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37219" w14:textId="77777777" w:rsidR="00690990" w:rsidRPr="004900C4" w:rsidRDefault="001E6A95" w:rsidP="00342F58">
      <w:pPr>
        <w:pStyle w:val="naisc"/>
        <w:spacing w:before="0" w:after="0"/>
        <w:ind w:left="57" w:right="57" w:firstLine="720"/>
      </w:pPr>
      <w:bookmarkStart w:id="0" w:name="_GoBack"/>
      <w:bookmarkEnd w:id="0"/>
      <w:r w:rsidRPr="004900C4">
        <w:t>Ministru kabineta rīkojuma projekta</w:t>
      </w:r>
      <w:r w:rsidR="00811168" w:rsidRPr="004900C4">
        <w:t xml:space="preserve"> </w:t>
      </w:r>
    </w:p>
    <w:p w14:paraId="7D83A0DE" w14:textId="0F806EB8" w:rsidR="00E57627" w:rsidRPr="008F2C23" w:rsidRDefault="00FF436A" w:rsidP="008F2C23">
      <w:pPr>
        <w:spacing w:after="0" w:line="240" w:lineRule="auto"/>
        <w:jc w:val="center"/>
        <w:rPr>
          <w:b/>
          <w:bCs/>
          <w:sz w:val="24"/>
          <w:szCs w:val="24"/>
        </w:rPr>
      </w:pPr>
      <w:bookmarkStart w:id="1" w:name="_Hlk523230962"/>
      <w:r>
        <w:rPr>
          <w:sz w:val="24"/>
          <w:szCs w:val="24"/>
        </w:rPr>
        <w:t>“</w:t>
      </w:r>
      <w:bookmarkStart w:id="2" w:name="_Hlk529800993"/>
      <w:r w:rsidR="008F2C23" w:rsidRPr="008F2C23">
        <w:rPr>
          <w:b/>
          <w:bCs/>
          <w:sz w:val="24"/>
          <w:szCs w:val="24"/>
        </w:rPr>
        <w:t>Par valsts nekustamā īpašuma Jūrmalā pārņemšanu valsts īpašumā Finanšu ministrijas valdījumā un pārdošanu</w:t>
      </w:r>
      <w:bookmarkEnd w:id="1"/>
      <w:bookmarkEnd w:id="2"/>
      <w:r w:rsidR="008F2C23">
        <w:rPr>
          <w:b/>
          <w:bCs/>
          <w:sz w:val="24"/>
          <w:szCs w:val="24"/>
        </w:rPr>
        <w:t xml:space="preserve">” </w:t>
      </w:r>
      <w:r w:rsidR="005B4DAC" w:rsidRPr="004900C4">
        <w:rPr>
          <w:sz w:val="24"/>
          <w:szCs w:val="24"/>
        </w:rPr>
        <w:t>sākotnējā</w:t>
      </w:r>
      <w:r w:rsidR="0052674F" w:rsidRPr="004900C4">
        <w:rPr>
          <w:sz w:val="24"/>
          <w:szCs w:val="24"/>
        </w:rPr>
        <w:t xml:space="preserve">s ietekmes novērtējuma </w:t>
      </w:r>
      <w:smartTag w:uri="schemas-tilde-lv/tildestengine" w:element="veidnes">
        <w:smartTagPr>
          <w:attr w:name="id" w:val="-1"/>
          <w:attr w:name="baseform" w:val="ziņojums"/>
          <w:attr w:name="text" w:val="ziņojums"/>
        </w:smartTagPr>
        <w:r w:rsidR="0052674F" w:rsidRPr="004900C4">
          <w:rPr>
            <w:sz w:val="24"/>
            <w:szCs w:val="24"/>
          </w:rPr>
          <w:t>ziņojums</w:t>
        </w:r>
      </w:smartTag>
      <w:r w:rsidR="0052674F" w:rsidRPr="004900C4">
        <w:rPr>
          <w:sz w:val="24"/>
          <w:szCs w:val="24"/>
        </w:rPr>
        <w:t xml:space="preserve"> </w:t>
      </w:r>
      <w:r w:rsidR="00811168" w:rsidRPr="004900C4">
        <w:rPr>
          <w:sz w:val="24"/>
          <w:szCs w:val="24"/>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7"/>
        <w:gridCol w:w="6664"/>
      </w:tblGrid>
      <w:tr w:rsidR="00E57627" w:rsidRPr="004900C4" w14:paraId="71F757AA" w14:textId="77777777" w:rsidTr="00F86EC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3DBF60F4" w14:textId="77777777" w:rsidR="00E57627" w:rsidRPr="004900C4" w:rsidRDefault="00E57627" w:rsidP="00342F58">
            <w:pPr>
              <w:pStyle w:val="naisc"/>
              <w:spacing w:before="0" w:after="0"/>
              <w:ind w:left="57" w:right="57" w:firstLine="720"/>
              <w:rPr>
                <w:b/>
                <w:bCs/>
              </w:rPr>
            </w:pPr>
            <w:r w:rsidRPr="004900C4">
              <w:rPr>
                <w:b/>
                <w:bCs/>
              </w:rPr>
              <w:t>Tiesību akta projekta anotācijas kopsavilkums</w:t>
            </w:r>
          </w:p>
        </w:tc>
      </w:tr>
      <w:tr w:rsidR="00E57627" w:rsidRPr="004900C4" w14:paraId="2A307ED8" w14:textId="77777777" w:rsidTr="00F86ECE">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14:paraId="38EB0B98" w14:textId="77777777" w:rsidR="00E57627" w:rsidRPr="004900C4" w:rsidRDefault="00E57627" w:rsidP="00342F58">
            <w:pPr>
              <w:pStyle w:val="naisc"/>
              <w:spacing w:before="0" w:after="0"/>
              <w:ind w:left="57" w:right="57"/>
              <w:jc w:val="both"/>
            </w:pPr>
            <w:r w:rsidRPr="004900C4">
              <w:t>Mērķis, risinājums un projekta spēkā stāšanās laiks (500 zīmes bez atstarpēm)</w:t>
            </w:r>
          </w:p>
        </w:tc>
        <w:tc>
          <w:tcPr>
            <w:tcW w:w="3649" w:type="pct"/>
            <w:tcBorders>
              <w:top w:val="single" w:sz="4" w:space="0" w:color="auto"/>
              <w:left w:val="single" w:sz="4" w:space="0" w:color="auto"/>
              <w:bottom w:val="single" w:sz="4" w:space="0" w:color="auto"/>
              <w:right w:val="single" w:sz="4" w:space="0" w:color="auto"/>
            </w:tcBorders>
            <w:hideMark/>
          </w:tcPr>
          <w:p w14:paraId="2E2061C5" w14:textId="2A5EED4E" w:rsidR="008F2C23" w:rsidRPr="008F2C23" w:rsidRDefault="008F2C23" w:rsidP="008F2C23">
            <w:pPr>
              <w:spacing w:after="0" w:line="240" w:lineRule="auto"/>
              <w:ind w:firstLine="720"/>
              <w:jc w:val="both"/>
              <w:rPr>
                <w:sz w:val="24"/>
                <w:szCs w:val="24"/>
              </w:rPr>
            </w:pPr>
            <w:r w:rsidRPr="008F2C23">
              <w:rPr>
                <w:sz w:val="24"/>
                <w:szCs w:val="24"/>
              </w:rPr>
              <w:t xml:space="preserve">Projekts paredz pārņemt </w:t>
            </w:r>
            <w:r w:rsidR="00D13C2D">
              <w:rPr>
                <w:sz w:val="24"/>
                <w:szCs w:val="24"/>
              </w:rPr>
              <w:t xml:space="preserve">Finanšu ministrijas </w:t>
            </w:r>
            <w:r w:rsidRPr="008F2C23">
              <w:rPr>
                <w:sz w:val="24"/>
                <w:szCs w:val="24"/>
              </w:rPr>
              <w:t>valdījumā valsts nekustamo īpašumu Jūrmalā, kas ierakstīts zemesgrāmatā uz valsts vārda Latvijas Bankas personā, kopā ar uz zemes vienības esošām inženierbūvē</w:t>
            </w:r>
            <w:r>
              <w:rPr>
                <w:sz w:val="24"/>
                <w:szCs w:val="24"/>
              </w:rPr>
              <w:t>m</w:t>
            </w:r>
            <w:r w:rsidRPr="008F2C23">
              <w:rPr>
                <w:sz w:val="24"/>
                <w:szCs w:val="24"/>
              </w:rPr>
              <w:t xml:space="preserve"> un nekustamā īpašuma blakus lietām (kustam</w:t>
            </w:r>
            <w:r w:rsidR="00D13C2D">
              <w:rPr>
                <w:sz w:val="24"/>
                <w:szCs w:val="24"/>
              </w:rPr>
              <w:t>iem</w:t>
            </w:r>
            <w:r w:rsidRPr="008F2C23">
              <w:rPr>
                <w:sz w:val="24"/>
                <w:szCs w:val="24"/>
              </w:rPr>
              <w:t xml:space="preserve"> </w:t>
            </w:r>
            <w:r w:rsidR="00D13C2D">
              <w:rPr>
                <w:sz w:val="24"/>
                <w:szCs w:val="24"/>
              </w:rPr>
              <w:t>piederumiem</w:t>
            </w:r>
            <w:r w:rsidRPr="008F2C23">
              <w:rPr>
                <w:sz w:val="24"/>
                <w:szCs w:val="24"/>
              </w:rPr>
              <w:t>) un pārdot izsolē</w:t>
            </w:r>
            <w:r>
              <w:rPr>
                <w:sz w:val="24"/>
                <w:szCs w:val="24"/>
              </w:rPr>
              <w:t xml:space="preserve"> kā lietu kopību,</w:t>
            </w:r>
            <w:r w:rsidRPr="008F2C23">
              <w:rPr>
                <w:sz w:val="24"/>
                <w:szCs w:val="24"/>
              </w:rPr>
              <w:t xml:space="preserve"> ņemot vērā, ka nav zināmas valsts pārvaldes funkcijas, kuru nodrošināšanai būtu lietderīgi saglabāt valsts īpašumā minēto nekustamo īpašumu. </w:t>
            </w:r>
          </w:p>
          <w:p w14:paraId="2E0FAB6F" w14:textId="03770E75" w:rsidR="00831D57" w:rsidRPr="004900C4" w:rsidRDefault="00831D57" w:rsidP="008D6233">
            <w:pPr>
              <w:pStyle w:val="naisc"/>
              <w:spacing w:before="0" w:after="0"/>
              <w:ind w:left="57" w:right="57" w:firstLine="720"/>
              <w:jc w:val="both"/>
              <w:rPr>
                <w:lang w:val="en-AU"/>
              </w:rPr>
            </w:pPr>
            <w:r w:rsidRPr="004900C4">
              <w:t>Ministru kabineta rīkojums stāsies spēkā tā parakstīšanas brīdī.</w:t>
            </w:r>
          </w:p>
        </w:tc>
      </w:tr>
    </w:tbl>
    <w:p w14:paraId="217EDCD1" w14:textId="77777777" w:rsidR="00E57627" w:rsidRPr="004900C4" w:rsidRDefault="00E57627" w:rsidP="00342F58">
      <w:pPr>
        <w:spacing w:after="0" w:line="240" w:lineRule="auto"/>
        <w:ind w:left="57" w:right="57" w:firstLine="720"/>
        <w:rPr>
          <w:sz w:val="24"/>
          <w:szCs w:val="24"/>
        </w:rPr>
      </w:pPr>
    </w:p>
    <w:tbl>
      <w:tblPr>
        <w:tblW w:w="5044"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30"/>
        <w:gridCol w:w="406"/>
        <w:gridCol w:w="139"/>
        <w:gridCol w:w="1549"/>
        <w:gridCol w:w="863"/>
        <w:gridCol w:w="264"/>
        <w:gridCol w:w="1128"/>
        <w:gridCol w:w="1267"/>
        <w:gridCol w:w="1268"/>
        <w:gridCol w:w="2118"/>
        <w:gridCol w:w="50"/>
      </w:tblGrid>
      <w:tr w:rsidR="001E6A95" w:rsidRPr="004900C4" w14:paraId="1F48A6C7" w14:textId="77777777" w:rsidTr="00486C08">
        <w:trPr>
          <w:gridBefore w:val="1"/>
          <w:gridAfter w:val="1"/>
          <w:wBefore w:w="8" w:type="dxa"/>
          <w:wAfter w:w="5" w:type="dxa"/>
          <w:trHeight w:val="444"/>
          <w:tblCellSpacing w:w="15" w:type="dxa"/>
        </w:trPr>
        <w:tc>
          <w:tcPr>
            <w:tcW w:w="9002" w:type="dxa"/>
            <w:gridSpan w:val="10"/>
            <w:tcBorders>
              <w:top w:val="single" w:sz="6" w:space="0" w:color="auto"/>
              <w:left w:val="single" w:sz="6" w:space="0" w:color="auto"/>
              <w:bottom w:val="outset" w:sz="6" w:space="0" w:color="000000"/>
              <w:right w:val="single" w:sz="6" w:space="0" w:color="auto"/>
            </w:tcBorders>
            <w:vAlign w:val="center"/>
          </w:tcPr>
          <w:p w14:paraId="1AEA082F" w14:textId="77777777" w:rsidR="001E6A95" w:rsidRPr="004900C4" w:rsidRDefault="001E6A95" w:rsidP="00342F58">
            <w:pPr>
              <w:spacing w:after="0" w:line="240" w:lineRule="auto"/>
              <w:ind w:left="57" w:right="57" w:firstLine="720"/>
              <w:jc w:val="center"/>
              <w:rPr>
                <w:b/>
                <w:bCs/>
                <w:sz w:val="24"/>
                <w:szCs w:val="24"/>
                <w:lang w:eastAsia="lv-LV"/>
              </w:rPr>
            </w:pPr>
            <w:r w:rsidRPr="004900C4">
              <w:rPr>
                <w:b/>
                <w:bCs/>
                <w:sz w:val="24"/>
                <w:szCs w:val="24"/>
                <w:lang w:eastAsia="lv-LV"/>
              </w:rPr>
              <w:t>I. Tiesību akta projekta izstrādes nepieciešamība</w:t>
            </w:r>
          </w:p>
        </w:tc>
      </w:tr>
      <w:tr w:rsidR="001E6A95" w:rsidRPr="004900C4" w14:paraId="49A988EB" w14:textId="77777777" w:rsidTr="00154821">
        <w:trPr>
          <w:gridBefore w:val="1"/>
          <w:gridAfter w:val="1"/>
          <w:wBefore w:w="8" w:type="dxa"/>
          <w:wAfter w:w="5" w:type="dxa"/>
          <w:tblCellSpacing w:w="15" w:type="dxa"/>
        </w:trPr>
        <w:tc>
          <w:tcPr>
            <w:tcW w:w="545" w:type="dxa"/>
            <w:gridSpan w:val="3"/>
            <w:tcBorders>
              <w:top w:val="outset" w:sz="6" w:space="0" w:color="000000"/>
              <w:bottom w:val="outset" w:sz="6" w:space="0" w:color="000000"/>
              <w:right w:val="outset" w:sz="6" w:space="0" w:color="000000"/>
            </w:tcBorders>
          </w:tcPr>
          <w:p w14:paraId="4132E082" w14:textId="77777777" w:rsidR="001E6A95" w:rsidRPr="004900C4" w:rsidRDefault="001E6A95" w:rsidP="00833153">
            <w:pPr>
              <w:spacing w:after="0" w:line="240" w:lineRule="auto"/>
              <w:ind w:left="57" w:right="57" w:firstLine="720"/>
              <w:rPr>
                <w:sz w:val="24"/>
                <w:szCs w:val="24"/>
                <w:lang w:eastAsia="lv-LV"/>
              </w:rPr>
            </w:pPr>
            <w:r w:rsidRPr="004900C4">
              <w:rPr>
                <w:sz w:val="24"/>
                <w:szCs w:val="24"/>
                <w:lang w:eastAsia="lv-LV"/>
              </w:rPr>
              <w:t>1</w:t>
            </w:r>
            <w:r w:rsidR="00833153" w:rsidRPr="004900C4">
              <w:rPr>
                <w:sz w:val="24"/>
                <w:szCs w:val="24"/>
                <w:lang w:eastAsia="lv-LV"/>
              </w:rPr>
              <w:t>1.</w:t>
            </w:r>
          </w:p>
        </w:tc>
        <w:tc>
          <w:tcPr>
            <w:tcW w:w="1519" w:type="dxa"/>
            <w:tcBorders>
              <w:top w:val="outset" w:sz="6" w:space="0" w:color="000000"/>
              <w:left w:val="outset" w:sz="6" w:space="0" w:color="000000"/>
              <w:bottom w:val="outset" w:sz="6" w:space="0" w:color="000000"/>
              <w:right w:val="outset" w:sz="6" w:space="0" w:color="000000"/>
            </w:tcBorders>
          </w:tcPr>
          <w:p w14:paraId="57DBA840"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Pamatojums</w:t>
            </w:r>
          </w:p>
        </w:tc>
        <w:tc>
          <w:tcPr>
            <w:tcW w:w="6878" w:type="dxa"/>
            <w:gridSpan w:val="6"/>
            <w:tcBorders>
              <w:top w:val="outset" w:sz="6" w:space="0" w:color="000000"/>
              <w:left w:val="outset" w:sz="6" w:space="0" w:color="000000"/>
              <w:bottom w:val="outset" w:sz="6" w:space="0" w:color="000000"/>
            </w:tcBorders>
          </w:tcPr>
          <w:p w14:paraId="2E0497A8" w14:textId="445695B6" w:rsidR="008D6233" w:rsidRPr="005E3B32" w:rsidRDefault="008F2C23" w:rsidP="00486C08">
            <w:pPr>
              <w:spacing w:after="0" w:line="240" w:lineRule="auto"/>
              <w:ind w:left="57" w:right="57" w:firstLine="720"/>
              <w:jc w:val="both"/>
              <w:rPr>
                <w:sz w:val="24"/>
                <w:szCs w:val="24"/>
              </w:rPr>
            </w:pPr>
            <w:r w:rsidRPr="005E3B32">
              <w:rPr>
                <w:sz w:val="24"/>
                <w:szCs w:val="24"/>
              </w:rPr>
              <w:t xml:space="preserve">Latvijas Bankas </w:t>
            </w:r>
            <w:r w:rsidR="00486C08">
              <w:rPr>
                <w:sz w:val="24"/>
                <w:szCs w:val="24"/>
              </w:rPr>
              <w:t>iniciatīva.</w:t>
            </w:r>
          </w:p>
          <w:p w14:paraId="1D91159D" w14:textId="108945BA" w:rsidR="00486C08" w:rsidRDefault="008F2C23" w:rsidP="00486C08">
            <w:pPr>
              <w:spacing w:after="0" w:line="240" w:lineRule="auto"/>
              <w:ind w:firstLine="720"/>
              <w:jc w:val="both"/>
              <w:rPr>
                <w:sz w:val="24"/>
                <w:szCs w:val="24"/>
              </w:rPr>
            </w:pPr>
            <w:r w:rsidRPr="005E3B32">
              <w:rPr>
                <w:sz w:val="24"/>
                <w:szCs w:val="24"/>
              </w:rPr>
              <w:t xml:space="preserve">Publiskas personas mantas atsavināšanas likuma </w:t>
            </w:r>
            <w:r w:rsidR="00D1704F">
              <w:rPr>
                <w:sz w:val="24"/>
                <w:szCs w:val="24"/>
              </w:rPr>
              <w:t>(turpmāk</w:t>
            </w:r>
            <w:r w:rsidR="00FE47D3">
              <w:rPr>
                <w:sz w:val="24"/>
                <w:szCs w:val="24"/>
              </w:rPr>
              <w:t xml:space="preserve">- </w:t>
            </w:r>
            <w:r w:rsidR="00D1704F">
              <w:rPr>
                <w:sz w:val="24"/>
                <w:szCs w:val="24"/>
              </w:rPr>
              <w:t xml:space="preserve"> Atsavināšanas likums) </w:t>
            </w:r>
            <w:r w:rsidRPr="005E3B32">
              <w:rPr>
                <w:sz w:val="24"/>
                <w:szCs w:val="24"/>
              </w:rPr>
              <w:t>4.panta pirmā un otrā daļa, 5.panta pirmā daļa</w:t>
            </w:r>
            <w:r w:rsidR="00486C08">
              <w:rPr>
                <w:sz w:val="24"/>
                <w:szCs w:val="24"/>
              </w:rPr>
              <w:t>.</w:t>
            </w:r>
          </w:p>
          <w:p w14:paraId="20D294F7" w14:textId="3130927D" w:rsidR="00FD003C" w:rsidRPr="004900C4" w:rsidRDefault="008F2C23" w:rsidP="00FD003C">
            <w:pPr>
              <w:spacing w:after="0" w:line="240" w:lineRule="auto"/>
              <w:ind w:firstLine="720"/>
              <w:jc w:val="both"/>
              <w:rPr>
                <w:sz w:val="24"/>
                <w:szCs w:val="24"/>
              </w:rPr>
            </w:pPr>
            <w:r w:rsidRPr="005E3B32">
              <w:rPr>
                <w:sz w:val="24"/>
                <w:szCs w:val="24"/>
              </w:rPr>
              <w:t xml:space="preserve">Civillikuma 852. </w:t>
            </w:r>
            <w:r w:rsidR="00486C08">
              <w:rPr>
                <w:sz w:val="24"/>
                <w:szCs w:val="24"/>
              </w:rPr>
              <w:t>un 853.</w:t>
            </w:r>
            <w:r w:rsidRPr="005E3B32">
              <w:rPr>
                <w:sz w:val="24"/>
                <w:szCs w:val="24"/>
              </w:rPr>
              <w:t>pant</w:t>
            </w:r>
            <w:r w:rsidR="00670C9C">
              <w:rPr>
                <w:sz w:val="24"/>
                <w:szCs w:val="24"/>
              </w:rPr>
              <w:t>s</w:t>
            </w:r>
            <w:r w:rsidRPr="005E3B32">
              <w:rPr>
                <w:sz w:val="24"/>
                <w:szCs w:val="24"/>
              </w:rPr>
              <w:t>.</w:t>
            </w:r>
            <w:r>
              <w:rPr>
                <w:sz w:val="24"/>
                <w:szCs w:val="24"/>
              </w:rPr>
              <w:t xml:space="preserve"> </w:t>
            </w:r>
          </w:p>
        </w:tc>
      </w:tr>
      <w:tr w:rsidR="009B353E" w:rsidRPr="004900C4" w14:paraId="388C38DD" w14:textId="77777777" w:rsidTr="00154821">
        <w:trPr>
          <w:gridBefore w:val="1"/>
          <w:gridAfter w:val="1"/>
          <w:wBefore w:w="8" w:type="dxa"/>
          <w:wAfter w:w="5" w:type="dxa"/>
          <w:tblCellSpacing w:w="15" w:type="dxa"/>
        </w:trPr>
        <w:tc>
          <w:tcPr>
            <w:tcW w:w="545" w:type="dxa"/>
            <w:gridSpan w:val="3"/>
            <w:tcBorders>
              <w:top w:val="outset" w:sz="6" w:space="0" w:color="000000"/>
              <w:bottom w:val="outset" w:sz="6" w:space="0" w:color="000000"/>
              <w:right w:val="outset" w:sz="6" w:space="0" w:color="000000"/>
            </w:tcBorders>
          </w:tcPr>
          <w:p w14:paraId="07F67A43" w14:textId="77777777" w:rsidR="009B353E" w:rsidRPr="004900C4" w:rsidRDefault="009B353E" w:rsidP="00342F58">
            <w:pPr>
              <w:spacing w:after="0" w:line="240" w:lineRule="auto"/>
              <w:ind w:left="57" w:right="57" w:firstLine="720"/>
              <w:rPr>
                <w:sz w:val="24"/>
                <w:szCs w:val="24"/>
                <w:lang w:eastAsia="lv-LV"/>
              </w:rPr>
            </w:pPr>
            <w:r w:rsidRPr="004900C4">
              <w:rPr>
                <w:sz w:val="24"/>
                <w:szCs w:val="24"/>
                <w:lang w:eastAsia="lv-LV"/>
              </w:rPr>
              <w:t>2</w:t>
            </w:r>
            <w:r w:rsidR="00833153" w:rsidRPr="004900C4">
              <w:rPr>
                <w:sz w:val="24"/>
                <w:szCs w:val="24"/>
                <w:lang w:eastAsia="lv-LV"/>
              </w:rPr>
              <w:t>2</w:t>
            </w:r>
            <w:r w:rsidRPr="004900C4">
              <w:rPr>
                <w:sz w:val="24"/>
                <w:szCs w:val="24"/>
                <w:lang w:eastAsia="lv-LV"/>
              </w:rPr>
              <w:t>.</w:t>
            </w:r>
          </w:p>
        </w:tc>
        <w:tc>
          <w:tcPr>
            <w:tcW w:w="1519" w:type="dxa"/>
            <w:tcBorders>
              <w:top w:val="outset" w:sz="6" w:space="0" w:color="000000"/>
              <w:left w:val="outset" w:sz="6" w:space="0" w:color="000000"/>
              <w:bottom w:val="outset" w:sz="6" w:space="0" w:color="000000"/>
              <w:right w:val="outset" w:sz="6" w:space="0" w:color="000000"/>
            </w:tcBorders>
          </w:tcPr>
          <w:p w14:paraId="15BD1C7B" w14:textId="77777777" w:rsidR="004E2142" w:rsidRPr="004900C4" w:rsidRDefault="006A71DD" w:rsidP="00342F58">
            <w:pPr>
              <w:spacing w:after="0" w:line="240" w:lineRule="auto"/>
              <w:ind w:left="57" w:right="57"/>
              <w:jc w:val="both"/>
              <w:rPr>
                <w:sz w:val="24"/>
                <w:szCs w:val="24"/>
                <w:lang w:eastAsia="lv-LV"/>
              </w:rPr>
            </w:pPr>
            <w:r w:rsidRPr="004900C4">
              <w:rPr>
                <w:sz w:val="24"/>
                <w:szCs w:val="24"/>
                <w:lang w:eastAsia="lv-LV"/>
              </w:rPr>
              <w:t>Pašreizējā situācija un problēmas, kuru risināšanai tiesību akta projekts izstrādāts, tiesiskā regulējuma mērķis un būtība</w:t>
            </w:r>
          </w:p>
          <w:p w14:paraId="12FA60BF" w14:textId="77777777" w:rsidR="004E2142" w:rsidRPr="004900C4" w:rsidRDefault="004E2142" w:rsidP="00342F58">
            <w:pPr>
              <w:spacing w:after="0" w:line="240" w:lineRule="auto"/>
              <w:ind w:left="57" w:right="57" w:firstLine="720"/>
              <w:jc w:val="both"/>
              <w:rPr>
                <w:sz w:val="24"/>
                <w:szCs w:val="24"/>
                <w:lang w:eastAsia="lv-LV"/>
              </w:rPr>
            </w:pPr>
          </w:p>
          <w:p w14:paraId="2A5E2C7F" w14:textId="77777777" w:rsidR="004E2142" w:rsidRPr="004900C4" w:rsidRDefault="004E2142" w:rsidP="00342F58">
            <w:pPr>
              <w:spacing w:after="0" w:line="240" w:lineRule="auto"/>
              <w:ind w:left="57" w:right="57" w:firstLine="720"/>
              <w:rPr>
                <w:sz w:val="24"/>
                <w:szCs w:val="24"/>
                <w:lang w:eastAsia="lv-LV"/>
              </w:rPr>
            </w:pPr>
          </w:p>
          <w:p w14:paraId="233C635F" w14:textId="77777777" w:rsidR="009B353E" w:rsidRDefault="009B353E" w:rsidP="00342F58">
            <w:pPr>
              <w:spacing w:after="0" w:line="240" w:lineRule="auto"/>
              <w:ind w:left="57" w:right="57" w:firstLine="720"/>
              <w:rPr>
                <w:sz w:val="24"/>
                <w:szCs w:val="24"/>
                <w:lang w:eastAsia="lv-LV"/>
              </w:rPr>
            </w:pPr>
          </w:p>
          <w:p w14:paraId="10B9C0CB" w14:textId="77777777" w:rsidR="00794954" w:rsidRPr="00794954" w:rsidRDefault="00794954" w:rsidP="00794954">
            <w:pPr>
              <w:rPr>
                <w:sz w:val="24"/>
                <w:szCs w:val="24"/>
                <w:lang w:eastAsia="lv-LV"/>
              </w:rPr>
            </w:pPr>
          </w:p>
          <w:p w14:paraId="631FB454" w14:textId="77777777" w:rsidR="00794954" w:rsidRPr="00794954" w:rsidRDefault="00794954" w:rsidP="00794954">
            <w:pPr>
              <w:rPr>
                <w:sz w:val="24"/>
                <w:szCs w:val="24"/>
                <w:lang w:eastAsia="lv-LV"/>
              </w:rPr>
            </w:pPr>
          </w:p>
          <w:p w14:paraId="43FF5EDE" w14:textId="77777777" w:rsidR="00794954" w:rsidRPr="00794954" w:rsidRDefault="00794954" w:rsidP="00794954">
            <w:pPr>
              <w:rPr>
                <w:sz w:val="24"/>
                <w:szCs w:val="24"/>
                <w:lang w:eastAsia="lv-LV"/>
              </w:rPr>
            </w:pPr>
          </w:p>
          <w:p w14:paraId="5E6121EE" w14:textId="77777777" w:rsidR="00794954" w:rsidRPr="00794954" w:rsidRDefault="00794954" w:rsidP="00794954">
            <w:pPr>
              <w:rPr>
                <w:sz w:val="24"/>
                <w:szCs w:val="24"/>
                <w:lang w:eastAsia="lv-LV"/>
              </w:rPr>
            </w:pPr>
          </w:p>
          <w:p w14:paraId="1F82A68B" w14:textId="77777777" w:rsidR="00794954" w:rsidRPr="00794954" w:rsidRDefault="00794954" w:rsidP="00794954">
            <w:pPr>
              <w:rPr>
                <w:sz w:val="24"/>
                <w:szCs w:val="24"/>
                <w:lang w:eastAsia="lv-LV"/>
              </w:rPr>
            </w:pPr>
          </w:p>
          <w:p w14:paraId="7C41C67D" w14:textId="77777777" w:rsidR="00794954" w:rsidRPr="00794954" w:rsidRDefault="00794954" w:rsidP="00794954">
            <w:pPr>
              <w:rPr>
                <w:sz w:val="24"/>
                <w:szCs w:val="24"/>
                <w:lang w:eastAsia="lv-LV"/>
              </w:rPr>
            </w:pPr>
          </w:p>
          <w:p w14:paraId="02FDCC45" w14:textId="77777777" w:rsidR="00794954" w:rsidRPr="00794954" w:rsidRDefault="00794954" w:rsidP="00794954">
            <w:pPr>
              <w:rPr>
                <w:sz w:val="24"/>
                <w:szCs w:val="24"/>
                <w:lang w:eastAsia="lv-LV"/>
              </w:rPr>
            </w:pPr>
          </w:p>
          <w:p w14:paraId="4C059DD8" w14:textId="77777777" w:rsidR="00794954" w:rsidRPr="00794954" w:rsidRDefault="00794954" w:rsidP="00794954">
            <w:pPr>
              <w:rPr>
                <w:sz w:val="24"/>
                <w:szCs w:val="24"/>
                <w:lang w:eastAsia="lv-LV"/>
              </w:rPr>
            </w:pPr>
          </w:p>
          <w:p w14:paraId="79DDC4F2" w14:textId="5D922E43" w:rsidR="00794954" w:rsidRPr="00794954" w:rsidRDefault="00794954" w:rsidP="00794954">
            <w:pPr>
              <w:jc w:val="center"/>
              <w:rPr>
                <w:sz w:val="24"/>
                <w:szCs w:val="24"/>
                <w:lang w:eastAsia="lv-LV"/>
              </w:rPr>
            </w:pPr>
          </w:p>
        </w:tc>
        <w:tc>
          <w:tcPr>
            <w:tcW w:w="6878" w:type="dxa"/>
            <w:gridSpan w:val="6"/>
            <w:tcBorders>
              <w:top w:val="outset" w:sz="6" w:space="0" w:color="000000"/>
              <w:left w:val="outset" w:sz="6" w:space="0" w:color="000000"/>
              <w:bottom w:val="outset" w:sz="6" w:space="0" w:color="000000"/>
            </w:tcBorders>
          </w:tcPr>
          <w:p w14:paraId="56E46476" w14:textId="2D38D423" w:rsidR="00840D54" w:rsidRPr="00350F86" w:rsidRDefault="00350F86" w:rsidP="000B24B2">
            <w:pPr>
              <w:spacing w:after="0" w:line="240" w:lineRule="auto"/>
              <w:ind w:firstLine="720"/>
              <w:jc w:val="both"/>
              <w:rPr>
                <w:sz w:val="24"/>
                <w:szCs w:val="20"/>
              </w:rPr>
            </w:pPr>
            <w:r w:rsidRPr="00350F86">
              <w:rPr>
                <w:sz w:val="24"/>
                <w:szCs w:val="20"/>
              </w:rPr>
              <w:lastRenderedPageBreak/>
              <w:t xml:space="preserve">Finanšu ministrija </w:t>
            </w:r>
            <w:r w:rsidR="00840D54" w:rsidRPr="00840D54">
              <w:rPr>
                <w:sz w:val="24"/>
                <w:szCs w:val="20"/>
              </w:rPr>
              <w:t xml:space="preserve">05.10.2018. </w:t>
            </w:r>
            <w:r w:rsidRPr="00350F86">
              <w:rPr>
                <w:sz w:val="24"/>
                <w:szCs w:val="20"/>
              </w:rPr>
              <w:t>ir saņēmusi Latvijas Bankas vēstuli</w:t>
            </w:r>
            <w:r w:rsidR="00840D54" w:rsidRPr="00840D54">
              <w:rPr>
                <w:sz w:val="24"/>
                <w:szCs w:val="20"/>
              </w:rPr>
              <w:t xml:space="preserve"> Nr.14-08.1/2018/3072</w:t>
            </w:r>
            <w:r w:rsidRPr="00350F86">
              <w:rPr>
                <w:sz w:val="24"/>
                <w:szCs w:val="20"/>
              </w:rPr>
              <w:t xml:space="preserve">, kurā tiek informēts par Latvijas Bankas Mācību centra, kas atrodas </w:t>
            </w:r>
            <w:r w:rsidRPr="00350F86">
              <w:rPr>
                <w:sz w:val="24"/>
                <w:szCs w:val="20"/>
                <w:shd w:val="clear" w:color="auto" w:fill="F9F9F9"/>
              </w:rPr>
              <w:t xml:space="preserve">Rojas ielā 8/10, Jūrmalā; </w:t>
            </w:r>
            <w:proofErr w:type="spellStart"/>
            <w:r w:rsidRPr="00350F86">
              <w:rPr>
                <w:sz w:val="24"/>
                <w:szCs w:val="20"/>
                <w:shd w:val="clear" w:color="auto" w:fill="F9F9F9"/>
              </w:rPr>
              <w:t>Poruka</w:t>
            </w:r>
            <w:proofErr w:type="spellEnd"/>
            <w:r w:rsidRPr="00350F86">
              <w:rPr>
                <w:sz w:val="24"/>
                <w:szCs w:val="20"/>
                <w:shd w:val="clear" w:color="auto" w:fill="F9F9F9"/>
              </w:rPr>
              <w:t xml:space="preserve"> prospektā 12, Jūrmalā</w:t>
            </w:r>
            <w:r w:rsidRPr="00350F86">
              <w:rPr>
                <w:sz w:val="24"/>
                <w:szCs w:val="20"/>
              </w:rPr>
              <w:t>, slēgšanu, kā arī tiek lūgts uzsākt Latvijas valstij L</w:t>
            </w:r>
            <w:r w:rsidR="009636C0">
              <w:rPr>
                <w:sz w:val="24"/>
                <w:szCs w:val="20"/>
              </w:rPr>
              <w:t xml:space="preserve">atvijas Bankas </w:t>
            </w:r>
            <w:r w:rsidRPr="00350F86">
              <w:rPr>
                <w:sz w:val="24"/>
                <w:szCs w:val="20"/>
              </w:rPr>
              <w:t>personā īpašumā esoš</w:t>
            </w:r>
            <w:r w:rsidR="002760F2">
              <w:rPr>
                <w:sz w:val="24"/>
                <w:szCs w:val="20"/>
              </w:rPr>
              <w:t>ā</w:t>
            </w:r>
            <w:r w:rsidRPr="00350F86">
              <w:rPr>
                <w:sz w:val="24"/>
                <w:szCs w:val="20"/>
              </w:rPr>
              <w:t xml:space="preserve"> nekustamā īpašuma </w:t>
            </w:r>
            <w:r w:rsidRPr="00350F86">
              <w:rPr>
                <w:sz w:val="24"/>
                <w:szCs w:val="20"/>
                <w:shd w:val="clear" w:color="auto" w:fill="F9F9F9"/>
              </w:rPr>
              <w:t xml:space="preserve">Rojas ielā 8/10, Jūrmalā; </w:t>
            </w:r>
            <w:proofErr w:type="spellStart"/>
            <w:r w:rsidRPr="00350F86">
              <w:rPr>
                <w:sz w:val="24"/>
                <w:szCs w:val="20"/>
                <w:shd w:val="clear" w:color="auto" w:fill="F9F9F9"/>
              </w:rPr>
              <w:t>Poruka</w:t>
            </w:r>
            <w:proofErr w:type="spellEnd"/>
            <w:r w:rsidRPr="00350F86">
              <w:rPr>
                <w:sz w:val="24"/>
                <w:szCs w:val="20"/>
                <w:shd w:val="clear" w:color="auto" w:fill="F9F9F9"/>
              </w:rPr>
              <w:t xml:space="preserve"> prospektā 12, Jūrmalā</w:t>
            </w:r>
            <w:r w:rsidRPr="00350F86">
              <w:rPr>
                <w:sz w:val="24"/>
                <w:szCs w:val="20"/>
              </w:rPr>
              <w:t>, atsavināšanas procesu, t.sk. virzot apstiprināšanai Ministru kabineta rīkojumu par minētā nekustamā īpašuma pārņemšanu.</w:t>
            </w:r>
          </w:p>
          <w:p w14:paraId="08549755" w14:textId="5FAFE14F" w:rsidR="000B24B2" w:rsidRDefault="00350F86" w:rsidP="000B24B2">
            <w:pPr>
              <w:spacing w:after="0" w:line="240" w:lineRule="auto"/>
              <w:ind w:firstLine="720"/>
              <w:jc w:val="both"/>
              <w:rPr>
                <w:sz w:val="24"/>
                <w:szCs w:val="20"/>
              </w:rPr>
            </w:pPr>
            <w:r w:rsidRPr="00350F86">
              <w:rPr>
                <w:sz w:val="24"/>
                <w:szCs w:val="20"/>
              </w:rPr>
              <w:t>Pēc nekustamā īpašuma apskates un veiktajām pārrunām, piedaloties L</w:t>
            </w:r>
            <w:r>
              <w:rPr>
                <w:sz w:val="24"/>
                <w:szCs w:val="20"/>
              </w:rPr>
              <w:t>atvijas Banka</w:t>
            </w:r>
            <w:r w:rsidR="00D13C2D">
              <w:rPr>
                <w:sz w:val="24"/>
                <w:szCs w:val="20"/>
              </w:rPr>
              <w:t>s</w:t>
            </w:r>
            <w:r w:rsidRPr="00350F86">
              <w:rPr>
                <w:sz w:val="24"/>
                <w:szCs w:val="20"/>
              </w:rPr>
              <w:t xml:space="preserve">, Finanšu ministrijas un </w:t>
            </w:r>
            <w:r>
              <w:rPr>
                <w:sz w:val="24"/>
                <w:szCs w:val="20"/>
              </w:rPr>
              <w:t xml:space="preserve">valsts akciju sabiedrības “Valsts nekustamie īpašumi” </w:t>
            </w:r>
            <w:r w:rsidRPr="00350F86">
              <w:rPr>
                <w:sz w:val="24"/>
                <w:szCs w:val="20"/>
              </w:rPr>
              <w:t xml:space="preserve">pārstāvjiem, jautājums tika izskatīts </w:t>
            </w:r>
            <w:r>
              <w:rPr>
                <w:sz w:val="24"/>
                <w:szCs w:val="20"/>
              </w:rPr>
              <w:t>valsts akciju sabiedrības “Valsts nekustamie īpašumi”</w:t>
            </w:r>
            <w:r w:rsidRPr="00350F86">
              <w:rPr>
                <w:sz w:val="24"/>
                <w:szCs w:val="20"/>
              </w:rPr>
              <w:t xml:space="preserve"> 15.11.2018. Īpašumu izvērtēšanas komisijas sēdē, kurā tika pieņemts lēmums (Nr. IZKP-18/48) </w:t>
            </w:r>
            <w:r w:rsidRPr="00350F86">
              <w:rPr>
                <w:sz w:val="24"/>
                <w:szCs w:val="20"/>
                <w:shd w:val="clear" w:color="auto" w:fill="F9F9F9"/>
              </w:rPr>
              <w:t xml:space="preserve">konceptuāli atbalstīt nekustamā īpašuma </w:t>
            </w:r>
            <w:bookmarkStart w:id="3" w:name="_Hlk530665684"/>
            <w:r w:rsidRPr="00350F86">
              <w:rPr>
                <w:sz w:val="24"/>
                <w:szCs w:val="20"/>
                <w:shd w:val="clear" w:color="auto" w:fill="F9F9F9"/>
              </w:rPr>
              <w:t>(kadastra Nr.1300</w:t>
            </w:r>
            <w:r w:rsidR="000B24B2">
              <w:rPr>
                <w:sz w:val="24"/>
                <w:szCs w:val="20"/>
                <w:shd w:val="clear" w:color="auto" w:fill="F9F9F9"/>
              </w:rPr>
              <w:t xml:space="preserve"> </w:t>
            </w:r>
            <w:r w:rsidRPr="00350F86">
              <w:rPr>
                <w:sz w:val="24"/>
                <w:szCs w:val="20"/>
                <w:shd w:val="clear" w:color="auto" w:fill="F9F9F9"/>
              </w:rPr>
              <w:t>014</w:t>
            </w:r>
            <w:r w:rsidR="000B24B2">
              <w:rPr>
                <w:sz w:val="24"/>
                <w:szCs w:val="20"/>
                <w:shd w:val="clear" w:color="auto" w:fill="F9F9F9"/>
              </w:rPr>
              <w:t xml:space="preserve"> </w:t>
            </w:r>
            <w:r w:rsidRPr="00350F86">
              <w:rPr>
                <w:sz w:val="24"/>
                <w:szCs w:val="20"/>
                <w:shd w:val="clear" w:color="auto" w:fill="F9F9F9"/>
              </w:rPr>
              <w:t xml:space="preserve">3827) Rojas ielā 8/10, Jūrmalā; </w:t>
            </w:r>
            <w:proofErr w:type="spellStart"/>
            <w:r w:rsidRPr="00350F86">
              <w:rPr>
                <w:sz w:val="24"/>
                <w:szCs w:val="20"/>
                <w:shd w:val="clear" w:color="auto" w:fill="F9F9F9"/>
              </w:rPr>
              <w:t>Poruka</w:t>
            </w:r>
            <w:proofErr w:type="spellEnd"/>
            <w:r w:rsidRPr="00350F86">
              <w:rPr>
                <w:sz w:val="24"/>
                <w:szCs w:val="20"/>
                <w:shd w:val="clear" w:color="auto" w:fill="F9F9F9"/>
              </w:rPr>
              <w:t xml:space="preserve"> prospektā 12, Jūrmalā, kopā ar blakus lietām </w:t>
            </w:r>
            <w:bookmarkEnd w:id="3"/>
            <w:r w:rsidRPr="00350F86">
              <w:rPr>
                <w:sz w:val="24"/>
                <w:szCs w:val="20"/>
                <w:shd w:val="clear" w:color="auto" w:fill="F9F9F9"/>
              </w:rPr>
              <w:t>pārņemšanu Finanšu ministrijas valdījumā un atsavināšanu</w:t>
            </w:r>
            <w:r w:rsidRPr="00350F86">
              <w:rPr>
                <w:sz w:val="24"/>
                <w:szCs w:val="20"/>
              </w:rPr>
              <w:t>.</w:t>
            </w:r>
          </w:p>
          <w:p w14:paraId="0CF1A82F" w14:textId="22C2055D" w:rsidR="00571587" w:rsidRPr="000B24B2" w:rsidRDefault="00571587" w:rsidP="000B24B2">
            <w:pPr>
              <w:spacing w:after="0" w:line="240" w:lineRule="auto"/>
              <w:ind w:firstLine="720"/>
              <w:jc w:val="both"/>
              <w:rPr>
                <w:sz w:val="24"/>
                <w:szCs w:val="20"/>
              </w:rPr>
            </w:pPr>
            <w:r w:rsidRPr="00383450">
              <w:rPr>
                <w:sz w:val="24"/>
                <w:szCs w:val="24"/>
              </w:rPr>
              <w:t>Ņemot vērā iepriekš minēto</w:t>
            </w:r>
            <w:r w:rsidR="00DD6BE3" w:rsidRPr="00383450">
              <w:rPr>
                <w:sz w:val="24"/>
                <w:szCs w:val="24"/>
              </w:rPr>
              <w:t>,</w:t>
            </w:r>
            <w:r w:rsidR="00F77B82" w:rsidRPr="00383450">
              <w:rPr>
                <w:sz w:val="24"/>
                <w:szCs w:val="24"/>
              </w:rPr>
              <w:t xml:space="preserve"> </w:t>
            </w:r>
            <w:r w:rsidR="00350F86">
              <w:rPr>
                <w:sz w:val="24"/>
                <w:szCs w:val="24"/>
              </w:rPr>
              <w:t xml:space="preserve">ir sagatavots rīkojuma projekts </w:t>
            </w:r>
            <w:r w:rsidR="00350F86" w:rsidRPr="00350F86">
              <w:rPr>
                <w:sz w:val="24"/>
                <w:szCs w:val="24"/>
              </w:rPr>
              <w:t>“</w:t>
            </w:r>
            <w:r w:rsidR="00350F86" w:rsidRPr="00350F86">
              <w:rPr>
                <w:bCs/>
                <w:sz w:val="24"/>
                <w:szCs w:val="24"/>
              </w:rPr>
              <w:t>Par valsts nekustamā īpašuma Jūrmalā pārņemšanu valsts īpašumā Finanšu ministrijas valdījumā un pārdošanu” (turpmāk – Rīkojuma projekts)</w:t>
            </w:r>
            <w:r w:rsidR="00350F86">
              <w:rPr>
                <w:bCs/>
                <w:sz w:val="24"/>
                <w:szCs w:val="24"/>
              </w:rPr>
              <w:t xml:space="preserve">. </w:t>
            </w:r>
          </w:p>
          <w:p w14:paraId="5B578845" w14:textId="031ACCFD" w:rsidR="008F2C23" w:rsidRPr="00405FE7" w:rsidRDefault="00B90370" w:rsidP="00405FE7">
            <w:pPr>
              <w:spacing w:after="0" w:line="240" w:lineRule="auto"/>
              <w:ind w:left="57" w:right="57" w:firstLine="720"/>
              <w:jc w:val="both"/>
              <w:rPr>
                <w:sz w:val="24"/>
                <w:szCs w:val="24"/>
              </w:rPr>
            </w:pPr>
            <w:r w:rsidRPr="00383450">
              <w:rPr>
                <w:sz w:val="24"/>
                <w:szCs w:val="24"/>
              </w:rPr>
              <w:t xml:space="preserve">Rīkojuma projekts paredz </w:t>
            </w:r>
            <w:r w:rsidR="008F2C23" w:rsidRPr="00383450">
              <w:rPr>
                <w:sz w:val="24"/>
                <w:szCs w:val="24"/>
              </w:rPr>
              <w:t xml:space="preserve">pārņemt </w:t>
            </w:r>
            <w:r w:rsidRPr="00383450">
              <w:rPr>
                <w:sz w:val="24"/>
                <w:szCs w:val="24"/>
              </w:rPr>
              <w:t>Finanšu ministrija</w:t>
            </w:r>
            <w:r w:rsidR="008F2C23" w:rsidRPr="00383450">
              <w:rPr>
                <w:sz w:val="24"/>
                <w:szCs w:val="24"/>
              </w:rPr>
              <w:t xml:space="preserve">s valdījumā </w:t>
            </w:r>
            <w:r w:rsidR="00383450" w:rsidRPr="00383450">
              <w:rPr>
                <w:sz w:val="24"/>
                <w:szCs w:val="24"/>
              </w:rPr>
              <w:t>valsts nekustamo īpašumu (nekustamā īpašuma kadastra Nr.</w:t>
            </w:r>
            <w:r w:rsidR="00383450">
              <w:rPr>
                <w:sz w:val="24"/>
                <w:szCs w:val="24"/>
              </w:rPr>
              <w:t> </w:t>
            </w:r>
            <w:r w:rsidR="00383450" w:rsidRPr="00383450">
              <w:rPr>
                <w:sz w:val="24"/>
                <w:szCs w:val="24"/>
              </w:rPr>
              <w:t>1300 014 3827) </w:t>
            </w:r>
            <w:r w:rsidR="00383450" w:rsidRPr="00405FE7">
              <w:rPr>
                <w:sz w:val="24"/>
                <w:szCs w:val="24"/>
              </w:rPr>
              <w:t>, kas ierakstīts Jūrmalas pilsētas zemesgrāmatas nodalījumā Nr.1196 uz valsts vārda Latvijas Bankas personā, lēmuma datums: 17.04.2001.</w:t>
            </w:r>
          </w:p>
          <w:p w14:paraId="496D86D6" w14:textId="5601B5BA" w:rsidR="00383450" w:rsidRPr="00405FE7" w:rsidRDefault="00405FE7" w:rsidP="005E3B32">
            <w:pPr>
              <w:spacing w:after="0" w:line="240" w:lineRule="auto"/>
              <w:ind w:firstLine="720"/>
              <w:jc w:val="both"/>
              <w:rPr>
                <w:sz w:val="24"/>
                <w:szCs w:val="24"/>
              </w:rPr>
            </w:pPr>
            <w:r w:rsidRPr="00405FE7">
              <w:rPr>
                <w:sz w:val="24"/>
                <w:szCs w:val="24"/>
              </w:rPr>
              <w:t>Valsts nekustamā īpašuma sastāvā ietilpst zemes vienība</w:t>
            </w:r>
            <w:r w:rsidR="00383450" w:rsidRPr="00405FE7">
              <w:rPr>
                <w:sz w:val="24"/>
                <w:szCs w:val="24"/>
              </w:rPr>
              <w:t xml:space="preserve"> (zemes vienības kadastra apzīmējums 1300 014 3827) 3088 m</w:t>
            </w:r>
            <w:r w:rsidR="00383450" w:rsidRPr="009709BB">
              <w:rPr>
                <w:sz w:val="24"/>
                <w:szCs w:val="24"/>
                <w:vertAlign w:val="superscript"/>
              </w:rPr>
              <w:t>2</w:t>
            </w:r>
            <w:r w:rsidR="00383450" w:rsidRPr="00405FE7">
              <w:rPr>
                <w:sz w:val="24"/>
                <w:szCs w:val="24"/>
              </w:rPr>
              <w:t xml:space="preserve"> platībā - Rojas ielā 8/10, Jūrmalā</w:t>
            </w:r>
            <w:r w:rsidRPr="00405FE7">
              <w:rPr>
                <w:sz w:val="24"/>
                <w:szCs w:val="24"/>
              </w:rPr>
              <w:t xml:space="preserve"> un divas būves </w:t>
            </w:r>
            <w:proofErr w:type="spellStart"/>
            <w:r w:rsidRPr="00405FE7">
              <w:rPr>
                <w:sz w:val="24"/>
                <w:szCs w:val="24"/>
              </w:rPr>
              <w:t>Poruka</w:t>
            </w:r>
            <w:proofErr w:type="spellEnd"/>
            <w:r w:rsidRPr="00405FE7">
              <w:rPr>
                <w:sz w:val="24"/>
                <w:szCs w:val="24"/>
              </w:rPr>
              <w:t xml:space="preserve"> prospektā 12, Jūrmalā:</w:t>
            </w:r>
          </w:p>
          <w:p w14:paraId="2CF9BAD7" w14:textId="531EF53E" w:rsidR="00383450" w:rsidRPr="00405FE7" w:rsidRDefault="00383450" w:rsidP="005E3B32">
            <w:pPr>
              <w:spacing w:after="0" w:line="240" w:lineRule="auto"/>
              <w:ind w:firstLine="720"/>
              <w:jc w:val="both"/>
              <w:rPr>
                <w:sz w:val="24"/>
                <w:szCs w:val="24"/>
              </w:rPr>
            </w:pPr>
            <w:r w:rsidRPr="00154821">
              <w:rPr>
                <w:sz w:val="24"/>
                <w:szCs w:val="24"/>
              </w:rPr>
              <w:lastRenderedPageBreak/>
              <w:t> </w:t>
            </w:r>
            <w:r w:rsidRPr="00405FE7">
              <w:rPr>
                <w:sz w:val="24"/>
                <w:szCs w:val="24"/>
              </w:rPr>
              <w:t xml:space="preserve">– būve- </w:t>
            </w:r>
            <w:r w:rsidRPr="00154821">
              <w:rPr>
                <w:sz w:val="24"/>
                <w:szCs w:val="24"/>
              </w:rPr>
              <w:t>Latvijas Bankas Mācību un atpūtas centrs</w:t>
            </w:r>
            <w:r w:rsidRPr="00405FE7">
              <w:rPr>
                <w:sz w:val="24"/>
                <w:szCs w:val="24"/>
              </w:rPr>
              <w:t xml:space="preserve"> (būves kadastra apzīmējums 1300 014 3827 001)</w:t>
            </w:r>
            <w:r w:rsidR="00405FE7" w:rsidRPr="00405FE7">
              <w:rPr>
                <w:sz w:val="24"/>
                <w:szCs w:val="24"/>
              </w:rPr>
              <w:t>;</w:t>
            </w:r>
          </w:p>
          <w:p w14:paraId="65B33C5D" w14:textId="6A0E982F" w:rsidR="00405FE7" w:rsidRPr="00405FE7" w:rsidRDefault="00405FE7" w:rsidP="005E3B32">
            <w:pPr>
              <w:spacing w:after="0" w:line="240" w:lineRule="auto"/>
              <w:ind w:firstLine="720"/>
              <w:jc w:val="both"/>
              <w:rPr>
                <w:sz w:val="24"/>
                <w:szCs w:val="24"/>
              </w:rPr>
            </w:pPr>
            <w:r w:rsidRPr="00405FE7">
              <w:rPr>
                <w:sz w:val="24"/>
                <w:szCs w:val="24"/>
              </w:rPr>
              <w:t xml:space="preserve">– būve – </w:t>
            </w:r>
            <w:r w:rsidRPr="00154821">
              <w:rPr>
                <w:sz w:val="24"/>
                <w:szCs w:val="24"/>
              </w:rPr>
              <w:t>katlu māja</w:t>
            </w:r>
            <w:r w:rsidRPr="00405FE7">
              <w:rPr>
                <w:sz w:val="24"/>
                <w:szCs w:val="24"/>
              </w:rPr>
              <w:t xml:space="preserve"> (būves kadastra apzīmējums 1300 014 3827 00</w:t>
            </w:r>
            <w:r w:rsidR="009709BB">
              <w:rPr>
                <w:sz w:val="24"/>
                <w:szCs w:val="24"/>
              </w:rPr>
              <w:t>2</w:t>
            </w:r>
            <w:r w:rsidRPr="00405FE7">
              <w:rPr>
                <w:sz w:val="24"/>
                <w:szCs w:val="24"/>
              </w:rPr>
              <w:t>).</w:t>
            </w:r>
          </w:p>
          <w:p w14:paraId="71AE5222" w14:textId="2CB131A0" w:rsidR="00405FE7" w:rsidRDefault="00405FE7" w:rsidP="00405FE7">
            <w:pPr>
              <w:spacing w:after="0" w:line="240" w:lineRule="auto"/>
              <w:ind w:firstLine="794"/>
              <w:jc w:val="both"/>
              <w:rPr>
                <w:sz w:val="24"/>
                <w:szCs w:val="24"/>
              </w:rPr>
            </w:pPr>
            <w:r>
              <w:rPr>
                <w:sz w:val="24"/>
                <w:szCs w:val="24"/>
              </w:rPr>
              <w:t>Uz zemes vienības esošās i</w:t>
            </w:r>
            <w:r w:rsidRPr="00405FE7">
              <w:rPr>
                <w:sz w:val="24"/>
                <w:szCs w:val="24"/>
              </w:rPr>
              <w:t>nženierbūves</w:t>
            </w:r>
            <w:r>
              <w:rPr>
                <w:sz w:val="24"/>
                <w:szCs w:val="24"/>
              </w:rPr>
              <w:t xml:space="preserve"> </w:t>
            </w:r>
            <w:r w:rsidRPr="00405FE7">
              <w:rPr>
                <w:sz w:val="24"/>
                <w:szCs w:val="24"/>
              </w:rPr>
              <w:t>(būves kadastra apzīmējums 1300 014 3827 00</w:t>
            </w:r>
            <w:r>
              <w:rPr>
                <w:sz w:val="24"/>
                <w:szCs w:val="24"/>
              </w:rPr>
              <w:t>3 </w:t>
            </w:r>
            <w:r w:rsidRPr="00405FE7">
              <w:rPr>
                <w:sz w:val="24"/>
                <w:szCs w:val="24"/>
              </w:rPr>
              <w:t>-</w:t>
            </w:r>
            <w:r>
              <w:rPr>
                <w:sz w:val="24"/>
                <w:szCs w:val="24"/>
              </w:rPr>
              <w:t> </w:t>
            </w:r>
            <w:r w:rsidRPr="00405FE7">
              <w:rPr>
                <w:sz w:val="24"/>
                <w:szCs w:val="24"/>
              </w:rPr>
              <w:t xml:space="preserve">1300 014 3827 007) atrodas </w:t>
            </w:r>
            <w:r>
              <w:rPr>
                <w:sz w:val="24"/>
                <w:szCs w:val="24"/>
              </w:rPr>
              <w:t>Latvijas Bankas</w:t>
            </w:r>
            <w:r w:rsidRPr="00405FE7">
              <w:rPr>
                <w:sz w:val="24"/>
                <w:szCs w:val="24"/>
              </w:rPr>
              <w:t xml:space="preserve"> tiesiskajā valdījumā un grāmatvedības uzskaitē</w:t>
            </w:r>
            <w:r w:rsidR="00081174">
              <w:rPr>
                <w:sz w:val="24"/>
                <w:szCs w:val="24"/>
              </w:rPr>
              <w:t>:</w:t>
            </w:r>
          </w:p>
          <w:p w14:paraId="24C986E4" w14:textId="792D55DE" w:rsidR="00081174" w:rsidRDefault="00081174" w:rsidP="00405FE7">
            <w:pPr>
              <w:spacing w:after="0" w:line="240" w:lineRule="auto"/>
              <w:ind w:firstLine="794"/>
              <w:jc w:val="both"/>
              <w:rPr>
                <w:sz w:val="24"/>
                <w:szCs w:val="24"/>
              </w:rPr>
            </w:pPr>
            <w:r>
              <w:rPr>
                <w:sz w:val="24"/>
                <w:szCs w:val="24"/>
              </w:rPr>
              <w:t xml:space="preserve">– būve </w:t>
            </w:r>
            <w:r w:rsidR="00D24392">
              <w:rPr>
                <w:sz w:val="24"/>
                <w:szCs w:val="24"/>
              </w:rPr>
              <w:t xml:space="preserve">(būves kadastra apzīmējums </w:t>
            </w:r>
            <w:r w:rsidR="00D24392" w:rsidRPr="00081174">
              <w:rPr>
                <w:sz w:val="24"/>
                <w:szCs w:val="24"/>
              </w:rPr>
              <w:t>1300 014 3827 003</w:t>
            </w:r>
            <w:r w:rsidR="00D24392">
              <w:rPr>
                <w:sz w:val="24"/>
                <w:szCs w:val="24"/>
              </w:rPr>
              <w:t>) </w:t>
            </w:r>
            <w:r>
              <w:rPr>
                <w:sz w:val="24"/>
                <w:szCs w:val="24"/>
              </w:rPr>
              <w:t>–</w:t>
            </w:r>
            <w:r w:rsidR="00D24392">
              <w:rPr>
                <w:sz w:val="24"/>
                <w:szCs w:val="24"/>
              </w:rPr>
              <w:t> </w:t>
            </w:r>
            <w:r w:rsidRPr="00BD639F">
              <w:rPr>
                <w:i/>
                <w:sz w:val="24"/>
                <w:szCs w:val="24"/>
              </w:rPr>
              <w:t>MC ēkas katlu māju un siltummezglu savienojošie siltumtīklu cauruļvadi</w:t>
            </w:r>
            <w:r w:rsidR="00D24392">
              <w:rPr>
                <w:sz w:val="24"/>
                <w:szCs w:val="24"/>
              </w:rPr>
              <w:t>;</w:t>
            </w:r>
          </w:p>
          <w:p w14:paraId="27261736" w14:textId="5B4411B2" w:rsidR="00146D2B" w:rsidRDefault="00146D2B" w:rsidP="00146D2B">
            <w:pPr>
              <w:spacing w:after="0" w:line="240" w:lineRule="auto"/>
              <w:ind w:firstLine="794"/>
              <w:jc w:val="both"/>
              <w:rPr>
                <w:sz w:val="24"/>
                <w:szCs w:val="24"/>
              </w:rPr>
            </w:pPr>
            <w:r>
              <w:rPr>
                <w:sz w:val="24"/>
                <w:szCs w:val="24"/>
              </w:rPr>
              <w:t xml:space="preserve">– būve </w:t>
            </w:r>
            <w:r w:rsidR="00D24392">
              <w:rPr>
                <w:sz w:val="24"/>
                <w:szCs w:val="24"/>
              </w:rPr>
              <w:t xml:space="preserve">(būves kadastra apzīmējums </w:t>
            </w:r>
            <w:r w:rsidR="00D24392" w:rsidRPr="00081174">
              <w:rPr>
                <w:sz w:val="24"/>
                <w:szCs w:val="24"/>
              </w:rPr>
              <w:t>1300 014 3827 00</w:t>
            </w:r>
            <w:r w:rsidR="00D24392">
              <w:rPr>
                <w:sz w:val="24"/>
                <w:szCs w:val="24"/>
              </w:rPr>
              <w:t>4) – </w:t>
            </w:r>
            <w:r w:rsidRPr="00BD639F">
              <w:rPr>
                <w:i/>
                <w:sz w:val="24"/>
                <w:szCs w:val="24"/>
              </w:rPr>
              <w:t>MC ēkas ārējā perimetra apgaismošanas līnijas ar 7 apgaismes stabiem;</w:t>
            </w:r>
          </w:p>
          <w:p w14:paraId="1B3E628B" w14:textId="470C3B0E" w:rsidR="00146D2B" w:rsidRPr="00BD639F" w:rsidRDefault="00146D2B" w:rsidP="00146D2B">
            <w:pPr>
              <w:spacing w:after="0" w:line="240" w:lineRule="auto"/>
              <w:ind w:firstLine="794"/>
              <w:jc w:val="both"/>
              <w:rPr>
                <w:i/>
                <w:sz w:val="24"/>
                <w:szCs w:val="24"/>
              </w:rPr>
            </w:pPr>
            <w:r>
              <w:rPr>
                <w:sz w:val="24"/>
                <w:szCs w:val="24"/>
              </w:rPr>
              <w:t>– </w:t>
            </w:r>
            <w:r w:rsidR="00D24392">
              <w:rPr>
                <w:sz w:val="24"/>
                <w:szCs w:val="24"/>
              </w:rPr>
              <w:t xml:space="preserve">būve (būves kadastra apzīmējums </w:t>
            </w:r>
            <w:r w:rsidR="00D24392" w:rsidRPr="00081174">
              <w:rPr>
                <w:sz w:val="24"/>
                <w:szCs w:val="24"/>
              </w:rPr>
              <w:t>1300 014 3827 00</w:t>
            </w:r>
            <w:r w:rsidR="00D24392">
              <w:rPr>
                <w:sz w:val="24"/>
                <w:szCs w:val="24"/>
              </w:rPr>
              <w:t>5) – </w:t>
            </w:r>
            <w:r w:rsidR="00D24392" w:rsidRPr="00BD639F">
              <w:rPr>
                <w:i/>
                <w:sz w:val="24"/>
                <w:szCs w:val="24"/>
              </w:rPr>
              <w:t>MC ēkas pašteces kanalizācijas sistēmas ārējie tīkli;</w:t>
            </w:r>
          </w:p>
          <w:p w14:paraId="2BE0261D" w14:textId="49445AB6" w:rsidR="00D24392" w:rsidRPr="00BD639F" w:rsidRDefault="00D24392" w:rsidP="00146D2B">
            <w:pPr>
              <w:spacing w:after="0" w:line="240" w:lineRule="auto"/>
              <w:ind w:firstLine="794"/>
              <w:jc w:val="both"/>
              <w:rPr>
                <w:i/>
                <w:sz w:val="24"/>
                <w:szCs w:val="24"/>
              </w:rPr>
            </w:pPr>
            <w:r>
              <w:rPr>
                <w:sz w:val="24"/>
                <w:szCs w:val="24"/>
              </w:rPr>
              <w:t xml:space="preserve">– būve (būves kadastra apzīmējums </w:t>
            </w:r>
            <w:r w:rsidRPr="00081174">
              <w:rPr>
                <w:sz w:val="24"/>
                <w:szCs w:val="24"/>
              </w:rPr>
              <w:t>1300 014 3827 00</w:t>
            </w:r>
            <w:r>
              <w:rPr>
                <w:sz w:val="24"/>
                <w:szCs w:val="24"/>
              </w:rPr>
              <w:t>6) – </w:t>
            </w:r>
            <w:r w:rsidRPr="00BD639F">
              <w:rPr>
                <w:i/>
                <w:sz w:val="24"/>
                <w:szCs w:val="24"/>
              </w:rPr>
              <w:t>MC ēkas teritorijas cietais segums;</w:t>
            </w:r>
          </w:p>
          <w:p w14:paraId="44689FF4" w14:textId="56CAAA05" w:rsidR="00D24392" w:rsidRPr="00BD639F" w:rsidRDefault="00D24392" w:rsidP="00D24392">
            <w:pPr>
              <w:spacing w:after="0" w:line="240" w:lineRule="auto"/>
              <w:ind w:firstLine="794"/>
              <w:jc w:val="both"/>
              <w:rPr>
                <w:i/>
                <w:sz w:val="24"/>
                <w:szCs w:val="24"/>
              </w:rPr>
            </w:pPr>
            <w:r>
              <w:rPr>
                <w:sz w:val="24"/>
                <w:szCs w:val="24"/>
              </w:rPr>
              <w:t xml:space="preserve">– būve (būves kadastra apzīmējums </w:t>
            </w:r>
            <w:r w:rsidRPr="00081174">
              <w:rPr>
                <w:sz w:val="24"/>
                <w:szCs w:val="24"/>
              </w:rPr>
              <w:t>1300 014 3827 00</w:t>
            </w:r>
            <w:r>
              <w:rPr>
                <w:sz w:val="24"/>
                <w:szCs w:val="24"/>
              </w:rPr>
              <w:t>7) – </w:t>
            </w:r>
            <w:r w:rsidRPr="00BD639F">
              <w:rPr>
                <w:i/>
                <w:sz w:val="24"/>
                <w:szCs w:val="24"/>
              </w:rPr>
              <w:t>MC ēkas teritorijas nožogojums.</w:t>
            </w:r>
          </w:p>
          <w:p w14:paraId="6EA323B0" w14:textId="77E3202A" w:rsidR="005E3B32" w:rsidRPr="00154821" w:rsidRDefault="005E3B32" w:rsidP="005E3B32">
            <w:pPr>
              <w:spacing w:after="0" w:line="240" w:lineRule="auto"/>
              <w:ind w:firstLine="794"/>
              <w:jc w:val="both"/>
              <w:rPr>
                <w:sz w:val="24"/>
                <w:szCs w:val="24"/>
              </w:rPr>
            </w:pPr>
            <w:r w:rsidRPr="00405FE7">
              <w:rPr>
                <w:sz w:val="24"/>
                <w:szCs w:val="24"/>
              </w:rPr>
              <w:t xml:space="preserve">Saskaņā ar informāciju no Nekustamā īpašuma valsts kadastra informācijas sistēmas valsts nekustamā īpašuma kadastrālā vērtība uz </w:t>
            </w:r>
            <w:r>
              <w:rPr>
                <w:sz w:val="24"/>
                <w:szCs w:val="24"/>
              </w:rPr>
              <w:t>01</w:t>
            </w:r>
            <w:r w:rsidRPr="00405FE7">
              <w:rPr>
                <w:sz w:val="24"/>
                <w:szCs w:val="24"/>
              </w:rPr>
              <w:t>.0</w:t>
            </w:r>
            <w:r>
              <w:rPr>
                <w:sz w:val="24"/>
                <w:szCs w:val="24"/>
              </w:rPr>
              <w:t>1</w:t>
            </w:r>
            <w:r w:rsidRPr="00405FE7">
              <w:rPr>
                <w:sz w:val="24"/>
                <w:szCs w:val="24"/>
              </w:rPr>
              <w:t xml:space="preserve">.2018. ir </w:t>
            </w:r>
            <w:r>
              <w:rPr>
                <w:sz w:val="24"/>
                <w:szCs w:val="24"/>
              </w:rPr>
              <w:t>240 775</w:t>
            </w:r>
            <w:r w:rsidRPr="00405FE7">
              <w:rPr>
                <w:sz w:val="24"/>
                <w:szCs w:val="24"/>
              </w:rPr>
              <w:t xml:space="preserve"> </w:t>
            </w:r>
            <w:proofErr w:type="spellStart"/>
            <w:r w:rsidRPr="00BD639F">
              <w:rPr>
                <w:i/>
                <w:sz w:val="24"/>
                <w:szCs w:val="24"/>
              </w:rPr>
              <w:t>euro</w:t>
            </w:r>
            <w:proofErr w:type="spellEnd"/>
            <w:r w:rsidRPr="00405FE7">
              <w:rPr>
                <w:sz w:val="24"/>
                <w:szCs w:val="24"/>
              </w:rPr>
              <w:t xml:space="preserve"> (zemes vienība </w:t>
            </w:r>
            <w:r>
              <w:rPr>
                <w:sz w:val="24"/>
                <w:szCs w:val="24"/>
              </w:rPr>
              <w:t>63 921</w:t>
            </w:r>
            <w:r w:rsidRPr="00405FE7">
              <w:rPr>
                <w:sz w:val="24"/>
                <w:szCs w:val="24"/>
              </w:rPr>
              <w:t xml:space="preserve"> </w:t>
            </w:r>
            <w:proofErr w:type="spellStart"/>
            <w:r w:rsidRPr="00BD639F">
              <w:rPr>
                <w:i/>
                <w:sz w:val="24"/>
                <w:szCs w:val="24"/>
              </w:rPr>
              <w:t>euro</w:t>
            </w:r>
            <w:proofErr w:type="spellEnd"/>
            <w:r w:rsidRPr="00405FE7">
              <w:rPr>
                <w:sz w:val="24"/>
                <w:szCs w:val="24"/>
              </w:rPr>
              <w:t xml:space="preserve">+ </w:t>
            </w:r>
            <w:r w:rsidR="009709BB">
              <w:rPr>
                <w:sz w:val="24"/>
                <w:szCs w:val="24"/>
              </w:rPr>
              <w:t>ēkas</w:t>
            </w:r>
            <w:r w:rsidRPr="00405FE7">
              <w:rPr>
                <w:sz w:val="24"/>
                <w:szCs w:val="24"/>
              </w:rPr>
              <w:t xml:space="preserve"> </w:t>
            </w:r>
            <w:r>
              <w:rPr>
                <w:sz w:val="24"/>
                <w:szCs w:val="24"/>
              </w:rPr>
              <w:t xml:space="preserve">176 854 </w:t>
            </w:r>
            <w:proofErr w:type="spellStart"/>
            <w:r w:rsidRPr="00BD639F">
              <w:rPr>
                <w:i/>
                <w:sz w:val="24"/>
                <w:szCs w:val="24"/>
              </w:rPr>
              <w:t>euro</w:t>
            </w:r>
            <w:proofErr w:type="spellEnd"/>
            <w:r>
              <w:rPr>
                <w:sz w:val="24"/>
                <w:szCs w:val="24"/>
              </w:rPr>
              <w:t xml:space="preserve">). Inženierbūvju kadastrālā vērtība 7 889 </w:t>
            </w:r>
            <w:proofErr w:type="spellStart"/>
            <w:r w:rsidRPr="00BD639F">
              <w:rPr>
                <w:i/>
                <w:sz w:val="24"/>
                <w:szCs w:val="24"/>
              </w:rPr>
              <w:t>euro</w:t>
            </w:r>
            <w:proofErr w:type="spellEnd"/>
            <w:r w:rsidRPr="00154821">
              <w:rPr>
                <w:sz w:val="24"/>
                <w:szCs w:val="24"/>
              </w:rPr>
              <w:t xml:space="preserve">. </w:t>
            </w:r>
          </w:p>
          <w:p w14:paraId="35EBC5A2" w14:textId="77777777" w:rsidR="005E3B32" w:rsidRPr="00154821" w:rsidRDefault="005E3B32" w:rsidP="005E3B32">
            <w:pPr>
              <w:spacing w:after="0" w:line="240" w:lineRule="auto"/>
              <w:ind w:firstLine="794"/>
              <w:jc w:val="both"/>
              <w:rPr>
                <w:sz w:val="24"/>
                <w:szCs w:val="24"/>
              </w:rPr>
            </w:pPr>
            <w:r w:rsidRPr="00405FE7">
              <w:rPr>
                <w:sz w:val="24"/>
                <w:szCs w:val="24"/>
              </w:rPr>
              <w:t>Zemes vienībai noteikt</w:t>
            </w:r>
            <w:r>
              <w:rPr>
                <w:sz w:val="24"/>
                <w:szCs w:val="24"/>
              </w:rPr>
              <w:t>ais</w:t>
            </w:r>
            <w:r w:rsidRPr="00405FE7">
              <w:rPr>
                <w:sz w:val="24"/>
                <w:szCs w:val="24"/>
              </w:rPr>
              <w:t xml:space="preserve"> lietošanas mērķi</w:t>
            </w:r>
            <w:r>
              <w:rPr>
                <w:sz w:val="24"/>
                <w:szCs w:val="24"/>
              </w:rPr>
              <w:t xml:space="preserve">s: 0903- </w:t>
            </w:r>
            <w:r w:rsidRPr="00154821">
              <w:rPr>
                <w:sz w:val="24"/>
                <w:szCs w:val="24"/>
              </w:rPr>
              <w:t>valsts un pašvaldību pārvaldes iestāžu apbūve.</w:t>
            </w:r>
          </w:p>
          <w:p w14:paraId="32AAAB44" w14:textId="77777777" w:rsidR="00670C9C" w:rsidRDefault="005E3B32" w:rsidP="005E3B32">
            <w:pPr>
              <w:spacing w:after="0" w:line="240" w:lineRule="auto"/>
              <w:ind w:firstLine="794"/>
              <w:jc w:val="both"/>
              <w:rPr>
                <w:sz w:val="24"/>
                <w:szCs w:val="24"/>
              </w:rPr>
            </w:pPr>
            <w:r>
              <w:rPr>
                <w:sz w:val="24"/>
                <w:szCs w:val="24"/>
              </w:rPr>
              <w:t xml:space="preserve">Valsts nekustamajam īpašumam </w:t>
            </w:r>
            <w:r w:rsidRPr="00405FE7">
              <w:rPr>
                <w:sz w:val="24"/>
                <w:szCs w:val="24"/>
              </w:rPr>
              <w:t>Jūrmalas pilsētas zemesgrāmatas nodalījumā Nr.1196</w:t>
            </w:r>
            <w:r>
              <w:rPr>
                <w:sz w:val="24"/>
                <w:szCs w:val="24"/>
              </w:rPr>
              <w:t xml:space="preserve"> nav reģistrēti apgrūtinājumi. </w:t>
            </w:r>
            <w:r w:rsidRPr="00405FE7">
              <w:rPr>
                <w:sz w:val="24"/>
                <w:szCs w:val="24"/>
              </w:rPr>
              <w:t>Nekustamā īpašuma valsts kadastra informācijas sistēmā reģistrēt</w:t>
            </w:r>
            <w:r w:rsidR="00670C9C">
              <w:rPr>
                <w:sz w:val="24"/>
                <w:szCs w:val="24"/>
              </w:rPr>
              <w:t>i</w:t>
            </w:r>
            <w:r w:rsidRPr="00405FE7">
              <w:rPr>
                <w:sz w:val="24"/>
                <w:szCs w:val="24"/>
              </w:rPr>
              <w:t xml:space="preserve"> </w:t>
            </w:r>
            <w:r w:rsidR="00670C9C">
              <w:rPr>
                <w:sz w:val="24"/>
                <w:szCs w:val="24"/>
              </w:rPr>
              <w:t xml:space="preserve">šādi </w:t>
            </w:r>
            <w:r>
              <w:rPr>
                <w:sz w:val="24"/>
                <w:szCs w:val="24"/>
              </w:rPr>
              <w:t>apgrūtinājum</w:t>
            </w:r>
            <w:r w:rsidR="00670C9C">
              <w:rPr>
                <w:sz w:val="24"/>
                <w:szCs w:val="24"/>
              </w:rPr>
              <w:t>i:</w:t>
            </w:r>
          </w:p>
          <w:p w14:paraId="3109A75A" w14:textId="5BE4445C" w:rsidR="005E3B32" w:rsidRDefault="00670C9C" w:rsidP="005E3B32">
            <w:pPr>
              <w:spacing w:after="0" w:line="240" w:lineRule="auto"/>
              <w:ind w:firstLine="794"/>
              <w:jc w:val="both"/>
              <w:rPr>
                <w:sz w:val="24"/>
                <w:szCs w:val="24"/>
              </w:rPr>
            </w:pPr>
            <w:r>
              <w:rPr>
                <w:sz w:val="24"/>
                <w:szCs w:val="24"/>
              </w:rPr>
              <w:t> </w:t>
            </w:r>
            <w:r w:rsidR="005E3B32">
              <w:rPr>
                <w:sz w:val="24"/>
                <w:szCs w:val="24"/>
              </w:rPr>
              <w:t>–</w:t>
            </w:r>
            <w:r>
              <w:rPr>
                <w:sz w:val="24"/>
                <w:szCs w:val="24"/>
              </w:rPr>
              <w:t> </w:t>
            </w:r>
            <w:r w:rsidR="005E3B32" w:rsidRPr="00670C9C">
              <w:rPr>
                <w:sz w:val="24"/>
                <w:szCs w:val="24"/>
              </w:rPr>
              <w:t>ekspluatācijas aizsargjoslas teritorija gar ielu vai ceļu – sarkanā līnija</w:t>
            </w:r>
            <w:r w:rsidR="005E3B32" w:rsidRPr="00BD639F">
              <w:rPr>
                <w:i/>
                <w:sz w:val="24"/>
                <w:szCs w:val="24"/>
              </w:rPr>
              <w:t xml:space="preserve"> –</w:t>
            </w:r>
            <w:r w:rsidR="005E3B32">
              <w:rPr>
                <w:sz w:val="24"/>
                <w:szCs w:val="24"/>
              </w:rPr>
              <w:t xml:space="preserve"> 0.0194 ha</w:t>
            </w:r>
            <w:r>
              <w:rPr>
                <w:sz w:val="24"/>
                <w:szCs w:val="24"/>
              </w:rPr>
              <w:t>;</w:t>
            </w:r>
          </w:p>
          <w:p w14:paraId="52D8F42A" w14:textId="6458AD18" w:rsidR="00670C9C" w:rsidRPr="00405FE7" w:rsidRDefault="00670C9C" w:rsidP="005E3B32">
            <w:pPr>
              <w:spacing w:after="0" w:line="240" w:lineRule="auto"/>
              <w:ind w:firstLine="794"/>
              <w:jc w:val="both"/>
              <w:rPr>
                <w:sz w:val="24"/>
                <w:szCs w:val="24"/>
              </w:rPr>
            </w:pPr>
            <w:r>
              <w:rPr>
                <w:sz w:val="24"/>
                <w:szCs w:val="24"/>
              </w:rPr>
              <w:t> </w:t>
            </w:r>
            <w:r>
              <w:rPr>
                <w:sz w:val="24"/>
                <w:szCs w:val="24"/>
              </w:rPr>
              <w:softHyphen/>
              <w:t> </w:t>
            </w:r>
            <w:r w:rsidRPr="00670C9C">
              <w:rPr>
                <w:sz w:val="24"/>
                <w:szCs w:val="24"/>
              </w:rPr>
              <w:t>iznomāt zemi ēkas īpašniekiem</w:t>
            </w:r>
            <w:r>
              <w:rPr>
                <w:sz w:val="24"/>
                <w:szCs w:val="24"/>
              </w:rPr>
              <w:t> – 0.000 ha platībā (</w:t>
            </w:r>
            <w:r w:rsidRPr="00670C9C">
              <w:rPr>
                <w:i/>
                <w:sz w:val="24"/>
                <w:szCs w:val="24"/>
              </w:rPr>
              <w:t>minētais apgrūtinājums nav aktuāls, ņemot vērā zemesgrāmatas ierakstus, kas izdarīti uz 17.04.2001.zemesgrāmatas tiesneša lēmuma pamata</w:t>
            </w:r>
            <w:r>
              <w:rPr>
                <w:sz w:val="24"/>
                <w:szCs w:val="24"/>
              </w:rPr>
              <w:t>).</w:t>
            </w:r>
          </w:p>
          <w:p w14:paraId="5A65F6D1" w14:textId="77777777" w:rsidR="005E3B32" w:rsidRDefault="005E3B32" w:rsidP="005E3B32">
            <w:pPr>
              <w:spacing w:after="0" w:line="240" w:lineRule="auto"/>
              <w:ind w:firstLine="720"/>
              <w:jc w:val="both"/>
              <w:rPr>
                <w:sz w:val="24"/>
                <w:szCs w:val="24"/>
              </w:rPr>
            </w:pPr>
            <w:r w:rsidRPr="00405FE7">
              <w:rPr>
                <w:sz w:val="24"/>
                <w:szCs w:val="24"/>
              </w:rPr>
              <w:t>Valsts nekustamais īpašums nav iznomāts.</w:t>
            </w:r>
          </w:p>
          <w:p w14:paraId="79C42B3D" w14:textId="112F19B7" w:rsidR="00421B3C" w:rsidRDefault="00421B3C" w:rsidP="00421B3C">
            <w:pPr>
              <w:spacing w:after="0" w:line="240" w:lineRule="auto"/>
              <w:ind w:firstLine="794"/>
              <w:jc w:val="both"/>
              <w:rPr>
                <w:sz w:val="24"/>
                <w:szCs w:val="24"/>
              </w:rPr>
            </w:pPr>
            <w:r w:rsidRPr="00421B3C">
              <w:rPr>
                <w:sz w:val="24"/>
                <w:szCs w:val="24"/>
              </w:rPr>
              <w:t xml:space="preserve">Atbilstoši Civillikuma </w:t>
            </w:r>
            <w:r w:rsidR="00536D88" w:rsidRPr="00421B3C">
              <w:rPr>
                <w:sz w:val="24"/>
                <w:szCs w:val="24"/>
              </w:rPr>
              <w:t>852.</w:t>
            </w:r>
            <w:r w:rsidRPr="00421B3C">
              <w:rPr>
                <w:sz w:val="24"/>
                <w:szCs w:val="24"/>
              </w:rPr>
              <w:t>pantam, k</w:t>
            </w:r>
            <w:r w:rsidR="00536D88" w:rsidRPr="00421B3C">
              <w:rPr>
                <w:sz w:val="24"/>
                <w:szCs w:val="24"/>
              </w:rPr>
              <w:t>amēr blakus lieta nav atdalīta no galvenās, uz abām attiecas vieni un tie paši tiesību noteikumi; tādēļ nekustamas lietas kustamie piederumi nav uzskatāmi par kustamām lietām, bet ir pakļauti noteikumiem, kādi pastāv nekustamām lietām</w:t>
            </w:r>
            <w:r>
              <w:rPr>
                <w:sz w:val="24"/>
                <w:szCs w:val="24"/>
              </w:rPr>
              <w:t>. Savukārt a</w:t>
            </w:r>
            <w:r w:rsidR="005A35CE" w:rsidRPr="005A35CE">
              <w:rPr>
                <w:sz w:val="24"/>
                <w:szCs w:val="24"/>
              </w:rPr>
              <w:t>tbilstoši Civillikuma 853.pantam, visas tiesiskās attiecības, kas zīmējas uz galveno lietu, pašas par sevi attiecas arī uz tās blakus</w:t>
            </w:r>
            <w:r w:rsidR="00D1704F">
              <w:rPr>
                <w:sz w:val="24"/>
                <w:szCs w:val="24"/>
              </w:rPr>
              <w:t xml:space="preserve"> </w:t>
            </w:r>
            <w:r w:rsidR="005A35CE" w:rsidRPr="005A35CE">
              <w:rPr>
                <w:sz w:val="24"/>
                <w:szCs w:val="24"/>
              </w:rPr>
              <w:t xml:space="preserve">lietām, līdz ar to </w:t>
            </w:r>
            <w:r w:rsidR="00913669">
              <w:rPr>
                <w:sz w:val="24"/>
                <w:szCs w:val="24"/>
              </w:rPr>
              <w:t>R</w:t>
            </w:r>
            <w:r w:rsidR="005A35CE" w:rsidRPr="005A35CE">
              <w:rPr>
                <w:sz w:val="24"/>
                <w:szCs w:val="24"/>
              </w:rPr>
              <w:t xml:space="preserve">īkojuma projekts paredz kopā ar valsts nekustamo īpašumu </w:t>
            </w:r>
            <w:r w:rsidR="005A35CE">
              <w:rPr>
                <w:sz w:val="24"/>
                <w:szCs w:val="24"/>
              </w:rPr>
              <w:t xml:space="preserve">pārņemt un tad secīgi </w:t>
            </w:r>
            <w:r w:rsidR="005A35CE" w:rsidRPr="005A35CE">
              <w:rPr>
                <w:sz w:val="24"/>
                <w:szCs w:val="24"/>
              </w:rPr>
              <w:t xml:space="preserve">pārdot arī uz zemes vienības </w:t>
            </w:r>
            <w:r w:rsidR="005A35CE">
              <w:rPr>
                <w:sz w:val="24"/>
                <w:szCs w:val="24"/>
              </w:rPr>
              <w:t>Latvijas Bankas</w:t>
            </w:r>
            <w:r w:rsidR="005A35CE" w:rsidRPr="005A35CE">
              <w:rPr>
                <w:sz w:val="24"/>
                <w:szCs w:val="24"/>
              </w:rPr>
              <w:t xml:space="preserve"> tiesiskajā valdījumā esošās inženierbūves</w:t>
            </w:r>
            <w:r>
              <w:rPr>
                <w:sz w:val="24"/>
                <w:szCs w:val="24"/>
              </w:rPr>
              <w:t xml:space="preserve"> un galvenās lietas piederum</w:t>
            </w:r>
            <w:r w:rsidR="00913669">
              <w:rPr>
                <w:sz w:val="24"/>
                <w:szCs w:val="24"/>
              </w:rPr>
              <w:t xml:space="preserve">us </w:t>
            </w:r>
            <w:r>
              <w:rPr>
                <w:sz w:val="24"/>
                <w:szCs w:val="24"/>
              </w:rPr>
              <w:t>(</w:t>
            </w:r>
            <w:r w:rsidRPr="00421B3C">
              <w:rPr>
                <w:sz w:val="24"/>
                <w:szCs w:val="24"/>
              </w:rPr>
              <w:t>nekusta</w:t>
            </w:r>
            <w:r>
              <w:rPr>
                <w:sz w:val="24"/>
                <w:szCs w:val="24"/>
              </w:rPr>
              <w:t>mas</w:t>
            </w:r>
            <w:r w:rsidRPr="00421B3C">
              <w:rPr>
                <w:sz w:val="24"/>
                <w:szCs w:val="24"/>
              </w:rPr>
              <w:t xml:space="preserve"> lietas kustam</w:t>
            </w:r>
            <w:r w:rsidR="00913669">
              <w:rPr>
                <w:sz w:val="24"/>
                <w:szCs w:val="24"/>
              </w:rPr>
              <w:t>os</w:t>
            </w:r>
            <w:r w:rsidRPr="00421B3C">
              <w:rPr>
                <w:sz w:val="24"/>
                <w:szCs w:val="24"/>
              </w:rPr>
              <w:t xml:space="preserve"> piederum</w:t>
            </w:r>
            <w:r w:rsidR="00913669">
              <w:rPr>
                <w:sz w:val="24"/>
                <w:szCs w:val="24"/>
              </w:rPr>
              <w:t>us</w:t>
            </w:r>
            <w:r>
              <w:rPr>
                <w:sz w:val="24"/>
                <w:szCs w:val="24"/>
              </w:rPr>
              <w:t>).</w:t>
            </w:r>
          </w:p>
          <w:p w14:paraId="3CC12459" w14:textId="77777777" w:rsidR="003529C0" w:rsidRDefault="003529C0" w:rsidP="0039153F">
            <w:pPr>
              <w:spacing w:after="0" w:line="240" w:lineRule="auto"/>
              <w:ind w:left="57" w:right="57" w:firstLine="720"/>
              <w:jc w:val="both"/>
              <w:rPr>
                <w:sz w:val="24"/>
                <w:szCs w:val="24"/>
              </w:rPr>
            </w:pPr>
            <w:r>
              <w:rPr>
                <w:sz w:val="24"/>
                <w:szCs w:val="24"/>
              </w:rPr>
              <w:t>A</w:t>
            </w:r>
            <w:r w:rsidRPr="003529C0">
              <w:rPr>
                <w:sz w:val="24"/>
                <w:szCs w:val="24"/>
              </w:rPr>
              <w:t xml:space="preserve">tbilstoši </w:t>
            </w:r>
            <w:r>
              <w:rPr>
                <w:sz w:val="24"/>
                <w:szCs w:val="24"/>
              </w:rPr>
              <w:t>A</w:t>
            </w:r>
            <w:r w:rsidRPr="003529C0">
              <w:rPr>
                <w:sz w:val="24"/>
                <w:szCs w:val="24"/>
              </w:rPr>
              <w:t xml:space="preserve">tsavināšanas likuma 9.panta pirmajai daļai </w:t>
            </w:r>
            <w:r w:rsidRPr="003529C0">
              <w:rPr>
                <w:sz w:val="24"/>
                <w:szCs w:val="24"/>
              </w:rPr>
              <w:br/>
            </w:r>
            <w:r>
              <w:rPr>
                <w:sz w:val="24"/>
                <w:szCs w:val="24"/>
              </w:rPr>
              <w:t>v</w:t>
            </w:r>
            <w:r w:rsidRPr="003529C0">
              <w:rPr>
                <w:sz w:val="24"/>
                <w:szCs w:val="24"/>
              </w:rPr>
              <w:t>alsts nekustamā īpašuma atsavināšanu organizē valsts akciju sabiedrība „Valsts nekustamie īpašumi"</w:t>
            </w:r>
            <w:r>
              <w:rPr>
                <w:sz w:val="24"/>
                <w:szCs w:val="24"/>
              </w:rPr>
              <w:t>.</w:t>
            </w:r>
          </w:p>
          <w:p w14:paraId="04F71913" w14:textId="77777777" w:rsidR="003529C0" w:rsidRDefault="0039153F" w:rsidP="003529C0">
            <w:pPr>
              <w:tabs>
                <w:tab w:val="left" w:pos="720"/>
              </w:tabs>
              <w:spacing w:after="0" w:line="240" w:lineRule="auto"/>
              <w:ind w:firstLine="720"/>
              <w:jc w:val="both"/>
              <w:rPr>
                <w:sz w:val="24"/>
                <w:szCs w:val="24"/>
              </w:rPr>
            </w:pPr>
            <w:r w:rsidRPr="0039153F">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w:t>
            </w:r>
            <w:r w:rsidRPr="0039153F">
              <w:rPr>
                <w:sz w:val="24"/>
                <w:szCs w:val="24"/>
              </w:rPr>
              <w:lastRenderedPageBreak/>
              <w:t xml:space="preserve">sludinājumu mājaslapā internetā, valsts akciju sabiedrība „Valsts nekustamie īpašumi” mājaslapā ievieto arī pārdodamā valsts nekustamā īpašuma izsoles noteikumus. Izsoles noteikumos tiks norādīts, ka </w:t>
            </w:r>
            <w:r>
              <w:rPr>
                <w:sz w:val="24"/>
                <w:szCs w:val="24"/>
              </w:rPr>
              <w:t xml:space="preserve">tiek pārdots </w:t>
            </w:r>
            <w:r w:rsidRPr="0039153F">
              <w:rPr>
                <w:sz w:val="24"/>
                <w:szCs w:val="24"/>
              </w:rPr>
              <w:t xml:space="preserve">valsts nekustamais īpašums </w:t>
            </w:r>
            <w:r>
              <w:rPr>
                <w:sz w:val="24"/>
                <w:szCs w:val="24"/>
              </w:rPr>
              <w:t xml:space="preserve">kopā ar uz zemes vienības </w:t>
            </w:r>
            <w:r w:rsidR="003529C0">
              <w:rPr>
                <w:sz w:val="24"/>
                <w:szCs w:val="24"/>
              </w:rPr>
              <w:t xml:space="preserve">esošajām inženierbūvēm </w:t>
            </w:r>
            <w:r w:rsidR="003529C0" w:rsidRPr="003529C0">
              <w:rPr>
                <w:sz w:val="24"/>
                <w:szCs w:val="24"/>
              </w:rPr>
              <w:t>un nekustamā īpašuma kustamiem piederumiem (blakus lietām).</w:t>
            </w:r>
          </w:p>
          <w:p w14:paraId="387EEDAD" w14:textId="1B624136" w:rsidR="00507E68" w:rsidRPr="00507E68" w:rsidRDefault="00154821" w:rsidP="00507E68">
            <w:pPr>
              <w:spacing w:after="0" w:line="240" w:lineRule="auto"/>
              <w:ind w:firstLine="794"/>
              <w:jc w:val="both"/>
              <w:rPr>
                <w:sz w:val="24"/>
                <w:szCs w:val="24"/>
              </w:rPr>
            </w:pPr>
            <w:r w:rsidRPr="00154821">
              <w:rPr>
                <w:sz w:val="24"/>
                <w:szCs w:val="24"/>
              </w:rPr>
              <w:t>Valsts akciju sabiedrībai „Valsts nekustamie īpašumi” nav zināmas valsts funkcijas, kuru nodrošināšanai būtu lietderīgi saglabāt valsts īpašumā nekustamo īpašumu, līdz ar to optimālākais risinājums ir to virzīt atsavināšanai.</w:t>
            </w:r>
            <w:r w:rsidR="00507E68" w:rsidRPr="00507E68">
              <w:rPr>
                <w:sz w:val="24"/>
                <w:szCs w:val="24"/>
              </w:rPr>
              <w:t xml:space="preserve"> Pieņemot lēmumu par atsavināšanu valsts akciju sabiedrības „Valsts nekustamie īpašumi” Īpašumu izvērtēšanas komisija ņēma vērā:</w:t>
            </w:r>
          </w:p>
          <w:p w14:paraId="7870D32C" w14:textId="7BC097FF" w:rsidR="00507E68" w:rsidRPr="00507E68" w:rsidRDefault="00507E68" w:rsidP="00670C9C">
            <w:pPr>
              <w:pStyle w:val="ListParagraph"/>
              <w:numPr>
                <w:ilvl w:val="0"/>
                <w:numId w:val="19"/>
              </w:numPr>
              <w:spacing w:after="0" w:line="240" w:lineRule="auto"/>
              <w:ind w:left="0" w:firstLine="1154"/>
              <w:jc w:val="both"/>
              <w:rPr>
                <w:sz w:val="24"/>
                <w:szCs w:val="24"/>
              </w:rPr>
            </w:pPr>
            <w:r w:rsidRPr="00507E68">
              <w:rPr>
                <w:sz w:val="24"/>
                <w:szCs w:val="24"/>
              </w:rPr>
              <w:t xml:space="preserve">valsts akciju sabiedrības „Valsts nekustamie īpašumi” portfeļa attīstības stratēģijas pamatprincipus,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507E68">
              <w:rPr>
                <w:sz w:val="24"/>
                <w:szCs w:val="24"/>
              </w:rPr>
              <w:t>komercpotenciālu</w:t>
            </w:r>
            <w:proofErr w:type="spellEnd"/>
            <w:r w:rsidRPr="00507E68">
              <w:rPr>
                <w:sz w:val="24"/>
                <w:szCs w:val="24"/>
              </w:rPr>
              <w:t>. Pārējie īpašumi ir ilgtermiņā atsavināmi valstij visizdevīgākajā veidā;</w:t>
            </w:r>
          </w:p>
          <w:p w14:paraId="134FE994" w14:textId="29A814D7" w:rsidR="00507E68" w:rsidRPr="00507E68" w:rsidRDefault="00507E68" w:rsidP="00670C9C">
            <w:pPr>
              <w:pStyle w:val="ListParagraph"/>
              <w:numPr>
                <w:ilvl w:val="0"/>
                <w:numId w:val="19"/>
              </w:numPr>
              <w:spacing w:after="0" w:line="240" w:lineRule="auto"/>
              <w:ind w:left="0" w:firstLine="1154"/>
              <w:jc w:val="both"/>
              <w:rPr>
                <w:sz w:val="24"/>
                <w:szCs w:val="24"/>
              </w:rPr>
            </w:pPr>
            <w:r>
              <w:rPr>
                <w:sz w:val="24"/>
                <w:szCs w:val="24"/>
              </w:rPr>
              <w:t xml:space="preserve">valsts nekustamā īpašuma sastāvu – mācību </w:t>
            </w:r>
            <w:r w:rsidR="00147FF5">
              <w:rPr>
                <w:sz w:val="24"/>
                <w:szCs w:val="24"/>
              </w:rPr>
              <w:t xml:space="preserve">un atpūtas </w:t>
            </w:r>
            <w:r>
              <w:rPr>
                <w:sz w:val="24"/>
                <w:szCs w:val="24"/>
              </w:rPr>
              <w:t>centrs</w:t>
            </w:r>
            <w:r w:rsidR="00670C9C">
              <w:rPr>
                <w:sz w:val="24"/>
                <w:szCs w:val="24"/>
              </w:rPr>
              <w:t xml:space="preserve"> </w:t>
            </w:r>
            <w:r w:rsidR="00147FF5">
              <w:rPr>
                <w:sz w:val="24"/>
                <w:szCs w:val="24"/>
              </w:rPr>
              <w:t>nav piemērots valsts pārvaldes funkciju veikšanai, neveicot tajā pārbūvi.</w:t>
            </w:r>
          </w:p>
          <w:p w14:paraId="5042EAAF" w14:textId="3F1FB2C5" w:rsidR="00147FF5" w:rsidRPr="005A35CE" w:rsidRDefault="00147FF5" w:rsidP="00147FF5">
            <w:pPr>
              <w:tabs>
                <w:tab w:val="left" w:pos="720"/>
              </w:tabs>
              <w:spacing w:after="0" w:line="240" w:lineRule="auto"/>
              <w:ind w:firstLine="720"/>
              <w:jc w:val="both"/>
              <w:rPr>
                <w:sz w:val="24"/>
                <w:szCs w:val="24"/>
              </w:rPr>
            </w:pPr>
            <w:r w:rsidRPr="003529C0">
              <w:rPr>
                <w:sz w:val="24"/>
                <w:szCs w:val="24"/>
              </w:rPr>
              <w:t>Saskaņā ar Atsavināšanas likuma</w:t>
            </w:r>
            <w:r w:rsidRPr="003529C0">
              <w:rPr>
                <w:sz w:val="24"/>
                <w:szCs w:val="24"/>
              </w:rPr>
              <w:br/>
              <w:t>4.panta pirmo daļu valsts mantas atsavināšanu ierosin</w:t>
            </w:r>
            <w:r>
              <w:rPr>
                <w:sz w:val="24"/>
                <w:szCs w:val="24"/>
              </w:rPr>
              <w:t>a Latvijas Banka.</w:t>
            </w:r>
            <w:r w:rsidRPr="003529C0">
              <w:rPr>
                <w:sz w:val="24"/>
                <w:szCs w:val="24"/>
              </w:rPr>
              <w:t xml:space="preserve"> </w:t>
            </w:r>
          </w:p>
          <w:p w14:paraId="535B8486" w14:textId="609953EA" w:rsidR="005A35CE" w:rsidRDefault="00154821" w:rsidP="00405FE7">
            <w:pPr>
              <w:spacing w:after="0" w:line="240" w:lineRule="auto"/>
              <w:ind w:firstLine="794"/>
              <w:jc w:val="both"/>
              <w:rPr>
                <w:sz w:val="24"/>
                <w:szCs w:val="24"/>
              </w:rPr>
            </w:pPr>
            <w:r w:rsidRPr="00154821">
              <w:rPr>
                <w:sz w:val="24"/>
                <w:szCs w:val="24"/>
              </w:rPr>
              <w:t>Projekts paredz nekustam</w:t>
            </w:r>
            <w:r w:rsidR="00147FF5">
              <w:rPr>
                <w:sz w:val="24"/>
                <w:szCs w:val="24"/>
              </w:rPr>
              <w:t>ā</w:t>
            </w:r>
            <w:r w:rsidRPr="00154821">
              <w:rPr>
                <w:sz w:val="24"/>
                <w:szCs w:val="24"/>
              </w:rPr>
              <w:t xml:space="preserve"> īpašum</w:t>
            </w:r>
            <w:r w:rsidR="00147FF5">
              <w:rPr>
                <w:sz w:val="24"/>
                <w:szCs w:val="24"/>
              </w:rPr>
              <w:t>a</w:t>
            </w:r>
            <w:r w:rsidRPr="00154821">
              <w:rPr>
                <w:sz w:val="24"/>
                <w:szCs w:val="24"/>
              </w:rPr>
              <w:t xml:space="preserve"> valdītājam – Finanšu ministrijai uzdevumu nodot pircējiem valsts nekustamos īpašumus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05E52085" w14:textId="51525E01" w:rsidR="00931408" w:rsidRDefault="00931408" w:rsidP="0065284C">
            <w:pPr>
              <w:spacing w:after="0" w:line="240" w:lineRule="auto"/>
              <w:ind w:right="57" w:firstLine="720"/>
              <w:jc w:val="both"/>
              <w:rPr>
                <w:sz w:val="24"/>
                <w:szCs w:val="24"/>
              </w:rPr>
            </w:pPr>
            <w:r>
              <w:rPr>
                <w:sz w:val="24"/>
                <w:szCs w:val="24"/>
              </w:rPr>
              <w:t>Personas dati apstrādāti, tos iegūstot no Rīkojuma projektā minētā nekustamā īpašuma zemesgrāmatas nodalījuma (nodalījuma noraksts nepieciešams Rīkojuma projekta izstrādei un virzībai). Zemesgrāmatu likuma 1.pants noteic, ka zemesgrāmatas ir visiem pieejamas un to ierakstiem ir publiska ticamība.</w:t>
            </w:r>
          </w:p>
          <w:p w14:paraId="6F3DFFD3" w14:textId="028AD578" w:rsidR="00FE3C59" w:rsidRPr="00154821" w:rsidRDefault="007B3816" w:rsidP="00CA0806">
            <w:pPr>
              <w:spacing w:after="0" w:line="240" w:lineRule="auto"/>
              <w:ind w:right="57" w:firstLine="720"/>
              <w:jc w:val="both"/>
              <w:rPr>
                <w:sz w:val="24"/>
                <w:szCs w:val="24"/>
              </w:rPr>
            </w:pPr>
            <w:r w:rsidRPr="00154821">
              <w:rPr>
                <w:sz w:val="24"/>
                <w:szCs w:val="24"/>
              </w:rPr>
              <w:t xml:space="preserve">Rīkojuma projekts attiecas uz </w:t>
            </w:r>
            <w:r w:rsidR="00B66536" w:rsidRPr="00154821">
              <w:rPr>
                <w:sz w:val="24"/>
                <w:szCs w:val="24"/>
              </w:rPr>
              <w:t>publiskās pārvaldes politiku.</w:t>
            </w:r>
          </w:p>
        </w:tc>
      </w:tr>
      <w:tr w:rsidR="009B353E" w:rsidRPr="004900C4" w14:paraId="52224B28" w14:textId="77777777" w:rsidTr="00154821">
        <w:trPr>
          <w:gridBefore w:val="1"/>
          <w:gridAfter w:val="1"/>
          <w:wBefore w:w="8" w:type="dxa"/>
          <w:wAfter w:w="5" w:type="dxa"/>
          <w:tblCellSpacing w:w="15" w:type="dxa"/>
        </w:trPr>
        <w:tc>
          <w:tcPr>
            <w:tcW w:w="545" w:type="dxa"/>
            <w:gridSpan w:val="3"/>
            <w:tcBorders>
              <w:top w:val="outset" w:sz="6" w:space="0" w:color="000000"/>
              <w:bottom w:val="outset" w:sz="6" w:space="0" w:color="000000"/>
              <w:right w:val="outset" w:sz="6" w:space="0" w:color="000000"/>
            </w:tcBorders>
          </w:tcPr>
          <w:p w14:paraId="766E4FD2" w14:textId="77777777" w:rsidR="009B353E" w:rsidRPr="004900C4" w:rsidRDefault="006A71DD" w:rsidP="00342F58">
            <w:pPr>
              <w:spacing w:after="0" w:line="240" w:lineRule="auto"/>
              <w:ind w:left="57" w:right="57" w:firstLine="720"/>
              <w:rPr>
                <w:sz w:val="24"/>
                <w:szCs w:val="24"/>
                <w:lang w:eastAsia="lv-LV"/>
              </w:rPr>
            </w:pPr>
            <w:r w:rsidRPr="004900C4">
              <w:rPr>
                <w:sz w:val="24"/>
                <w:szCs w:val="24"/>
                <w:lang w:eastAsia="lv-LV"/>
              </w:rPr>
              <w:lastRenderedPageBreak/>
              <w:t>3</w:t>
            </w:r>
            <w:r w:rsidR="00833153" w:rsidRPr="004900C4">
              <w:rPr>
                <w:sz w:val="24"/>
                <w:szCs w:val="24"/>
                <w:lang w:eastAsia="lv-LV"/>
              </w:rPr>
              <w:t>3</w:t>
            </w:r>
            <w:r w:rsidR="009B353E" w:rsidRPr="004900C4">
              <w:rPr>
                <w:sz w:val="24"/>
                <w:szCs w:val="24"/>
                <w:lang w:eastAsia="lv-LV"/>
              </w:rPr>
              <w:t>.</w:t>
            </w:r>
          </w:p>
        </w:tc>
        <w:tc>
          <w:tcPr>
            <w:tcW w:w="1519" w:type="dxa"/>
            <w:tcBorders>
              <w:top w:val="outset" w:sz="6" w:space="0" w:color="000000"/>
              <w:left w:val="outset" w:sz="6" w:space="0" w:color="000000"/>
              <w:bottom w:val="outset" w:sz="6" w:space="0" w:color="000000"/>
              <w:right w:val="outset" w:sz="6" w:space="0" w:color="000000"/>
            </w:tcBorders>
          </w:tcPr>
          <w:p w14:paraId="00F92DD1" w14:textId="77777777" w:rsidR="009B353E" w:rsidRPr="004900C4" w:rsidRDefault="006048B4" w:rsidP="00342F58">
            <w:pPr>
              <w:spacing w:after="0" w:line="240" w:lineRule="auto"/>
              <w:ind w:left="57" w:right="57"/>
              <w:jc w:val="both"/>
              <w:rPr>
                <w:sz w:val="24"/>
                <w:szCs w:val="24"/>
                <w:lang w:eastAsia="lv-LV"/>
              </w:rPr>
            </w:pPr>
            <w:r w:rsidRPr="004900C4">
              <w:rPr>
                <w:sz w:val="24"/>
                <w:szCs w:val="24"/>
                <w:lang w:eastAsia="lv-LV"/>
              </w:rPr>
              <w:t xml:space="preserve">Projekta izstrādē </w:t>
            </w:r>
            <w:r w:rsidRPr="004900C4">
              <w:rPr>
                <w:sz w:val="24"/>
                <w:szCs w:val="24"/>
                <w:lang w:eastAsia="lv-LV"/>
              </w:rPr>
              <w:lastRenderedPageBreak/>
              <w:t>iesaistītās institūcijas un publiskas personas kapitālsabiedrības</w:t>
            </w:r>
          </w:p>
        </w:tc>
        <w:tc>
          <w:tcPr>
            <w:tcW w:w="6878" w:type="dxa"/>
            <w:gridSpan w:val="6"/>
            <w:tcBorders>
              <w:top w:val="outset" w:sz="6" w:space="0" w:color="000000"/>
              <w:left w:val="outset" w:sz="6" w:space="0" w:color="000000"/>
              <w:bottom w:val="outset" w:sz="6" w:space="0" w:color="000000"/>
            </w:tcBorders>
          </w:tcPr>
          <w:p w14:paraId="725F6E95" w14:textId="2EF0F230" w:rsidR="009B353E" w:rsidRPr="004900C4" w:rsidRDefault="00367BB6" w:rsidP="00342F58">
            <w:pPr>
              <w:spacing w:after="0" w:line="240" w:lineRule="auto"/>
              <w:ind w:left="57" w:right="57" w:firstLine="720"/>
              <w:jc w:val="both"/>
              <w:rPr>
                <w:sz w:val="24"/>
                <w:szCs w:val="24"/>
                <w:lang w:eastAsia="lv-LV"/>
              </w:rPr>
            </w:pPr>
            <w:r w:rsidRPr="004900C4">
              <w:rPr>
                <w:sz w:val="24"/>
                <w:szCs w:val="24"/>
                <w:lang w:eastAsia="lv-LV"/>
              </w:rPr>
              <w:lastRenderedPageBreak/>
              <w:t xml:space="preserve">Projekta izstrādē ir iesaistīta </w:t>
            </w:r>
            <w:r w:rsidR="001A3621" w:rsidRPr="004900C4">
              <w:rPr>
                <w:sz w:val="24"/>
                <w:szCs w:val="24"/>
                <w:lang w:eastAsia="lv-LV"/>
              </w:rPr>
              <w:t xml:space="preserve">Finanšu ministrija, </w:t>
            </w:r>
            <w:r w:rsidRPr="004900C4">
              <w:rPr>
                <w:sz w:val="24"/>
                <w:szCs w:val="24"/>
                <w:lang w:eastAsia="lv-LV"/>
              </w:rPr>
              <w:t>valsts akciju sabiedrība „Valsts nekustamie īpašumi”</w:t>
            </w:r>
            <w:r w:rsidR="003529C0">
              <w:rPr>
                <w:sz w:val="24"/>
                <w:szCs w:val="24"/>
                <w:lang w:eastAsia="lv-LV"/>
              </w:rPr>
              <w:t>,</w:t>
            </w:r>
            <w:r w:rsidR="00154821">
              <w:rPr>
                <w:sz w:val="24"/>
                <w:szCs w:val="24"/>
                <w:lang w:eastAsia="lv-LV"/>
              </w:rPr>
              <w:t xml:space="preserve"> Latvijas Banka.</w:t>
            </w:r>
          </w:p>
        </w:tc>
      </w:tr>
      <w:tr w:rsidR="009B353E" w:rsidRPr="004900C4" w14:paraId="2C2CB161" w14:textId="77777777" w:rsidTr="00154821">
        <w:trPr>
          <w:gridBefore w:val="1"/>
          <w:gridAfter w:val="1"/>
          <w:wBefore w:w="8" w:type="dxa"/>
          <w:wAfter w:w="5" w:type="dxa"/>
          <w:tblCellSpacing w:w="15" w:type="dxa"/>
        </w:trPr>
        <w:tc>
          <w:tcPr>
            <w:tcW w:w="545" w:type="dxa"/>
            <w:gridSpan w:val="3"/>
            <w:tcBorders>
              <w:top w:val="outset" w:sz="6" w:space="0" w:color="000000"/>
              <w:bottom w:val="outset" w:sz="6" w:space="0" w:color="000000"/>
              <w:right w:val="outset" w:sz="6" w:space="0" w:color="000000"/>
            </w:tcBorders>
          </w:tcPr>
          <w:p w14:paraId="08AA1AAC" w14:textId="77777777" w:rsidR="009B353E" w:rsidRPr="004900C4" w:rsidRDefault="00ED223C" w:rsidP="00342F58">
            <w:pPr>
              <w:spacing w:after="0" w:line="240" w:lineRule="auto"/>
              <w:ind w:left="57" w:right="57" w:firstLine="720"/>
              <w:rPr>
                <w:sz w:val="24"/>
                <w:szCs w:val="24"/>
                <w:lang w:eastAsia="lv-LV"/>
              </w:rPr>
            </w:pPr>
            <w:r w:rsidRPr="004900C4">
              <w:rPr>
                <w:sz w:val="24"/>
                <w:szCs w:val="24"/>
                <w:lang w:eastAsia="lv-LV"/>
              </w:rPr>
              <w:t>4</w:t>
            </w:r>
            <w:r w:rsidR="00833153" w:rsidRPr="004900C4">
              <w:rPr>
                <w:sz w:val="24"/>
                <w:szCs w:val="24"/>
                <w:lang w:eastAsia="lv-LV"/>
              </w:rPr>
              <w:t>4</w:t>
            </w:r>
            <w:r w:rsidR="009B353E" w:rsidRPr="004900C4">
              <w:rPr>
                <w:sz w:val="24"/>
                <w:szCs w:val="24"/>
                <w:lang w:eastAsia="lv-LV"/>
              </w:rPr>
              <w:t>.</w:t>
            </w:r>
          </w:p>
        </w:tc>
        <w:tc>
          <w:tcPr>
            <w:tcW w:w="1519" w:type="dxa"/>
            <w:tcBorders>
              <w:top w:val="outset" w:sz="6" w:space="0" w:color="000000"/>
              <w:left w:val="outset" w:sz="6" w:space="0" w:color="000000"/>
              <w:bottom w:val="outset" w:sz="6" w:space="0" w:color="000000"/>
              <w:right w:val="outset" w:sz="6" w:space="0" w:color="000000"/>
            </w:tcBorders>
          </w:tcPr>
          <w:p w14:paraId="00CDE37F" w14:textId="77777777" w:rsidR="009B353E" w:rsidRPr="004900C4" w:rsidRDefault="009B353E" w:rsidP="00342F58">
            <w:pPr>
              <w:spacing w:after="0" w:line="240" w:lineRule="auto"/>
              <w:ind w:left="57" w:right="57"/>
              <w:rPr>
                <w:sz w:val="24"/>
                <w:szCs w:val="24"/>
                <w:lang w:eastAsia="lv-LV"/>
              </w:rPr>
            </w:pPr>
            <w:r w:rsidRPr="004900C4">
              <w:rPr>
                <w:sz w:val="24"/>
                <w:szCs w:val="24"/>
                <w:lang w:eastAsia="lv-LV"/>
              </w:rPr>
              <w:t>Cita informācija</w:t>
            </w:r>
          </w:p>
        </w:tc>
        <w:tc>
          <w:tcPr>
            <w:tcW w:w="6878" w:type="dxa"/>
            <w:gridSpan w:val="6"/>
            <w:tcBorders>
              <w:top w:val="outset" w:sz="6" w:space="0" w:color="000000"/>
              <w:left w:val="outset" w:sz="6" w:space="0" w:color="000000"/>
              <w:bottom w:val="outset" w:sz="6" w:space="0" w:color="000000"/>
            </w:tcBorders>
          </w:tcPr>
          <w:p w14:paraId="759D3CA6" w14:textId="55B87505" w:rsidR="00690990" w:rsidRPr="004900C4" w:rsidRDefault="00154821" w:rsidP="00342F58">
            <w:pPr>
              <w:spacing w:after="0" w:line="240" w:lineRule="auto"/>
              <w:ind w:left="57" w:right="57" w:firstLine="720"/>
              <w:jc w:val="both"/>
              <w:rPr>
                <w:bCs/>
                <w:sz w:val="24"/>
                <w:szCs w:val="24"/>
              </w:rPr>
            </w:pPr>
            <w:r w:rsidRPr="00154821">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154821" w:rsidRPr="005924F7" w14:paraId="65402A31" w14:textId="77777777" w:rsidTr="0015482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Before w:val="2"/>
          <w:wBefore w:w="38" w:type="dxa"/>
          <w:trHeight w:val="444"/>
          <w:tblCellSpacing w:w="15" w:type="dxa"/>
        </w:trPr>
        <w:tc>
          <w:tcPr>
            <w:tcW w:w="9007" w:type="dxa"/>
            <w:gridSpan w:val="10"/>
            <w:tcBorders>
              <w:top w:val="single" w:sz="4" w:space="0" w:color="auto"/>
              <w:left w:val="single" w:sz="4" w:space="0" w:color="auto"/>
              <w:bottom w:val="single" w:sz="4" w:space="0" w:color="auto"/>
              <w:right w:val="single" w:sz="4" w:space="0" w:color="auto"/>
            </w:tcBorders>
            <w:vAlign w:val="center"/>
            <w:hideMark/>
          </w:tcPr>
          <w:p w14:paraId="25E1DF4C" w14:textId="77777777" w:rsidR="00154821" w:rsidRPr="005924F7" w:rsidRDefault="00154821" w:rsidP="003C5596">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154821" w:rsidRPr="005924F7" w14:paraId="4BB27442" w14:textId="77777777" w:rsidTr="0015482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Before w:val="2"/>
          <w:wBefore w:w="38" w:type="dxa"/>
          <w:trHeight w:val="372"/>
          <w:tblCellSpacing w:w="15" w:type="dxa"/>
        </w:trPr>
        <w:tc>
          <w:tcPr>
            <w:tcW w:w="376" w:type="dxa"/>
            <w:tcBorders>
              <w:top w:val="outset" w:sz="6" w:space="0" w:color="auto"/>
              <w:left w:val="outset" w:sz="6" w:space="0" w:color="auto"/>
              <w:bottom w:val="outset" w:sz="6" w:space="0" w:color="auto"/>
              <w:right w:val="outset" w:sz="6" w:space="0" w:color="auto"/>
            </w:tcBorders>
            <w:hideMark/>
          </w:tcPr>
          <w:p w14:paraId="699F93DB" w14:textId="77777777" w:rsidR="00154821" w:rsidRPr="005924F7" w:rsidRDefault="00154821" w:rsidP="003C5596">
            <w:pPr>
              <w:spacing w:after="0" w:line="240" w:lineRule="auto"/>
              <w:rPr>
                <w:color w:val="414142"/>
                <w:sz w:val="24"/>
                <w:szCs w:val="24"/>
                <w:lang w:eastAsia="lv-LV"/>
              </w:rPr>
            </w:pPr>
            <w:r w:rsidRPr="005924F7">
              <w:rPr>
                <w:color w:val="414142"/>
                <w:sz w:val="24"/>
                <w:szCs w:val="24"/>
                <w:lang w:eastAsia="lv-LV"/>
              </w:rPr>
              <w:t>1.</w:t>
            </w:r>
          </w:p>
        </w:tc>
        <w:tc>
          <w:tcPr>
            <w:tcW w:w="2521" w:type="dxa"/>
            <w:gridSpan w:val="3"/>
            <w:tcBorders>
              <w:top w:val="single" w:sz="4" w:space="0" w:color="auto"/>
              <w:left w:val="single" w:sz="4" w:space="0" w:color="auto"/>
              <w:bottom w:val="single" w:sz="4" w:space="0" w:color="auto"/>
              <w:right w:val="single" w:sz="4" w:space="0" w:color="auto"/>
            </w:tcBorders>
            <w:hideMark/>
          </w:tcPr>
          <w:p w14:paraId="29F834A4" w14:textId="77777777" w:rsidR="00154821" w:rsidRPr="005924F7" w:rsidRDefault="00154821" w:rsidP="003C5596">
            <w:pPr>
              <w:spacing w:after="0" w:line="240" w:lineRule="auto"/>
              <w:rPr>
                <w:sz w:val="24"/>
                <w:szCs w:val="24"/>
                <w:lang w:eastAsia="lv-LV"/>
              </w:rPr>
            </w:pPr>
            <w:r w:rsidRPr="005924F7">
              <w:rPr>
                <w:sz w:val="24"/>
                <w:szCs w:val="24"/>
                <w:lang w:eastAsia="lv-LV"/>
              </w:rPr>
              <w:t xml:space="preserve">Sabiedrības </w:t>
            </w:r>
            <w:proofErr w:type="spellStart"/>
            <w:r w:rsidRPr="005924F7">
              <w:rPr>
                <w:sz w:val="24"/>
                <w:szCs w:val="24"/>
                <w:lang w:eastAsia="lv-LV"/>
              </w:rPr>
              <w:t>mērķgrupas</w:t>
            </w:r>
            <w:proofErr w:type="spellEnd"/>
            <w:r w:rsidRPr="005924F7">
              <w:rPr>
                <w:sz w:val="24"/>
                <w:szCs w:val="24"/>
                <w:lang w:eastAsia="lv-LV"/>
              </w:rPr>
              <w:t>, kuras tiesiskais regulējums ietekmē vai varētu ietekmēt</w:t>
            </w:r>
          </w:p>
        </w:tc>
        <w:tc>
          <w:tcPr>
            <w:tcW w:w="6050" w:type="dxa"/>
            <w:gridSpan w:val="6"/>
            <w:tcBorders>
              <w:top w:val="single" w:sz="4" w:space="0" w:color="auto"/>
              <w:left w:val="single" w:sz="4" w:space="0" w:color="auto"/>
              <w:bottom w:val="single" w:sz="4" w:space="0" w:color="auto"/>
              <w:right w:val="single" w:sz="4" w:space="0" w:color="auto"/>
            </w:tcBorders>
            <w:hideMark/>
          </w:tcPr>
          <w:p w14:paraId="02FD54FF" w14:textId="2E67A7EC" w:rsidR="00154821" w:rsidRPr="00F46E68" w:rsidRDefault="00154821" w:rsidP="003C5596">
            <w:pPr>
              <w:spacing w:after="0" w:line="240" w:lineRule="auto"/>
              <w:ind w:firstLine="720"/>
              <w:jc w:val="both"/>
              <w:rPr>
                <w:sz w:val="24"/>
                <w:szCs w:val="24"/>
                <w:lang w:eastAsia="lv-LV"/>
              </w:rPr>
            </w:pPr>
            <w:r>
              <w:rPr>
                <w:sz w:val="24"/>
                <w:szCs w:val="24"/>
                <w:lang w:eastAsia="lv-LV"/>
              </w:rPr>
              <w:t>J</w:t>
            </w:r>
            <w:r w:rsidRPr="00EB42D9">
              <w:rPr>
                <w:sz w:val="24"/>
                <w:szCs w:val="24"/>
                <w:lang w:eastAsia="lv-LV"/>
              </w:rPr>
              <w:t xml:space="preserve">ebkurš tiesību subjekts - fiziska un juridiska persona, kurai piemīt tiesībspēja un rīcībspēja, un kura vēlas piedalīties izsolē un iegādāties </w:t>
            </w:r>
            <w:r>
              <w:rPr>
                <w:sz w:val="24"/>
                <w:szCs w:val="24"/>
                <w:lang w:eastAsia="lv-LV"/>
              </w:rPr>
              <w:t xml:space="preserve">projektā iekļauto valsts </w:t>
            </w:r>
            <w:r w:rsidRPr="00EB42D9">
              <w:rPr>
                <w:sz w:val="24"/>
                <w:szCs w:val="24"/>
                <w:lang w:eastAsia="lv-LV"/>
              </w:rPr>
              <w:t>nekustamo īpašumu</w:t>
            </w:r>
            <w:r w:rsidR="00F92674">
              <w:rPr>
                <w:sz w:val="24"/>
                <w:szCs w:val="24"/>
                <w:lang w:eastAsia="lv-LV"/>
              </w:rPr>
              <w:t>, kopā ar blakus lietām.</w:t>
            </w:r>
          </w:p>
        </w:tc>
      </w:tr>
      <w:tr w:rsidR="00154821" w:rsidRPr="005924F7" w14:paraId="1F63D811" w14:textId="77777777" w:rsidTr="0015482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Before w:val="2"/>
          <w:wBefore w:w="38" w:type="dxa"/>
          <w:trHeight w:val="408"/>
          <w:tblCellSpacing w:w="15" w:type="dxa"/>
        </w:trPr>
        <w:tc>
          <w:tcPr>
            <w:tcW w:w="376" w:type="dxa"/>
            <w:tcBorders>
              <w:top w:val="outset" w:sz="6" w:space="0" w:color="auto"/>
              <w:left w:val="outset" w:sz="6" w:space="0" w:color="auto"/>
              <w:bottom w:val="outset" w:sz="6" w:space="0" w:color="auto"/>
              <w:right w:val="outset" w:sz="6" w:space="0" w:color="auto"/>
            </w:tcBorders>
            <w:hideMark/>
          </w:tcPr>
          <w:p w14:paraId="1822D59B" w14:textId="77777777" w:rsidR="00154821" w:rsidRPr="005924F7" w:rsidRDefault="00154821" w:rsidP="003C5596">
            <w:pPr>
              <w:spacing w:after="0" w:line="240" w:lineRule="auto"/>
              <w:rPr>
                <w:color w:val="414142"/>
                <w:sz w:val="24"/>
                <w:szCs w:val="24"/>
                <w:lang w:eastAsia="lv-LV"/>
              </w:rPr>
            </w:pPr>
            <w:r w:rsidRPr="005924F7">
              <w:rPr>
                <w:color w:val="414142"/>
                <w:sz w:val="24"/>
                <w:szCs w:val="24"/>
                <w:lang w:eastAsia="lv-LV"/>
              </w:rPr>
              <w:t>2.</w:t>
            </w:r>
          </w:p>
        </w:tc>
        <w:tc>
          <w:tcPr>
            <w:tcW w:w="2521" w:type="dxa"/>
            <w:gridSpan w:val="3"/>
            <w:tcBorders>
              <w:top w:val="single" w:sz="4" w:space="0" w:color="auto"/>
              <w:left w:val="single" w:sz="4" w:space="0" w:color="auto"/>
              <w:bottom w:val="single" w:sz="4" w:space="0" w:color="auto"/>
              <w:right w:val="single" w:sz="4" w:space="0" w:color="auto"/>
            </w:tcBorders>
            <w:hideMark/>
          </w:tcPr>
          <w:p w14:paraId="0B696CAF" w14:textId="77777777" w:rsidR="00154821" w:rsidRPr="005924F7" w:rsidRDefault="00154821" w:rsidP="003C5596">
            <w:pPr>
              <w:spacing w:after="0" w:line="240" w:lineRule="auto"/>
              <w:rPr>
                <w:sz w:val="24"/>
                <w:szCs w:val="24"/>
                <w:lang w:eastAsia="lv-LV"/>
              </w:rPr>
            </w:pPr>
            <w:r w:rsidRPr="005924F7">
              <w:rPr>
                <w:sz w:val="24"/>
                <w:szCs w:val="24"/>
                <w:lang w:eastAsia="lv-LV"/>
              </w:rPr>
              <w:t>Tiesiskā regulējuma ietekme uz tautsaimniecību un administratīvo slogu</w:t>
            </w:r>
          </w:p>
        </w:tc>
        <w:tc>
          <w:tcPr>
            <w:tcW w:w="6050" w:type="dxa"/>
            <w:gridSpan w:val="6"/>
            <w:tcBorders>
              <w:top w:val="single" w:sz="4" w:space="0" w:color="auto"/>
              <w:left w:val="single" w:sz="4" w:space="0" w:color="auto"/>
              <w:bottom w:val="single" w:sz="4" w:space="0" w:color="auto"/>
              <w:right w:val="single" w:sz="4" w:space="0" w:color="auto"/>
            </w:tcBorders>
            <w:hideMark/>
          </w:tcPr>
          <w:p w14:paraId="667B3317" w14:textId="77777777" w:rsidR="00154821" w:rsidRPr="005924F7" w:rsidRDefault="00154821" w:rsidP="003C5596">
            <w:pPr>
              <w:spacing w:after="0" w:line="240" w:lineRule="auto"/>
              <w:ind w:firstLine="720"/>
              <w:jc w:val="both"/>
              <w:rPr>
                <w:sz w:val="24"/>
                <w:szCs w:val="24"/>
                <w:lang w:eastAsia="lv-LV"/>
              </w:rPr>
            </w:pPr>
            <w:r>
              <w:rPr>
                <w:sz w:val="24"/>
                <w:szCs w:val="24"/>
                <w:lang w:eastAsia="lv-LV"/>
              </w:rPr>
              <w:t>P</w:t>
            </w:r>
            <w:r w:rsidRPr="005924F7">
              <w:rPr>
                <w:sz w:val="24"/>
                <w:szCs w:val="24"/>
                <w:lang w:eastAsia="lv-LV"/>
              </w:rPr>
              <w:t>rojekta tiesiskais regulējums tautsaimniecību kā valsts saimniecības nozari neietekmē un administratīvo slogu nemaina.</w:t>
            </w:r>
          </w:p>
        </w:tc>
      </w:tr>
      <w:tr w:rsidR="00154821" w:rsidRPr="005924F7" w14:paraId="48E38781" w14:textId="77777777" w:rsidTr="0015482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Before w:val="2"/>
          <w:wBefore w:w="38" w:type="dxa"/>
          <w:trHeight w:val="408"/>
          <w:tblCellSpacing w:w="15" w:type="dxa"/>
        </w:trPr>
        <w:tc>
          <w:tcPr>
            <w:tcW w:w="376" w:type="dxa"/>
            <w:tcBorders>
              <w:top w:val="outset" w:sz="6" w:space="0" w:color="auto"/>
              <w:left w:val="outset" w:sz="6" w:space="0" w:color="auto"/>
              <w:bottom w:val="outset" w:sz="6" w:space="0" w:color="auto"/>
              <w:right w:val="outset" w:sz="6" w:space="0" w:color="auto"/>
            </w:tcBorders>
            <w:hideMark/>
          </w:tcPr>
          <w:p w14:paraId="5464CE6E" w14:textId="77777777" w:rsidR="00154821" w:rsidRPr="005924F7" w:rsidRDefault="00154821" w:rsidP="003C5596">
            <w:pPr>
              <w:spacing w:after="0" w:line="240" w:lineRule="auto"/>
              <w:rPr>
                <w:color w:val="414142"/>
                <w:sz w:val="24"/>
                <w:szCs w:val="24"/>
                <w:lang w:eastAsia="lv-LV"/>
              </w:rPr>
            </w:pPr>
            <w:r w:rsidRPr="005924F7">
              <w:rPr>
                <w:color w:val="414142"/>
                <w:sz w:val="24"/>
                <w:szCs w:val="24"/>
                <w:lang w:eastAsia="lv-LV"/>
              </w:rPr>
              <w:t>3.</w:t>
            </w:r>
          </w:p>
        </w:tc>
        <w:tc>
          <w:tcPr>
            <w:tcW w:w="2521" w:type="dxa"/>
            <w:gridSpan w:val="3"/>
            <w:tcBorders>
              <w:top w:val="single" w:sz="4" w:space="0" w:color="auto"/>
              <w:left w:val="single" w:sz="4" w:space="0" w:color="auto"/>
              <w:bottom w:val="single" w:sz="4" w:space="0" w:color="auto"/>
              <w:right w:val="single" w:sz="4" w:space="0" w:color="auto"/>
            </w:tcBorders>
            <w:hideMark/>
          </w:tcPr>
          <w:p w14:paraId="3A502C07" w14:textId="77777777" w:rsidR="00154821" w:rsidRPr="005924F7" w:rsidRDefault="00154821" w:rsidP="003C5596">
            <w:pPr>
              <w:spacing w:after="0" w:line="240" w:lineRule="auto"/>
              <w:rPr>
                <w:sz w:val="24"/>
                <w:szCs w:val="24"/>
                <w:lang w:eastAsia="lv-LV"/>
              </w:rPr>
            </w:pPr>
            <w:r w:rsidRPr="005924F7">
              <w:rPr>
                <w:sz w:val="24"/>
                <w:szCs w:val="24"/>
                <w:lang w:eastAsia="lv-LV"/>
              </w:rPr>
              <w:t>Administratīvo izmaksu monetārs novērtējums</w:t>
            </w:r>
          </w:p>
        </w:tc>
        <w:tc>
          <w:tcPr>
            <w:tcW w:w="6050" w:type="dxa"/>
            <w:gridSpan w:val="6"/>
            <w:tcBorders>
              <w:top w:val="single" w:sz="4" w:space="0" w:color="auto"/>
              <w:left w:val="single" w:sz="4" w:space="0" w:color="auto"/>
              <w:bottom w:val="single" w:sz="4" w:space="0" w:color="auto"/>
              <w:right w:val="single" w:sz="4" w:space="0" w:color="auto"/>
            </w:tcBorders>
            <w:hideMark/>
          </w:tcPr>
          <w:p w14:paraId="30B5C8C2" w14:textId="77777777" w:rsidR="00154821" w:rsidRPr="005924F7" w:rsidRDefault="00154821" w:rsidP="003C5596">
            <w:pPr>
              <w:spacing w:after="0" w:line="240" w:lineRule="auto"/>
              <w:ind w:firstLine="720"/>
              <w:jc w:val="both"/>
              <w:rPr>
                <w:sz w:val="24"/>
                <w:szCs w:val="24"/>
                <w:lang w:eastAsia="lv-LV"/>
              </w:rPr>
            </w:pPr>
            <w:r>
              <w:rPr>
                <w:sz w:val="24"/>
                <w:szCs w:val="24"/>
                <w:lang w:eastAsia="lv-LV"/>
              </w:rPr>
              <w:t>P</w:t>
            </w:r>
            <w:r w:rsidRPr="005924F7">
              <w:rPr>
                <w:sz w:val="24"/>
                <w:szCs w:val="24"/>
                <w:lang w:eastAsia="lv-LV"/>
              </w:rPr>
              <w:t>rojekta tiesiskais regulējums administratīvo slogu neietekmē.</w:t>
            </w:r>
          </w:p>
        </w:tc>
      </w:tr>
      <w:tr w:rsidR="00154821" w:rsidRPr="005924F7" w14:paraId="15C6F9BF" w14:textId="77777777" w:rsidTr="0015482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Before w:val="2"/>
          <w:wBefore w:w="38" w:type="dxa"/>
          <w:trHeight w:val="276"/>
          <w:tblCellSpacing w:w="15" w:type="dxa"/>
        </w:trPr>
        <w:tc>
          <w:tcPr>
            <w:tcW w:w="376" w:type="dxa"/>
            <w:tcBorders>
              <w:top w:val="outset" w:sz="6" w:space="0" w:color="auto"/>
              <w:left w:val="outset" w:sz="6" w:space="0" w:color="auto"/>
              <w:bottom w:val="single" w:sz="4" w:space="0" w:color="auto"/>
              <w:right w:val="outset" w:sz="6" w:space="0" w:color="auto"/>
            </w:tcBorders>
            <w:hideMark/>
          </w:tcPr>
          <w:p w14:paraId="5BD22F36" w14:textId="77777777" w:rsidR="00154821" w:rsidRPr="005924F7" w:rsidRDefault="00154821" w:rsidP="003C5596">
            <w:pPr>
              <w:spacing w:after="0" w:line="240" w:lineRule="auto"/>
              <w:rPr>
                <w:color w:val="414142"/>
                <w:sz w:val="24"/>
                <w:szCs w:val="24"/>
                <w:lang w:eastAsia="lv-LV"/>
              </w:rPr>
            </w:pPr>
            <w:r w:rsidRPr="005924F7">
              <w:rPr>
                <w:color w:val="414142"/>
                <w:sz w:val="24"/>
                <w:szCs w:val="24"/>
                <w:lang w:eastAsia="lv-LV"/>
              </w:rPr>
              <w:t>4.</w:t>
            </w:r>
          </w:p>
        </w:tc>
        <w:tc>
          <w:tcPr>
            <w:tcW w:w="2521"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2585"/>
            </w:tblGrid>
            <w:tr w:rsidR="00154821" w:rsidRPr="006F4317" w14:paraId="6547D682" w14:textId="77777777" w:rsidTr="003C5596">
              <w:trPr>
                <w:trHeight w:val="394"/>
              </w:trPr>
              <w:tc>
                <w:tcPr>
                  <w:tcW w:w="2585" w:type="dxa"/>
                </w:tcPr>
                <w:p w14:paraId="296A122B" w14:textId="77777777" w:rsidR="00154821" w:rsidRPr="006F4317" w:rsidRDefault="00154821" w:rsidP="00154821">
                  <w:pPr>
                    <w:spacing w:after="0" w:line="240" w:lineRule="auto"/>
                    <w:rPr>
                      <w:sz w:val="24"/>
                      <w:szCs w:val="24"/>
                      <w:lang w:val="en-US" w:eastAsia="lv-LV"/>
                    </w:rPr>
                  </w:pPr>
                  <w:proofErr w:type="spellStart"/>
                  <w:r w:rsidRPr="006F4317">
                    <w:rPr>
                      <w:sz w:val="24"/>
                      <w:szCs w:val="24"/>
                      <w:lang w:val="en-US" w:eastAsia="lv-LV"/>
                    </w:rPr>
                    <w:t>Atbilstības</w:t>
                  </w:r>
                  <w:proofErr w:type="spellEnd"/>
                  <w:r w:rsidRPr="006F4317">
                    <w:rPr>
                      <w:sz w:val="24"/>
                      <w:szCs w:val="24"/>
                      <w:lang w:val="en-US" w:eastAsia="lv-LV"/>
                    </w:rPr>
                    <w:t xml:space="preserve"> </w:t>
                  </w:r>
                  <w:proofErr w:type="spellStart"/>
                  <w:r w:rsidRPr="006F4317">
                    <w:rPr>
                      <w:sz w:val="24"/>
                      <w:szCs w:val="24"/>
                      <w:lang w:val="en-US" w:eastAsia="lv-LV"/>
                    </w:rPr>
                    <w:t>izmaksu</w:t>
                  </w:r>
                  <w:proofErr w:type="spellEnd"/>
                  <w:r w:rsidRPr="006F4317">
                    <w:rPr>
                      <w:sz w:val="24"/>
                      <w:szCs w:val="24"/>
                      <w:lang w:val="en-US" w:eastAsia="lv-LV"/>
                    </w:rPr>
                    <w:t xml:space="preserve"> </w:t>
                  </w:r>
                  <w:proofErr w:type="spellStart"/>
                  <w:r w:rsidRPr="006F4317">
                    <w:rPr>
                      <w:sz w:val="24"/>
                      <w:szCs w:val="24"/>
                      <w:lang w:val="en-US" w:eastAsia="lv-LV"/>
                    </w:rPr>
                    <w:t>monetārs</w:t>
                  </w:r>
                  <w:proofErr w:type="spellEnd"/>
                  <w:r w:rsidRPr="006F4317">
                    <w:rPr>
                      <w:sz w:val="24"/>
                      <w:szCs w:val="24"/>
                      <w:lang w:val="en-US" w:eastAsia="lv-LV"/>
                    </w:rPr>
                    <w:t xml:space="preserve"> </w:t>
                  </w:r>
                  <w:proofErr w:type="spellStart"/>
                  <w:r w:rsidRPr="006F4317">
                    <w:rPr>
                      <w:sz w:val="24"/>
                      <w:szCs w:val="24"/>
                      <w:lang w:val="en-US" w:eastAsia="lv-LV"/>
                    </w:rPr>
                    <w:t>novērtējums</w:t>
                  </w:r>
                  <w:proofErr w:type="spellEnd"/>
                  <w:r w:rsidRPr="006F4317">
                    <w:rPr>
                      <w:sz w:val="24"/>
                      <w:szCs w:val="24"/>
                      <w:lang w:val="en-US" w:eastAsia="lv-LV"/>
                    </w:rPr>
                    <w:t xml:space="preserve"> </w:t>
                  </w:r>
                </w:p>
              </w:tc>
            </w:tr>
          </w:tbl>
          <w:p w14:paraId="0FFD1FBB" w14:textId="77777777" w:rsidR="00154821" w:rsidRPr="005924F7" w:rsidRDefault="00154821" w:rsidP="003C5596">
            <w:pPr>
              <w:spacing w:after="0" w:line="240" w:lineRule="auto"/>
              <w:rPr>
                <w:sz w:val="24"/>
                <w:szCs w:val="24"/>
                <w:lang w:eastAsia="lv-LV"/>
              </w:rPr>
            </w:pPr>
          </w:p>
        </w:tc>
        <w:tc>
          <w:tcPr>
            <w:tcW w:w="6050" w:type="dxa"/>
            <w:gridSpan w:val="6"/>
            <w:tcBorders>
              <w:top w:val="single" w:sz="4" w:space="0" w:color="auto"/>
              <w:left w:val="single" w:sz="4" w:space="0" w:color="auto"/>
              <w:bottom w:val="single" w:sz="4" w:space="0" w:color="auto"/>
              <w:right w:val="single" w:sz="4" w:space="0" w:color="auto"/>
            </w:tcBorders>
            <w:hideMark/>
          </w:tcPr>
          <w:p w14:paraId="7CB70EFD" w14:textId="77777777" w:rsidR="00154821" w:rsidRPr="005924F7" w:rsidRDefault="00154821" w:rsidP="003C5596">
            <w:pPr>
              <w:spacing w:after="0" w:line="240" w:lineRule="auto"/>
              <w:ind w:firstLine="720"/>
              <w:jc w:val="both"/>
              <w:rPr>
                <w:sz w:val="24"/>
                <w:szCs w:val="24"/>
                <w:lang w:eastAsia="lv-LV"/>
              </w:rPr>
            </w:pPr>
            <w:r>
              <w:rPr>
                <w:sz w:val="24"/>
                <w:szCs w:val="24"/>
                <w:lang w:eastAsia="lv-LV"/>
              </w:rPr>
              <w:t>P</w:t>
            </w:r>
            <w:r w:rsidRPr="006F4317">
              <w:rPr>
                <w:sz w:val="24"/>
                <w:szCs w:val="24"/>
                <w:lang w:eastAsia="lv-LV"/>
              </w:rPr>
              <w:t>rojekta tiesiskais regulējums atbilstības izmaksas nerada</w:t>
            </w:r>
          </w:p>
        </w:tc>
      </w:tr>
      <w:tr w:rsidR="00154821" w:rsidRPr="005924F7" w14:paraId="16282F6B" w14:textId="77777777" w:rsidTr="0015482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Before w:val="2"/>
          <w:wBefore w:w="38" w:type="dxa"/>
          <w:trHeight w:val="276"/>
          <w:tblCellSpacing w:w="15" w:type="dxa"/>
        </w:trPr>
        <w:tc>
          <w:tcPr>
            <w:tcW w:w="376" w:type="dxa"/>
            <w:tcBorders>
              <w:top w:val="outset" w:sz="6" w:space="0" w:color="auto"/>
              <w:left w:val="outset" w:sz="6" w:space="0" w:color="auto"/>
              <w:bottom w:val="single" w:sz="4" w:space="0" w:color="auto"/>
              <w:right w:val="outset" w:sz="6" w:space="0" w:color="auto"/>
            </w:tcBorders>
          </w:tcPr>
          <w:p w14:paraId="0D67D55A" w14:textId="77777777" w:rsidR="00154821" w:rsidRPr="005924F7" w:rsidRDefault="00154821" w:rsidP="003C5596">
            <w:pPr>
              <w:spacing w:after="0" w:line="240" w:lineRule="auto"/>
              <w:rPr>
                <w:color w:val="414142"/>
                <w:sz w:val="24"/>
                <w:szCs w:val="24"/>
                <w:lang w:eastAsia="lv-LV"/>
              </w:rPr>
            </w:pPr>
            <w:r>
              <w:rPr>
                <w:color w:val="414142"/>
                <w:sz w:val="24"/>
                <w:szCs w:val="24"/>
                <w:lang w:eastAsia="lv-LV"/>
              </w:rPr>
              <w:t>5.</w:t>
            </w:r>
          </w:p>
        </w:tc>
        <w:tc>
          <w:tcPr>
            <w:tcW w:w="2521" w:type="dxa"/>
            <w:gridSpan w:val="3"/>
            <w:tcBorders>
              <w:top w:val="single" w:sz="4" w:space="0" w:color="auto"/>
              <w:left w:val="single" w:sz="4" w:space="0" w:color="auto"/>
              <w:bottom w:val="single" w:sz="4" w:space="0" w:color="auto"/>
              <w:right w:val="single" w:sz="4" w:space="0" w:color="auto"/>
            </w:tcBorders>
          </w:tcPr>
          <w:p w14:paraId="6370A3AD" w14:textId="77777777" w:rsidR="00154821" w:rsidRPr="005924F7" w:rsidRDefault="00154821" w:rsidP="003C5596">
            <w:pPr>
              <w:spacing w:after="0" w:line="240" w:lineRule="auto"/>
              <w:rPr>
                <w:sz w:val="24"/>
                <w:szCs w:val="24"/>
                <w:lang w:eastAsia="lv-LV"/>
              </w:rPr>
            </w:pPr>
            <w:r w:rsidRPr="005924F7">
              <w:rPr>
                <w:sz w:val="24"/>
                <w:szCs w:val="24"/>
                <w:lang w:eastAsia="lv-LV"/>
              </w:rPr>
              <w:t>Cita informāc</w:t>
            </w:r>
            <w:r>
              <w:rPr>
                <w:sz w:val="24"/>
                <w:szCs w:val="24"/>
                <w:lang w:eastAsia="lv-LV"/>
              </w:rPr>
              <w:t>ija</w:t>
            </w:r>
          </w:p>
        </w:tc>
        <w:tc>
          <w:tcPr>
            <w:tcW w:w="6050" w:type="dxa"/>
            <w:gridSpan w:val="6"/>
            <w:tcBorders>
              <w:top w:val="single" w:sz="4" w:space="0" w:color="auto"/>
              <w:left w:val="single" w:sz="4" w:space="0" w:color="auto"/>
              <w:bottom w:val="single" w:sz="4" w:space="0" w:color="auto"/>
              <w:right w:val="single" w:sz="4" w:space="0" w:color="auto"/>
            </w:tcBorders>
          </w:tcPr>
          <w:p w14:paraId="734416B6" w14:textId="77777777" w:rsidR="00154821" w:rsidRPr="005924F7" w:rsidRDefault="00154821" w:rsidP="003C5596">
            <w:pPr>
              <w:spacing w:after="0" w:line="240" w:lineRule="auto"/>
              <w:ind w:firstLine="720"/>
              <w:jc w:val="both"/>
              <w:rPr>
                <w:sz w:val="24"/>
                <w:szCs w:val="24"/>
                <w:lang w:eastAsia="lv-LV"/>
              </w:rPr>
            </w:pPr>
            <w:r w:rsidRPr="005924F7">
              <w:rPr>
                <w:sz w:val="24"/>
                <w:szCs w:val="24"/>
                <w:lang w:eastAsia="lv-LV"/>
              </w:rPr>
              <w:t>Nav</w:t>
            </w:r>
          </w:p>
        </w:tc>
      </w:tr>
      <w:tr w:rsidR="007D2EDE" w:rsidRPr="004900C4" w14:paraId="4DAC8A92" w14:textId="77777777" w:rsidTr="0015482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5" w:type="dxa"/>
          <w:trHeight w:val="375"/>
          <w:tblCellSpacing w:w="15" w:type="dxa"/>
        </w:trPr>
        <w:tc>
          <w:tcPr>
            <w:tcW w:w="9040" w:type="dxa"/>
            <w:gridSpan w:val="11"/>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149"/>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22"/>
            </w:tblGrid>
            <w:tr w:rsidR="007D2EDE" w:rsidRPr="004900C4" w14:paraId="40DD87EC" w14:textId="77777777" w:rsidTr="00216714">
              <w:trPr>
                <w:trHeight w:val="132"/>
              </w:trPr>
              <w:tc>
                <w:tcPr>
                  <w:tcW w:w="5000" w:type="pct"/>
                </w:tcPr>
                <w:p w14:paraId="499DAC08" w14:textId="77777777" w:rsidR="007D2EDE" w:rsidRPr="004900C4" w:rsidRDefault="007D2EDE" w:rsidP="00342F58">
                  <w:pPr>
                    <w:pStyle w:val="naiskr"/>
                    <w:tabs>
                      <w:tab w:val="left" w:pos="2628"/>
                      <w:tab w:val="left" w:pos="7993"/>
                    </w:tabs>
                    <w:spacing w:before="0" w:after="0"/>
                    <w:ind w:left="57" w:right="57" w:firstLine="720"/>
                    <w:jc w:val="center"/>
                    <w:rPr>
                      <w:iCs/>
                    </w:rPr>
                  </w:pPr>
                  <w:r w:rsidRPr="004900C4">
                    <w:rPr>
                      <w:b/>
                      <w:bCs/>
                    </w:rPr>
                    <w:t>II. Tiesību akta projekta ietekme uz sabiedrību, tautsaimniecības attīstību un administratīvo slogu</w:t>
                  </w:r>
                </w:p>
              </w:tc>
            </w:tr>
            <w:tr w:rsidR="007D2EDE" w:rsidRPr="004900C4" w14:paraId="5634610A" w14:textId="77777777" w:rsidTr="00216714">
              <w:trPr>
                <w:trHeight w:val="132"/>
              </w:trPr>
              <w:tc>
                <w:tcPr>
                  <w:tcW w:w="5000" w:type="pct"/>
                </w:tcPr>
                <w:p w14:paraId="0DB43A7C" w14:textId="77777777" w:rsidR="007D2EDE" w:rsidRPr="004900C4" w:rsidRDefault="007D2EDE" w:rsidP="00342F58">
                  <w:pPr>
                    <w:pStyle w:val="naiskr"/>
                    <w:tabs>
                      <w:tab w:val="left" w:pos="2628"/>
                      <w:tab w:val="left" w:pos="7993"/>
                    </w:tabs>
                    <w:spacing w:before="0" w:after="0"/>
                    <w:ind w:left="57" w:right="57" w:firstLine="720"/>
                    <w:jc w:val="center"/>
                    <w:rPr>
                      <w:bCs/>
                    </w:rPr>
                  </w:pPr>
                  <w:r w:rsidRPr="004900C4">
                    <w:rPr>
                      <w:bCs/>
                    </w:rPr>
                    <w:t>Projekts šo jomu neskar.</w:t>
                  </w:r>
                </w:p>
              </w:tc>
            </w:tr>
          </w:tbl>
          <w:p w14:paraId="327BAD1A" w14:textId="77777777" w:rsidR="007D2EDE" w:rsidRPr="004900C4" w:rsidRDefault="007D2EDE" w:rsidP="00342F58">
            <w:pPr>
              <w:spacing w:after="0" w:line="240" w:lineRule="auto"/>
              <w:ind w:left="57" w:right="57" w:firstLine="720"/>
              <w:jc w:val="center"/>
              <w:rPr>
                <w:b/>
                <w:bCs/>
                <w:sz w:val="24"/>
                <w:szCs w:val="24"/>
                <w:lang w:eastAsia="lv-LV"/>
              </w:rPr>
            </w:pPr>
          </w:p>
        </w:tc>
      </w:tr>
      <w:tr w:rsidR="001E6A95" w:rsidRPr="004900C4" w14:paraId="75E75132" w14:textId="77777777" w:rsidTr="00154821">
        <w:trPr>
          <w:gridBefore w:val="1"/>
          <w:gridAfter w:val="1"/>
          <w:wBefore w:w="8" w:type="dxa"/>
          <w:wAfter w:w="5" w:type="dxa"/>
          <w:tblCellSpacing w:w="15" w:type="dxa"/>
        </w:trPr>
        <w:tc>
          <w:tcPr>
            <w:tcW w:w="9002" w:type="dxa"/>
            <w:gridSpan w:val="10"/>
            <w:tcBorders>
              <w:top w:val="outset" w:sz="6" w:space="0" w:color="000000"/>
              <w:bottom w:val="outset" w:sz="6" w:space="0" w:color="000000"/>
            </w:tcBorders>
          </w:tcPr>
          <w:p w14:paraId="6F4CF1DB" w14:textId="77777777" w:rsidR="001E6A95" w:rsidRPr="004900C4" w:rsidRDefault="001E6A95" w:rsidP="00342F58">
            <w:pPr>
              <w:spacing w:after="0" w:line="240" w:lineRule="auto"/>
              <w:ind w:left="57" w:right="57" w:firstLine="720"/>
              <w:jc w:val="center"/>
              <w:rPr>
                <w:b/>
                <w:bCs/>
                <w:sz w:val="24"/>
                <w:szCs w:val="24"/>
                <w:lang w:eastAsia="lv-LV"/>
              </w:rPr>
            </w:pPr>
            <w:r w:rsidRPr="004900C4">
              <w:rPr>
                <w:b/>
                <w:bCs/>
                <w:sz w:val="24"/>
                <w:szCs w:val="24"/>
                <w:lang w:eastAsia="lv-LV"/>
              </w:rPr>
              <w:t>III. Tiesību akta projekta ietekme uz valsts budžetu un pašvaldību budžetiem</w:t>
            </w:r>
          </w:p>
        </w:tc>
      </w:tr>
      <w:tr w:rsidR="001A3621" w:rsidRPr="004900C4" w14:paraId="405FE568" w14:textId="77777777" w:rsidTr="00154821">
        <w:trPr>
          <w:gridBefore w:val="1"/>
          <w:gridAfter w:val="1"/>
          <w:wBefore w:w="8" w:type="dxa"/>
          <w:wAfter w:w="5" w:type="dxa"/>
          <w:tblCellSpacing w:w="15" w:type="dxa"/>
        </w:trPr>
        <w:tc>
          <w:tcPr>
            <w:tcW w:w="2094" w:type="dxa"/>
            <w:gridSpan w:val="4"/>
            <w:vMerge w:val="restart"/>
            <w:tcBorders>
              <w:top w:val="outset" w:sz="6" w:space="0" w:color="000000"/>
              <w:bottom w:val="outset" w:sz="6" w:space="0" w:color="000000"/>
              <w:right w:val="outset" w:sz="6" w:space="0" w:color="000000"/>
            </w:tcBorders>
            <w:vAlign w:val="center"/>
          </w:tcPr>
          <w:p w14:paraId="4622E812" w14:textId="77777777" w:rsidR="001E6A95" w:rsidRPr="004900C4" w:rsidRDefault="001E6A95" w:rsidP="00342F58">
            <w:pPr>
              <w:spacing w:after="0" w:line="240" w:lineRule="auto"/>
              <w:ind w:left="57" w:right="57" w:firstLine="720"/>
              <w:jc w:val="center"/>
              <w:rPr>
                <w:bCs/>
                <w:sz w:val="24"/>
                <w:szCs w:val="24"/>
                <w:lang w:eastAsia="lv-LV"/>
              </w:rPr>
            </w:pPr>
            <w:r w:rsidRPr="004900C4">
              <w:rPr>
                <w:bCs/>
                <w:sz w:val="24"/>
                <w:szCs w:val="24"/>
                <w:lang w:eastAsia="lv-LV"/>
              </w:rPr>
              <w:t>Rādītāji</w:t>
            </w:r>
          </w:p>
        </w:tc>
        <w:tc>
          <w:tcPr>
            <w:tcW w:w="2225" w:type="dxa"/>
            <w:gridSpan w:val="3"/>
            <w:vMerge w:val="restart"/>
            <w:tcBorders>
              <w:top w:val="outset" w:sz="6" w:space="0" w:color="000000"/>
              <w:left w:val="outset" w:sz="6" w:space="0" w:color="000000"/>
              <w:bottom w:val="outset" w:sz="6" w:space="0" w:color="000000"/>
              <w:right w:val="outset" w:sz="6" w:space="0" w:color="000000"/>
            </w:tcBorders>
            <w:vAlign w:val="center"/>
          </w:tcPr>
          <w:p w14:paraId="442DCC96" w14:textId="77777777" w:rsidR="001E6A95" w:rsidRPr="004900C4" w:rsidRDefault="00ED223C" w:rsidP="00342F58">
            <w:pPr>
              <w:spacing w:after="0" w:line="240" w:lineRule="auto"/>
              <w:ind w:left="57" w:right="57"/>
              <w:rPr>
                <w:bCs/>
                <w:sz w:val="24"/>
                <w:szCs w:val="24"/>
                <w:lang w:eastAsia="lv-LV"/>
              </w:rPr>
            </w:pPr>
            <w:r w:rsidRPr="004900C4">
              <w:rPr>
                <w:bCs/>
                <w:sz w:val="24"/>
                <w:szCs w:val="24"/>
                <w:lang w:eastAsia="lv-LV"/>
              </w:rPr>
              <w:t>2018</w:t>
            </w:r>
            <w:r w:rsidR="001251B0" w:rsidRPr="004900C4">
              <w:rPr>
                <w:bCs/>
                <w:sz w:val="24"/>
                <w:szCs w:val="24"/>
                <w:lang w:eastAsia="lv-LV"/>
              </w:rPr>
              <w:t>.</w:t>
            </w:r>
            <w:r w:rsidR="001E6A95" w:rsidRPr="004900C4">
              <w:rPr>
                <w:bCs/>
                <w:sz w:val="24"/>
                <w:szCs w:val="24"/>
                <w:lang w:eastAsia="lv-LV"/>
              </w:rPr>
              <w:t xml:space="preserve"> gads</w:t>
            </w:r>
          </w:p>
        </w:tc>
        <w:tc>
          <w:tcPr>
            <w:tcW w:w="4623" w:type="dxa"/>
            <w:gridSpan w:val="3"/>
            <w:tcBorders>
              <w:top w:val="outset" w:sz="6" w:space="0" w:color="000000"/>
              <w:left w:val="outset" w:sz="6" w:space="0" w:color="000000"/>
              <w:bottom w:val="outset" w:sz="6" w:space="0" w:color="000000"/>
            </w:tcBorders>
            <w:vAlign w:val="center"/>
          </w:tcPr>
          <w:p w14:paraId="2C0E6C5D"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 xml:space="preserve">Turpmākie trīs gadi (tūkst. </w:t>
            </w:r>
            <w:proofErr w:type="spellStart"/>
            <w:r w:rsidR="00044302" w:rsidRPr="004900C4">
              <w:rPr>
                <w:i/>
                <w:sz w:val="24"/>
                <w:szCs w:val="24"/>
                <w:lang w:eastAsia="lv-LV"/>
              </w:rPr>
              <w:t>euro</w:t>
            </w:r>
            <w:proofErr w:type="spellEnd"/>
            <w:r w:rsidRPr="004900C4">
              <w:rPr>
                <w:sz w:val="24"/>
                <w:szCs w:val="24"/>
                <w:lang w:eastAsia="lv-LV"/>
              </w:rPr>
              <w:t>)</w:t>
            </w:r>
          </w:p>
        </w:tc>
      </w:tr>
      <w:tr w:rsidR="005956BF" w:rsidRPr="004900C4" w14:paraId="290AD275" w14:textId="77777777" w:rsidTr="00154821">
        <w:trPr>
          <w:gridBefore w:val="1"/>
          <w:gridAfter w:val="1"/>
          <w:wBefore w:w="8" w:type="dxa"/>
          <w:wAfter w:w="5" w:type="dxa"/>
          <w:tblCellSpacing w:w="15" w:type="dxa"/>
        </w:trPr>
        <w:tc>
          <w:tcPr>
            <w:tcW w:w="2094" w:type="dxa"/>
            <w:gridSpan w:val="4"/>
            <w:vMerge/>
            <w:tcBorders>
              <w:top w:val="outset" w:sz="6" w:space="0" w:color="000000"/>
              <w:bottom w:val="outset" w:sz="6" w:space="0" w:color="000000"/>
              <w:right w:val="outset" w:sz="6" w:space="0" w:color="000000"/>
            </w:tcBorders>
            <w:vAlign w:val="center"/>
          </w:tcPr>
          <w:p w14:paraId="39F09468" w14:textId="77777777" w:rsidR="001E6A95" w:rsidRPr="004900C4" w:rsidRDefault="001E6A95" w:rsidP="00342F58">
            <w:pPr>
              <w:spacing w:after="0" w:line="240" w:lineRule="auto"/>
              <w:ind w:left="57" w:right="57" w:firstLine="720"/>
              <w:rPr>
                <w:bCs/>
                <w:sz w:val="24"/>
                <w:szCs w:val="24"/>
                <w:lang w:eastAsia="lv-LV"/>
              </w:rPr>
            </w:pPr>
          </w:p>
        </w:tc>
        <w:tc>
          <w:tcPr>
            <w:tcW w:w="2225" w:type="dxa"/>
            <w:gridSpan w:val="3"/>
            <w:vMerge/>
            <w:tcBorders>
              <w:top w:val="outset" w:sz="6" w:space="0" w:color="000000"/>
              <w:left w:val="outset" w:sz="6" w:space="0" w:color="000000"/>
              <w:bottom w:val="outset" w:sz="6" w:space="0" w:color="000000"/>
              <w:right w:val="outset" w:sz="6" w:space="0" w:color="000000"/>
            </w:tcBorders>
            <w:vAlign w:val="center"/>
          </w:tcPr>
          <w:p w14:paraId="5D7A3A83" w14:textId="77777777" w:rsidR="001E6A95" w:rsidRPr="004900C4" w:rsidRDefault="001E6A95" w:rsidP="00342F58">
            <w:pPr>
              <w:spacing w:after="0" w:line="240" w:lineRule="auto"/>
              <w:ind w:left="57" w:right="57" w:firstLine="720"/>
              <w:rPr>
                <w:bCs/>
                <w:sz w:val="24"/>
                <w:szCs w:val="24"/>
                <w:lang w:eastAsia="lv-LV"/>
              </w:rPr>
            </w:pPr>
          </w:p>
        </w:tc>
        <w:tc>
          <w:tcPr>
            <w:tcW w:w="1237" w:type="dxa"/>
            <w:tcBorders>
              <w:top w:val="outset" w:sz="6" w:space="0" w:color="000000"/>
              <w:left w:val="outset" w:sz="6" w:space="0" w:color="000000"/>
              <w:bottom w:val="outset" w:sz="6" w:space="0" w:color="000000"/>
              <w:right w:val="outset" w:sz="6" w:space="0" w:color="000000"/>
            </w:tcBorders>
            <w:vAlign w:val="center"/>
          </w:tcPr>
          <w:p w14:paraId="3523A089" w14:textId="77777777" w:rsidR="001E6A95" w:rsidRPr="004900C4" w:rsidRDefault="00ED223C" w:rsidP="00342F58">
            <w:pPr>
              <w:spacing w:after="0" w:line="240" w:lineRule="auto"/>
              <w:ind w:left="57" w:right="57"/>
              <w:rPr>
                <w:bCs/>
                <w:sz w:val="24"/>
                <w:szCs w:val="24"/>
                <w:lang w:eastAsia="lv-LV"/>
              </w:rPr>
            </w:pPr>
            <w:r w:rsidRPr="004900C4">
              <w:rPr>
                <w:bCs/>
                <w:sz w:val="24"/>
                <w:szCs w:val="24"/>
                <w:lang w:eastAsia="lv-LV"/>
              </w:rPr>
              <w:t>2019</w:t>
            </w:r>
            <w:r w:rsidR="001251B0" w:rsidRPr="004900C4">
              <w:rPr>
                <w:bCs/>
                <w:sz w:val="24"/>
                <w:szCs w:val="24"/>
                <w:lang w:eastAsia="lv-LV"/>
              </w:rPr>
              <w:t>.</w:t>
            </w:r>
          </w:p>
        </w:tc>
        <w:tc>
          <w:tcPr>
            <w:tcW w:w="1238" w:type="dxa"/>
            <w:tcBorders>
              <w:top w:val="outset" w:sz="6" w:space="0" w:color="000000"/>
              <w:left w:val="outset" w:sz="6" w:space="0" w:color="000000"/>
              <w:bottom w:val="outset" w:sz="6" w:space="0" w:color="000000"/>
              <w:right w:val="outset" w:sz="6" w:space="0" w:color="000000"/>
            </w:tcBorders>
            <w:vAlign w:val="center"/>
          </w:tcPr>
          <w:p w14:paraId="32D285A8" w14:textId="77777777" w:rsidR="001E6A95" w:rsidRPr="004900C4" w:rsidRDefault="00ED223C" w:rsidP="00342F58">
            <w:pPr>
              <w:spacing w:after="0" w:line="240" w:lineRule="auto"/>
              <w:ind w:left="57" w:right="57"/>
              <w:rPr>
                <w:bCs/>
                <w:sz w:val="24"/>
                <w:szCs w:val="24"/>
                <w:lang w:eastAsia="lv-LV"/>
              </w:rPr>
            </w:pPr>
            <w:r w:rsidRPr="004900C4">
              <w:rPr>
                <w:bCs/>
                <w:sz w:val="24"/>
                <w:szCs w:val="24"/>
                <w:lang w:eastAsia="lv-LV"/>
              </w:rPr>
              <w:t>2020</w:t>
            </w:r>
            <w:r w:rsidR="001251B0" w:rsidRPr="004900C4">
              <w:rPr>
                <w:bCs/>
                <w:sz w:val="24"/>
                <w:szCs w:val="24"/>
                <w:lang w:eastAsia="lv-LV"/>
              </w:rPr>
              <w:t>.</w:t>
            </w:r>
          </w:p>
        </w:tc>
        <w:tc>
          <w:tcPr>
            <w:tcW w:w="2088" w:type="dxa"/>
            <w:tcBorders>
              <w:top w:val="outset" w:sz="6" w:space="0" w:color="000000"/>
              <w:left w:val="outset" w:sz="6" w:space="0" w:color="000000"/>
              <w:bottom w:val="outset" w:sz="6" w:space="0" w:color="000000"/>
            </w:tcBorders>
            <w:vAlign w:val="center"/>
          </w:tcPr>
          <w:p w14:paraId="515E485C" w14:textId="77777777" w:rsidR="001E6A95" w:rsidRPr="004900C4" w:rsidRDefault="00ED223C" w:rsidP="00342F58">
            <w:pPr>
              <w:spacing w:after="0" w:line="240" w:lineRule="auto"/>
              <w:ind w:left="57" w:right="57" w:firstLine="720"/>
              <w:rPr>
                <w:bCs/>
                <w:sz w:val="24"/>
                <w:szCs w:val="24"/>
                <w:lang w:eastAsia="lv-LV"/>
              </w:rPr>
            </w:pPr>
            <w:r w:rsidRPr="004900C4">
              <w:rPr>
                <w:bCs/>
                <w:sz w:val="24"/>
                <w:szCs w:val="24"/>
                <w:lang w:eastAsia="lv-LV"/>
              </w:rPr>
              <w:t>2021</w:t>
            </w:r>
            <w:r w:rsidR="001251B0" w:rsidRPr="004900C4">
              <w:rPr>
                <w:bCs/>
                <w:sz w:val="24"/>
                <w:szCs w:val="24"/>
                <w:lang w:eastAsia="lv-LV"/>
              </w:rPr>
              <w:t>.</w:t>
            </w:r>
          </w:p>
        </w:tc>
      </w:tr>
      <w:tr w:rsidR="005956BF" w:rsidRPr="004900C4" w14:paraId="7D33C968" w14:textId="77777777" w:rsidTr="00154821">
        <w:trPr>
          <w:gridBefore w:val="1"/>
          <w:gridAfter w:val="1"/>
          <w:wBefore w:w="8" w:type="dxa"/>
          <w:wAfter w:w="5" w:type="dxa"/>
          <w:tblCellSpacing w:w="15" w:type="dxa"/>
        </w:trPr>
        <w:tc>
          <w:tcPr>
            <w:tcW w:w="2094" w:type="dxa"/>
            <w:gridSpan w:val="4"/>
            <w:vMerge/>
            <w:tcBorders>
              <w:top w:val="outset" w:sz="6" w:space="0" w:color="000000"/>
              <w:bottom w:val="outset" w:sz="6" w:space="0" w:color="000000"/>
              <w:right w:val="outset" w:sz="6" w:space="0" w:color="000000"/>
            </w:tcBorders>
            <w:vAlign w:val="center"/>
          </w:tcPr>
          <w:p w14:paraId="1F388E99" w14:textId="77777777" w:rsidR="001E6A95" w:rsidRPr="004900C4" w:rsidRDefault="001E6A95" w:rsidP="00342F58">
            <w:pPr>
              <w:spacing w:after="0" w:line="240" w:lineRule="auto"/>
              <w:ind w:left="57" w:right="57" w:firstLine="720"/>
              <w:rPr>
                <w:bCs/>
                <w:sz w:val="24"/>
                <w:szCs w:val="24"/>
                <w:lang w:eastAsia="lv-LV"/>
              </w:rPr>
            </w:pPr>
          </w:p>
        </w:tc>
        <w:tc>
          <w:tcPr>
            <w:tcW w:w="1097" w:type="dxa"/>
            <w:gridSpan w:val="2"/>
            <w:tcBorders>
              <w:top w:val="outset" w:sz="6" w:space="0" w:color="000000"/>
              <w:left w:val="outset" w:sz="6" w:space="0" w:color="000000"/>
              <w:bottom w:val="outset" w:sz="6" w:space="0" w:color="000000"/>
              <w:right w:val="outset" w:sz="6" w:space="0" w:color="000000"/>
            </w:tcBorders>
            <w:vAlign w:val="center"/>
          </w:tcPr>
          <w:p w14:paraId="57C350FB" w14:textId="77777777" w:rsidR="001E6A95" w:rsidRPr="004900C4" w:rsidRDefault="00342F58" w:rsidP="00342F58">
            <w:pPr>
              <w:spacing w:after="0" w:line="240" w:lineRule="auto"/>
              <w:ind w:left="57" w:right="57"/>
              <w:rPr>
                <w:sz w:val="24"/>
                <w:szCs w:val="24"/>
                <w:lang w:eastAsia="lv-LV"/>
              </w:rPr>
            </w:pPr>
            <w:r w:rsidRPr="004900C4">
              <w:rPr>
                <w:sz w:val="24"/>
                <w:szCs w:val="24"/>
                <w:lang w:eastAsia="lv-LV"/>
              </w:rPr>
              <w:t>S</w:t>
            </w:r>
            <w:r w:rsidR="001E6A95" w:rsidRPr="004900C4">
              <w:rPr>
                <w:sz w:val="24"/>
                <w:szCs w:val="24"/>
                <w:lang w:eastAsia="lv-LV"/>
              </w:rPr>
              <w:t xml:space="preserve">askaņā ar valsts budžetu </w:t>
            </w:r>
            <w:r w:rsidR="001E6A95" w:rsidRPr="004900C4">
              <w:rPr>
                <w:sz w:val="24"/>
                <w:szCs w:val="24"/>
                <w:lang w:eastAsia="lv-LV"/>
              </w:rPr>
              <w:lastRenderedPageBreak/>
              <w:t>kārtējam gadam</w:t>
            </w:r>
          </w:p>
        </w:tc>
        <w:tc>
          <w:tcPr>
            <w:tcW w:w="1098" w:type="dxa"/>
            <w:tcBorders>
              <w:top w:val="outset" w:sz="6" w:space="0" w:color="000000"/>
              <w:left w:val="outset" w:sz="6" w:space="0" w:color="000000"/>
              <w:bottom w:val="outset" w:sz="6" w:space="0" w:color="000000"/>
              <w:right w:val="outset" w:sz="6" w:space="0" w:color="000000"/>
            </w:tcBorders>
            <w:vAlign w:val="center"/>
          </w:tcPr>
          <w:p w14:paraId="7B069F5F"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lastRenderedPageBreak/>
              <w:t>Izmaiņas kārtējā gadā, salīdzino</w:t>
            </w:r>
            <w:r w:rsidRPr="004900C4">
              <w:rPr>
                <w:sz w:val="24"/>
                <w:szCs w:val="24"/>
                <w:lang w:eastAsia="lv-LV"/>
              </w:rPr>
              <w:lastRenderedPageBreak/>
              <w:t>t ar budžetu kārtējam gadam</w:t>
            </w:r>
          </w:p>
        </w:tc>
        <w:tc>
          <w:tcPr>
            <w:tcW w:w="1237" w:type="dxa"/>
            <w:tcBorders>
              <w:top w:val="outset" w:sz="6" w:space="0" w:color="000000"/>
              <w:left w:val="outset" w:sz="6" w:space="0" w:color="000000"/>
              <w:bottom w:val="outset" w:sz="6" w:space="0" w:color="000000"/>
              <w:right w:val="outset" w:sz="6" w:space="0" w:color="000000"/>
            </w:tcBorders>
            <w:vAlign w:val="center"/>
          </w:tcPr>
          <w:p w14:paraId="481CF8D2"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lastRenderedPageBreak/>
              <w:t>Iz</w:t>
            </w:r>
            <w:r w:rsidR="006048B4" w:rsidRPr="004900C4">
              <w:rPr>
                <w:sz w:val="24"/>
                <w:szCs w:val="24"/>
                <w:lang w:eastAsia="lv-LV"/>
              </w:rPr>
              <w:t>maiņas</w:t>
            </w:r>
            <w:r w:rsidR="00342F58" w:rsidRPr="004900C4">
              <w:rPr>
                <w:sz w:val="24"/>
                <w:szCs w:val="24"/>
                <w:lang w:eastAsia="lv-LV"/>
              </w:rPr>
              <w:t>, s</w:t>
            </w:r>
            <w:r w:rsidR="006048B4" w:rsidRPr="004900C4">
              <w:rPr>
                <w:sz w:val="24"/>
                <w:szCs w:val="24"/>
                <w:lang w:eastAsia="lv-LV"/>
              </w:rPr>
              <w:t xml:space="preserve">alīdzinot ar kārtējo </w:t>
            </w:r>
            <w:r w:rsidR="00ED223C" w:rsidRPr="004900C4">
              <w:rPr>
                <w:sz w:val="24"/>
                <w:szCs w:val="24"/>
                <w:lang w:eastAsia="lv-LV"/>
              </w:rPr>
              <w:t>2018</w:t>
            </w:r>
            <w:r w:rsidR="006048B4" w:rsidRPr="004900C4">
              <w:rPr>
                <w:sz w:val="24"/>
                <w:szCs w:val="24"/>
                <w:lang w:eastAsia="lv-LV"/>
              </w:rPr>
              <w:t xml:space="preserve"> </w:t>
            </w:r>
            <w:r w:rsidRPr="004900C4">
              <w:rPr>
                <w:sz w:val="24"/>
                <w:szCs w:val="24"/>
                <w:lang w:eastAsia="lv-LV"/>
              </w:rPr>
              <w:t>gadu</w:t>
            </w:r>
          </w:p>
        </w:tc>
        <w:tc>
          <w:tcPr>
            <w:tcW w:w="1238" w:type="dxa"/>
            <w:tcBorders>
              <w:top w:val="outset" w:sz="6" w:space="0" w:color="000000"/>
              <w:left w:val="outset" w:sz="6" w:space="0" w:color="000000"/>
              <w:bottom w:val="outset" w:sz="6" w:space="0" w:color="000000"/>
              <w:right w:val="outset" w:sz="6" w:space="0" w:color="000000"/>
            </w:tcBorders>
            <w:vAlign w:val="center"/>
          </w:tcPr>
          <w:p w14:paraId="1A826D21"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Izmaiņas</w:t>
            </w:r>
            <w:r w:rsidR="00833153" w:rsidRPr="004900C4">
              <w:rPr>
                <w:sz w:val="24"/>
                <w:szCs w:val="24"/>
                <w:lang w:eastAsia="lv-LV"/>
              </w:rPr>
              <w:t xml:space="preserve"> s</w:t>
            </w:r>
            <w:r w:rsidR="006048B4" w:rsidRPr="004900C4">
              <w:rPr>
                <w:sz w:val="24"/>
                <w:szCs w:val="24"/>
                <w:lang w:eastAsia="lv-LV"/>
              </w:rPr>
              <w:t xml:space="preserve">alīdzinot ar kārtējo </w:t>
            </w:r>
            <w:r w:rsidR="00ED223C" w:rsidRPr="004900C4">
              <w:rPr>
                <w:sz w:val="24"/>
                <w:szCs w:val="24"/>
                <w:lang w:eastAsia="lv-LV"/>
              </w:rPr>
              <w:t>2018</w:t>
            </w:r>
            <w:r w:rsidRPr="004900C4">
              <w:rPr>
                <w:sz w:val="24"/>
                <w:szCs w:val="24"/>
                <w:lang w:eastAsia="lv-LV"/>
              </w:rPr>
              <w:t xml:space="preserve"> gadu</w:t>
            </w:r>
          </w:p>
        </w:tc>
        <w:tc>
          <w:tcPr>
            <w:tcW w:w="2088" w:type="dxa"/>
            <w:tcBorders>
              <w:top w:val="outset" w:sz="6" w:space="0" w:color="000000"/>
              <w:left w:val="outset" w:sz="6" w:space="0" w:color="000000"/>
              <w:bottom w:val="outset" w:sz="6" w:space="0" w:color="000000"/>
            </w:tcBorders>
            <w:vAlign w:val="center"/>
          </w:tcPr>
          <w:p w14:paraId="18A1407D"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Iz</w:t>
            </w:r>
            <w:r w:rsidR="006048B4" w:rsidRPr="004900C4">
              <w:rPr>
                <w:sz w:val="24"/>
                <w:szCs w:val="24"/>
                <w:lang w:eastAsia="lv-LV"/>
              </w:rPr>
              <w:t xml:space="preserve">maiņas, salīdzinot ar kārtējo </w:t>
            </w:r>
            <w:r w:rsidR="00ED223C" w:rsidRPr="004900C4">
              <w:rPr>
                <w:sz w:val="24"/>
                <w:szCs w:val="24"/>
                <w:lang w:eastAsia="lv-LV"/>
              </w:rPr>
              <w:t>2018</w:t>
            </w:r>
            <w:r w:rsidRPr="004900C4">
              <w:rPr>
                <w:sz w:val="24"/>
                <w:szCs w:val="24"/>
                <w:lang w:eastAsia="lv-LV"/>
              </w:rPr>
              <w:t xml:space="preserve"> gadu</w:t>
            </w:r>
          </w:p>
        </w:tc>
      </w:tr>
      <w:tr w:rsidR="005956BF" w:rsidRPr="004900C4" w14:paraId="2C0A7E05"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vAlign w:val="center"/>
          </w:tcPr>
          <w:p w14:paraId="46C29E5B"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1</w:t>
            </w:r>
          </w:p>
        </w:tc>
        <w:tc>
          <w:tcPr>
            <w:tcW w:w="1097" w:type="dxa"/>
            <w:gridSpan w:val="2"/>
            <w:tcBorders>
              <w:top w:val="outset" w:sz="6" w:space="0" w:color="000000"/>
              <w:left w:val="outset" w:sz="6" w:space="0" w:color="000000"/>
              <w:bottom w:val="outset" w:sz="6" w:space="0" w:color="000000"/>
              <w:right w:val="outset" w:sz="6" w:space="0" w:color="000000"/>
            </w:tcBorders>
            <w:vAlign w:val="center"/>
          </w:tcPr>
          <w:p w14:paraId="3341E166"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2</w:t>
            </w:r>
          </w:p>
        </w:tc>
        <w:tc>
          <w:tcPr>
            <w:tcW w:w="1098" w:type="dxa"/>
            <w:tcBorders>
              <w:top w:val="outset" w:sz="6" w:space="0" w:color="000000"/>
              <w:left w:val="outset" w:sz="6" w:space="0" w:color="000000"/>
              <w:bottom w:val="outset" w:sz="6" w:space="0" w:color="000000"/>
              <w:right w:val="outset" w:sz="6" w:space="0" w:color="000000"/>
            </w:tcBorders>
            <w:vAlign w:val="center"/>
          </w:tcPr>
          <w:p w14:paraId="0170E5D1"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3</w:t>
            </w:r>
          </w:p>
        </w:tc>
        <w:tc>
          <w:tcPr>
            <w:tcW w:w="1237" w:type="dxa"/>
            <w:tcBorders>
              <w:top w:val="outset" w:sz="6" w:space="0" w:color="000000"/>
              <w:left w:val="outset" w:sz="6" w:space="0" w:color="000000"/>
              <w:bottom w:val="outset" w:sz="6" w:space="0" w:color="000000"/>
              <w:right w:val="outset" w:sz="6" w:space="0" w:color="000000"/>
            </w:tcBorders>
            <w:vAlign w:val="center"/>
          </w:tcPr>
          <w:p w14:paraId="632D3BA5"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4</w:t>
            </w:r>
          </w:p>
        </w:tc>
        <w:tc>
          <w:tcPr>
            <w:tcW w:w="1238" w:type="dxa"/>
            <w:tcBorders>
              <w:top w:val="outset" w:sz="6" w:space="0" w:color="000000"/>
              <w:left w:val="outset" w:sz="6" w:space="0" w:color="000000"/>
              <w:bottom w:val="outset" w:sz="6" w:space="0" w:color="000000"/>
              <w:right w:val="outset" w:sz="6" w:space="0" w:color="000000"/>
            </w:tcBorders>
            <w:vAlign w:val="center"/>
          </w:tcPr>
          <w:p w14:paraId="59561609"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5</w:t>
            </w:r>
          </w:p>
        </w:tc>
        <w:tc>
          <w:tcPr>
            <w:tcW w:w="2088" w:type="dxa"/>
            <w:tcBorders>
              <w:top w:val="outset" w:sz="6" w:space="0" w:color="000000"/>
              <w:left w:val="outset" w:sz="6" w:space="0" w:color="000000"/>
              <w:bottom w:val="outset" w:sz="6" w:space="0" w:color="000000"/>
            </w:tcBorders>
            <w:vAlign w:val="center"/>
          </w:tcPr>
          <w:p w14:paraId="56984E8E"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6</w:t>
            </w:r>
          </w:p>
        </w:tc>
      </w:tr>
      <w:tr w:rsidR="001A3621" w:rsidRPr="004900C4" w14:paraId="0CC14A93"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299156E4"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1. Budžeta ieņēmumi:</w:t>
            </w:r>
          </w:p>
        </w:tc>
        <w:tc>
          <w:tcPr>
            <w:tcW w:w="6878" w:type="dxa"/>
            <w:gridSpan w:val="6"/>
            <w:tcBorders>
              <w:top w:val="outset" w:sz="6" w:space="0" w:color="000000"/>
              <w:left w:val="outset" w:sz="6" w:space="0" w:color="000000"/>
              <w:bottom w:val="outset" w:sz="6" w:space="0" w:color="000000"/>
            </w:tcBorders>
          </w:tcPr>
          <w:p w14:paraId="47BF30D6" w14:textId="6A21AF0C" w:rsidR="005C33F5" w:rsidRPr="004900C4" w:rsidRDefault="00BD639F" w:rsidP="00342F58">
            <w:pPr>
              <w:spacing w:after="0" w:line="240" w:lineRule="auto"/>
              <w:ind w:left="57" w:right="57" w:firstLine="720"/>
              <w:jc w:val="center"/>
              <w:rPr>
                <w:sz w:val="24"/>
                <w:szCs w:val="24"/>
                <w:lang w:eastAsia="lv-LV"/>
              </w:rPr>
            </w:pPr>
            <w:r w:rsidRPr="00BD639F">
              <w:rPr>
                <w:sz w:val="24"/>
                <w:szCs w:val="24"/>
                <w:lang w:eastAsia="lv-LV"/>
              </w:rPr>
              <w:t>Nav precīzi aprēķināms</w:t>
            </w:r>
          </w:p>
        </w:tc>
      </w:tr>
      <w:tr w:rsidR="001A3621" w:rsidRPr="004900C4" w14:paraId="30A44FA2"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6E56B228"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1.1. valsts pamatbudžets, tai skaitā ieņēmumi no maksas pakalpo-jumiem un citi pašu ieņēmumi</w:t>
            </w:r>
          </w:p>
        </w:tc>
        <w:tc>
          <w:tcPr>
            <w:tcW w:w="6878" w:type="dxa"/>
            <w:gridSpan w:val="6"/>
            <w:tcBorders>
              <w:top w:val="outset" w:sz="6" w:space="0" w:color="000000"/>
              <w:left w:val="outset" w:sz="6" w:space="0" w:color="000000"/>
              <w:bottom w:val="outset" w:sz="6" w:space="0" w:color="000000"/>
            </w:tcBorders>
          </w:tcPr>
          <w:p w14:paraId="0EFD90AF" w14:textId="30A0BEB0" w:rsidR="005C33F5" w:rsidRPr="004900C4" w:rsidRDefault="00BD639F" w:rsidP="00342F58">
            <w:pPr>
              <w:spacing w:after="0" w:line="240" w:lineRule="auto"/>
              <w:ind w:left="57" w:right="57" w:firstLine="720"/>
              <w:jc w:val="center"/>
              <w:rPr>
                <w:sz w:val="24"/>
                <w:szCs w:val="24"/>
                <w:lang w:eastAsia="lv-LV"/>
              </w:rPr>
            </w:pPr>
            <w:r w:rsidRPr="00BD639F">
              <w:rPr>
                <w:sz w:val="24"/>
                <w:szCs w:val="24"/>
                <w:lang w:eastAsia="lv-LV"/>
              </w:rPr>
              <w:t>Nav precīzi aprēķināms</w:t>
            </w:r>
          </w:p>
        </w:tc>
      </w:tr>
      <w:tr w:rsidR="001A3621" w:rsidRPr="004900C4" w14:paraId="38B94724"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2A8FCD53"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1.2. valsts speciālais budžets</w:t>
            </w:r>
          </w:p>
        </w:tc>
        <w:tc>
          <w:tcPr>
            <w:tcW w:w="6878" w:type="dxa"/>
            <w:gridSpan w:val="6"/>
            <w:tcBorders>
              <w:top w:val="outset" w:sz="6" w:space="0" w:color="000000"/>
              <w:left w:val="outset" w:sz="6" w:space="0" w:color="000000"/>
              <w:bottom w:val="outset" w:sz="6" w:space="0" w:color="000000"/>
            </w:tcBorders>
          </w:tcPr>
          <w:p w14:paraId="69C4A9F7" w14:textId="77777777"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2D52B4D2"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36EB04D3"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1.3. pašvaldību budžets</w:t>
            </w:r>
          </w:p>
        </w:tc>
        <w:tc>
          <w:tcPr>
            <w:tcW w:w="6878" w:type="dxa"/>
            <w:gridSpan w:val="6"/>
            <w:tcBorders>
              <w:top w:val="outset" w:sz="6" w:space="0" w:color="000000"/>
              <w:left w:val="outset" w:sz="6" w:space="0" w:color="000000"/>
              <w:bottom w:val="outset" w:sz="6" w:space="0" w:color="000000"/>
            </w:tcBorders>
          </w:tcPr>
          <w:p w14:paraId="7124D6D6" w14:textId="77777777"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6C135BD0"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58EFB77A"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2. Budžeta izdevumi:</w:t>
            </w:r>
          </w:p>
        </w:tc>
        <w:tc>
          <w:tcPr>
            <w:tcW w:w="6878" w:type="dxa"/>
            <w:gridSpan w:val="6"/>
            <w:tcBorders>
              <w:top w:val="outset" w:sz="6" w:space="0" w:color="000000"/>
              <w:left w:val="outset" w:sz="6" w:space="0" w:color="000000"/>
              <w:bottom w:val="outset" w:sz="6" w:space="0" w:color="000000"/>
            </w:tcBorders>
          </w:tcPr>
          <w:p w14:paraId="7F5E9F54" w14:textId="77777777"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6DEFCBA1"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3DB635F8"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2.1. valsts pamatbudžets</w:t>
            </w:r>
          </w:p>
        </w:tc>
        <w:tc>
          <w:tcPr>
            <w:tcW w:w="6878" w:type="dxa"/>
            <w:gridSpan w:val="6"/>
            <w:tcBorders>
              <w:top w:val="outset" w:sz="6" w:space="0" w:color="000000"/>
              <w:left w:val="outset" w:sz="6" w:space="0" w:color="000000"/>
              <w:bottom w:val="outset" w:sz="6" w:space="0" w:color="000000"/>
            </w:tcBorders>
          </w:tcPr>
          <w:p w14:paraId="12414B3B" w14:textId="77777777"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748349AF"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2363DE58"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2.2. valsts speciālais budžets</w:t>
            </w:r>
          </w:p>
        </w:tc>
        <w:tc>
          <w:tcPr>
            <w:tcW w:w="6878" w:type="dxa"/>
            <w:gridSpan w:val="6"/>
            <w:tcBorders>
              <w:top w:val="outset" w:sz="6" w:space="0" w:color="000000"/>
              <w:left w:val="outset" w:sz="6" w:space="0" w:color="000000"/>
              <w:bottom w:val="outset" w:sz="6" w:space="0" w:color="000000"/>
            </w:tcBorders>
          </w:tcPr>
          <w:p w14:paraId="49559D60" w14:textId="77777777"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63D90ADD"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6BAEA84C"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2.3. pašvaldību budžets</w:t>
            </w:r>
          </w:p>
        </w:tc>
        <w:tc>
          <w:tcPr>
            <w:tcW w:w="6878" w:type="dxa"/>
            <w:gridSpan w:val="6"/>
            <w:tcBorders>
              <w:top w:val="outset" w:sz="6" w:space="0" w:color="000000"/>
              <w:left w:val="outset" w:sz="6" w:space="0" w:color="000000"/>
              <w:bottom w:val="outset" w:sz="6" w:space="0" w:color="000000"/>
            </w:tcBorders>
          </w:tcPr>
          <w:p w14:paraId="267B50D7" w14:textId="77777777"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469576E0"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1882BA6C"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3. Finansiālā ietekme:</w:t>
            </w:r>
          </w:p>
        </w:tc>
        <w:tc>
          <w:tcPr>
            <w:tcW w:w="6878" w:type="dxa"/>
            <w:gridSpan w:val="6"/>
            <w:tcBorders>
              <w:top w:val="outset" w:sz="6" w:space="0" w:color="000000"/>
              <w:left w:val="outset" w:sz="6" w:space="0" w:color="000000"/>
              <w:bottom w:val="outset" w:sz="6" w:space="0" w:color="000000"/>
            </w:tcBorders>
            <w:vAlign w:val="center"/>
          </w:tcPr>
          <w:p w14:paraId="6A36778E" w14:textId="1CB60439" w:rsidR="005C33F5" w:rsidRPr="004900C4" w:rsidRDefault="00BD639F" w:rsidP="00342F58">
            <w:pPr>
              <w:spacing w:after="0" w:line="240" w:lineRule="auto"/>
              <w:ind w:left="57" w:right="57" w:firstLine="720"/>
              <w:jc w:val="center"/>
              <w:rPr>
                <w:sz w:val="24"/>
                <w:szCs w:val="24"/>
                <w:lang w:eastAsia="lv-LV"/>
              </w:rPr>
            </w:pPr>
            <w:r w:rsidRPr="00BD639F">
              <w:rPr>
                <w:sz w:val="24"/>
                <w:szCs w:val="24"/>
                <w:lang w:eastAsia="lv-LV"/>
              </w:rPr>
              <w:t>Nav precīzi aprēķināms</w:t>
            </w:r>
          </w:p>
        </w:tc>
      </w:tr>
      <w:tr w:rsidR="001A3621" w:rsidRPr="004900C4" w14:paraId="3D5EC975"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6EFE459D"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3.1. valsts pamatbudžets</w:t>
            </w:r>
          </w:p>
        </w:tc>
        <w:tc>
          <w:tcPr>
            <w:tcW w:w="6878" w:type="dxa"/>
            <w:gridSpan w:val="6"/>
            <w:tcBorders>
              <w:top w:val="outset" w:sz="6" w:space="0" w:color="000000"/>
              <w:left w:val="outset" w:sz="6" w:space="0" w:color="000000"/>
              <w:bottom w:val="outset" w:sz="6" w:space="0" w:color="000000"/>
            </w:tcBorders>
          </w:tcPr>
          <w:p w14:paraId="2BC19ADD" w14:textId="31C4134C" w:rsidR="005C33F5" w:rsidRPr="004900C4" w:rsidRDefault="00BD639F" w:rsidP="00342F58">
            <w:pPr>
              <w:spacing w:after="0" w:line="240" w:lineRule="auto"/>
              <w:ind w:left="57" w:right="57" w:firstLine="720"/>
              <w:jc w:val="center"/>
              <w:rPr>
                <w:sz w:val="24"/>
                <w:szCs w:val="24"/>
                <w:lang w:eastAsia="lv-LV"/>
              </w:rPr>
            </w:pPr>
            <w:r w:rsidRPr="00BD639F">
              <w:rPr>
                <w:sz w:val="24"/>
                <w:szCs w:val="24"/>
                <w:lang w:eastAsia="lv-LV"/>
              </w:rPr>
              <w:t>Nav precīzi aprēķināms</w:t>
            </w:r>
          </w:p>
        </w:tc>
      </w:tr>
      <w:tr w:rsidR="001A3621" w:rsidRPr="004900C4" w14:paraId="0A5835E6"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786357AE"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3.2. speciālais budžets</w:t>
            </w:r>
          </w:p>
        </w:tc>
        <w:tc>
          <w:tcPr>
            <w:tcW w:w="6878" w:type="dxa"/>
            <w:gridSpan w:val="6"/>
            <w:tcBorders>
              <w:top w:val="outset" w:sz="6" w:space="0" w:color="000000"/>
              <w:left w:val="outset" w:sz="6" w:space="0" w:color="000000"/>
              <w:bottom w:val="outset" w:sz="6" w:space="0" w:color="000000"/>
            </w:tcBorders>
          </w:tcPr>
          <w:p w14:paraId="1627A7AC" w14:textId="77777777" w:rsidR="005C33F5" w:rsidRPr="004900C4" w:rsidRDefault="0017586C"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4EE6F24E"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751865CF"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3.3. pašvaldību budžets</w:t>
            </w:r>
          </w:p>
        </w:tc>
        <w:tc>
          <w:tcPr>
            <w:tcW w:w="6878" w:type="dxa"/>
            <w:gridSpan w:val="6"/>
            <w:tcBorders>
              <w:top w:val="outset" w:sz="6" w:space="0" w:color="000000"/>
              <w:left w:val="outset" w:sz="6" w:space="0" w:color="000000"/>
              <w:bottom w:val="outset" w:sz="6" w:space="0" w:color="000000"/>
            </w:tcBorders>
          </w:tcPr>
          <w:p w14:paraId="4406AB50" w14:textId="77777777"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494BB464" w14:textId="77777777" w:rsidTr="00154821">
        <w:trPr>
          <w:gridBefore w:val="1"/>
          <w:gridAfter w:val="1"/>
          <w:wBefore w:w="8" w:type="dxa"/>
          <w:wAfter w:w="5" w:type="dxa"/>
          <w:trHeight w:val="1930"/>
          <w:tblCellSpacing w:w="15" w:type="dxa"/>
        </w:trPr>
        <w:tc>
          <w:tcPr>
            <w:tcW w:w="2094" w:type="dxa"/>
            <w:gridSpan w:val="4"/>
            <w:tcBorders>
              <w:top w:val="outset" w:sz="6" w:space="0" w:color="000000"/>
              <w:bottom w:val="outset" w:sz="6" w:space="0" w:color="000000"/>
              <w:right w:val="outset" w:sz="6" w:space="0" w:color="000000"/>
            </w:tcBorders>
          </w:tcPr>
          <w:p w14:paraId="0CEA76CD"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4. Finanšu līdzekļi papildu izdevumu finansēšanai (kompensējošu izdevumu samazinājumu norāda ar "+" zīmi)</w:t>
            </w:r>
          </w:p>
        </w:tc>
        <w:tc>
          <w:tcPr>
            <w:tcW w:w="1097" w:type="dxa"/>
            <w:gridSpan w:val="2"/>
            <w:tcBorders>
              <w:top w:val="outset" w:sz="6" w:space="0" w:color="000000"/>
              <w:left w:val="outset" w:sz="6" w:space="0" w:color="000000"/>
              <w:bottom w:val="outset" w:sz="6" w:space="0" w:color="000000"/>
              <w:right w:val="outset" w:sz="6" w:space="0" w:color="000000"/>
            </w:tcBorders>
          </w:tcPr>
          <w:p w14:paraId="19DC4F7F" w14:textId="77777777" w:rsidR="005C33F5" w:rsidRPr="004900C4" w:rsidRDefault="005C33F5" w:rsidP="00342F58">
            <w:pPr>
              <w:spacing w:after="0" w:line="240" w:lineRule="auto"/>
              <w:ind w:left="57" w:right="57" w:firstLine="720"/>
              <w:jc w:val="center"/>
              <w:rPr>
                <w:sz w:val="24"/>
                <w:szCs w:val="24"/>
                <w:lang w:eastAsia="lv-LV"/>
              </w:rPr>
            </w:pPr>
            <w:r w:rsidRPr="004900C4">
              <w:rPr>
                <w:sz w:val="24"/>
                <w:szCs w:val="24"/>
                <w:lang w:eastAsia="lv-LV"/>
              </w:rPr>
              <w:t>X</w:t>
            </w:r>
          </w:p>
        </w:tc>
        <w:tc>
          <w:tcPr>
            <w:tcW w:w="5751" w:type="dxa"/>
            <w:gridSpan w:val="4"/>
            <w:tcBorders>
              <w:top w:val="outset" w:sz="6" w:space="0" w:color="000000"/>
              <w:left w:val="outset" w:sz="6" w:space="0" w:color="000000"/>
            </w:tcBorders>
          </w:tcPr>
          <w:p w14:paraId="33E27761" w14:textId="77777777" w:rsidR="005C33F5" w:rsidRPr="004900C4" w:rsidRDefault="005C33F5" w:rsidP="00342F58">
            <w:pPr>
              <w:spacing w:after="0" w:line="240" w:lineRule="auto"/>
              <w:ind w:left="57" w:right="57" w:firstLine="720"/>
              <w:rPr>
                <w:sz w:val="24"/>
                <w:szCs w:val="24"/>
                <w:lang w:eastAsia="lv-LV"/>
              </w:rPr>
            </w:pPr>
            <w:r w:rsidRPr="004900C4">
              <w:rPr>
                <w:sz w:val="24"/>
                <w:szCs w:val="24"/>
                <w:lang w:eastAsia="lv-LV"/>
              </w:rPr>
              <w:t> </w:t>
            </w:r>
          </w:p>
          <w:p w14:paraId="120A9F94" w14:textId="77777777" w:rsidR="005C33F5" w:rsidRPr="004900C4" w:rsidRDefault="005C33F5" w:rsidP="00342F58">
            <w:pPr>
              <w:spacing w:after="0" w:line="240" w:lineRule="auto"/>
              <w:ind w:left="57" w:right="57" w:firstLine="720"/>
              <w:rPr>
                <w:sz w:val="24"/>
                <w:szCs w:val="24"/>
                <w:lang w:eastAsia="lv-LV"/>
              </w:rPr>
            </w:pPr>
          </w:p>
          <w:p w14:paraId="3C98B45A" w14:textId="77777777" w:rsidR="005C33F5" w:rsidRPr="004900C4" w:rsidRDefault="00E40E71"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25173D67"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7854360B"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5. Precizēta finansiālā ietekme:</w:t>
            </w:r>
          </w:p>
        </w:tc>
        <w:tc>
          <w:tcPr>
            <w:tcW w:w="1097" w:type="dxa"/>
            <w:gridSpan w:val="2"/>
            <w:vMerge w:val="restart"/>
            <w:tcBorders>
              <w:top w:val="outset" w:sz="6" w:space="0" w:color="000000"/>
              <w:left w:val="outset" w:sz="6" w:space="0" w:color="000000"/>
              <w:bottom w:val="outset" w:sz="6" w:space="0" w:color="000000"/>
              <w:right w:val="outset" w:sz="6" w:space="0" w:color="000000"/>
            </w:tcBorders>
          </w:tcPr>
          <w:p w14:paraId="51AA3C68" w14:textId="77777777" w:rsidR="005C33F5" w:rsidRPr="004900C4" w:rsidRDefault="005C33F5" w:rsidP="00342F58">
            <w:pPr>
              <w:spacing w:after="0" w:line="240" w:lineRule="auto"/>
              <w:ind w:left="57" w:right="57" w:firstLine="720"/>
              <w:jc w:val="center"/>
              <w:rPr>
                <w:sz w:val="24"/>
                <w:szCs w:val="24"/>
                <w:lang w:eastAsia="lv-LV"/>
              </w:rPr>
            </w:pPr>
            <w:r w:rsidRPr="004900C4">
              <w:rPr>
                <w:sz w:val="24"/>
                <w:szCs w:val="24"/>
                <w:lang w:eastAsia="lv-LV"/>
              </w:rPr>
              <w:t>X</w:t>
            </w:r>
          </w:p>
        </w:tc>
        <w:tc>
          <w:tcPr>
            <w:tcW w:w="5751" w:type="dxa"/>
            <w:gridSpan w:val="4"/>
            <w:vMerge w:val="restart"/>
            <w:tcBorders>
              <w:top w:val="outset" w:sz="6" w:space="0" w:color="000000"/>
              <w:left w:val="outset" w:sz="6" w:space="0" w:color="000000"/>
            </w:tcBorders>
          </w:tcPr>
          <w:p w14:paraId="0ADC37BA" w14:textId="77777777" w:rsidR="005C33F5" w:rsidRPr="004900C4" w:rsidRDefault="005C33F5" w:rsidP="00342F58">
            <w:pPr>
              <w:spacing w:after="0" w:line="240" w:lineRule="auto"/>
              <w:ind w:left="57" w:right="57" w:firstLine="720"/>
              <w:jc w:val="center"/>
              <w:rPr>
                <w:sz w:val="24"/>
                <w:szCs w:val="24"/>
                <w:lang w:eastAsia="lv-LV"/>
              </w:rPr>
            </w:pPr>
          </w:p>
          <w:p w14:paraId="3D529B29" w14:textId="6D0244FA" w:rsidR="005C33F5" w:rsidRPr="004900C4" w:rsidRDefault="00BD639F" w:rsidP="00342F58">
            <w:pPr>
              <w:spacing w:after="0" w:line="240" w:lineRule="auto"/>
              <w:ind w:left="57" w:right="57" w:firstLine="720"/>
              <w:jc w:val="center"/>
              <w:rPr>
                <w:sz w:val="24"/>
                <w:szCs w:val="24"/>
                <w:lang w:eastAsia="lv-LV"/>
              </w:rPr>
            </w:pPr>
            <w:bookmarkStart w:id="4" w:name="_Hlk530997477"/>
            <w:r w:rsidRPr="00BD639F">
              <w:rPr>
                <w:sz w:val="24"/>
                <w:szCs w:val="24"/>
                <w:lang w:eastAsia="lv-LV"/>
              </w:rPr>
              <w:t>Nav precīzi aprēķināms</w:t>
            </w:r>
            <w:bookmarkEnd w:id="4"/>
          </w:p>
        </w:tc>
      </w:tr>
      <w:tr w:rsidR="001A3621" w:rsidRPr="004900C4" w14:paraId="592A02E4"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079B532A"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5.1. valsts pamatbudžets</w:t>
            </w:r>
          </w:p>
        </w:tc>
        <w:tc>
          <w:tcPr>
            <w:tcW w:w="1097" w:type="dxa"/>
            <w:gridSpan w:val="2"/>
            <w:vMerge/>
            <w:tcBorders>
              <w:top w:val="outset" w:sz="6" w:space="0" w:color="000000"/>
              <w:left w:val="outset" w:sz="6" w:space="0" w:color="000000"/>
              <w:bottom w:val="outset" w:sz="6" w:space="0" w:color="000000"/>
              <w:right w:val="outset" w:sz="6" w:space="0" w:color="000000"/>
            </w:tcBorders>
            <w:vAlign w:val="center"/>
          </w:tcPr>
          <w:p w14:paraId="6CD23551" w14:textId="77777777" w:rsidR="005C33F5" w:rsidRPr="004900C4" w:rsidRDefault="005C33F5" w:rsidP="00342F58">
            <w:pPr>
              <w:spacing w:after="0" w:line="240" w:lineRule="auto"/>
              <w:ind w:left="57" w:right="57" w:firstLine="720"/>
              <w:rPr>
                <w:sz w:val="24"/>
                <w:szCs w:val="24"/>
                <w:lang w:eastAsia="lv-LV"/>
              </w:rPr>
            </w:pPr>
          </w:p>
        </w:tc>
        <w:tc>
          <w:tcPr>
            <w:tcW w:w="5751" w:type="dxa"/>
            <w:gridSpan w:val="4"/>
            <w:vMerge/>
            <w:tcBorders>
              <w:left w:val="outset" w:sz="6" w:space="0" w:color="000000"/>
            </w:tcBorders>
          </w:tcPr>
          <w:p w14:paraId="57545411" w14:textId="77777777" w:rsidR="005C33F5" w:rsidRPr="004900C4" w:rsidRDefault="005C33F5" w:rsidP="00342F58">
            <w:pPr>
              <w:spacing w:after="0" w:line="240" w:lineRule="auto"/>
              <w:ind w:left="57" w:right="57" w:firstLine="720"/>
              <w:rPr>
                <w:sz w:val="24"/>
                <w:szCs w:val="24"/>
                <w:lang w:eastAsia="lv-LV"/>
              </w:rPr>
            </w:pPr>
          </w:p>
        </w:tc>
      </w:tr>
      <w:tr w:rsidR="001A3621" w:rsidRPr="004900C4" w14:paraId="03CB4679"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3BBDC230"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lastRenderedPageBreak/>
              <w:t>5.2. speciālais budžets</w:t>
            </w:r>
          </w:p>
        </w:tc>
        <w:tc>
          <w:tcPr>
            <w:tcW w:w="1097" w:type="dxa"/>
            <w:gridSpan w:val="2"/>
            <w:vMerge/>
            <w:tcBorders>
              <w:top w:val="outset" w:sz="6" w:space="0" w:color="000000"/>
              <w:left w:val="outset" w:sz="6" w:space="0" w:color="000000"/>
              <w:bottom w:val="outset" w:sz="6" w:space="0" w:color="000000"/>
              <w:right w:val="outset" w:sz="6" w:space="0" w:color="000000"/>
            </w:tcBorders>
            <w:vAlign w:val="center"/>
          </w:tcPr>
          <w:p w14:paraId="79CF91B6" w14:textId="77777777" w:rsidR="005C33F5" w:rsidRPr="004900C4" w:rsidRDefault="005C33F5" w:rsidP="00342F58">
            <w:pPr>
              <w:spacing w:after="0" w:line="240" w:lineRule="auto"/>
              <w:ind w:left="57" w:right="57" w:firstLine="720"/>
              <w:rPr>
                <w:sz w:val="24"/>
                <w:szCs w:val="24"/>
                <w:lang w:eastAsia="lv-LV"/>
              </w:rPr>
            </w:pPr>
          </w:p>
        </w:tc>
        <w:tc>
          <w:tcPr>
            <w:tcW w:w="5751" w:type="dxa"/>
            <w:gridSpan w:val="4"/>
            <w:vMerge/>
            <w:tcBorders>
              <w:left w:val="outset" w:sz="6" w:space="0" w:color="000000"/>
            </w:tcBorders>
          </w:tcPr>
          <w:p w14:paraId="2B15F100" w14:textId="77777777" w:rsidR="005C33F5" w:rsidRPr="004900C4" w:rsidRDefault="005C33F5" w:rsidP="00342F58">
            <w:pPr>
              <w:spacing w:after="0" w:line="240" w:lineRule="auto"/>
              <w:ind w:left="57" w:right="57" w:firstLine="720"/>
              <w:rPr>
                <w:sz w:val="24"/>
                <w:szCs w:val="24"/>
                <w:lang w:eastAsia="lv-LV"/>
              </w:rPr>
            </w:pPr>
          </w:p>
        </w:tc>
      </w:tr>
      <w:tr w:rsidR="001A3621" w:rsidRPr="004900C4" w14:paraId="4EB855D2"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285B4FA6" w14:textId="77777777" w:rsidR="005C33F5" w:rsidRPr="004900C4" w:rsidRDefault="005C33F5" w:rsidP="00342F58">
            <w:pPr>
              <w:spacing w:after="0" w:line="240" w:lineRule="auto"/>
              <w:ind w:left="57" w:right="57" w:firstLine="720"/>
              <w:rPr>
                <w:sz w:val="24"/>
                <w:szCs w:val="24"/>
                <w:lang w:eastAsia="lv-LV"/>
              </w:rPr>
            </w:pPr>
            <w:r w:rsidRPr="004900C4">
              <w:rPr>
                <w:sz w:val="24"/>
                <w:szCs w:val="24"/>
                <w:lang w:eastAsia="lv-LV"/>
              </w:rPr>
              <w:t>5.3. pašvaldību budžets</w:t>
            </w:r>
          </w:p>
        </w:tc>
        <w:tc>
          <w:tcPr>
            <w:tcW w:w="1097" w:type="dxa"/>
            <w:gridSpan w:val="2"/>
            <w:vMerge/>
            <w:tcBorders>
              <w:top w:val="outset" w:sz="6" w:space="0" w:color="000000"/>
              <w:left w:val="outset" w:sz="6" w:space="0" w:color="000000"/>
              <w:bottom w:val="outset" w:sz="6" w:space="0" w:color="000000"/>
              <w:right w:val="outset" w:sz="6" w:space="0" w:color="000000"/>
            </w:tcBorders>
            <w:vAlign w:val="center"/>
          </w:tcPr>
          <w:p w14:paraId="520B55EA" w14:textId="77777777" w:rsidR="005C33F5" w:rsidRPr="004900C4" w:rsidRDefault="005C33F5" w:rsidP="00342F58">
            <w:pPr>
              <w:spacing w:after="0" w:line="240" w:lineRule="auto"/>
              <w:ind w:left="57" w:right="57" w:firstLine="720"/>
              <w:rPr>
                <w:sz w:val="24"/>
                <w:szCs w:val="24"/>
                <w:lang w:eastAsia="lv-LV"/>
              </w:rPr>
            </w:pPr>
          </w:p>
        </w:tc>
        <w:tc>
          <w:tcPr>
            <w:tcW w:w="5751" w:type="dxa"/>
            <w:gridSpan w:val="4"/>
            <w:vMerge/>
            <w:tcBorders>
              <w:left w:val="outset" w:sz="6" w:space="0" w:color="000000"/>
              <w:bottom w:val="outset" w:sz="6" w:space="0" w:color="000000"/>
            </w:tcBorders>
          </w:tcPr>
          <w:p w14:paraId="17EBDE35" w14:textId="77777777" w:rsidR="005C33F5" w:rsidRPr="004900C4" w:rsidRDefault="005C33F5" w:rsidP="00342F58">
            <w:pPr>
              <w:spacing w:after="0" w:line="240" w:lineRule="auto"/>
              <w:ind w:left="57" w:right="57" w:firstLine="720"/>
              <w:rPr>
                <w:sz w:val="24"/>
                <w:szCs w:val="24"/>
                <w:lang w:eastAsia="lv-LV"/>
              </w:rPr>
            </w:pPr>
          </w:p>
        </w:tc>
      </w:tr>
      <w:tr w:rsidR="001A3621" w:rsidRPr="004900C4" w14:paraId="1E682744"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10C12678"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6. Detalizēts ieņēmumu un izdevu</w:t>
            </w:r>
            <w:r w:rsidRPr="004900C4">
              <w:rPr>
                <w:sz w:val="24"/>
                <w:szCs w:val="24"/>
                <w:lang w:eastAsia="lv-LV"/>
              </w:rPr>
              <w:softHyphen/>
              <w:t>mu aprēķins (ja nepieciešams, detalizētu ieņēmumu un izdevumu aprēķinu var pievienot anotācijas pielikumā):</w:t>
            </w:r>
          </w:p>
        </w:tc>
        <w:tc>
          <w:tcPr>
            <w:tcW w:w="6878" w:type="dxa"/>
            <w:gridSpan w:val="6"/>
            <w:vMerge w:val="restart"/>
            <w:tcBorders>
              <w:top w:val="outset" w:sz="6" w:space="0" w:color="000000"/>
              <w:left w:val="outset" w:sz="6" w:space="0" w:color="000000"/>
              <w:bottom w:val="outset" w:sz="6" w:space="0" w:color="000000"/>
            </w:tcBorders>
            <w:vAlign w:val="center"/>
          </w:tcPr>
          <w:p w14:paraId="5CED8084" w14:textId="7D8B1941" w:rsidR="001E6A95" w:rsidRPr="004900C4" w:rsidRDefault="00BD639F" w:rsidP="00342F58">
            <w:pPr>
              <w:spacing w:after="0" w:line="240" w:lineRule="auto"/>
              <w:ind w:left="57" w:right="57" w:firstLine="720"/>
              <w:jc w:val="center"/>
              <w:rPr>
                <w:sz w:val="24"/>
                <w:szCs w:val="24"/>
                <w:lang w:eastAsia="lv-LV"/>
              </w:rPr>
            </w:pPr>
            <w:r w:rsidRPr="00BD639F">
              <w:rPr>
                <w:sz w:val="24"/>
                <w:szCs w:val="24"/>
                <w:lang w:eastAsia="lv-LV"/>
              </w:rPr>
              <w:t>Nav precīzi aprēķināms</w:t>
            </w:r>
          </w:p>
        </w:tc>
      </w:tr>
      <w:tr w:rsidR="001A3621" w:rsidRPr="004900C4" w14:paraId="17B05B5F"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1CB710FB"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6.1. detalizēts ieņēmumu aprēķins</w:t>
            </w:r>
          </w:p>
        </w:tc>
        <w:tc>
          <w:tcPr>
            <w:tcW w:w="6878" w:type="dxa"/>
            <w:gridSpan w:val="6"/>
            <w:vMerge/>
            <w:tcBorders>
              <w:top w:val="outset" w:sz="6" w:space="0" w:color="000000"/>
              <w:left w:val="outset" w:sz="6" w:space="0" w:color="000000"/>
              <w:bottom w:val="outset" w:sz="6" w:space="0" w:color="000000"/>
            </w:tcBorders>
            <w:vAlign w:val="center"/>
          </w:tcPr>
          <w:p w14:paraId="36132648" w14:textId="77777777" w:rsidR="001E6A95" w:rsidRPr="004900C4" w:rsidRDefault="001E6A95" w:rsidP="00342F58">
            <w:pPr>
              <w:spacing w:after="0" w:line="240" w:lineRule="auto"/>
              <w:ind w:left="57" w:right="57" w:firstLine="720"/>
              <w:rPr>
                <w:sz w:val="24"/>
                <w:szCs w:val="24"/>
                <w:lang w:eastAsia="lv-LV"/>
              </w:rPr>
            </w:pPr>
          </w:p>
        </w:tc>
      </w:tr>
      <w:tr w:rsidR="001A3621" w:rsidRPr="004900C4" w14:paraId="2AD51059"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63ADFC5D"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6.2. detalizēts izdevumu aprēķins</w:t>
            </w:r>
          </w:p>
        </w:tc>
        <w:tc>
          <w:tcPr>
            <w:tcW w:w="6878" w:type="dxa"/>
            <w:gridSpan w:val="6"/>
            <w:vMerge/>
            <w:tcBorders>
              <w:top w:val="outset" w:sz="6" w:space="0" w:color="000000"/>
              <w:left w:val="outset" w:sz="6" w:space="0" w:color="000000"/>
              <w:bottom w:val="outset" w:sz="6" w:space="0" w:color="000000"/>
            </w:tcBorders>
            <w:vAlign w:val="center"/>
          </w:tcPr>
          <w:p w14:paraId="24B7661C" w14:textId="77777777" w:rsidR="001E6A95" w:rsidRPr="004900C4" w:rsidRDefault="001E6A95" w:rsidP="00342F58">
            <w:pPr>
              <w:spacing w:after="0" w:line="240" w:lineRule="auto"/>
              <w:ind w:left="57" w:right="57" w:firstLine="720"/>
              <w:rPr>
                <w:sz w:val="24"/>
                <w:szCs w:val="24"/>
                <w:lang w:eastAsia="lv-LV"/>
              </w:rPr>
            </w:pPr>
          </w:p>
        </w:tc>
      </w:tr>
      <w:tr w:rsidR="009003E1" w:rsidRPr="004900C4" w14:paraId="13ADAB81" w14:textId="77777777" w:rsidTr="00154821">
        <w:trPr>
          <w:gridBefore w:val="1"/>
          <w:gridAfter w:val="1"/>
          <w:wBefore w:w="8" w:type="dxa"/>
          <w:wAfter w:w="5" w:type="dxa"/>
          <w:trHeight w:val="705"/>
          <w:tblCellSpacing w:w="15" w:type="dxa"/>
        </w:trPr>
        <w:tc>
          <w:tcPr>
            <w:tcW w:w="2094" w:type="dxa"/>
            <w:gridSpan w:val="4"/>
            <w:tcBorders>
              <w:top w:val="outset" w:sz="6" w:space="0" w:color="000000"/>
              <w:bottom w:val="outset" w:sz="6" w:space="0" w:color="000000"/>
              <w:right w:val="outset" w:sz="6" w:space="0" w:color="000000"/>
            </w:tcBorders>
          </w:tcPr>
          <w:p w14:paraId="4AE0E772" w14:textId="77777777" w:rsidR="009003E1" w:rsidRPr="004900C4" w:rsidRDefault="009003E1" w:rsidP="00342F58">
            <w:pPr>
              <w:spacing w:after="0" w:line="240" w:lineRule="auto"/>
              <w:ind w:left="57" w:right="57"/>
              <w:rPr>
                <w:sz w:val="24"/>
                <w:szCs w:val="24"/>
              </w:rPr>
            </w:pPr>
            <w:r w:rsidRPr="004900C4">
              <w:rPr>
                <w:sz w:val="24"/>
                <w:szCs w:val="24"/>
              </w:rPr>
              <w:t>7. Amata vietu skaita izmaiņas</w:t>
            </w:r>
          </w:p>
        </w:tc>
        <w:tc>
          <w:tcPr>
            <w:tcW w:w="6878" w:type="dxa"/>
            <w:gridSpan w:val="6"/>
            <w:tcBorders>
              <w:top w:val="outset" w:sz="6" w:space="0" w:color="000000"/>
              <w:left w:val="outset" w:sz="6" w:space="0" w:color="000000"/>
              <w:bottom w:val="outset" w:sz="6" w:space="0" w:color="000000"/>
            </w:tcBorders>
          </w:tcPr>
          <w:p w14:paraId="311BD456" w14:textId="77777777" w:rsidR="009003E1" w:rsidRPr="004900C4" w:rsidRDefault="009003E1" w:rsidP="00342F58">
            <w:pPr>
              <w:spacing w:after="0" w:line="240" w:lineRule="auto"/>
              <w:ind w:left="57" w:right="57" w:firstLine="720"/>
              <w:jc w:val="center"/>
              <w:rPr>
                <w:sz w:val="24"/>
                <w:szCs w:val="24"/>
              </w:rPr>
            </w:pPr>
            <w:r w:rsidRPr="004900C4">
              <w:rPr>
                <w:sz w:val="24"/>
                <w:szCs w:val="24"/>
              </w:rPr>
              <w:t>Projekts šo jomu neskar.</w:t>
            </w:r>
          </w:p>
        </w:tc>
      </w:tr>
      <w:tr w:rsidR="001A3621" w:rsidRPr="004900C4" w14:paraId="4A0C1992" w14:textId="77777777" w:rsidTr="00154821">
        <w:trPr>
          <w:gridBefore w:val="1"/>
          <w:gridAfter w:val="1"/>
          <w:wBefore w:w="8" w:type="dxa"/>
          <w:wAfter w:w="5" w:type="dxa"/>
          <w:tblCellSpacing w:w="15" w:type="dxa"/>
        </w:trPr>
        <w:tc>
          <w:tcPr>
            <w:tcW w:w="2094" w:type="dxa"/>
            <w:gridSpan w:val="4"/>
            <w:tcBorders>
              <w:top w:val="outset" w:sz="6" w:space="0" w:color="000000"/>
              <w:bottom w:val="outset" w:sz="6" w:space="0" w:color="000000"/>
              <w:right w:val="outset" w:sz="6" w:space="0" w:color="000000"/>
            </w:tcBorders>
          </w:tcPr>
          <w:p w14:paraId="0899398D" w14:textId="77777777" w:rsidR="001E6A95" w:rsidRPr="004900C4" w:rsidRDefault="009003E1" w:rsidP="00342F58">
            <w:pPr>
              <w:spacing w:after="0" w:line="240" w:lineRule="auto"/>
              <w:ind w:left="57" w:right="57"/>
              <w:rPr>
                <w:sz w:val="24"/>
                <w:szCs w:val="24"/>
                <w:lang w:eastAsia="lv-LV"/>
              </w:rPr>
            </w:pPr>
            <w:r w:rsidRPr="004900C4">
              <w:rPr>
                <w:sz w:val="24"/>
                <w:szCs w:val="24"/>
                <w:lang w:eastAsia="lv-LV"/>
              </w:rPr>
              <w:t>8</w:t>
            </w:r>
            <w:r w:rsidR="001E6A95" w:rsidRPr="004900C4">
              <w:rPr>
                <w:sz w:val="24"/>
                <w:szCs w:val="24"/>
                <w:lang w:eastAsia="lv-LV"/>
              </w:rPr>
              <w:t>. Cita informācija</w:t>
            </w:r>
          </w:p>
        </w:tc>
        <w:tc>
          <w:tcPr>
            <w:tcW w:w="6878" w:type="dxa"/>
            <w:gridSpan w:val="6"/>
            <w:tcBorders>
              <w:top w:val="outset" w:sz="6" w:space="0" w:color="000000"/>
              <w:left w:val="outset" w:sz="6" w:space="0" w:color="000000"/>
              <w:bottom w:val="outset" w:sz="6" w:space="0" w:color="000000"/>
            </w:tcBorders>
          </w:tcPr>
          <w:p w14:paraId="522C3945" w14:textId="7E26BF3C" w:rsidR="00BD639F" w:rsidRPr="00BD639F" w:rsidRDefault="00BD639F" w:rsidP="00BD639F">
            <w:pPr>
              <w:spacing w:after="0" w:line="240" w:lineRule="auto"/>
              <w:ind w:left="57" w:right="57" w:firstLine="720"/>
              <w:jc w:val="both"/>
              <w:rPr>
                <w:sz w:val="24"/>
                <w:szCs w:val="24"/>
              </w:rPr>
            </w:pPr>
            <w:r w:rsidRPr="00BD639F">
              <w:rPr>
                <w:sz w:val="24"/>
                <w:szCs w:val="24"/>
              </w:rPr>
              <w:t xml:space="preserve">Izstrādātajam </w:t>
            </w:r>
            <w:r w:rsidR="006C4FE3">
              <w:rPr>
                <w:sz w:val="24"/>
                <w:szCs w:val="24"/>
              </w:rPr>
              <w:t>R</w:t>
            </w:r>
            <w:r w:rsidRPr="00BD639F">
              <w:rPr>
                <w:sz w:val="24"/>
                <w:szCs w:val="24"/>
              </w:rPr>
              <w:t xml:space="preserve">īkojuma projektam nav ietekmes uz valsts budžetu, jo papildus līdzekļi no valsts budžeta nav nepieciešami. </w:t>
            </w:r>
          </w:p>
          <w:p w14:paraId="059DF81E" w14:textId="77777777" w:rsidR="00BD639F" w:rsidRPr="00BD639F" w:rsidRDefault="00BD639F" w:rsidP="00BD639F">
            <w:pPr>
              <w:spacing w:after="0" w:line="240" w:lineRule="auto"/>
              <w:ind w:left="57" w:right="57" w:firstLine="720"/>
              <w:jc w:val="both"/>
              <w:rPr>
                <w:sz w:val="24"/>
                <w:szCs w:val="24"/>
              </w:rPr>
            </w:pPr>
            <w:r w:rsidRPr="00BD639F">
              <w:rPr>
                <w:sz w:val="24"/>
                <w:szCs w:val="24"/>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 12-22/136 valsts akciju sabiedrība „Valsts nekustamie īpašumi” veiks nepieciešamās darbības lai pēc pārņemšanas valsts nekustamo īpašumu ierakstītu zemesgrāmatā uz valsts vārda Finanšu ministrijas personā.</w:t>
            </w:r>
          </w:p>
          <w:p w14:paraId="61DF2E9D" w14:textId="6F177475" w:rsidR="00154821" w:rsidRPr="004900C4" w:rsidRDefault="00BD639F" w:rsidP="00BD639F">
            <w:pPr>
              <w:spacing w:after="0" w:line="240" w:lineRule="auto"/>
              <w:ind w:left="57" w:right="57" w:firstLine="720"/>
              <w:jc w:val="both"/>
              <w:rPr>
                <w:bCs/>
                <w:sz w:val="24"/>
                <w:szCs w:val="24"/>
              </w:rPr>
            </w:pPr>
            <w:r w:rsidRPr="00BD639F">
              <w:rPr>
                <w:sz w:val="24"/>
                <w:szCs w:val="24"/>
              </w:rPr>
              <w:t xml:space="preserve">Valsts akciju sabiedrība „Valsts nekustamie īpašumi” saskaņā ar Atsavināšanas likuma 47.pantu un Ministru kabineta 2011.gada 1.februāra noteikumu Nr.109 „Kārtība, kādā atsavināma publiskas personas manta” 37.punktu valsts nekustamās mantas </w:t>
            </w:r>
            <w:r w:rsidR="006C4FE3">
              <w:rPr>
                <w:sz w:val="24"/>
                <w:szCs w:val="24"/>
              </w:rPr>
              <w:t xml:space="preserve">un tās blakus lietu </w:t>
            </w:r>
            <w:r w:rsidRPr="00BD639F">
              <w:rPr>
                <w:sz w:val="24"/>
                <w:szCs w:val="24"/>
              </w:rPr>
              <w:t xml:space="preserve">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w:t>
            </w:r>
            <w:r w:rsidR="006C4FE3">
              <w:rPr>
                <w:sz w:val="24"/>
                <w:szCs w:val="24"/>
              </w:rPr>
              <w:t xml:space="preserve">kopā ar blakus lietu </w:t>
            </w:r>
            <w:r w:rsidRPr="00BD639F">
              <w:rPr>
                <w:sz w:val="24"/>
                <w:szCs w:val="24"/>
              </w:rPr>
              <w:t>atsavināšana (nosacītās cenas noteikšana) tiks organizēta pēc Ministru kabineta rīkojuma pieņemšanas un tā būs atkarīga no nekustamā īpašuma</w:t>
            </w:r>
            <w:r w:rsidR="00356711">
              <w:rPr>
                <w:sz w:val="24"/>
                <w:szCs w:val="24"/>
              </w:rPr>
              <w:t>,</w:t>
            </w:r>
            <w:r w:rsidR="006C4FE3">
              <w:rPr>
                <w:sz w:val="24"/>
                <w:szCs w:val="24"/>
              </w:rPr>
              <w:t xml:space="preserve"> kopā ar blakus lietām</w:t>
            </w:r>
            <w:r w:rsidR="00356711">
              <w:rPr>
                <w:sz w:val="24"/>
                <w:szCs w:val="24"/>
              </w:rPr>
              <w:t>,</w:t>
            </w:r>
            <w:r w:rsidRPr="00BD639F">
              <w:rPr>
                <w:sz w:val="24"/>
                <w:szCs w:val="24"/>
              </w:rPr>
              <w:t xml:space="preserve"> tirgus vērtības vērtēšanas dienā. Atsavināšanas izdevumu apmēru nosaka Ministru kabineta paredzētajā kārtībā.</w:t>
            </w:r>
          </w:p>
        </w:tc>
      </w:tr>
      <w:tr w:rsidR="00832BB8" w:rsidRPr="004900C4" w14:paraId="593CC6D0" w14:textId="77777777" w:rsidTr="0015482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37" w:type="dxa"/>
            <w:gridSpan w:val="11"/>
            <w:hideMark/>
          </w:tcPr>
          <w:p w14:paraId="4D3DDC64" w14:textId="77777777" w:rsidR="00832BB8" w:rsidRPr="004900C4" w:rsidRDefault="00832BB8" w:rsidP="00342F58">
            <w:pPr>
              <w:spacing w:after="0" w:line="240" w:lineRule="auto"/>
              <w:ind w:left="57" w:right="57" w:firstLine="720"/>
              <w:jc w:val="center"/>
              <w:rPr>
                <w:b/>
                <w:bCs/>
                <w:sz w:val="24"/>
                <w:szCs w:val="24"/>
                <w:lang w:eastAsia="lv-LV"/>
              </w:rPr>
            </w:pPr>
            <w:r w:rsidRPr="004900C4">
              <w:rPr>
                <w:b/>
                <w:bCs/>
                <w:sz w:val="24"/>
                <w:szCs w:val="24"/>
                <w:lang w:eastAsia="lv-LV"/>
              </w:rPr>
              <w:t>IV. Tiesību akta projekta ietekme uz spēkā esošo tiesību normu sistēmu</w:t>
            </w:r>
          </w:p>
        </w:tc>
      </w:tr>
      <w:tr w:rsidR="00832BB8" w:rsidRPr="004900C4" w14:paraId="2C0564DC" w14:textId="77777777" w:rsidTr="0015482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37" w:type="dxa"/>
            <w:gridSpan w:val="11"/>
          </w:tcPr>
          <w:p w14:paraId="0BA3F547" w14:textId="77777777" w:rsidR="00832BB8" w:rsidRPr="004900C4" w:rsidRDefault="00832BB8" w:rsidP="00342F58">
            <w:pPr>
              <w:spacing w:after="0" w:line="240" w:lineRule="auto"/>
              <w:ind w:left="57" w:right="57" w:firstLine="720"/>
              <w:jc w:val="center"/>
              <w:rPr>
                <w:bCs/>
                <w:sz w:val="24"/>
                <w:szCs w:val="24"/>
                <w:lang w:eastAsia="lv-LV"/>
              </w:rPr>
            </w:pPr>
            <w:r w:rsidRPr="004900C4">
              <w:rPr>
                <w:bCs/>
                <w:sz w:val="24"/>
                <w:szCs w:val="24"/>
                <w:lang w:eastAsia="lv-LV"/>
              </w:rPr>
              <w:lastRenderedPageBreak/>
              <w:t>Projekts šo jomu neskar</w:t>
            </w:r>
          </w:p>
        </w:tc>
      </w:tr>
      <w:tr w:rsidR="00832BB8" w:rsidRPr="004900C4" w14:paraId="6AE249AE" w14:textId="77777777" w:rsidTr="0015482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37" w:type="dxa"/>
            <w:gridSpan w:val="11"/>
          </w:tcPr>
          <w:p w14:paraId="65FB0B02" w14:textId="77777777" w:rsidR="00832BB8" w:rsidRPr="004900C4" w:rsidRDefault="00832BB8" w:rsidP="00342F58">
            <w:pPr>
              <w:pStyle w:val="NormalWeb"/>
              <w:spacing w:before="0" w:beforeAutospacing="0" w:after="0" w:afterAutospacing="0"/>
              <w:ind w:left="57" w:right="57" w:firstLine="720"/>
              <w:jc w:val="center"/>
            </w:pPr>
            <w:r w:rsidRPr="004900C4">
              <w:rPr>
                <w:b/>
                <w:bCs/>
              </w:rPr>
              <w:t>V. Tiesību akta projekta atbilstība Latvijas Republikas starptautiskajām saistībām</w:t>
            </w:r>
          </w:p>
        </w:tc>
      </w:tr>
      <w:tr w:rsidR="00832BB8" w:rsidRPr="004900C4" w14:paraId="33E27806" w14:textId="77777777" w:rsidTr="0015482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37" w:type="dxa"/>
            <w:gridSpan w:val="11"/>
          </w:tcPr>
          <w:p w14:paraId="06317F04" w14:textId="77777777" w:rsidR="00832BB8" w:rsidRPr="004900C4" w:rsidRDefault="00832BB8" w:rsidP="00342F58">
            <w:pPr>
              <w:pStyle w:val="NormalWeb"/>
              <w:spacing w:before="0" w:beforeAutospacing="0" w:after="0" w:afterAutospacing="0"/>
              <w:ind w:left="57" w:right="57" w:firstLine="720"/>
              <w:jc w:val="center"/>
            </w:pPr>
            <w:r w:rsidRPr="004900C4">
              <w:t>Projekts šo jomu neskar</w:t>
            </w:r>
          </w:p>
        </w:tc>
      </w:tr>
      <w:tr w:rsidR="00832BB8" w:rsidRPr="004900C4" w14:paraId="6D87D0EE" w14:textId="77777777" w:rsidTr="0015482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37" w:type="dxa"/>
            <w:gridSpan w:val="11"/>
            <w:vAlign w:val="center"/>
          </w:tcPr>
          <w:p w14:paraId="1223412B" w14:textId="77777777" w:rsidR="00832BB8" w:rsidRPr="004900C4" w:rsidRDefault="00832BB8" w:rsidP="00342F58">
            <w:pPr>
              <w:spacing w:after="0" w:line="240" w:lineRule="auto"/>
              <w:ind w:left="57" w:right="57" w:firstLine="720"/>
              <w:jc w:val="center"/>
              <w:rPr>
                <w:b/>
                <w:bCs/>
                <w:sz w:val="24"/>
                <w:szCs w:val="24"/>
                <w:lang w:eastAsia="lv-LV"/>
              </w:rPr>
            </w:pPr>
            <w:r w:rsidRPr="004900C4">
              <w:rPr>
                <w:b/>
                <w:bCs/>
                <w:sz w:val="24"/>
                <w:szCs w:val="24"/>
                <w:lang w:eastAsia="lv-LV"/>
              </w:rPr>
              <w:t>VI. Sabiedrības līdzdalība un komunikācijas aktivitātes</w:t>
            </w:r>
          </w:p>
        </w:tc>
      </w:tr>
      <w:tr w:rsidR="007812CD" w:rsidRPr="004900C4" w14:paraId="7348672B" w14:textId="77777777" w:rsidTr="0015482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432"/>
          <w:tblCellSpacing w:w="15" w:type="dxa"/>
          <w:jc w:val="center"/>
        </w:trPr>
        <w:tc>
          <w:tcPr>
            <w:tcW w:w="545" w:type="dxa"/>
            <w:gridSpan w:val="3"/>
            <w:hideMark/>
          </w:tcPr>
          <w:p w14:paraId="0E673127" w14:textId="77777777"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11. </w:t>
            </w:r>
          </w:p>
        </w:tc>
        <w:tc>
          <w:tcPr>
            <w:tcW w:w="1519" w:type="dxa"/>
            <w:hideMark/>
          </w:tcPr>
          <w:p w14:paraId="27D54DDB" w14:textId="77777777" w:rsidR="007812CD" w:rsidRPr="004900C4" w:rsidRDefault="007812CD" w:rsidP="00342F58">
            <w:pPr>
              <w:spacing w:after="0" w:line="240" w:lineRule="auto"/>
              <w:ind w:left="57" w:right="57"/>
              <w:rPr>
                <w:sz w:val="24"/>
                <w:szCs w:val="24"/>
                <w:lang w:eastAsia="lv-LV"/>
              </w:rPr>
            </w:pPr>
            <w:r w:rsidRPr="004900C4">
              <w:rPr>
                <w:sz w:val="24"/>
                <w:szCs w:val="24"/>
                <w:lang w:eastAsia="lv-LV"/>
              </w:rPr>
              <w:t>Plānotās sabiedrības līdzdalības un komunikācijas aktivitātes saistībā ar projektu</w:t>
            </w:r>
          </w:p>
        </w:tc>
        <w:tc>
          <w:tcPr>
            <w:tcW w:w="6913" w:type="dxa"/>
            <w:gridSpan w:val="7"/>
            <w:hideMark/>
          </w:tcPr>
          <w:p w14:paraId="3D18963D" w14:textId="2DBDB021" w:rsidR="007812CD" w:rsidRPr="004900C4" w:rsidRDefault="00AD1DE4" w:rsidP="00342F58">
            <w:pPr>
              <w:spacing w:after="0" w:line="240" w:lineRule="auto"/>
              <w:ind w:left="57" w:right="57" w:firstLine="720"/>
              <w:jc w:val="both"/>
              <w:rPr>
                <w:sz w:val="24"/>
                <w:szCs w:val="24"/>
                <w:lang w:eastAsia="lv-LV"/>
              </w:rPr>
            </w:pPr>
            <w:r w:rsidRPr="004900C4">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w:t>
            </w:r>
            <w:r w:rsidR="006C4FE3">
              <w:rPr>
                <w:sz w:val="24"/>
                <w:szCs w:val="24"/>
                <w:lang w:eastAsia="lv-LV"/>
              </w:rPr>
              <w:t>R</w:t>
            </w:r>
            <w:r w:rsidRPr="004900C4">
              <w:rPr>
                <w:sz w:val="24"/>
                <w:szCs w:val="24"/>
                <w:lang w:eastAsia="lv-LV"/>
              </w:rPr>
              <w:t xml:space="preserve">īkojuma projekts neatbilst minētajiem kritērijiem, sabiedrības līdzdalības kārtība </w:t>
            </w:r>
            <w:r w:rsidR="006C4FE3">
              <w:rPr>
                <w:sz w:val="24"/>
                <w:szCs w:val="24"/>
                <w:lang w:eastAsia="lv-LV"/>
              </w:rPr>
              <w:t>R</w:t>
            </w:r>
            <w:r w:rsidRPr="004900C4">
              <w:rPr>
                <w:sz w:val="24"/>
                <w:szCs w:val="24"/>
                <w:lang w:eastAsia="lv-LV"/>
              </w:rPr>
              <w:t>īkojuma projekta izstrādē netiek piemērota. Rīkojuma projekts un tā anotācija pēc tā izsludināšanas Valsts sekretāru sanāksmē būs publiski pieejami Ministru kabineta mājas lapā – sadaļā/</w:t>
            </w:r>
            <w:r w:rsidRPr="004900C4">
              <w:rPr>
                <w:i/>
                <w:sz w:val="24"/>
                <w:szCs w:val="24"/>
                <w:lang w:eastAsia="lv-LV"/>
              </w:rPr>
              <w:t>Tiesību aktu projekti</w:t>
            </w:r>
            <w:r w:rsidRPr="004900C4">
              <w:rPr>
                <w:sz w:val="24"/>
                <w:szCs w:val="24"/>
                <w:lang w:eastAsia="lv-LV"/>
              </w:rPr>
              <w:t>.</w:t>
            </w:r>
          </w:p>
        </w:tc>
      </w:tr>
      <w:tr w:rsidR="007812CD" w:rsidRPr="004900C4" w14:paraId="35BBAA1E" w14:textId="77777777" w:rsidTr="0015482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264"/>
          <w:tblCellSpacing w:w="15" w:type="dxa"/>
          <w:jc w:val="center"/>
        </w:trPr>
        <w:tc>
          <w:tcPr>
            <w:tcW w:w="545" w:type="dxa"/>
            <w:gridSpan w:val="3"/>
            <w:hideMark/>
          </w:tcPr>
          <w:p w14:paraId="3BAAC1A0" w14:textId="77777777"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2</w:t>
            </w:r>
            <w:r w:rsidR="007812CD" w:rsidRPr="004900C4">
              <w:rPr>
                <w:sz w:val="24"/>
                <w:szCs w:val="24"/>
                <w:lang w:eastAsia="lv-LV"/>
              </w:rPr>
              <w:t>2</w:t>
            </w:r>
            <w:r w:rsidRPr="004900C4">
              <w:rPr>
                <w:sz w:val="24"/>
                <w:szCs w:val="24"/>
                <w:lang w:eastAsia="lv-LV"/>
              </w:rPr>
              <w:t>.</w:t>
            </w:r>
          </w:p>
        </w:tc>
        <w:tc>
          <w:tcPr>
            <w:tcW w:w="1519" w:type="dxa"/>
            <w:hideMark/>
          </w:tcPr>
          <w:p w14:paraId="20D2EB46" w14:textId="77777777" w:rsidR="007812CD" w:rsidRPr="004900C4" w:rsidRDefault="007812CD" w:rsidP="00342F58">
            <w:pPr>
              <w:spacing w:after="0" w:line="240" w:lineRule="auto"/>
              <w:ind w:left="57" w:right="57"/>
              <w:rPr>
                <w:sz w:val="24"/>
                <w:szCs w:val="24"/>
                <w:lang w:eastAsia="lv-LV"/>
              </w:rPr>
            </w:pPr>
            <w:r w:rsidRPr="004900C4">
              <w:rPr>
                <w:sz w:val="24"/>
                <w:szCs w:val="24"/>
                <w:lang w:eastAsia="lv-LV"/>
              </w:rPr>
              <w:t>Sabiedrības līdzdalība projekta izstrādē</w:t>
            </w:r>
          </w:p>
        </w:tc>
        <w:tc>
          <w:tcPr>
            <w:tcW w:w="6913" w:type="dxa"/>
            <w:gridSpan w:val="7"/>
            <w:hideMark/>
          </w:tcPr>
          <w:p w14:paraId="56988F3B" w14:textId="77777777" w:rsidR="007812CD" w:rsidRPr="004900C4" w:rsidRDefault="00AD1DE4" w:rsidP="00342F58">
            <w:pPr>
              <w:spacing w:after="0" w:line="240" w:lineRule="auto"/>
              <w:ind w:left="57" w:right="57" w:firstLine="720"/>
              <w:jc w:val="both"/>
              <w:rPr>
                <w:sz w:val="24"/>
                <w:szCs w:val="24"/>
                <w:lang w:eastAsia="lv-LV"/>
              </w:rPr>
            </w:pPr>
            <w:r w:rsidRPr="004900C4">
              <w:rPr>
                <w:sz w:val="24"/>
                <w:szCs w:val="24"/>
                <w:lang w:eastAsia="lv-LV"/>
              </w:rPr>
              <w:t>Projekts šo jomu neskar.</w:t>
            </w:r>
          </w:p>
        </w:tc>
      </w:tr>
      <w:tr w:rsidR="007812CD" w:rsidRPr="004900C4" w14:paraId="3E621480" w14:textId="77777777" w:rsidTr="0015482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5" w:type="dxa"/>
            <w:gridSpan w:val="3"/>
            <w:hideMark/>
          </w:tcPr>
          <w:p w14:paraId="7B7A1903" w14:textId="77777777"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3</w:t>
            </w:r>
            <w:r w:rsidR="007812CD" w:rsidRPr="004900C4">
              <w:rPr>
                <w:sz w:val="24"/>
                <w:szCs w:val="24"/>
                <w:lang w:eastAsia="lv-LV"/>
              </w:rPr>
              <w:t>3</w:t>
            </w:r>
            <w:r w:rsidRPr="004900C4">
              <w:rPr>
                <w:sz w:val="24"/>
                <w:szCs w:val="24"/>
                <w:lang w:eastAsia="lv-LV"/>
              </w:rPr>
              <w:t>.</w:t>
            </w:r>
          </w:p>
        </w:tc>
        <w:tc>
          <w:tcPr>
            <w:tcW w:w="1519" w:type="dxa"/>
            <w:hideMark/>
          </w:tcPr>
          <w:p w14:paraId="161E794F" w14:textId="77777777" w:rsidR="007812CD" w:rsidRPr="004900C4" w:rsidRDefault="007812CD" w:rsidP="00342F58">
            <w:pPr>
              <w:spacing w:after="0" w:line="240" w:lineRule="auto"/>
              <w:ind w:left="57" w:right="57"/>
              <w:rPr>
                <w:sz w:val="24"/>
                <w:szCs w:val="24"/>
                <w:lang w:eastAsia="lv-LV"/>
              </w:rPr>
            </w:pPr>
            <w:r w:rsidRPr="004900C4">
              <w:rPr>
                <w:sz w:val="24"/>
                <w:szCs w:val="24"/>
                <w:lang w:eastAsia="lv-LV"/>
              </w:rPr>
              <w:t>Sabiedrības līdzdalības rezultāti</w:t>
            </w:r>
          </w:p>
        </w:tc>
        <w:tc>
          <w:tcPr>
            <w:tcW w:w="6913" w:type="dxa"/>
            <w:gridSpan w:val="7"/>
            <w:hideMark/>
          </w:tcPr>
          <w:p w14:paraId="2A2090DC" w14:textId="77777777" w:rsidR="007812CD" w:rsidRPr="004900C4" w:rsidRDefault="007812CD" w:rsidP="00342F58">
            <w:pPr>
              <w:spacing w:after="0" w:line="240" w:lineRule="auto"/>
              <w:ind w:left="57" w:right="57" w:firstLine="720"/>
              <w:jc w:val="both"/>
              <w:rPr>
                <w:sz w:val="24"/>
                <w:szCs w:val="24"/>
                <w:lang w:eastAsia="lv-LV"/>
              </w:rPr>
            </w:pPr>
            <w:r w:rsidRPr="004900C4">
              <w:rPr>
                <w:sz w:val="24"/>
                <w:szCs w:val="24"/>
                <w:lang w:eastAsia="lv-LV"/>
              </w:rPr>
              <w:t>Projekts šo jomu neskar.</w:t>
            </w:r>
          </w:p>
        </w:tc>
      </w:tr>
      <w:tr w:rsidR="007812CD" w:rsidRPr="004900C4" w14:paraId="56B26B95" w14:textId="77777777" w:rsidTr="0015482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5" w:type="dxa"/>
            <w:gridSpan w:val="3"/>
            <w:hideMark/>
          </w:tcPr>
          <w:p w14:paraId="53B93E67" w14:textId="77777777"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4</w:t>
            </w:r>
            <w:r w:rsidR="007812CD" w:rsidRPr="004900C4">
              <w:rPr>
                <w:sz w:val="24"/>
                <w:szCs w:val="24"/>
                <w:lang w:eastAsia="lv-LV"/>
              </w:rPr>
              <w:t>4</w:t>
            </w:r>
            <w:r w:rsidRPr="004900C4">
              <w:rPr>
                <w:sz w:val="24"/>
                <w:szCs w:val="24"/>
                <w:lang w:eastAsia="lv-LV"/>
              </w:rPr>
              <w:t>.</w:t>
            </w:r>
          </w:p>
        </w:tc>
        <w:tc>
          <w:tcPr>
            <w:tcW w:w="1519" w:type="dxa"/>
            <w:hideMark/>
          </w:tcPr>
          <w:p w14:paraId="049BCF56" w14:textId="77777777" w:rsidR="007812CD" w:rsidRPr="004900C4" w:rsidRDefault="007812CD" w:rsidP="00342F58">
            <w:pPr>
              <w:spacing w:after="0" w:line="240" w:lineRule="auto"/>
              <w:ind w:left="57" w:right="57"/>
              <w:rPr>
                <w:sz w:val="24"/>
                <w:szCs w:val="24"/>
                <w:lang w:eastAsia="lv-LV"/>
              </w:rPr>
            </w:pPr>
            <w:r w:rsidRPr="004900C4">
              <w:rPr>
                <w:sz w:val="24"/>
                <w:szCs w:val="24"/>
                <w:lang w:eastAsia="lv-LV"/>
              </w:rPr>
              <w:t>Cita informācija</w:t>
            </w:r>
          </w:p>
        </w:tc>
        <w:tc>
          <w:tcPr>
            <w:tcW w:w="6913" w:type="dxa"/>
            <w:gridSpan w:val="7"/>
            <w:hideMark/>
          </w:tcPr>
          <w:p w14:paraId="686DC884" w14:textId="77777777" w:rsidR="007812CD" w:rsidRPr="004900C4" w:rsidRDefault="007812CD" w:rsidP="00342F58">
            <w:pPr>
              <w:spacing w:after="0" w:line="240" w:lineRule="auto"/>
              <w:ind w:left="57" w:right="57" w:firstLine="720"/>
              <w:jc w:val="both"/>
              <w:rPr>
                <w:sz w:val="24"/>
                <w:szCs w:val="24"/>
                <w:lang w:eastAsia="lv-LV"/>
              </w:rPr>
            </w:pPr>
            <w:r w:rsidRPr="004900C4">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5D62818" w14:textId="77777777" w:rsidR="006048B4" w:rsidRPr="004900C4" w:rsidRDefault="006048B4" w:rsidP="004900C4">
      <w:pPr>
        <w:spacing w:after="0" w:line="240" w:lineRule="auto"/>
        <w:ind w:right="57"/>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701"/>
        <w:gridCol w:w="2165"/>
        <w:gridCol w:w="6189"/>
      </w:tblGrid>
      <w:tr w:rsidR="007812CD" w:rsidRPr="004900C4" w14:paraId="77119002" w14:textId="77777777" w:rsidTr="00833153">
        <w:trPr>
          <w:tblCellSpacing w:w="15" w:type="dxa"/>
        </w:trPr>
        <w:tc>
          <w:tcPr>
            <w:tcW w:w="8995" w:type="dxa"/>
            <w:gridSpan w:val="3"/>
            <w:tcBorders>
              <w:top w:val="outset" w:sz="6" w:space="0" w:color="000000"/>
              <w:bottom w:val="outset" w:sz="6" w:space="0" w:color="000000"/>
            </w:tcBorders>
          </w:tcPr>
          <w:p w14:paraId="53CCE8F3" w14:textId="77777777" w:rsidR="007812CD" w:rsidRPr="004900C4" w:rsidRDefault="007812CD" w:rsidP="00342F58">
            <w:pPr>
              <w:spacing w:after="0" w:line="240" w:lineRule="auto"/>
              <w:ind w:left="57" w:right="57" w:firstLine="720"/>
              <w:jc w:val="center"/>
              <w:rPr>
                <w:b/>
                <w:bCs/>
                <w:sz w:val="24"/>
                <w:szCs w:val="24"/>
                <w:lang w:eastAsia="lv-LV"/>
              </w:rPr>
            </w:pPr>
            <w:r w:rsidRPr="004900C4">
              <w:rPr>
                <w:b/>
                <w:bCs/>
                <w:sz w:val="24"/>
                <w:szCs w:val="24"/>
                <w:lang w:eastAsia="lv-LV"/>
              </w:rPr>
              <w:t>VII. Tiesību akta projekta izpildes nodrošināšana un tās ietekme uz institūcijām</w:t>
            </w:r>
          </w:p>
        </w:tc>
      </w:tr>
      <w:tr w:rsidR="007812CD" w:rsidRPr="004900C4" w14:paraId="7D033807" w14:textId="77777777" w:rsidTr="00833153">
        <w:trPr>
          <w:tblCellSpacing w:w="15" w:type="dxa"/>
        </w:trPr>
        <w:tc>
          <w:tcPr>
            <w:tcW w:w="656" w:type="dxa"/>
            <w:tcBorders>
              <w:top w:val="outset" w:sz="6" w:space="0" w:color="000000"/>
              <w:bottom w:val="outset" w:sz="6" w:space="0" w:color="000000"/>
              <w:right w:val="outset" w:sz="6" w:space="0" w:color="000000"/>
            </w:tcBorders>
          </w:tcPr>
          <w:p w14:paraId="77CEA5D8" w14:textId="77777777" w:rsidR="007812CD" w:rsidRPr="004900C4" w:rsidRDefault="00833153" w:rsidP="00342F58">
            <w:pPr>
              <w:spacing w:after="0" w:line="240" w:lineRule="auto"/>
              <w:ind w:left="57" w:right="57" w:firstLine="720"/>
              <w:rPr>
                <w:sz w:val="24"/>
                <w:szCs w:val="24"/>
                <w:lang w:eastAsia="lv-LV"/>
              </w:rPr>
            </w:pPr>
            <w:r w:rsidRPr="004900C4">
              <w:rPr>
                <w:sz w:val="24"/>
                <w:szCs w:val="24"/>
                <w:lang w:eastAsia="lv-LV"/>
              </w:rPr>
              <w:t>11.</w:t>
            </w:r>
          </w:p>
        </w:tc>
        <w:tc>
          <w:tcPr>
            <w:tcW w:w="2135" w:type="dxa"/>
            <w:tcBorders>
              <w:top w:val="outset" w:sz="6" w:space="0" w:color="000000"/>
              <w:left w:val="outset" w:sz="6" w:space="0" w:color="000000"/>
              <w:bottom w:val="outset" w:sz="6" w:space="0" w:color="000000"/>
              <w:right w:val="outset" w:sz="6" w:space="0" w:color="000000"/>
            </w:tcBorders>
          </w:tcPr>
          <w:p w14:paraId="4DBD38E4" w14:textId="77777777"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Projekta izpildē iesaistītās institūcijas</w:t>
            </w:r>
          </w:p>
        </w:tc>
        <w:tc>
          <w:tcPr>
            <w:tcW w:w="6144" w:type="dxa"/>
            <w:tcBorders>
              <w:top w:val="outset" w:sz="6" w:space="0" w:color="000000"/>
              <w:left w:val="outset" w:sz="6" w:space="0" w:color="000000"/>
              <w:bottom w:val="outset" w:sz="6" w:space="0" w:color="000000"/>
            </w:tcBorders>
          </w:tcPr>
          <w:p w14:paraId="6F3C728B" w14:textId="40199B31" w:rsidR="007812CD" w:rsidRPr="004900C4" w:rsidRDefault="00C946BB" w:rsidP="00342F58">
            <w:pPr>
              <w:spacing w:after="0" w:line="240" w:lineRule="auto"/>
              <w:ind w:left="57" w:right="57" w:firstLine="720"/>
              <w:jc w:val="both"/>
              <w:rPr>
                <w:sz w:val="24"/>
                <w:szCs w:val="24"/>
                <w:lang w:eastAsia="lv-LV"/>
              </w:rPr>
            </w:pPr>
            <w:r w:rsidRPr="004900C4">
              <w:rPr>
                <w:sz w:val="24"/>
                <w:szCs w:val="24"/>
                <w:lang w:eastAsia="lv-LV"/>
              </w:rPr>
              <w:t>Finanšu ministrija, v</w:t>
            </w:r>
            <w:r w:rsidR="007812CD" w:rsidRPr="004900C4">
              <w:rPr>
                <w:sz w:val="24"/>
                <w:szCs w:val="24"/>
                <w:lang w:eastAsia="lv-LV"/>
              </w:rPr>
              <w:t xml:space="preserve">alsts akciju sabiedrība </w:t>
            </w:r>
            <w:r w:rsidR="008355FC" w:rsidRPr="004900C4">
              <w:rPr>
                <w:sz w:val="24"/>
                <w:szCs w:val="24"/>
                <w:lang w:eastAsia="lv-LV"/>
              </w:rPr>
              <w:t>„Valsts nekustamie īpašumi”</w:t>
            </w:r>
            <w:r w:rsidR="007D2EDE" w:rsidRPr="004900C4">
              <w:rPr>
                <w:sz w:val="24"/>
                <w:szCs w:val="24"/>
                <w:lang w:eastAsia="lv-LV"/>
              </w:rPr>
              <w:t>,</w:t>
            </w:r>
            <w:r w:rsidR="0050422F" w:rsidRPr="004900C4">
              <w:rPr>
                <w:sz w:val="24"/>
                <w:szCs w:val="24"/>
                <w:lang w:eastAsia="lv-LV"/>
              </w:rPr>
              <w:t xml:space="preserve"> </w:t>
            </w:r>
            <w:r w:rsidR="00154821">
              <w:rPr>
                <w:sz w:val="24"/>
                <w:szCs w:val="24"/>
                <w:lang w:eastAsia="lv-LV"/>
              </w:rPr>
              <w:t>Latvijas Banka.</w:t>
            </w:r>
          </w:p>
        </w:tc>
      </w:tr>
      <w:tr w:rsidR="007812CD" w:rsidRPr="004900C4" w14:paraId="5F599AE0" w14:textId="77777777" w:rsidTr="00833153">
        <w:trPr>
          <w:tblCellSpacing w:w="15" w:type="dxa"/>
        </w:trPr>
        <w:tc>
          <w:tcPr>
            <w:tcW w:w="656" w:type="dxa"/>
            <w:tcBorders>
              <w:top w:val="outset" w:sz="6" w:space="0" w:color="000000"/>
              <w:bottom w:val="outset" w:sz="6" w:space="0" w:color="000000"/>
              <w:right w:val="outset" w:sz="6" w:space="0" w:color="000000"/>
            </w:tcBorders>
          </w:tcPr>
          <w:p w14:paraId="7F89565B" w14:textId="77777777" w:rsidR="007812CD" w:rsidRPr="004900C4" w:rsidRDefault="00833153" w:rsidP="00342F58">
            <w:pPr>
              <w:spacing w:after="0" w:line="240" w:lineRule="auto"/>
              <w:ind w:left="57" w:right="57" w:firstLine="720"/>
              <w:rPr>
                <w:sz w:val="24"/>
                <w:szCs w:val="24"/>
                <w:lang w:eastAsia="lv-LV"/>
              </w:rPr>
            </w:pPr>
            <w:r w:rsidRPr="004900C4">
              <w:rPr>
                <w:sz w:val="24"/>
                <w:szCs w:val="24"/>
                <w:lang w:eastAsia="lv-LV"/>
              </w:rPr>
              <w:t>22</w:t>
            </w:r>
            <w:r w:rsidR="007812CD" w:rsidRPr="004900C4">
              <w:rPr>
                <w:sz w:val="24"/>
                <w:szCs w:val="24"/>
                <w:lang w:eastAsia="lv-LV"/>
              </w:rPr>
              <w:t>.</w:t>
            </w:r>
          </w:p>
        </w:tc>
        <w:tc>
          <w:tcPr>
            <w:tcW w:w="2135" w:type="dxa"/>
            <w:tcBorders>
              <w:top w:val="outset" w:sz="6" w:space="0" w:color="000000"/>
              <w:left w:val="outset" w:sz="6" w:space="0" w:color="000000"/>
              <w:bottom w:val="outset" w:sz="6" w:space="0" w:color="000000"/>
              <w:right w:val="outset" w:sz="6" w:space="0" w:color="000000"/>
            </w:tcBorders>
          </w:tcPr>
          <w:p w14:paraId="52C2DDF7" w14:textId="77777777"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 xml:space="preserve">Projekta izpildes ietekme uz pārvaldes funkcijām un institucionālo struktūru. </w:t>
            </w:r>
          </w:p>
          <w:p w14:paraId="18CA1EC8" w14:textId="77777777"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Jaunu institūciju izveide, esošu institūciju likvidācija vai reorganizācija, to ietekme uz institūcijas cilvēkresursiem</w:t>
            </w:r>
          </w:p>
        </w:tc>
        <w:tc>
          <w:tcPr>
            <w:tcW w:w="6144" w:type="dxa"/>
            <w:tcBorders>
              <w:top w:val="outset" w:sz="6" w:space="0" w:color="000000"/>
              <w:left w:val="outset" w:sz="6" w:space="0" w:color="000000"/>
              <w:bottom w:val="outset" w:sz="6" w:space="0" w:color="000000"/>
            </w:tcBorders>
          </w:tcPr>
          <w:p w14:paraId="1D0B8E2A" w14:textId="77777777" w:rsidR="007812CD" w:rsidRPr="004900C4" w:rsidRDefault="006A672C" w:rsidP="00342F58">
            <w:pPr>
              <w:spacing w:after="0" w:line="240" w:lineRule="auto"/>
              <w:ind w:left="57" w:right="57" w:firstLine="720"/>
              <w:jc w:val="both"/>
              <w:rPr>
                <w:sz w:val="24"/>
                <w:szCs w:val="24"/>
                <w:lang w:eastAsia="lv-LV"/>
              </w:rPr>
            </w:pPr>
            <w:r w:rsidRPr="004900C4">
              <w:rPr>
                <w:sz w:val="24"/>
                <w:szCs w:val="24"/>
                <w:lang w:eastAsia="lv-LV"/>
              </w:rPr>
              <w:t>Projekts šo jomu neskar.</w:t>
            </w:r>
          </w:p>
        </w:tc>
      </w:tr>
      <w:tr w:rsidR="007812CD" w:rsidRPr="004900C4" w14:paraId="38535C71" w14:textId="77777777" w:rsidTr="00833153">
        <w:trPr>
          <w:tblCellSpacing w:w="15" w:type="dxa"/>
        </w:trPr>
        <w:tc>
          <w:tcPr>
            <w:tcW w:w="656" w:type="dxa"/>
            <w:tcBorders>
              <w:top w:val="outset" w:sz="6" w:space="0" w:color="000000"/>
              <w:bottom w:val="outset" w:sz="6" w:space="0" w:color="000000"/>
              <w:right w:val="outset" w:sz="6" w:space="0" w:color="000000"/>
            </w:tcBorders>
          </w:tcPr>
          <w:p w14:paraId="0B97775E" w14:textId="77777777" w:rsidR="007812CD" w:rsidRPr="004900C4" w:rsidRDefault="00833153" w:rsidP="00342F58">
            <w:pPr>
              <w:spacing w:after="0" w:line="240" w:lineRule="auto"/>
              <w:ind w:left="57" w:right="57" w:firstLine="720"/>
              <w:rPr>
                <w:sz w:val="24"/>
                <w:szCs w:val="24"/>
                <w:lang w:eastAsia="lv-LV"/>
              </w:rPr>
            </w:pPr>
            <w:r w:rsidRPr="004900C4">
              <w:rPr>
                <w:sz w:val="24"/>
                <w:szCs w:val="24"/>
                <w:lang w:eastAsia="lv-LV"/>
              </w:rPr>
              <w:lastRenderedPageBreak/>
              <w:t>33.</w:t>
            </w:r>
          </w:p>
        </w:tc>
        <w:tc>
          <w:tcPr>
            <w:tcW w:w="2135" w:type="dxa"/>
            <w:tcBorders>
              <w:top w:val="outset" w:sz="6" w:space="0" w:color="000000"/>
              <w:left w:val="outset" w:sz="6" w:space="0" w:color="000000"/>
              <w:bottom w:val="outset" w:sz="6" w:space="0" w:color="000000"/>
              <w:right w:val="outset" w:sz="6" w:space="0" w:color="000000"/>
            </w:tcBorders>
          </w:tcPr>
          <w:p w14:paraId="4CCB0B84" w14:textId="77777777"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Cita informācija</w:t>
            </w:r>
          </w:p>
        </w:tc>
        <w:tc>
          <w:tcPr>
            <w:tcW w:w="6144" w:type="dxa"/>
            <w:tcBorders>
              <w:top w:val="outset" w:sz="6" w:space="0" w:color="000000"/>
              <w:left w:val="outset" w:sz="6" w:space="0" w:color="000000"/>
              <w:bottom w:val="outset" w:sz="6" w:space="0" w:color="000000"/>
            </w:tcBorders>
          </w:tcPr>
          <w:p w14:paraId="2485B3E7" w14:textId="77777777" w:rsidR="007812CD" w:rsidRPr="004900C4" w:rsidRDefault="007812CD" w:rsidP="00342F58">
            <w:pPr>
              <w:spacing w:after="0" w:line="240" w:lineRule="auto"/>
              <w:ind w:left="57" w:right="57" w:firstLine="720"/>
              <w:jc w:val="both"/>
              <w:rPr>
                <w:sz w:val="24"/>
                <w:szCs w:val="24"/>
                <w:lang w:eastAsia="lv-LV"/>
              </w:rPr>
            </w:pPr>
            <w:r w:rsidRPr="004900C4">
              <w:rPr>
                <w:sz w:val="24"/>
                <w:szCs w:val="24"/>
                <w:lang w:eastAsia="lv-LV"/>
              </w:rPr>
              <w:t>Nav</w:t>
            </w:r>
            <w:r w:rsidR="00407BEF" w:rsidRPr="004900C4">
              <w:rPr>
                <w:sz w:val="24"/>
                <w:szCs w:val="24"/>
                <w:lang w:eastAsia="lv-LV"/>
              </w:rPr>
              <w:t>.</w:t>
            </w:r>
          </w:p>
        </w:tc>
      </w:tr>
    </w:tbl>
    <w:p w14:paraId="710E2561" w14:textId="6347ED26" w:rsidR="00A72398" w:rsidRDefault="00A72398" w:rsidP="00342F58">
      <w:pPr>
        <w:spacing w:after="0" w:line="240" w:lineRule="auto"/>
        <w:ind w:left="57" w:right="57" w:firstLine="720"/>
        <w:rPr>
          <w:sz w:val="24"/>
          <w:szCs w:val="24"/>
          <w:lang w:eastAsia="lv-LV"/>
        </w:rPr>
      </w:pPr>
    </w:p>
    <w:p w14:paraId="5961C277" w14:textId="166E2C25" w:rsidR="004203CB" w:rsidRDefault="004203CB" w:rsidP="00342F58">
      <w:pPr>
        <w:spacing w:after="0" w:line="240" w:lineRule="auto"/>
        <w:ind w:left="57" w:right="57" w:firstLine="720"/>
        <w:rPr>
          <w:sz w:val="24"/>
          <w:szCs w:val="24"/>
          <w:lang w:eastAsia="lv-LV"/>
        </w:rPr>
      </w:pPr>
    </w:p>
    <w:p w14:paraId="1BA043E9" w14:textId="6E5A0B85" w:rsidR="004203CB" w:rsidRDefault="004203CB" w:rsidP="00342F58">
      <w:pPr>
        <w:spacing w:after="0" w:line="240" w:lineRule="auto"/>
        <w:ind w:left="57" w:right="57" w:firstLine="720"/>
        <w:rPr>
          <w:sz w:val="24"/>
          <w:szCs w:val="24"/>
          <w:lang w:eastAsia="lv-LV"/>
        </w:rPr>
      </w:pPr>
    </w:p>
    <w:p w14:paraId="0F78F145" w14:textId="77777777" w:rsidR="004203CB" w:rsidRPr="004900C4" w:rsidRDefault="004203CB" w:rsidP="00342F58">
      <w:pPr>
        <w:spacing w:after="0" w:line="240" w:lineRule="auto"/>
        <w:ind w:left="57" w:right="57" w:firstLine="720"/>
        <w:rPr>
          <w:sz w:val="24"/>
          <w:szCs w:val="24"/>
          <w:lang w:eastAsia="lv-LV"/>
        </w:rPr>
      </w:pPr>
    </w:p>
    <w:p w14:paraId="46BCDB45" w14:textId="77777777" w:rsidR="00A72398" w:rsidRPr="004900C4" w:rsidRDefault="00C946BB" w:rsidP="004900C4">
      <w:pPr>
        <w:spacing w:after="0" w:line="240" w:lineRule="auto"/>
        <w:ind w:left="57" w:right="57" w:firstLine="720"/>
        <w:rPr>
          <w:sz w:val="24"/>
          <w:szCs w:val="24"/>
          <w:lang w:eastAsia="lv-LV"/>
        </w:rPr>
      </w:pPr>
      <w:r w:rsidRPr="004900C4">
        <w:rPr>
          <w:sz w:val="24"/>
          <w:szCs w:val="24"/>
          <w:lang w:eastAsia="lv-LV"/>
        </w:rPr>
        <w:t>Finanšu ministre</w:t>
      </w:r>
      <w:r w:rsidR="00697042" w:rsidRPr="004900C4">
        <w:rPr>
          <w:sz w:val="24"/>
          <w:szCs w:val="24"/>
          <w:lang w:eastAsia="lv-LV"/>
        </w:rPr>
        <w:t xml:space="preserve"> </w:t>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proofErr w:type="spellStart"/>
      <w:r w:rsidR="00690990" w:rsidRPr="004900C4">
        <w:rPr>
          <w:sz w:val="24"/>
          <w:szCs w:val="24"/>
          <w:lang w:eastAsia="lv-LV"/>
        </w:rPr>
        <w:t>D.Reizniece</w:t>
      </w:r>
      <w:proofErr w:type="spellEnd"/>
      <w:r w:rsidR="00690990" w:rsidRPr="004900C4">
        <w:rPr>
          <w:sz w:val="24"/>
          <w:szCs w:val="24"/>
          <w:lang w:eastAsia="lv-LV"/>
        </w:rPr>
        <w:t>- Ozola</w:t>
      </w:r>
    </w:p>
    <w:p w14:paraId="5634C899" w14:textId="77777777" w:rsidR="004900C4" w:rsidRPr="004900C4" w:rsidRDefault="004900C4" w:rsidP="004900C4">
      <w:pPr>
        <w:spacing w:after="0" w:line="240" w:lineRule="auto"/>
        <w:ind w:right="57"/>
        <w:rPr>
          <w:sz w:val="24"/>
          <w:szCs w:val="24"/>
        </w:rPr>
      </w:pPr>
    </w:p>
    <w:p w14:paraId="420069F4" w14:textId="2DCC9299" w:rsidR="004900C4" w:rsidRDefault="004900C4" w:rsidP="00342F58">
      <w:pPr>
        <w:tabs>
          <w:tab w:val="left" w:pos="720"/>
        </w:tabs>
        <w:spacing w:after="0" w:line="240" w:lineRule="auto"/>
        <w:ind w:left="57" w:right="57" w:firstLine="720"/>
        <w:jc w:val="both"/>
        <w:rPr>
          <w:sz w:val="20"/>
          <w:szCs w:val="20"/>
        </w:rPr>
      </w:pPr>
    </w:p>
    <w:p w14:paraId="1C20C9B5" w14:textId="30E6DB3A" w:rsidR="004203CB" w:rsidRDefault="004203CB" w:rsidP="00342F58">
      <w:pPr>
        <w:tabs>
          <w:tab w:val="left" w:pos="720"/>
        </w:tabs>
        <w:spacing w:after="0" w:line="240" w:lineRule="auto"/>
        <w:ind w:left="57" w:right="57" w:firstLine="720"/>
        <w:jc w:val="both"/>
        <w:rPr>
          <w:sz w:val="20"/>
          <w:szCs w:val="20"/>
        </w:rPr>
      </w:pPr>
    </w:p>
    <w:p w14:paraId="23751BEF" w14:textId="5EBD6DD3" w:rsidR="004203CB" w:rsidRDefault="004203CB" w:rsidP="00342F58">
      <w:pPr>
        <w:tabs>
          <w:tab w:val="left" w:pos="720"/>
        </w:tabs>
        <w:spacing w:after="0" w:line="240" w:lineRule="auto"/>
        <w:ind w:left="57" w:right="57" w:firstLine="720"/>
        <w:jc w:val="both"/>
        <w:rPr>
          <w:sz w:val="20"/>
          <w:szCs w:val="20"/>
        </w:rPr>
      </w:pPr>
    </w:p>
    <w:p w14:paraId="242B14DD" w14:textId="23CC3AA1" w:rsidR="004203CB" w:rsidRDefault="004203CB" w:rsidP="00342F58">
      <w:pPr>
        <w:tabs>
          <w:tab w:val="left" w:pos="720"/>
        </w:tabs>
        <w:spacing w:after="0" w:line="240" w:lineRule="auto"/>
        <w:ind w:left="57" w:right="57" w:firstLine="720"/>
        <w:jc w:val="both"/>
        <w:rPr>
          <w:sz w:val="20"/>
          <w:szCs w:val="20"/>
        </w:rPr>
      </w:pPr>
    </w:p>
    <w:p w14:paraId="6CF1EBE2" w14:textId="77777777" w:rsidR="004203CB" w:rsidRDefault="004203CB" w:rsidP="00342F58">
      <w:pPr>
        <w:tabs>
          <w:tab w:val="left" w:pos="720"/>
        </w:tabs>
        <w:spacing w:after="0" w:line="240" w:lineRule="auto"/>
        <w:ind w:left="57" w:right="57" w:firstLine="720"/>
        <w:jc w:val="both"/>
        <w:rPr>
          <w:sz w:val="20"/>
          <w:szCs w:val="20"/>
        </w:rPr>
      </w:pPr>
    </w:p>
    <w:p w14:paraId="24ED7D59" w14:textId="77777777" w:rsidR="00CB62EA" w:rsidRPr="004900C4" w:rsidRDefault="008D017C" w:rsidP="00342F58">
      <w:pPr>
        <w:tabs>
          <w:tab w:val="left" w:pos="720"/>
        </w:tabs>
        <w:spacing w:after="0" w:line="240" w:lineRule="auto"/>
        <w:ind w:left="57" w:right="57" w:firstLine="720"/>
        <w:jc w:val="both"/>
        <w:rPr>
          <w:sz w:val="20"/>
          <w:szCs w:val="20"/>
        </w:rPr>
      </w:pPr>
      <w:r w:rsidRPr="004900C4">
        <w:rPr>
          <w:sz w:val="20"/>
          <w:szCs w:val="20"/>
        </w:rPr>
        <w:t>Bružas</w:t>
      </w:r>
      <w:r w:rsidR="00C73CF5" w:rsidRPr="004900C4">
        <w:rPr>
          <w:sz w:val="20"/>
          <w:szCs w:val="20"/>
        </w:rPr>
        <w:t xml:space="preserve"> </w:t>
      </w:r>
      <w:r w:rsidR="00CB62EA" w:rsidRPr="004900C4">
        <w:rPr>
          <w:sz w:val="20"/>
          <w:szCs w:val="20"/>
        </w:rPr>
        <w:t>67024927</w:t>
      </w:r>
    </w:p>
    <w:p w14:paraId="45EE92A7" w14:textId="77777777" w:rsidR="008D017C" w:rsidRPr="004900C4" w:rsidRDefault="00C73CF5" w:rsidP="00342F58">
      <w:pPr>
        <w:tabs>
          <w:tab w:val="left" w:pos="720"/>
        </w:tabs>
        <w:spacing w:after="0" w:line="240" w:lineRule="auto"/>
        <w:ind w:left="57" w:right="57" w:firstLine="720"/>
        <w:jc w:val="both"/>
        <w:rPr>
          <w:sz w:val="20"/>
          <w:szCs w:val="20"/>
        </w:rPr>
      </w:pPr>
      <w:r w:rsidRPr="004900C4">
        <w:rPr>
          <w:sz w:val="20"/>
          <w:szCs w:val="20"/>
        </w:rPr>
        <w:t>vita.b</w:t>
      </w:r>
      <w:r w:rsidR="008D017C" w:rsidRPr="004900C4">
        <w:rPr>
          <w:sz w:val="20"/>
          <w:szCs w:val="20"/>
        </w:rPr>
        <w:t>ruzas@vni.lv</w:t>
      </w:r>
    </w:p>
    <w:sectPr w:rsidR="008D017C" w:rsidRPr="004900C4" w:rsidSect="008D017C">
      <w:headerReference w:type="even" r:id="rId11"/>
      <w:headerReference w:type="default" r:id="rId12"/>
      <w:footerReference w:type="default" r:id="rId13"/>
      <w:footerReference w:type="first" r:id="rId14"/>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9DBEA" w14:textId="77777777" w:rsidR="00E85286" w:rsidRDefault="00E85286">
      <w:r>
        <w:separator/>
      </w:r>
    </w:p>
  </w:endnote>
  <w:endnote w:type="continuationSeparator" w:id="0">
    <w:p w14:paraId="7C2A8AEA" w14:textId="77777777" w:rsidR="00E85286" w:rsidRDefault="00E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7D0A" w14:textId="35EFAFDB" w:rsidR="000B5E2E" w:rsidRPr="00E40E71" w:rsidRDefault="000B5E2E"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FD003C">
      <w:rPr>
        <w:noProof/>
        <w:sz w:val="18"/>
        <w:szCs w:val="18"/>
      </w:rPr>
      <w:t>FMAnot_121218_Rojas_LB</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1BBB" w14:textId="1FCA3479" w:rsidR="000B5E2E" w:rsidRPr="00BD639F" w:rsidRDefault="00BD639F" w:rsidP="00BD639F">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FD003C">
      <w:rPr>
        <w:noProof/>
        <w:sz w:val="18"/>
        <w:szCs w:val="18"/>
      </w:rPr>
      <w:t>FMAnot_121218_Rojas_LB</w:t>
    </w:r>
    <w:r w:rsidRPr="00A7239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D5B56" w14:textId="77777777" w:rsidR="00E85286" w:rsidRDefault="00E85286">
      <w:r>
        <w:separator/>
      </w:r>
    </w:p>
  </w:footnote>
  <w:footnote w:type="continuationSeparator" w:id="0">
    <w:p w14:paraId="1CD36A53" w14:textId="77777777" w:rsidR="00E85286" w:rsidRDefault="00E85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421D" w14:textId="77777777" w:rsidR="000B5E2E" w:rsidRDefault="000B5E2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0FC32" w14:textId="77777777" w:rsidR="000B5E2E" w:rsidRDefault="000B5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74C8D" w14:textId="771CE922" w:rsidR="000B5E2E" w:rsidRDefault="000B5E2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343">
      <w:rPr>
        <w:rStyle w:val="PageNumber"/>
        <w:noProof/>
      </w:rPr>
      <w:t>8</w:t>
    </w:r>
    <w:r>
      <w:rPr>
        <w:rStyle w:val="PageNumber"/>
      </w:rPr>
      <w:fldChar w:fldCharType="end"/>
    </w:r>
  </w:p>
  <w:p w14:paraId="7EC0A718" w14:textId="77777777" w:rsidR="000B5E2E" w:rsidRDefault="000B5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1A0"/>
    <w:multiLevelType w:val="hybridMultilevel"/>
    <w:tmpl w:val="7C846D48"/>
    <w:lvl w:ilvl="0" w:tplc="04260001">
      <w:start w:val="1"/>
      <w:numFmt w:val="bullet"/>
      <w:lvlText w:val=""/>
      <w:lvlJc w:val="left"/>
      <w:pPr>
        <w:ind w:left="-434" w:hanging="360"/>
      </w:pPr>
      <w:rPr>
        <w:rFonts w:ascii="Symbol" w:hAnsi="Symbol" w:hint="default"/>
      </w:rPr>
    </w:lvl>
    <w:lvl w:ilvl="1" w:tplc="04260003" w:tentative="1">
      <w:start w:val="1"/>
      <w:numFmt w:val="bullet"/>
      <w:lvlText w:val="o"/>
      <w:lvlJc w:val="left"/>
      <w:pPr>
        <w:ind w:left="286" w:hanging="360"/>
      </w:pPr>
      <w:rPr>
        <w:rFonts w:ascii="Courier New" w:hAnsi="Courier New" w:cs="Courier New" w:hint="default"/>
      </w:rPr>
    </w:lvl>
    <w:lvl w:ilvl="2" w:tplc="04260005" w:tentative="1">
      <w:start w:val="1"/>
      <w:numFmt w:val="bullet"/>
      <w:lvlText w:val=""/>
      <w:lvlJc w:val="left"/>
      <w:pPr>
        <w:ind w:left="1006" w:hanging="360"/>
      </w:pPr>
      <w:rPr>
        <w:rFonts w:ascii="Wingdings" w:hAnsi="Wingdings" w:hint="default"/>
      </w:rPr>
    </w:lvl>
    <w:lvl w:ilvl="3" w:tplc="04260001" w:tentative="1">
      <w:start w:val="1"/>
      <w:numFmt w:val="bullet"/>
      <w:lvlText w:val=""/>
      <w:lvlJc w:val="left"/>
      <w:pPr>
        <w:ind w:left="1726" w:hanging="360"/>
      </w:pPr>
      <w:rPr>
        <w:rFonts w:ascii="Symbol" w:hAnsi="Symbol" w:hint="default"/>
      </w:rPr>
    </w:lvl>
    <w:lvl w:ilvl="4" w:tplc="04260003" w:tentative="1">
      <w:start w:val="1"/>
      <w:numFmt w:val="bullet"/>
      <w:lvlText w:val="o"/>
      <w:lvlJc w:val="left"/>
      <w:pPr>
        <w:ind w:left="2446" w:hanging="360"/>
      </w:pPr>
      <w:rPr>
        <w:rFonts w:ascii="Courier New" w:hAnsi="Courier New" w:cs="Courier New" w:hint="default"/>
      </w:rPr>
    </w:lvl>
    <w:lvl w:ilvl="5" w:tplc="04260005" w:tentative="1">
      <w:start w:val="1"/>
      <w:numFmt w:val="bullet"/>
      <w:lvlText w:val=""/>
      <w:lvlJc w:val="left"/>
      <w:pPr>
        <w:ind w:left="3166" w:hanging="360"/>
      </w:pPr>
      <w:rPr>
        <w:rFonts w:ascii="Wingdings" w:hAnsi="Wingdings" w:hint="default"/>
      </w:rPr>
    </w:lvl>
    <w:lvl w:ilvl="6" w:tplc="04260001" w:tentative="1">
      <w:start w:val="1"/>
      <w:numFmt w:val="bullet"/>
      <w:lvlText w:val=""/>
      <w:lvlJc w:val="left"/>
      <w:pPr>
        <w:ind w:left="3886" w:hanging="360"/>
      </w:pPr>
      <w:rPr>
        <w:rFonts w:ascii="Symbol" w:hAnsi="Symbol" w:hint="default"/>
      </w:rPr>
    </w:lvl>
    <w:lvl w:ilvl="7" w:tplc="04260003" w:tentative="1">
      <w:start w:val="1"/>
      <w:numFmt w:val="bullet"/>
      <w:lvlText w:val="o"/>
      <w:lvlJc w:val="left"/>
      <w:pPr>
        <w:ind w:left="4606" w:hanging="360"/>
      </w:pPr>
      <w:rPr>
        <w:rFonts w:ascii="Courier New" w:hAnsi="Courier New" w:cs="Courier New" w:hint="default"/>
      </w:rPr>
    </w:lvl>
    <w:lvl w:ilvl="8" w:tplc="04260005" w:tentative="1">
      <w:start w:val="1"/>
      <w:numFmt w:val="bullet"/>
      <w:lvlText w:val=""/>
      <w:lvlJc w:val="left"/>
      <w:pPr>
        <w:ind w:left="5326"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693188B"/>
    <w:multiLevelType w:val="hybridMultilevel"/>
    <w:tmpl w:val="7A22D40C"/>
    <w:lvl w:ilvl="0" w:tplc="AE929B7C">
      <w:start w:val="1"/>
      <w:numFmt w:val="decimal"/>
      <w:lvlText w:val="%1)"/>
      <w:lvlJc w:val="left"/>
      <w:pPr>
        <w:ind w:left="1514" w:hanging="360"/>
      </w:pPr>
      <w:rPr>
        <w:rFonts w:hint="default"/>
      </w:rPr>
    </w:lvl>
    <w:lvl w:ilvl="1" w:tplc="04260019" w:tentative="1">
      <w:start w:val="1"/>
      <w:numFmt w:val="lowerLetter"/>
      <w:lvlText w:val="%2."/>
      <w:lvlJc w:val="left"/>
      <w:pPr>
        <w:ind w:left="2234" w:hanging="360"/>
      </w:pPr>
    </w:lvl>
    <w:lvl w:ilvl="2" w:tplc="0426001B" w:tentative="1">
      <w:start w:val="1"/>
      <w:numFmt w:val="lowerRoman"/>
      <w:lvlText w:val="%3."/>
      <w:lvlJc w:val="right"/>
      <w:pPr>
        <w:ind w:left="2954" w:hanging="180"/>
      </w:pPr>
    </w:lvl>
    <w:lvl w:ilvl="3" w:tplc="0426000F" w:tentative="1">
      <w:start w:val="1"/>
      <w:numFmt w:val="decimal"/>
      <w:lvlText w:val="%4."/>
      <w:lvlJc w:val="left"/>
      <w:pPr>
        <w:ind w:left="3674" w:hanging="360"/>
      </w:pPr>
    </w:lvl>
    <w:lvl w:ilvl="4" w:tplc="04260019" w:tentative="1">
      <w:start w:val="1"/>
      <w:numFmt w:val="lowerLetter"/>
      <w:lvlText w:val="%5."/>
      <w:lvlJc w:val="left"/>
      <w:pPr>
        <w:ind w:left="4394" w:hanging="360"/>
      </w:pPr>
    </w:lvl>
    <w:lvl w:ilvl="5" w:tplc="0426001B" w:tentative="1">
      <w:start w:val="1"/>
      <w:numFmt w:val="lowerRoman"/>
      <w:lvlText w:val="%6."/>
      <w:lvlJc w:val="right"/>
      <w:pPr>
        <w:ind w:left="5114" w:hanging="180"/>
      </w:pPr>
    </w:lvl>
    <w:lvl w:ilvl="6" w:tplc="0426000F" w:tentative="1">
      <w:start w:val="1"/>
      <w:numFmt w:val="decimal"/>
      <w:lvlText w:val="%7."/>
      <w:lvlJc w:val="left"/>
      <w:pPr>
        <w:ind w:left="5834" w:hanging="360"/>
      </w:pPr>
    </w:lvl>
    <w:lvl w:ilvl="7" w:tplc="04260019" w:tentative="1">
      <w:start w:val="1"/>
      <w:numFmt w:val="lowerLetter"/>
      <w:lvlText w:val="%8."/>
      <w:lvlJc w:val="left"/>
      <w:pPr>
        <w:ind w:left="6554" w:hanging="360"/>
      </w:pPr>
    </w:lvl>
    <w:lvl w:ilvl="8" w:tplc="0426001B" w:tentative="1">
      <w:start w:val="1"/>
      <w:numFmt w:val="lowerRoman"/>
      <w:lvlText w:val="%9."/>
      <w:lvlJc w:val="right"/>
      <w:pPr>
        <w:ind w:left="7274" w:hanging="180"/>
      </w:pPr>
    </w:lvl>
  </w:abstractNum>
  <w:abstractNum w:abstractNumId="4"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5" w15:restartNumberingAfterBreak="0">
    <w:nsid w:val="2FF629CE"/>
    <w:multiLevelType w:val="hybridMultilevel"/>
    <w:tmpl w:val="D5E449F4"/>
    <w:lvl w:ilvl="0" w:tplc="96965FE2">
      <w:start w:val="1"/>
      <w:numFmt w:val="lowerLetter"/>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6"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7"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0"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4E642233"/>
    <w:multiLevelType w:val="hybridMultilevel"/>
    <w:tmpl w:val="C89C8714"/>
    <w:lvl w:ilvl="0" w:tplc="BBFC49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3"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59AB4579"/>
    <w:multiLevelType w:val="hybridMultilevel"/>
    <w:tmpl w:val="562E9800"/>
    <w:lvl w:ilvl="0" w:tplc="2C1A4D70">
      <w:start w:val="2"/>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5"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6" w15:restartNumberingAfterBreak="0">
    <w:nsid w:val="6AEE71FA"/>
    <w:multiLevelType w:val="hybridMultilevel"/>
    <w:tmpl w:val="3F4C9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8F2B9C"/>
    <w:multiLevelType w:val="hybridMultilevel"/>
    <w:tmpl w:val="3E34D624"/>
    <w:lvl w:ilvl="0" w:tplc="833CFA42">
      <w:start w:val="1"/>
      <w:numFmt w:val="decimal"/>
      <w:lvlText w:val="%1."/>
      <w:lvlJc w:val="left"/>
      <w:pPr>
        <w:ind w:left="1167" w:hanging="39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18"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13"/>
  </w:num>
  <w:num w:numId="2">
    <w:abstractNumId w:val="1"/>
  </w:num>
  <w:num w:numId="3">
    <w:abstractNumId w:val="7"/>
  </w:num>
  <w:num w:numId="4">
    <w:abstractNumId w:val="12"/>
  </w:num>
  <w:num w:numId="5">
    <w:abstractNumId w:val="0"/>
  </w:num>
  <w:num w:numId="6">
    <w:abstractNumId w:val="18"/>
  </w:num>
  <w:num w:numId="7">
    <w:abstractNumId w:val="6"/>
  </w:num>
  <w:num w:numId="8">
    <w:abstractNumId w:val="4"/>
  </w:num>
  <w:num w:numId="9">
    <w:abstractNumId w:val="8"/>
  </w:num>
  <w:num w:numId="10">
    <w:abstractNumId w:val="10"/>
  </w:num>
  <w:num w:numId="11">
    <w:abstractNumId w:val="15"/>
  </w:num>
  <w:num w:numId="12">
    <w:abstractNumId w:val="2"/>
  </w:num>
  <w:num w:numId="13">
    <w:abstractNumId w:val="11"/>
  </w:num>
  <w:num w:numId="14">
    <w:abstractNumId w:val="14"/>
  </w:num>
  <w:num w:numId="15">
    <w:abstractNumId w:val="5"/>
  </w:num>
  <w:num w:numId="16">
    <w:abstractNumId w:val="16"/>
  </w:num>
  <w:num w:numId="17">
    <w:abstractNumId w:val="17"/>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155F"/>
    <w:rsid w:val="00001EB0"/>
    <w:rsid w:val="000039D7"/>
    <w:rsid w:val="0001497C"/>
    <w:rsid w:val="000235EE"/>
    <w:rsid w:val="00033EC5"/>
    <w:rsid w:val="00035803"/>
    <w:rsid w:val="00037CF0"/>
    <w:rsid w:val="00042497"/>
    <w:rsid w:val="00044302"/>
    <w:rsid w:val="0005510E"/>
    <w:rsid w:val="000672E5"/>
    <w:rsid w:val="00072B20"/>
    <w:rsid w:val="0007416E"/>
    <w:rsid w:val="000752F8"/>
    <w:rsid w:val="00081174"/>
    <w:rsid w:val="00094302"/>
    <w:rsid w:val="0009729F"/>
    <w:rsid w:val="000A31C5"/>
    <w:rsid w:val="000A6657"/>
    <w:rsid w:val="000B24B2"/>
    <w:rsid w:val="000B2E7E"/>
    <w:rsid w:val="000B4D7D"/>
    <w:rsid w:val="000B5E2E"/>
    <w:rsid w:val="000D0C7A"/>
    <w:rsid w:val="000D78E4"/>
    <w:rsid w:val="000E4481"/>
    <w:rsid w:val="000E49A9"/>
    <w:rsid w:val="000E5390"/>
    <w:rsid w:val="000E5DE0"/>
    <w:rsid w:val="000E6E78"/>
    <w:rsid w:val="000F6EF3"/>
    <w:rsid w:val="0010475F"/>
    <w:rsid w:val="00111CEE"/>
    <w:rsid w:val="00114BB9"/>
    <w:rsid w:val="00115719"/>
    <w:rsid w:val="001177CE"/>
    <w:rsid w:val="001251B0"/>
    <w:rsid w:val="00125635"/>
    <w:rsid w:val="00132916"/>
    <w:rsid w:val="00132C68"/>
    <w:rsid w:val="00134FAC"/>
    <w:rsid w:val="00144AFE"/>
    <w:rsid w:val="00146D2B"/>
    <w:rsid w:val="00147FF5"/>
    <w:rsid w:val="001530E6"/>
    <w:rsid w:val="00154821"/>
    <w:rsid w:val="00155765"/>
    <w:rsid w:val="001625B2"/>
    <w:rsid w:val="00162929"/>
    <w:rsid w:val="00165C6D"/>
    <w:rsid w:val="00174A8D"/>
    <w:rsid w:val="0017586C"/>
    <w:rsid w:val="00181F76"/>
    <w:rsid w:val="0018253D"/>
    <w:rsid w:val="00183F6D"/>
    <w:rsid w:val="00184463"/>
    <w:rsid w:val="00185872"/>
    <w:rsid w:val="00192F22"/>
    <w:rsid w:val="0019387E"/>
    <w:rsid w:val="001951F4"/>
    <w:rsid w:val="001A204E"/>
    <w:rsid w:val="001A33FE"/>
    <w:rsid w:val="001A3621"/>
    <w:rsid w:val="001A5D31"/>
    <w:rsid w:val="001A672E"/>
    <w:rsid w:val="001B1F00"/>
    <w:rsid w:val="001B1F37"/>
    <w:rsid w:val="001B3DA6"/>
    <w:rsid w:val="001B3EF4"/>
    <w:rsid w:val="001B5E70"/>
    <w:rsid w:val="001B72C1"/>
    <w:rsid w:val="001B7B54"/>
    <w:rsid w:val="001C0F05"/>
    <w:rsid w:val="001C2888"/>
    <w:rsid w:val="001C5624"/>
    <w:rsid w:val="001D442C"/>
    <w:rsid w:val="001D65EF"/>
    <w:rsid w:val="001E1C48"/>
    <w:rsid w:val="001E6422"/>
    <w:rsid w:val="001E6A95"/>
    <w:rsid w:val="001E6FEF"/>
    <w:rsid w:val="001F40D2"/>
    <w:rsid w:val="00202F6F"/>
    <w:rsid w:val="00203A3A"/>
    <w:rsid w:val="00204D28"/>
    <w:rsid w:val="002067D8"/>
    <w:rsid w:val="00211E84"/>
    <w:rsid w:val="00212C00"/>
    <w:rsid w:val="002208DB"/>
    <w:rsid w:val="002272A8"/>
    <w:rsid w:val="002274E0"/>
    <w:rsid w:val="00232910"/>
    <w:rsid w:val="002346BA"/>
    <w:rsid w:val="00235AA8"/>
    <w:rsid w:val="002374A4"/>
    <w:rsid w:val="00237AF0"/>
    <w:rsid w:val="00245103"/>
    <w:rsid w:val="00251C49"/>
    <w:rsid w:val="00256CBD"/>
    <w:rsid w:val="0025789D"/>
    <w:rsid w:val="00262BB5"/>
    <w:rsid w:val="0026447E"/>
    <w:rsid w:val="00270696"/>
    <w:rsid w:val="00270D96"/>
    <w:rsid w:val="002760F2"/>
    <w:rsid w:val="00277DD9"/>
    <w:rsid w:val="00282E2B"/>
    <w:rsid w:val="002956E6"/>
    <w:rsid w:val="00296725"/>
    <w:rsid w:val="002971CD"/>
    <w:rsid w:val="002A2150"/>
    <w:rsid w:val="002A42F4"/>
    <w:rsid w:val="002B6FEE"/>
    <w:rsid w:val="002C411F"/>
    <w:rsid w:val="002C542A"/>
    <w:rsid w:val="002D6C8A"/>
    <w:rsid w:val="002D6D9F"/>
    <w:rsid w:val="002D6F2C"/>
    <w:rsid w:val="002E17FA"/>
    <w:rsid w:val="002E27F7"/>
    <w:rsid w:val="002F7602"/>
    <w:rsid w:val="00302164"/>
    <w:rsid w:val="00311280"/>
    <w:rsid w:val="00323C12"/>
    <w:rsid w:val="00327205"/>
    <w:rsid w:val="0032758E"/>
    <w:rsid w:val="003304A2"/>
    <w:rsid w:val="00334ABE"/>
    <w:rsid w:val="003412A9"/>
    <w:rsid w:val="00342256"/>
    <w:rsid w:val="00342F58"/>
    <w:rsid w:val="00343743"/>
    <w:rsid w:val="00350F86"/>
    <w:rsid w:val="00351B3F"/>
    <w:rsid w:val="003529C0"/>
    <w:rsid w:val="003564A0"/>
    <w:rsid w:val="00356711"/>
    <w:rsid w:val="00357827"/>
    <w:rsid w:val="003636AD"/>
    <w:rsid w:val="00366272"/>
    <w:rsid w:val="00367BB0"/>
    <w:rsid w:val="00367BB6"/>
    <w:rsid w:val="00370974"/>
    <w:rsid w:val="00375467"/>
    <w:rsid w:val="003756A4"/>
    <w:rsid w:val="003761CB"/>
    <w:rsid w:val="00380DDC"/>
    <w:rsid w:val="00383450"/>
    <w:rsid w:val="00386CB6"/>
    <w:rsid w:val="0039153F"/>
    <w:rsid w:val="003A58EE"/>
    <w:rsid w:val="003B33DC"/>
    <w:rsid w:val="003C25F4"/>
    <w:rsid w:val="003C5EF0"/>
    <w:rsid w:val="003D3316"/>
    <w:rsid w:val="003D5F78"/>
    <w:rsid w:val="003E03B4"/>
    <w:rsid w:val="003E0D71"/>
    <w:rsid w:val="003E3A29"/>
    <w:rsid w:val="003E74E7"/>
    <w:rsid w:val="003F0110"/>
    <w:rsid w:val="003F1874"/>
    <w:rsid w:val="003F30F1"/>
    <w:rsid w:val="003F407A"/>
    <w:rsid w:val="004038C4"/>
    <w:rsid w:val="0040477C"/>
    <w:rsid w:val="00404C81"/>
    <w:rsid w:val="00405E06"/>
    <w:rsid w:val="00405FE7"/>
    <w:rsid w:val="00407BEF"/>
    <w:rsid w:val="00412898"/>
    <w:rsid w:val="00414049"/>
    <w:rsid w:val="004203CB"/>
    <w:rsid w:val="00421B3C"/>
    <w:rsid w:val="004239A0"/>
    <w:rsid w:val="004246AE"/>
    <w:rsid w:val="00430677"/>
    <w:rsid w:val="004306B9"/>
    <w:rsid w:val="004422AE"/>
    <w:rsid w:val="00455CC8"/>
    <w:rsid w:val="00455CD3"/>
    <w:rsid w:val="004567A3"/>
    <w:rsid w:val="00456A9A"/>
    <w:rsid w:val="00462F23"/>
    <w:rsid w:val="00464710"/>
    <w:rsid w:val="00465198"/>
    <w:rsid w:val="00465A7C"/>
    <w:rsid w:val="004742F4"/>
    <w:rsid w:val="00486C08"/>
    <w:rsid w:val="0048734D"/>
    <w:rsid w:val="004900C4"/>
    <w:rsid w:val="004920CC"/>
    <w:rsid w:val="004949A1"/>
    <w:rsid w:val="004978F8"/>
    <w:rsid w:val="00497E60"/>
    <w:rsid w:val="004B44E6"/>
    <w:rsid w:val="004B5E44"/>
    <w:rsid w:val="004C1D6B"/>
    <w:rsid w:val="004C7CA0"/>
    <w:rsid w:val="004D069D"/>
    <w:rsid w:val="004D118E"/>
    <w:rsid w:val="004E2142"/>
    <w:rsid w:val="004E50A5"/>
    <w:rsid w:val="004F234B"/>
    <w:rsid w:val="0050120B"/>
    <w:rsid w:val="00502AFA"/>
    <w:rsid w:val="0050422F"/>
    <w:rsid w:val="00507E68"/>
    <w:rsid w:val="005141B0"/>
    <w:rsid w:val="00515A67"/>
    <w:rsid w:val="00520098"/>
    <w:rsid w:val="00522852"/>
    <w:rsid w:val="00523E70"/>
    <w:rsid w:val="00525F8E"/>
    <w:rsid w:val="0052674F"/>
    <w:rsid w:val="005308F8"/>
    <w:rsid w:val="00536D88"/>
    <w:rsid w:val="00537E26"/>
    <w:rsid w:val="00543796"/>
    <w:rsid w:val="00544E06"/>
    <w:rsid w:val="00550A49"/>
    <w:rsid w:val="00551E26"/>
    <w:rsid w:val="005535D3"/>
    <w:rsid w:val="00554F9E"/>
    <w:rsid w:val="00555FE6"/>
    <w:rsid w:val="00561266"/>
    <w:rsid w:val="00561F4B"/>
    <w:rsid w:val="00565146"/>
    <w:rsid w:val="00571587"/>
    <w:rsid w:val="0057399A"/>
    <w:rsid w:val="0058023C"/>
    <w:rsid w:val="005900AC"/>
    <w:rsid w:val="0059264E"/>
    <w:rsid w:val="005956BF"/>
    <w:rsid w:val="005A35CE"/>
    <w:rsid w:val="005A6C96"/>
    <w:rsid w:val="005B4358"/>
    <w:rsid w:val="005B4816"/>
    <w:rsid w:val="005B4DAC"/>
    <w:rsid w:val="005B68A8"/>
    <w:rsid w:val="005C33F5"/>
    <w:rsid w:val="005C4542"/>
    <w:rsid w:val="005C592E"/>
    <w:rsid w:val="005C5CAE"/>
    <w:rsid w:val="005C5F7D"/>
    <w:rsid w:val="005C703D"/>
    <w:rsid w:val="005D0BBB"/>
    <w:rsid w:val="005D1C88"/>
    <w:rsid w:val="005D7B05"/>
    <w:rsid w:val="005E3B32"/>
    <w:rsid w:val="005E7425"/>
    <w:rsid w:val="005F1875"/>
    <w:rsid w:val="005F62F2"/>
    <w:rsid w:val="005F6728"/>
    <w:rsid w:val="005F686C"/>
    <w:rsid w:val="00601DD2"/>
    <w:rsid w:val="0060320D"/>
    <w:rsid w:val="006048B4"/>
    <w:rsid w:val="00605FF8"/>
    <w:rsid w:val="0062009B"/>
    <w:rsid w:val="00621BBB"/>
    <w:rsid w:val="006253C2"/>
    <w:rsid w:val="00631645"/>
    <w:rsid w:val="00637D3D"/>
    <w:rsid w:val="00650308"/>
    <w:rsid w:val="006515A2"/>
    <w:rsid w:val="00651987"/>
    <w:rsid w:val="006519F5"/>
    <w:rsid w:val="0065284C"/>
    <w:rsid w:val="00656670"/>
    <w:rsid w:val="006701BC"/>
    <w:rsid w:val="00670C9C"/>
    <w:rsid w:val="00672C6E"/>
    <w:rsid w:val="00674C93"/>
    <w:rsid w:val="0068412D"/>
    <w:rsid w:val="006842E0"/>
    <w:rsid w:val="00684B24"/>
    <w:rsid w:val="00684D1D"/>
    <w:rsid w:val="00686EB3"/>
    <w:rsid w:val="00690990"/>
    <w:rsid w:val="006927B7"/>
    <w:rsid w:val="00697042"/>
    <w:rsid w:val="006A224F"/>
    <w:rsid w:val="006A3C1F"/>
    <w:rsid w:val="006A672C"/>
    <w:rsid w:val="006A71DD"/>
    <w:rsid w:val="006A7FA4"/>
    <w:rsid w:val="006B1314"/>
    <w:rsid w:val="006B2691"/>
    <w:rsid w:val="006B4F97"/>
    <w:rsid w:val="006B54FB"/>
    <w:rsid w:val="006C4FE3"/>
    <w:rsid w:val="006D6841"/>
    <w:rsid w:val="006E52EC"/>
    <w:rsid w:val="006E5568"/>
    <w:rsid w:val="006E6777"/>
    <w:rsid w:val="006F387A"/>
    <w:rsid w:val="006F513F"/>
    <w:rsid w:val="006F670E"/>
    <w:rsid w:val="007122EB"/>
    <w:rsid w:val="00715F28"/>
    <w:rsid w:val="00722413"/>
    <w:rsid w:val="00722797"/>
    <w:rsid w:val="00726F03"/>
    <w:rsid w:val="00740FA5"/>
    <w:rsid w:val="00746546"/>
    <w:rsid w:val="00751F3E"/>
    <w:rsid w:val="00753431"/>
    <w:rsid w:val="007560AD"/>
    <w:rsid w:val="00762324"/>
    <w:rsid w:val="00771F8B"/>
    <w:rsid w:val="007767B9"/>
    <w:rsid w:val="007812CD"/>
    <w:rsid w:val="00782D2C"/>
    <w:rsid w:val="00793467"/>
    <w:rsid w:val="00794954"/>
    <w:rsid w:val="007B15D1"/>
    <w:rsid w:val="007B3816"/>
    <w:rsid w:val="007C1FB3"/>
    <w:rsid w:val="007C3260"/>
    <w:rsid w:val="007C3836"/>
    <w:rsid w:val="007D2EDE"/>
    <w:rsid w:val="007E63A1"/>
    <w:rsid w:val="007F2C50"/>
    <w:rsid w:val="007F603F"/>
    <w:rsid w:val="007F67AC"/>
    <w:rsid w:val="00811168"/>
    <w:rsid w:val="00812139"/>
    <w:rsid w:val="00820EA2"/>
    <w:rsid w:val="00826B91"/>
    <w:rsid w:val="00831D57"/>
    <w:rsid w:val="00832BB8"/>
    <w:rsid w:val="00833153"/>
    <w:rsid w:val="00835466"/>
    <w:rsid w:val="008355FC"/>
    <w:rsid w:val="0083573A"/>
    <w:rsid w:val="00836927"/>
    <w:rsid w:val="008404E7"/>
    <w:rsid w:val="00840D54"/>
    <w:rsid w:val="00842DCA"/>
    <w:rsid w:val="00846051"/>
    <w:rsid w:val="00846C45"/>
    <w:rsid w:val="00852D92"/>
    <w:rsid w:val="00854D31"/>
    <w:rsid w:val="00855C14"/>
    <w:rsid w:val="008566AC"/>
    <w:rsid w:val="00857C60"/>
    <w:rsid w:val="008658BA"/>
    <w:rsid w:val="0087520C"/>
    <w:rsid w:val="00876838"/>
    <w:rsid w:val="00882F18"/>
    <w:rsid w:val="00884F28"/>
    <w:rsid w:val="00894F81"/>
    <w:rsid w:val="008A3CD0"/>
    <w:rsid w:val="008A6E0E"/>
    <w:rsid w:val="008B3B16"/>
    <w:rsid w:val="008B5ADA"/>
    <w:rsid w:val="008B5F77"/>
    <w:rsid w:val="008B688E"/>
    <w:rsid w:val="008C0655"/>
    <w:rsid w:val="008C2CB2"/>
    <w:rsid w:val="008C4CF1"/>
    <w:rsid w:val="008C5406"/>
    <w:rsid w:val="008D017C"/>
    <w:rsid w:val="008D6233"/>
    <w:rsid w:val="008D7C72"/>
    <w:rsid w:val="008E374E"/>
    <w:rsid w:val="008E788E"/>
    <w:rsid w:val="008F02CD"/>
    <w:rsid w:val="008F2C23"/>
    <w:rsid w:val="008F5786"/>
    <w:rsid w:val="009003E1"/>
    <w:rsid w:val="0090436D"/>
    <w:rsid w:val="00905639"/>
    <w:rsid w:val="009063FB"/>
    <w:rsid w:val="00912945"/>
    <w:rsid w:val="00913669"/>
    <w:rsid w:val="0092501C"/>
    <w:rsid w:val="009275CA"/>
    <w:rsid w:val="00931408"/>
    <w:rsid w:val="00932CEE"/>
    <w:rsid w:val="0093716E"/>
    <w:rsid w:val="009527CB"/>
    <w:rsid w:val="0095294C"/>
    <w:rsid w:val="00954410"/>
    <w:rsid w:val="00962722"/>
    <w:rsid w:val="00962E12"/>
    <w:rsid w:val="009636C0"/>
    <w:rsid w:val="009649CE"/>
    <w:rsid w:val="00967107"/>
    <w:rsid w:val="009709BB"/>
    <w:rsid w:val="009737EE"/>
    <w:rsid w:val="0097431E"/>
    <w:rsid w:val="009858A9"/>
    <w:rsid w:val="00985B66"/>
    <w:rsid w:val="009A31C8"/>
    <w:rsid w:val="009A639C"/>
    <w:rsid w:val="009A6968"/>
    <w:rsid w:val="009B353E"/>
    <w:rsid w:val="009B7312"/>
    <w:rsid w:val="009D42B0"/>
    <w:rsid w:val="009E02D2"/>
    <w:rsid w:val="009E071C"/>
    <w:rsid w:val="009E1577"/>
    <w:rsid w:val="009E1F3C"/>
    <w:rsid w:val="009E562E"/>
    <w:rsid w:val="009E6265"/>
    <w:rsid w:val="009E7DF4"/>
    <w:rsid w:val="009F1003"/>
    <w:rsid w:val="009F154A"/>
    <w:rsid w:val="009F1D98"/>
    <w:rsid w:val="009F3B6F"/>
    <w:rsid w:val="009F5F36"/>
    <w:rsid w:val="00A019AC"/>
    <w:rsid w:val="00A0434F"/>
    <w:rsid w:val="00A04A64"/>
    <w:rsid w:val="00A0602E"/>
    <w:rsid w:val="00A23C5A"/>
    <w:rsid w:val="00A240E2"/>
    <w:rsid w:val="00A27028"/>
    <w:rsid w:val="00A323FB"/>
    <w:rsid w:val="00A419F2"/>
    <w:rsid w:val="00A41A06"/>
    <w:rsid w:val="00A427E5"/>
    <w:rsid w:val="00A440FC"/>
    <w:rsid w:val="00A527DF"/>
    <w:rsid w:val="00A540A2"/>
    <w:rsid w:val="00A631C1"/>
    <w:rsid w:val="00A632A8"/>
    <w:rsid w:val="00A72398"/>
    <w:rsid w:val="00A72943"/>
    <w:rsid w:val="00A7415D"/>
    <w:rsid w:val="00A75A9B"/>
    <w:rsid w:val="00A81CE2"/>
    <w:rsid w:val="00A82236"/>
    <w:rsid w:val="00A82BE8"/>
    <w:rsid w:val="00A93170"/>
    <w:rsid w:val="00A95485"/>
    <w:rsid w:val="00A955F4"/>
    <w:rsid w:val="00AA4110"/>
    <w:rsid w:val="00AA478F"/>
    <w:rsid w:val="00AA5AE7"/>
    <w:rsid w:val="00AA71DB"/>
    <w:rsid w:val="00AA7AC6"/>
    <w:rsid w:val="00AB228A"/>
    <w:rsid w:val="00AB441A"/>
    <w:rsid w:val="00AB6711"/>
    <w:rsid w:val="00AC0196"/>
    <w:rsid w:val="00AC02AE"/>
    <w:rsid w:val="00AC195D"/>
    <w:rsid w:val="00AC4821"/>
    <w:rsid w:val="00AD13EE"/>
    <w:rsid w:val="00AD1DE4"/>
    <w:rsid w:val="00AD25C2"/>
    <w:rsid w:val="00AD34A8"/>
    <w:rsid w:val="00AF2A06"/>
    <w:rsid w:val="00AF3334"/>
    <w:rsid w:val="00AF6DE2"/>
    <w:rsid w:val="00B000ED"/>
    <w:rsid w:val="00B01502"/>
    <w:rsid w:val="00B10F01"/>
    <w:rsid w:val="00B241E3"/>
    <w:rsid w:val="00B274A9"/>
    <w:rsid w:val="00B3177B"/>
    <w:rsid w:val="00B33D1C"/>
    <w:rsid w:val="00B35DA0"/>
    <w:rsid w:val="00B36CBA"/>
    <w:rsid w:val="00B45584"/>
    <w:rsid w:val="00B5110D"/>
    <w:rsid w:val="00B53F51"/>
    <w:rsid w:val="00B555B5"/>
    <w:rsid w:val="00B63649"/>
    <w:rsid w:val="00B645CA"/>
    <w:rsid w:val="00B66536"/>
    <w:rsid w:val="00B8102D"/>
    <w:rsid w:val="00B82D10"/>
    <w:rsid w:val="00B90370"/>
    <w:rsid w:val="00B92CE1"/>
    <w:rsid w:val="00B951AF"/>
    <w:rsid w:val="00B96DE1"/>
    <w:rsid w:val="00BA1C3F"/>
    <w:rsid w:val="00BA4B4B"/>
    <w:rsid w:val="00BB315D"/>
    <w:rsid w:val="00BB3906"/>
    <w:rsid w:val="00BB6E21"/>
    <w:rsid w:val="00BC409B"/>
    <w:rsid w:val="00BD10EA"/>
    <w:rsid w:val="00BD12F4"/>
    <w:rsid w:val="00BD3079"/>
    <w:rsid w:val="00BD3F95"/>
    <w:rsid w:val="00BD639F"/>
    <w:rsid w:val="00BD67DB"/>
    <w:rsid w:val="00BD710F"/>
    <w:rsid w:val="00BE63DF"/>
    <w:rsid w:val="00BF2E38"/>
    <w:rsid w:val="00BF3059"/>
    <w:rsid w:val="00BF486D"/>
    <w:rsid w:val="00BF4FF8"/>
    <w:rsid w:val="00BF7B60"/>
    <w:rsid w:val="00C01A12"/>
    <w:rsid w:val="00C03497"/>
    <w:rsid w:val="00C0726E"/>
    <w:rsid w:val="00C166E2"/>
    <w:rsid w:val="00C232DD"/>
    <w:rsid w:val="00C244E6"/>
    <w:rsid w:val="00C40DE5"/>
    <w:rsid w:val="00C423C1"/>
    <w:rsid w:val="00C45FA3"/>
    <w:rsid w:val="00C46A66"/>
    <w:rsid w:val="00C539A8"/>
    <w:rsid w:val="00C56813"/>
    <w:rsid w:val="00C62EA1"/>
    <w:rsid w:val="00C63981"/>
    <w:rsid w:val="00C6446B"/>
    <w:rsid w:val="00C66C91"/>
    <w:rsid w:val="00C73A5F"/>
    <w:rsid w:val="00C73CF5"/>
    <w:rsid w:val="00C75B9A"/>
    <w:rsid w:val="00C77F0A"/>
    <w:rsid w:val="00C90DE3"/>
    <w:rsid w:val="00C92D21"/>
    <w:rsid w:val="00C946BB"/>
    <w:rsid w:val="00CA0806"/>
    <w:rsid w:val="00CA3D9F"/>
    <w:rsid w:val="00CA401A"/>
    <w:rsid w:val="00CA5628"/>
    <w:rsid w:val="00CA6FC1"/>
    <w:rsid w:val="00CB144D"/>
    <w:rsid w:val="00CB32B7"/>
    <w:rsid w:val="00CB6270"/>
    <w:rsid w:val="00CB62EA"/>
    <w:rsid w:val="00CB67C3"/>
    <w:rsid w:val="00CC7680"/>
    <w:rsid w:val="00CD1C46"/>
    <w:rsid w:val="00CD361A"/>
    <w:rsid w:val="00CD41B3"/>
    <w:rsid w:val="00CD766E"/>
    <w:rsid w:val="00CE092F"/>
    <w:rsid w:val="00CE3885"/>
    <w:rsid w:val="00CE389C"/>
    <w:rsid w:val="00CE75BC"/>
    <w:rsid w:val="00D041D0"/>
    <w:rsid w:val="00D0680E"/>
    <w:rsid w:val="00D10A37"/>
    <w:rsid w:val="00D13C2D"/>
    <w:rsid w:val="00D1704F"/>
    <w:rsid w:val="00D21D4E"/>
    <w:rsid w:val="00D21EF6"/>
    <w:rsid w:val="00D24392"/>
    <w:rsid w:val="00D31296"/>
    <w:rsid w:val="00D3322E"/>
    <w:rsid w:val="00D36342"/>
    <w:rsid w:val="00D3701E"/>
    <w:rsid w:val="00D42B02"/>
    <w:rsid w:val="00D46948"/>
    <w:rsid w:val="00D477F8"/>
    <w:rsid w:val="00D54725"/>
    <w:rsid w:val="00D6259A"/>
    <w:rsid w:val="00D631AA"/>
    <w:rsid w:val="00D715FC"/>
    <w:rsid w:val="00D71B7E"/>
    <w:rsid w:val="00D727A6"/>
    <w:rsid w:val="00D72838"/>
    <w:rsid w:val="00D72FFA"/>
    <w:rsid w:val="00D74BE4"/>
    <w:rsid w:val="00D75515"/>
    <w:rsid w:val="00D8065D"/>
    <w:rsid w:val="00D81F2C"/>
    <w:rsid w:val="00D86F0B"/>
    <w:rsid w:val="00D87C3A"/>
    <w:rsid w:val="00D90536"/>
    <w:rsid w:val="00D90FF5"/>
    <w:rsid w:val="00D9129E"/>
    <w:rsid w:val="00D92F9D"/>
    <w:rsid w:val="00D933EC"/>
    <w:rsid w:val="00D93B90"/>
    <w:rsid w:val="00D96386"/>
    <w:rsid w:val="00DA1239"/>
    <w:rsid w:val="00DA1439"/>
    <w:rsid w:val="00DB0265"/>
    <w:rsid w:val="00DB33A3"/>
    <w:rsid w:val="00DB554E"/>
    <w:rsid w:val="00DB672A"/>
    <w:rsid w:val="00DB7BD3"/>
    <w:rsid w:val="00DC368D"/>
    <w:rsid w:val="00DC3F1C"/>
    <w:rsid w:val="00DD09ED"/>
    <w:rsid w:val="00DD126A"/>
    <w:rsid w:val="00DD2A15"/>
    <w:rsid w:val="00DD2C6C"/>
    <w:rsid w:val="00DD4213"/>
    <w:rsid w:val="00DD6BE3"/>
    <w:rsid w:val="00DD7FD6"/>
    <w:rsid w:val="00DE1114"/>
    <w:rsid w:val="00DE21C9"/>
    <w:rsid w:val="00DF104F"/>
    <w:rsid w:val="00DF32E5"/>
    <w:rsid w:val="00E00702"/>
    <w:rsid w:val="00E0236A"/>
    <w:rsid w:val="00E06343"/>
    <w:rsid w:val="00E10D4E"/>
    <w:rsid w:val="00E14E8B"/>
    <w:rsid w:val="00E16A01"/>
    <w:rsid w:val="00E16A09"/>
    <w:rsid w:val="00E2210B"/>
    <w:rsid w:val="00E31FF4"/>
    <w:rsid w:val="00E32935"/>
    <w:rsid w:val="00E37E4C"/>
    <w:rsid w:val="00E40E71"/>
    <w:rsid w:val="00E439B0"/>
    <w:rsid w:val="00E44EDF"/>
    <w:rsid w:val="00E51AC2"/>
    <w:rsid w:val="00E51D5B"/>
    <w:rsid w:val="00E57627"/>
    <w:rsid w:val="00E60F3E"/>
    <w:rsid w:val="00E611BE"/>
    <w:rsid w:val="00E614D0"/>
    <w:rsid w:val="00E63782"/>
    <w:rsid w:val="00E70CDC"/>
    <w:rsid w:val="00E7754B"/>
    <w:rsid w:val="00E85286"/>
    <w:rsid w:val="00E97F2A"/>
    <w:rsid w:val="00EA0E71"/>
    <w:rsid w:val="00EA1AF4"/>
    <w:rsid w:val="00EA2090"/>
    <w:rsid w:val="00EB2DB1"/>
    <w:rsid w:val="00EB5EB6"/>
    <w:rsid w:val="00EB7003"/>
    <w:rsid w:val="00EC6BA3"/>
    <w:rsid w:val="00ED0F7E"/>
    <w:rsid w:val="00ED223C"/>
    <w:rsid w:val="00ED3CE5"/>
    <w:rsid w:val="00ED5C79"/>
    <w:rsid w:val="00ED690E"/>
    <w:rsid w:val="00EE28EA"/>
    <w:rsid w:val="00EE49F6"/>
    <w:rsid w:val="00EE4A12"/>
    <w:rsid w:val="00EE70A7"/>
    <w:rsid w:val="00F01B51"/>
    <w:rsid w:val="00F0249E"/>
    <w:rsid w:val="00F06E08"/>
    <w:rsid w:val="00F16A16"/>
    <w:rsid w:val="00F20AF3"/>
    <w:rsid w:val="00F26B93"/>
    <w:rsid w:val="00F27AD6"/>
    <w:rsid w:val="00F324D3"/>
    <w:rsid w:val="00F34C11"/>
    <w:rsid w:val="00F37E67"/>
    <w:rsid w:val="00F40446"/>
    <w:rsid w:val="00F41776"/>
    <w:rsid w:val="00F41892"/>
    <w:rsid w:val="00F42090"/>
    <w:rsid w:val="00F45B7A"/>
    <w:rsid w:val="00F55AB7"/>
    <w:rsid w:val="00F55AEC"/>
    <w:rsid w:val="00F603A8"/>
    <w:rsid w:val="00F6348A"/>
    <w:rsid w:val="00F72C75"/>
    <w:rsid w:val="00F73F20"/>
    <w:rsid w:val="00F77052"/>
    <w:rsid w:val="00F776ED"/>
    <w:rsid w:val="00F77B82"/>
    <w:rsid w:val="00F86ECE"/>
    <w:rsid w:val="00F873D9"/>
    <w:rsid w:val="00F91B47"/>
    <w:rsid w:val="00F92674"/>
    <w:rsid w:val="00F965E9"/>
    <w:rsid w:val="00FA15D7"/>
    <w:rsid w:val="00FA4C40"/>
    <w:rsid w:val="00FC3346"/>
    <w:rsid w:val="00FD003C"/>
    <w:rsid w:val="00FD0A3A"/>
    <w:rsid w:val="00FD0CEE"/>
    <w:rsid w:val="00FD3C3C"/>
    <w:rsid w:val="00FD6BC1"/>
    <w:rsid w:val="00FD742E"/>
    <w:rsid w:val="00FE3C59"/>
    <w:rsid w:val="00FE47D3"/>
    <w:rsid w:val="00FE7AB4"/>
    <w:rsid w:val="00FF1E5E"/>
    <w:rsid w:val="00FF4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76D75E38"/>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1047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uiPriority w:val="99"/>
    <w:unhideWhenUsed/>
    <w:rsid w:val="00832BB8"/>
    <w:pPr>
      <w:spacing w:before="100" w:beforeAutospacing="1" w:after="100" w:afterAutospacing="1" w:line="240" w:lineRule="auto"/>
    </w:pPr>
    <w:rPr>
      <w:sz w:val="24"/>
      <w:szCs w:val="24"/>
      <w:lang w:eastAsia="lv-LV"/>
    </w:rPr>
  </w:style>
  <w:style w:type="character" w:customStyle="1" w:styleId="Heading3Char">
    <w:name w:val="Heading 3 Char"/>
    <w:basedOn w:val="DefaultParagraphFont"/>
    <w:link w:val="Heading3"/>
    <w:semiHidden/>
    <w:rsid w:val="0010475F"/>
    <w:rPr>
      <w:rFonts w:asciiTheme="majorHAnsi" w:eastAsiaTheme="majorEastAsia" w:hAnsiTheme="majorHAnsi" w:cstheme="majorBidi"/>
      <w:color w:val="243F60" w:themeColor="accent1" w:themeShade="7F"/>
      <w:sz w:val="24"/>
      <w:szCs w:val="24"/>
      <w:lang w:eastAsia="en-US"/>
    </w:rPr>
  </w:style>
  <w:style w:type="paragraph" w:customStyle="1" w:styleId="naiskr">
    <w:name w:val="naiskr"/>
    <w:basedOn w:val="Normal"/>
    <w:uiPriority w:val="99"/>
    <w:rsid w:val="007D2EDE"/>
    <w:pPr>
      <w:spacing w:before="75" w:after="75" w:line="240" w:lineRule="auto"/>
    </w:pPr>
    <w:rPr>
      <w:rFonts w:eastAsia="Calibri"/>
      <w:sz w:val="24"/>
      <w:szCs w:val="24"/>
      <w:lang w:eastAsia="lv-LV"/>
    </w:rPr>
  </w:style>
  <w:style w:type="character" w:styleId="CommentReference">
    <w:name w:val="annotation reference"/>
    <w:basedOn w:val="DefaultParagraphFont"/>
    <w:semiHidden/>
    <w:unhideWhenUsed/>
    <w:rsid w:val="00A632A8"/>
    <w:rPr>
      <w:sz w:val="16"/>
      <w:szCs w:val="16"/>
    </w:rPr>
  </w:style>
  <w:style w:type="paragraph" w:styleId="CommentText">
    <w:name w:val="annotation text"/>
    <w:basedOn w:val="Normal"/>
    <w:link w:val="CommentTextChar"/>
    <w:semiHidden/>
    <w:unhideWhenUsed/>
    <w:rsid w:val="00A632A8"/>
    <w:pPr>
      <w:spacing w:line="240" w:lineRule="auto"/>
    </w:pPr>
    <w:rPr>
      <w:sz w:val="20"/>
      <w:szCs w:val="20"/>
    </w:rPr>
  </w:style>
  <w:style w:type="character" w:customStyle="1" w:styleId="CommentTextChar">
    <w:name w:val="Comment Text Char"/>
    <w:basedOn w:val="DefaultParagraphFont"/>
    <w:link w:val="CommentText"/>
    <w:semiHidden/>
    <w:rsid w:val="00A632A8"/>
    <w:rPr>
      <w:lang w:eastAsia="en-US"/>
    </w:rPr>
  </w:style>
  <w:style w:type="paragraph" w:styleId="CommentSubject">
    <w:name w:val="annotation subject"/>
    <w:basedOn w:val="CommentText"/>
    <w:next w:val="CommentText"/>
    <w:link w:val="CommentSubjectChar"/>
    <w:semiHidden/>
    <w:unhideWhenUsed/>
    <w:rsid w:val="00A632A8"/>
    <w:rPr>
      <w:b/>
      <w:bCs/>
    </w:rPr>
  </w:style>
  <w:style w:type="character" w:customStyle="1" w:styleId="CommentSubjectChar">
    <w:name w:val="Comment Subject Char"/>
    <w:basedOn w:val="CommentTextChar"/>
    <w:link w:val="CommentSubject"/>
    <w:semiHidden/>
    <w:rsid w:val="00A632A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3338">
      <w:bodyDiv w:val="1"/>
      <w:marLeft w:val="0"/>
      <w:marRight w:val="0"/>
      <w:marTop w:val="0"/>
      <w:marBottom w:val="0"/>
      <w:divBdr>
        <w:top w:val="none" w:sz="0" w:space="0" w:color="auto"/>
        <w:left w:val="none" w:sz="0" w:space="0" w:color="auto"/>
        <w:bottom w:val="none" w:sz="0" w:space="0" w:color="auto"/>
        <w:right w:val="none" w:sz="0" w:space="0" w:color="auto"/>
      </w:divBdr>
      <w:divsChild>
        <w:div w:id="1635721909">
          <w:marLeft w:val="0"/>
          <w:marRight w:val="0"/>
          <w:marTop w:val="0"/>
          <w:marBottom w:val="0"/>
          <w:divBdr>
            <w:top w:val="none" w:sz="0" w:space="0" w:color="auto"/>
            <w:left w:val="none" w:sz="0" w:space="0" w:color="auto"/>
            <w:bottom w:val="none" w:sz="0" w:space="0" w:color="auto"/>
            <w:right w:val="none" w:sz="0" w:space="0" w:color="auto"/>
          </w:divBdr>
          <w:divsChild>
            <w:div w:id="498278495">
              <w:marLeft w:val="0"/>
              <w:marRight w:val="0"/>
              <w:marTop w:val="0"/>
              <w:marBottom w:val="0"/>
              <w:divBdr>
                <w:top w:val="none" w:sz="0" w:space="0" w:color="auto"/>
                <w:left w:val="none" w:sz="0" w:space="0" w:color="auto"/>
                <w:bottom w:val="none" w:sz="0" w:space="0" w:color="auto"/>
                <w:right w:val="none" w:sz="0" w:space="0" w:color="auto"/>
              </w:divBdr>
              <w:divsChild>
                <w:div w:id="1561207624">
                  <w:marLeft w:val="0"/>
                  <w:marRight w:val="0"/>
                  <w:marTop w:val="0"/>
                  <w:marBottom w:val="0"/>
                  <w:divBdr>
                    <w:top w:val="none" w:sz="0" w:space="0" w:color="auto"/>
                    <w:left w:val="none" w:sz="0" w:space="0" w:color="auto"/>
                    <w:bottom w:val="none" w:sz="0" w:space="0" w:color="auto"/>
                    <w:right w:val="none" w:sz="0" w:space="0" w:color="auto"/>
                  </w:divBdr>
                  <w:divsChild>
                    <w:div w:id="275795749">
                      <w:marLeft w:val="0"/>
                      <w:marRight w:val="0"/>
                      <w:marTop w:val="0"/>
                      <w:marBottom w:val="0"/>
                      <w:divBdr>
                        <w:top w:val="none" w:sz="0" w:space="0" w:color="auto"/>
                        <w:left w:val="none" w:sz="0" w:space="0" w:color="auto"/>
                        <w:bottom w:val="none" w:sz="0" w:space="0" w:color="auto"/>
                        <w:right w:val="none" w:sz="0" w:space="0" w:color="auto"/>
                      </w:divBdr>
                      <w:divsChild>
                        <w:div w:id="1597472471">
                          <w:marLeft w:val="0"/>
                          <w:marRight w:val="0"/>
                          <w:marTop w:val="0"/>
                          <w:marBottom w:val="0"/>
                          <w:divBdr>
                            <w:top w:val="none" w:sz="0" w:space="0" w:color="auto"/>
                            <w:left w:val="none" w:sz="0" w:space="0" w:color="auto"/>
                            <w:bottom w:val="none" w:sz="0" w:space="0" w:color="auto"/>
                            <w:right w:val="none" w:sz="0" w:space="0" w:color="auto"/>
                          </w:divBdr>
                          <w:divsChild>
                            <w:div w:id="16935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669646">
      <w:bodyDiv w:val="1"/>
      <w:marLeft w:val="0"/>
      <w:marRight w:val="0"/>
      <w:marTop w:val="0"/>
      <w:marBottom w:val="0"/>
      <w:divBdr>
        <w:top w:val="none" w:sz="0" w:space="0" w:color="auto"/>
        <w:left w:val="none" w:sz="0" w:space="0" w:color="auto"/>
        <w:bottom w:val="none" w:sz="0" w:space="0" w:color="auto"/>
        <w:right w:val="none" w:sz="0" w:space="0" w:color="auto"/>
      </w:divBdr>
      <w:divsChild>
        <w:div w:id="94399486">
          <w:marLeft w:val="0"/>
          <w:marRight w:val="0"/>
          <w:marTop w:val="0"/>
          <w:marBottom w:val="0"/>
          <w:divBdr>
            <w:top w:val="none" w:sz="0" w:space="0" w:color="auto"/>
            <w:left w:val="none" w:sz="0" w:space="0" w:color="auto"/>
            <w:bottom w:val="none" w:sz="0" w:space="0" w:color="auto"/>
            <w:right w:val="none" w:sz="0" w:space="0" w:color="auto"/>
          </w:divBdr>
          <w:divsChild>
            <w:div w:id="1970041120">
              <w:marLeft w:val="0"/>
              <w:marRight w:val="0"/>
              <w:marTop w:val="0"/>
              <w:marBottom w:val="0"/>
              <w:divBdr>
                <w:top w:val="none" w:sz="0" w:space="0" w:color="auto"/>
                <w:left w:val="none" w:sz="0" w:space="0" w:color="auto"/>
                <w:bottom w:val="none" w:sz="0" w:space="0" w:color="auto"/>
                <w:right w:val="none" w:sz="0" w:space="0" w:color="auto"/>
              </w:divBdr>
              <w:divsChild>
                <w:div w:id="20518012">
                  <w:marLeft w:val="0"/>
                  <w:marRight w:val="0"/>
                  <w:marTop w:val="0"/>
                  <w:marBottom w:val="0"/>
                  <w:divBdr>
                    <w:top w:val="none" w:sz="0" w:space="0" w:color="auto"/>
                    <w:left w:val="none" w:sz="0" w:space="0" w:color="auto"/>
                    <w:bottom w:val="none" w:sz="0" w:space="0" w:color="auto"/>
                    <w:right w:val="none" w:sz="0" w:space="0" w:color="auto"/>
                  </w:divBdr>
                  <w:divsChild>
                    <w:div w:id="1454253522">
                      <w:marLeft w:val="0"/>
                      <w:marRight w:val="0"/>
                      <w:marTop w:val="0"/>
                      <w:marBottom w:val="0"/>
                      <w:divBdr>
                        <w:top w:val="none" w:sz="0" w:space="0" w:color="auto"/>
                        <w:left w:val="none" w:sz="0" w:space="0" w:color="auto"/>
                        <w:bottom w:val="none" w:sz="0" w:space="0" w:color="auto"/>
                        <w:right w:val="none" w:sz="0" w:space="0" w:color="auto"/>
                      </w:divBdr>
                      <w:divsChild>
                        <w:div w:id="1770926366">
                          <w:marLeft w:val="0"/>
                          <w:marRight w:val="0"/>
                          <w:marTop w:val="0"/>
                          <w:marBottom w:val="0"/>
                          <w:divBdr>
                            <w:top w:val="none" w:sz="0" w:space="0" w:color="auto"/>
                            <w:left w:val="none" w:sz="0" w:space="0" w:color="auto"/>
                            <w:bottom w:val="none" w:sz="0" w:space="0" w:color="auto"/>
                            <w:right w:val="none" w:sz="0" w:space="0" w:color="auto"/>
                          </w:divBdr>
                          <w:divsChild>
                            <w:div w:id="451942007">
                              <w:marLeft w:val="0"/>
                              <w:marRight w:val="0"/>
                              <w:marTop w:val="0"/>
                              <w:marBottom w:val="0"/>
                              <w:divBdr>
                                <w:top w:val="none" w:sz="0" w:space="0" w:color="auto"/>
                                <w:left w:val="none" w:sz="0" w:space="0" w:color="auto"/>
                                <w:bottom w:val="none" w:sz="0" w:space="0" w:color="auto"/>
                                <w:right w:val="none" w:sz="0" w:space="0" w:color="auto"/>
                              </w:divBdr>
                              <w:divsChild>
                                <w:div w:id="1649744575">
                                  <w:marLeft w:val="0"/>
                                  <w:marRight w:val="0"/>
                                  <w:marTop w:val="0"/>
                                  <w:marBottom w:val="0"/>
                                  <w:divBdr>
                                    <w:top w:val="none" w:sz="0" w:space="0" w:color="auto"/>
                                    <w:left w:val="none" w:sz="0" w:space="0" w:color="auto"/>
                                    <w:bottom w:val="none" w:sz="0" w:space="0" w:color="auto"/>
                                    <w:right w:val="none" w:sz="0" w:space="0" w:color="auto"/>
                                  </w:divBdr>
                                  <w:divsChild>
                                    <w:div w:id="1304192079">
                                      <w:marLeft w:val="0"/>
                                      <w:marRight w:val="0"/>
                                      <w:marTop w:val="0"/>
                                      <w:marBottom w:val="0"/>
                                      <w:divBdr>
                                        <w:top w:val="none" w:sz="0" w:space="0" w:color="auto"/>
                                        <w:left w:val="none" w:sz="0" w:space="0" w:color="auto"/>
                                        <w:bottom w:val="none" w:sz="0" w:space="0" w:color="auto"/>
                                        <w:right w:val="none" w:sz="0" w:space="0" w:color="auto"/>
                                      </w:divBdr>
                                      <w:divsChild>
                                        <w:div w:id="672538978">
                                          <w:marLeft w:val="0"/>
                                          <w:marRight w:val="0"/>
                                          <w:marTop w:val="0"/>
                                          <w:marBottom w:val="0"/>
                                          <w:divBdr>
                                            <w:top w:val="none" w:sz="0" w:space="0" w:color="auto"/>
                                            <w:left w:val="none" w:sz="0" w:space="0" w:color="auto"/>
                                            <w:bottom w:val="none" w:sz="0" w:space="0" w:color="auto"/>
                                            <w:right w:val="none" w:sz="0" w:space="0" w:color="auto"/>
                                          </w:divBdr>
                                          <w:divsChild>
                                            <w:div w:id="1155611110">
                                              <w:marLeft w:val="0"/>
                                              <w:marRight w:val="0"/>
                                              <w:marTop w:val="0"/>
                                              <w:marBottom w:val="0"/>
                                              <w:divBdr>
                                                <w:top w:val="none" w:sz="0" w:space="0" w:color="auto"/>
                                                <w:left w:val="none" w:sz="0" w:space="0" w:color="auto"/>
                                                <w:bottom w:val="none" w:sz="0" w:space="0" w:color="auto"/>
                                                <w:right w:val="none" w:sz="0" w:space="0" w:color="auto"/>
                                              </w:divBdr>
                                              <w:divsChild>
                                                <w:div w:id="1018002289">
                                                  <w:marLeft w:val="0"/>
                                                  <w:marRight w:val="0"/>
                                                  <w:marTop w:val="0"/>
                                                  <w:marBottom w:val="0"/>
                                                  <w:divBdr>
                                                    <w:top w:val="none" w:sz="0" w:space="0" w:color="auto"/>
                                                    <w:left w:val="none" w:sz="0" w:space="0" w:color="auto"/>
                                                    <w:bottom w:val="none" w:sz="0" w:space="0" w:color="auto"/>
                                                    <w:right w:val="none" w:sz="0" w:space="0" w:color="auto"/>
                                                  </w:divBdr>
                                                  <w:divsChild>
                                                    <w:div w:id="1196770070">
                                                      <w:marLeft w:val="0"/>
                                                      <w:marRight w:val="0"/>
                                                      <w:marTop w:val="0"/>
                                                      <w:marBottom w:val="0"/>
                                                      <w:divBdr>
                                                        <w:top w:val="none" w:sz="0" w:space="0" w:color="auto"/>
                                                        <w:left w:val="none" w:sz="0" w:space="0" w:color="auto"/>
                                                        <w:bottom w:val="none" w:sz="0" w:space="0" w:color="auto"/>
                                                        <w:right w:val="none" w:sz="0" w:space="0" w:color="auto"/>
                                                      </w:divBdr>
                                                      <w:divsChild>
                                                        <w:div w:id="847062991">
                                                          <w:marLeft w:val="0"/>
                                                          <w:marRight w:val="0"/>
                                                          <w:marTop w:val="0"/>
                                                          <w:marBottom w:val="0"/>
                                                          <w:divBdr>
                                                            <w:top w:val="none" w:sz="0" w:space="0" w:color="auto"/>
                                                            <w:left w:val="none" w:sz="0" w:space="0" w:color="auto"/>
                                                            <w:bottom w:val="none" w:sz="0" w:space="0" w:color="auto"/>
                                                            <w:right w:val="none" w:sz="0" w:space="0" w:color="auto"/>
                                                          </w:divBdr>
                                                          <w:divsChild>
                                                            <w:div w:id="515074924">
                                                              <w:marLeft w:val="0"/>
                                                              <w:marRight w:val="0"/>
                                                              <w:marTop w:val="0"/>
                                                              <w:marBottom w:val="0"/>
                                                              <w:divBdr>
                                                                <w:top w:val="none" w:sz="0" w:space="0" w:color="auto"/>
                                                                <w:left w:val="none" w:sz="0" w:space="0" w:color="auto"/>
                                                                <w:bottom w:val="none" w:sz="0" w:space="0" w:color="auto"/>
                                                                <w:right w:val="none" w:sz="0" w:space="0" w:color="auto"/>
                                                              </w:divBdr>
                                                              <w:divsChild>
                                                                <w:div w:id="1007632589">
                                                                  <w:marLeft w:val="0"/>
                                                                  <w:marRight w:val="0"/>
                                                                  <w:marTop w:val="0"/>
                                                                  <w:marBottom w:val="0"/>
                                                                  <w:divBdr>
                                                                    <w:top w:val="none" w:sz="0" w:space="0" w:color="auto"/>
                                                                    <w:left w:val="none" w:sz="0" w:space="0" w:color="auto"/>
                                                                    <w:bottom w:val="none" w:sz="0" w:space="0" w:color="auto"/>
                                                                    <w:right w:val="none" w:sz="0" w:space="0" w:color="auto"/>
                                                                  </w:divBdr>
                                                                  <w:divsChild>
                                                                    <w:div w:id="1408917442">
                                                                      <w:marLeft w:val="0"/>
                                                                      <w:marRight w:val="0"/>
                                                                      <w:marTop w:val="0"/>
                                                                      <w:marBottom w:val="0"/>
                                                                      <w:divBdr>
                                                                        <w:top w:val="none" w:sz="0" w:space="0" w:color="auto"/>
                                                                        <w:left w:val="none" w:sz="0" w:space="0" w:color="auto"/>
                                                                        <w:bottom w:val="none" w:sz="0" w:space="0" w:color="auto"/>
                                                                        <w:right w:val="none" w:sz="0" w:space="0" w:color="auto"/>
                                                                      </w:divBdr>
                                                                      <w:divsChild>
                                                                        <w:div w:id="1539314309">
                                                                          <w:marLeft w:val="0"/>
                                                                          <w:marRight w:val="0"/>
                                                                          <w:marTop w:val="0"/>
                                                                          <w:marBottom w:val="0"/>
                                                                          <w:divBdr>
                                                                            <w:top w:val="none" w:sz="0" w:space="0" w:color="auto"/>
                                                                            <w:left w:val="none" w:sz="0" w:space="0" w:color="auto"/>
                                                                            <w:bottom w:val="none" w:sz="0" w:space="0" w:color="auto"/>
                                                                            <w:right w:val="none" w:sz="0" w:space="0" w:color="auto"/>
                                                                          </w:divBdr>
                                                                          <w:divsChild>
                                                                            <w:div w:id="595669528">
                                                                              <w:marLeft w:val="0"/>
                                                                              <w:marRight w:val="0"/>
                                                                              <w:marTop w:val="0"/>
                                                                              <w:marBottom w:val="0"/>
                                                                              <w:divBdr>
                                                                                <w:top w:val="none" w:sz="0" w:space="0" w:color="auto"/>
                                                                                <w:left w:val="none" w:sz="0" w:space="0" w:color="auto"/>
                                                                                <w:bottom w:val="none" w:sz="0" w:space="0" w:color="auto"/>
                                                                                <w:right w:val="none" w:sz="0" w:space="0" w:color="auto"/>
                                                                              </w:divBdr>
                                                                              <w:divsChild>
                                                                                <w:div w:id="1227302412">
                                                                                  <w:marLeft w:val="0"/>
                                                                                  <w:marRight w:val="0"/>
                                                                                  <w:marTop w:val="0"/>
                                                                                  <w:marBottom w:val="0"/>
                                                                                  <w:divBdr>
                                                                                    <w:top w:val="none" w:sz="0" w:space="0" w:color="auto"/>
                                                                                    <w:left w:val="none" w:sz="0" w:space="0" w:color="auto"/>
                                                                                    <w:bottom w:val="none" w:sz="0" w:space="0" w:color="auto"/>
                                                                                    <w:right w:val="none" w:sz="0" w:space="0" w:color="auto"/>
                                                                                  </w:divBdr>
                                                                                  <w:divsChild>
                                                                                    <w:div w:id="11375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6200">
                                                                          <w:marLeft w:val="0"/>
                                                                          <w:marRight w:val="0"/>
                                                                          <w:marTop w:val="0"/>
                                                                          <w:marBottom w:val="0"/>
                                                                          <w:divBdr>
                                                                            <w:top w:val="none" w:sz="0" w:space="0" w:color="auto"/>
                                                                            <w:left w:val="none" w:sz="0" w:space="0" w:color="auto"/>
                                                                            <w:bottom w:val="none" w:sz="0" w:space="0" w:color="auto"/>
                                                                            <w:right w:val="none" w:sz="0" w:space="0" w:color="auto"/>
                                                                          </w:divBdr>
                                                                          <w:divsChild>
                                                                            <w:div w:id="922033667">
                                                                              <w:marLeft w:val="0"/>
                                                                              <w:marRight w:val="0"/>
                                                                              <w:marTop w:val="0"/>
                                                                              <w:marBottom w:val="0"/>
                                                                              <w:divBdr>
                                                                                <w:top w:val="none" w:sz="0" w:space="0" w:color="auto"/>
                                                                                <w:left w:val="none" w:sz="0" w:space="0" w:color="auto"/>
                                                                                <w:bottom w:val="none" w:sz="0" w:space="0" w:color="auto"/>
                                                                                <w:right w:val="none" w:sz="0" w:space="0" w:color="auto"/>
                                                                              </w:divBdr>
                                                                              <w:divsChild>
                                                                                <w:div w:id="3348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456719">
      <w:bodyDiv w:val="1"/>
      <w:marLeft w:val="0"/>
      <w:marRight w:val="0"/>
      <w:marTop w:val="0"/>
      <w:marBottom w:val="0"/>
      <w:divBdr>
        <w:top w:val="none" w:sz="0" w:space="0" w:color="auto"/>
        <w:left w:val="none" w:sz="0" w:space="0" w:color="auto"/>
        <w:bottom w:val="none" w:sz="0" w:space="0" w:color="auto"/>
        <w:right w:val="none" w:sz="0" w:space="0" w:color="auto"/>
      </w:divBdr>
      <w:divsChild>
        <w:div w:id="1347295438">
          <w:marLeft w:val="0"/>
          <w:marRight w:val="0"/>
          <w:marTop w:val="0"/>
          <w:marBottom w:val="0"/>
          <w:divBdr>
            <w:top w:val="none" w:sz="0" w:space="0" w:color="auto"/>
            <w:left w:val="none" w:sz="0" w:space="0" w:color="auto"/>
            <w:bottom w:val="none" w:sz="0" w:space="0" w:color="auto"/>
            <w:right w:val="none" w:sz="0" w:space="0" w:color="auto"/>
          </w:divBdr>
          <w:divsChild>
            <w:div w:id="1998726986">
              <w:marLeft w:val="0"/>
              <w:marRight w:val="0"/>
              <w:marTop w:val="0"/>
              <w:marBottom w:val="0"/>
              <w:divBdr>
                <w:top w:val="none" w:sz="0" w:space="0" w:color="auto"/>
                <w:left w:val="none" w:sz="0" w:space="0" w:color="auto"/>
                <w:bottom w:val="none" w:sz="0" w:space="0" w:color="auto"/>
                <w:right w:val="none" w:sz="0" w:space="0" w:color="auto"/>
              </w:divBdr>
              <w:divsChild>
                <w:div w:id="693305937">
                  <w:marLeft w:val="0"/>
                  <w:marRight w:val="0"/>
                  <w:marTop w:val="0"/>
                  <w:marBottom w:val="0"/>
                  <w:divBdr>
                    <w:top w:val="none" w:sz="0" w:space="0" w:color="auto"/>
                    <w:left w:val="none" w:sz="0" w:space="0" w:color="auto"/>
                    <w:bottom w:val="none" w:sz="0" w:space="0" w:color="auto"/>
                    <w:right w:val="none" w:sz="0" w:space="0" w:color="auto"/>
                  </w:divBdr>
                  <w:divsChild>
                    <w:div w:id="11715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5116">
      <w:bodyDiv w:val="1"/>
      <w:marLeft w:val="0"/>
      <w:marRight w:val="0"/>
      <w:marTop w:val="0"/>
      <w:marBottom w:val="0"/>
      <w:divBdr>
        <w:top w:val="none" w:sz="0" w:space="0" w:color="auto"/>
        <w:left w:val="none" w:sz="0" w:space="0" w:color="auto"/>
        <w:bottom w:val="none" w:sz="0" w:space="0" w:color="auto"/>
        <w:right w:val="none" w:sz="0" w:space="0" w:color="auto"/>
      </w:divBdr>
      <w:divsChild>
        <w:div w:id="625352300">
          <w:marLeft w:val="0"/>
          <w:marRight w:val="0"/>
          <w:marTop w:val="0"/>
          <w:marBottom w:val="0"/>
          <w:divBdr>
            <w:top w:val="none" w:sz="0" w:space="0" w:color="auto"/>
            <w:left w:val="none" w:sz="0" w:space="0" w:color="auto"/>
            <w:bottom w:val="none" w:sz="0" w:space="0" w:color="auto"/>
            <w:right w:val="none" w:sz="0" w:space="0" w:color="auto"/>
          </w:divBdr>
          <w:divsChild>
            <w:div w:id="1832522277">
              <w:marLeft w:val="0"/>
              <w:marRight w:val="0"/>
              <w:marTop w:val="0"/>
              <w:marBottom w:val="0"/>
              <w:divBdr>
                <w:top w:val="none" w:sz="0" w:space="0" w:color="auto"/>
                <w:left w:val="none" w:sz="0" w:space="0" w:color="auto"/>
                <w:bottom w:val="none" w:sz="0" w:space="0" w:color="auto"/>
                <w:right w:val="none" w:sz="0" w:space="0" w:color="auto"/>
              </w:divBdr>
              <w:divsChild>
                <w:div w:id="1492208498">
                  <w:marLeft w:val="0"/>
                  <w:marRight w:val="0"/>
                  <w:marTop w:val="0"/>
                  <w:marBottom w:val="0"/>
                  <w:divBdr>
                    <w:top w:val="none" w:sz="0" w:space="0" w:color="auto"/>
                    <w:left w:val="none" w:sz="0" w:space="0" w:color="auto"/>
                    <w:bottom w:val="none" w:sz="0" w:space="0" w:color="auto"/>
                    <w:right w:val="none" w:sz="0" w:space="0" w:color="auto"/>
                  </w:divBdr>
                  <w:divsChild>
                    <w:div w:id="1379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49299423">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Anotācija</Kategorija>
    <TAP xmlns="1c33a644-f6cf-45d4-832d-e32e0e370d68">185</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C6436-0C28-43C0-B749-208B88A33659}">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DC2423E4-04CE-4920-BFB4-D3873C732AFC}">
  <ds:schemaRefs>
    <ds:schemaRef ds:uri="http://schemas.microsoft.com/sharepoint/v3/contenttype/forms"/>
  </ds:schemaRefs>
</ds:datastoreItem>
</file>

<file path=customXml/itemProps3.xml><?xml version="1.0" encoding="utf-8"?>
<ds:datastoreItem xmlns:ds="http://schemas.openxmlformats.org/officeDocument/2006/customXml" ds:itemID="{411E2220-1756-4904-B01A-E2209A3EF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B6272-F8FC-4912-BA72-182E52CF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9922</Words>
  <Characters>5657</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valsts nekustamā īpašuma Jūrmalā pārņemšanu valsts īpašumā Finanšu ministrijas valdījumā un pārdošanu" sākotnējās ietekmes novērtējuma ziņojums (anotācija)</vt:lpstr>
      <vt:lpstr>„Par valsts nekustamā īpašuma Rūjienas ielā 31, Valkā, Valkas novadā, nodošanu Valkas novada pašvaldības īpašumā”</vt:lpstr>
    </vt:vector>
  </TitlesOfParts>
  <Company>Valsts nekustamie īpašumi</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Jūrmalā pārņemšanu valsts īpašumā Finanšu ministrijas valdījumā un pārdošanu" sākotnējās ietekmes novērtējuma ziņojums (anotācija)</dc:title>
  <dc:subject>Ministru kabineta rīkojuma projekta anotācija</dc:subject>
  <dc:creator>V.Bružas</dc:creator>
  <cp:keywords>Anotācija, VSS-175</cp:keywords>
  <cp:lastModifiedBy>Inguna Dancīte</cp:lastModifiedBy>
  <cp:revision>2</cp:revision>
  <cp:lastPrinted>2018-12-07T10:01:00Z</cp:lastPrinted>
  <dcterms:created xsi:type="dcterms:W3CDTF">2018-12-14T07:10:00Z</dcterms:created>
  <dcterms:modified xsi:type="dcterms:W3CDTF">2018-12-14T07:10:00Z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