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B70F" w14:textId="77777777" w:rsidR="00571D01" w:rsidRDefault="00571D01" w:rsidP="00EF51B1">
      <w:pPr>
        <w:keepNext/>
        <w:spacing w:before="200" w:after="0" w:line="240" w:lineRule="auto"/>
        <w:jc w:val="center"/>
        <w:outlineLvl w:val="2"/>
        <w:rPr>
          <w:rFonts w:ascii="Times New Roman" w:eastAsia="Times New Roman" w:hAnsi="Times New Roman" w:cs="Times New Roman"/>
          <w:b/>
          <w:bCs/>
          <w:sz w:val="26"/>
          <w:szCs w:val="26"/>
        </w:rPr>
      </w:pPr>
      <w:bookmarkStart w:id="0" w:name="OLE_LINK1"/>
      <w:bookmarkStart w:id="1" w:name="OLE_LINK2"/>
      <w:bookmarkStart w:id="2" w:name="OLE_LINK5"/>
      <w:bookmarkStart w:id="3" w:name="_GoBack"/>
      <w:bookmarkEnd w:id="3"/>
      <w:r w:rsidRPr="00571D01">
        <w:rPr>
          <w:rFonts w:ascii="Times New Roman" w:eastAsia="Times New Roman" w:hAnsi="Times New Roman" w:cs="Times New Roman"/>
          <w:b/>
          <w:bCs/>
          <w:sz w:val="26"/>
          <w:szCs w:val="26"/>
        </w:rPr>
        <w:t xml:space="preserve">Ministru kabineta noteikumu projekta </w:t>
      </w:r>
      <w:r w:rsidR="00EF51B1" w:rsidRPr="00EF51B1">
        <w:rPr>
          <w:rFonts w:ascii="Times New Roman" w:hAnsi="Times New Roman" w:cs="Times New Roman"/>
          <w:b/>
          <w:sz w:val="26"/>
          <w:szCs w:val="26"/>
        </w:rPr>
        <w:t>„Kārtība, kādā kome</w:t>
      </w:r>
      <w:r w:rsidR="00EF51B1">
        <w:rPr>
          <w:rFonts w:ascii="Times New Roman" w:hAnsi="Times New Roman" w:cs="Times New Roman"/>
          <w:b/>
          <w:sz w:val="26"/>
          <w:szCs w:val="26"/>
        </w:rPr>
        <w:t xml:space="preserve">rsanti iegūst tiesības izveidot </w:t>
      </w:r>
      <w:r w:rsidR="00EF51B1" w:rsidRPr="00EF51B1">
        <w:rPr>
          <w:rFonts w:ascii="Times New Roman" w:hAnsi="Times New Roman" w:cs="Times New Roman"/>
          <w:b/>
          <w:sz w:val="26"/>
          <w:szCs w:val="26"/>
        </w:rPr>
        <w:t>apvienoto noliktavu”</w:t>
      </w:r>
      <w:bookmarkEnd w:id="0"/>
      <w:bookmarkEnd w:id="1"/>
      <w:bookmarkEnd w:id="2"/>
      <w:r w:rsidR="00EF51B1">
        <w:rPr>
          <w:rFonts w:ascii="Times New Roman" w:eastAsia="Times New Roman" w:hAnsi="Times New Roman" w:cs="Times New Roman"/>
          <w:b/>
          <w:bCs/>
          <w:sz w:val="26"/>
          <w:szCs w:val="26"/>
        </w:rPr>
        <w:t xml:space="preserve"> </w:t>
      </w:r>
      <w:r w:rsidRPr="00571D01">
        <w:rPr>
          <w:rFonts w:ascii="Times New Roman" w:eastAsia="Times New Roman" w:hAnsi="Times New Roman" w:cs="Times New Roman"/>
          <w:b/>
          <w:bCs/>
          <w:sz w:val="26"/>
          <w:szCs w:val="26"/>
          <w:lang w:eastAsia="lv-LV"/>
        </w:rPr>
        <w:t>sākotnējā</w:t>
      </w:r>
      <w:r w:rsidR="00EF51B1">
        <w:rPr>
          <w:rFonts w:ascii="Times New Roman" w:eastAsia="Times New Roman" w:hAnsi="Times New Roman" w:cs="Times New Roman"/>
          <w:b/>
          <w:bCs/>
          <w:sz w:val="26"/>
          <w:szCs w:val="26"/>
          <w:lang w:eastAsia="lv-LV"/>
        </w:rPr>
        <w:t xml:space="preserve">s ietekmes novērtējuma ziņojums </w:t>
      </w:r>
      <w:r w:rsidRPr="00571D01">
        <w:rPr>
          <w:rFonts w:ascii="Times New Roman" w:eastAsia="Times New Roman" w:hAnsi="Times New Roman" w:cs="Times New Roman"/>
          <w:b/>
          <w:bCs/>
          <w:sz w:val="26"/>
          <w:szCs w:val="26"/>
          <w:lang w:eastAsia="lv-LV"/>
        </w:rPr>
        <w:t>(anotācija)</w:t>
      </w:r>
    </w:p>
    <w:p w14:paraId="033AA7B3" w14:textId="77777777"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4"/>
        <w:gridCol w:w="5610"/>
      </w:tblGrid>
      <w:tr w:rsidR="004576C0" w:rsidRPr="000B79B2" w14:paraId="44C0BEA9" w14:textId="77777777" w:rsidTr="004576C0">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C402B0E" w14:textId="77777777" w:rsidR="004576C0" w:rsidRPr="00993C84" w:rsidRDefault="004576C0" w:rsidP="009916A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4576C0" w:rsidRPr="000B79B2" w14:paraId="154889EE" w14:textId="77777777" w:rsidTr="004576C0">
        <w:tc>
          <w:tcPr>
            <w:tcW w:w="1998" w:type="pct"/>
            <w:tcBorders>
              <w:top w:val="outset" w:sz="6" w:space="0" w:color="414142"/>
              <w:left w:val="outset" w:sz="6" w:space="0" w:color="414142"/>
              <w:bottom w:val="outset" w:sz="6" w:space="0" w:color="414142"/>
              <w:right w:val="outset" w:sz="6" w:space="0" w:color="414142"/>
            </w:tcBorders>
            <w:hideMark/>
          </w:tcPr>
          <w:p w14:paraId="315F2CA4" w14:textId="77777777" w:rsidR="004576C0" w:rsidRPr="00993C84" w:rsidRDefault="004576C0" w:rsidP="009916AA">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Mērķis, risinājums un projekta spēkā stāšanās laiks (500 zīmes bez atstarpēm)</w:t>
            </w:r>
          </w:p>
        </w:tc>
        <w:tc>
          <w:tcPr>
            <w:tcW w:w="3002" w:type="pct"/>
            <w:tcBorders>
              <w:top w:val="outset" w:sz="6" w:space="0" w:color="414142"/>
              <w:left w:val="outset" w:sz="6" w:space="0" w:color="414142"/>
              <w:bottom w:val="outset" w:sz="6" w:space="0" w:color="414142"/>
              <w:right w:val="outset" w:sz="6" w:space="0" w:color="414142"/>
            </w:tcBorders>
            <w:hideMark/>
          </w:tcPr>
          <w:p w14:paraId="2B4061DA" w14:textId="6542A729" w:rsidR="00802B78" w:rsidRPr="00802B78" w:rsidRDefault="00EF51B1" w:rsidP="007539D5">
            <w:pPr>
              <w:tabs>
                <w:tab w:val="left" w:pos="1134"/>
              </w:tabs>
              <w:spacing w:after="0" w:line="240" w:lineRule="auto"/>
              <w:ind w:right="102" w:firstLine="346"/>
              <w:jc w:val="both"/>
              <w:rPr>
                <w:rFonts w:ascii="Times New Roman" w:hAnsi="Times New Roman" w:cs="Times New Roman"/>
                <w:sz w:val="24"/>
                <w:szCs w:val="24"/>
              </w:rPr>
            </w:pPr>
            <w:r w:rsidRPr="00802B78">
              <w:rPr>
                <w:rFonts w:ascii="Times New Roman" w:eastAsia="Times New Roman" w:hAnsi="Times New Roman" w:cs="Times New Roman"/>
                <w:bCs/>
                <w:sz w:val="24"/>
                <w:szCs w:val="24"/>
              </w:rPr>
              <w:t xml:space="preserve">Ministru kabineta noteikumu projekts </w:t>
            </w:r>
            <w:r w:rsidRPr="00802B78">
              <w:rPr>
                <w:rFonts w:ascii="Times New Roman" w:hAnsi="Times New Roman" w:cs="Times New Roman"/>
                <w:sz w:val="24"/>
                <w:szCs w:val="24"/>
              </w:rPr>
              <w:t>„Kārtība, kādā komersanti iegūst tiesības izveidot apvienoto noliktavu”</w:t>
            </w:r>
            <w:r w:rsidRPr="00802B78">
              <w:rPr>
                <w:rFonts w:ascii="Times New Roman" w:eastAsia="Times New Roman" w:hAnsi="Times New Roman" w:cs="Times New Roman"/>
                <w:bCs/>
                <w:sz w:val="24"/>
                <w:szCs w:val="24"/>
              </w:rPr>
              <w:t xml:space="preserve"> (turpmāk – Ministru kabineta note</w:t>
            </w:r>
            <w:r w:rsidR="00802B78" w:rsidRPr="00802B78">
              <w:rPr>
                <w:rFonts w:ascii="Times New Roman" w:eastAsia="Times New Roman" w:hAnsi="Times New Roman" w:cs="Times New Roman"/>
                <w:bCs/>
                <w:sz w:val="24"/>
                <w:szCs w:val="24"/>
              </w:rPr>
              <w:t xml:space="preserve">ikumu projekts) paredz noteikt </w:t>
            </w:r>
            <w:r w:rsidR="00802B78" w:rsidRPr="00802B78">
              <w:rPr>
                <w:rFonts w:ascii="Times New Roman" w:hAnsi="Times New Roman" w:cs="Times New Roman"/>
                <w:sz w:val="24"/>
                <w:szCs w:val="24"/>
              </w:rPr>
              <w:t>prasības, saskaņā ar kurām nodokļu maksātāji, kuriem ir speciālā atļauja (licence) akcīzes preču noliktavas turētāja darbībai</w:t>
            </w:r>
            <w:r w:rsidR="001512F0" w:rsidRPr="001512F0">
              <w:rPr>
                <w:rFonts w:ascii="Times New Roman" w:hAnsi="Times New Roman" w:cs="Times New Roman"/>
                <w:sz w:val="24"/>
                <w:szCs w:val="24"/>
              </w:rPr>
              <w:t>,</w:t>
            </w:r>
            <w:r w:rsidR="00802B78" w:rsidRPr="001512F0">
              <w:rPr>
                <w:rFonts w:ascii="Times New Roman" w:hAnsi="Times New Roman" w:cs="Times New Roman"/>
                <w:sz w:val="24"/>
                <w:szCs w:val="24"/>
              </w:rPr>
              <w:t xml:space="preserve"> vai atļauja muitas noliktavas darbībai</w:t>
            </w:r>
            <w:r w:rsidR="001512F0" w:rsidRPr="001512F0">
              <w:rPr>
                <w:rFonts w:ascii="Times New Roman" w:hAnsi="Times New Roman" w:cs="Times New Roman"/>
                <w:sz w:val="24"/>
                <w:szCs w:val="24"/>
              </w:rPr>
              <w:t>,</w:t>
            </w:r>
            <w:r w:rsidR="00802B78" w:rsidRPr="001512F0">
              <w:rPr>
                <w:rFonts w:ascii="Times New Roman" w:hAnsi="Times New Roman" w:cs="Times New Roman"/>
                <w:sz w:val="24"/>
                <w:szCs w:val="24"/>
              </w:rPr>
              <w:t xml:space="preserve"> vai atļauja preču pagaidu uz</w:t>
            </w:r>
            <w:r w:rsidR="00CA1B28" w:rsidRPr="001512F0">
              <w:rPr>
                <w:rFonts w:ascii="Times New Roman" w:hAnsi="Times New Roman" w:cs="Times New Roman"/>
                <w:sz w:val="24"/>
                <w:szCs w:val="24"/>
              </w:rPr>
              <w:t>glabāšanas vietas darbībai</w:t>
            </w:r>
            <w:r w:rsidR="001512F0" w:rsidRPr="001512F0">
              <w:rPr>
                <w:rFonts w:ascii="Times New Roman" w:hAnsi="Times New Roman" w:cs="Times New Roman"/>
                <w:sz w:val="24"/>
                <w:szCs w:val="24"/>
              </w:rPr>
              <w:t>,</w:t>
            </w:r>
            <w:r w:rsidR="00CA1B28" w:rsidRPr="001512F0">
              <w:rPr>
                <w:rFonts w:ascii="Times New Roman" w:hAnsi="Times New Roman" w:cs="Times New Roman"/>
                <w:sz w:val="24"/>
                <w:szCs w:val="24"/>
              </w:rPr>
              <w:t xml:space="preserve"> vai ir piešķirts brīvās zonas status</w:t>
            </w:r>
            <w:r w:rsidR="00FD62F6">
              <w:rPr>
                <w:rFonts w:ascii="Times New Roman" w:hAnsi="Times New Roman" w:cs="Times New Roman"/>
                <w:sz w:val="24"/>
                <w:szCs w:val="24"/>
              </w:rPr>
              <w:t>s un kuri atbilst šajos noteikumos noteiktām prasībām,</w:t>
            </w:r>
            <w:r w:rsidR="002235A7">
              <w:rPr>
                <w:rFonts w:ascii="Times New Roman" w:hAnsi="Times New Roman" w:cs="Times New Roman"/>
                <w:sz w:val="24"/>
                <w:szCs w:val="24"/>
              </w:rPr>
              <w:t xml:space="preserve"> iegū</w:t>
            </w:r>
            <w:r w:rsidR="00FD62F6">
              <w:rPr>
                <w:rFonts w:ascii="Times New Roman" w:hAnsi="Times New Roman" w:cs="Times New Roman"/>
                <w:sz w:val="24"/>
                <w:szCs w:val="24"/>
              </w:rPr>
              <w:t>t</w:t>
            </w:r>
            <w:r w:rsidR="00802B78" w:rsidRPr="00802B78">
              <w:rPr>
                <w:rFonts w:ascii="Times New Roman" w:hAnsi="Times New Roman" w:cs="Times New Roman"/>
                <w:sz w:val="24"/>
                <w:szCs w:val="24"/>
              </w:rPr>
              <w:t xml:space="preserve"> </w:t>
            </w:r>
            <w:r w:rsidR="00FD62F6">
              <w:rPr>
                <w:rFonts w:ascii="Times New Roman" w:hAnsi="Times New Roman" w:cs="Times New Roman"/>
                <w:sz w:val="24"/>
                <w:szCs w:val="24"/>
              </w:rPr>
              <w:t>apvienotās noliktavas statusu</w:t>
            </w:r>
            <w:r w:rsidR="00802B78" w:rsidRPr="00802B78">
              <w:rPr>
                <w:rFonts w:ascii="Times New Roman" w:hAnsi="Times New Roman" w:cs="Times New Roman"/>
                <w:sz w:val="24"/>
                <w:szCs w:val="24"/>
              </w:rPr>
              <w:t xml:space="preserve">, kā arī </w:t>
            </w:r>
            <w:r w:rsidR="004F567E">
              <w:rPr>
                <w:rFonts w:ascii="Times New Roman" w:hAnsi="Times New Roman" w:cs="Times New Roman"/>
                <w:sz w:val="24"/>
                <w:szCs w:val="24"/>
              </w:rPr>
              <w:t xml:space="preserve">prasības un kritērijus, saskaņā ar kuriem komersanti iegūst tiesības izveidot apvienoto noliktavu, </w:t>
            </w:r>
            <w:r w:rsidR="00802B78" w:rsidRPr="00802B78">
              <w:rPr>
                <w:rFonts w:ascii="Times New Roman" w:hAnsi="Times New Roman" w:cs="Times New Roman"/>
                <w:sz w:val="24"/>
                <w:szCs w:val="24"/>
              </w:rPr>
              <w:t>kārtību, kādā iesniedzams un izskatāms nodokļa maksātāja iesniegums apvienotās noliktavas statusa piešķiršanai, apvienotās noliktavas statusa apturēšanas, atjaunošanas un anulēšanas nosacījumus un kārtību.</w:t>
            </w:r>
            <w:r w:rsidR="00802B78" w:rsidRPr="00802B78">
              <w:rPr>
                <w:rFonts w:ascii="Times New Roman" w:hAnsi="Times New Roman" w:cs="Times New Roman"/>
                <w:vanish/>
                <w:sz w:val="24"/>
                <w:szCs w:val="24"/>
              </w:rPr>
              <w:t>2</w:t>
            </w:r>
            <w:bookmarkStart w:id="4" w:name="p2"/>
            <w:bookmarkStart w:id="5" w:name="p-640126"/>
            <w:bookmarkEnd w:id="4"/>
            <w:bookmarkEnd w:id="5"/>
          </w:p>
          <w:p w14:paraId="5FF6AC9A" w14:textId="77777777" w:rsidR="00BC4409" w:rsidRPr="00DB56F1" w:rsidRDefault="00BC4409" w:rsidP="007539D5">
            <w:pPr>
              <w:spacing w:after="0" w:line="240" w:lineRule="auto"/>
              <w:ind w:right="102" w:firstLine="347"/>
              <w:jc w:val="both"/>
              <w:rPr>
                <w:rFonts w:ascii="Times New Roman" w:eastAsia="Times New Roman" w:hAnsi="Times New Roman" w:cs="Times New Roman"/>
                <w:color w:val="7030A0"/>
                <w:sz w:val="24"/>
                <w:szCs w:val="24"/>
                <w:lang w:eastAsia="lv-LV"/>
              </w:rPr>
            </w:pPr>
            <w:r w:rsidRPr="00B24BE9">
              <w:rPr>
                <w:rFonts w:ascii="Times New Roman" w:eastAsia="Times New Roman" w:hAnsi="Times New Roman" w:cs="Times New Roman"/>
                <w:sz w:val="24"/>
                <w:szCs w:val="24"/>
                <w:lang w:eastAsia="lv-LV"/>
              </w:rPr>
              <w:t>Ministru kabineta noteikumi s</w:t>
            </w:r>
            <w:r w:rsidR="00E0632C">
              <w:rPr>
                <w:rFonts w:ascii="Times New Roman" w:eastAsia="Times New Roman" w:hAnsi="Times New Roman" w:cs="Times New Roman"/>
                <w:sz w:val="24"/>
                <w:szCs w:val="24"/>
                <w:lang w:eastAsia="lv-LV"/>
              </w:rPr>
              <w:t>tāsies spēkā 2019.gada 1.februārī</w:t>
            </w:r>
            <w:r w:rsidRPr="00B24BE9">
              <w:rPr>
                <w:rFonts w:ascii="Times New Roman" w:eastAsia="Times New Roman" w:hAnsi="Times New Roman" w:cs="Times New Roman"/>
                <w:sz w:val="24"/>
                <w:szCs w:val="24"/>
                <w:lang w:eastAsia="lv-LV"/>
              </w:rPr>
              <w:t>.</w:t>
            </w:r>
          </w:p>
        </w:tc>
      </w:tr>
    </w:tbl>
    <w:p w14:paraId="1AE03E37" w14:textId="77777777"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640"/>
      </w:tblGrid>
      <w:tr w:rsidR="00571D01" w:rsidRPr="000B79B2" w14:paraId="76C9BB82" w14:textId="77777777" w:rsidTr="006E60D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BF73C9" w14:textId="77777777" w:rsidR="00571D01" w:rsidRPr="006B517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71D01" w:rsidRPr="000B79B2" w14:paraId="41959D59" w14:textId="77777777" w:rsidTr="006E60D4">
        <w:tc>
          <w:tcPr>
            <w:tcW w:w="341" w:type="pct"/>
            <w:tcBorders>
              <w:top w:val="outset" w:sz="6" w:space="0" w:color="414142"/>
              <w:left w:val="outset" w:sz="6" w:space="0" w:color="414142"/>
              <w:bottom w:val="outset" w:sz="6" w:space="0" w:color="414142"/>
              <w:right w:val="outset" w:sz="6" w:space="0" w:color="414142"/>
            </w:tcBorders>
            <w:hideMark/>
          </w:tcPr>
          <w:p w14:paraId="342B7418" w14:textId="77777777" w:rsidR="00571D01" w:rsidRPr="00ED38F0" w:rsidRDefault="00571D01" w:rsidP="006E60D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02119EF4" w14:textId="77777777"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hideMark/>
          </w:tcPr>
          <w:p w14:paraId="790BAF22" w14:textId="709EF3FF" w:rsidR="00E84B26" w:rsidRDefault="00B206D8" w:rsidP="00853D3D">
            <w:pPr>
              <w:spacing w:after="0" w:line="240" w:lineRule="auto"/>
              <w:ind w:right="35" w:firstLine="390"/>
              <w:jc w:val="both"/>
              <w:rPr>
                <w:rFonts w:ascii="Times New Roman" w:hAnsi="Times New Roman" w:cs="Times New Roman"/>
                <w:sz w:val="24"/>
                <w:szCs w:val="24"/>
                <w:lang w:eastAsia="lv-LV"/>
              </w:rPr>
            </w:pPr>
            <w:r w:rsidRPr="00141616">
              <w:rPr>
                <w:rFonts w:ascii="Times New Roman" w:hAnsi="Times New Roman" w:cs="Times New Roman"/>
                <w:sz w:val="24"/>
                <w:szCs w:val="24"/>
              </w:rPr>
              <w:t xml:space="preserve">Saeima 2018.gada </w:t>
            </w:r>
            <w:r w:rsidR="004F567E">
              <w:rPr>
                <w:rFonts w:ascii="Times New Roman" w:hAnsi="Times New Roman" w:cs="Times New Roman"/>
                <w:sz w:val="24"/>
                <w:szCs w:val="24"/>
              </w:rPr>
              <w:t>1.novembrī</w:t>
            </w:r>
            <w:r w:rsidRPr="00141616">
              <w:rPr>
                <w:rFonts w:ascii="Times New Roman" w:hAnsi="Times New Roman" w:cs="Times New Roman"/>
                <w:sz w:val="24"/>
                <w:szCs w:val="24"/>
              </w:rPr>
              <w:t xml:space="preserve"> pieņēma grozījum</w:t>
            </w:r>
            <w:r w:rsidR="00863B0E" w:rsidRPr="00141616">
              <w:rPr>
                <w:rFonts w:ascii="Times New Roman" w:hAnsi="Times New Roman" w:cs="Times New Roman"/>
                <w:sz w:val="24"/>
                <w:szCs w:val="24"/>
              </w:rPr>
              <w:t>us likumā „Par nodokļiem un nodevām</w:t>
            </w:r>
            <w:r w:rsidR="00FF76B1" w:rsidRPr="00141616">
              <w:rPr>
                <w:rFonts w:ascii="Times New Roman" w:hAnsi="Times New Roman" w:cs="Times New Roman"/>
                <w:sz w:val="24"/>
                <w:szCs w:val="24"/>
              </w:rPr>
              <w:t>”</w:t>
            </w:r>
            <w:r w:rsidR="00FF76B1" w:rsidRPr="00FF76B1">
              <w:rPr>
                <w:rFonts w:ascii="Times New Roman" w:hAnsi="Times New Roman" w:cs="Times New Roman"/>
                <w:sz w:val="24"/>
                <w:szCs w:val="24"/>
              </w:rPr>
              <w:t xml:space="preserve"> (turpmāk – likums), kas paredz </w:t>
            </w:r>
            <w:r w:rsidR="00863B0E">
              <w:rPr>
                <w:rFonts w:ascii="Times New Roman" w:hAnsi="Times New Roman" w:cs="Times New Roman"/>
                <w:sz w:val="24"/>
                <w:szCs w:val="24"/>
              </w:rPr>
              <w:t xml:space="preserve">precizēt likuma 16.panta </w:t>
            </w:r>
            <w:r w:rsidR="002C0BDB">
              <w:rPr>
                <w:rFonts w:ascii="Times New Roman" w:hAnsi="Times New Roman" w:cs="Times New Roman"/>
                <w:sz w:val="24"/>
                <w:szCs w:val="24"/>
              </w:rPr>
              <w:t xml:space="preserve">pirmās daļas </w:t>
            </w:r>
            <w:r w:rsidR="00863B0E">
              <w:rPr>
                <w:rFonts w:ascii="Times New Roman" w:hAnsi="Times New Roman" w:cs="Times New Roman"/>
                <w:sz w:val="24"/>
                <w:szCs w:val="24"/>
              </w:rPr>
              <w:t xml:space="preserve">14.punktu nosakot, ka tiesības izveidot apvienoto noliktavu </w:t>
            </w:r>
            <w:r w:rsidR="00863B0E" w:rsidRPr="00863B0E">
              <w:rPr>
                <w:rFonts w:ascii="Times New Roman" w:hAnsi="Times New Roman" w:cs="Times New Roman"/>
                <w:sz w:val="24"/>
                <w:szCs w:val="24"/>
              </w:rPr>
              <w:t xml:space="preserve">ir </w:t>
            </w:r>
            <w:r w:rsidR="00863B0E" w:rsidRPr="00863B0E">
              <w:rPr>
                <w:rFonts w:ascii="Times New Roman" w:hAnsi="Times New Roman" w:cs="Times New Roman"/>
                <w:sz w:val="24"/>
                <w:szCs w:val="24"/>
                <w:lang w:eastAsia="lv-LV"/>
              </w:rPr>
              <w:t>nodokļu maksātājiem, kuriem ir speciāla atļauja (licence) akcīzes preču (alkoholisko dzērienu vai tabakas izstrādājumu, vai naftas produktu)</w:t>
            </w:r>
            <w:r w:rsidR="008F4F55">
              <w:rPr>
                <w:rFonts w:ascii="Times New Roman" w:hAnsi="Times New Roman" w:cs="Times New Roman"/>
                <w:sz w:val="24"/>
                <w:szCs w:val="24"/>
                <w:lang w:eastAsia="lv-LV"/>
              </w:rPr>
              <w:t xml:space="preserve"> noliktavas turētāja darbībai vai</w:t>
            </w:r>
            <w:r w:rsidR="00863B0E" w:rsidRPr="00863B0E">
              <w:rPr>
                <w:rFonts w:ascii="Times New Roman" w:hAnsi="Times New Roman" w:cs="Times New Roman"/>
                <w:sz w:val="24"/>
                <w:szCs w:val="24"/>
                <w:lang w:eastAsia="lv-LV"/>
              </w:rPr>
              <w:t xml:space="preserve"> atļauja muitas noliktavas darbībai</w:t>
            </w:r>
            <w:r w:rsidR="009119DB">
              <w:rPr>
                <w:rFonts w:ascii="Times New Roman" w:hAnsi="Times New Roman" w:cs="Times New Roman"/>
                <w:sz w:val="24"/>
                <w:szCs w:val="24"/>
                <w:lang w:eastAsia="lv-LV"/>
              </w:rPr>
              <w:t>,</w:t>
            </w:r>
            <w:r w:rsidR="00863B0E" w:rsidRPr="00863B0E" w:rsidDel="00EE20D8">
              <w:rPr>
                <w:rFonts w:ascii="Times New Roman" w:hAnsi="Times New Roman" w:cs="Times New Roman"/>
                <w:sz w:val="24"/>
                <w:szCs w:val="24"/>
                <w:lang w:eastAsia="lv-LV"/>
              </w:rPr>
              <w:t xml:space="preserve"> </w:t>
            </w:r>
            <w:r w:rsidR="00863B0E" w:rsidRPr="00863B0E">
              <w:rPr>
                <w:rFonts w:ascii="Times New Roman" w:hAnsi="Times New Roman" w:cs="Times New Roman"/>
                <w:sz w:val="24"/>
                <w:szCs w:val="24"/>
                <w:lang w:eastAsia="lv-LV"/>
              </w:rPr>
              <w:t>vai atļauja preču pagaidu uzglabāšanas vietas darbībai</w:t>
            </w:r>
            <w:r w:rsidR="009119DB">
              <w:rPr>
                <w:rFonts w:ascii="Times New Roman" w:hAnsi="Times New Roman" w:cs="Times New Roman"/>
                <w:sz w:val="24"/>
                <w:szCs w:val="24"/>
                <w:lang w:eastAsia="lv-LV"/>
              </w:rPr>
              <w:t>,</w:t>
            </w:r>
            <w:r w:rsidR="00863B0E" w:rsidRPr="00863B0E">
              <w:rPr>
                <w:rFonts w:ascii="Times New Roman" w:hAnsi="Times New Roman" w:cs="Times New Roman"/>
                <w:sz w:val="24"/>
                <w:szCs w:val="24"/>
                <w:lang w:eastAsia="lv-LV"/>
              </w:rPr>
              <w:t xml:space="preserve"> vai piešķirts brīvās zonas statuss</w:t>
            </w:r>
            <w:r w:rsidR="00863B0E">
              <w:rPr>
                <w:rFonts w:ascii="Times New Roman" w:hAnsi="Times New Roman" w:cs="Times New Roman"/>
                <w:sz w:val="24"/>
                <w:szCs w:val="24"/>
                <w:lang w:eastAsia="lv-LV"/>
              </w:rPr>
              <w:t>.</w:t>
            </w:r>
            <w:r w:rsidR="00853D3D">
              <w:rPr>
                <w:rFonts w:ascii="Times New Roman" w:hAnsi="Times New Roman" w:cs="Times New Roman"/>
                <w:sz w:val="24"/>
                <w:szCs w:val="24"/>
                <w:lang w:eastAsia="lv-LV"/>
              </w:rPr>
              <w:t xml:space="preserve"> Savukārt</w:t>
            </w:r>
            <w:r w:rsidR="002C0BDB">
              <w:rPr>
                <w:rFonts w:ascii="Times New Roman" w:hAnsi="Times New Roman" w:cs="Times New Roman"/>
                <w:sz w:val="24"/>
                <w:szCs w:val="24"/>
                <w:lang w:eastAsia="lv-LV"/>
              </w:rPr>
              <w:t>,</w:t>
            </w:r>
            <w:r w:rsidR="00853D3D">
              <w:rPr>
                <w:rFonts w:ascii="Times New Roman" w:hAnsi="Times New Roman" w:cs="Times New Roman"/>
                <w:sz w:val="24"/>
                <w:szCs w:val="24"/>
                <w:lang w:eastAsia="lv-LV"/>
              </w:rPr>
              <w:t xml:space="preserve"> likuma 16.panta otrā daļa paredz Ministru kabinetam noteikt:</w:t>
            </w:r>
          </w:p>
          <w:p w14:paraId="504AA9E8" w14:textId="56A91538" w:rsidR="00853D3D" w:rsidRPr="00853D3D" w:rsidRDefault="004F567E" w:rsidP="00853D3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21556F">
              <w:rPr>
                <w:rFonts w:ascii="Times New Roman" w:hAnsi="Times New Roman" w:cs="Times New Roman"/>
                <w:sz w:val="24"/>
                <w:szCs w:val="24"/>
                <w:lang w:eastAsia="lv-LV"/>
              </w:rPr>
              <w:t xml:space="preserve"> prasības</w:t>
            </w:r>
            <w:r w:rsidR="00853D3D" w:rsidRPr="00853D3D">
              <w:rPr>
                <w:rFonts w:ascii="Times New Roman" w:hAnsi="Times New Roman" w:cs="Times New Roman"/>
                <w:sz w:val="24"/>
                <w:szCs w:val="24"/>
                <w:lang w:eastAsia="lv-LV"/>
              </w:rPr>
              <w:t xml:space="preserve"> un kritē</w:t>
            </w:r>
            <w:r w:rsidR="0021556F">
              <w:rPr>
                <w:rFonts w:ascii="Times New Roman" w:hAnsi="Times New Roman" w:cs="Times New Roman"/>
                <w:sz w:val="24"/>
                <w:szCs w:val="24"/>
                <w:lang w:eastAsia="lv-LV"/>
              </w:rPr>
              <w:t>rijus</w:t>
            </w:r>
            <w:r>
              <w:rPr>
                <w:rFonts w:ascii="Times New Roman" w:hAnsi="Times New Roman" w:cs="Times New Roman"/>
                <w:sz w:val="24"/>
                <w:szCs w:val="24"/>
                <w:lang w:eastAsia="lv-LV"/>
              </w:rPr>
              <w:t>,</w:t>
            </w:r>
            <w:r w:rsidR="0021556F">
              <w:rPr>
                <w:rFonts w:ascii="Times New Roman" w:hAnsi="Times New Roman" w:cs="Times New Roman"/>
                <w:sz w:val="24"/>
                <w:szCs w:val="24"/>
                <w:lang w:eastAsia="lv-LV"/>
              </w:rPr>
              <w:t xml:space="preserve"> saskaņā ar kuriem</w:t>
            </w:r>
            <w:r w:rsidR="00853D3D" w:rsidRPr="00853D3D">
              <w:rPr>
                <w:rFonts w:ascii="Times New Roman" w:hAnsi="Times New Roman" w:cs="Times New Roman"/>
                <w:sz w:val="24"/>
                <w:szCs w:val="24"/>
                <w:lang w:eastAsia="lv-LV"/>
              </w:rPr>
              <w:t xml:space="preserve"> nodokļu maksātāji iegūst šā panta pirmās daļas 14. punktā minētās tiesības izveidot apvienoto noliktavu;</w:t>
            </w:r>
          </w:p>
          <w:p w14:paraId="5B65121B" w14:textId="015DD702" w:rsidR="00853D3D" w:rsidRPr="00853D3D" w:rsidRDefault="004F567E" w:rsidP="00853D3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853D3D" w:rsidRPr="00853D3D">
              <w:rPr>
                <w:rFonts w:ascii="Times New Roman" w:hAnsi="Times New Roman" w:cs="Times New Roman"/>
                <w:sz w:val="24"/>
                <w:szCs w:val="24"/>
                <w:lang w:eastAsia="lv-LV"/>
              </w:rPr>
              <w:t xml:space="preserve"> kārtību, kādā iesniedzams un izskatāms nodokļu maksātāja iesniegums apvienotās noliktavas statusa piešķiršanai;</w:t>
            </w:r>
          </w:p>
          <w:p w14:paraId="4F747411" w14:textId="28F8D052" w:rsidR="00853D3D" w:rsidRPr="00225C49" w:rsidRDefault="004F567E" w:rsidP="00853D3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3) </w:t>
            </w:r>
            <w:r w:rsidR="00853D3D" w:rsidRPr="00853D3D">
              <w:rPr>
                <w:rFonts w:ascii="Times New Roman" w:hAnsi="Times New Roman" w:cs="Times New Roman"/>
                <w:sz w:val="24"/>
                <w:szCs w:val="24"/>
                <w:lang w:eastAsia="lv-LV"/>
              </w:rPr>
              <w:t>apvienotās noliktavas statusa apturēšanas, atjaunošanas un anulēšanas nosacījumus un kārtību.</w:t>
            </w:r>
            <w:r w:rsidR="00853D3D" w:rsidRPr="00225C49">
              <w:rPr>
                <w:rFonts w:ascii="Times New Roman" w:hAnsi="Times New Roman" w:cs="Times New Roman"/>
                <w:sz w:val="24"/>
                <w:szCs w:val="24"/>
              </w:rPr>
              <w:t xml:space="preserve"> </w:t>
            </w:r>
          </w:p>
        </w:tc>
      </w:tr>
      <w:tr w:rsidR="00571D01" w:rsidRPr="000B79B2" w14:paraId="2D4D8884" w14:textId="77777777" w:rsidTr="0072173F">
        <w:tc>
          <w:tcPr>
            <w:tcW w:w="341" w:type="pct"/>
            <w:tcBorders>
              <w:top w:val="outset" w:sz="6" w:space="0" w:color="414142"/>
              <w:left w:val="outset" w:sz="6" w:space="0" w:color="414142"/>
              <w:bottom w:val="outset" w:sz="6" w:space="0" w:color="414142"/>
              <w:right w:val="outset" w:sz="6" w:space="0" w:color="414142"/>
            </w:tcBorders>
            <w:hideMark/>
          </w:tcPr>
          <w:p w14:paraId="23C22BC3" w14:textId="77777777" w:rsidR="00571D01"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lastRenderedPageBreak/>
              <w:t>2.</w:t>
            </w:r>
          </w:p>
          <w:p w14:paraId="6B1595CE" w14:textId="77777777" w:rsidR="00571D01" w:rsidRPr="009F2884" w:rsidRDefault="00571D01" w:rsidP="006E60D4">
            <w:pPr>
              <w:rPr>
                <w:rFonts w:ascii="Times New Roman" w:eastAsia="Times New Roman" w:hAnsi="Times New Roman" w:cs="Times New Roman"/>
                <w:sz w:val="24"/>
                <w:szCs w:val="24"/>
                <w:lang w:eastAsia="lv-LV"/>
              </w:rPr>
            </w:pPr>
          </w:p>
          <w:p w14:paraId="3620E1FE" w14:textId="77777777" w:rsidR="00571D01" w:rsidRPr="009F2884" w:rsidRDefault="00571D01" w:rsidP="006E60D4">
            <w:pPr>
              <w:rPr>
                <w:rFonts w:ascii="Times New Roman" w:eastAsia="Times New Roman" w:hAnsi="Times New Roman" w:cs="Times New Roman"/>
                <w:sz w:val="24"/>
                <w:szCs w:val="24"/>
                <w:lang w:eastAsia="lv-LV"/>
              </w:rPr>
            </w:pPr>
          </w:p>
          <w:p w14:paraId="268AA551" w14:textId="77777777" w:rsidR="00571D01" w:rsidRPr="009F2884" w:rsidRDefault="00571D01" w:rsidP="006E60D4">
            <w:pPr>
              <w:rPr>
                <w:rFonts w:ascii="Times New Roman" w:eastAsia="Times New Roman" w:hAnsi="Times New Roman" w:cs="Times New Roman"/>
                <w:sz w:val="24"/>
                <w:szCs w:val="24"/>
                <w:lang w:eastAsia="lv-LV"/>
              </w:rPr>
            </w:pPr>
          </w:p>
          <w:p w14:paraId="2FF4D850" w14:textId="77777777" w:rsidR="00571D01" w:rsidRPr="009F2884" w:rsidRDefault="00571D01" w:rsidP="006E60D4">
            <w:pPr>
              <w:rPr>
                <w:rFonts w:ascii="Times New Roman" w:eastAsia="Times New Roman" w:hAnsi="Times New Roman" w:cs="Times New Roman"/>
                <w:sz w:val="24"/>
                <w:szCs w:val="24"/>
                <w:lang w:eastAsia="lv-LV"/>
              </w:rPr>
            </w:pPr>
          </w:p>
          <w:p w14:paraId="5F1B3E44" w14:textId="77777777" w:rsidR="00571D01" w:rsidRPr="009F2884" w:rsidRDefault="00571D01" w:rsidP="006E60D4">
            <w:pPr>
              <w:rPr>
                <w:rFonts w:ascii="Times New Roman" w:eastAsia="Times New Roman" w:hAnsi="Times New Roman" w:cs="Times New Roman"/>
                <w:sz w:val="24"/>
                <w:szCs w:val="24"/>
                <w:lang w:eastAsia="lv-LV"/>
              </w:rPr>
            </w:pPr>
          </w:p>
          <w:p w14:paraId="3330A24D" w14:textId="77777777" w:rsidR="00571D01" w:rsidRPr="009F2884" w:rsidRDefault="00571D01" w:rsidP="006E60D4">
            <w:pPr>
              <w:rPr>
                <w:rFonts w:ascii="Times New Roman" w:eastAsia="Times New Roman" w:hAnsi="Times New Roman" w:cs="Times New Roman"/>
                <w:sz w:val="24"/>
                <w:szCs w:val="24"/>
                <w:lang w:eastAsia="lv-LV"/>
              </w:rPr>
            </w:pPr>
          </w:p>
          <w:p w14:paraId="6BCF3784" w14:textId="77777777" w:rsidR="00571D01" w:rsidRPr="009F2884" w:rsidRDefault="00571D01" w:rsidP="006E60D4">
            <w:pPr>
              <w:rPr>
                <w:rFonts w:ascii="Times New Roman" w:eastAsia="Times New Roman" w:hAnsi="Times New Roman" w:cs="Times New Roman"/>
                <w:sz w:val="24"/>
                <w:szCs w:val="24"/>
                <w:lang w:eastAsia="lv-LV"/>
              </w:rPr>
            </w:pPr>
          </w:p>
          <w:p w14:paraId="0791B11A" w14:textId="77777777" w:rsidR="00571D01" w:rsidRPr="009F2884" w:rsidRDefault="00571D01" w:rsidP="006E60D4">
            <w:pPr>
              <w:rPr>
                <w:rFonts w:ascii="Times New Roman" w:eastAsia="Times New Roman" w:hAnsi="Times New Roman" w:cs="Times New Roman"/>
                <w:sz w:val="24"/>
                <w:szCs w:val="24"/>
                <w:lang w:eastAsia="lv-LV"/>
              </w:rPr>
            </w:pPr>
          </w:p>
        </w:tc>
        <w:tc>
          <w:tcPr>
            <w:tcW w:w="1665" w:type="pct"/>
            <w:tcBorders>
              <w:top w:val="outset" w:sz="6" w:space="0" w:color="414142"/>
              <w:left w:val="outset" w:sz="6" w:space="0" w:color="414142"/>
              <w:bottom w:val="outset" w:sz="6" w:space="0" w:color="414142"/>
              <w:right w:val="outset" w:sz="6" w:space="0" w:color="414142"/>
            </w:tcBorders>
            <w:hideMark/>
          </w:tcPr>
          <w:p w14:paraId="7B43E684" w14:textId="77777777"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94" w:type="pct"/>
            <w:tcBorders>
              <w:top w:val="outset" w:sz="6" w:space="0" w:color="414142"/>
              <w:left w:val="outset" w:sz="6" w:space="0" w:color="414142"/>
              <w:bottom w:val="outset" w:sz="6" w:space="0" w:color="414142"/>
              <w:right w:val="outset" w:sz="6" w:space="0" w:color="414142"/>
            </w:tcBorders>
          </w:tcPr>
          <w:p w14:paraId="76EF5F5E" w14:textId="77777777" w:rsidR="001D765E" w:rsidRDefault="009020BE" w:rsidP="00F138EF">
            <w:pPr>
              <w:spacing w:after="0" w:line="240" w:lineRule="auto"/>
              <w:ind w:right="34" w:firstLine="302"/>
              <w:jc w:val="both"/>
              <w:rPr>
                <w:rFonts w:ascii="Times New Roman" w:hAnsi="Times New Roman" w:cs="Times New Roman"/>
                <w:color w:val="000000"/>
                <w:kern w:val="1"/>
                <w:sz w:val="24"/>
                <w:szCs w:val="24"/>
                <w:lang w:eastAsia="ar-SA"/>
              </w:rPr>
            </w:pPr>
            <w:r>
              <w:rPr>
                <w:rFonts w:ascii="Times New Roman" w:hAnsi="Times New Roman" w:cs="Times New Roman"/>
                <w:sz w:val="24"/>
                <w:szCs w:val="24"/>
              </w:rPr>
              <w:t xml:space="preserve">Šobrīd </w:t>
            </w:r>
            <w:r w:rsidRPr="00EF51B1">
              <w:rPr>
                <w:rFonts w:ascii="Times New Roman" w:hAnsi="Times New Roman" w:cs="Times New Roman"/>
                <w:sz w:val="24"/>
                <w:szCs w:val="24"/>
              </w:rPr>
              <w:t xml:space="preserve">Ministru kabineta 2017.gada </w:t>
            </w:r>
            <w:r>
              <w:rPr>
                <w:rFonts w:ascii="Times New Roman" w:hAnsi="Times New Roman" w:cs="Times New Roman"/>
                <w:sz w:val="24"/>
                <w:szCs w:val="24"/>
              </w:rPr>
              <w:t>28.novembra noteikumi</w:t>
            </w:r>
            <w:r w:rsidRPr="00EF51B1">
              <w:rPr>
                <w:rFonts w:ascii="Times New Roman" w:hAnsi="Times New Roman" w:cs="Times New Roman"/>
                <w:sz w:val="24"/>
                <w:szCs w:val="24"/>
              </w:rPr>
              <w:t xml:space="preserve"> Nr.705 „Kārtība, kādā komersanti iegūst tiesības izveidot apvienoto noliktavu”</w:t>
            </w:r>
            <w:r>
              <w:rPr>
                <w:rFonts w:ascii="Times New Roman" w:eastAsia="Times New Roman" w:hAnsi="Times New Roman" w:cs="Times New Roman"/>
                <w:bCs/>
                <w:sz w:val="24"/>
                <w:szCs w:val="24"/>
              </w:rPr>
              <w:t xml:space="preserve"> (turpmāk - </w:t>
            </w:r>
            <w:r w:rsidRPr="00EF51B1">
              <w:rPr>
                <w:rFonts w:ascii="Times New Roman" w:hAnsi="Times New Roman" w:cs="Times New Roman"/>
                <w:sz w:val="24"/>
                <w:szCs w:val="24"/>
              </w:rPr>
              <w:t xml:space="preserve">Ministru kabineta 2017.gada </w:t>
            </w:r>
            <w:r>
              <w:rPr>
                <w:rFonts w:ascii="Times New Roman" w:hAnsi="Times New Roman" w:cs="Times New Roman"/>
                <w:sz w:val="24"/>
                <w:szCs w:val="24"/>
              </w:rPr>
              <w:t>28.novembra noteikumi</w:t>
            </w:r>
            <w:r w:rsidRPr="00EF51B1">
              <w:rPr>
                <w:rFonts w:ascii="Times New Roman" w:hAnsi="Times New Roman" w:cs="Times New Roman"/>
                <w:sz w:val="24"/>
                <w:szCs w:val="24"/>
              </w:rPr>
              <w:t xml:space="preserve"> Nr.705</w:t>
            </w:r>
            <w:r w:rsidR="001D765E">
              <w:rPr>
                <w:rFonts w:ascii="Times New Roman" w:hAnsi="Times New Roman" w:cs="Times New Roman"/>
                <w:sz w:val="24"/>
                <w:szCs w:val="24"/>
              </w:rPr>
              <w:t>)</w:t>
            </w:r>
            <w:r w:rsidR="001D765E" w:rsidRPr="00BD7748">
              <w:rPr>
                <w:color w:val="000000"/>
                <w:kern w:val="1"/>
                <w:lang w:eastAsia="ar-SA"/>
              </w:rPr>
              <w:t xml:space="preserve"> </w:t>
            </w:r>
            <w:r w:rsidR="001D765E" w:rsidRPr="001D765E">
              <w:rPr>
                <w:rFonts w:ascii="Times New Roman" w:hAnsi="Times New Roman" w:cs="Times New Roman"/>
                <w:color w:val="000000"/>
                <w:kern w:val="1"/>
                <w:sz w:val="24"/>
                <w:szCs w:val="24"/>
                <w:lang w:eastAsia="ar-SA"/>
              </w:rPr>
              <w:t>attiecas uz komersantiem, kuriem vienu gadu ir bijusi licence apstiprinātā noliktavas turētāja darbībai ar alkoholiskajiem dzērieniem vai tabakas izstrādājumiem un muitas noliktavas atļauja.</w:t>
            </w:r>
          </w:p>
          <w:p w14:paraId="582A9E72" w14:textId="77777777" w:rsidR="008F032B" w:rsidRDefault="008F4F55" w:rsidP="00F138EF">
            <w:pPr>
              <w:pStyle w:val="NormalWeb"/>
              <w:tabs>
                <w:tab w:val="left" w:pos="0"/>
              </w:tabs>
              <w:spacing w:before="0" w:beforeAutospacing="0" w:after="0" w:afterAutospacing="0"/>
              <w:ind w:firstLine="302"/>
              <w:jc w:val="both"/>
              <w:rPr>
                <w:color w:val="000000"/>
                <w:kern w:val="1"/>
                <w:lang w:eastAsia="ar-SA"/>
              </w:rPr>
            </w:pPr>
            <w:r w:rsidRPr="00EF51B1">
              <w:t xml:space="preserve">Ministru kabineta 2017.gada </w:t>
            </w:r>
            <w:r>
              <w:t>28.novembra noteikumi</w:t>
            </w:r>
            <w:r w:rsidRPr="00EF51B1">
              <w:t xml:space="preserve"> Nr.705</w:t>
            </w:r>
            <w:r>
              <w:t xml:space="preserve"> </w:t>
            </w:r>
            <w:r w:rsidR="008F032B">
              <w:t>paredz, komersantiem, kuriem ir licence</w:t>
            </w:r>
            <w:r w:rsidR="008F032B" w:rsidRPr="00154FA3">
              <w:t xml:space="preserve"> akcīzes preču noliktavas turētāja darbībai ar alkoholiskajiem dzērieniem un tabakas izstrādājumiem un atļauja muitas noliktavas darbībai, un kuri atbilst noteiktajām prasībām,</w:t>
            </w:r>
            <w:r w:rsidR="008F032B">
              <w:t xml:space="preserve"> iespēju </w:t>
            </w:r>
            <w:r w:rsidR="008F032B" w:rsidRPr="00154FA3">
              <w:t>opti</w:t>
            </w:r>
            <w:r w:rsidR="008F032B">
              <w:t xml:space="preserve">māli izmantot noliktavas telpas un iegūt </w:t>
            </w:r>
            <w:r w:rsidR="008F032B" w:rsidRPr="00154FA3">
              <w:t xml:space="preserve">tiesības izveidot apvienoto noliktavu. </w:t>
            </w:r>
            <w:r w:rsidR="008F032B" w:rsidRPr="00EF51B1">
              <w:t xml:space="preserve">Ministru kabineta 2017.gada </w:t>
            </w:r>
            <w:r w:rsidR="008F032B">
              <w:t>28.novembra noteikumi</w:t>
            </w:r>
            <w:r w:rsidR="008F032B" w:rsidRPr="00EF51B1">
              <w:t xml:space="preserve"> Nr.705</w:t>
            </w:r>
            <w:r w:rsidR="008F032B">
              <w:t xml:space="preserve"> </w:t>
            </w:r>
            <w:r w:rsidR="008F032B" w:rsidRPr="00154FA3">
              <w:rPr>
                <w:color w:val="000000"/>
                <w:kern w:val="1"/>
                <w:lang w:eastAsia="ar-SA"/>
              </w:rPr>
              <w:t>nosaka</w:t>
            </w:r>
            <w:r w:rsidR="008F032B" w:rsidRPr="00154FA3">
              <w:t xml:space="preserve"> </w:t>
            </w:r>
            <w:r w:rsidR="008F032B">
              <w:t xml:space="preserve">arī </w:t>
            </w:r>
            <w:r w:rsidR="008F032B" w:rsidRPr="00154FA3">
              <w:rPr>
                <w:color w:val="000000"/>
                <w:kern w:val="1"/>
                <w:lang w:eastAsia="ar-SA"/>
              </w:rPr>
              <w:t>prasības, saskaņā ar kurām nodokļu maksātāji iegūst apvienotās akcīzes</w:t>
            </w:r>
            <w:r w:rsidR="008F032B">
              <w:rPr>
                <w:color w:val="000000"/>
                <w:kern w:val="1"/>
                <w:lang w:eastAsia="ar-SA"/>
              </w:rPr>
              <w:t xml:space="preserve"> preču</w:t>
            </w:r>
            <w:r w:rsidR="008F032B" w:rsidRPr="00154FA3">
              <w:rPr>
                <w:color w:val="000000"/>
                <w:kern w:val="1"/>
                <w:lang w:eastAsia="ar-SA"/>
              </w:rPr>
              <w:t xml:space="preserve"> un muitas noliktavas statusu, kārtību, kādā iesniedzams un izskatāms komersanta iesniegums apvienotās noliktavas statusa piešķiršanai un apvienotās akcīzes</w:t>
            </w:r>
            <w:r w:rsidR="008F032B">
              <w:rPr>
                <w:color w:val="000000"/>
                <w:kern w:val="1"/>
                <w:lang w:eastAsia="ar-SA"/>
              </w:rPr>
              <w:t xml:space="preserve"> preču</w:t>
            </w:r>
            <w:r w:rsidR="008F032B" w:rsidRPr="00154FA3">
              <w:rPr>
                <w:color w:val="000000"/>
                <w:kern w:val="1"/>
                <w:lang w:eastAsia="ar-SA"/>
              </w:rPr>
              <w:t xml:space="preserve"> un muitas noliktavas statusa apturēšanas un anulēšanas nosacījumus.</w:t>
            </w:r>
          </w:p>
          <w:p w14:paraId="760D5AA5" w14:textId="395F3A68" w:rsidR="001C7933" w:rsidRPr="001C7933" w:rsidRDefault="001C7933" w:rsidP="001C7933">
            <w:pPr>
              <w:spacing w:after="0" w:line="240" w:lineRule="auto"/>
              <w:ind w:firstLine="302"/>
              <w:jc w:val="both"/>
              <w:rPr>
                <w:rFonts w:ascii="Times New Roman" w:hAnsi="Times New Roman"/>
                <w:sz w:val="24"/>
                <w:szCs w:val="24"/>
                <w:lang w:eastAsia="lv-LV"/>
              </w:rPr>
            </w:pPr>
            <w:r w:rsidRPr="001C7933">
              <w:rPr>
                <w:rFonts w:ascii="Times New Roman" w:hAnsi="Times New Roman"/>
                <w:sz w:val="24"/>
                <w:szCs w:val="24"/>
              </w:rPr>
              <w:t xml:space="preserve">Pašlaik, komersantiem, </w:t>
            </w:r>
            <w:r w:rsidRPr="001C7933">
              <w:rPr>
                <w:rFonts w:ascii="Times New Roman" w:hAnsi="Times New Roman"/>
                <w:sz w:val="24"/>
                <w:szCs w:val="24"/>
                <w:lang w:eastAsia="lv-LV"/>
              </w:rPr>
              <w:t xml:space="preserve">kuri veic darbības ar naftas produktiem </w:t>
            </w:r>
            <w:r w:rsidRPr="001C7933">
              <w:rPr>
                <w:rFonts w:ascii="Times New Roman" w:hAnsi="Times New Roman"/>
                <w:sz w:val="24"/>
                <w:szCs w:val="24"/>
              </w:rPr>
              <w:t xml:space="preserve">un kuriem ir akcīzes preču noliktava vai muitas noliktava, vai preču pagaidu uzglabāšanas vieta, vai tie veic darbību brīvā zonā nevar iegūt tiesības izveidot apvienoto noliktavu. Tas nozīmē, ka </w:t>
            </w:r>
            <w:r w:rsidRPr="001C7933">
              <w:rPr>
                <w:rFonts w:ascii="Times New Roman" w:hAnsi="Times New Roman"/>
                <w:sz w:val="24"/>
                <w:szCs w:val="24"/>
                <w:lang w:eastAsia="lv-LV"/>
              </w:rPr>
              <w:t>atbilstoši pašlaik spēkā esošo normatīvo aktu prasībām, ja komersants vēlas veikt darbības ar naftas produktiem atliktā akcīz</w:t>
            </w:r>
            <w:r w:rsidR="000E642F">
              <w:rPr>
                <w:rFonts w:ascii="Times New Roman" w:hAnsi="Times New Roman"/>
                <w:sz w:val="24"/>
                <w:szCs w:val="24"/>
                <w:lang w:eastAsia="lv-LV"/>
              </w:rPr>
              <w:t xml:space="preserve">es nodokļa maksāšanas režīmā un ar naftas produktiem, </w:t>
            </w:r>
            <w:r w:rsidRPr="001C7933">
              <w:rPr>
                <w:rFonts w:ascii="Times New Roman" w:hAnsi="Times New Roman"/>
                <w:sz w:val="24"/>
                <w:szCs w:val="24"/>
                <w:lang w:eastAsia="lv-LV"/>
              </w:rPr>
              <w:t>kas ir pakļauti muitas uzraudzībai</w:t>
            </w:r>
            <w:r w:rsidR="002C0BDB">
              <w:rPr>
                <w:rFonts w:ascii="Times New Roman" w:hAnsi="Times New Roman"/>
                <w:sz w:val="24"/>
                <w:szCs w:val="24"/>
                <w:lang w:eastAsia="lv-LV"/>
              </w:rPr>
              <w:t>,</w:t>
            </w:r>
            <w:r w:rsidRPr="001C7933">
              <w:rPr>
                <w:rFonts w:ascii="Times New Roman" w:hAnsi="Times New Roman"/>
                <w:sz w:val="24"/>
                <w:szCs w:val="24"/>
                <w:lang w:eastAsia="lv-LV"/>
              </w:rPr>
              <w:t xml:space="preserve"> ir jāveic infrastruktūras izmaiņas un jānodala naftas produktu cauruļvadu sistēmas.</w:t>
            </w:r>
          </w:p>
          <w:p w14:paraId="795B66F8" w14:textId="162A4C58" w:rsidR="001C7933" w:rsidRPr="001C7933" w:rsidRDefault="00F0004C" w:rsidP="001C7933">
            <w:pPr>
              <w:spacing w:after="0" w:line="240" w:lineRule="auto"/>
              <w:ind w:right="34" w:firstLine="302"/>
              <w:jc w:val="both"/>
              <w:rPr>
                <w:rFonts w:ascii="Times New Roman" w:hAnsi="Times New Roman" w:cs="Times New Roman"/>
                <w:color w:val="000000"/>
                <w:kern w:val="1"/>
                <w:sz w:val="24"/>
                <w:szCs w:val="24"/>
                <w:lang w:eastAsia="ar-SA"/>
              </w:rPr>
            </w:pPr>
            <w:r>
              <w:rPr>
                <w:rFonts w:ascii="Times New Roman" w:eastAsia="Times New Roman" w:hAnsi="Times New Roman"/>
                <w:sz w:val="24"/>
                <w:szCs w:val="24"/>
                <w:lang w:eastAsia="lv-LV"/>
              </w:rPr>
              <w:t>Līdz ar to, lai</w:t>
            </w:r>
            <w:r w:rsidR="001C7933" w:rsidRPr="001C7933">
              <w:rPr>
                <w:rFonts w:ascii="Times New Roman" w:eastAsia="Times New Roman" w:hAnsi="Times New Roman"/>
                <w:sz w:val="24"/>
                <w:szCs w:val="24"/>
                <w:lang w:eastAsia="lv-LV"/>
              </w:rPr>
              <w:t xml:space="preserve"> komersantiem</w:t>
            </w:r>
            <w:r>
              <w:rPr>
                <w:rFonts w:ascii="Times New Roman" w:eastAsia="Times New Roman" w:hAnsi="Times New Roman"/>
                <w:sz w:val="24"/>
                <w:szCs w:val="24"/>
                <w:lang w:eastAsia="lv-LV"/>
              </w:rPr>
              <w:t>,</w:t>
            </w:r>
            <w:r w:rsidRPr="001C7933">
              <w:rPr>
                <w:rFonts w:ascii="Times New Roman" w:hAnsi="Times New Roman"/>
                <w:sz w:val="24"/>
                <w:szCs w:val="24"/>
              </w:rPr>
              <w:t xml:space="preserve"> kas veic darbības ar naftas produktiem</w:t>
            </w:r>
            <w:r w:rsidR="001C7933" w:rsidRPr="001C7933">
              <w:rPr>
                <w:rFonts w:ascii="Times New Roman" w:eastAsia="Times New Roman" w:hAnsi="Times New Roman"/>
                <w:sz w:val="24"/>
                <w:szCs w:val="24"/>
                <w:lang w:eastAsia="lv-LV"/>
              </w:rPr>
              <w:t xml:space="preserve"> būtu iespēja </w:t>
            </w:r>
            <w:r w:rsidR="001C7933" w:rsidRPr="001C7933">
              <w:rPr>
                <w:rFonts w:ascii="Times New Roman" w:hAnsi="Times New Roman"/>
                <w:sz w:val="24"/>
                <w:szCs w:val="24"/>
                <w:lang w:eastAsia="lv-LV"/>
              </w:rPr>
              <w:t>optimāli izmantot jau esošo noliktavas teritoriju</w:t>
            </w:r>
            <w:r w:rsidR="002C0BDB">
              <w:rPr>
                <w:rFonts w:ascii="Times New Roman" w:hAnsi="Times New Roman"/>
                <w:sz w:val="24"/>
                <w:szCs w:val="24"/>
                <w:lang w:eastAsia="lv-LV"/>
              </w:rPr>
              <w:t>,</w:t>
            </w:r>
            <w:r w:rsidR="001C7933" w:rsidRPr="001C7933">
              <w:rPr>
                <w:rFonts w:ascii="Times New Roman" w:hAnsi="Times New Roman"/>
                <w:sz w:val="24"/>
                <w:szCs w:val="24"/>
                <w:lang w:eastAsia="lv-LV"/>
              </w:rPr>
              <w:t xml:space="preserve"> neveicot tās pārbūvi, kā arī, lai</w:t>
            </w:r>
            <w:r w:rsidR="001C7933" w:rsidRPr="001C7933">
              <w:rPr>
                <w:rFonts w:ascii="Times New Roman" w:eastAsia="Times New Roman" w:hAnsi="Times New Roman"/>
                <w:sz w:val="24"/>
                <w:szCs w:val="24"/>
                <w:lang w:eastAsia="lv-LV"/>
              </w:rPr>
              <w:t xml:space="preserve"> netiktu radīti šķēršļi komercdarbības attīstībai</w:t>
            </w:r>
            <w:r>
              <w:rPr>
                <w:rFonts w:ascii="Times New Roman" w:eastAsia="Times New Roman" w:hAnsi="Times New Roman"/>
                <w:sz w:val="24"/>
                <w:szCs w:val="24"/>
                <w:lang w:eastAsia="lv-LV"/>
              </w:rPr>
              <w:t>,</w:t>
            </w:r>
            <w:r w:rsidR="007C5D77">
              <w:rPr>
                <w:rFonts w:ascii="Times New Roman" w:eastAsia="Times New Roman" w:hAnsi="Times New Roman"/>
                <w:sz w:val="24"/>
                <w:szCs w:val="24"/>
                <w:lang w:eastAsia="lv-LV"/>
              </w:rPr>
              <w:t xml:space="preserve"> </w:t>
            </w:r>
            <w:r w:rsidR="001C7933" w:rsidRPr="001C7933">
              <w:rPr>
                <w:rFonts w:ascii="Times New Roman" w:hAnsi="Times New Roman"/>
                <w:sz w:val="24"/>
                <w:szCs w:val="24"/>
              </w:rPr>
              <w:t xml:space="preserve">Ministru kabineta noteikumu projektā </w:t>
            </w:r>
            <w:r w:rsidR="004F567E">
              <w:rPr>
                <w:rFonts w:ascii="Times New Roman" w:hAnsi="Times New Roman"/>
                <w:sz w:val="24"/>
                <w:szCs w:val="24"/>
              </w:rPr>
              <w:t xml:space="preserve">nepieciešams </w:t>
            </w:r>
            <w:r w:rsidR="001C7933" w:rsidRPr="001C7933">
              <w:rPr>
                <w:rFonts w:ascii="Times New Roman" w:hAnsi="Times New Roman"/>
                <w:sz w:val="24"/>
                <w:szCs w:val="24"/>
              </w:rPr>
              <w:t>paredzē</w:t>
            </w:r>
            <w:r w:rsidR="004F567E">
              <w:rPr>
                <w:rFonts w:ascii="Times New Roman" w:hAnsi="Times New Roman"/>
                <w:sz w:val="24"/>
                <w:szCs w:val="24"/>
              </w:rPr>
              <w:t>t prasības un kritērijus</w:t>
            </w:r>
            <w:r w:rsidR="002C0BDB">
              <w:rPr>
                <w:rFonts w:ascii="Times New Roman" w:hAnsi="Times New Roman"/>
                <w:sz w:val="24"/>
                <w:szCs w:val="24"/>
              </w:rPr>
              <w:t>,</w:t>
            </w:r>
            <w:r>
              <w:rPr>
                <w:rFonts w:ascii="Times New Roman" w:hAnsi="Times New Roman"/>
                <w:sz w:val="24"/>
                <w:szCs w:val="24"/>
              </w:rPr>
              <w:t xml:space="preserve"> saskaņā ar kuriem minētiem komersantiem ir iespēja</w:t>
            </w:r>
            <w:r w:rsidR="001C7933" w:rsidRPr="001C7933">
              <w:rPr>
                <w:rFonts w:ascii="Times New Roman" w:hAnsi="Times New Roman"/>
                <w:sz w:val="24"/>
                <w:szCs w:val="24"/>
              </w:rPr>
              <w:t xml:space="preserve"> iegūt </w:t>
            </w:r>
            <w:r w:rsidR="001C7933" w:rsidRPr="001C7933">
              <w:rPr>
                <w:rFonts w:ascii="Times New Roman" w:eastAsia="Times New Roman" w:hAnsi="Times New Roman"/>
                <w:sz w:val="24"/>
                <w:szCs w:val="24"/>
                <w:lang w:eastAsia="lv-LV"/>
              </w:rPr>
              <w:t>ties</w:t>
            </w:r>
            <w:r w:rsidR="001C7933" w:rsidRPr="001C7933">
              <w:rPr>
                <w:rFonts w:ascii="Times New Roman" w:hAnsi="Times New Roman"/>
                <w:sz w:val="24"/>
                <w:szCs w:val="24"/>
              </w:rPr>
              <w:t>ības izveidot apvienoto noliktavu.</w:t>
            </w:r>
          </w:p>
          <w:p w14:paraId="560F77E9" w14:textId="2E0FB831" w:rsidR="0053269B" w:rsidRDefault="00124627" w:rsidP="0053269B">
            <w:pPr>
              <w:pStyle w:val="ListParagraph"/>
              <w:tabs>
                <w:tab w:val="left" w:pos="817"/>
              </w:tabs>
              <w:ind w:left="0" w:right="35" w:firstLine="302"/>
              <w:jc w:val="both"/>
              <w:rPr>
                <w:bCs/>
              </w:rPr>
            </w:pPr>
            <w:r w:rsidRPr="0053269B">
              <w:rPr>
                <w:bCs/>
              </w:rPr>
              <w:t>Ņemot vēr</w:t>
            </w:r>
            <w:r w:rsidR="002C0BDB" w:rsidRPr="0053269B">
              <w:rPr>
                <w:bCs/>
              </w:rPr>
              <w:t>ā</w:t>
            </w:r>
            <w:r w:rsidRPr="0053269B">
              <w:rPr>
                <w:bCs/>
              </w:rPr>
              <w:t xml:space="preserve"> </w:t>
            </w:r>
            <w:r w:rsidRPr="0053269B">
              <w:t>Saeimā 2018.gada</w:t>
            </w:r>
            <w:r w:rsidR="004F567E">
              <w:t xml:space="preserve"> 1.novembrī</w:t>
            </w:r>
            <w:r w:rsidRPr="0053269B">
              <w:t xml:space="preserve">  </w:t>
            </w:r>
            <w:r w:rsidR="0021556F" w:rsidRPr="0053269B">
              <w:t>pieņemtos</w:t>
            </w:r>
            <w:r w:rsidRPr="0053269B">
              <w:t xml:space="preserve"> grozījum</w:t>
            </w:r>
            <w:r w:rsidR="0021556F" w:rsidRPr="0053269B">
              <w:t>us</w:t>
            </w:r>
            <w:r w:rsidRPr="0053269B">
              <w:t xml:space="preserve"> likumā „Par nodokļiem un nodevām</w:t>
            </w:r>
            <w:r w:rsidR="002C0BDB" w:rsidRPr="0053269B">
              <w:t>”</w:t>
            </w:r>
            <w:r w:rsidRPr="0053269B">
              <w:t xml:space="preserve"> </w:t>
            </w:r>
            <w:r w:rsidR="00395DAD">
              <w:rPr>
                <w:bCs/>
              </w:rPr>
              <w:t xml:space="preserve">pašlaik </w:t>
            </w:r>
            <w:r w:rsidR="004F567E">
              <w:rPr>
                <w:bCs/>
              </w:rPr>
              <w:t xml:space="preserve">spēkā esošajos </w:t>
            </w:r>
            <w:r w:rsidR="00395DAD" w:rsidRPr="00EF51B1">
              <w:t xml:space="preserve">Ministru kabineta 2017.gada </w:t>
            </w:r>
            <w:r w:rsidR="004F567E">
              <w:t>28.novembra noteikumos</w:t>
            </w:r>
            <w:r w:rsidR="00395DAD" w:rsidRPr="00EF51B1">
              <w:t xml:space="preserve"> Nr.705</w:t>
            </w:r>
            <w:r w:rsidR="00FD62F6">
              <w:t xml:space="preserve"> </w:t>
            </w:r>
            <w:r>
              <w:rPr>
                <w:bCs/>
              </w:rPr>
              <w:t>būtu jāveic</w:t>
            </w:r>
            <w:r w:rsidR="00395DAD">
              <w:rPr>
                <w:bCs/>
              </w:rPr>
              <w:t xml:space="preserve"> precizējumi  un grozījum</w:t>
            </w:r>
            <w:r w:rsidR="0095341E">
              <w:rPr>
                <w:bCs/>
              </w:rPr>
              <w:t>i, kuru</w:t>
            </w:r>
            <w:r w:rsidR="00395DAD">
              <w:rPr>
                <w:bCs/>
              </w:rPr>
              <w:t xml:space="preserve"> apjoms pārsniegtu 50% no noteikumu pamatteksta</w:t>
            </w:r>
            <w:r w:rsidR="0053269B">
              <w:rPr>
                <w:bCs/>
              </w:rPr>
              <w:t>. Līdz ar to</w:t>
            </w:r>
            <w:r w:rsidR="00395DAD">
              <w:rPr>
                <w:bCs/>
              </w:rPr>
              <w:t xml:space="preserve"> izstrādātais Ministru kabineta noteikumu </w:t>
            </w:r>
            <w:r w:rsidR="00395DAD">
              <w:rPr>
                <w:bCs/>
              </w:rPr>
              <w:lastRenderedPageBreak/>
              <w:t xml:space="preserve">projekts paredz izteikt jaunā redakcijā </w:t>
            </w:r>
            <w:r w:rsidR="0053269B" w:rsidRPr="00EF51B1">
              <w:t xml:space="preserve">Ministru kabineta 2017.gada </w:t>
            </w:r>
            <w:r w:rsidR="0053269B">
              <w:t>28.novembra noteikumus</w:t>
            </w:r>
            <w:r w:rsidR="0053269B" w:rsidRPr="00EF51B1">
              <w:t xml:space="preserve"> Nr.705</w:t>
            </w:r>
            <w:r w:rsidR="0053269B">
              <w:t>.</w:t>
            </w:r>
          </w:p>
          <w:p w14:paraId="4D19FC49" w14:textId="2197FD67" w:rsidR="00F138EF" w:rsidRPr="00E0632C" w:rsidRDefault="00F138EF" w:rsidP="0053269B">
            <w:pPr>
              <w:pStyle w:val="ListParagraph"/>
              <w:tabs>
                <w:tab w:val="left" w:pos="817"/>
              </w:tabs>
              <w:ind w:left="0" w:right="35" w:firstLine="302"/>
              <w:jc w:val="both"/>
            </w:pPr>
            <w:r w:rsidRPr="00E0632C">
              <w:rPr>
                <w:bCs/>
              </w:rPr>
              <w:t>Ministru kabineta noteikumu projekts pēc būtības saglabās</w:t>
            </w:r>
            <w:r w:rsidR="00B82698">
              <w:t xml:space="preserve"> prasības</w:t>
            </w:r>
            <w:r w:rsidRPr="00E0632C">
              <w:t xml:space="preserve"> un kritērijus</w:t>
            </w:r>
            <w:r w:rsidR="002C0BDB">
              <w:t>,</w:t>
            </w:r>
            <w:r w:rsidRPr="00E0632C">
              <w:t xml:space="preserve"> saskaņā ar kuriem komersanti iegūst tiesības izveidot apvienoto noliktavu, kā arī kārtību, kādā iesniedzams un izskatāms komersanta iesniegums apvienotās noliktavas statusa piešķiršanai un apvienotās noliktavas statusa apturēšanas, atjaunošanas un anulēšanas nosacījumus un kārtību, kāda</w:t>
            </w:r>
            <w:r w:rsidR="00B82698">
              <w:t>s</w:t>
            </w:r>
            <w:r w:rsidRPr="00E0632C">
              <w:t xml:space="preserve"> šobrīd ir noteikta </w:t>
            </w:r>
            <w:r w:rsidRPr="00E0632C">
              <w:rPr>
                <w:vanish/>
              </w:rPr>
              <w:t>2</w:t>
            </w:r>
            <w:r w:rsidRPr="00E0632C">
              <w:t xml:space="preserve"> Ministru kabineta 2017.gada 28.novembra noteikumos Nr.705</w:t>
            </w:r>
            <w:r w:rsidR="003E4EB9" w:rsidRPr="00E0632C">
              <w:t xml:space="preserve"> (projekta 1.punkts)</w:t>
            </w:r>
            <w:r w:rsidRPr="00E0632C">
              <w:t>.</w:t>
            </w:r>
          </w:p>
          <w:p w14:paraId="396DA702" w14:textId="77777777" w:rsidR="0084612D" w:rsidRDefault="0084612D" w:rsidP="0084612D">
            <w:pPr>
              <w:pStyle w:val="ListParagraph"/>
              <w:numPr>
                <w:ilvl w:val="0"/>
                <w:numId w:val="9"/>
              </w:numPr>
              <w:tabs>
                <w:tab w:val="left" w:pos="586"/>
              </w:tabs>
              <w:ind w:left="19" w:firstLine="341"/>
              <w:jc w:val="both"/>
            </w:pPr>
            <w:r>
              <w:t>Pašlaik atbilstoši Ministru kabineta 2017.gada 22.augusta noteikumos Nr.500 “Muitas noliktavu, pagaidu uzglabāšanas un brīvo zonu noteikumi” noteiktajām prasībām, ja</w:t>
            </w:r>
            <w:r>
              <w:rPr>
                <w:rFonts w:ascii="Arial" w:hAnsi="Arial" w:cs="Arial"/>
              </w:rPr>
              <w:t xml:space="preserve"> </w:t>
            </w:r>
            <w:r>
              <w:t>persona plāno veikt darbības brīvajā</w:t>
            </w:r>
            <w:r w:rsidRPr="00856A2F">
              <w:t xml:space="preserve"> zonā </w:t>
            </w:r>
            <w:r>
              <w:t xml:space="preserve">ar </w:t>
            </w:r>
            <w:proofErr w:type="spellStart"/>
            <w:r>
              <w:t>ārpussavienības</w:t>
            </w:r>
            <w:proofErr w:type="spellEnd"/>
            <w:r>
              <w:t xml:space="preserve"> precēm</w:t>
            </w:r>
            <w:r w:rsidRPr="00856A2F">
              <w:t>, pirms tiek saņemta atļauja licencētas komercdarbības veikšanai brīvās zonas režīmā, iesniedz Valsts ieņēmumu dienestā iesniegumu par preču uzskaites veida apstiprinājumu.</w:t>
            </w:r>
          </w:p>
          <w:p w14:paraId="78F055FB" w14:textId="18F8ACCC" w:rsidR="00053171" w:rsidRPr="00856A2F" w:rsidRDefault="0084612D" w:rsidP="0084612D">
            <w:pPr>
              <w:pStyle w:val="ListParagraph"/>
              <w:tabs>
                <w:tab w:val="left" w:pos="727"/>
              </w:tabs>
              <w:ind w:left="0" w:firstLine="444"/>
              <w:jc w:val="both"/>
            </w:pPr>
            <w:r>
              <w:t xml:space="preserve">Līdz ar to </w:t>
            </w:r>
            <w:r w:rsidR="00F138EF" w:rsidRPr="00E0632C">
              <w:t>Ministru kabineta noteikumu projekts paredz</w:t>
            </w:r>
            <w:r w:rsidR="00053171" w:rsidRPr="00E0632C">
              <w:t>, ka</w:t>
            </w:r>
            <w:r w:rsidR="003E4EB9" w:rsidRPr="00E0632C">
              <w:t xml:space="preserve"> </w:t>
            </w:r>
            <w:r w:rsidR="00053171" w:rsidRPr="00E0632C">
              <w:t>apvienotās noliktavas darbība ir atļauta kādā</w:t>
            </w:r>
            <w:r w:rsidR="00B672C8" w:rsidRPr="00E0632C">
              <w:t xml:space="preserve"> no komersanta</w:t>
            </w:r>
            <w:r w:rsidR="00053171" w:rsidRPr="00E0632C">
              <w:t>m</w:t>
            </w:r>
            <w:r w:rsidR="00B672C8" w:rsidRPr="00E0632C">
              <w:t xml:space="preserve"> esošajām darbības vietām – speciālajā atļaujā (licencē) akcīzes preču (alkoholiskajiem dzērieniem, tabakas izstrādājumiem vai naftas produktiem) noliktavas turētāja darbībai norādītajā adresē vai vienā no atļaujā muitas noliktavas darbībai, vai atļaujā preču pagaidu uzglabāšanas vietas darbībai, vai </w:t>
            </w:r>
            <w:r w:rsidR="009119DB">
              <w:t>brīvajās zonās, kurai izsniegts preču uzskaites apstiprinājums par darbībām ar precēm</w:t>
            </w:r>
            <w:r w:rsidR="00B672C8" w:rsidRPr="00E0632C">
              <w:t xml:space="preserve"> brīv</w:t>
            </w:r>
            <w:r w:rsidR="009119DB">
              <w:t>ajā</w:t>
            </w:r>
            <w:r w:rsidR="00B672C8" w:rsidRPr="00E0632C">
              <w:t xml:space="preserve"> zon</w:t>
            </w:r>
            <w:r w:rsidR="009119DB">
              <w:t>ā</w:t>
            </w:r>
            <w:r w:rsidR="00B672C8" w:rsidRPr="00E0632C">
              <w:t xml:space="preserve"> norādītajām adresēm</w:t>
            </w:r>
            <w:r w:rsidR="00AC3473" w:rsidRPr="00E0632C">
              <w:t xml:space="preserve">. </w:t>
            </w:r>
            <w:r w:rsidR="00F940C4">
              <w:t>Apvienotajā noliktavā nevarēs veikt darbības ar nefasētiem alkoholiskajiem dzēri</w:t>
            </w:r>
            <w:r w:rsidR="00F26C20">
              <w:t xml:space="preserve">eniem un </w:t>
            </w:r>
            <w:r w:rsidR="0095341E">
              <w:t xml:space="preserve">nefasētiem </w:t>
            </w:r>
            <w:r w:rsidR="00F26C20">
              <w:t>tabakas izstrādājumiem</w:t>
            </w:r>
            <w:r w:rsidR="00856A2F" w:rsidRPr="00856A2F">
              <w:t xml:space="preserve"> </w:t>
            </w:r>
            <w:r w:rsidR="00856A2F" w:rsidRPr="00E0632C">
              <w:t>(projekta 2.</w:t>
            </w:r>
            <w:r w:rsidR="0095341E">
              <w:t xml:space="preserve"> un 3.</w:t>
            </w:r>
            <w:r w:rsidR="00856A2F" w:rsidRPr="00E0632C">
              <w:t>punkts)</w:t>
            </w:r>
            <w:r>
              <w:t>.</w:t>
            </w:r>
          </w:p>
          <w:p w14:paraId="4D8E35BB" w14:textId="446BB5F8" w:rsidR="00A21A5C" w:rsidRDefault="00A21A5C" w:rsidP="006F5FAC">
            <w:pPr>
              <w:pStyle w:val="NormalWeb"/>
              <w:numPr>
                <w:ilvl w:val="0"/>
                <w:numId w:val="9"/>
              </w:numPr>
              <w:tabs>
                <w:tab w:val="left" w:pos="0"/>
              </w:tabs>
              <w:spacing w:before="0" w:beforeAutospacing="0" w:after="0" w:afterAutospacing="0"/>
              <w:ind w:left="19" w:firstLine="341"/>
              <w:jc w:val="both"/>
            </w:pPr>
            <w:r w:rsidRPr="00154FA3">
              <w:t>Ja Valsts ieņēmumu dienests  a</w:t>
            </w:r>
            <w:r>
              <w:t>pvienotās noliktavas darbības pā</w:t>
            </w:r>
            <w:r w:rsidRPr="00154FA3">
              <w:t>rbaudes laikā konstatēs nezināmās izcelsmes preču pārpalikumus</w:t>
            </w:r>
            <w:r>
              <w:t xml:space="preserve"> (nebūs saprotams vai tās ir savienības vai </w:t>
            </w:r>
            <w:proofErr w:type="spellStart"/>
            <w:r>
              <w:t>ārpussavienības</w:t>
            </w:r>
            <w:proofErr w:type="spellEnd"/>
            <w:r>
              <w:t xml:space="preserve"> preces), kas nebūs norādītas komersanta grāmatvedības reģistros vai preču iztrūkums</w:t>
            </w:r>
            <w:r w:rsidRPr="00154FA3">
              <w:t xml:space="preserve">, komersantam tiks piemērota atbildība, kas izriet no Eiropas Parlamenta un Padomes 2013.gada 9.oktobra regulas (ES) Nr. </w:t>
            </w:r>
            <w:hyperlink r:id="rId11" w:tgtFrame="_blank" w:history="1">
              <w:r w:rsidRPr="00154FA3">
                <w:t>952/2013</w:t>
              </w:r>
            </w:hyperlink>
            <w:r w:rsidRPr="00154FA3">
              <w:t xml:space="preserve">, ar ko izveido Savienības Muitas kodeksu 79.panta 1.a) punkta un akcīzes preču apriti reglamentējošiem normatīvajiem aktiem un pār minētām precēm tiks piemēroti visi nodokļu maksājumi pilnā apmērā (projekta </w:t>
            </w:r>
            <w:r w:rsidR="00F940C4">
              <w:t>4</w:t>
            </w:r>
            <w:r w:rsidRPr="00154FA3">
              <w:t>.punkts).</w:t>
            </w:r>
          </w:p>
          <w:p w14:paraId="63B01A41" w14:textId="6595563D" w:rsidR="006F5FAC" w:rsidRDefault="0095341E" w:rsidP="00816C75">
            <w:pPr>
              <w:pStyle w:val="NormalWeb"/>
              <w:numPr>
                <w:ilvl w:val="0"/>
                <w:numId w:val="9"/>
              </w:numPr>
              <w:tabs>
                <w:tab w:val="left" w:pos="586"/>
              </w:tabs>
              <w:spacing w:before="0" w:beforeAutospacing="0" w:after="0" w:afterAutospacing="0"/>
              <w:ind w:left="0" w:firstLine="302"/>
              <w:jc w:val="both"/>
            </w:pPr>
            <w:r>
              <w:t>Š</w:t>
            </w:r>
            <w:r w:rsidR="00B82698" w:rsidRPr="001D6975">
              <w:t>obrīd zudumu</w:t>
            </w:r>
            <w:r w:rsidR="00B82698" w:rsidRPr="00B82698">
              <w:t xml:space="preserve"> apmērus </w:t>
            </w:r>
            <w:r w:rsidR="005F7805">
              <w:t xml:space="preserve">alkoholiskajiem dzērieniem un </w:t>
            </w:r>
            <w:r w:rsidR="00B82698" w:rsidRPr="00B82698">
              <w:t>naftas produktiem</w:t>
            </w:r>
            <w:r>
              <w:t>, kuriem ir S</w:t>
            </w:r>
            <w:r w:rsidR="005F7805">
              <w:t xml:space="preserve">avienības </w:t>
            </w:r>
            <w:r w:rsidR="005F7805">
              <w:lastRenderedPageBreak/>
              <w:t>preču statuss,</w:t>
            </w:r>
            <w:r>
              <w:t xml:space="preserve"> nosaka</w:t>
            </w:r>
            <w:r w:rsidR="00B82698" w:rsidRPr="00B82698">
              <w:t xml:space="preserve"> atbilstoši </w:t>
            </w:r>
            <w:r w:rsidR="00B82698">
              <w:t>Ministru kabineta 2005.gada 30.augusta noteikumos Nr.662 “Akcīzes preču aprites kārtība” noteiktajām prasībām</w:t>
            </w:r>
            <w:r w:rsidR="001D6975">
              <w:t xml:space="preserve"> un</w:t>
            </w:r>
            <w:r w:rsidR="00B82698">
              <w:t xml:space="preserve"> </w:t>
            </w:r>
            <w:r w:rsidR="005F7805">
              <w:t>naftas produktiem</w:t>
            </w:r>
            <w:r w:rsidR="00F940C4">
              <w:t xml:space="preserve">, kuriem ir </w:t>
            </w:r>
            <w:proofErr w:type="spellStart"/>
            <w:r w:rsidR="00F940C4">
              <w:t>ārpussavienības</w:t>
            </w:r>
            <w:proofErr w:type="spellEnd"/>
            <w:r w:rsidR="00F940C4">
              <w:t xml:space="preserve"> preces statuss</w:t>
            </w:r>
            <w:r w:rsidR="005F7805">
              <w:t xml:space="preserve"> </w:t>
            </w:r>
            <w:r w:rsidR="00B82698">
              <w:t>atbilstoši Ministru kabineta 2016.gada 20.decembra noteikumos Nr.861 “Zudumu apmēru noteikšanas kārība muitas uzraudzībā esošajām nefasētajām precēm” noteiktajām prasībām</w:t>
            </w:r>
            <w:r w:rsidR="005F7805">
              <w:t xml:space="preserve">. </w:t>
            </w:r>
            <w:r>
              <w:t xml:space="preserve">Līdz ar to, lai neradītu pārpratumus </w:t>
            </w:r>
            <w:r w:rsidR="005F7805" w:rsidRPr="005F7805">
              <w:t>Ministru kabineta noteikumu projekts paredz</w:t>
            </w:r>
            <w:r w:rsidR="001D6975">
              <w:t xml:space="preserve"> </w:t>
            </w:r>
            <w:r w:rsidR="005F7805">
              <w:t xml:space="preserve">apvienotajā noliktavā </w:t>
            </w:r>
            <w:r w:rsidR="002C0BDB">
              <w:t>fasētiem alkoholi</w:t>
            </w:r>
            <w:r>
              <w:t>skajiem dzērieniem, kuriem būs S</w:t>
            </w:r>
            <w:r w:rsidR="002C0BDB">
              <w:t>avienības preču statuss, piem</w:t>
            </w:r>
            <w:r w:rsidR="005F7805">
              <w:t>ērot</w:t>
            </w:r>
            <w:r w:rsidR="002C0BDB">
              <w:t xml:space="preserve"> </w:t>
            </w:r>
            <w:r w:rsidR="001D6975">
              <w:t xml:space="preserve"> </w:t>
            </w:r>
            <w:r w:rsidR="002C0BDB" w:rsidRPr="002C0BDB">
              <w:t xml:space="preserve">Ministru kabineta 2005.gada 30.augusta noteikumos Nr.662 “Akcīzes preču aprites kārtība” </w:t>
            </w:r>
            <w:r w:rsidR="005F7805">
              <w:t xml:space="preserve">noteiktās zuduma normas, un </w:t>
            </w:r>
            <w:r w:rsidR="00F940C4">
              <w:t xml:space="preserve">savukārt </w:t>
            </w:r>
            <w:r w:rsidR="005F7805">
              <w:t xml:space="preserve">naftas produktiem zuduma normas piemērot </w:t>
            </w:r>
            <w:r w:rsidR="005F7805" w:rsidRPr="005F7805">
              <w:t>atbilstoši Ministru kabineta 2016.gada 20.decembra noteikumos Nr.861 “Zudumu apmēru noteikšanas kār</w:t>
            </w:r>
            <w:r w:rsidR="005F7805">
              <w:t>t</w:t>
            </w:r>
            <w:r w:rsidR="005F7805" w:rsidRPr="005F7805">
              <w:t xml:space="preserve">ība muitas uzraudzībā esošajām nefasētajām precēm” </w:t>
            </w:r>
            <w:r w:rsidR="005F7805">
              <w:t xml:space="preserve">noteiktajām prasībām </w:t>
            </w:r>
            <w:r w:rsidR="006F5FAC" w:rsidRPr="001D6975">
              <w:t xml:space="preserve">(projekta </w:t>
            </w:r>
            <w:r w:rsidR="00F940C4">
              <w:t>5</w:t>
            </w:r>
            <w:r w:rsidR="006F5FAC" w:rsidRPr="001D6975">
              <w:t>.punkts).</w:t>
            </w:r>
          </w:p>
          <w:p w14:paraId="346D0780" w14:textId="702C8294" w:rsidR="0053269B" w:rsidRPr="00BD7748" w:rsidRDefault="003233F3" w:rsidP="003233F3">
            <w:pPr>
              <w:pStyle w:val="NormalWeb"/>
              <w:tabs>
                <w:tab w:val="left" w:pos="0"/>
              </w:tabs>
              <w:spacing w:before="0" w:beforeAutospacing="0" w:after="0" w:afterAutospacing="0"/>
              <w:ind w:firstLine="302"/>
              <w:jc w:val="both"/>
              <w:rPr>
                <w:color w:val="000000"/>
                <w:kern w:val="1"/>
                <w:lang w:eastAsia="ar-SA"/>
              </w:rPr>
            </w:pPr>
            <w:r>
              <w:t xml:space="preserve">4) </w:t>
            </w:r>
            <w:r w:rsidR="0053269B">
              <w:t>T</w:t>
            </w:r>
            <w:r w:rsidR="00F940C4" w:rsidRPr="00E0632C">
              <w:t>iesības</w:t>
            </w:r>
            <w:r w:rsidR="00F940C4">
              <w:t xml:space="preserve"> izveidot apvienoto noliktavu</w:t>
            </w:r>
            <w:r w:rsidR="0053269B">
              <w:t xml:space="preserve"> darbībām ar fasētām precēm</w:t>
            </w:r>
            <w:r w:rsidR="00F940C4">
              <w:t xml:space="preserve"> būs komersantam, kurš </w:t>
            </w:r>
            <w:r w:rsidR="00F940C4" w:rsidRPr="00816C75">
              <w:t>vismaz vienu gadu ir veicis darbības atbilstoši izsniegtajai akcīzes preču noliktavas licencei vai muitas noliktavas atļaujai, vai atļaujai preču pagaidu uzglabāšanas vietas darbībai, vai preču uzskaites apstiprinājumam par darbībām ar precēm brīvajā zonā</w:t>
            </w:r>
            <w:r w:rsidR="0053269B">
              <w:t>.</w:t>
            </w:r>
            <w:r w:rsidR="0053269B" w:rsidRPr="00BD7748">
              <w:t xml:space="preserve"> </w:t>
            </w:r>
            <w:r>
              <w:t>Tādējādi, ja komersants</w:t>
            </w:r>
            <w:r w:rsidR="0053269B" w:rsidRPr="00BD7748">
              <w:t xml:space="preserve"> sākot</w:t>
            </w:r>
            <w:r>
              <w:t xml:space="preserve"> ar 2019.gada 1.februāri </w:t>
            </w:r>
            <w:r w:rsidRPr="00BD7748">
              <w:t>uz iesnieguma (par apvienotās noliktavas statusa piešķiršanu) iesniegšanas brīdi</w:t>
            </w:r>
            <w:r>
              <w:t>, būs veicis darbības ar precēm atbilstoši vismaz vienai no iepriekš minētām atļaujām</w:t>
            </w:r>
            <w:r w:rsidR="0053269B" w:rsidRPr="00BD7748">
              <w:t xml:space="preserve"> tam būs tiesības izpildot noteiktās prasības iegūt apvienotās noliktavas statusu</w:t>
            </w:r>
            <w:r>
              <w:rPr>
                <w:color w:val="000000"/>
                <w:kern w:val="1"/>
                <w:lang w:eastAsia="ar-SA"/>
              </w:rPr>
              <w:t xml:space="preserve"> (projekta 6.punkts</w:t>
            </w:r>
            <w:r w:rsidR="0053269B" w:rsidRPr="00BD7748">
              <w:rPr>
                <w:color w:val="000000"/>
                <w:kern w:val="1"/>
                <w:lang w:eastAsia="ar-SA"/>
              </w:rPr>
              <w:t xml:space="preserve">). </w:t>
            </w:r>
          </w:p>
          <w:p w14:paraId="180EA35E" w14:textId="77777777" w:rsidR="00847FB2" w:rsidRDefault="003233F3" w:rsidP="003233F3">
            <w:pPr>
              <w:pStyle w:val="NormalWeb"/>
              <w:tabs>
                <w:tab w:val="left" w:pos="631"/>
              </w:tabs>
              <w:spacing w:before="0" w:beforeAutospacing="0" w:after="0" w:afterAutospacing="0"/>
              <w:ind w:firstLine="360"/>
              <w:jc w:val="both"/>
            </w:pPr>
            <w:r>
              <w:t>5)</w:t>
            </w:r>
            <w:r w:rsidR="00F940C4">
              <w:t xml:space="preserve"> </w:t>
            </w:r>
            <w:r w:rsidR="005D1327">
              <w:t xml:space="preserve">Tiesības izveidot apvienoto noliktavu darbībām ar naftas produktiem būs komersantam, kurš </w:t>
            </w:r>
            <w:r w:rsidR="005D1327" w:rsidRPr="00816C75">
              <w:t>vismaz vienu gadu ir veicis darbības atbilstoši izsniegtajai akcīzes preču noliktavas licencei vai muitas noliktavas atļaujai, vai atļaujai preču pagaidu uzglabāšanas vietas darbībai, vai preču uzskaites apstiprinājumam par darbībām ar precēm brīvajā zonā</w:t>
            </w:r>
            <w:r w:rsidR="00381853">
              <w:t>.</w:t>
            </w:r>
          </w:p>
          <w:p w14:paraId="5A4AEA9E" w14:textId="6256C00C" w:rsidR="00847FB2" w:rsidRDefault="00847FB2" w:rsidP="00D30712">
            <w:pPr>
              <w:tabs>
                <w:tab w:val="left" w:pos="284"/>
              </w:tabs>
              <w:spacing w:after="0" w:line="240" w:lineRule="auto"/>
              <w:ind w:firstLine="244"/>
              <w:jc w:val="both"/>
            </w:pPr>
            <w:r w:rsidRPr="00847FB2">
              <w:rPr>
                <w:rFonts w:ascii="Times New Roman" w:hAnsi="Times New Roman" w:cs="Times New Roman"/>
                <w:sz w:val="24"/>
                <w:szCs w:val="24"/>
              </w:rPr>
              <w:t>Pašlaik</w:t>
            </w:r>
            <w:r>
              <w:rPr>
                <w:rFonts w:ascii="Times New Roman" w:hAnsi="Times New Roman" w:cs="Times New Roman"/>
                <w:sz w:val="24"/>
                <w:szCs w:val="24"/>
              </w:rPr>
              <w:t xml:space="preserve"> ar Ministru kabineta 2012.gada 26.jūnija noteikumiem Nr.459 “Noteikumi par Padziļinātās sadarbības programmas darbību”,</w:t>
            </w:r>
            <w:r w:rsidRPr="00847FB2">
              <w:rPr>
                <w:rFonts w:ascii="Times New Roman" w:hAnsi="Times New Roman" w:cs="Times New Roman"/>
                <w:sz w:val="24"/>
                <w:szCs w:val="24"/>
              </w:rPr>
              <w:t xml:space="preserve"> lai veicinātu efektīvāku sadarbību starp nodokļu maksātāju un nodokļu administrāciju, kā arī mazinātu administratīvo slogu </w:t>
            </w:r>
            <w:r w:rsidRPr="00847FB2">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w:t>
            </w:r>
            <w:r w:rsidR="00D30712">
              <w:rPr>
                <w:rFonts w:ascii="Times New Roman" w:eastAsia="Times New Roman" w:hAnsi="Times New Roman" w:cs="Times New Roman"/>
                <w:sz w:val="24"/>
                <w:szCs w:val="24"/>
                <w:lang w:eastAsia="lv-LV"/>
              </w:rPr>
              <w:t>izveidots</w:t>
            </w:r>
            <w:r w:rsidRPr="00847FB2">
              <w:rPr>
                <w:rFonts w:ascii="Times New Roman" w:eastAsia="Times New Roman" w:hAnsi="Times New Roman" w:cs="Times New Roman"/>
                <w:sz w:val="24"/>
                <w:szCs w:val="24"/>
                <w:lang w:eastAsia="lv-LV"/>
              </w:rPr>
              <w:t xml:space="preserve"> tiesisk</w:t>
            </w:r>
            <w:r>
              <w:rPr>
                <w:rFonts w:ascii="Times New Roman" w:eastAsia="Times New Roman" w:hAnsi="Times New Roman" w:cs="Times New Roman"/>
                <w:sz w:val="24"/>
                <w:szCs w:val="24"/>
                <w:lang w:eastAsia="lv-LV"/>
              </w:rPr>
              <w:t>ais regulējums</w:t>
            </w:r>
            <w:r w:rsidRPr="00847FB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kas rada</w:t>
            </w:r>
            <w:r w:rsidRPr="00847FB2">
              <w:rPr>
                <w:rFonts w:ascii="Times New Roman" w:eastAsia="Times New Roman" w:hAnsi="Times New Roman" w:cs="Times New Roman"/>
                <w:sz w:val="24"/>
                <w:szCs w:val="24"/>
                <w:lang w:eastAsia="lv-LV"/>
              </w:rPr>
              <w:t xml:space="preserve"> iespēju nodokļu maksātājiem, kas ir p</w:t>
            </w:r>
            <w:r>
              <w:rPr>
                <w:rFonts w:ascii="Times New Roman" w:eastAsia="Times New Roman" w:hAnsi="Times New Roman" w:cs="Times New Roman"/>
                <w:sz w:val="24"/>
                <w:szCs w:val="24"/>
                <w:lang w:eastAsia="lv-LV"/>
              </w:rPr>
              <w:t>ierādījuši savu izcilību nodokļu saistību izpildē</w:t>
            </w:r>
            <w:r w:rsidRPr="00847FB2">
              <w:rPr>
                <w:rFonts w:ascii="Times New Roman" w:eastAsia="Times New Roman" w:hAnsi="Times New Roman" w:cs="Times New Roman"/>
                <w:sz w:val="24"/>
                <w:szCs w:val="24"/>
                <w:lang w:eastAsia="lv-LV"/>
              </w:rPr>
              <w:t xml:space="preserve"> pret valsti, saņemt īpašu attieksmi un pretimnā</w:t>
            </w:r>
            <w:r w:rsidR="00D30712">
              <w:rPr>
                <w:rFonts w:ascii="Times New Roman" w:eastAsia="Times New Roman" w:hAnsi="Times New Roman" w:cs="Times New Roman"/>
                <w:sz w:val="24"/>
                <w:szCs w:val="24"/>
                <w:lang w:eastAsia="lv-LV"/>
              </w:rPr>
              <w:t>košu sadarbību no valsts puses.</w:t>
            </w:r>
            <w:r w:rsidR="00D30712">
              <w:t xml:space="preserve"> </w:t>
            </w:r>
          </w:p>
          <w:p w14:paraId="1EEE14EF" w14:textId="589DE8C9" w:rsidR="003233F3" w:rsidRPr="00D30712" w:rsidRDefault="00847FB2" w:rsidP="00D30712">
            <w:pPr>
              <w:pStyle w:val="NormalWeb"/>
              <w:tabs>
                <w:tab w:val="left" w:pos="631"/>
              </w:tabs>
              <w:spacing w:before="0" w:beforeAutospacing="0" w:after="0" w:afterAutospacing="0"/>
              <w:ind w:firstLine="360"/>
              <w:jc w:val="both"/>
              <w:rPr>
                <w:bCs/>
              </w:rPr>
            </w:pPr>
            <w:r w:rsidRPr="00381853">
              <w:rPr>
                <w:bCs/>
              </w:rPr>
              <w:lastRenderedPageBreak/>
              <w:t xml:space="preserve"> </w:t>
            </w:r>
            <w:r w:rsidR="00381853" w:rsidRPr="00381853">
              <w:rPr>
                <w:bCs/>
              </w:rPr>
              <w:t xml:space="preserve">Ņemot vērā, ka </w:t>
            </w:r>
            <w:r w:rsidR="00D30712">
              <w:rPr>
                <w:bCs/>
              </w:rPr>
              <w:t xml:space="preserve">naftas produkti ir īpaša riska preču grupa, </w:t>
            </w:r>
            <w:r>
              <w:rPr>
                <w:bCs/>
              </w:rPr>
              <w:t xml:space="preserve">komersantiem, kas veic darbības ar naftas produktiem, </w:t>
            </w:r>
            <w:r w:rsidR="00D30712">
              <w:rPr>
                <w:bCs/>
              </w:rPr>
              <w:t xml:space="preserve">ir </w:t>
            </w:r>
            <w:r>
              <w:rPr>
                <w:bCs/>
              </w:rPr>
              <w:t>jābūt</w:t>
            </w:r>
            <w:r w:rsidR="00D30712">
              <w:rPr>
                <w:bCs/>
              </w:rPr>
              <w:t xml:space="preserve"> īpaši</w:t>
            </w:r>
            <w:r>
              <w:rPr>
                <w:bCs/>
              </w:rPr>
              <w:t xml:space="preserve"> </w:t>
            </w:r>
            <w:r w:rsidR="00D30712">
              <w:t xml:space="preserve">izciliem nodokļu saistību izpildē pret </w:t>
            </w:r>
            <w:r w:rsidR="00D30712" w:rsidRPr="00847FB2">
              <w:t>valsti</w:t>
            </w:r>
            <w:r w:rsidR="00D30712">
              <w:t>. Līdz ar to tiesības izveidot apvienoto noliktavu darbībām ar naftas produktiem būs komersantam,</w:t>
            </w:r>
            <w:r w:rsidR="00D30712">
              <w:rPr>
                <w:bCs/>
              </w:rPr>
              <w:t xml:space="preserve"> </w:t>
            </w:r>
            <w:r w:rsidR="00F940C4" w:rsidRPr="00816C75">
              <w:t xml:space="preserve">kurš ir Padziļinātās sadarbības programmas Zelta līmeņa dalībnieks vai ir saņēmis atzītā uzņēmēja </w:t>
            </w:r>
            <w:r w:rsidR="00F940C4" w:rsidRPr="00816C75">
              <w:rPr>
                <w:bCs/>
              </w:rPr>
              <w:t>atļauj</w:t>
            </w:r>
            <w:r w:rsidR="00D95627">
              <w:rPr>
                <w:bCs/>
              </w:rPr>
              <w:t xml:space="preserve">u saskaņā ar </w:t>
            </w:r>
            <w:r w:rsidR="00FE3649">
              <w:rPr>
                <w:bCs/>
              </w:rPr>
              <w:t xml:space="preserve">normatīvajā aktā par </w:t>
            </w:r>
            <w:r w:rsidR="009B645C">
              <w:rPr>
                <w:bCs/>
              </w:rPr>
              <w:t>muitas atļauju i</w:t>
            </w:r>
            <w:r w:rsidR="00D30712">
              <w:rPr>
                <w:bCs/>
              </w:rPr>
              <w:t xml:space="preserve">zsniegšanu noteiktajām prasībām </w:t>
            </w:r>
            <w:r w:rsidR="00D30712">
              <w:t>(projekta 7</w:t>
            </w:r>
            <w:r w:rsidR="00816C75">
              <w:t>.punkts).</w:t>
            </w:r>
          </w:p>
          <w:p w14:paraId="75EC08DA" w14:textId="2E065496" w:rsidR="006F5FAC" w:rsidRDefault="003233F3" w:rsidP="003233F3">
            <w:pPr>
              <w:pStyle w:val="NormalWeb"/>
              <w:tabs>
                <w:tab w:val="left" w:pos="631"/>
              </w:tabs>
              <w:spacing w:before="0" w:beforeAutospacing="0" w:after="0" w:afterAutospacing="0"/>
              <w:ind w:firstLine="360"/>
              <w:jc w:val="both"/>
            </w:pPr>
            <w:r>
              <w:t xml:space="preserve">6) </w:t>
            </w:r>
            <w:r w:rsidR="0012210E" w:rsidRPr="00154FA3">
              <w:t xml:space="preserve">Lai </w:t>
            </w:r>
            <w:r w:rsidR="0012210E" w:rsidRPr="00154FA3">
              <w:rPr>
                <w:color w:val="000000"/>
                <w:kern w:val="1"/>
                <w:lang w:eastAsia="ar-SA"/>
              </w:rPr>
              <w:t>komersants</w:t>
            </w:r>
            <w:r w:rsidR="00A451E5">
              <w:t xml:space="preserve"> iegūtu apvienotās noliktavas statusu</w:t>
            </w:r>
            <w:r w:rsidR="006F5FAC">
              <w:t xml:space="preserve"> darbībām ar fasētām precēm</w:t>
            </w:r>
            <w:r w:rsidR="0012210E" w:rsidRPr="00154FA3">
              <w:t xml:space="preserve">, </w:t>
            </w:r>
            <w:r w:rsidR="00B33CFB">
              <w:t>nepieciešams</w:t>
            </w:r>
            <w:r w:rsidR="0012210E" w:rsidRPr="00154FA3">
              <w:t xml:space="preserve"> uztur</w:t>
            </w:r>
            <w:r w:rsidR="00B33CFB">
              <w:t>ēt</w:t>
            </w:r>
            <w:r w:rsidR="0012210E" w:rsidRPr="00154FA3">
              <w:t xml:space="preserve"> preču uzglabāšanas vietu adresācij</w:t>
            </w:r>
            <w:r w:rsidR="00B33CFB">
              <w:t>u</w:t>
            </w:r>
            <w:r w:rsidR="0012210E" w:rsidRPr="00154FA3">
              <w:t>, kas ļauj identificēt preču faktisko atrašanos vietu apvienotājā noliktavā konkrētajā brīdī, t.i. veicot preču izkraušanu, iekraušanu, uzglabāšanu, pārvietošanu, marķēšanu, pār</w:t>
            </w:r>
            <w:r w:rsidR="00B33CFB">
              <w:t>pakošanu, komplektēšanu u.c. Katrai precei ir jānosaka</w:t>
            </w:r>
            <w:r w:rsidR="0012210E" w:rsidRPr="00154FA3">
              <w:t xml:space="preserve"> tās statusu, piemēram, vai tā ir Savienības prece, vai </w:t>
            </w:r>
            <w:proofErr w:type="spellStart"/>
            <w:r w:rsidR="0012210E" w:rsidRPr="00154FA3">
              <w:t>ārpussavienības</w:t>
            </w:r>
            <w:proofErr w:type="spellEnd"/>
            <w:r w:rsidR="0012210E" w:rsidRPr="00154FA3">
              <w:t xml:space="preserve"> prece, vai tā atrodas atliktajā akcīzes nodok</w:t>
            </w:r>
            <w:r w:rsidR="006F5FAC">
              <w:t xml:space="preserve">ļa maksāšanas režīmā (projekta </w:t>
            </w:r>
            <w:r w:rsidR="00A451E5">
              <w:t>8</w:t>
            </w:r>
            <w:r w:rsidR="0012210E" w:rsidRPr="00154FA3">
              <w:t>.punkts).</w:t>
            </w:r>
          </w:p>
          <w:p w14:paraId="7B1C79D8" w14:textId="4DAA669E" w:rsidR="0012210E" w:rsidRPr="00154FA3" w:rsidRDefault="00FF319F" w:rsidP="00E83C98">
            <w:pPr>
              <w:pStyle w:val="NormalWeb"/>
              <w:numPr>
                <w:ilvl w:val="0"/>
                <w:numId w:val="11"/>
              </w:numPr>
              <w:tabs>
                <w:tab w:val="left" w:pos="586"/>
              </w:tabs>
              <w:spacing w:before="0" w:beforeAutospacing="0" w:after="0" w:afterAutospacing="0"/>
              <w:ind w:left="0" w:firstLine="360"/>
              <w:jc w:val="both"/>
            </w:pPr>
            <w:r w:rsidRPr="002D64B0">
              <w:t xml:space="preserve">Apvienotajā noliktavā komersantam veicot darbības ar naftas produktiem būs tiesības vienā tvertnē uzglabāt gan Savienības, gan </w:t>
            </w:r>
            <w:proofErr w:type="spellStart"/>
            <w:r w:rsidRPr="002D64B0">
              <w:t>ārpussavienības</w:t>
            </w:r>
            <w:proofErr w:type="spellEnd"/>
            <w:r w:rsidRPr="002D64B0">
              <w:t xml:space="preserve"> n</w:t>
            </w:r>
            <w:r w:rsidR="002D64B0" w:rsidRPr="002D64B0">
              <w:t>aftas produktus. Līdz ar to, a</w:t>
            </w:r>
            <w:r w:rsidR="00856BE9" w:rsidRPr="002D64B0">
              <w:t>pvienotās</w:t>
            </w:r>
            <w:r w:rsidR="00856BE9" w:rsidRPr="001D6975">
              <w:t xml:space="preserve"> noliktavas turētājam</w:t>
            </w:r>
            <w:r w:rsidR="005F7805">
              <w:t>,</w:t>
            </w:r>
            <w:r w:rsidR="00856BE9" w:rsidRPr="001D6975">
              <w:t xml:space="preserve"> veicot darbības ar naftas produktiem</w:t>
            </w:r>
            <w:r w:rsidR="005F7805">
              <w:t>,</w:t>
            </w:r>
            <w:r w:rsidR="00856BE9" w:rsidRPr="001D6975">
              <w:t xml:space="preserve"> </w:t>
            </w:r>
            <w:r w:rsidR="00AA3FD2" w:rsidRPr="001D6975">
              <w:t xml:space="preserve">nepieciešams </w:t>
            </w:r>
            <w:r w:rsidR="00856BE9" w:rsidRPr="001D6975">
              <w:t>rezervuāru</w:t>
            </w:r>
            <w:r w:rsidR="00AA3FD2" w:rsidRPr="001D6975">
              <w:t>s, kuros</w:t>
            </w:r>
            <w:r w:rsidR="00856BE9" w:rsidRPr="001D6975">
              <w:t xml:space="preserve"> uzglabā preces,</w:t>
            </w:r>
            <w:r w:rsidR="005F69BD">
              <w:t xml:space="preserve"> </w:t>
            </w:r>
            <w:r w:rsidR="005F7805">
              <w:t>aprīkot</w:t>
            </w:r>
            <w:r w:rsidR="005F7805" w:rsidRPr="005F7805">
              <w:t xml:space="preserve"> </w:t>
            </w:r>
            <w:r w:rsidR="0059523D" w:rsidRPr="0059523D">
              <w:rPr>
                <w:iCs/>
              </w:rPr>
              <w:t xml:space="preserve">ar </w:t>
            </w:r>
            <w:r w:rsidR="0059523D" w:rsidRPr="005F69BD">
              <w:rPr>
                <w:iCs/>
              </w:rPr>
              <w:t>elektroniskām  un automatizētām</w:t>
            </w:r>
            <w:r w:rsidR="005F69BD">
              <w:rPr>
                <w:iCs/>
              </w:rPr>
              <w:t xml:space="preserve"> naftas produktu </w:t>
            </w:r>
            <w:r w:rsidR="0059523D" w:rsidRPr="005F69BD">
              <w:rPr>
                <w:iCs/>
              </w:rPr>
              <w:t>daudzuma mērīšanas  iekārtām</w:t>
            </w:r>
            <w:r w:rsidR="0059523D" w:rsidRPr="0059523D">
              <w:rPr>
                <w:iCs/>
              </w:rPr>
              <w:t xml:space="preserve">, kuras nodrošina vēsturisko datu saglabāšanu pēc katras darbības ar precēm </w:t>
            </w:r>
            <w:r w:rsidR="001D6975" w:rsidRPr="001D6975">
              <w:t xml:space="preserve">(projekta </w:t>
            </w:r>
            <w:r w:rsidR="002D64B0">
              <w:t>9</w:t>
            </w:r>
            <w:r w:rsidR="001D6975" w:rsidRPr="001D6975">
              <w:t>.punkts</w:t>
            </w:r>
            <w:r w:rsidR="001D6975">
              <w:t>).</w:t>
            </w:r>
            <w:r w:rsidR="00AA3FD2">
              <w:t xml:space="preserve"> </w:t>
            </w:r>
            <w:r w:rsidR="0012210E" w:rsidRPr="00154FA3">
              <w:t xml:space="preserve">   </w:t>
            </w:r>
          </w:p>
          <w:p w14:paraId="0E7B4DFB" w14:textId="6B51D61E" w:rsidR="007B1950" w:rsidRDefault="0012210E" w:rsidP="00E83C98">
            <w:pPr>
              <w:pStyle w:val="NormalWeb"/>
              <w:numPr>
                <w:ilvl w:val="0"/>
                <w:numId w:val="11"/>
              </w:numPr>
              <w:tabs>
                <w:tab w:val="left" w:pos="0"/>
              </w:tabs>
              <w:spacing w:before="0" w:beforeAutospacing="0" w:after="0" w:afterAutospacing="0"/>
              <w:ind w:left="19" w:firstLine="341"/>
              <w:jc w:val="both"/>
            </w:pPr>
            <w:r w:rsidRPr="00BD7748">
              <w:t>Lai saņemtu apvienotās noliktavas statusu, komersantam ir jāiesniedz Valsts ieņēmumu dienestam iesniegum</w:t>
            </w:r>
            <w:r>
              <w:t>u izmantojot elektroniskās deklarēšanas sistēmu un</w:t>
            </w:r>
            <w:r w:rsidRPr="00BD7748">
              <w:t xml:space="preserve"> kas</w:t>
            </w:r>
            <w:r>
              <w:t xml:space="preserve"> ir</w:t>
            </w:r>
            <w:r w:rsidRPr="00BD7748">
              <w:t xml:space="preserve"> noformēts atbilstoši Ministru kabineta noteikumu projekta 1.pielikumā noteiktajam, kā arī tam </w:t>
            </w:r>
            <w:r>
              <w:t>jāpie</w:t>
            </w:r>
            <w:r w:rsidR="00830385">
              <w:t>vieno citi dokumenti</w:t>
            </w:r>
            <w:r w:rsidR="005F7805">
              <w:t>, p</w:t>
            </w:r>
            <w:r w:rsidR="007B1950" w:rsidRPr="00BD7748">
              <w:t xml:space="preserve">iemēram, </w:t>
            </w:r>
            <w:r w:rsidR="00BE0DFE">
              <w:t>preču elektroniskās identificēšanas sistēmas aprakst</w:t>
            </w:r>
            <w:r w:rsidR="005F7805">
              <w:t>s</w:t>
            </w:r>
            <w:r w:rsidR="00BE0DFE">
              <w:t>, apvienotās noliktavas darbības metodik</w:t>
            </w:r>
            <w:r w:rsidR="005F7805">
              <w:t>a</w:t>
            </w:r>
            <w:r w:rsidR="00BE0DFE">
              <w:t xml:space="preserve">, kā arī, ja apvienotajā noliktavā tiks veiktas darbības ar </w:t>
            </w:r>
            <w:r w:rsidR="00BE0DFE" w:rsidRPr="00BE0DFE">
              <w:t xml:space="preserve">naftas produktiem, komersanta apliecinājums, ka </w:t>
            </w:r>
            <w:r w:rsidR="00BE0DFE" w:rsidRPr="00BE0DFE">
              <w:rPr>
                <w:rFonts w:eastAsia="Calibri"/>
              </w:rPr>
              <w:t xml:space="preserve">noliktavā esošie naftas produktu uzglabāšanas rezervuāri ir aprīkoti </w:t>
            </w:r>
            <w:r w:rsidR="00BE0DFE" w:rsidRPr="00F26C20">
              <w:rPr>
                <w:rFonts w:eastAsia="Calibri"/>
              </w:rPr>
              <w:t xml:space="preserve">ar </w:t>
            </w:r>
            <w:r w:rsidR="0059523D" w:rsidRPr="00F26C20">
              <w:rPr>
                <w:rFonts w:eastAsia="Calibri"/>
                <w:iCs/>
              </w:rPr>
              <w:t>elektroniskām  un automatizētām</w:t>
            </w:r>
            <w:r w:rsidR="0059523D" w:rsidRPr="0059523D">
              <w:rPr>
                <w:rFonts w:eastAsia="Calibri"/>
                <w:iCs/>
              </w:rPr>
              <w:t xml:space="preserve"> naftas produktu daudzuma </w:t>
            </w:r>
            <w:r w:rsidR="0059523D" w:rsidRPr="00F26C20">
              <w:rPr>
                <w:rFonts w:eastAsia="Calibri"/>
                <w:iCs/>
              </w:rPr>
              <w:t>mērīšanas  iekārtām</w:t>
            </w:r>
            <w:r w:rsidR="0059523D" w:rsidRPr="0059523D">
              <w:rPr>
                <w:rFonts w:eastAsia="Calibri"/>
                <w:iCs/>
              </w:rPr>
              <w:t>, kuras nodrošina vēsturisko datu saglabāšan</w:t>
            </w:r>
            <w:r w:rsidR="00FF319F">
              <w:rPr>
                <w:rFonts w:eastAsia="Calibri"/>
                <w:iCs/>
              </w:rPr>
              <w:t>u pēc katras darbības ar precēm</w:t>
            </w:r>
            <w:r w:rsidR="00BE0DFE" w:rsidRPr="00BE0DFE">
              <w:rPr>
                <w:rFonts w:eastAsia="Calibri"/>
              </w:rPr>
              <w:t>.</w:t>
            </w:r>
            <w:r w:rsidR="00BE0DFE">
              <w:t xml:space="preserve"> Papildus tam komersants iesniedz </w:t>
            </w:r>
            <w:r w:rsidR="007B1950" w:rsidRPr="00BD7748">
              <w:t>iesnie</w:t>
            </w:r>
            <w:r w:rsidR="00BE0DFE">
              <w:t>gumu</w:t>
            </w:r>
            <w:r w:rsidR="007B1950" w:rsidRPr="00BD7748">
              <w:t>, kas ir noformēts atbilstoši normatīvajiem aktiem par akcīzes preču apriti akcīzes</w:t>
            </w:r>
            <w:r w:rsidR="007B1950">
              <w:t xml:space="preserve"> preču noliktavas</w:t>
            </w:r>
            <w:r w:rsidR="007B1950" w:rsidRPr="00BD7748">
              <w:t xml:space="preserve"> licences </w:t>
            </w:r>
            <w:proofErr w:type="spellStart"/>
            <w:r w:rsidR="007B1950" w:rsidRPr="00BD7748">
              <w:t>pārreģistrācijai</w:t>
            </w:r>
            <w:proofErr w:type="spellEnd"/>
            <w:r w:rsidR="007B1950" w:rsidRPr="00BD7748">
              <w:t xml:space="preserve"> vai </w:t>
            </w:r>
            <w:r w:rsidR="007B1950" w:rsidRPr="00BD7748">
              <w:lastRenderedPageBreak/>
              <w:t xml:space="preserve">saņemšanai, tas nozīmē gadījumā, ja komersants apvienotās noliktavas darbību nodrošinās kādā no muitas </w:t>
            </w:r>
            <w:r w:rsidR="007539D5">
              <w:t>uzraudzībā esošajām preču uzglabāšanas vietām</w:t>
            </w:r>
            <w:r w:rsidR="007B1950" w:rsidRPr="00BD7748">
              <w:t>, tad komersantam būs nepieciešams pārreģistrēt un saņemt akcīzes preču noliktavas atļauju</w:t>
            </w:r>
            <w:r w:rsidR="007B1950">
              <w:t xml:space="preserve"> uz šo </w:t>
            </w:r>
            <w:r w:rsidR="007539D5">
              <w:t>vietu vai adresi</w:t>
            </w:r>
            <w:r w:rsidR="007B1950" w:rsidRPr="00BD7748">
              <w:t>. Savukārt, ja komersants apvienotās noliktavas darbību veiks akcīzes preču noliktavas licencē norādītajā adresē un telpās</w:t>
            </w:r>
            <w:r w:rsidR="00EB12FF">
              <w:t>,</w:t>
            </w:r>
            <w:r w:rsidR="007B1950" w:rsidRPr="00BD7748">
              <w:t xml:space="preserve"> būs nepieciešams </w:t>
            </w:r>
            <w:r w:rsidR="007B1950">
              <w:t xml:space="preserve">atbilstoši </w:t>
            </w:r>
            <w:r w:rsidR="007B1950" w:rsidRPr="00BD7748">
              <w:t>muitas lietu jomu reglamentējošajos normatīvajos aktos noteiktajām prasībām</w:t>
            </w:r>
            <w:r w:rsidR="007B1950">
              <w:t xml:space="preserve"> iesniegt</w:t>
            </w:r>
            <w:r w:rsidR="007B1950" w:rsidRPr="00BD7748">
              <w:t xml:space="preserve"> pieteikumu, muitas noliktavas atļaujas </w:t>
            </w:r>
            <w:r w:rsidR="007B1950">
              <w:t xml:space="preserve">pārreģistrēšanai un </w:t>
            </w:r>
            <w:r w:rsidR="001624FD">
              <w:t xml:space="preserve">saņemšanai (projekta </w:t>
            </w:r>
            <w:r w:rsidR="002D64B0">
              <w:t>10</w:t>
            </w:r>
            <w:r w:rsidR="001624FD">
              <w:t>. un 1</w:t>
            </w:r>
            <w:r w:rsidR="002D64B0">
              <w:t>1</w:t>
            </w:r>
            <w:r w:rsidR="00830385">
              <w:t>.punkts).</w:t>
            </w:r>
          </w:p>
          <w:p w14:paraId="2B6B4910" w14:textId="46426358" w:rsidR="00830385" w:rsidRPr="00154FA3" w:rsidRDefault="00830385" w:rsidP="00E83C98">
            <w:pPr>
              <w:pStyle w:val="NormalWeb"/>
              <w:numPr>
                <w:ilvl w:val="0"/>
                <w:numId w:val="11"/>
              </w:numPr>
              <w:tabs>
                <w:tab w:val="left" w:pos="0"/>
              </w:tabs>
              <w:spacing w:before="0" w:beforeAutospacing="0" w:after="0" w:afterAutospacing="0"/>
              <w:ind w:left="19" w:firstLine="341"/>
              <w:jc w:val="both"/>
            </w:pPr>
            <w:r w:rsidRPr="00154FA3">
              <w:t xml:space="preserve">Valsts ieņēmumu dienests </w:t>
            </w:r>
            <w:r>
              <w:t xml:space="preserve">Administratīvā procesa likumā </w:t>
            </w:r>
            <w:r w:rsidRPr="00154FA3">
              <w:t xml:space="preserve">noteiktajā termiņā pieņem lēmumu par apvienotās noliktavas statusa piešķiršanu vai par atteikumu </w:t>
            </w:r>
            <w:r w:rsidR="001624FD">
              <w:t>piešķirt šo statusu (projekta 1</w:t>
            </w:r>
            <w:r w:rsidR="002D64B0">
              <w:t>2</w:t>
            </w:r>
            <w:r w:rsidR="001624FD">
              <w:t>. un 1</w:t>
            </w:r>
            <w:r w:rsidR="002D64B0">
              <w:t>3</w:t>
            </w:r>
            <w:r w:rsidRPr="00154FA3">
              <w:t>.punkts)</w:t>
            </w:r>
          </w:p>
          <w:p w14:paraId="4DDEAB1A" w14:textId="38AC3330" w:rsidR="00830385" w:rsidRPr="00154FA3" w:rsidRDefault="00830385" w:rsidP="00E83C98">
            <w:pPr>
              <w:pStyle w:val="NormalWeb"/>
              <w:numPr>
                <w:ilvl w:val="0"/>
                <w:numId w:val="11"/>
              </w:numPr>
              <w:tabs>
                <w:tab w:val="left" w:pos="0"/>
              </w:tabs>
              <w:spacing w:before="0" w:beforeAutospacing="0" w:after="0" w:afterAutospacing="0"/>
              <w:ind w:left="19" w:firstLine="341"/>
              <w:jc w:val="both"/>
            </w:pPr>
            <w:r w:rsidRPr="00154FA3">
              <w:t xml:space="preserve">Ja komersants neievēros normatīvajos aktos </w:t>
            </w:r>
            <w:r w:rsidR="0095341E">
              <w:t>akcīzes preču aprites un muitas jomā</w:t>
            </w:r>
            <w:r w:rsidRPr="00154FA3">
              <w:t xml:space="preserve"> noteiktās prasības un </w:t>
            </w:r>
            <w:r w:rsidR="007B6F2E">
              <w:t xml:space="preserve">tam </w:t>
            </w:r>
            <w:r w:rsidRPr="00154FA3">
              <w:t>tiks apturēta</w:t>
            </w:r>
            <w:r w:rsidR="007B6F2E">
              <w:t xml:space="preserve"> </w:t>
            </w:r>
            <w:r>
              <w:t xml:space="preserve">akcīzes preču noliktavas </w:t>
            </w:r>
            <w:r w:rsidRPr="00154FA3">
              <w:t>licence</w:t>
            </w:r>
            <w:r>
              <w:t xml:space="preserve"> vai muitas noliktavas atļauja vai</w:t>
            </w:r>
            <w:r>
              <w:rPr>
                <w:sz w:val="28"/>
                <w:szCs w:val="28"/>
              </w:rPr>
              <w:t xml:space="preserve"> </w:t>
            </w:r>
            <w:r w:rsidRPr="00830385">
              <w:t xml:space="preserve">atļauja preču pagaidu uzglabāšanas vietas darbībai, vai </w:t>
            </w:r>
            <w:r w:rsidR="007B6F2E">
              <w:t>preču uzskaites apstiprinājums par darbībām ar precēm brīvajā zonā</w:t>
            </w:r>
            <w:r w:rsidR="0095341E">
              <w:t>,</w:t>
            </w:r>
            <w:r w:rsidR="007B6F2E">
              <w:t xml:space="preserve"> </w:t>
            </w:r>
            <w:r>
              <w:t>vienlaicīg</w:t>
            </w:r>
            <w:r w:rsidR="00573A88">
              <w:t>i arī tiek apturēts</w:t>
            </w:r>
            <w:r w:rsidRPr="00154FA3">
              <w:t xml:space="preserve"> lēmums par apvienotās noliktavas statusu un arī otra no minētajām atļaujām (at</w:t>
            </w:r>
            <w:r>
              <w:t>t</w:t>
            </w:r>
            <w:r w:rsidRPr="00154FA3">
              <w:t>iecīgi licence vai muitas noliktavas atļauja</w:t>
            </w:r>
            <w:r>
              <w:t xml:space="preserve"> vai </w:t>
            </w:r>
            <w:r w:rsidRPr="00830385">
              <w:t>atļauja preču pagaidu uzglabāšanas vietas darbībai,</w:t>
            </w:r>
            <w:r w:rsidR="00573A88">
              <w:t xml:space="preserve"> vai preču uzskaites apstiprinājums par darbībām ar precēm brīvajā zonā</w:t>
            </w:r>
            <w:r w:rsidRPr="00830385">
              <w:t>) (</w:t>
            </w:r>
            <w:r w:rsidR="001624FD">
              <w:t>projekta 1</w:t>
            </w:r>
            <w:r w:rsidR="002D64B0">
              <w:t>4</w:t>
            </w:r>
            <w:r w:rsidRPr="00154FA3">
              <w:t>. un 1</w:t>
            </w:r>
            <w:r w:rsidR="00573A88">
              <w:t>5</w:t>
            </w:r>
            <w:r w:rsidRPr="00154FA3">
              <w:t xml:space="preserve">.punkts). </w:t>
            </w:r>
          </w:p>
          <w:p w14:paraId="7256D870" w14:textId="725EB3BD" w:rsidR="00830385" w:rsidRPr="00154FA3" w:rsidRDefault="00830385" w:rsidP="00E83C98">
            <w:pPr>
              <w:pStyle w:val="NormalWeb"/>
              <w:numPr>
                <w:ilvl w:val="0"/>
                <w:numId w:val="11"/>
              </w:numPr>
              <w:tabs>
                <w:tab w:val="left" w:pos="0"/>
              </w:tabs>
              <w:spacing w:before="0" w:beforeAutospacing="0" w:after="0" w:afterAutospacing="0"/>
              <w:ind w:left="0" w:firstLine="360"/>
              <w:jc w:val="both"/>
            </w:pPr>
            <w:r w:rsidRPr="00154FA3">
              <w:t>Kamēr apturēts lēmums par apvienotās noliktavas statusu, komersantam ir aizliegts veikt darbības ar precēm, izņemot to uzglabāšanu un muitas uzraudzībā e</w:t>
            </w:r>
            <w:r w:rsidR="001741C5">
              <w:t>sošo preču izvešanu (projekta 1</w:t>
            </w:r>
            <w:r w:rsidR="00573A88">
              <w:t>6</w:t>
            </w:r>
            <w:r w:rsidRPr="00154FA3">
              <w:t>.punkts).</w:t>
            </w:r>
          </w:p>
          <w:p w14:paraId="08BA3248" w14:textId="35D00307" w:rsidR="00830385" w:rsidRPr="001741C5" w:rsidRDefault="00830385" w:rsidP="00E83C98">
            <w:pPr>
              <w:pStyle w:val="ListParagraph"/>
              <w:numPr>
                <w:ilvl w:val="0"/>
                <w:numId w:val="11"/>
              </w:numPr>
              <w:ind w:left="19" w:firstLine="341"/>
              <w:jc w:val="both"/>
            </w:pPr>
            <w:r w:rsidRPr="001741C5">
              <w:t xml:space="preserve">Noteikumu projekts paredz iespēju komersantam novērst apvienotās noliktavas </w:t>
            </w:r>
            <w:r w:rsidR="0095341E">
              <w:t>statusa apturēšanas iemeslus. Ja</w:t>
            </w:r>
            <w:r w:rsidRPr="001741C5">
              <w:t xml:space="preserve"> komersants būs novērsis apvienotās noliktavas statusa apturēšanas iemeslus</w:t>
            </w:r>
            <w:r w:rsidR="00EB12FF">
              <w:t>,</w:t>
            </w:r>
            <w:r w:rsidRPr="001741C5">
              <w:t xml:space="preserve"> Valsts ieņēmumu dienests ar lēmumu </w:t>
            </w:r>
            <w:r w:rsidR="0095341E">
              <w:t xml:space="preserve">varēs </w:t>
            </w:r>
            <w:r w:rsidRPr="001741C5">
              <w:t>atjauno</w:t>
            </w:r>
            <w:r w:rsidR="0095341E">
              <w:t>t</w:t>
            </w:r>
            <w:r w:rsidRPr="001741C5">
              <w:t xml:space="preserve"> apvienotās noliktavas statusu, kā arī atjauno akcīzes preču noliktavas licences vai muitas noliktavas atļaujas vai atļaujas preču pagaidu uzglabāšanas vietas vai atļaujas brīvo zonu </w:t>
            </w:r>
            <w:r w:rsidR="00AB7E0C" w:rsidRPr="001741C5">
              <w:t xml:space="preserve">darbību </w:t>
            </w:r>
            <w:r w:rsidR="001741C5">
              <w:t>(projekta 1</w:t>
            </w:r>
            <w:r w:rsidR="002D64B0">
              <w:t>7</w:t>
            </w:r>
            <w:r w:rsidRPr="001741C5">
              <w:t>.punkts).</w:t>
            </w:r>
          </w:p>
          <w:p w14:paraId="6A27B5B7" w14:textId="1C8C84C7" w:rsidR="00830385" w:rsidRPr="0048475D" w:rsidRDefault="00830385" w:rsidP="00E83C98">
            <w:pPr>
              <w:pStyle w:val="NormalWeb"/>
              <w:numPr>
                <w:ilvl w:val="0"/>
                <w:numId w:val="11"/>
              </w:numPr>
              <w:tabs>
                <w:tab w:val="left" w:pos="0"/>
              </w:tabs>
              <w:spacing w:before="0" w:beforeAutospacing="0" w:after="0" w:afterAutospacing="0"/>
              <w:ind w:left="0" w:firstLine="360"/>
              <w:jc w:val="both"/>
            </w:pPr>
            <w:r w:rsidRPr="00AB7E0C">
              <w:t xml:space="preserve">Ministru kabineta noteikumu projekts nosaka, </w:t>
            </w:r>
            <w:r w:rsidR="00AB7E0C" w:rsidRPr="00AB7E0C">
              <w:t>akcīzes preču noliktavas licences vai</w:t>
            </w:r>
            <w:r w:rsidRPr="00AB7E0C">
              <w:t xml:space="preserve"> muitas noliktavas atļaujas </w:t>
            </w:r>
            <w:r w:rsidR="00AB7E0C" w:rsidRPr="00AB7E0C">
              <w:t xml:space="preserve">vai atļaujas preču pagaidu uzglabāšanas vietas vai </w:t>
            </w:r>
            <w:r w:rsidR="00573A88">
              <w:t xml:space="preserve">preču uzskaites apstiprinājuma par darbībām ar precēm brīvajā zonā </w:t>
            </w:r>
            <w:r w:rsidRPr="00AB7E0C">
              <w:t xml:space="preserve">anulēšanas gadījumus, piemēram, ja </w:t>
            </w:r>
            <w:r w:rsidRPr="00AB7E0C">
              <w:lastRenderedPageBreak/>
              <w:t>komersants nebūs novērsis apvienotās noliktavas statusa apturēšanas iemeslus, vai apvienotās noliktavas turētājam ir pasludināts maksātnespējas process</w:t>
            </w:r>
            <w:r w:rsidR="00AB7E0C" w:rsidRPr="00AB7E0C">
              <w:t>, vai saņemts komersanta iesnieg</w:t>
            </w:r>
            <w:r w:rsidRPr="00AB7E0C">
              <w:t>ums par apvienot</w:t>
            </w:r>
            <w:r w:rsidR="00AB7E0C" w:rsidRPr="00AB7E0C">
              <w:t xml:space="preserve">ās noliktavas statusa anulēšanu. </w:t>
            </w:r>
            <w:r w:rsidR="00AB7E0C">
              <w:t xml:space="preserve">Ja apvienotās noliktavas status ir anulēts </w:t>
            </w:r>
            <w:r w:rsidR="00AB7E0C" w:rsidRPr="00AB7E0C">
              <w:t>līdz akcīzes preču noliktavas licences vai muitas noliktavas atļaujas vai atļaujas preču pagaidu uzglabāšanas vietas vai atļaujas brīvo zonu pārreģistrēšanai vai anulēšanai</w:t>
            </w:r>
            <w:r w:rsidR="00996217">
              <w:t>,</w:t>
            </w:r>
            <w:r w:rsidR="00AB7E0C" w:rsidRPr="00AB7E0C">
              <w:t xml:space="preserve"> tiek </w:t>
            </w:r>
            <w:r w:rsidR="00AB7E0C" w:rsidRPr="0048475D">
              <w:t xml:space="preserve">apturēta abu noliktavu darbība </w:t>
            </w:r>
            <w:r w:rsidR="001741C5">
              <w:t>(projekta 1</w:t>
            </w:r>
            <w:r w:rsidR="002D64B0">
              <w:t>8</w:t>
            </w:r>
            <w:r w:rsidRPr="0048475D">
              <w:t>.</w:t>
            </w:r>
            <w:r w:rsidR="001741C5">
              <w:t xml:space="preserve"> un 1</w:t>
            </w:r>
            <w:r w:rsidR="002D64B0">
              <w:t>9</w:t>
            </w:r>
            <w:r w:rsidR="00573A88">
              <w:t>.</w:t>
            </w:r>
            <w:r w:rsidRPr="0048475D">
              <w:t>punkts).</w:t>
            </w:r>
          </w:p>
          <w:p w14:paraId="10732B37" w14:textId="4B394FDE" w:rsidR="00202CB5" w:rsidRPr="00D01BFC" w:rsidRDefault="0048475D" w:rsidP="00E83C98">
            <w:pPr>
              <w:pStyle w:val="ListParagraph"/>
              <w:numPr>
                <w:ilvl w:val="0"/>
                <w:numId w:val="11"/>
              </w:numPr>
              <w:ind w:left="19" w:firstLine="341"/>
              <w:jc w:val="both"/>
            </w:pPr>
            <w:r w:rsidRPr="001741C5">
              <w:t>Ja apvienotās noliktavas turētājam par akcīzes preču apriti vai muitas jomu reglamentējošajos normatīvajos aktos noteikto prasību neievērošanu tiek anulēta akcīzes preču noliktavas licence vai muitas noliktavas atļauja, vai atļauja preču pagaidu uzglabāšanas vietas vai atļauja brīvo zonu darbībai</w:t>
            </w:r>
            <w:r w:rsidR="00EB12FF">
              <w:t>,</w:t>
            </w:r>
            <w:r w:rsidRPr="001741C5">
              <w:t xml:space="preserve"> vienlaikus tiek anulēts apvienotās noliktavas statuss</w:t>
            </w:r>
            <w:r w:rsidR="001741C5">
              <w:t xml:space="preserve"> (projekta </w:t>
            </w:r>
            <w:r w:rsidR="00573A88">
              <w:t>20</w:t>
            </w:r>
            <w:r w:rsidRPr="001741C5">
              <w:t>.punkts).</w:t>
            </w:r>
          </w:p>
        </w:tc>
      </w:tr>
      <w:tr w:rsidR="00571D01" w:rsidRPr="000B79B2" w14:paraId="544D241A" w14:textId="77777777" w:rsidTr="006E60D4">
        <w:tc>
          <w:tcPr>
            <w:tcW w:w="341" w:type="pct"/>
            <w:tcBorders>
              <w:top w:val="outset" w:sz="6" w:space="0" w:color="414142"/>
              <w:left w:val="outset" w:sz="6" w:space="0" w:color="414142"/>
              <w:bottom w:val="outset" w:sz="6" w:space="0" w:color="414142"/>
              <w:right w:val="outset" w:sz="6" w:space="0" w:color="414142"/>
            </w:tcBorders>
            <w:hideMark/>
          </w:tcPr>
          <w:p w14:paraId="127AF7E3" w14:textId="77777777" w:rsidR="00571D01" w:rsidRPr="00557C67"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12848154" w14:textId="77777777" w:rsidR="00571D01" w:rsidRPr="008D1AC7" w:rsidRDefault="00571D01" w:rsidP="006E60D4">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00624065" w14:textId="77777777" w:rsidR="00571D01" w:rsidRPr="008D1AC7" w:rsidRDefault="00EC51BB" w:rsidP="006E60D4">
            <w:pPr>
              <w:pStyle w:val="CommentText"/>
              <w:jc w:val="both"/>
              <w:rPr>
                <w:sz w:val="24"/>
                <w:szCs w:val="24"/>
              </w:rPr>
            </w:pPr>
            <w:r>
              <w:rPr>
                <w:sz w:val="24"/>
                <w:szCs w:val="24"/>
              </w:rPr>
              <w:t>Finanšu ministrija, Valsts ieņēmumu dienests.</w:t>
            </w:r>
          </w:p>
        </w:tc>
      </w:tr>
      <w:tr w:rsidR="00571D01" w:rsidRPr="00341B12" w14:paraId="5FBA9A98" w14:textId="77777777" w:rsidTr="006E60D4">
        <w:tc>
          <w:tcPr>
            <w:tcW w:w="341" w:type="pct"/>
            <w:tcBorders>
              <w:top w:val="outset" w:sz="6" w:space="0" w:color="414142"/>
              <w:left w:val="outset" w:sz="6" w:space="0" w:color="414142"/>
              <w:bottom w:val="outset" w:sz="6" w:space="0" w:color="414142"/>
              <w:right w:val="outset" w:sz="6" w:space="0" w:color="414142"/>
            </w:tcBorders>
            <w:hideMark/>
          </w:tcPr>
          <w:p w14:paraId="2E6EE93E" w14:textId="77777777" w:rsidR="00571D01" w:rsidRPr="00341B12"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6FF6B1AF" w14:textId="77777777" w:rsidR="00571D01" w:rsidRPr="00341B12" w:rsidRDefault="00571D01" w:rsidP="006E60D4">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660B6F52" w14:textId="77777777" w:rsidR="00571D01" w:rsidRPr="00341B12" w:rsidRDefault="00571D01" w:rsidP="006E60D4">
            <w:pPr>
              <w:pStyle w:val="CommentText"/>
              <w:ind w:firstLine="13"/>
              <w:jc w:val="both"/>
              <w:rPr>
                <w:sz w:val="24"/>
                <w:szCs w:val="24"/>
              </w:rPr>
            </w:pPr>
            <w:r>
              <w:rPr>
                <w:sz w:val="24"/>
                <w:szCs w:val="24"/>
              </w:rPr>
              <w:t>Nav.</w:t>
            </w:r>
          </w:p>
        </w:tc>
      </w:tr>
    </w:tbl>
    <w:p w14:paraId="14C99216" w14:textId="77777777" w:rsidR="00571D01" w:rsidRPr="00341B12" w:rsidRDefault="00571D01" w:rsidP="00571D01">
      <w:pPr>
        <w:spacing w:after="0" w:line="240" w:lineRule="auto"/>
        <w:rPr>
          <w:rFonts w:ascii="Times New Roman" w:eastAsia="Times New Roman" w:hAnsi="Times New Roman" w:cs="Times New Roman"/>
          <w:sz w:val="24"/>
          <w:szCs w:val="24"/>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711"/>
      </w:tblGrid>
      <w:tr w:rsidR="00571D01" w:rsidRPr="000B79B2" w14:paraId="6348B612" w14:textId="77777777" w:rsidTr="0046619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3F619CE" w14:textId="77777777" w:rsidR="00571D01" w:rsidRPr="00117DB1" w:rsidRDefault="00571D01" w:rsidP="00AF0634">
            <w:pPr>
              <w:spacing w:after="0" w:line="240" w:lineRule="auto"/>
              <w:ind w:firstLine="301"/>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1D01" w:rsidRPr="000B79B2" w14:paraId="15C19272"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777DC041" w14:textId="77777777" w:rsidR="00571D01" w:rsidRPr="000B79B2" w:rsidRDefault="00571D01" w:rsidP="006E60D4">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53" w:type="pct"/>
            <w:tcBorders>
              <w:top w:val="outset" w:sz="6" w:space="0" w:color="414142"/>
              <w:left w:val="outset" w:sz="6" w:space="0" w:color="414142"/>
              <w:bottom w:val="outset" w:sz="6" w:space="0" w:color="414142"/>
              <w:right w:val="outset" w:sz="6" w:space="0" w:color="414142"/>
            </w:tcBorders>
            <w:hideMark/>
          </w:tcPr>
          <w:p w14:paraId="2E457726" w14:textId="77777777" w:rsidR="00571D01" w:rsidRPr="00117DB1" w:rsidRDefault="00571D01" w:rsidP="006E60D4">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3009" w:type="pct"/>
            <w:tcBorders>
              <w:top w:val="outset" w:sz="6" w:space="0" w:color="414142"/>
              <w:left w:val="outset" w:sz="6" w:space="0" w:color="414142"/>
              <w:bottom w:val="outset" w:sz="6" w:space="0" w:color="414142"/>
              <w:right w:val="outset" w:sz="6" w:space="0" w:color="414142"/>
            </w:tcBorders>
            <w:hideMark/>
          </w:tcPr>
          <w:p w14:paraId="39F8B842" w14:textId="535D6475" w:rsidR="00571D01" w:rsidRPr="000E211A" w:rsidRDefault="000E211A" w:rsidP="0059523D">
            <w:pPr>
              <w:spacing w:after="0" w:line="240" w:lineRule="auto"/>
              <w:ind w:right="35" w:firstLine="302"/>
              <w:jc w:val="both"/>
              <w:rPr>
                <w:rFonts w:ascii="Times New Roman" w:hAnsi="Times New Roman" w:cs="Times New Roman"/>
                <w:sz w:val="24"/>
                <w:szCs w:val="24"/>
              </w:rPr>
            </w:pPr>
            <w:r w:rsidRPr="00E43AC7">
              <w:rPr>
                <w:rFonts w:ascii="Times New Roman" w:hAnsi="Times New Roman" w:cs="Times New Roman"/>
                <w:kern w:val="1"/>
                <w:sz w:val="24"/>
                <w:szCs w:val="24"/>
              </w:rPr>
              <w:t xml:space="preserve">Noteikumu projekts ir attiecināms uz komersantiem, </w:t>
            </w:r>
            <w:r w:rsidRPr="00E43AC7">
              <w:rPr>
                <w:rFonts w:ascii="Times New Roman" w:hAnsi="Times New Roman" w:cs="Times New Roman"/>
                <w:sz w:val="24"/>
                <w:szCs w:val="24"/>
              </w:rPr>
              <w:t xml:space="preserve">kuriem vienu gadu ir bijusi </w:t>
            </w:r>
            <w:r w:rsidR="00E43AC7" w:rsidRPr="00E43AC7">
              <w:rPr>
                <w:rFonts w:ascii="Times New Roman" w:hAnsi="Times New Roman" w:cs="Times New Roman"/>
                <w:sz w:val="24"/>
                <w:szCs w:val="24"/>
              </w:rPr>
              <w:t>akcīzes preču noliktavas licence vai muitas noliktavas atļauja</w:t>
            </w:r>
            <w:r w:rsidR="00AB191C">
              <w:rPr>
                <w:rFonts w:ascii="Times New Roman" w:hAnsi="Times New Roman" w:cs="Times New Roman"/>
                <w:sz w:val="24"/>
                <w:szCs w:val="24"/>
              </w:rPr>
              <w:t>,</w:t>
            </w:r>
            <w:r w:rsidR="00E43AC7" w:rsidRPr="00E43AC7">
              <w:rPr>
                <w:rFonts w:ascii="Times New Roman" w:hAnsi="Times New Roman" w:cs="Times New Roman"/>
                <w:sz w:val="24"/>
                <w:szCs w:val="24"/>
              </w:rPr>
              <w:t xml:space="preserve"> vai</w:t>
            </w:r>
            <w:r w:rsidR="00E43AC7" w:rsidRPr="00E43AC7">
              <w:rPr>
                <w:rFonts w:ascii="Times New Roman" w:eastAsia="Times New Roman" w:hAnsi="Times New Roman" w:cs="Times New Roman"/>
                <w:sz w:val="24"/>
                <w:szCs w:val="24"/>
                <w:lang w:eastAsia="lv-LV"/>
              </w:rPr>
              <w:t xml:space="preserve"> </w:t>
            </w:r>
            <w:r w:rsidR="00E43AC7" w:rsidRPr="00E43AC7">
              <w:rPr>
                <w:rFonts w:ascii="Times New Roman" w:hAnsi="Times New Roman" w:cs="Times New Roman"/>
                <w:sz w:val="24"/>
                <w:szCs w:val="24"/>
              </w:rPr>
              <w:t xml:space="preserve">atļauja preču pagaidu uzglabāšanas vietas darbībai, vai atļauja brīvo zonu darbībai. </w:t>
            </w:r>
            <w:r w:rsidRPr="00E43AC7">
              <w:rPr>
                <w:rFonts w:ascii="Times New Roman" w:hAnsi="Times New Roman" w:cs="Times New Roman"/>
                <w:sz w:val="24"/>
                <w:szCs w:val="24"/>
              </w:rPr>
              <w:t xml:space="preserve"> Pašlaik</w:t>
            </w:r>
            <w:r w:rsidR="00EB12FF">
              <w:rPr>
                <w:rFonts w:ascii="Times New Roman" w:hAnsi="Times New Roman" w:cs="Times New Roman"/>
                <w:sz w:val="24"/>
                <w:szCs w:val="24"/>
              </w:rPr>
              <w:t xml:space="preserve"> ir 20 komersanti, kuriem </w:t>
            </w:r>
            <w:r w:rsidR="0059523D">
              <w:rPr>
                <w:rFonts w:ascii="Times New Roman" w:hAnsi="Times New Roman" w:cs="Times New Roman"/>
                <w:sz w:val="24"/>
                <w:szCs w:val="24"/>
              </w:rPr>
              <w:t xml:space="preserve">vismaz </w:t>
            </w:r>
            <w:r w:rsidR="00EB12FF">
              <w:rPr>
                <w:rFonts w:ascii="Times New Roman" w:hAnsi="Times New Roman" w:cs="Times New Roman"/>
                <w:sz w:val="24"/>
                <w:szCs w:val="24"/>
              </w:rPr>
              <w:t xml:space="preserve">vienu gadu ir </w:t>
            </w:r>
            <w:r w:rsidR="00E43AC7" w:rsidRPr="00E43AC7">
              <w:rPr>
                <w:rFonts w:ascii="Times New Roman" w:hAnsi="Times New Roman" w:cs="Times New Roman"/>
                <w:sz w:val="24"/>
                <w:szCs w:val="24"/>
              </w:rPr>
              <w:t xml:space="preserve">akcīzes preču noliktavas </w:t>
            </w:r>
            <w:r w:rsidRPr="00E43AC7">
              <w:rPr>
                <w:rFonts w:ascii="Times New Roman" w:hAnsi="Times New Roman" w:cs="Times New Roman"/>
                <w:sz w:val="24"/>
                <w:szCs w:val="24"/>
              </w:rPr>
              <w:t>licence darbībai a</w:t>
            </w:r>
            <w:r w:rsidR="00E43AC7" w:rsidRPr="00E43AC7">
              <w:rPr>
                <w:rFonts w:ascii="Times New Roman" w:hAnsi="Times New Roman" w:cs="Times New Roman"/>
                <w:sz w:val="24"/>
                <w:szCs w:val="24"/>
              </w:rPr>
              <w:t xml:space="preserve">r alkoholiskajiem dzērieniem, </w:t>
            </w:r>
            <w:r w:rsidRPr="00E43AC7">
              <w:rPr>
                <w:rFonts w:ascii="Times New Roman" w:hAnsi="Times New Roman" w:cs="Times New Roman"/>
                <w:sz w:val="24"/>
                <w:szCs w:val="24"/>
              </w:rPr>
              <w:t>tabakas izstrādājumiem</w:t>
            </w:r>
            <w:r w:rsidR="00E43AC7" w:rsidRPr="00E43AC7">
              <w:rPr>
                <w:rFonts w:ascii="Times New Roman" w:hAnsi="Times New Roman" w:cs="Times New Roman"/>
                <w:sz w:val="24"/>
                <w:szCs w:val="24"/>
              </w:rPr>
              <w:t xml:space="preserve"> un naftas produktiem</w:t>
            </w:r>
            <w:r w:rsidR="00996217">
              <w:rPr>
                <w:rFonts w:ascii="Times New Roman" w:hAnsi="Times New Roman" w:cs="Times New Roman"/>
                <w:sz w:val="24"/>
                <w:szCs w:val="24"/>
              </w:rPr>
              <w:t xml:space="preserve"> un kuri ir P</w:t>
            </w:r>
            <w:r w:rsidR="0059523D" w:rsidRPr="0059523D">
              <w:rPr>
                <w:rFonts w:ascii="Times New Roman" w:hAnsi="Times New Roman" w:cs="Times New Roman"/>
                <w:sz w:val="24"/>
                <w:szCs w:val="24"/>
              </w:rPr>
              <w:t>adziļinātās sadarbības programmas dalībnieki vai atzītie uzņēmēji</w:t>
            </w:r>
            <w:r w:rsidR="0059523D">
              <w:rPr>
                <w:rFonts w:ascii="Times New Roman" w:hAnsi="Times New Roman" w:cs="Times New Roman"/>
                <w:sz w:val="24"/>
                <w:szCs w:val="24"/>
              </w:rPr>
              <w:t>,</w:t>
            </w:r>
            <w:r w:rsidR="00E43AC7" w:rsidRPr="00E43AC7">
              <w:rPr>
                <w:rFonts w:ascii="Times New Roman" w:hAnsi="Times New Roman" w:cs="Times New Roman"/>
                <w:sz w:val="24"/>
                <w:szCs w:val="24"/>
              </w:rPr>
              <w:t xml:space="preserve"> </w:t>
            </w:r>
            <w:r w:rsidR="0059523D">
              <w:rPr>
                <w:rFonts w:ascii="Times New Roman" w:hAnsi="Times New Roman" w:cs="Times New Roman"/>
                <w:sz w:val="24"/>
                <w:szCs w:val="24"/>
              </w:rPr>
              <w:t>un 20 komersanti, kuriem vismaz vienu gadu ir</w:t>
            </w:r>
            <w:r w:rsidR="00E43AC7" w:rsidRPr="00E43AC7">
              <w:rPr>
                <w:rFonts w:ascii="Times New Roman" w:hAnsi="Times New Roman" w:cs="Times New Roman"/>
                <w:sz w:val="24"/>
                <w:szCs w:val="24"/>
              </w:rPr>
              <w:t xml:space="preserve"> </w:t>
            </w:r>
            <w:r w:rsidRPr="00E43AC7">
              <w:rPr>
                <w:rFonts w:ascii="Times New Roman" w:hAnsi="Times New Roman" w:cs="Times New Roman"/>
                <w:sz w:val="24"/>
                <w:szCs w:val="24"/>
              </w:rPr>
              <w:t>muitas noliktavas atļauja</w:t>
            </w:r>
            <w:r w:rsidR="00E43AC7" w:rsidRPr="00E43AC7">
              <w:rPr>
                <w:rFonts w:ascii="Times New Roman" w:eastAsia="Times New Roman" w:hAnsi="Times New Roman" w:cs="Times New Roman"/>
                <w:sz w:val="24"/>
                <w:szCs w:val="24"/>
                <w:lang w:eastAsia="lv-LV"/>
              </w:rPr>
              <w:t xml:space="preserve"> vai </w:t>
            </w:r>
            <w:r w:rsidR="00E43AC7" w:rsidRPr="00E43AC7">
              <w:rPr>
                <w:rFonts w:ascii="Times New Roman" w:hAnsi="Times New Roman" w:cs="Times New Roman"/>
                <w:sz w:val="24"/>
                <w:szCs w:val="24"/>
              </w:rPr>
              <w:t>atļauja preču pagaidu uzglabāšanas vietas darbībai, vai atļauja brīvo zonu darbībai</w:t>
            </w:r>
            <w:r w:rsidR="00996217">
              <w:rPr>
                <w:rFonts w:ascii="Times New Roman" w:hAnsi="Times New Roman" w:cs="Times New Roman"/>
                <w:sz w:val="24"/>
                <w:szCs w:val="24"/>
              </w:rPr>
              <w:t>, un kuri ir P</w:t>
            </w:r>
            <w:r w:rsidR="00EB12FF">
              <w:rPr>
                <w:rFonts w:ascii="Times New Roman" w:hAnsi="Times New Roman" w:cs="Times New Roman"/>
                <w:sz w:val="24"/>
                <w:szCs w:val="24"/>
              </w:rPr>
              <w:t>adziļinātās sadarbības programmas dalībnieki vai atzītie uzņēmēji.</w:t>
            </w:r>
          </w:p>
        </w:tc>
      </w:tr>
      <w:tr w:rsidR="00571D01" w:rsidRPr="000B79B2" w14:paraId="5463B2B4"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3E1BEA6B" w14:textId="77777777" w:rsidR="00571D01" w:rsidRPr="00C30D53"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53" w:type="pct"/>
            <w:tcBorders>
              <w:top w:val="outset" w:sz="6" w:space="0" w:color="414142"/>
              <w:left w:val="outset" w:sz="6" w:space="0" w:color="414142"/>
              <w:bottom w:val="outset" w:sz="6" w:space="0" w:color="414142"/>
              <w:right w:val="outset" w:sz="6" w:space="0" w:color="414142"/>
            </w:tcBorders>
            <w:hideMark/>
          </w:tcPr>
          <w:p w14:paraId="4FFCDDE4" w14:textId="77777777" w:rsidR="00571D01" w:rsidRPr="009B0004" w:rsidRDefault="00571D01" w:rsidP="00207A26">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3009" w:type="pct"/>
            <w:tcBorders>
              <w:top w:val="outset" w:sz="6" w:space="0" w:color="414142"/>
              <w:left w:val="outset" w:sz="6" w:space="0" w:color="414142"/>
              <w:bottom w:val="outset" w:sz="6" w:space="0" w:color="414142"/>
              <w:right w:val="outset" w:sz="6" w:space="0" w:color="414142"/>
            </w:tcBorders>
          </w:tcPr>
          <w:p w14:paraId="32D9578F" w14:textId="77777777" w:rsidR="0048475D" w:rsidRDefault="0048475D" w:rsidP="00646726">
            <w:pPr>
              <w:spacing w:after="0" w:line="240" w:lineRule="auto"/>
              <w:ind w:right="113" w:firstLine="301"/>
              <w:jc w:val="both"/>
              <w:rPr>
                <w:rFonts w:ascii="Times New Roman" w:hAnsi="Times New Roman" w:cs="Times New Roman"/>
                <w:kern w:val="1"/>
                <w:sz w:val="24"/>
                <w:szCs w:val="24"/>
              </w:rPr>
            </w:pPr>
            <w:r w:rsidRPr="00E43AC7">
              <w:rPr>
                <w:rFonts w:ascii="Times New Roman" w:hAnsi="Times New Roman" w:cs="Times New Roman"/>
                <w:kern w:val="1"/>
                <w:sz w:val="24"/>
                <w:szCs w:val="24"/>
              </w:rPr>
              <w:t>Komersantiem, kas iegūs apvienotās noliktavas statusu, ievērojami tiks optimizēti noliktavas saimnieciskie izdevumi, kā arī kļūs ekonomiski izdevīga kravu pārvietošanas loģistika.</w:t>
            </w:r>
          </w:p>
          <w:p w14:paraId="5700D9B9" w14:textId="75895BDF" w:rsidR="00E06B10" w:rsidRPr="00E06B10" w:rsidRDefault="00E06B10" w:rsidP="00646726">
            <w:pPr>
              <w:spacing w:after="0" w:line="240" w:lineRule="auto"/>
              <w:ind w:right="113" w:firstLine="301"/>
              <w:jc w:val="both"/>
              <w:rPr>
                <w:rFonts w:ascii="Times New Roman" w:hAnsi="Times New Roman" w:cs="Times New Roman"/>
                <w:kern w:val="1"/>
                <w:sz w:val="24"/>
                <w:szCs w:val="24"/>
              </w:rPr>
            </w:pPr>
            <w:r>
              <w:rPr>
                <w:rFonts w:ascii="Times New Roman" w:hAnsi="Times New Roman" w:cs="Times New Roman"/>
                <w:sz w:val="24"/>
                <w:szCs w:val="24"/>
              </w:rPr>
              <w:t>Ja komersants</w:t>
            </w:r>
            <w:r w:rsidRPr="00E06B10">
              <w:rPr>
                <w:rFonts w:ascii="Times New Roman" w:hAnsi="Times New Roman" w:cs="Times New Roman"/>
                <w:sz w:val="24"/>
                <w:szCs w:val="24"/>
              </w:rPr>
              <w:t xml:space="preserve">, kuram ir akcīzes preču noliktavas licence, vēlas izveidot apvienoto noliktavu, lai tajā veiktu arī darbības ar muitas uzraudzībā esošajām precēm, </w:t>
            </w:r>
            <w:r>
              <w:rPr>
                <w:rFonts w:ascii="Times New Roman" w:hAnsi="Times New Roman" w:cs="Times New Roman"/>
                <w:sz w:val="24"/>
                <w:szCs w:val="24"/>
              </w:rPr>
              <w:t xml:space="preserve">būs </w:t>
            </w:r>
            <w:r w:rsidRPr="00E06B10">
              <w:rPr>
                <w:rFonts w:ascii="Times New Roman" w:hAnsi="Times New Roman" w:cs="Times New Roman"/>
                <w:sz w:val="24"/>
                <w:szCs w:val="24"/>
              </w:rPr>
              <w:lastRenderedPageBreak/>
              <w:t>nepieciešams atbilstoši muitas jomu reglamentējošo normatīvo aktu prasībām saņemt atļauju muitas noliktavas darbībai, vai atļauju preču pagaidu uzglabāšanas vietas darbībai</w:t>
            </w:r>
            <w:r w:rsidR="0041074D">
              <w:t xml:space="preserve"> </w:t>
            </w:r>
            <w:r w:rsidR="0041074D" w:rsidRPr="0041074D">
              <w:rPr>
                <w:rFonts w:ascii="Times New Roman" w:hAnsi="Times New Roman" w:cs="Times New Roman"/>
                <w:sz w:val="24"/>
                <w:szCs w:val="24"/>
              </w:rPr>
              <w:t>vai atļauj</w:t>
            </w:r>
            <w:r w:rsidR="0041074D">
              <w:rPr>
                <w:rFonts w:ascii="Times New Roman" w:hAnsi="Times New Roman" w:cs="Times New Roman"/>
                <w:sz w:val="24"/>
                <w:szCs w:val="24"/>
              </w:rPr>
              <w:t>u</w:t>
            </w:r>
            <w:r w:rsidR="0041074D" w:rsidRPr="0041074D">
              <w:rPr>
                <w:rFonts w:ascii="Times New Roman" w:hAnsi="Times New Roman" w:cs="Times New Roman"/>
                <w:sz w:val="24"/>
                <w:szCs w:val="24"/>
              </w:rPr>
              <w:t xml:space="preserve"> brīvo zonu darbībai</w:t>
            </w:r>
            <w:r w:rsidR="006B2411">
              <w:rPr>
                <w:rFonts w:ascii="Times New Roman" w:hAnsi="Times New Roman" w:cs="Times New Roman"/>
                <w:sz w:val="24"/>
                <w:szCs w:val="24"/>
              </w:rPr>
              <w:t>.</w:t>
            </w:r>
            <w:r>
              <w:rPr>
                <w:rFonts w:ascii="Times New Roman" w:hAnsi="Times New Roman" w:cs="Times New Roman"/>
                <w:sz w:val="24"/>
                <w:szCs w:val="24"/>
              </w:rPr>
              <w:t xml:space="preserve"> </w:t>
            </w:r>
          </w:p>
          <w:p w14:paraId="56AD60B4" w14:textId="77777777" w:rsidR="004576C0" w:rsidRPr="00E06B10" w:rsidRDefault="0048475D" w:rsidP="00646726">
            <w:pPr>
              <w:spacing w:after="0" w:line="240" w:lineRule="auto"/>
              <w:ind w:right="35" w:firstLine="301"/>
              <w:jc w:val="both"/>
              <w:rPr>
                <w:rFonts w:ascii="Times New Roman" w:hAnsi="Times New Roman" w:cs="Times New Roman"/>
                <w:sz w:val="24"/>
                <w:szCs w:val="24"/>
              </w:rPr>
            </w:pPr>
            <w:r w:rsidRPr="00E06B10">
              <w:rPr>
                <w:rFonts w:ascii="Times New Roman" w:hAnsi="Times New Roman" w:cs="Times New Roman"/>
                <w:sz w:val="24"/>
                <w:szCs w:val="24"/>
              </w:rPr>
              <w:t>Valsts ieņēmumu dienestam palielināsies administratīvais slogs, jo būs jāizvērtē komersantu iesniegtos iesniegumus un tam pievienotos dokumentus apvienotās noliktavas statusa piešķiršanai, kā arī būs jāveic minētajos noteikumos noteikto prasību  uzraudzība.</w:t>
            </w:r>
            <w:r w:rsidR="00143DC8" w:rsidRPr="00E06B10">
              <w:rPr>
                <w:sz w:val="24"/>
                <w:szCs w:val="24"/>
              </w:rPr>
              <w:t xml:space="preserve"> </w:t>
            </w:r>
          </w:p>
        </w:tc>
      </w:tr>
      <w:tr w:rsidR="00571D01" w:rsidRPr="000B79B2" w14:paraId="01507B49"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0FCB9104" w14:textId="77777777" w:rsidR="00571D01" w:rsidRPr="00A43ED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lastRenderedPageBreak/>
              <w:t>3.</w:t>
            </w:r>
          </w:p>
        </w:tc>
        <w:tc>
          <w:tcPr>
            <w:tcW w:w="1653" w:type="pct"/>
            <w:tcBorders>
              <w:top w:val="outset" w:sz="6" w:space="0" w:color="414142"/>
              <w:left w:val="outset" w:sz="6" w:space="0" w:color="414142"/>
              <w:bottom w:val="outset" w:sz="6" w:space="0" w:color="414142"/>
              <w:right w:val="outset" w:sz="6" w:space="0" w:color="414142"/>
            </w:tcBorders>
            <w:hideMark/>
          </w:tcPr>
          <w:p w14:paraId="0F86EFF7" w14:textId="77777777" w:rsidR="00571D01" w:rsidRPr="00A43ED4" w:rsidRDefault="00571D01" w:rsidP="006E60D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14:paraId="46B0A255" w14:textId="76A96C63" w:rsidR="00571D01" w:rsidRPr="00A43ED4" w:rsidRDefault="00646726" w:rsidP="00646726">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Ministru kabineta noteikumu projektā ietvertām prasībām ir izvēles raksturs nav iespējams veikt aprēķinus par </w:t>
            </w:r>
            <w:r>
              <w:rPr>
                <w:rFonts w:ascii="Times New Roman" w:hAnsi="Times New Roman" w:cs="Times New Roman"/>
                <w:sz w:val="24"/>
                <w:szCs w:val="24"/>
              </w:rPr>
              <w:t>Valsts ieņēmumu dienesta administratīvā sloga palielinājumu, saistībā ar komersantu iesniegto iesniegumu un tam pievienoto dokumentu</w:t>
            </w:r>
            <w:r w:rsidRPr="00E06B10">
              <w:rPr>
                <w:rFonts w:ascii="Times New Roman" w:hAnsi="Times New Roman" w:cs="Times New Roman"/>
                <w:sz w:val="24"/>
                <w:szCs w:val="24"/>
              </w:rPr>
              <w:t xml:space="preserve"> apvienotās noliktavas statusa piešķiršanai</w:t>
            </w:r>
            <w:r>
              <w:rPr>
                <w:rFonts w:ascii="Times New Roman" w:hAnsi="Times New Roman" w:cs="Times New Roman"/>
                <w:sz w:val="24"/>
                <w:szCs w:val="24"/>
              </w:rPr>
              <w:t xml:space="preserve"> izskatīšanu.</w:t>
            </w:r>
          </w:p>
        </w:tc>
      </w:tr>
      <w:tr w:rsidR="00571D01" w:rsidRPr="000B79B2" w14:paraId="6BAA3817"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07966249" w14:textId="77777777" w:rsidR="00571D01" w:rsidRPr="006D167B"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53" w:type="pct"/>
            <w:tcBorders>
              <w:top w:val="outset" w:sz="6" w:space="0" w:color="414142"/>
              <w:left w:val="outset" w:sz="6" w:space="0" w:color="414142"/>
              <w:bottom w:val="outset" w:sz="6" w:space="0" w:color="414142"/>
              <w:right w:val="outset" w:sz="6" w:space="0" w:color="414142"/>
            </w:tcBorders>
            <w:hideMark/>
          </w:tcPr>
          <w:p w14:paraId="2F4537EE" w14:textId="77777777" w:rsidR="00571D01" w:rsidRPr="006D167B"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14:paraId="0D7F674A" w14:textId="77777777" w:rsidR="00571D01" w:rsidRPr="006D167B" w:rsidRDefault="00EC51BB"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71D01" w:rsidRPr="000B79B2" w14:paraId="129D167C"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7C36C75F" w14:textId="77777777" w:rsidR="00571D01" w:rsidRPr="008515AE"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53" w:type="pct"/>
            <w:tcBorders>
              <w:top w:val="outset" w:sz="6" w:space="0" w:color="414142"/>
              <w:left w:val="outset" w:sz="6" w:space="0" w:color="414142"/>
              <w:bottom w:val="outset" w:sz="6" w:space="0" w:color="414142"/>
              <w:right w:val="outset" w:sz="6" w:space="0" w:color="414142"/>
            </w:tcBorders>
            <w:hideMark/>
          </w:tcPr>
          <w:p w14:paraId="5C8B773A" w14:textId="77777777"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3009" w:type="pct"/>
            <w:tcBorders>
              <w:top w:val="outset" w:sz="6" w:space="0" w:color="414142"/>
              <w:left w:val="outset" w:sz="6" w:space="0" w:color="414142"/>
              <w:bottom w:val="outset" w:sz="6" w:space="0" w:color="414142"/>
              <w:right w:val="outset" w:sz="6" w:space="0" w:color="414142"/>
            </w:tcBorders>
            <w:hideMark/>
          </w:tcPr>
          <w:p w14:paraId="6D69E5AD" w14:textId="77777777"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2F74579C" w14:textId="77777777"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79" w:type="pct"/>
        <w:tblInd w:w="-1"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492"/>
      </w:tblGrid>
      <w:tr w:rsidR="00571D01" w:rsidRPr="000B79B2" w14:paraId="62E12927" w14:textId="77777777" w:rsidTr="00466196">
        <w:tc>
          <w:tcPr>
            <w:tcW w:w="5000" w:type="pct"/>
            <w:tcBorders>
              <w:top w:val="outset" w:sz="6" w:space="0" w:color="414142"/>
              <w:left w:val="outset" w:sz="6" w:space="0" w:color="414142"/>
              <w:bottom w:val="outset" w:sz="6" w:space="0" w:color="414142"/>
              <w:right w:val="outset" w:sz="6" w:space="0" w:color="414142"/>
            </w:tcBorders>
            <w:vAlign w:val="center"/>
            <w:hideMark/>
          </w:tcPr>
          <w:p w14:paraId="1D51B6DE" w14:textId="77777777" w:rsidR="00571D01" w:rsidRPr="005D320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571D01" w:rsidRPr="001D4993" w14:paraId="31A19C3A" w14:textId="77777777" w:rsidTr="00466196">
        <w:tc>
          <w:tcPr>
            <w:tcW w:w="5000" w:type="pct"/>
            <w:tcBorders>
              <w:top w:val="outset" w:sz="6" w:space="0" w:color="414142"/>
              <w:left w:val="outset" w:sz="6" w:space="0" w:color="414142"/>
              <w:bottom w:val="outset" w:sz="6" w:space="0" w:color="414142"/>
              <w:right w:val="outset" w:sz="6" w:space="0" w:color="414142"/>
            </w:tcBorders>
          </w:tcPr>
          <w:p w14:paraId="72F4BA72" w14:textId="77777777" w:rsidR="00571D01" w:rsidRPr="00C13E2D" w:rsidRDefault="00571D01" w:rsidP="006E60D4">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1FF33DCE" w14:textId="77777777" w:rsidR="00571D01" w:rsidRDefault="00571D01" w:rsidP="00571D01">
      <w:pPr>
        <w:spacing w:after="0" w:line="240" w:lineRule="auto"/>
        <w:rPr>
          <w:rFonts w:ascii="Times New Roman" w:eastAsia="Times New Roman" w:hAnsi="Times New Roman" w:cs="Times New Roman"/>
          <w:sz w:val="28"/>
          <w:szCs w:val="28"/>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60"/>
      </w:tblGrid>
      <w:tr w:rsidR="00571D01" w:rsidRPr="000B79B2" w14:paraId="2179BCC2" w14:textId="77777777" w:rsidTr="006E60D4">
        <w:tc>
          <w:tcPr>
            <w:tcW w:w="5000" w:type="pct"/>
            <w:tcBorders>
              <w:top w:val="outset" w:sz="6" w:space="0" w:color="414142"/>
              <w:left w:val="outset" w:sz="6" w:space="0" w:color="414142"/>
              <w:bottom w:val="outset" w:sz="6" w:space="0" w:color="414142"/>
              <w:right w:val="outset" w:sz="6" w:space="0" w:color="414142"/>
            </w:tcBorders>
            <w:vAlign w:val="center"/>
            <w:hideMark/>
          </w:tcPr>
          <w:p w14:paraId="5196CE6B" w14:textId="77777777" w:rsidR="00571D01" w:rsidRPr="00E907A6" w:rsidRDefault="00571D01" w:rsidP="0012421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F94094">
              <w:rPr>
                <w:rFonts w:ascii="Times New Roman" w:eastAsia="Times New Roman" w:hAnsi="Times New Roman" w:cs="Times New Roman"/>
                <w:b/>
                <w:bCs/>
                <w:sz w:val="24"/>
                <w:szCs w:val="24"/>
                <w:lang w:eastAsia="lv-LV"/>
              </w:rPr>
              <w:t>IV. Tiesību akta projekta ietekme uz spēkā esošo tiesību normu sistēmu</w:t>
            </w:r>
          </w:p>
        </w:tc>
      </w:tr>
      <w:tr w:rsidR="00F76FA1" w:rsidRPr="001D4993" w14:paraId="1C6947DF" w14:textId="77777777" w:rsidTr="00A576B8">
        <w:tc>
          <w:tcPr>
            <w:tcW w:w="5000" w:type="pct"/>
            <w:tcBorders>
              <w:top w:val="outset" w:sz="6" w:space="0" w:color="414142"/>
              <w:left w:val="outset" w:sz="6" w:space="0" w:color="414142"/>
              <w:bottom w:val="outset" w:sz="6" w:space="0" w:color="414142"/>
              <w:right w:val="outset" w:sz="6" w:space="0" w:color="414142"/>
            </w:tcBorders>
          </w:tcPr>
          <w:p w14:paraId="564B28CE" w14:textId="77777777" w:rsidR="00F76FA1" w:rsidRPr="00C13E2D" w:rsidRDefault="00F76FA1" w:rsidP="00A576B8">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0DF6F21C" w14:textId="77777777" w:rsidR="00F76FA1" w:rsidRDefault="00F76FA1" w:rsidP="00571D01">
      <w:pPr>
        <w:spacing w:after="0" w:line="240" w:lineRule="auto"/>
        <w:rPr>
          <w:rFonts w:ascii="Times New Roman" w:eastAsia="Times New Roman" w:hAnsi="Times New Roman" w:cs="Times New Roman"/>
          <w:sz w:val="28"/>
          <w:szCs w:val="28"/>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60"/>
      </w:tblGrid>
      <w:tr w:rsidR="00F11186" w:rsidRPr="001D4993" w14:paraId="45F7BA72" w14:textId="77777777" w:rsidTr="00274F55">
        <w:tc>
          <w:tcPr>
            <w:tcW w:w="5000" w:type="pct"/>
            <w:tcBorders>
              <w:top w:val="outset" w:sz="6" w:space="0" w:color="414142"/>
              <w:left w:val="outset" w:sz="6" w:space="0" w:color="414142"/>
              <w:bottom w:val="outset" w:sz="6" w:space="0" w:color="414142"/>
              <w:right w:val="outset" w:sz="6" w:space="0" w:color="414142"/>
            </w:tcBorders>
            <w:vAlign w:val="center"/>
            <w:hideMark/>
          </w:tcPr>
          <w:p w14:paraId="55B2C335" w14:textId="77777777" w:rsidR="00F11186" w:rsidRPr="00C13E2D" w:rsidRDefault="00F11186" w:rsidP="000657A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9B645C" w:rsidRPr="001D4993" w14:paraId="2F443774" w14:textId="77777777" w:rsidTr="00226189">
        <w:tc>
          <w:tcPr>
            <w:tcW w:w="5000" w:type="pct"/>
            <w:tcBorders>
              <w:top w:val="outset" w:sz="6" w:space="0" w:color="414142"/>
              <w:left w:val="outset" w:sz="6" w:space="0" w:color="414142"/>
              <w:bottom w:val="outset" w:sz="6" w:space="0" w:color="414142"/>
              <w:right w:val="outset" w:sz="6" w:space="0" w:color="414142"/>
            </w:tcBorders>
          </w:tcPr>
          <w:p w14:paraId="64F53D79" w14:textId="77777777" w:rsidR="009B645C" w:rsidRPr="00C13E2D" w:rsidRDefault="009B645C" w:rsidP="00226189">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5EB54EAF" w14:textId="77777777" w:rsidR="00274F55" w:rsidRDefault="00274F55" w:rsidP="00571D01">
      <w:pPr>
        <w:spacing w:after="0" w:line="240" w:lineRule="auto"/>
        <w:rPr>
          <w:rFonts w:ascii="Times New Roman" w:eastAsia="Times New Roman" w:hAnsi="Times New Roman" w:cs="Times New Roman"/>
          <w:sz w:val="28"/>
          <w:szCs w:val="28"/>
          <w:lang w:eastAsia="lv-LV"/>
        </w:rPr>
      </w:pPr>
    </w:p>
    <w:tbl>
      <w:tblPr>
        <w:tblW w:w="507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40"/>
        <w:gridCol w:w="1460"/>
        <w:gridCol w:w="7490"/>
      </w:tblGrid>
      <w:tr w:rsidR="00571D01" w:rsidRPr="000B79B2" w14:paraId="2CCC75B0" w14:textId="77777777" w:rsidTr="005E5A4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AE8B74A" w14:textId="77777777" w:rsidR="00571D01" w:rsidRPr="00C13E2D"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71D01" w:rsidRPr="000B79B2" w14:paraId="7834B1DA" w14:textId="77777777" w:rsidTr="005E5A4D">
        <w:tc>
          <w:tcPr>
            <w:tcW w:w="285" w:type="pct"/>
            <w:tcBorders>
              <w:top w:val="outset" w:sz="6" w:space="0" w:color="414142"/>
              <w:left w:val="outset" w:sz="6" w:space="0" w:color="414142"/>
              <w:bottom w:val="outset" w:sz="6" w:space="0" w:color="414142"/>
              <w:right w:val="outset" w:sz="6" w:space="0" w:color="414142"/>
            </w:tcBorders>
            <w:hideMark/>
          </w:tcPr>
          <w:p w14:paraId="3ACBB8AE" w14:textId="77777777"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769" w:type="pct"/>
            <w:tcBorders>
              <w:top w:val="outset" w:sz="6" w:space="0" w:color="414142"/>
              <w:left w:val="outset" w:sz="6" w:space="0" w:color="414142"/>
              <w:bottom w:val="outset" w:sz="6" w:space="0" w:color="414142"/>
              <w:right w:val="outset" w:sz="6" w:space="0" w:color="414142"/>
            </w:tcBorders>
            <w:hideMark/>
          </w:tcPr>
          <w:p w14:paraId="3478B996" w14:textId="77777777" w:rsidR="00571D01" w:rsidRPr="005C5F58" w:rsidRDefault="00571D01" w:rsidP="006E60D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946" w:type="pct"/>
            <w:tcBorders>
              <w:top w:val="outset" w:sz="6" w:space="0" w:color="414142"/>
              <w:left w:val="outset" w:sz="6" w:space="0" w:color="414142"/>
              <w:bottom w:val="outset" w:sz="6" w:space="0" w:color="414142"/>
              <w:right w:val="outset" w:sz="6" w:space="0" w:color="414142"/>
            </w:tcBorders>
            <w:hideMark/>
          </w:tcPr>
          <w:p w14:paraId="43964DD5" w14:textId="37F220D1" w:rsidR="005E5A4D" w:rsidRPr="00C13E2D" w:rsidRDefault="00AB4C11" w:rsidP="005E5A4D">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sidRPr="005E5A4D">
              <w:rPr>
                <w:rFonts w:ascii="Times New Roman" w:hAnsi="Times New Roman" w:cs="Times New Roman"/>
                <w:iCs/>
                <w:sz w:val="24"/>
                <w:szCs w:val="24"/>
              </w:rPr>
              <w:t>Informācija par projekta izstrādi ir publicēta Finanšu m</w:t>
            </w:r>
            <w:r w:rsidR="005E5A4D">
              <w:rPr>
                <w:rFonts w:ascii="Times New Roman" w:hAnsi="Times New Roman" w:cs="Times New Roman"/>
                <w:iCs/>
                <w:sz w:val="24"/>
                <w:szCs w:val="24"/>
              </w:rPr>
              <w:t xml:space="preserve">inistrijas tīmekļvietnē sadaļā </w:t>
            </w:r>
            <w:r w:rsidR="005E5A4D"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sidR="005E5A4D">
              <w:rPr>
                <w:rFonts w:ascii="Times New Roman" w:hAnsi="Times New Roman" w:cs="Times New Roman"/>
                <w:iCs/>
                <w:sz w:val="24"/>
                <w:szCs w:val="24"/>
              </w:rPr>
              <w:t xml:space="preserve">līdzdalība” – </w:t>
            </w:r>
            <w:r w:rsidR="005E5A4D" w:rsidRPr="00802B78">
              <w:rPr>
                <w:rFonts w:ascii="Times New Roman" w:hAnsi="Times New Roman" w:cs="Times New Roman"/>
                <w:sz w:val="24"/>
                <w:szCs w:val="24"/>
              </w:rPr>
              <w:t>„</w:t>
            </w:r>
            <w:r w:rsidR="005E5A4D">
              <w:rPr>
                <w:rFonts w:ascii="Times New Roman" w:hAnsi="Times New Roman" w:cs="Times New Roman"/>
                <w:iCs/>
                <w:sz w:val="24"/>
                <w:szCs w:val="24"/>
              </w:rPr>
              <w:t xml:space="preserve">Tiesību aktu projekti” – </w:t>
            </w:r>
            <w:r w:rsidR="005E5A4D" w:rsidRPr="00802B78">
              <w:rPr>
                <w:rFonts w:ascii="Times New Roman" w:hAnsi="Times New Roman" w:cs="Times New Roman"/>
                <w:sz w:val="24"/>
                <w:szCs w:val="24"/>
              </w:rPr>
              <w:t>„</w:t>
            </w:r>
            <w:r w:rsidRPr="005E5A4D">
              <w:rPr>
                <w:rFonts w:ascii="Times New Roman" w:hAnsi="Times New Roman" w:cs="Times New Roman"/>
                <w:iCs/>
                <w:sz w:val="24"/>
                <w:szCs w:val="24"/>
              </w:rPr>
              <w:t>Nodokļu politika”. L</w:t>
            </w:r>
            <w:r w:rsidRPr="005E5A4D">
              <w:rPr>
                <w:rFonts w:ascii="Times New Roman" w:hAnsi="Times New Roman" w:cs="Times New Roman"/>
                <w:iCs/>
                <w:spacing w:val="-2"/>
                <w:sz w:val="24"/>
                <w:szCs w:val="24"/>
              </w:rPr>
              <w:t xml:space="preserve">īdz ar to sabiedrības pārstāvji varēja līdzdarboties projekta izstrādē, </w:t>
            </w:r>
            <w:proofErr w:type="spellStart"/>
            <w:r w:rsidRPr="005E5A4D">
              <w:rPr>
                <w:rFonts w:ascii="Times New Roman" w:hAnsi="Times New Roman" w:cs="Times New Roman"/>
                <w:iCs/>
                <w:spacing w:val="-2"/>
                <w:sz w:val="24"/>
                <w:szCs w:val="24"/>
              </w:rPr>
              <w:t>rakstveidā</w:t>
            </w:r>
            <w:proofErr w:type="spellEnd"/>
            <w:r w:rsidRPr="005E5A4D">
              <w:rPr>
                <w:rFonts w:ascii="Times New Roman" w:hAnsi="Times New Roman" w:cs="Times New Roman"/>
                <w:iCs/>
                <w:spacing w:val="-2"/>
                <w:sz w:val="24"/>
                <w:szCs w:val="24"/>
              </w:rPr>
              <w:t xml:space="preserve"> sniedzot viedokļus par projektu.</w:t>
            </w:r>
            <w:r w:rsidRPr="005E5A4D">
              <w:rPr>
                <w:rFonts w:ascii="Times New Roman" w:hAnsi="Times New Roman" w:cs="Times New Roman"/>
                <w:iCs/>
                <w:sz w:val="24"/>
                <w:szCs w:val="24"/>
              </w:rPr>
              <w:t xml:space="preserve"> </w:t>
            </w:r>
            <w:r w:rsidRPr="005E5A4D">
              <w:rPr>
                <w:rFonts w:ascii="Times New Roman" w:hAnsi="Times New Roman" w:cs="Times New Roman"/>
                <w:iCs/>
                <w:spacing w:val="-2"/>
                <w:sz w:val="24"/>
                <w:szCs w:val="24"/>
              </w:rPr>
              <w:t>Tāpat sabiedrības pārstāvji varēs sniegt viedokļus par projektu pēc tā izsludināšanas Valsts sekretāru sanāksmē.</w:t>
            </w:r>
            <w:r w:rsidR="005E5A4D" w:rsidRPr="00C13E2D">
              <w:rPr>
                <w:rFonts w:ascii="Times New Roman" w:eastAsia="Times New Roman" w:hAnsi="Times New Roman" w:cs="Times New Roman"/>
                <w:sz w:val="24"/>
                <w:szCs w:val="24"/>
                <w:lang w:eastAsia="lv-LV"/>
              </w:rPr>
              <w:t xml:space="preserve"> </w:t>
            </w:r>
          </w:p>
        </w:tc>
      </w:tr>
      <w:tr w:rsidR="00571D01" w:rsidRPr="000B79B2" w14:paraId="4787BC6C" w14:textId="77777777" w:rsidTr="005E5A4D">
        <w:tc>
          <w:tcPr>
            <w:tcW w:w="285" w:type="pct"/>
            <w:tcBorders>
              <w:top w:val="outset" w:sz="6" w:space="0" w:color="414142"/>
              <w:left w:val="outset" w:sz="6" w:space="0" w:color="414142"/>
              <w:bottom w:val="outset" w:sz="6" w:space="0" w:color="414142"/>
              <w:right w:val="outset" w:sz="6" w:space="0" w:color="414142"/>
            </w:tcBorders>
            <w:hideMark/>
          </w:tcPr>
          <w:p w14:paraId="1897F15B" w14:textId="77777777"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769" w:type="pct"/>
            <w:tcBorders>
              <w:top w:val="outset" w:sz="6" w:space="0" w:color="414142"/>
              <w:left w:val="outset" w:sz="6" w:space="0" w:color="414142"/>
              <w:bottom w:val="outset" w:sz="6" w:space="0" w:color="414142"/>
              <w:right w:val="outset" w:sz="6" w:space="0" w:color="414142"/>
            </w:tcBorders>
            <w:hideMark/>
          </w:tcPr>
          <w:p w14:paraId="1812FEF6" w14:textId="77777777"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 projekta izstrādē</w:t>
            </w:r>
          </w:p>
        </w:tc>
        <w:tc>
          <w:tcPr>
            <w:tcW w:w="3946" w:type="pct"/>
            <w:tcBorders>
              <w:top w:val="outset" w:sz="6" w:space="0" w:color="414142"/>
              <w:left w:val="outset" w:sz="6" w:space="0" w:color="414142"/>
              <w:bottom w:val="outset" w:sz="6" w:space="0" w:color="414142"/>
              <w:right w:val="outset" w:sz="6" w:space="0" w:color="414142"/>
            </w:tcBorders>
            <w:hideMark/>
          </w:tcPr>
          <w:p w14:paraId="0D27507E" w14:textId="6DF83C97" w:rsidR="003832C8" w:rsidRPr="005E5A4D" w:rsidRDefault="005E5A4D" w:rsidP="003832C8">
            <w:pPr>
              <w:pStyle w:val="NormalWeb"/>
              <w:spacing w:before="0" w:beforeAutospacing="0" w:after="0" w:afterAutospacing="0"/>
              <w:ind w:right="108" w:firstLine="371"/>
              <w:jc w:val="both"/>
              <w:rPr>
                <w:iCs/>
              </w:rPr>
            </w:pPr>
            <w:r>
              <w:rPr>
                <w:iCs/>
              </w:rPr>
              <w:t xml:space="preserve">Informācija par Ministru kabineta noteikumu projektu </w:t>
            </w:r>
            <w:r w:rsidRPr="005E5A4D">
              <w:rPr>
                <w:iCs/>
              </w:rPr>
              <w:t>2018.gada 22.maijā</w:t>
            </w:r>
            <w:r>
              <w:rPr>
                <w:iCs/>
              </w:rPr>
              <w:t xml:space="preserve"> ir publicēta</w:t>
            </w:r>
            <w:r w:rsidRPr="005E5A4D">
              <w:rPr>
                <w:iCs/>
              </w:rPr>
              <w:t xml:space="preserve"> Finanšu ministrijas tīmekļvietnē sadaļā </w:t>
            </w:r>
            <w:r w:rsidRPr="005E5A4D">
              <w:t>„</w:t>
            </w:r>
            <w:r w:rsidRPr="005E5A4D">
              <w:rPr>
                <w:iCs/>
              </w:rPr>
              <w:t xml:space="preserve">Sabiedrības līdzdalība” – </w:t>
            </w:r>
            <w:r w:rsidRPr="005E5A4D">
              <w:t>„</w:t>
            </w:r>
            <w:r w:rsidRPr="005E5A4D">
              <w:rPr>
                <w:iCs/>
              </w:rPr>
              <w:t xml:space="preserve">Tiesību aktu projekti” – </w:t>
            </w:r>
            <w:r w:rsidRPr="005E5A4D">
              <w:t>„</w:t>
            </w:r>
            <w:r w:rsidRPr="005E5A4D">
              <w:rPr>
                <w:iCs/>
              </w:rPr>
              <w:t>Nodokļu politika”, adrese:</w:t>
            </w:r>
            <w:r w:rsidR="003832C8" w:rsidRPr="003832C8">
              <w:rPr>
                <w:iCs/>
              </w:rPr>
              <w:t xml:space="preserve"> </w:t>
            </w:r>
            <w:r w:rsidR="003832C8" w:rsidRPr="003832C8">
              <w:rPr>
                <w:iCs/>
              </w:rPr>
              <w:lastRenderedPageBreak/>
              <w:t>http://www.fm.gov.lv/lv/sabiedribas_lidzdaliba/tiesibu_aktu_projekti/nodoklu_politika/#project470</w:t>
            </w:r>
          </w:p>
          <w:p w14:paraId="19144818" w14:textId="0DD85904" w:rsidR="005E5A4D" w:rsidRPr="005E5A4D" w:rsidRDefault="005E5A4D" w:rsidP="003832C8">
            <w:pPr>
              <w:pStyle w:val="NormalWeb"/>
              <w:spacing w:before="0" w:beforeAutospacing="0" w:after="0" w:afterAutospacing="0"/>
              <w:ind w:right="108"/>
              <w:jc w:val="both"/>
              <w:rPr>
                <w:rFonts w:ascii="Calibri" w:hAnsi="Calibri"/>
                <w:sz w:val="22"/>
                <w:szCs w:val="22"/>
              </w:rPr>
            </w:pPr>
            <w:r w:rsidRPr="005E5A4D">
              <w:rPr>
                <w:iCs/>
              </w:rPr>
              <w:t>un Ministr</w:t>
            </w:r>
            <w:r w:rsidR="003832C8">
              <w:rPr>
                <w:iCs/>
              </w:rPr>
              <w:t xml:space="preserve">u kabineta tīmekļvietnē sadaļā </w:t>
            </w:r>
            <w:r w:rsidR="003832C8" w:rsidRPr="005E5A4D">
              <w:t>„</w:t>
            </w:r>
            <w:r w:rsidR="003832C8">
              <w:rPr>
                <w:iCs/>
              </w:rPr>
              <w:t xml:space="preserve">Valsts kanceleja” – </w:t>
            </w:r>
            <w:r w:rsidR="003832C8" w:rsidRPr="005E5A4D">
              <w:t>„</w:t>
            </w:r>
            <w:r w:rsidRPr="005E5A4D">
              <w:rPr>
                <w:iCs/>
              </w:rPr>
              <w:t>Sabiedrības līdzdalība</w:t>
            </w:r>
            <w:r w:rsidRPr="005E5A4D">
              <w:t xml:space="preserve">”, </w:t>
            </w:r>
            <w:r w:rsidRPr="005E5A4D">
              <w:rPr>
                <w:iCs/>
              </w:rPr>
              <w:t>adrese:</w:t>
            </w:r>
            <w:r w:rsidRPr="005E5A4D">
              <w:t xml:space="preserve"> </w:t>
            </w:r>
            <w:hyperlink r:id="rId12" w:history="1">
              <w:r w:rsidRPr="005E5A4D">
                <w:rPr>
                  <w:rStyle w:val="Hyperlink"/>
                </w:rPr>
                <w:t>https://mk.gov.lv/content/ministru-kabineta-diskusiju-dokumenti</w:t>
              </w:r>
            </w:hyperlink>
            <w:r w:rsidRPr="005E5A4D">
              <w:rPr>
                <w:color w:val="0070C0"/>
                <w:u w:val="single"/>
              </w:rPr>
              <w:t>.</w:t>
            </w:r>
          </w:p>
          <w:p w14:paraId="150C10D7" w14:textId="77777777" w:rsidR="005E5A4D" w:rsidRDefault="005E5A4D" w:rsidP="00D8594E">
            <w:pPr>
              <w:spacing w:after="0" w:line="240" w:lineRule="auto"/>
              <w:ind w:right="80" w:firstLine="273"/>
              <w:jc w:val="both"/>
              <w:rPr>
                <w:rFonts w:ascii="Times New Roman" w:hAnsi="Times New Roman"/>
                <w:sz w:val="24"/>
                <w:szCs w:val="24"/>
              </w:rPr>
            </w:pPr>
          </w:p>
          <w:p w14:paraId="08AF963B" w14:textId="561F97B6" w:rsidR="00424321" w:rsidRDefault="006B2411" w:rsidP="00D8594E">
            <w:pPr>
              <w:spacing w:after="0" w:line="240" w:lineRule="auto"/>
              <w:ind w:right="80" w:firstLine="273"/>
              <w:jc w:val="both"/>
              <w:rPr>
                <w:rFonts w:ascii="Times New Roman" w:eastAsia="Times New Roman" w:hAnsi="Times New Roman"/>
                <w:sz w:val="24"/>
                <w:szCs w:val="24"/>
                <w:lang w:eastAsia="lv-LV"/>
              </w:rPr>
            </w:pPr>
            <w:r w:rsidRPr="00AA2347">
              <w:rPr>
                <w:rFonts w:ascii="Times New Roman" w:hAnsi="Times New Roman"/>
                <w:sz w:val="24"/>
                <w:szCs w:val="24"/>
              </w:rPr>
              <w:t xml:space="preserve">Finanšu ministrija 2017. un 2018.gadā ir saņēmusi vēstules no komersantiem ar priekšlikumiem pārskatīt </w:t>
            </w:r>
            <w:r w:rsidRPr="00AA2347">
              <w:rPr>
                <w:rFonts w:ascii="Times New Roman" w:hAnsi="Times New Roman" w:cs="Times New Roman"/>
                <w:sz w:val="24"/>
                <w:szCs w:val="24"/>
              </w:rPr>
              <w:t xml:space="preserve">Ministru kabineta 2017.gada </w:t>
            </w:r>
            <w:r w:rsidR="00AA2347" w:rsidRPr="00AA2347">
              <w:rPr>
                <w:rFonts w:ascii="Times New Roman" w:hAnsi="Times New Roman" w:cs="Times New Roman"/>
                <w:sz w:val="24"/>
                <w:szCs w:val="24"/>
              </w:rPr>
              <w:t xml:space="preserve">28.novembra noteikumus </w:t>
            </w:r>
            <w:r w:rsidRPr="00AA2347">
              <w:rPr>
                <w:rFonts w:ascii="Times New Roman" w:hAnsi="Times New Roman" w:cs="Times New Roman"/>
                <w:sz w:val="24"/>
                <w:szCs w:val="24"/>
              </w:rPr>
              <w:t>Nr.705</w:t>
            </w:r>
            <w:r w:rsidR="00AA2347" w:rsidRPr="00AA2347">
              <w:rPr>
                <w:rFonts w:ascii="Times New Roman" w:hAnsi="Times New Roman" w:cs="Times New Roman"/>
                <w:sz w:val="24"/>
                <w:szCs w:val="24"/>
              </w:rPr>
              <w:t xml:space="preserve"> un paredzēt tajos iespēju </w:t>
            </w:r>
            <w:r w:rsidR="009E0134">
              <w:rPr>
                <w:rFonts w:ascii="Times New Roman" w:hAnsi="Times New Roman" w:cs="Times New Roman"/>
                <w:sz w:val="24"/>
                <w:szCs w:val="24"/>
              </w:rPr>
              <w:t xml:space="preserve">izveidot apvienoto noliktavu </w:t>
            </w:r>
            <w:r w:rsidR="00AA2347" w:rsidRPr="00AA2347">
              <w:rPr>
                <w:rFonts w:ascii="Times New Roman" w:hAnsi="Times New Roman" w:cs="Times New Roman"/>
                <w:sz w:val="24"/>
                <w:szCs w:val="24"/>
              </w:rPr>
              <w:t>komersantiem, kuriem ir speciālā atļauja (licence) akcīzes preču noliktavas turētāja darb</w:t>
            </w:r>
            <w:r w:rsidR="009E0134">
              <w:rPr>
                <w:rFonts w:ascii="Times New Roman" w:hAnsi="Times New Roman" w:cs="Times New Roman"/>
                <w:sz w:val="24"/>
                <w:szCs w:val="24"/>
              </w:rPr>
              <w:t>ībai vai</w:t>
            </w:r>
            <w:r w:rsidR="00AA2347" w:rsidRPr="00AA2347">
              <w:rPr>
                <w:rFonts w:ascii="Times New Roman" w:hAnsi="Times New Roman" w:cs="Times New Roman"/>
                <w:sz w:val="24"/>
                <w:szCs w:val="24"/>
              </w:rPr>
              <w:t xml:space="preserve"> </w:t>
            </w:r>
            <w:r w:rsidR="00AA2347" w:rsidRPr="00AA2347">
              <w:rPr>
                <w:rFonts w:ascii="Times New Roman" w:eastAsia="Times New Roman" w:hAnsi="Times New Roman"/>
                <w:sz w:val="24"/>
                <w:szCs w:val="24"/>
                <w:lang w:eastAsia="lv-LV"/>
              </w:rPr>
              <w:t>atļauja muitas noliktavas darbībai</w:t>
            </w:r>
            <w:r w:rsidR="00F42792">
              <w:rPr>
                <w:rFonts w:ascii="Times New Roman" w:eastAsia="Times New Roman" w:hAnsi="Times New Roman"/>
                <w:sz w:val="24"/>
                <w:szCs w:val="24"/>
                <w:lang w:eastAsia="lv-LV"/>
              </w:rPr>
              <w:t xml:space="preserve">, vai </w:t>
            </w:r>
            <w:r w:rsidR="009E0134">
              <w:rPr>
                <w:rFonts w:ascii="Times New Roman" w:eastAsia="Times New Roman" w:hAnsi="Times New Roman"/>
                <w:sz w:val="24"/>
                <w:szCs w:val="24"/>
                <w:lang w:eastAsia="lv-LV"/>
              </w:rPr>
              <w:t>atļauja preču pagaidu uzglabāšanas vietas darbībai vai piešķirts brīvās zonas statuss</w:t>
            </w:r>
            <w:r w:rsidR="00F42792">
              <w:rPr>
                <w:rFonts w:ascii="Times New Roman" w:eastAsia="Times New Roman" w:hAnsi="Times New Roman"/>
                <w:sz w:val="24"/>
                <w:szCs w:val="24"/>
                <w:lang w:eastAsia="lv-LV"/>
              </w:rPr>
              <w:t>, kā arī noteikt iespēju, ka tiesības izveidot apvienoto noliktavu iegūs arī komersanti, kuri veic darbības ar naftas produktiem</w:t>
            </w:r>
            <w:r w:rsidR="009E0134">
              <w:rPr>
                <w:rFonts w:ascii="Times New Roman" w:eastAsia="Times New Roman" w:hAnsi="Times New Roman"/>
                <w:sz w:val="24"/>
                <w:szCs w:val="24"/>
                <w:lang w:eastAsia="lv-LV"/>
              </w:rPr>
              <w:t>. Tādējādi paplašinot komersantu loku, kuriem būs tiesības izveidot apvienoto noliktavu.</w:t>
            </w:r>
          </w:p>
          <w:p w14:paraId="7BC81E9C" w14:textId="4920650C" w:rsidR="00571D01" w:rsidRDefault="00424321" w:rsidP="00D8594E">
            <w:pPr>
              <w:spacing w:after="0" w:line="240" w:lineRule="auto"/>
              <w:ind w:right="80" w:firstLine="273"/>
              <w:jc w:val="both"/>
              <w:rPr>
                <w:rFonts w:ascii="Times New Roman" w:hAnsi="Times New Roman" w:cs="Times New Roman"/>
                <w:sz w:val="24"/>
                <w:szCs w:val="24"/>
              </w:rPr>
            </w:pPr>
            <w:r>
              <w:rPr>
                <w:rFonts w:ascii="Times New Roman" w:eastAsia="Times New Roman" w:hAnsi="Times New Roman"/>
                <w:sz w:val="24"/>
                <w:szCs w:val="24"/>
                <w:lang w:eastAsia="lv-LV"/>
              </w:rPr>
              <w:t xml:space="preserve">Ministru </w:t>
            </w:r>
            <w:r w:rsidR="00996217">
              <w:rPr>
                <w:rFonts w:ascii="Times New Roman" w:eastAsia="Times New Roman" w:hAnsi="Times New Roman"/>
                <w:sz w:val="24"/>
                <w:szCs w:val="24"/>
                <w:lang w:eastAsia="lv-LV"/>
              </w:rPr>
              <w:t>kabineta noteikumu projekts 2018.gada</w:t>
            </w:r>
            <w:r>
              <w:rPr>
                <w:rFonts w:ascii="Times New Roman" w:eastAsia="Times New Roman" w:hAnsi="Times New Roman"/>
                <w:sz w:val="24"/>
                <w:szCs w:val="24"/>
                <w:lang w:eastAsia="lv-LV"/>
              </w:rPr>
              <w:t xml:space="preserve"> 13.novembrī tika nosūtīts viedokļa izteikšanai Konsultatīvās padomes muitas politikas jomā locekļiem.</w:t>
            </w:r>
            <w:r w:rsidR="00F42792" w:rsidRPr="00987E75">
              <w:rPr>
                <w:rFonts w:ascii="Times New Roman" w:hAnsi="Times New Roman" w:cs="Times New Roman"/>
                <w:sz w:val="24"/>
                <w:szCs w:val="24"/>
              </w:rPr>
              <w:t xml:space="preserve"> </w:t>
            </w:r>
          </w:p>
          <w:p w14:paraId="2BCBE11C" w14:textId="37E4F197" w:rsidR="005B6472" w:rsidRPr="00987E75" w:rsidRDefault="00996217" w:rsidP="00D8594E">
            <w:pPr>
              <w:spacing w:after="0" w:line="240" w:lineRule="auto"/>
              <w:ind w:right="80" w:firstLine="273"/>
              <w:jc w:val="both"/>
              <w:rPr>
                <w:rFonts w:ascii="Times New Roman" w:hAnsi="Times New Roman" w:cs="Times New Roman"/>
                <w:sz w:val="24"/>
                <w:szCs w:val="24"/>
              </w:rPr>
            </w:pPr>
            <w:r>
              <w:rPr>
                <w:rFonts w:ascii="Times New Roman" w:eastAsia="Times New Roman" w:hAnsi="Times New Roman"/>
                <w:sz w:val="24"/>
                <w:szCs w:val="24"/>
                <w:lang w:eastAsia="lv-LV"/>
              </w:rPr>
              <w:t>Konsultatīvās</w:t>
            </w:r>
            <w:r w:rsidR="005B6472">
              <w:rPr>
                <w:rFonts w:ascii="Times New Roman" w:eastAsia="Times New Roman" w:hAnsi="Times New Roman"/>
                <w:sz w:val="24"/>
                <w:szCs w:val="24"/>
                <w:lang w:eastAsia="lv-LV"/>
              </w:rPr>
              <w:t xml:space="preserve"> pa</w:t>
            </w:r>
            <w:r>
              <w:rPr>
                <w:rFonts w:ascii="Times New Roman" w:eastAsia="Times New Roman" w:hAnsi="Times New Roman"/>
                <w:sz w:val="24"/>
                <w:szCs w:val="24"/>
                <w:lang w:eastAsia="lv-LV"/>
              </w:rPr>
              <w:t>domes muitas politikas jomā 2018.gada</w:t>
            </w:r>
            <w:r w:rsidR="007C5D77">
              <w:rPr>
                <w:rFonts w:ascii="Times New Roman" w:eastAsia="Times New Roman" w:hAnsi="Times New Roman"/>
                <w:sz w:val="24"/>
                <w:szCs w:val="24"/>
                <w:lang w:eastAsia="lv-LV"/>
              </w:rPr>
              <w:t xml:space="preserve"> 15.novembra sēdē</w:t>
            </w:r>
            <w:r w:rsidR="005B6472">
              <w:rPr>
                <w:rFonts w:ascii="Times New Roman" w:eastAsia="Times New Roman" w:hAnsi="Times New Roman"/>
                <w:sz w:val="24"/>
                <w:szCs w:val="24"/>
                <w:lang w:eastAsia="lv-LV"/>
              </w:rPr>
              <w:t xml:space="preserve"> Finanšu ministrija prezentēja Ministru kabineta noteikumu projektu.</w:t>
            </w:r>
          </w:p>
        </w:tc>
      </w:tr>
      <w:tr w:rsidR="00571D01" w:rsidRPr="000B79B2" w14:paraId="38624928" w14:textId="77777777" w:rsidTr="005E5A4D">
        <w:tc>
          <w:tcPr>
            <w:tcW w:w="285" w:type="pct"/>
            <w:tcBorders>
              <w:top w:val="outset" w:sz="6" w:space="0" w:color="414142"/>
              <w:left w:val="outset" w:sz="6" w:space="0" w:color="414142"/>
              <w:bottom w:val="outset" w:sz="6" w:space="0" w:color="414142"/>
              <w:right w:val="outset" w:sz="6" w:space="0" w:color="414142"/>
            </w:tcBorders>
            <w:hideMark/>
          </w:tcPr>
          <w:p w14:paraId="3D545F7D" w14:textId="77777777"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lastRenderedPageBreak/>
              <w:t>3.</w:t>
            </w:r>
          </w:p>
        </w:tc>
        <w:tc>
          <w:tcPr>
            <w:tcW w:w="769" w:type="pct"/>
            <w:tcBorders>
              <w:top w:val="outset" w:sz="6" w:space="0" w:color="414142"/>
              <w:left w:val="outset" w:sz="6" w:space="0" w:color="414142"/>
              <w:bottom w:val="outset" w:sz="6" w:space="0" w:color="414142"/>
              <w:right w:val="outset" w:sz="6" w:space="0" w:color="414142"/>
            </w:tcBorders>
            <w:hideMark/>
          </w:tcPr>
          <w:p w14:paraId="68E01999" w14:textId="77777777"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946" w:type="pct"/>
            <w:tcBorders>
              <w:top w:val="outset" w:sz="6" w:space="0" w:color="414142"/>
              <w:left w:val="outset" w:sz="6" w:space="0" w:color="414142"/>
              <w:bottom w:val="outset" w:sz="6" w:space="0" w:color="414142"/>
              <w:right w:val="outset" w:sz="6" w:space="0" w:color="414142"/>
            </w:tcBorders>
            <w:hideMark/>
          </w:tcPr>
          <w:p w14:paraId="11F02EDC" w14:textId="77777777" w:rsidR="00571D01" w:rsidRPr="008A39A4" w:rsidRDefault="00F42792" w:rsidP="00D8594E">
            <w:pPr>
              <w:spacing w:after="0" w:line="240" w:lineRule="auto"/>
              <w:ind w:right="80" w:firstLine="273"/>
              <w:jc w:val="both"/>
              <w:rPr>
                <w:rFonts w:ascii="Times New Roman" w:eastAsia="Times New Roman" w:hAnsi="Times New Roman" w:cs="Times New Roman"/>
                <w:sz w:val="24"/>
                <w:szCs w:val="24"/>
                <w:lang w:eastAsia="lv-LV"/>
              </w:rPr>
            </w:pPr>
            <w:r w:rsidRPr="008A39A4">
              <w:rPr>
                <w:rFonts w:ascii="Times New Roman" w:eastAsia="Times New Roman" w:hAnsi="Times New Roman" w:cs="Times New Roman"/>
                <w:sz w:val="24"/>
                <w:szCs w:val="24"/>
                <w:lang w:eastAsia="lv-LV"/>
              </w:rPr>
              <w:t>Izvērtējot no komersantiem saņemtos priekšlikumus</w:t>
            </w:r>
            <w:r w:rsidR="0041074D" w:rsidRPr="008A39A4">
              <w:rPr>
                <w:rFonts w:ascii="Times New Roman" w:eastAsia="Times New Roman" w:hAnsi="Times New Roman" w:cs="Times New Roman"/>
                <w:sz w:val="24"/>
                <w:szCs w:val="24"/>
                <w:lang w:eastAsia="lv-LV"/>
              </w:rPr>
              <w:t>,</w:t>
            </w:r>
            <w:r w:rsidRPr="008A39A4">
              <w:rPr>
                <w:rFonts w:ascii="Times New Roman" w:eastAsia="Times New Roman" w:hAnsi="Times New Roman" w:cs="Times New Roman"/>
                <w:sz w:val="24"/>
                <w:szCs w:val="24"/>
                <w:lang w:eastAsia="lv-LV"/>
              </w:rPr>
              <w:t xml:space="preserve"> ir izstrādāts Ministru kabinet</w:t>
            </w:r>
            <w:r w:rsidR="00740A2B" w:rsidRPr="008A39A4">
              <w:rPr>
                <w:rFonts w:ascii="Times New Roman" w:eastAsia="Times New Roman" w:hAnsi="Times New Roman" w:cs="Times New Roman"/>
                <w:sz w:val="24"/>
                <w:szCs w:val="24"/>
                <w:lang w:eastAsia="lv-LV"/>
              </w:rPr>
              <w:t>a noteikumu projekts, kas nosaka prasības un kritērijus</w:t>
            </w:r>
            <w:r w:rsidR="0041074D" w:rsidRPr="008A39A4">
              <w:rPr>
                <w:rFonts w:ascii="Times New Roman" w:eastAsia="Times New Roman" w:hAnsi="Times New Roman" w:cs="Times New Roman"/>
                <w:sz w:val="24"/>
                <w:szCs w:val="24"/>
                <w:lang w:eastAsia="lv-LV"/>
              </w:rPr>
              <w:t xml:space="preserve">, </w:t>
            </w:r>
            <w:r w:rsidR="00740A2B" w:rsidRPr="008A39A4">
              <w:rPr>
                <w:rFonts w:ascii="Times New Roman" w:hAnsi="Times New Roman" w:cs="Times New Roman"/>
                <w:sz w:val="24"/>
                <w:szCs w:val="24"/>
              </w:rPr>
              <w:t>saskaņā ar kuriem arī komersantiem, kas veic darbības ar naftas produktiem</w:t>
            </w:r>
            <w:r w:rsidR="0041074D" w:rsidRPr="008A39A4">
              <w:rPr>
                <w:rFonts w:ascii="Times New Roman" w:hAnsi="Times New Roman" w:cs="Times New Roman"/>
                <w:sz w:val="24"/>
                <w:szCs w:val="24"/>
              </w:rPr>
              <w:t>,</w:t>
            </w:r>
            <w:r w:rsidR="00740A2B" w:rsidRPr="008A39A4">
              <w:rPr>
                <w:rFonts w:ascii="Times New Roman" w:hAnsi="Times New Roman" w:cs="Times New Roman"/>
                <w:sz w:val="24"/>
                <w:szCs w:val="24"/>
              </w:rPr>
              <w:t xml:space="preserve"> </w:t>
            </w:r>
            <w:r w:rsidR="00740A2B" w:rsidRPr="008A39A4">
              <w:rPr>
                <w:rFonts w:ascii="Times New Roman" w:eastAsia="Times New Roman" w:hAnsi="Times New Roman" w:cs="Times New Roman"/>
                <w:sz w:val="24"/>
                <w:szCs w:val="24"/>
                <w:lang w:eastAsia="lv-LV"/>
              </w:rPr>
              <w:t>būs ties</w:t>
            </w:r>
            <w:r w:rsidR="00740A2B" w:rsidRPr="008A39A4">
              <w:rPr>
                <w:rFonts w:ascii="Times New Roman" w:hAnsi="Times New Roman" w:cs="Times New Roman"/>
                <w:sz w:val="24"/>
                <w:szCs w:val="24"/>
              </w:rPr>
              <w:t>ības izveidot apvienoto noliktavu</w:t>
            </w:r>
            <w:r w:rsidRPr="008A39A4">
              <w:rPr>
                <w:rFonts w:ascii="Times New Roman" w:hAnsi="Times New Roman" w:cs="Times New Roman"/>
                <w:sz w:val="24"/>
                <w:szCs w:val="24"/>
              </w:rPr>
              <w:t>.</w:t>
            </w:r>
            <w:r w:rsidR="00740A2B" w:rsidRPr="008A39A4">
              <w:rPr>
                <w:rFonts w:ascii="Times New Roman" w:eastAsia="Times New Roman" w:hAnsi="Times New Roman" w:cs="Times New Roman"/>
                <w:sz w:val="24"/>
                <w:szCs w:val="24"/>
                <w:lang w:eastAsia="lv-LV"/>
              </w:rPr>
              <w:t xml:space="preserve"> </w:t>
            </w:r>
          </w:p>
          <w:p w14:paraId="5AC1C373" w14:textId="70FF8ED3" w:rsidR="00B830F6" w:rsidRDefault="008A39A4" w:rsidP="00D8594E">
            <w:pPr>
              <w:spacing w:after="0" w:line="240" w:lineRule="auto"/>
              <w:ind w:right="80" w:firstLine="273"/>
              <w:jc w:val="both"/>
              <w:rPr>
                <w:rStyle w:val="BodyText1"/>
                <w:rFonts w:eastAsiaTheme="minorHAnsi"/>
                <w:sz w:val="24"/>
                <w:szCs w:val="24"/>
              </w:rPr>
            </w:pPr>
            <w:r w:rsidRPr="008A39A4">
              <w:rPr>
                <w:rStyle w:val="BodyText1"/>
                <w:rFonts w:eastAsiaTheme="minorHAnsi"/>
                <w:sz w:val="24"/>
                <w:szCs w:val="24"/>
              </w:rPr>
              <w:t>Satiksmes ministrija 2018.gada</w:t>
            </w:r>
            <w:r w:rsidR="005B6472" w:rsidRPr="008A39A4">
              <w:rPr>
                <w:rStyle w:val="BodyText1"/>
                <w:rFonts w:eastAsiaTheme="minorHAnsi"/>
                <w:sz w:val="24"/>
                <w:szCs w:val="24"/>
              </w:rPr>
              <w:t xml:space="preserve"> 23.novembra e-pasta vēstulē</w:t>
            </w:r>
            <w:r w:rsidR="00B830F6">
              <w:rPr>
                <w:rStyle w:val="BodyText1"/>
                <w:rFonts w:eastAsiaTheme="minorHAnsi"/>
                <w:sz w:val="24"/>
                <w:szCs w:val="24"/>
              </w:rPr>
              <w:t xml:space="preserve"> izteica iebildumus par Ministru kabineta noteikumu projektu</w:t>
            </w:r>
            <w:r w:rsidR="00B735B8">
              <w:rPr>
                <w:rStyle w:val="BodyText1"/>
                <w:rFonts w:eastAsiaTheme="minorHAnsi"/>
                <w:sz w:val="24"/>
                <w:szCs w:val="24"/>
              </w:rPr>
              <w:t xml:space="preserve"> un būtiskākie no tiem ir</w:t>
            </w:r>
            <w:r w:rsidR="00B830F6">
              <w:rPr>
                <w:rStyle w:val="BodyText1"/>
                <w:rFonts w:eastAsiaTheme="minorHAnsi"/>
                <w:sz w:val="24"/>
                <w:szCs w:val="24"/>
              </w:rPr>
              <w:t>:</w:t>
            </w:r>
          </w:p>
          <w:p w14:paraId="03C1E638" w14:textId="2809A131" w:rsidR="00B830F6" w:rsidRPr="00B830F6" w:rsidRDefault="006C397D" w:rsidP="000B55A8">
            <w:pPr>
              <w:spacing w:after="0" w:line="240" w:lineRule="auto"/>
              <w:ind w:firstLine="415"/>
              <w:jc w:val="both"/>
              <w:rPr>
                <w:rFonts w:ascii="Times New Roman" w:hAnsi="Times New Roman" w:cs="Times New Roman"/>
                <w:sz w:val="24"/>
                <w:szCs w:val="24"/>
              </w:rPr>
            </w:pPr>
            <w:r>
              <w:rPr>
                <w:rFonts w:ascii="Times New Roman" w:hAnsi="Times New Roman" w:cs="Times New Roman"/>
                <w:sz w:val="24"/>
                <w:szCs w:val="24"/>
              </w:rPr>
              <w:t xml:space="preserve">1) </w:t>
            </w:r>
            <w:r w:rsidR="007C5D77">
              <w:rPr>
                <w:rFonts w:ascii="Times New Roman" w:hAnsi="Times New Roman" w:cs="Times New Roman"/>
                <w:sz w:val="24"/>
                <w:szCs w:val="24"/>
              </w:rPr>
              <w:t xml:space="preserve">par </w:t>
            </w:r>
            <w:r>
              <w:rPr>
                <w:rFonts w:ascii="Times New Roman" w:hAnsi="Times New Roman" w:cs="Times New Roman"/>
                <w:sz w:val="24"/>
                <w:szCs w:val="24"/>
              </w:rPr>
              <w:t>9.1.apak</w:t>
            </w:r>
            <w:r w:rsidR="000B55A8">
              <w:rPr>
                <w:rFonts w:ascii="Times New Roman" w:hAnsi="Times New Roman" w:cs="Times New Roman"/>
                <w:sz w:val="24"/>
                <w:szCs w:val="24"/>
              </w:rPr>
              <w:t>špunktu</w:t>
            </w:r>
            <w:r>
              <w:rPr>
                <w:rFonts w:ascii="Times New Roman" w:hAnsi="Times New Roman" w:cs="Times New Roman"/>
                <w:sz w:val="24"/>
                <w:szCs w:val="24"/>
              </w:rPr>
              <w:t xml:space="preserve"> </w:t>
            </w:r>
            <w:r w:rsidR="00B735B8">
              <w:rPr>
                <w:rFonts w:ascii="Times New Roman" w:hAnsi="Times New Roman" w:cs="Times New Roman"/>
                <w:sz w:val="24"/>
                <w:szCs w:val="24"/>
              </w:rPr>
              <w:t xml:space="preserve">- </w:t>
            </w:r>
            <w:r w:rsidR="00B830F6" w:rsidRPr="00B830F6">
              <w:rPr>
                <w:rFonts w:ascii="Times New Roman" w:hAnsi="Times New Roman" w:cs="Times New Roman"/>
                <w:sz w:val="24"/>
                <w:szCs w:val="24"/>
              </w:rPr>
              <w:t xml:space="preserve">viena no komersantiem izvirzītajām prasībām, lai tie varētu pretendēt uz apvienotās noliktavas statusa iegūšanu darbībām ar naftas produktiem, ir nodrošināt rezervuāru, kuros uzglabā naftas produktus, aprīkošanu ar elektroniskām un automatizētām naftas produktu daudzuma mērīšanas iekārtām, kuras nodrošina vēsturisko datu saglabāšanu pēc katras darbības ar precēm. Ņemot vērā, ka šādu automatizētu iekārtu uzstādīšanai un regulārai verificēšanai ir nepieciešams veikt ievērojamus finansiālus ieguldījumus, tas ir uzskatāms </w:t>
            </w:r>
            <w:r w:rsidR="00B735B8">
              <w:rPr>
                <w:rFonts w:ascii="Times New Roman" w:hAnsi="Times New Roman" w:cs="Times New Roman"/>
                <w:sz w:val="24"/>
                <w:szCs w:val="24"/>
              </w:rPr>
              <w:t>par būtisku slogu komersantiem.</w:t>
            </w:r>
          </w:p>
          <w:p w14:paraId="7847CBFB" w14:textId="078A0ED5" w:rsidR="00424321" w:rsidRDefault="00B735B8" w:rsidP="000B55A8">
            <w:pPr>
              <w:spacing w:after="0" w:line="240" w:lineRule="auto"/>
              <w:ind w:firstLine="415"/>
              <w:jc w:val="both"/>
              <w:rPr>
                <w:rStyle w:val="BodyText1"/>
                <w:rFonts w:eastAsiaTheme="minorHAnsi"/>
                <w:sz w:val="24"/>
                <w:szCs w:val="24"/>
              </w:rPr>
            </w:pPr>
            <w:r>
              <w:rPr>
                <w:rFonts w:ascii="Times New Roman" w:hAnsi="Times New Roman" w:cs="Times New Roman"/>
                <w:sz w:val="24"/>
                <w:szCs w:val="24"/>
              </w:rPr>
              <w:t>2</w:t>
            </w:r>
            <w:r w:rsidR="00B830F6">
              <w:rPr>
                <w:rFonts w:ascii="Times New Roman" w:hAnsi="Times New Roman" w:cs="Times New Roman"/>
                <w:sz w:val="24"/>
                <w:szCs w:val="24"/>
              </w:rPr>
              <w:t>) </w:t>
            </w:r>
            <w:r w:rsidR="00B830F6" w:rsidRPr="00B830F6">
              <w:rPr>
                <w:rFonts w:ascii="Times New Roman" w:hAnsi="Times New Roman" w:cs="Times New Roman"/>
                <w:sz w:val="24"/>
                <w:szCs w:val="24"/>
              </w:rPr>
              <w:t>Kateg</w:t>
            </w:r>
            <w:r>
              <w:rPr>
                <w:rFonts w:ascii="Times New Roman" w:hAnsi="Times New Roman" w:cs="Times New Roman"/>
                <w:sz w:val="24"/>
                <w:szCs w:val="24"/>
              </w:rPr>
              <w:t>oriski iebilst</w:t>
            </w:r>
            <w:r w:rsidR="00C75F94">
              <w:rPr>
                <w:rFonts w:ascii="Times New Roman" w:hAnsi="Times New Roman" w:cs="Times New Roman"/>
                <w:sz w:val="24"/>
                <w:szCs w:val="24"/>
              </w:rPr>
              <w:t xml:space="preserve"> pret p</w:t>
            </w:r>
            <w:r w:rsidR="00677DB2">
              <w:rPr>
                <w:rFonts w:ascii="Times New Roman" w:hAnsi="Times New Roman" w:cs="Times New Roman"/>
                <w:sz w:val="24"/>
                <w:szCs w:val="24"/>
              </w:rPr>
              <w:t>rojekta 15.</w:t>
            </w:r>
            <w:r>
              <w:rPr>
                <w:rFonts w:ascii="Times New Roman" w:hAnsi="Times New Roman" w:cs="Times New Roman"/>
                <w:sz w:val="24"/>
                <w:szCs w:val="24"/>
              </w:rPr>
              <w:t xml:space="preserve"> un 19</w:t>
            </w:r>
            <w:r w:rsidR="007C5D77">
              <w:rPr>
                <w:rFonts w:ascii="Times New Roman" w:hAnsi="Times New Roman" w:cs="Times New Roman"/>
                <w:sz w:val="24"/>
                <w:szCs w:val="24"/>
              </w:rPr>
              <w:t>.punktu un aicina</w:t>
            </w:r>
            <w:r w:rsidR="00677DB2">
              <w:rPr>
                <w:rFonts w:ascii="Times New Roman" w:hAnsi="Times New Roman" w:cs="Times New Roman"/>
                <w:sz w:val="24"/>
                <w:szCs w:val="24"/>
              </w:rPr>
              <w:t xml:space="preserve"> tos svītrot.</w:t>
            </w:r>
            <w:r w:rsidR="00B830F6" w:rsidRPr="00B830F6">
              <w:rPr>
                <w:rFonts w:ascii="Times New Roman" w:hAnsi="Times New Roman" w:cs="Times New Roman"/>
                <w:sz w:val="24"/>
                <w:szCs w:val="24"/>
              </w:rPr>
              <w:t xml:space="preserve"> </w:t>
            </w:r>
          </w:p>
          <w:p w14:paraId="247784F9" w14:textId="36C657D2" w:rsidR="000B55A8" w:rsidRPr="005B293F" w:rsidRDefault="000B55A8" w:rsidP="000B55A8">
            <w:pPr>
              <w:spacing w:after="0" w:line="240" w:lineRule="auto"/>
              <w:ind w:firstLine="415"/>
              <w:jc w:val="both"/>
              <w:rPr>
                <w:rStyle w:val="BodyText1"/>
                <w:rFonts w:eastAsiaTheme="minorHAnsi"/>
                <w:sz w:val="24"/>
                <w:szCs w:val="24"/>
              </w:rPr>
            </w:pPr>
            <w:r w:rsidRPr="005B293F">
              <w:rPr>
                <w:rFonts w:ascii="Times New Roman" w:hAnsi="Times New Roman" w:cs="Times New Roman"/>
                <w:sz w:val="24"/>
                <w:szCs w:val="24"/>
              </w:rPr>
              <w:t>Attiecībā uz Satiksmes ministrijas iebildumu par 9.1.apakšpunktu, skaidrojums</w:t>
            </w:r>
            <w:r w:rsidR="005B293F">
              <w:rPr>
                <w:rFonts w:ascii="Times New Roman" w:hAnsi="Times New Roman" w:cs="Times New Roman"/>
                <w:sz w:val="24"/>
                <w:szCs w:val="24"/>
              </w:rPr>
              <w:t xml:space="preserve"> par nepieciešamību</w:t>
            </w:r>
            <w:r w:rsidRPr="005B293F">
              <w:rPr>
                <w:rFonts w:ascii="Times New Roman" w:hAnsi="Times New Roman" w:cs="Times New Roman"/>
                <w:sz w:val="24"/>
                <w:szCs w:val="24"/>
              </w:rPr>
              <w:t xml:space="preserve"> rezervuāru</w:t>
            </w:r>
            <w:r w:rsidR="005B293F">
              <w:rPr>
                <w:rFonts w:ascii="Times New Roman" w:hAnsi="Times New Roman" w:cs="Times New Roman"/>
                <w:sz w:val="24"/>
                <w:szCs w:val="24"/>
              </w:rPr>
              <w:t>s</w:t>
            </w:r>
            <w:r w:rsidRPr="005B293F">
              <w:rPr>
                <w:rFonts w:ascii="Times New Roman" w:hAnsi="Times New Roman" w:cs="Times New Roman"/>
                <w:sz w:val="24"/>
                <w:szCs w:val="24"/>
              </w:rPr>
              <w:t>, kuros</w:t>
            </w:r>
            <w:r w:rsidR="005B293F" w:rsidRPr="005B293F">
              <w:rPr>
                <w:rFonts w:ascii="Times New Roman" w:hAnsi="Times New Roman" w:cs="Times New Roman"/>
                <w:sz w:val="24"/>
                <w:szCs w:val="24"/>
              </w:rPr>
              <w:t xml:space="preserve"> tiks</w:t>
            </w:r>
            <w:r w:rsidRPr="005B293F">
              <w:rPr>
                <w:rFonts w:ascii="Times New Roman" w:hAnsi="Times New Roman" w:cs="Times New Roman"/>
                <w:sz w:val="24"/>
                <w:szCs w:val="24"/>
              </w:rPr>
              <w:t xml:space="preserve"> uzglabā</w:t>
            </w:r>
            <w:r w:rsidR="005B293F">
              <w:rPr>
                <w:rFonts w:ascii="Times New Roman" w:hAnsi="Times New Roman" w:cs="Times New Roman"/>
                <w:sz w:val="24"/>
                <w:szCs w:val="24"/>
              </w:rPr>
              <w:t>ti naftas produkti</w:t>
            </w:r>
            <w:r w:rsidRPr="005B293F">
              <w:rPr>
                <w:rFonts w:ascii="Times New Roman" w:hAnsi="Times New Roman" w:cs="Times New Roman"/>
                <w:sz w:val="24"/>
                <w:szCs w:val="24"/>
              </w:rPr>
              <w:t xml:space="preserve">, </w:t>
            </w:r>
            <w:r w:rsidR="005B293F" w:rsidRPr="005B293F">
              <w:rPr>
                <w:rFonts w:ascii="Times New Roman" w:hAnsi="Times New Roman" w:cs="Times New Roman"/>
                <w:sz w:val="24"/>
                <w:szCs w:val="24"/>
              </w:rPr>
              <w:t>aprīkošanu</w:t>
            </w:r>
            <w:r w:rsidRPr="005B293F">
              <w:rPr>
                <w:rFonts w:ascii="Times New Roman" w:hAnsi="Times New Roman" w:cs="Times New Roman"/>
                <w:sz w:val="24"/>
                <w:szCs w:val="24"/>
              </w:rPr>
              <w:t xml:space="preserve"> </w:t>
            </w:r>
            <w:r w:rsidRPr="005B293F">
              <w:rPr>
                <w:rFonts w:ascii="Times New Roman" w:hAnsi="Times New Roman" w:cs="Times New Roman"/>
                <w:iCs/>
                <w:sz w:val="24"/>
                <w:szCs w:val="24"/>
              </w:rPr>
              <w:t>ar elektroniskām  un automatizētām naftas produktu daudzuma mērīšanas  iekārtām</w:t>
            </w:r>
            <w:r w:rsidR="005B293F" w:rsidRPr="005B293F">
              <w:rPr>
                <w:rFonts w:ascii="Times New Roman" w:hAnsi="Times New Roman" w:cs="Times New Roman"/>
                <w:iCs/>
                <w:sz w:val="24"/>
                <w:szCs w:val="24"/>
              </w:rPr>
              <w:t xml:space="preserve"> ir ietverts anotācijas I. sadaļas 2.punktā.</w:t>
            </w:r>
          </w:p>
          <w:p w14:paraId="1470431A" w14:textId="2749A784" w:rsidR="000B55A8" w:rsidRPr="005B293F" w:rsidRDefault="005B293F" w:rsidP="003832C8">
            <w:pPr>
              <w:spacing w:after="0" w:line="240" w:lineRule="auto"/>
              <w:ind w:firstLine="414"/>
              <w:jc w:val="both"/>
              <w:rPr>
                <w:rStyle w:val="BodyText1"/>
                <w:rFonts w:eastAsiaTheme="minorHAnsi"/>
                <w:sz w:val="24"/>
                <w:szCs w:val="24"/>
              </w:rPr>
            </w:pPr>
            <w:r w:rsidRPr="005B293F">
              <w:rPr>
                <w:rStyle w:val="BodyText1"/>
                <w:rFonts w:eastAsiaTheme="minorHAnsi"/>
                <w:sz w:val="24"/>
                <w:szCs w:val="24"/>
              </w:rPr>
              <w:t>Savuk</w:t>
            </w:r>
            <w:r>
              <w:rPr>
                <w:rStyle w:val="BodyText1"/>
                <w:rFonts w:eastAsiaTheme="minorHAnsi"/>
                <w:sz w:val="24"/>
                <w:szCs w:val="24"/>
              </w:rPr>
              <w:t>ārt</w:t>
            </w:r>
            <w:r w:rsidRPr="005B293F">
              <w:rPr>
                <w:rStyle w:val="BodyText1"/>
                <w:rFonts w:eastAsiaTheme="minorHAnsi"/>
                <w:sz w:val="24"/>
                <w:szCs w:val="24"/>
              </w:rPr>
              <w:t xml:space="preserve"> attiecībā uz iebildumu par Ministru kabineta noteikumu projekta 15. un 19.punktu</w:t>
            </w:r>
            <w:r>
              <w:rPr>
                <w:rStyle w:val="BodyText1"/>
                <w:rFonts w:eastAsiaTheme="minorHAnsi"/>
                <w:sz w:val="24"/>
                <w:szCs w:val="24"/>
              </w:rPr>
              <w:t xml:space="preserve">, norādām, ka minētās normas nav jaunas, bet ir noteiktas pašreiz spēkā esošajos  </w:t>
            </w:r>
            <w:r w:rsidRPr="00EF51B1">
              <w:rPr>
                <w:rFonts w:ascii="Times New Roman" w:hAnsi="Times New Roman" w:cs="Times New Roman"/>
                <w:sz w:val="24"/>
                <w:szCs w:val="24"/>
              </w:rPr>
              <w:t xml:space="preserve">Ministru kabineta 2017.gada </w:t>
            </w:r>
            <w:r>
              <w:rPr>
                <w:rFonts w:ascii="Times New Roman" w:hAnsi="Times New Roman" w:cs="Times New Roman"/>
                <w:sz w:val="24"/>
                <w:szCs w:val="24"/>
              </w:rPr>
              <w:t>28.novembra noteikumos</w:t>
            </w:r>
            <w:r w:rsidRPr="00EF51B1">
              <w:rPr>
                <w:rFonts w:ascii="Times New Roman" w:hAnsi="Times New Roman" w:cs="Times New Roman"/>
                <w:sz w:val="24"/>
                <w:szCs w:val="24"/>
              </w:rPr>
              <w:t xml:space="preserve"> Nr.705 „Kārtība, kādā komersanti iegūst tiesības izveidot apvienoto noliktavu”</w:t>
            </w:r>
            <w:r>
              <w:rPr>
                <w:rFonts w:ascii="Times New Roman" w:hAnsi="Times New Roman" w:cs="Times New Roman"/>
                <w:sz w:val="24"/>
                <w:szCs w:val="24"/>
              </w:rPr>
              <w:t>, kurus Satiksmes ministrija saskaņoja.</w:t>
            </w:r>
          </w:p>
          <w:p w14:paraId="3DB7FC14" w14:textId="77777777" w:rsidR="005B293F" w:rsidRDefault="005B293F" w:rsidP="00B735B8">
            <w:pPr>
              <w:spacing w:after="0" w:line="240" w:lineRule="auto"/>
              <w:ind w:firstLine="415"/>
              <w:jc w:val="both"/>
              <w:rPr>
                <w:rStyle w:val="BodyText1"/>
                <w:rFonts w:eastAsiaTheme="minorHAnsi"/>
                <w:sz w:val="24"/>
                <w:szCs w:val="24"/>
              </w:rPr>
            </w:pPr>
          </w:p>
          <w:p w14:paraId="574A5F4C" w14:textId="635E2F8E" w:rsidR="00B735B8" w:rsidRDefault="00B735B8" w:rsidP="00B735B8">
            <w:pPr>
              <w:spacing w:after="0" w:line="240" w:lineRule="auto"/>
              <w:ind w:firstLine="415"/>
              <w:jc w:val="both"/>
              <w:rPr>
                <w:rStyle w:val="BodyText1"/>
                <w:rFonts w:eastAsiaTheme="minorHAnsi"/>
                <w:sz w:val="24"/>
                <w:szCs w:val="24"/>
              </w:rPr>
            </w:pPr>
            <w:r w:rsidRPr="00B735B8">
              <w:rPr>
                <w:rStyle w:val="BodyText1"/>
                <w:rFonts w:eastAsiaTheme="minorHAnsi"/>
                <w:sz w:val="24"/>
                <w:szCs w:val="24"/>
              </w:rPr>
              <w:lastRenderedPageBreak/>
              <w:t>Latvijas Tranzīta biznesa asociācija</w:t>
            </w:r>
            <w:r w:rsidR="005B293F">
              <w:rPr>
                <w:rStyle w:val="BodyText1"/>
                <w:rFonts w:eastAsiaTheme="minorHAnsi"/>
                <w:sz w:val="24"/>
                <w:szCs w:val="24"/>
              </w:rPr>
              <w:t xml:space="preserve"> (LTBA)</w:t>
            </w:r>
            <w:r w:rsidRPr="00B735B8">
              <w:rPr>
                <w:rStyle w:val="BodyText1"/>
                <w:rFonts w:eastAsiaTheme="minorHAnsi"/>
                <w:sz w:val="24"/>
                <w:szCs w:val="24"/>
              </w:rPr>
              <w:t xml:space="preserve"> 2018.gada 21.novembra vēstulē izteica iebildumus par Ministru kabineta noteikumu projektu un būtiskākie no tiem ir</w:t>
            </w:r>
            <w:r w:rsidR="007C5D77">
              <w:rPr>
                <w:rStyle w:val="BodyText1"/>
                <w:rFonts w:eastAsiaTheme="minorHAnsi"/>
                <w:sz w:val="24"/>
                <w:szCs w:val="24"/>
              </w:rPr>
              <w:t xml:space="preserve"> par</w:t>
            </w:r>
            <w:r w:rsidRPr="00B735B8">
              <w:rPr>
                <w:rStyle w:val="BodyText1"/>
                <w:rFonts w:eastAsiaTheme="minorHAnsi"/>
                <w:sz w:val="24"/>
                <w:szCs w:val="24"/>
              </w:rPr>
              <w:t>:</w:t>
            </w:r>
          </w:p>
          <w:p w14:paraId="07A4B4BC" w14:textId="4BBD5E56" w:rsidR="00B735B8" w:rsidRDefault="000B55A8" w:rsidP="000B55A8">
            <w:pPr>
              <w:pStyle w:val="ListParagraph"/>
              <w:numPr>
                <w:ilvl w:val="0"/>
                <w:numId w:val="13"/>
              </w:numPr>
              <w:tabs>
                <w:tab w:val="left" w:pos="415"/>
              </w:tabs>
              <w:ind w:left="0" w:firstLine="360"/>
              <w:jc w:val="both"/>
            </w:pPr>
            <w:r>
              <w:t>2.punktu, kas paredz komersantam Valsts ieņēmumu dienestā saņemt preču uzskaites apstiprinājumu par darbībām ar precēm brīvajā zonā;</w:t>
            </w:r>
          </w:p>
          <w:p w14:paraId="5830F4E7" w14:textId="66F9E1E8" w:rsidR="000B55A8" w:rsidRPr="005B293F" w:rsidRDefault="000B55A8" w:rsidP="000B55A8">
            <w:pPr>
              <w:pStyle w:val="ListParagraph"/>
              <w:numPr>
                <w:ilvl w:val="0"/>
                <w:numId w:val="13"/>
              </w:numPr>
              <w:tabs>
                <w:tab w:val="left" w:pos="415"/>
              </w:tabs>
              <w:ind w:left="0" w:firstLine="360"/>
              <w:jc w:val="both"/>
            </w:pPr>
            <w:r>
              <w:t xml:space="preserve">7.2.apakšpunktu, kas paredz, ka tiesības izveidot apvienoto noliktavu darbībām ar naftas produktiem būs komersantam, </w:t>
            </w:r>
            <w:r w:rsidRPr="000B55A8">
              <w:t xml:space="preserve">kurš ir Padziļinātās sadarbības programmas Zelta līmeņa dalībnieks vai ir saņēmis atzītā uzņēmēja </w:t>
            </w:r>
            <w:r w:rsidRPr="000B55A8">
              <w:rPr>
                <w:bCs/>
              </w:rPr>
              <w:t>atļauju saskaņā ar normatīvajā aktā par muitas atļauju izsniegšanu noteiktajām prasībām</w:t>
            </w:r>
            <w:r>
              <w:rPr>
                <w:bCs/>
              </w:rPr>
              <w:t>.</w:t>
            </w:r>
          </w:p>
          <w:p w14:paraId="1B5C6577" w14:textId="25E4BD78" w:rsidR="005B293F" w:rsidRPr="000B55A8" w:rsidRDefault="005B293F" w:rsidP="00C35DED">
            <w:pPr>
              <w:pStyle w:val="ListParagraph"/>
              <w:tabs>
                <w:tab w:val="left" w:pos="840"/>
              </w:tabs>
              <w:ind w:left="-11" w:firstLine="371"/>
              <w:jc w:val="both"/>
            </w:pPr>
            <w:r>
              <w:t xml:space="preserve">Attiecībā uz LTBA </w:t>
            </w:r>
            <w:r w:rsidRPr="00B735B8">
              <w:rPr>
                <w:rStyle w:val="BodyText1"/>
                <w:rFonts w:eastAsiaTheme="minorHAnsi"/>
                <w:sz w:val="24"/>
                <w:szCs w:val="24"/>
              </w:rPr>
              <w:t xml:space="preserve">2018.gada 21.novembra vēstulē </w:t>
            </w:r>
            <w:r>
              <w:rPr>
                <w:rStyle w:val="BodyText1"/>
                <w:rFonts w:eastAsiaTheme="minorHAnsi"/>
                <w:sz w:val="24"/>
                <w:szCs w:val="24"/>
              </w:rPr>
              <w:t xml:space="preserve">izteiktajiem iebildumiem, skaidrojumi </w:t>
            </w:r>
            <w:r w:rsidR="00C35DED">
              <w:rPr>
                <w:rStyle w:val="BodyText1"/>
                <w:rFonts w:eastAsiaTheme="minorHAnsi"/>
                <w:sz w:val="24"/>
                <w:szCs w:val="24"/>
              </w:rPr>
              <w:t>par tiem ir ietverti anotācijas I. sadaļas 2.punktā.</w:t>
            </w:r>
          </w:p>
          <w:p w14:paraId="7842DE97" w14:textId="1860AF44" w:rsidR="000B55A8" w:rsidRPr="003832C8" w:rsidRDefault="003832C8" w:rsidP="003832C8">
            <w:pPr>
              <w:tabs>
                <w:tab w:val="left" w:pos="415"/>
              </w:tabs>
              <w:spacing w:after="0" w:line="240" w:lineRule="auto"/>
              <w:ind w:firstLine="369"/>
              <w:jc w:val="both"/>
              <w:rPr>
                <w:rFonts w:ascii="Times New Roman" w:hAnsi="Times New Roman" w:cs="Times New Roman"/>
                <w:sz w:val="24"/>
                <w:szCs w:val="24"/>
              </w:rPr>
            </w:pPr>
            <w:r>
              <w:rPr>
                <w:rFonts w:ascii="Times New Roman" w:hAnsi="Times New Roman" w:cs="Times New Roman"/>
                <w:iCs/>
                <w:sz w:val="24"/>
                <w:szCs w:val="24"/>
              </w:rPr>
              <w:t>Citu s</w:t>
            </w:r>
            <w:r w:rsidRPr="003832C8">
              <w:rPr>
                <w:rFonts w:ascii="Times New Roman" w:hAnsi="Times New Roman" w:cs="Times New Roman"/>
                <w:iCs/>
                <w:sz w:val="24"/>
                <w:szCs w:val="24"/>
              </w:rPr>
              <w:t>abiedrības pārstāvju iebildumi un priekšlikumi nav saņemti</w:t>
            </w:r>
            <w:r>
              <w:rPr>
                <w:rFonts w:ascii="Times New Roman" w:hAnsi="Times New Roman" w:cs="Times New Roman"/>
                <w:iCs/>
                <w:sz w:val="24"/>
                <w:szCs w:val="24"/>
              </w:rPr>
              <w:t>.</w:t>
            </w:r>
          </w:p>
        </w:tc>
      </w:tr>
      <w:tr w:rsidR="00571D01" w:rsidRPr="000B79B2" w14:paraId="416B397B" w14:textId="77777777" w:rsidTr="005E5A4D">
        <w:tc>
          <w:tcPr>
            <w:tcW w:w="285" w:type="pct"/>
            <w:tcBorders>
              <w:top w:val="outset" w:sz="6" w:space="0" w:color="414142"/>
              <w:left w:val="outset" w:sz="6" w:space="0" w:color="414142"/>
              <w:bottom w:val="outset" w:sz="6" w:space="0" w:color="414142"/>
              <w:right w:val="outset" w:sz="6" w:space="0" w:color="414142"/>
            </w:tcBorders>
            <w:hideMark/>
          </w:tcPr>
          <w:p w14:paraId="2D9D5894" w14:textId="77777777"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lastRenderedPageBreak/>
              <w:t>4.</w:t>
            </w:r>
          </w:p>
        </w:tc>
        <w:tc>
          <w:tcPr>
            <w:tcW w:w="769" w:type="pct"/>
            <w:tcBorders>
              <w:top w:val="outset" w:sz="6" w:space="0" w:color="414142"/>
              <w:left w:val="outset" w:sz="6" w:space="0" w:color="414142"/>
              <w:bottom w:val="outset" w:sz="6" w:space="0" w:color="414142"/>
              <w:right w:val="outset" w:sz="6" w:space="0" w:color="414142"/>
            </w:tcBorders>
            <w:hideMark/>
          </w:tcPr>
          <w:p w14:paraId="085BDF77" w14:textId="77777777"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946" w:type="pct"/>
            <w:tcBorders>
              <w:top w:val="outset" w:sz="6" w:space="0" w:color="414142"/>
              <w:left w:val="outset" w:sz="6" w:space="0" w:color="414142"/>
              <w:bottom w:val="outset" w:sz="6" w:space="0" w:color="414142"/>
              <w:right w:val="outset" w:sz="6" w:space="0" w:color="414142"/>
            </w:tcBorders>
            <w:hideMark/>
          </w:tcPr>
          <w:p w14:paraId="47988676" w14:textId="77777777"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988EAA4" w14:textId="77777777"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1"/>
        <w:gridCol w:w="3115"/>
        <w:gridCol w:w="5774"/>
      </w:tblGrid>
      <w:tr w:rsidR="00571D01" w:rsidRPr="00993C84" w14:paraId="6D394CA3" w14:textId="77777777" w:rsidTr="0068027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9E6FF2"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571D01" w:rsidRPr="00993C84" w14:paraId="7E618368" w14:textId="77777777" w:rsidTr="0068027A">
        <w:tc>
          <w:tcPr>
            <w:tcW w:w="317" w:type="pct"/>
            <w:tcBorders>
              <w:top w:val="outset" w:sz="6" w:space="0" w:color="414142"/>
              <w:left w:val="outset" w:sz="6" w:space="0" w:color="414142"/>
              <w:bottom w:val="outset" w:sz="6" w:space="0" w:color="414142"/>
              <w:right w:val="outset" w:sz="6" w:space="0" w:color="414142"/>
            </w:tcBorders>
            <w:hideMark/>
          </w:tcPr>
          <w:p w14:paraId="4A3DEC1F"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41" w:type="pct"/>
            <w:tcBorders>
              <w:top w:val="outset" w:sz="6" w:space="0" w:color="414142"/>
              <w:left w:val="outset" w:sz="6" w:space="0" w:color="414142"/>
              <w:bottom w:val="outset" w:sz="6" w:space="0" w:color="414142"/>
              <w:right w:val="outset" w:sz="6" w:space="0" w:color="414142"/>
            </w:tcBorders>
            <w:hideMark/>
          </w:tcPr>
          <w:p w14:paraId="4498321C"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42" w:type="pct"/>
            <w:tcBorders>
              <w:top w:val="outset" w:sz="6" w:space="0" w:color="414142"/>
              <w:left w:val="outset" w:sz="6" w:space="0" w:color="414142"/>
              <w:bottom w:val="outset" w:sz="6" w:space="0" w:color="414142"/>
              <w:right w:val="outset" w:sz="6" w:space="0" w:color="414142"/>
            </w:tcBorders>
            <w:hideMark/>
          </w:tcPr>
          <w:p w14:paraId="1DC735A3" w14:textId="77777777" w:rsidR="00571D01" w:rsidRPr="00993C84" w:rsidRDefault="00CC5393" w:rsidP="006E60D4">
            <w:pPr>
              <w:spacing w:after="0" w:line="240" w:lineRule="auto"/>
              <w:rPr>
                <w:sz w:val="24"/>
                <w:szCs w:val="24"/>
              </w:rPr>
            </w:pPr>
            <w:r>
              <w:rPr>
                <w:rFonts w:ascii="Times New Roman" w:eastAsia="Times New Roman" w:hAnsi="Times New Roman" w:cs="Times New Roman"/>
                <w:sz w:val="24"/>
                <w:szCs w:val="24"/>
                <w:lang w:eastAsia="lv-LV"/>
              </w:rPr>
              <w:t>Valsts ieņēmumu dienests</w:t>
            </w:r>
            <w:r w:rsidR="00571D01">
              <w:rPr>
                <w:rFonts w:ascii="Times New Roman" w:eastAsia="Times New Roman" w:hAnsi="Times New Roman" w:cs="Times New Roman"/>
                <w:sz w:val="24"/>
                <w:szCs w:val="24"/>
                <w:lang w:eastAsia="lv-LV"/>
              </w:rPr>
              <w:t>.</w:t>
            </w:r>
          </w:p>
        </w:tc>
      </w:tr>
      <w:tr w:rsidR="00571D01" w:rsidRPr="00993C84" w14:paraId="4980BB1F" w14:textId="77777777" w:rsidTr="0068027A">
        <w:tc>
          <w:tcPr>
            <w:tcW w:w="317" w:type="pct"/>
            <w:tcBorders>
              <w:top w:val="outset" w:sz="6" w:space="0" w:color="414142"/>
              <w:left w:val="outset" w:sz="6" w:space="0" w:color="414142"/>
              <w:bottom w:val="outset" w:sz="6" w:space="0" w:color="414142"/>
              <w:right w:val="outset" w:sz="6" w:space="0" w:color="414142"/>
            </w:tcBorders>
            <w:hideMark/>
          </w:tcPr>
          <w:p w14:paraId="7DFB1AC6"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41" w:type="pct"/>
            <w:tcBorders>
              <w:top w:val="outset" w:sz="6" w:space="0" w:color="414142"/>
              <w:left w:val="outset" w:sz="6" w:space="0" w:color="414142"/>
              <w:bottom w:val="outset" w:sz="6" w:space="0" w:color="414142"/>
              <w:right w:val="outset" w:sz="6" w:space="0" w:color="414142"/>
            </w:tcBorders>
            <w:hideMark/>
          </w:tcPr>
          <w:p w14:paraId="253F10A6"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42" w:type="pct"/>
            <w:tcBorders>
              <w:top w:val="outset" w:sz="6" w:space="0" w:color="414142"/>
              <w:left w:val="outset" w:sz="6" w:space="0" w:color="414142"/>
              <w:bottom w:val="outset" w:sz="6" w:space="0" w:color="414142"/>
              <w:right w:val="outset" w:sz="6" w:space="0" w:color="414142"/>
            </w:tcBorders>
            <w:hideMark/>
          </w:tcPr>
          <w:p w14:paraId="7F6E6760"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571D01" w:rsidRPr="00993C84" w14:paraId="1B8A6114" w14:textId="77777777" w:rsidTr="00996217">
        <w:tc>
          <w:tcPr>
            <w:tcW w:w="317" w:type="pct"/>
            <w:tcBorders>
              <w:top w:val="outset" w:sz="6" w:space="0" w:color="414142"/>
              <w:left w:val="outset" w:sz="6" w:space="0" w:color="414142"/>
              <w:bottom w:val="outset" w:sz="6" w:space="0" w:color="414142"/>
              <w:right w:val="outset" w:sz="6" w:space="0" w:color="414142"/>
            </w:tcBorders>
            <w:hideMark/>
          </w:tcPr>
          <w:p w14:paraId="6A9767CE"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41" w:type="pct"/>
            <w:tcBorders>
              <w:top w:val="outset" w:sz="6" w:space="0" w:color="414142"/>
              <w:left w:val="outset" w:sz="6" w:space="0" w:color="414142"/>
              <w:bottom w:val="outset" w:sz="6" w:space="0" w:color="414142"/>
              <w:right w:val="outset" w:sz="6" w:space="0" w:color="414142"/>
            </w:tcBorders>
            <w:hideMark/>
          </w:tcPr>
          <w:p w14:paraId="4D7637FB"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42" w:type="pct"/>
            <w:tcBorders>
              <w:top w:val="outset" w:sz="6" w:space="0" w:color="414142"/>
              <w:left w:val="outset" w:sz="6" w:space="0" w:color="414142"/>
              <w:bottom w:val="outset" w:sz="6" w:space="0" w:color="414142"/>
              <w:right w:val="outset" w:sz="6" w:space="0" w:color="414142"/>
            </w:tcBorders>
          </w:tcPr>
          <w:p w14:paraId="4B4E7279" w14:textId="1FCA2C33" w:rsidR="00571D01" w:rsidRPr="00993C84" w:rsidRDefault="00996217" w:rsidP="009962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tiks realizēts Valsts ieņēmumu dienesta esošo finanšu līdzekļu ietvaros.</w:t>
            </w:r>
          </w:p>
        </w:tc>
      </w:tr>
    </w:tbl>
    <w:p w14:paraId="26BAFCEE" w14:textId="77777777" w:rsidR="00571D01" w:rsidRDefault="00571D01" w:rsidP="00571D01"/>
    <w:p w14:paraId="6E8606EE" w14:textId="77777777" w:rsidR="007A2025" w:rsidRDefault="007A2025" w:rsidP="00571D01">
      <w:pPr>
        <w:spacing w:after="0" w:line="240" w:lineRule="auto"/>
        <w:rPr>
          <w:rFonts w:ascii="Times New Roman" w:eastAsia="Times New Roman" w:hAnsi="Times New Roman" w:cs="Times New Roman"/>
          <w:bCs/>
          <w:iCs/>
          <w:kern w:val="1"/>
          <w:sz w:val="26"/>
          <w:szCs w:val="26"/>
          <w:lang w:eastAsia="ar-SA"/>
        </w:rPr>
      </w:pPr>
    </w:p>
    <w:p w14:paraId="26C4DBD0" w14:textId="77777777" w:rsidR="007A2025" w:rsidRDefault="007A2025" w:rsidP="00571D01">
      <w:pPr>
        <w:spacing w:after="0" w:line="240" w:lineRule="auto"/>
        <w:rPr>
          <w:rFonts w:ascii="Times New Roman" w:eastAsia="Times New Roman" w:hAnsi="Times New Roman" w:cs="Times New Roman"/>
          <w:bCs/>
          <w:iCs/>
          <w:kern w:val="1"/>
          <w:sz w:val="26"/>
          <w:szCs w:val="26"/>
          <w:lang w:eastAsia="ar-SA"/>
        </w:rPr>
      </w:pPr>
    </w:p>
    <w:p w14:paraId="69317E12" w14:textId="77777777" w:rsidR="00571D01" w:rsidRPr="00124214" w:rsidRDefault="00571D01" w:rsidP="00571D01">
      <w:pPr>
        <w:spacing w:after="0" w:line="240" w:lineRule="auto"/>
        <w:rPr>
          <w:rFonts w:ascii="Times New Roman" w:eastAsia="Times New Roman" w:hAnsi="Times New Roman" w:cs="Times New Roman"/>
          <w:bCs/>
          <w:iCs/>
          <w:kern w:val="1"/>
          <w:sz w:val="26"/>
          <w:szCs w:val="26"/>
          <w:lang w:eastAsia="ar-SA"/>
        </w:rPr>
      </w:pPr>
      <w:r w:rsidRPr="00124214">
        <w:rPr>
          <w:rFonts w:ascii="Times New Roman" w:eastAsia="Times New Roman" w:hAnsi="Times New Roman" w:cs="Times New Roman"/>
          <w:bCs/>
          <w:iCs/>
          <w:kern w:val="1"/>
          <w:sz w:val="26"/>
          <w:szCs w:val="26"/>
          <w:lang w:eastAsia="ar-SA"/>
        </w:rPr>
        <w:t>Finanšu ministre</w:t>
      </w:r>
      <w:r w:rsidRPr="00124214">
        <w:rPr>
          <w:rFonts w:ascii="Times New Roman" w:eastAsia="Times New Roman" w:hAnsi="Times New Roman" w:cs="Times New Roman"/>
          <w:bCs/>
          <w:iCs/>
          <w:kern w:val="1"/>
          <w:sz w:val="26"/>
          <w:szCs w:val="26"/>
          <w:lang w:eastAsia="ar-SA"/>
        </w:rPr>
        <w:tab/>
        <w:t xml:space="preserve">                                                                      D. Reizniece-Ozola</w:t>
      </w:r>
    </w:p>
    <w:p w14:paraId="2ABE6BA1" w14:textId="77777777" w:rsidR="00571D01" w:rsidRPr="001E55A0" w:rsidRDefault="00571D01" w:rsidP="00571D01">
      <w:pPr>
        <w:spacing w:after="0" w:line="240" w:lineRule="auto"/>
        <w:rPr>
          <w:rFonts w:ascii="Times New Roman" w:eastAsia="Times New Roman" w:hAnsi="Times New Roman" w:cs="Times New Roman"/>
          <w:bCs/>
          <w:iCs/>
          <w:kern w:val="1"/>
          <w:sz w:val="24"/>
          <w:szCs w:val="24"/>
          <w:lang w:eastAsia="ar-SA"/>
        </w:rPr>
      </w:pPr>
    </w:p>
    <w:p w14:paraId="6633D953" w14:textId="77777777" w:rsidR="004D0B5D" w:rsidRDefault="004D0B5D" w:rsidP="00571D01">
      <w:pPr>
        <w:spacing w:after="0" w:line="240" w:lineRule="auto"/>
        <w:rPr>
          <w:rFonts w:ascii="Times New Roman" w:eastAsia="Times New Roman" w:hAnsi="Times New Roman" w:cs="Times New Roman"/>
          <w:bCs/>
          <w:iCs/>
          <w:kern w:val="1"/>
          <w:sz w:val="20"/>
          <w:szCs w:val="20"/>
          <w:lang w:eastAsia="ar-SA"/>
        </w:rPr>
      </w:pPr>
    </w:p>
    <w:p w14:paraId="6E253D2F" w14:textId="77777777" w:rsidR="00B6503D" w:rsidRDefault="00B6503D" w:rsidP="00571D01">
      <w:pPr>
        <w:spacing w:after="0" w:line="240" w:lineRule="auto"/>
        <w:rPr>
          <w:rFonts w:ascii="Times New Roman" w:eastAsia="Times New Roman" w:hAnsi="Times New Roman" w:cs="Times New Roman"/>
          <w:bCs/>
          <w:iCs/>
          <w:kern w:val="1"/>
          <w:sz w:val="20"/>
          <w:szCs w:val="20"/>
          <w:lang w:eastAsia="ar-SA"/>
        </w:rPr>
      </w:pPr>
    </w:p>
    <w:p w14:paraId="25A933D4" w14:textId="77777777" w:rsidR="00B6503D" w:rsidRDefault="00B6503D" w:rsidP="00571D01">
      <w:pPr>
        <w:spacing w:after="0" w:line="240" w:lineRule="auto"/>
        <w:rPr>
          <w:rFonts w:ascii="Times New Roman" w:eastAsia="Times New Roman" w:hAnsi="Times New Roman" w:cs="Times New Roman"/>
          <w:bCs/>
          <w:iCs/>
          <w:kern w:val="1"/>
          <w:sz w:val="20"/>
          <w:szCs w:val="20"/>
          <w:lang w:eastAsia="ar-SA"/>
        </w:rPr>
      </w:pPr>
    </w:p>
    <w:p w14:paraId="67361A50" w14:textId="77777777" w:rsidR="004D0B5D" w:rsidRDefault="004D0B5D" w:rsidP="00571D01">
      <w:pPr>
        <w:spacing w:after="0" w:line="240" w:lineRule="auto"/>
        <w:rPr>
          <w:rFonts w:ascii="Times New Roman" w:eastAsia="Times New Roman" w:hAnsi="Times New Roman" w:cs="Times New Roman"/>
          <w:bCs/>
          <w:iCs/>
          <w:kern w:val="1"/>
          <w:sz w:val="20"/>
          <w:szCs w:val="20"/>
          <w:lang w:eastAsia="ar-SA"/>
        </w:rPr>
      </w:pPr>
    </w:p>
    <w:p w14:paraId="219C6826" w14:textId="77777777" w:rsidR="00571D01" w:rsidRPr="001E55A0" w:rsidRDefault="00571D01" w:rsidP="00571D01">
      <w:pPr>
        <w:spacing w:after="0" w:line="240" w:lineRule="auto"/>
        <w:rPr>
          <w:rFonts w:ascii="Times New Roman" w:eastAsia="Times New Roman" w:hAnsi="Times New Roman" w:cs="Times New Roman"/>
          <w:bCs/>
          <w:iCs/>
          <w:kern w:val="1"/>
          <w:sz w:val="20"/>
          <w:szCs w:val="20"/>
          <w:lang w:eastAsia="ar-SA"/>
        </w:rPr>
      </w:pPr>
      <w:r w:rsidRPr="001E55A0">
        <w:rPr>
          <w:rFonts w:ascii="Times New Roman" w:eastAsia="Times New Roman" w:hAnsi="Times New Roman" w:cs="Times New Roman"/>
          <w:bCs/>
          <w:iCs/>
          <w:kern w:val="1"/>
          <w:sz w:val="20"/>
          <w:szCs w:val="20"/>
          <w:lang w:eastAsia="ar-SA"/>
        </w:rPr>
        <w:t>Hartmane, 67095525</w:t>
      </w:r>
    </w:p>
    <w:p w14:paraId="085441AA" w14:textId="77777777" w:rsidR="00571D01" w:rsidRPr="001E55A0" w:rsidRDefault="009E07C4" w:rsidP="00571D01">
      <w:pPr>
        <w:spacing w:after="0" w:line="240" w:lineRule="auto"/>
        <w:rPr>
          <w:rFonts w:ascii="Times New Roman" w:eastAsia="Times New Roman" w:hAnsi="Times New Roman" w:cs="Times New Roman"/>
          <w:bCs/>
          <w:iCs/>
          <w:kern w:val="1"/>
          <w:sz w:val="20"/>
          <w:szCs w:val="20"/>
          <w:lang w:eastAsia="ar-SA"/>
        </w:rPr>
      </w:pPr>
      <w:hyperlink r:id="rId13" w:history="1">
        <w:r w:rsidR="00571D01" w:rsidRPr="001E55A0">
          <w:rPr>
            <w:rStyle w:val="Hyperlink"/>
            <w:rFonts w:ascii="Times New Roman" w:eastAsia="Times New Roman" w:hAnsi="Times New Roman" w:cs="Times New Roman"/>
            <w:bCs/>
            <w:iCs/>
            <w:kern w:val="1"/>
            <w:sz w:val="20"/>
            <w:szCs w:val="20"/>
            <w:lang w:eastAsia="ar-SA"/>
          </w:rPr>
          <w:t>Ella.Hartmane@fm.gov.lv</w:t>
        </w:r>
      </w:hyperlink>
      <w:r w:rsidR="00571D01" w:rsidRPr="001E55A0">
        <w:rPr>
          <w:rFonts w:ascii="Times New Roman" w:eastAsia="Times New Roman" w:hAnsi="Times New Roman" w:cs="Times New Roman"/>
          <w:bCs/>
          <w:iCs/>
          <w:kern w:val="1"/>
          <w:sz w:val="20"/>
          <w:szCs w:val="20"/>
          <w:lang w:eastAsia="ar-SA"/>
        </w:rPr>
        <w:t xml:space="preserve"> </w:t>
      </w:r>
    </w:p>
    <w:p w14:paraId="2367D1A7" w14:textId="77777777" w:rsidR="00571D01" w:rsidRPr="001E55A0" w:rsidRDefault="00571D01" w:rsidP="00571D01">
      <w:pPr>
        <w:spacing w:after="0" w:line="240" w:lineRule="auto"/>
        <w:rPr>
          <w:rFonts w:ascii="Times New Roman" w:hAnsi="Times New Roman" w:cs="Times New Roman"/>
          <w:sz w:val="20"/>
          <w:szCs w:val="20"/>
        </w:rPr>
      </w:pPr>
    </w:p>
    <w:sectPr w:rsidR="00571D01" w:rsidRPr="001E55A0" w:rsidSect="006D5DFD">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47C6" w14:textId="77777777" w:rsidR="009E07C4" w:rsidRDefault="009E07C4" w:rsidP="00571D01">
      <w:pPr>
        <w:spacing w:after="0" w:line="240" w:lineRule="auto"/>
      </w:pPr>
      <w:r>
        <w:separator/>
      </w:r>
    </w:p>
  </w:endnote>
  <w:endnote w:type="continuationSeparator" w:id="0">
    <w:p w14:paraId="7070DE71" w14:textId="77777777" w:rsidR="009E07C4" w:rsidRDefault="009E07C4" w:rsidP="0057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D1E2" w14:textId="797E2B94" w:rsidR="00571D01" w:rsidRPr="00571D01" w:rsidRDefault="00141616">
    <w:pPr>
      <w:pStyle w:val="Footer"/>
      <w:rPr>
        <w:rFonts w:ascii="Times New Roman" w:hAnsi="Times New Roman" w:cs="Times New Roman"/>
        <w:sz w:val="20"/>
        <w:szCs w:val="20"/>
      </w:rPr>
    </w:pPr>
    <w:r>
      <w:rPr>
        <w:rFonts w:ascii="Times New Roman" w:hAnsi="Times New Roman" w:cs="Times New Roman"/>
        <w:sz w:val="20"/>
        <w:szCs w:val="20"/>
      </w:rPr>
      <w:t>FMAnot_28</w:t>
    </w:r>
    <w:r w:rsidR="00635DD7">
      <w:rPr>
        <w:rFonts w:ascii="Times New Roman" w:hAnsi="Times New Roman" w:cs="Times New Roman"/>
        <w:sz w:val="20"/>
        <w:szCs w:val="20"/>
      </w:rPr>
      <w:t>11</w:t>
    </w:r>
    <w:r w:rsidR="00BE5C9A">
      <w:rPr>
        <w:rFonts w:ascii="Times New Roman" w:hAnsi="Times New Roman" w:cs="Times New Roman"/>
        <w:sz w:val="20"/>
        <w:szCs w:val="20"/>
      </w:rPr>
      <w:t>18_apvnol</w:t>
    </w:r>
    <w:r w:rsidR="007C5D77">
      <w:rPr>
        <w:rFonts w:ascii="Times New Roman" w:hAnsi="Times New Roman" w:cs="Times New Roman"/>
        <w:sz w:val="20"/>
        <w:szCs w:val="20"/>
      </w:rPr>
      <w:t>ikt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4C54" w14:textId="2852861D" w:rsidR="00E907A6" w:rsidRPr="00571D01" w:rsidRDefault="00141616" w:rsidP="00E907A6">
    <w:pPr>
      <w:pStyle w:val="Footer"/>
      <w:rPr>
        <w:rFonts w:ascii="Times New Roman" w:hAnsi="Times New Roman" w:cs="Times New Roman"/>
        <w:sz w:val="20"/>
        <w:szCs w:val="20"/>
      </w:rPr>
    </w:pPr>
    <w:r>
      <w:rPr>
        <w:rFonts w:ascii="Times New Roman" w:hAnsi="Times New Roman" w:cs="Times New Roman"/>
        <w:sz w:val="20"/>
        <w:szCs w:val="20"/>
      </w:rPr>
      <w:t>FMAnot_28</w:t>
    </w:r>
    <w:r w:rsidR="00635DD7">
      <w:rPr>
        <w:rFonts w:ascii="Times New Roman" w:hAnsi="Times New Roman" w:cs="Times New Roman"/>
        <w:sz w:val="20"/>
        <w:szCs w:val="20"/>
      </w:rPr>
      <w:t>11</w:t>
    </w:r>
    <w:r w:rsidR="00BE5C9A">
      <w:rPr>
        <w:rFonts w:ascii="Times New Roman" w:hAnsi="Times New Roman" w:cs="Times New Roman"/>
        <w:sz w:val="20"/>
        <w:szCs w:val="20"/>
      </w:rPr>
      <w:t>18_apvnol</w:t>
    </w:r>
    <w:r w:rsidR="007C5D77">
      <w:rPr>
        <w:rFonts w:ascii="Times New Roman" w:hAnsi="Times New Roman" w:cs="Times New Roman"/>
        <w:sz w:val="20"/>
        <w:szCs w:val="20"/>
      </w:rPr>
      <w:t>ikt</w:t>
    </w:r>
  </w:p>
  <w:p w14:paraId="703831BE" w14:textId="77777777" w:rsidR="00E907A6" w:rsidRDefault="00E9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519A" w14:textId="77777777" w:rsidR="009E07C4" w:rsidRDefault="009E07C4" w:rsidP="00571D01">
      <w:pPr>
        <w:spacing w:after="0" w:line="240" w:lineRule="auto"/>
      </w:pPr>
      <w:r>
        <w:separator/>
      </w:r>
    </w:p>
  </w:footnote>
  <w:footnote w:type="continuationSeparator" w:id="0">
    <w:p w14:paraId="74580B3E" w14:textId="77777777" w:rsidR="009E07C4" w:rsidRDefault="009E07C4" w:rsidP="0057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153993"/>
      <w:docPartObj>
        <w:docPartGallery w:val="Page Numbers (Top of Page)"/>
        <w:docPartUnique/>
      </w:docPartObj>
    </w:sdtPr>
    <w:sdtEndPr>
      <w:rPr>
        <w:rFonts w:ascii="Times New Roman" w:hAnsi="Times New Roman" w:cs="Times New Roman"/>
        <w:noProof/>
      </w:rPr>
    </w:sdtEndPr>
    <w:sdtContent>
      <w:p w14:paraId="5D195A74" w14:textId="418D6657" w:rsidR="006D5DFD" w:rsidRPr="006D5DFD" w:rsidRDefault="006D5DFD">
        <w:pPr>
          <w:pStyle w:val="Header"/>
          <w:jc w:val="center"/>
          <w:rPr>
            <w:rFonts w:ascii="Times New Roman" w:hAnsi="Times New Roman" w:cs="Times New Roman"/>
          </w:rPr>
        </w:pPr>
        <w:r w:rsidRPr="006D5DFD">
          <w:rPr>
            <w:rFonts w:ascii="Times New Roman" w:hAnsi="Times New Roman" w:cs="Times New Roman"/>
          </w:rPr>
          <w:fldChar w:fldCharType="begin"/>
        </w:r>
        <w:r w:rsidRPr="006D5DFD">
          <w:rPr>
            <w:rFonts w:ascii="Times New Roman" w:hAnsi="Times New Roman" w:cs="Times New Roman"/>
          </w:rPr>
          <w:instrText xml:space="preserve"> PAGE   \* MERGEFORMAT </w:instrText>
        </w:r>
        <w:r w:rsidRPr="006D5DFD">
          <w:rPr>
            <w:rFonts w:ascii="Times New Roman" w:hAnsi="Times New Roman" w:cs="Times New Roman"/>
          </w:rPr>
          <w:fldChar w:fldCharType="separate"/>
        </w:r>
        <w:r w:rsidR="00250767">
          <w:rPr>
            <w:rFonts w:ascii="Times New Roman" w:hAnsi="Times New Roman" w:cs="Times New Roman"/>
            <w:noProof/>
          </w:rPr>
          <w:t>10</w:t>
        </w:r>
        <w:r w:rsidRPr="006D5DFD">
          <w:rPr>
            <w:rFonts w:ascii="Times New Roman" w:hAnsi="Times New Roman" w:cs="Times New Roman"/>
            <w:noProof/>
          </w:rPr>
          <w:fldChar w:fldCharType="end"/>
        </w:r>
      </w:p>
    </w:sdtContent>
  </w:sdt>
  <w:p w14:paraId="30AFEB49" w14:textId="77777777" w:rsidR="006D5DFD" w:rsidRDefault="006D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073350A"/>
    <w:multiLevelType w:val="hybridMultilevel"/>
    <w:tmpl w:val="A37E961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2F4684"/>
    <w:multiLevelType w:val="hybridMultilevel"/>
    <w:tmpl w:val="F24A8A6E"/>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4434ED"/>
    <w:multiLevelType w:val="hybridMultilevel"/>
    <w:tmpl w:val="5FBE6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467AA5"/>
    <w:multiLevelType w:val="multilevel"/>
    <w:tmpl w:val="004A7A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839540E"/>
    <w:multiLevelType w:val="hybridMultilevel"/>
    <w:tmpl w:val="342853D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B855B63"/>
    <w:multiLevelType w:val="hybridMultilevel"/>
    <w:tmpl w:val="D840A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726035"/>
    <w:multiLevelType w:val="hybridMultilevel"/>
    <w:tmpl w:val="892614A4"/>
    <w:lvl w:ilvl="0" w:tplc="F704DA40">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21082F"/>
    <w:multiLevelType w:val="hybridMultilevel"/>
    <w:tmpl w:val="22743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653591"/>
    <w:multiLevelType w:val="hybridMultilevel"/>
    <w:tmpl w:val="7F7676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51B69"/>
    <w:multiLevelType w:val="hybridMultilevel"/>
    <w:tmpl w:val="44D279A0"/>
    <w:lvl w:ilvl="0" w:tplc="247AC3F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B41469C"/>
    <w:multiLevelType w:val="hybridMultilevel"/>
    <w:tmpl w:val="21B4389A"/>
    <w:lvl w:ilvl="0" w:tplc="70C23FC6">
      <w:start w:val="1"/>
      <w:numFmt w:val="decimal"/>
      <w:lvlText w:val="%1)"/>
      <w:lvlJc w:val="left"/>
      <w:pPr>
        <w:ind w:left="720" w:hanging="360"/>
      </w:pPr>
      <w:rPr>
        <w:rFonts w:eastAsiaTheme="minorHAnsi"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11"/>
  </w:num>
  <w:num w:numId="6">
    <w:abstractNumId w:val="10"/>
  </w:num>
  <w:num w:numId="7">
    <w:abstractNumId w:val="4"/>
  </w:num>
  <w:num w:numId="8">
    <w:abstractNumId w:val="1"/>
  </w:num>
  <w:num w:numId="9">
    <w:abstractNumId w:val="9"/>
  </w:num>
  <w:num w:numId="10">
    <w:abstractNumId w:val="7"/>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01"/>
    <w:rsid w:val="000056EA"/>
    <w:rsid w:val="00027BF0"/>
    <w:rsid w:val="000431D7"/>
    <w:rsid w:val="00053171"/>
    <w:rsid w:val="000602C3"/>
    <w:rsid w:val="00075CAB"/>
    <w:rsid w:val="000B55A8"/>
    <w:rsid w:val="000E211A"/>
    <w:rsid w:val="000E642F"/>
    <w:rsid w:val="0012210E"/>
    <w:rsid w:val="00124214"/>
    <w:rsid w:val="00124627"/>
    <w:rsid w:val="00141616"/>
    <w:rsid w:val="00143DC8"/>
    <w:rsid w:val="001512F0"/>
    <w:rsid w:val="001624FD"/>
    <w:rsid w:val="00163521"/>
    <w:rsid w:val="001741C5"/>
    <w:rsid w:val="00180268"/>
    <w:rsid w:val="001C40C0"/>
    <w:rsid w:val="001C7933"/>
    <w:rsid w:val="001D1A07"/>
    <w:rsid w:val="001D6975"/>
    <w:rsid w:val="001D765E"/>
    <w:rsid w:val="00202CB5"/>
    <w:rsid w:val="00207A26"/>
    <w:rsid w:val="0021556F"/>
    <w:rsid w:val="002235A7"/>
    <w:rsid w:val="002369A8"/>
    <w:rsid w:val="00240F1C"/>
    <w:rsid w:val="00250767"/>
    <w:rsid w:val="002555F3"/>
    <w:rsid w:val="00265CB6"/>
    <w:rsid w:val="00272ABB"/>
    <w:rsid w:val="00274F55"/>
    <w:rsid w:val="0028691F"/>
    <w:rsid w:val="002A0299"/>
    <w:rsid w:val="002A2799"/>
    <w:rsid w:val="002C0BDB"/>
    <w:rsid w:val="002C5B8C"/>
    <w:rsid w:val="002D64B0"/>
    <w:rsid w:val="002E2CB3"/>
    <w:rsid w:val="003233F3"/>
    <w:rsid w:val="00324349"/>
    <w:rsid w:val="003603CA"/>
    <w:rsid w:val="00365986"/>
    <w:rsid w:val="00381853"/>
    <w:rsid w:val="003832C8"/>
    <w:rsid w:val="00395DAD"/>
    <w:rsid w:val="003A34A9"/>
    <w:rsid w:val="003A58B4"/>
    <w:rsid w:val="003B4CBD"/>
    <w:rsid w:val="003E4EB9"/>
    <w:rsid w:val="003F7EA0"/>
    <w:rsid w:val="0041074D"/>
    <w:rsid w:val="00424321"/>
    <w:rsid w:val="00450A42"/>
    <w:rsid w:val="004576C0"/>
    <w:rsid w:val="00466196"/>
    <w:rsid w:val="0048475D"/>
    <w:rsid w:val="004A33FA"/>
    <w:rsid w:val="004B70FC"/>
    <w:rsid w:val="004D0B5D"/>
    <w:rsid w:val="004D1C2C"/>
    <w:rsid w:val="004E7782"/>
    <w:rsid w:val="004F567E"/>
    <w:rsid w:val="004F5B10"/>
    <w:rsid w:val="005220E3"/>
    <w:rsid w:val="00524C75"/>
    <w:rsid w:val="0053269B"/>
    <w:rsid w:val="00533395"/>
    <w:rsid w:val="005438C3"/>
    <w:rsid w:val="00571D01"/>
    <w:rsid w:val="00573A88"/>
    <w:rsid w:val="0059523D"/>
    <w:rsid w:val="005A5FE9"/>
    <w:rsid w:val="005B293F"/>
    <w:rsid w:val="005B3BD1"/>
    <w:rsid w:val="005B3C42"/>
    <w:rsid w:val="005B6472"/>
    <w:rsid w:val="005D1327"/>
    <w:rsid w:val="005D22DC"/>
    <w:rsid w:val="005E348F"/>
    <w:rsid w:val="005E5A4D"/>
    <w:rsid w:val="005E7A5F"/>
    <w:rsid w:val="005E7ACA"/>
    <w:rsid w:val="005F69BD"/>
    <w:rsid w:val="005F7805"/>
    <w:rsid w:val="00635DD7"/>
    <w:rsid w:val="006458A0"/>
    <w:rsid w:val="00646726"/>
    <w:rsid w:val="00677DB2"/>
    <w:rsid w:val="0068027A"/>
    <w:rsid w:val="006B060D"/>
    <w:rsid w:val="006B2411"/>
    <w:rsid w:val="006C397D"/>
    <w:rsid w:val="006D5DFD"/>
    <w:rsid w:val="006D6E8A"/>
    <w:rsid w:val="006F055D"/>
    <w:rsid w:val="006F40CA"/>
    <w:rsid w:val="006F5FAC"/>
    <w:rsid w:val="007153B9"/>
    <w:rsid w:val="0072173F"/>
    <w:rsid w:val="00732BFD"/>
    <w:rsid w:val="00740A2B"/>
    <w:rsid w:val="0074272B"/>
    <w:rsid w:val="007539D5"/>
    <w:rsid w:val="007A2025"/>
    <w:rsid w:val="007B1950"/>
    <w:rsid w:val="007B255D"/>
    <w:rsid w:val="007B6F2E"/>
    <w:rsid w:val="007C5D77"/>
    <w:rsid w:val="007C7DF3"/>
    <w:rsid w:val="007E2CED"/>
    <w:rsid w:val="00802B78"/>
    <w:rsid w:val="00814558"/>
    <w:rsid w:val="00816C75"/>
    <w:rsid w:val="00826542"/>
    <w:rsid w:val="00830385"/>
    <w:rsid w:val="00845776"/>
    <w:rsid w:val="0084612D"/>
    <w:rsid w:val="00847FB2"/>
    <w:rsid w:val="00853D3D"/>
    <w:rsid w:val="00856A2F"/>
    <w:rsid w:val="00856BE9"/>
    <w:rsid w:val="00863B0E"/>
    <w:rsid w:val="00865FF4"/>
    <w:rsid w:val="008A39A4"/>
    <w:rsid w:val="008E5D1C"/>
    <w:rsid w:val="008F032B"/>
    <w:rsid w:val="008F4B60"/>
    <w:rsid w:val="008F4F55"/>
    <w:rsid w:val="009020BE"/>
    <w:rsid w:val="009119DB"/>
    <w:rsid w:val="009155C0"/>
    <w:rsid w:val="00944EA2"/>
    <w:rsid w:val="0095341E"/>
    <w:rsid w:val="00995FB3"/>
    <w:rsid w:val="00996217"/>
    <w:rsid w:val="009A09E3"/>
    <w:rsid w:val="009B452F"/>
    <w:rsid w:val="009B645C"/>
    <w:rsid w:val="009C252D"/>
    <w:rsid w:val="009D32B7"/>
    <w:rsid w:val="009E0134"/>
    <w:rsid w:val="009E04FA"/>
    <w:rsid w:val="009E07C4"/>
    <w:rsid w:val="009E13E5"/>
    <w:rsid w:val="00A117CB"/>
    <w:rsid w:val="00A21A5C"/>
    <w:rsid w:val="00A26A42"/>
    <w:rsid w:val="00A451E5"/>
    <w:rsid w:val="00A67FFA"/>
    <w:rsid w:val="00AA2347"/>
    <w:rsid w:val="00AA3FD2"/>
    <w:rsid w:val="00AA6C26"/>
    <w:rsid w:val="00AB191C"/>
    <w:rsid w:val="00AB4C11"/>
    <w:rsid w:val="00AB7E0C"/>
    <w:rsid w:val="00AC3473"/>
    <w:rsid w:val="00AD4C19"/>
    <w:rsid w:val="00AE5C99"/>
    <w:rsid w:val="00AF0634"/>
    <w:rsid w:val="00B206D8"/>
    <w:rsid w:val="00B24BE9"/>
    <w:rsid w:val="00B33CFB"/>
    <w:rsid w:val="00B6503D"/>
    <w:rsid w:val="00B672C8"/>
    <w:rsid w:val="00B735B8"/>
    <w:rsid w:val="00B82698"/>
    <w:rsid w:val="00B830F6"/>
    <w:rsid w:val="00B9019D"/>
    <w:rsid w:val="00B94305"/>
    <w:rsid w:val="00B97341"/>
    <w:rsid w:val="00BA66D7"/>
    <w:rsid w:val="00BC1E0A"/>
    <w:rsid w:val="00BC4409"/>
    <w:rsid w:val="00BC501B"/>
    <w:rsid w:val="00BE0DFE"/>
    <w:rsid w:val="00BE5C9A"/>
    <w:rsid w:val="00C226A7"/>
    <w:rsid w:val="00C35DED"/>
    <w:rsid w:val="00C47A31"/>
    <w:rsid w:val="00C6457A"/>
    <w:rsid w:val="00C74506"/>
    <w:rsid w:val="00C75F94"/>
    <w:rsid w:val="00C766D0"/>
    <w:rsid w:val="00CA1B28"/>
    <w:rsid w:val="00CB422B"/>
    <w:rsid w:val="00CC5393"/>
    <w:rsid w:val="00CC7C48"/>
    <w:rsid w:val="00CE090F"/>
    <w:rsid w:val="00CF19D2"/>
    <w:rsid w:val="00CF69E4"/>
    <w:rsid w:val="00D01BFC"/>
    <w:rsid w:val="00D30712"/>
    <w:rsid w:val="00D66775"/>
    <w:rsid w:val="00D77F8F"/>
    <w:rsid w:val="00D8594E"/>
    <w:rsid w:val="00D95627"/>
    <w:rsid w:val="00D95ABC"/>
    <w:rsid w:val="00DB56F1"/>
    <w:rsid w:val="00E05337"/>
    <w:rsid w:val="00E0632C"/>
    <w:rsid w:val="00E06B10"/>
    <w:rsid w:val="00E16F7D"/>
    <w:rsid w:val="00E43AC7"/>
    <w:rsid w:val="00E745D7"/>
    <w:rsid w:val="00E80D5F"/>
    <w:rsid w:val="00E83C98"/>
    <w:rsid w:val="00E84B26"/>
    <w:rsid w:val="00E907A6"/>
    <w:rsid w:val="00EB12FF"/>
    <w:rsid w:val="00EC51BB"/>
    <w:rsid w:val="00ED1026"/>
    <w:rsid w:val="00EF51B1"/>
    <w:rsid w:val="00F0004C"/>
    <w:rsid w:val="00F11186"/>
    <w:rsid w:val="00F138EF"/>
    <w:rsid w:val="00F17B42"/>
    <w:rsid w:val="00F23E81"/>
    <w:rsid w:val="00F26C20"/>
    <w:rsid w:val="00F36929"/>
    <w:rsid w:val="00F42792"/>
    <w:rsid w:val="00F76FA1"/>
    <w:rsid w:val="00F940C4"/>
    <w:rsid w:val="00FD5833"/>
    <w:rsid w:val="00FD62F6"/>
    <w:rsid w:val="00FE3649"/>
    <w:rsid w:val="00FF319F"/>
    <w:rsid w:val="00FF3CFA"/>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1D96A"/>
  <w15:chartTrackingRefBased/>
  <w15:docId w15:val="{35E0D841-614D-4D35-94D2-65D81FA4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01"/>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71D0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71D01"/>
    <w:rPr>
      <w:rFonts w:ascii="Times New Roman" w:eastAsia="Times New Roman" w:hAnsi="Times New Roman" w:cs="Times New Roman"/>
      <w:sz w:val="20"/>
      <w:szCs w:val="20"/>
      <w:lang w:val="lv-LV"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571D01"/>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571D01"/>
    <w:rPr>
      <w:color w:val="0000FF"/>
      <w:u w:val="single"/>
    </w:rPr>
  </w:style>
  <w:style w:type="paragraph" w:customStyle="1" w:styleId="naiskr">
    <w:name w:val="naiskr"/>
    <w:basedOn w:val="Normal"/>
    <w:rsid w:val="00571D0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1D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1D01"/>
    <w:rPr>
      <w:lang w:val="lv-LV"/>
    </w:rPr>
  </w:style>
  <w:style w:type="paragraph" w:styleId="Footer">
    <w:name w:val="footer"/>
    <w:basedOn w:val="Normal"/>
    <w:link w:val="FooterChar"/>
    <w:uiPriority w:val="99"/>
    <w:unhideWhenUsed/>
    <w:rsid w:val="00571D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D01"/>
    <w:rPr>
      <w:lang w:val="lv-LV"/>
    </w:rPr>
  </w:style>
  <w:style w:type="paragraph" w:customStyle="1" w:styleId="tv2132">
    <w:name w:val="tv2132"/>
    <w:basedOn w:val="Normal"/>
    <w:rsid w:val="00D66775"/>
    <w:pPr>
      <w:spacing w:after="0" w:line="360" w:lineRule="auto"/>
      <w:ind w:firstLine="300"/>
    </w:pPr>
    <w:rPr>
      <w:rFonts w:ascii="Times New Roman" w:hAnsi="Times New Roman" w:cs="Times New Roman"/>
      <w:color w:val="414142"/>
      <w:sz w:val="20"/>
      <w:szCs w:val="20"/>
      <w:lang w:eastAsia="lv-LV"/>
    </w:rPr>
  </w:style>
  <w:style w:type="paragraph" w:styleId="BodyText">
    <w:name w:val="Body Text"/>
    <w:basedOn w:val="Normal"/>
    <w:link w:val="BodyTextChar"/>
    <w:rsid w:val="008F4B60"/>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F4B60"/>
    <w:rPr>
      <w:rFonts w:ascii="Times New Roman" w:eastAsia="Times New Roman" w:hAnsi="Times New Roman" w:cs="Times New Roman"/>
      <w:sz w:val="28"/>
      <w:szCs w:val="24"/>
      <w:lang w:val="lv-LV"/>
    </w:rPr>
  </w:style>
  <w:style w:type="paragraph" w:styleId="NormalWeb">
    <w:name w:val="Normal (Web)"/>
    <w:basedOn w:val="Normal"/>
    <w:uiPriority w:val="99"/>
    <w:rsid w:val="008F03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B7E0C"/>
    <w:rPr>
      <w:sz w:val="16"/>
      <w:szCs w:val="16"/>
    </w:rPr>
  </w:style>
  <w:style w:type="paragraph" w:styleId="CommentSubject">
    <w:name w:val="annotation subject"/>
    <w:basedOn w:val="CommentText"/>
    <w:next w:val="CommentText"/>
    <w:link w:val="CommentSubjectChar"/>
    <w:uiPriority w:val="99"/>
    <w:semiHidden/>
    <w:unhideWhenUsed/>
    <w:rsid w:val="00AB7E0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B7E0C"/>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B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0C"/>
    <w:rPr>
      <w:rFonts w:ascii="Segoe UI" w:hAnsi="Segoe UI" w:cs="Segoe UI"/>
      <w:sz w:val="18"/>
      <w:szCs w:val="18"/>
      <w:lang w:val="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274F55"/>
    <w:rPr>
      <w:rFonts w:ascii="Times New Roman" w:eastAsia="Times New Roman" w:hAnsi="Times New Roman" w:cs="Times New Roman"/>
      <w:sz w:val="24"/>
      <w:szCs w:val="24"/>
      <w:lang w:val="lv-LV" w:eastAsia="lv-LV"/>
    </w:rPr>
  </w:style>
  <w:style w:type="character" w:customStyle="1" w:styleId="BodyText1">
    <w:name w:val="Body Text1"/>
    <w:rsid w:val="005B647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355926206">
      <w:bodyDiv w:val="1"/>
      <w:marLeft w:val="0"/>
      <w:marRight w:val="0"/>
      <w:marTop w:val="0"/>
      <w:marBottom w:val="0"/>
      <w:divBdr>
        <w:top w:val="none" w:sz="0" w:space="0" w:color="auto"/>
        <w:left w:val="none" w:sz="0" w:space="0" w:color="auto"/>
        <w:bottom w:val="none" w:sz="0" w:space="0" w:color="auto"/>
        <w:right w:val="none" w:sz="0" w:space="0" w:color="auto"/>
      </w:divBdr>
    </w:div>
    <w:div w:id="783118792">
      <w:bodyDiv w:val="1"/>
      <w:marLeft w:val="0"/>
      <w:marRight w:val="0"/>
      <w:marTop w:val="0"/>
      <w:marBottom w:val="0"/>
      <w:divBdr>
        <w:top w:val="none" w:sz="0" w:space="0" w:color="auto"/>
        <w:left w:val="none" w:sz="0" w:space="0" w:color="auto"/>
        <w:bottom w:val="none" w:sz="0" w:space="0" w:color="auto"/>
        <w:right w:val="none" w:sz="0" w:space="0" w:color="auto"/>
      </w:divBdr>
    </w:div>
    <w:div w:id="17749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a.Hartman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952?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Kategorija xmlns="2e5bb04e-596e-45bd-9003-43ca78b1ba16">Anotācija</Kategorija>
    <TAP xmlns="1c33a644-f6cf-45d4-832d-e32e0e370d68">182</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8E7B-1002-4AE4-A20F-BB3BB7E817BB}">
  <ds:schemaRefs>
    <ds:schemaRef ds:uri="http://schemas.microsoft.com/sharepoint/v3/contenttype/forms"/>
  </ds:schemaRefs>
</ds:datastoreItem>
</file>

<file path=customXml/itemProps2.xml><?xml version="1.0" encoding="utf-8"?>
<ds:datastoreItem xmlns:ds="http://schemas.openxmlformats.org/officeDocument/2006/customXml" ds:itemID="{95A32D24-E965-45B3-BF05-1E0C128D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1A3DA-9051-41E6-87A8-64B811096B24}">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D880E114-D8AD-48BE-88C6-B341FA2F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14816</Words>
  <Characters>8446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MK noteikumu projekta "Kārtība, kādā komersanti iegūst tiesības izveidot apvienoto noliktavu" sākotnējās ietekmes novērtējuma ziņojums (anotācija)</vt:lpstr>
    </vt:vector>
  </TitlesOfParts>
  <Manager>NND</Manager>
  <Company>Finanšu Ministrija</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komersanti iegūst tiesības izveidot apvienoto noliktavu" sākotnējās ietekmes novērtējuma ziņojums (anotācija)</dc:title>
  <dc:subject>Ministru kabineta noteikumu projekta anotācija</dc:subject>
  <dc:creator>E.Hartmane</dc:creator>
  <cp:keywords/>
  <dc:description>Ella.Hartmane@fm.gov.lv, 67095525</dc:description>
  <cp:lastModifiedBy>Inguna Dancīte</cp:lastModifiedBy>
  <cp:revision>2</cp:revision>
  <dcterms:created xsi:type="dcterms:W3CDTF">2018-11-30T09:35:00Z</dcterms:created>
  <dcterms:modified xsi:type="dcterms:W3CDTF">2018-11-30T09:35:00Z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