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C025" w14:textId="77777777" w:rsidR="003D70AA" w:rsidRPr="000735EC" w:rsidRDefault="003D70AA" w:rsidP="003D70AA">
      <w:pPr>
        <w:pStyle w:val="ListParagraph"/>
        <w:ind w:left="0"/>
        <w:jc w:val="right"/>
        <w:rPr>
          <w:i/>
          <w:sz w:val="28"/>
          <w:szCs w:val="28"/>
        </w:rPr>
      </w:pPr>
      <w:bookmarkStart w:id="0" w:name="_GoBack"/>
      <w:bookmarkEnd w:id="0"/>
      <w:r w:rsidRPr="000735EC">
        <w:rPr>
          <w:i/>
          <w:sz w:val="28"/>
          <w:szCs w:val="28"/>
        </w:rPr>
        <w:t>Projekts</w:t>
      </w:r>
    </w:p>
    <w:p w14:paraId="0D732FEC" w14:textId="77777777" w:rsidR="003D70AA" w:rsidRDefault="003D70AA" w:rsidP="003D70AA">
      <w:pPr>
        <w:pStyle w:val="ListParagraph"/>
        <w:ind w:left="0"/>
        <w:jc w:val="right"/>
        <w:rPr>
          <w:i/>
        </w:rPr>
      </w:pPr>
    </w:p>
    <w:p w14:paraId="17023A77" w14:textId="77777777" w:rsidR="003D70AA" w:rsidRPr="004107AC" w:rsidRDefault="003D70AA" w:rsidP="003D70AA">
      <w:pPr>
        <w:pStyle w:val="ListParagraph"/>
        <w:ind w:left="0"/>
        <w:jc w:val="center"/>
      </w:pPr>
      <w:r>
        <w:t>LATVIJAS REPUBLIKAS MINISTRU KABINETS</w:t>
      </w:r>
    </w:p>
    <w:p w14:paraId="4B89B6E1" w14:textId="77777777" w:rsidR="003D70AA" w:rsidRDefault="003D70AA" w:rsidP="003D70AA">
      <w:pPr>
        <w:pStyle w:val="ListParagraph"/>
        <w:ind w:left="0"/>
        <w:jc w:val="both"/>
        <w:rPr>
          <w:b/>
          <w:i/>
        </w:rPr>
      </w:pPr>
    </w:p>
    <w:p w14:paraId="7D39B2CC" w14:textId="77777777" w:rsidR="003D70AA" w:rsidRPr="00B607EC" w:rsidRDefault="003D70AA" w:rsidP="003D70AA">
      <w:pPr>
        <w:pStyle w:val="ListParagraph"/>
        <w:ind w:left="0"/>
        <w:jc w:val="both"/>
        <w:rPr>
          <w:b/>
          <w:i/>
        </w:rPr>
      </w:pPr>
    </w:p>
    <w:p w14:paraId="298D2CE1" w14:textId="77777777" w:rsidR="003D70AA" w:rsidRPr="00B607EC" w:rsidRDefault="003D70AA" w:rsidP="003D70AA">
      <w:pPr>
        <w:tabs>
          <w:tab w:val="left" w:pos="6804"/>
        </w:tabs>
        <w:rPr>
          <w:sz w:val="28"/>
          <w:szCs w:val="28"/>
        </w:rPr>
      </w:pPr>
      <w:r>
        <w:rPr>
          <w:sz w:val="28"/>
          <w:szCs w:val="28"/>
        </w:rPr>
        <w:t>2018</w:t>
      </w:r>
      <w:r w:rsidRPr="00B607EC">
        <w:rPr>
          <w:sz w:val="28"/>
          <w:szCs w:val="28"/>
        </w:rPr>
        <w:t xml:space="preserve">.gada            </w:t>
      </w:r>
      <w:r w:rsidRPr="00B607EC">
        <w:rPr>
          <w:sz w:val="28"/>
          <w:szCs w:val="28"/>
        </w:rPr>
        <w:tab/>
        <w:t>Noteikumi Nr.</w:t>
      </w:r>
    </w:p>
    <w:p w14:paraId="27FF7574" w14:textId="77777777" w:rsidR="003D70AA" w:rsidRPr="00B607EC" w:rsidRDefault="003D70AA" w:rsidP="003D70AA">
      <w:pPr>
        <w:tabs>
          <w:tab w:val="left" w:pos="6804"/>
        </w:tabs>
        <w:rPr>
          <w:sz w:val="28"/>
          <w:szCs w:val="28"/>
        </w:rPr>
      </w:pPr>
      <w:r w:rsidRPr="00B607EC">
        <w:rPr>
          <w:sz w:val="28"/>
          <w:szCs w:val="28"/>
        </w:rPr>
        <w:t>Rīgā</w:t>
      </w:r>
      <w:r w:rsidRPr="00B607EC">
        <w:rPr>
          <w:sz w:val="28"/>
          <w:szCs w:val="28"/>
        </w:rPr>
        <w:tab/>
        <w:t>(prot. Nr.            . §)</w:t>
      </w:r>
    </w:p>
    <w:p w14:paraId="0E49A215" w14:textId="77777777" w:rsidR="003D70AA" w:rsidRPr="00B607EC" w:rsidRDefault="003D70AA" w:rsidP="003D70AA">
      <w:pPr>
        <w:pStyle w:val="BodyText"/>
        <w:spacing w:before="0"/>
        <w:rPr>
          <w:b/>
          <w:bCs/>
        </w:rPr>
      </w:pPr>
    </w:p>
    <w:p w14:paraId="39DBC949" w14:textId="77777777" w:rsidR="003D70AA" w:rsidRDefault="003D70AA" w:rsidP="003D70AA">
      <w:pPr>
        <w:pStyle w:val="Heading3"/>
      </w:pPr>
      <w:bookmarkStart w:id="1" w:name="OLE_LINK1"/>
      <w:bookmarkStart w:id="2" w:name="OLE_LINK2"/>
      <w:bookmarkStart w:id="3" w:name="OLE_LINK5"/>
      <w:r>
        <w:t>Kā</w:t>
      </w:r>
      <w:r w:rsidR="00B903CC">
        <w:t>rtība, kādā komersanti iegūst tiesības izveidot apvienoto noliktavu</w:t>
      </w:r>
      <w:bookmarkEnd w:id="1"/>
      <w:bookmarkEnd w:id="2"/>
      <w:bookmarkEnd w:id="3"/>
    </w:p>
    <w:p w14:paraId="3FC5BE33" w14:textId="77777777" w:rsidR="003D70AA" w:rsidRDefault="003D70AA" w:rsidP="003D70AA"/>
    <w:p w14:paraId="201E8BB6" w14:textId="77777777" w:rsidR="003D70AA" w:rsidRPr="007014C1" w:rsidRDefault="003D70AA" w:rsidP="003D70AA">
      <w:pPr>
        <w:pStyle w:val="naislab"/>
        <w:spacing w:before="0" w:beforeAutospacing="0" w:after="0" w:afterAutospacing="0"/>
        <w:rPr>
          <w:i/>
          <w:sz w:val="28"/>
        </w:rPr>
      </w:pPr>
      <w:r w:rsidRPr="007014C1">
        <w:rPr>
          <w:i/>
          <w:sz w:val="28"/>
        </w:rPr>
        <w:t>Izdoti saskaņā ar likuma</w:t>
      </w:r>
    </w:p>
    <w:p w14:paraId="4EE28F25" w14:textId="77777777" w:rsidR="003D70AA" w:rsidRPr="007014C1" w:rsidRDefault="003D70AA" w:rsidP="00B903CC">
      <w:pPr>
        <w:pStyle w:val="naislab"/>
        <w:spacing w:before="0" w:beforeAutospacing="0" w:after="0" w:afterAutospacing="0"/>
        <w:rPr>
          <w:i/>
          <w:sz w:val="28"/>
        </w:rPr>
      </w:pPr>
      <w:r w:rsidRPr="007014C1">
        <w:rPr>
          <w:i/>
          <w:sz w:val="28"/>
        </w:rPr>
        <w:t xml:space="preserve">                                                                               </w:t>
      </w:r>
      <w:r w:rsidR="00B903CC" w:rsidRPr="007014C1">
        <w:rPr>
          <w:i/>
          <w:sz w:val="28"/>
        </w:rPr>
        <w:t xml:space="preserve">  „Par nodokļiem un nodevām</w:t>
      </w:r>
      <w:r w:rsidRPr="007014C1">
        <w:rPr>
          <w:i/>
          <w:sz w:val="28"/>
        </w:rPr>
        <w:t>”</w:t>
      </w:r>
    </w:p>
    <w:p w14:paraId="649A69F6" w14:textId="32E6044C" w:rsidR="003D70AA" w:rsidRPr="007014C1" w:rsidRDefault="003D70AA" w:rsidP="00B903CC">
      <w:pPr>
        <w:jc w:val="right"/>
        <w:rPr>
          <w:i/>
          <w:sz w:val="28"/>
        </w:rPr>
      </w:pPr>
      <w:r w:rsidRPr="007014C1">
        <w:rPr>
          <w:i/>
          <w:sz w:val="28"/>
        </w:rPr>
        <w:t xml:space="preserve">                                                             </w:t>
      </w:r>
      <w:r w:rsidR="00B903CC" w:rsidRPr="007014C1">
        <w:rPr>
          <w:i/>
          <w:sz w:val="28"/>
        </w:rPr>
        <w:t xml:space="preserve">                              16.panta otro</w:t>
      </w:r>
      <w:r w:rsidRPr="007014C1">
        <w:rPr>
          <w:i/>
          <w:sz w:val="28"/>
        </w:rPr>
        <w:t xml:space="preserve"> daļu</w:t>
      </w:r>
    </w:p>
    <w:p w14:paraId="3D3F9CC5" w14:textId="56B0D7BE" w:rsidR="00D033F0" w:rsidRDefault="00D033F0" w:rsidP="00B903CC">
      <w:pPr>
        <w:jc w:val="right"/>
        <w:rPr>
          <w:sz w:val="28"/>
        </w:rPr>
      </w:pPr>
    </w:p>
    <w:p w14:paraId="68332083" w14:textId="77777777" w:rsidR="00D033F0" w:rsidRPr="00D033F0" w:rsidRDefault="00D033F0" w:rsidP="00D033F0">
      <w:pPr>
        <w:numPr>
          <w:ilvl w:val="0"/>
          <w:numId w:val="8"/>
        </w:numPr>
        <w:tabs>
          <w:tab w:val="left" w:pos="284"/>
        </w:tabs>
        <w:ind w:left="0" w:firstLine="0"/>
        <w:contextualSpacing/>
        <w:jc w:val="center"/>
        <w:rPr>
          <w:rFonts w:eastAsia="Times New Roman" w:cs="Times New Roman"/>
          <w:b/>
          <w:sz w:val="28"/>
          <w:szCs w:val="28"/>
          <w:lang w:eastAsia="lv-LV"/>
        </w:rPr>
      </w:pPr>
      <w:r w:rsidRPr="00D033F0">
        <w:rPr>
          <w:rFonts w:eastAsia="Times New Roman" w:cs="Times New Roman"/>
          <w:b/>
          <w:sz w:val="28"/>
          <w:szCs w:val="28"/>
          <w:lang w:eastAsia="lv-LV"/>
        </w:rPr>
        <w:t>Vispārīgie jautājumi</w:t>
      </w:r>
    </w:p>
    <w:p w14:paraId="0C733AAE" w14:textId="77777777" w:rsidR="00D033F0" w:rsidRPr="00D033F0" w:rsidRDefault="00D033F0" w:rsidP="00D033F0">
      <w:pPr>
        <w:ind w:left="720"/>
        <w:contextualSpacing/>
        <w:rPr>
          <w:rFonts w:eastAsia="Times New Roman" w:cs="Times New Roman"/>
          <w:b/>
          <w:sz w:val="28"/>
          <w:szCs w:val="28"/>
          <w:lang w:eastAsia="lv-LV"/>
        </w:rPr>
      </w:pPr>
    </w:p>
    <w:p w14:paraId="34D2A39A" w14:textId="77777777" w:rsidR="006204C1" w:rsidRPr="000C5245" w:rsidRDefault="006204C1" w:rsidP="007A4CF9">
      <w:pPr>
        <w:ind w:firstLine="567"/>
        <w:jc w:val="both"/>
        <w:rPr>
          <w:sz w:val="28"/>
          <w:szCs w:val="28"/>
        </w:rPr>
      </w:pPr>
      <w:bookmarkStart w:id="4" w:name="p1"/>
      <w:bookmarkStart w:id="5" w:name="p-640125"/>
      <w:bookmarkEnd w:id="4"/>
      <w:bookmarkEnd w:id="5"/>
      <w:r>
        <w:rPr>
          <w:sz w:val="28"/>
          <w:szCs w:val="28"/>
        </w:rPr>
        <w:t>1</w:t>
      </w:r>
      <w:r w:rsidRPr="000C5245">
        <w:rPr>
          <w:sz w:val="28"/>
          <w:szCs w:val="28"/>
        </w:rPr>
        <w:t>. Noteikumi nosaka:</w:t>
      </w:r>
    </w:p>
    <w:p w14:paraId="0FDB24DD" w14:textId="30916E2C" w:rsidR="006204C1" w:rsidRPr="000C5245" w:rsidRDefault="006204C1" w:rsidP="006204C1">
      <w:pPr>
        <w:pStyle w:val="ListParagraph"/>
        <w:numPr>
          <w:ilvl w:val="1"/>
          <w:numId w:val="1"/>
        </w:numPr>
        <w:tabs>
          <w:tab w:val="left" w:pos="1134"/>
        </w:tabs>
        <w:ind w:left="0" w:firstLine="709"/>
        <w:jc w:val="both"/>
        <w:rPr>
          <w:sz w:val="28"/>
          <w:szCs w:val="28"/>
        </w:rPr>
      </w:pPr>
      <w:r w:rsidRPr="000C5245">
        <w:rPr>
          <w:sz w:val="28"/>
          <w:szCs w:val="28"/>
        </w:rPr>
        <w:t xml:space="preserve">prasības, saskaņā ar kurām nodokļu maksātāji – komersanti, kuriem ir speciālā atļauja (licence) akcīzes preču </w:t>
      </w:r>
      <w:r w:rsidR="00BB72A9">
        <w:rPr>
          <w:sz w:val="28"/>
          <w:szCs w:val="28"/>
        </w:rPr>
        <w:t xml:space="preserve">noliktavas turētāja darbībai </w:t>
      </w:r>
      <w:r w:rsidRPr="004925C6">
        <w:rPr>
          <w:sz w:val="28"/>
          <w:szCs w:val="28"/>
        </w:rPr>
        <w:t>vai atļ</w:t>
      </w:r>
      <w:r w:rsidR="00EE2CA2">
        <w:rPr>
          <w:sz w:val="28"/>
          <w:szCs w:val="28"/>
        </w:rPr>
        <w:t xml:space="preserve">auja muitas noliktavas darbībai, </w:t>
      </w:r>
      <w:r w:rsidRPr="004925C6">
        <w:rPr>
          <w:sz w:val="28"/>
          <w:szCs w:val="28"/>
        </w:rPr>
        <w:t>vai atļauja preču pagaidu uzglabāšanas vi</w:t>
      </w:r>
      <w:r w:rsidR="0047768A" w:rsidRPr="004925C6">
        <w:rPr>
          <w:sz w:val="28"/>
          <w:szCs w:val="28"/>
        </w:rPr>
        <w:t>etas darbībai</w:t>
      </w:r>
      <w:r w:rsidR="00EE2CA2">
        <w:rPr>
          <w:sz w:val="28"/>
          <w:szCs w:val="28"/>
        </w:rPr>
        <w:t>,</w:t>
      </w:r>
      <w:r w:rsidR="0047768A" w:rsidRPr="004925C6">
        <w:rPr>
          <w:sz w:val="28"/>
          <w:szCs w:val="28"/>
        </w:rPr>
        <w:t xml:space="preserve"> vai ir piešķirts brīvās</w:t>
      </w:r>
      <w:r w:rsidR="000A1C8B" w:rsidRPr="004925C6">
        <w:rPr>
          <w:sz w:val="28"/>
          <w:szCs w:val="28"/>
        </w:rPr>
        <w:t xml:space="preserve"> </w:t>
      </w:r>
      <w:r w:rsidR="0047768A" w:rsidRPr="004925C6">
        <w:rPr>
          <w:sz w:val="28"/>
          <w:szCs w:val="28"/>
        </w:rPr>
        <w:t>zonas</w:t>
      </w:r>
      <w:r w:rsidRPr="004925C6">
        <w:rPr>
          <w:sz w:val="28"/>
          <w:szCs w:val="28"/>
        </w:rPr>
        <w:t xml:space="preserve"> </w:t>
      </w:r>
      <w:r w:rsidR="0047768A" w:rsidRPr="004925C6">
        <w:rPr>
          <w:sz w:val="28"/>
          <w:szCs w:val="28"/>
        </w:rPr>
        <w:t>status</w:t>
      </w:r>
      <w:r w:rsidR="00D033F0">
        <w:rPr>
          <w:sz w:val="28"/>
          <w:szCs w:val="28"/>
        </w:rPr>
        <w:t>s</w:t>
      </w:r>
      <w:r w:rsidRPr="000C5245">
        <w:rPr>
          <w:sz w:val="28"/>
          <w:szCs w:val="28"/>
        </w:rPr>
        <w:t xml:space="preserve"> un kuri atbilst </w:t>
      </w:r>
      <w:r w:rsidR="00757B1A">
        <w:rPr>
          <w:sz w:val="28"/>
          <w:szCs w:val="28"/>
        </w:rPr>
        <w:t xml:space="preserve">šajos noteikumos </w:t>
      </w:r>
      <w:r w:rsidRPr="000C5245">
        <w:rPr>
          <w:sz w:val="28"/>
          <w:szCs w:val="28"/>
        </w:rPr>
        <w:t>noteiktām prasībām, iegū</w:t>
      </w:r>
      <w:r w:rsidR="006A19D0">
        <w:rPr>
          <w:sz w:val="28"/>
          <w:szCs w:val="28"/>
        </w:rPr>
        <w:t>s</w:t>
      </w:r>
      <w:r w:rsidRPr="000C5245">
        <w:rPr>
          <w:sz w:val="28"/>
          <w:szCs w:val="28"/>
        </w:rPr>
        <w:t>t apvienotās noliktavas statusu;</w:t>
      </w:r>
    </w:p>
    <w:p w14:paraId="6521E48F" w14:textId="4A713C60" w:rsidR="006204C1" w:rsidRPr="000C5245" w:rsidRDefault="00D635DB" w:rsidP="006204C1">
      <w:pPr>
        <w:pStyle w:val="ListParagraph"/>
        <w:numPr>
          <w:ilvl w:val="1"/>
          <w:numId w:val="1"/>
        </w:numPr>
        <w:tabs>
          <w:tab w:val="left" w:pos="1276"/>
        </w:tabs>
        <w:ind w:left="0" w:firstLine="709"/>
        <w:jc w:val="both"/>
        <w:rPr>
          <w:sz w:val="28"/>
          <w:szCs w:val="28"/>
        </w:rPr>
      </w:pPr>
      <w:r>
        <w:rPr>
          <w:sz w:val="28"/>
          <w:szCs w:val="28"/>
        </w:rPr>
        <w:t>prasības</w:t>
      </w:r>
      <w:r w:rsidR="006204C1" w:rsidRPr="000C5245">
        <w:rPr>
          <w:sz w:val="28"/>
          <w:szCs w:val="28"/>
        </w:rPr>
        <w:t xml:space="preserve"> un kritērijus</w:t>
      </w:r>
      <w:r w:rsidR="004D4690">
        <w:rPr>
          <w:sz w:val="28"/>
          <w:szCs w:val="28"/>
        </w:rPr>
        <w:t>,</w:t>
      </w:r>
      <w:r w:rsidR="006204C1" w:rsidRPr="000C5245">
        <w:rPr>
          <w:sz w:val="28"/>
          <w:szCs w:val="28"/>
        </w:rPr>
        <w:t xml:space="preserve"> saskaņā ar kuriem komersanti iegūst tiesības izveidot apvienoto noliktavu;</w:t>
      </w:r>
    </w:p>
    <w:p w14:paraId="604A3D94" w14:textId="77777777" w:rsidR="006204C1" w:rsidRPr="000C5245" w:rsidRDefault="006204C1" w:rsidP="006204C1">
      <w:pPr>
        <w:pStyle w:val="ListParagraph"/>
        <w:numPr>
          <w:ilvl w:val="1"/>
          <w:numId w:val="1"/>
        </w:numPr>
        <w:tabs>
          <w:tab w:val="left" w:pos="1276"/>
        </w:tabs>
        <w:ind w:left="0" w:firstLine="709"/>
        <w:jc w:val="both"/>
        <w:rPr>
          <w:sz w:val="28"/>
          <w:szCs w:val="28"/>
        </w:rPr>
      </w:pPr>
      <w:r w:rsidRPr="000C5245">
        <w:rPr>
          <w:sz w:val="28"/>
          <w:szCs w:val="28"/>
        </w:rPr>
        <w:t>kārtību, kādā iesniedzams un izskatāms komersanta iesniegums apvienotās noliktavas statusa piešķiršanai;</w:t>
      </w:r>
    </w:p>
    <w:p w14:paraId="1B294BBB" w14:textId="77777777" w:rsidR="006204C1" w:rsidRPr="000C5245" w:rsidRDefault="006204C1" w:rsidP="005E3A67">
      <w:pPr>
        <w:pStyle w:val="ListParagraph"/>
        <w:numPr>
          <w:ilvl w:val="1"/>
          <w:numId w:val="1"/>
        </w:numPr>
        <w:tabs>
          <w:tab w:val="left" w:pos="1276"/>
        </w:tabs>
        <w:ind w:left="0" w:firstLine="709"/>
        <w:jc w:val="both"/>
        <w:rPr>
          <w:sz w:val="28"/>
          <w:szCs w:val="28"/>
        </w:rPr>
      </w:pPr>
      <w:r w:rsidRPr="000C5245">
        <w:rPr>
          <w:sz w:val="28"/>
          <w:szCs w:val="28"/>
        </w:rPr>
        <w:t>apvienotās noliktavas statusa apturēšanas, atjaunošanas un anulēšanas nosacījumus un kārtību.</w:t>
      </w:r>
      <w:r w:rsidRPr="002764B8">
        <w:rPr>
          <w:vanish/>
          <w:sz w:val="28"/>
          <w:szCs w:val="28"/>
        </w:rPr>
        <w:t>2</w:t>
      </w:r>
      <w:bookmarkStart w:id="6" w:name="p2"/>
      <w:bookmarkStart w:id="7" w:name="p-640126"/>
      <w:bookmarkEnd w:id="6"/>
      <w:bookmarkEnd w:id="7"/>
    </w:p>
    <w:p w14:paraId="1A4B0D2B" w14:textId="77777777" w:rsidR="006204C1" w:rsidRPr="000C5245" w:rsidRDefault="006204C1" w:rsidP="006204C1">
      <w:pPr>
        <w:pStyle w:val="ListParagraph"/>
        <w:tabs>
          <w:tab w:val="left" w:pos="1276"/>
        </w:tabs>
        <w:ind w:left="709"/>
        <w:rPr>
          <w:sz w:val="28"/>
          <w:szCs w:val="28"/>
        </w:rPr>
      </w:pPr>
    </w:p>
    <w:p w14:paraId="099EB008" w14:textId="699EFBEC" w:rsidR="006204C1" w:rsidRPr="00074EFF" w:rsidRDefault="006204C1" w:rsidP="00A31563">
      <w:pPr>
        <w:pStyle w:val="ListParagraph"/>
        <w:numPr>
          <w:ilvl w:val="0"/>
          <w:numId w:val="1"/>
        </w:numPr>
        <w:tabs>
          <w:tab w:val="left" w:pos="709"/>
          <w:tab w:val="left" w:pos="851"/>
        </w:tabs>
        <w:ind w:left="0" w:firstLine="567"/>
        <w:jc w:val="both"/>
        <w:rPr>
          <w:sz w:val="28"/>
          <w:szCs w:val="28"/>
        </w:rPr>
      </w:pPr>
      <w:r w:rsidRPr="00851B4B">
        <w:rPr>
          <w:sz w:val="28"/>
          <w:szCs w:val="28"/>
        </w:rPr>
        <w:t xml:space="preserve">Apvienotās noliktavas darbība atļauta kādā no komersanta esošajām darbības vietām – speciālajā atļaujā (licencē) akcīzes preču (alkoholiskajiem dzērieniem, tabakas izstrādājumiem vai naftas produktiem) noliktavas turētāja darbībai (turpmāk – akcīzes preču noliktava) norādītajā adresē vai vienā no atļaujā muitas noliktavas darbībai, vai atļaujā preču pagaidu uzglabāšanas vietas darbībai, </w:t>
      </w:r>
      <w:r w:rsidR="002959FB" w:rsidRPr="00851B4B">
        <w:rPr>
          <w:sz w:val="28"/>
          <w:szCs w:val="28"/>
        </w:rPr>
        <w:t>vai brīv</w:t>
      </w:r>
      <w:r w:rsidR="00715B57" w:rsidRPr="00851B4B">
        <w:rPr>
          <w:sz w:val="28"/>
          <w:szCs w:val="28"/>
        </w:rPr>
        <w:t>aj</w:t>
      </w:r>
      <w:r w:rsidR="00851B4B">
        <w:rPr>
          <w:sz w:val="28"/>
          <w:szCs w:val="28"/>
        </w:rPr>
        <w:t>ā</w:t>
      </w:r>
      <w:r w:rsidR="002959FB" w:rsidRPr="00851B4B">
        <w:rPr>
          <w:sz w:val="28"/>
          <w:szCs w:val="28"/>
        </w:rPr>
        <w:t xml:space="preserve"> zon</w:t>
      </w:r>
      <w:r w:rsidR="00715B57" w:rsidRPr="00851B4B">
        <w:rPr>
          <w:sz w:val="28"/>
          <w:szCs w:val="28"/>
        </w:rPr>
        <w:t>ā</w:t>
      </w:r>
      <w:r w:rsidR="00715B57" w:rsidRPr="00074EFF">
        <w:rPr>
          <w:sz w:val="28"/>
          <w:szCs w:val="28"/>
        </w:rPr>
        <w:t>,</w:t>
      </w:r>
      <w:r w:rsidR="00851B4B" w:rsidRPr="00074EFF">
        <w:rPr>
          <w:sz w:val="28"/>
          <w:szCs w:val="28"/>
        </w:rPr>
        <w:t xml:space="preserve"> kurai atbilstoši normatīvajiem aktiem muitas jomā izsniegts preču uzskaites apliecinājums par darbībām ar precēm brīvajā zonā norādītām adresēm.</w:t>
      </w:r>
    </w:p>
    <w:p w14:paraId="2C3FB05B" w14:textId="77777777" w:rsidR="00851B4B" w:rsidRPr="000C5245" w:rsidRDefault="00851B4B" w:rsidP="00851B4B">
      <w:pPr>
        <w:pStyle w:val="ListParagraph"/>
        <w:tabs>
          <w:tab w:val="left" w:pos="709"/>
          <w:tab w:val="left" w:pos="851"/>
        </w:tabs>
        <w:ind w:left="567"/>
        <w:jc w:val="both"/>
        <w:rPr>
          <w:sz w:val="28"/>
          <w:szCs w:val="28"/>
        </w:rPr>
      </w:pPr>
    </w:p>
    <w:p w14:paraId="27D3E5D2" w14:textId="47915670" w:rsidR="006204C1" w:rsidRPr="00830B07" w:rsidRDefault="00830B07" w:rsidP="007A4CF9">
      <w:pPr>
        <w:pStyle w:val="ListParagraph"/>
        <w:numPr>
          <w:ilvl w:val="0"/>
          <w:numId w:val="1"/>
        </w:numPr>
        <w:tabs>
          <w:tab w:val="left" w:pos="851"/>
        </w:tabs>
        <w:ind w:left="0" w:firstLine="567"/>
        <w:jc w:val="both"/>
        <w:rPr>
          <w:sz w:val="28"/>
          <w:szCs w:val="28"/>
        </w:rPr>
      </w:pPr>
      <w:r w:rsidRPr="00830B07">
        <w:rPr>
          <w:sz w:val="28"/>
          <w:szCs w:val="28"/>
        </w:rPr>
        <w:t xml:space="preserve">Apvienotajā noliktavā nav atļautas darbības ar nefasētiem alkoholiskajiem dzērieniem un </w:t>
      </w:r>
      <w:r w:rsidR="00A6345F">
        <w:rPr>
          <w:sz w:val="28"/>
          <w:szCs w:val="28"/>
        </w:rPr>
        <w:t xml:space="preserve">nefasētiem </w:t>
      </w:r>
      <w:r w:rsidRPr="00830B07">
        <w:rPr>
          <w:sz w:val="28"/>
          <w:szCs w:val="28"/>
        </w:rPr>
        <w:t>tabakas izstrādājumiem.</w:t>
      </w:r>
    </w:p>
    <w:p w14:paraId="1A356F4C" w14:textId="77777777" w:rsidR="006204C1" w:rsidRPr="006204C1" w:rsidRDefault="006204C1" w:rsidP="00AF680B">
      <w:pPr>
        <w:jc w:val="both"/>
        <w:rPr>
          <w:rFonts w:eastAsia="Times New Roman" w:cs="Times New Roman"/>
          <w:vanish/>
          <w:sz w:val="28"/>
          <w:szCs w:val="28"/>
          <w:lang w:eastAsia="lv-LV"/>
        </w:rPr>
      </w:pPr>
      <w:r w:rsidRPr="006204C1">
        <w:rPr>
          <w:rFonts w:eastAsia="Times New Roman" w:cs="Times New Roman"/>
          <w:vanish/>
          <w:sz w:val="28"/>
          <w:szCs w:val="28"/>
          <w:lang w:eastAsia="lv-LV"/>
        </w:rPr>
        <w:t>4</w:t>
      </w:r>
    </w:p>
    <w:p w14:paraId="623510B8" w14:textId="77777777" w:rsidR="00AF680B" w:rsidRPr="000C5245" w:rsidRDefault="00AF680B" w:rsidP="00AF680B">
      <w:pPr>
        <w:jc w:val="both"/>
        <w:rPr>
          <w:sz w:val="28"/>
          <w:szCs w:val="28"/>
        </w:rPr>
      </w:pPr>
      <w:bookmarkStart w:id="8" w:name="p4"/>
      <w:bookmarkStart w:id="9" w:name="p-640128"/>
      <w:bookmarkStart w:id="10" w:name="p5"/>
      <w:bookmarkStart w:id="11" w:name="p-640129"/>
      <w:bookmarkEnd w:id="8"/>
      <w:bookmarkEnd w:id="9"/>
      <w:bookmarkEnd w:id="10"/>
      <w:bookmarkEnd w:id="11"/>
    </w:p>
    <w:p w14:paraId="28CF3C76" w14:textId="1A851C49" w:rsidR="006204C1" w:rsidRDefault="00D635DB" w:rsidP="007A4CF9">
      <w:pPr>
        <w:pStyle w:val="ListParagraph"/>
        <w:numPr>
          <w:ilvl w:val="0"/>
          <w:numId w:val="1"/>
        </w:numPr>
        <w:tabs>
          <w:tab w:val="left" w:pos="851"/>
        </w:tabs>
        <w:ind w:left="0" w:firstLine="567"/>
        <w:jc w:val="both"/>
        <w:rPr>
          <w:sz w:val="28"/>
          <w:szCs w:val="28"/>
        </w:rPr>
      </w:pPr>
      <w:r>
        <w:rPr>
          <w:sz w:val="28"/>
          <w:szCs w:val="28"/>
        </w:rPr>
        <w:t>Ja apvienotajā noliktavā konstatē</w:t>
      </w:r>
      <w:r w:rsidR="00C57FC6">
        <w:rPr>
          <w:sz w:val="28"/>
          <w:szCs w:val="28"/>
        </w:rPr>
        <w:t xml:space="preserve"> nezināmas izcelsmes prec</w:t>
      </w:r>
      <w:r w:rsidR="005868AD">
        <w:rPr>
          <w:sz w:val="28"/>
          <w:szCs w:val="28"/>
        </w:rPr>
        <w:t>i</w:t>
      </w:r>
      <w:r w:rsidR="006204C1" w:rsidRPr="000C5245">
        <w:rPr>
          <w:sz w:val="28"/>
          <w:szCs w:val="28"/>
        </w:rPr>
        <w:t xml:space="preserve">, kas nav norādīts komersanta grāmatvedības reģistros, vai preču iztrūkums, uzskata, ka minētajām precēm ir </w:t>
      </w:r>
      <w:proofErr w:type="spellStart"/>
      <w:r w:rsidR="006204C1" w:rsidRPr="000C5245">
        <w:rPr>
          <w:sz w:val="28"/>
          <w:szCs w:val="28"/>
        </w:rPr>
        <w:t>ārpussavienības</w:t>
      </w:r>
      <w:proofErr w:type="spellEnd"/>
      <w:r w:rsidR="006204C1" w:rsidRPr="000C5245">
        <w:rPr>
          <w:sz w:val="28"/>
          <w:szCs w:val="28"/>
        </w:rPr>
        <w:t xml:space="preserve"> preču statuss, ja komersants nepierāda </w:t>
      </w:r>
      <w:r w:rsidR="006204C1" w:rsidRPr="000C5245">
        <w:rPr>
          <w:sz w:val="28"/>
          <w:szCs w:val="28"/>
        </w:rPr>
        <w:lastRenderedPageBreak/>
        <w:t>pretējo. Par aprēķināto muitas maksājumu parādu atbilstoši muitas jomu reglamentējošajiem normatīvajiem aktiem ir atbildīgs apvienotās noliktavas turētājs.</w:t>
      </w:r>
    </w:p>
    <w:p w14:paraId="2D0FF9F5" w14:textId="77777777" w:rsidR="00A023C5" w:rsidRPr="00A023C5" w:rsidRDefault="00A023C5" w:rsidP="00A023C5">
      <w:pPr>
        <w:pStyle w:val="ListParagraph"/>
        <w:rPr>
          <w:sz w:val="28"/>
          <w:szCs w:val="28"/>
        </w:rPr>
      </w:pPr>
    </w:p>
    <w:p w14:paraId="4716279B" w14:textId="4E5F37D2" w:rsidR="006204C1" w:rsidRPr="00053FF3" w:rsidRDefault="00761475" w:rsidP="007A4CF9">
      <w:pPr>
        <w:pStyle w:val="ListParagraph"/>
        <w:numPr>
          <w:ilvl w:val="0"/>
          <w:numId w:val="1"/>
        </w:numPr>
        <w:tabs>
          <w:tab w:val="left" w:pos="851"/>
          <w:tab w:val="left" w:pos="1418"/>
        </w:tabs>
        <w:ind w:left="0" w:firstLine="567"/>
        <w:jc w:val="both"/>
        <w:rPr>
          <w:vanish/>
          <w:sz w:val="28"/>
          <w:szCs w:val="28"/>
        </w:rPr>
      </w:pPr>
      <w:r>
        <w:rPr>
          <w:sz w:val="28"/>
          <w:szCs w:val="28"/>
        </w:rPr>
        <w:t>Apvienotajā noliktavā</w:t>
      </w:r>
      <w:r w:rsidR="00A023C5">
        <w:rPr>
          <w:sz w:val="28"/>
          <w:szCs w:val="28"/>
        </w:rPr>
        <w:t xml:space="preserve"> zudumu a</w:t>
      </w:r>
      <w:r w:rsidR="007014C1">
        <w:rPr>
          <w:sz w:val="28"/>
          <w:szCs w:val="28"/>
        </w:rPr>
        <w:t>pmērus naftas produktiem nosaka</w:t>
      </w:r>
      <w:r w:rsidR="001A30D5">
        <w:rPr>
          <w:sz w:val="28"/>
          <w:szCs w:val="28"/>
        </w:rPr>
        <w:t xml:space="preserve"> atbilstoši</w:t>
      </w:r>
      <w:r w:rsidR="004925C6">
        <w:rPr>
          <w:sz w:val="28"/>
          <w:szCs w:val="28"/>
        </w:rPr>
        <w:t xml:space="preserve"> </w:t>
      </w:r>
      <w:r w:rsidR="001A30D5">
        <w:rPr>
          <w:sz w:val="28"/>
          <w:szCs w:val="28"/>
        </w:rPr>
        <w:t>normatīvajā aktā par zudumu apmēru noteikšanu muitas uzraudzībā esošajām nefasēta</w:t>
      </w:r>
      <w:r w:rsidR="004925C6">
        <w:rPr>
          <w:sz w:val="28"/>
          <w:szCs w:val="28"/>
        </w:rPr>
        <w:t>jām precēm note</w:t>
      </w:r>
      <w:r>
        <w:rPr>
          <w:sz w:val="28"/>
          <w:szCs w:val="28"/>
        </w:rPr>
        <w:t>iktajām prasībām.</w:t>
      </w:r>
      <w:r w:rsidR="00053FF3">
        <w:rPr>
          <w:sz w:val="28"/>
          <w:szCs w:val="28"/>
        </w:rPr>
        <w:t xml:space="preserve"> Fasētiem alkoholiskajiem dzērieniem</w:t>
      </w:r>
      <w:r w:rsidR="004D4690">
        <w:rPr>
          <w:sz w:val="28"/>
          <w:szCs w:val="28"/>
        </w:rPr>
        <w:t>, kuriem</w:t>
      </w:r>
      <w:r w:rsidR="00053FF3" w:rsidRPr="00053FF3">
        <w:rPr>
          <w:sz w:val="28"/>
          <w:szCs w:val="28"/>
        </w:rPr>
        <w:t xml:space="preserve"> ir savienī</w:t>
      </w:r>
      <w:r w:rsidR="007014C1">
        <w:rPr>
          <w:sz w:val="28"/>
          <w:szCs w:val="28"/>
        </w:rPr>
        <w:t>bas preču statuss, zudumu apmērus nosaka</w:t>
      </w:r>
      <w:r w:rsidR="00053FF3" w:rsidRPr="00053FF3">
        <w:rPr>
          <w:sz w:val="28"/>
          <w:szCs w:val="28"/>
        </w:rPr>
        <w:t xml:space="preserve"> saskaņā ar </w:t>
      </w:r>
      <w:r w:rsidR="004925C6" w:rsidRPr="00053FF3">
        <w:rPr>
          <w:sz w:val="28"/>
          <w:szCs w:val="28"/>
        </w:rPr>
        <w:t xml:space="preserve"> </w:t>
      </w:r>
      <w:r w:rsidR="006204C1" w:rsidRPr="00053FF3">
        <w:rPr>
          <w:vanish/>
          <w:sz w:val="28"/>
          <w:szCs w:val="28"/>
        </w:rPr>
        <w:t>6</w:t>
      </w:r>
    </w:p>
    <w:p w14:paraId="63C50239" w14:textId="7F614D97" w:rsidR="00761475" w:rsidRPr="007014C1" w:rsidRDefault="00053FF3" w:rsidP="007014C1">
      <w:pPr>
        <w:tabs>
          <w:tab w:val="left" w:pos="851"/>
          <w:tab w:val="left" w:pos="1418"/>
        </w:tabs>
        <w:jc w:val="both"/>
        <w:rPr>
          <w:bCs/>
          <w:sz w:val="28"/>
          <w:szCs w:val="28"/>
        </w:rPr>
      </w:pPr>
      <w:bookmarkStart w:id="12" w:name="n2"/>
      <w:bookmarkStart w:id="13" w:name="n-640130"/>
      <w:bookmarkEnd w:id="12"/>
      <w:bookmarkEnd w:id="13"/>
      <w:r w:rsidRPr="007014C1">
        <w:rPr>
          <w:bCs/>
          <w:sz w:val="28"/>
          <w:szCs w:val="28"/>
        </w:rPr>
        <w:t>normatīvajā aktā par akcīzes preču apriti noteiktajām prasībām.</w:t>
      </w:r>
    </w:p>
    <w:p w14:paraId="083BB165" w14:textId="77777777" w:rsidR="00761475" w:rsidRDefault="00761475" w:rsidP="00761475">
      <w:pPr>
        <w:rPr>
          <w:rFonts w:eastAsia="Times New Roman" w:cs="Times New Roman"/>
          <w:b/>
          <w:bCs/>
          <w:sz w:val="28"/>
          <w:szCs w:val="28"/>
          <w:lang w:eastAsia="lv-LV"/>
        </w:rPr>
      </w:pPr>
    </w:p>
    <w:p w14:paraId="37FA3269" w14:textId="4FE11050" w:rsidR="006204C1" w:rsidRDefault="006204C1" w:rsidP="00761475">
      <w:pPr>
        <w:jc w:val="center"/>
        <w:rPr>
          <w:rFonts w:eastAsia="Times New Roman" w:cs="Times New Roman"/>
          <w:b/>
          <w:bCs/>
          <w:sz w:val="28"/>
          <w:szCs w:val="28"/>
          <w:lang w:eastAsia="lv-LV"/>
        </w:rPr>
      </w:pPr>
      <w:r w:rsidRPr="006204C1">
        <w:rPr>
          <w:rFonts w:eastAsia="Times New Roman" w:cs="Times New Roman"/>
          <w:b/>
          <w:bCs/>
          <w:sz w:val="28"/>
          <w:szCs w:val="28"/>
          <w:lang w:eastAsia="lv-LV"/>
        </w:rPr>
        <w:t>II. Apvienotās noliktavas statusa iegūšana</w:t>
      </w:r>
    </w:p>
    <w:p w14:paraId="146CBC77" w14:textId="77777777" w:rsidR="00AF680B" w:rsidRPr="006204C1" w:rsidRDefault="00AF680B" w:rsidP="006204C1">
      <w:pPr>
        <w:jc w:val="center"/>
        <w:rPr>
          <w:rFonts w:eastAsia="Times New Roman" w:cs="Times New Roman"/>
          <w:b/>
          <w:bCs/>
          <w:sz w:val="28"/>
          <w:szCs w:val="28"/>
          <w:lang w:eastAsia="lv-LV"/>
        </w:rPr>
      </w:pPr>
    </w:p>
    <w:p w14:paraId="2A86DE4C" w14:textId="59C2D898" w:rsidR="006204C1" w:rsidRPr="004925C6" w:rsidRDefault="006204C1" w:rsidP="0090052C">
      <w:pPr>
        <w:pStyle w:val="ListParagraph"/>
        <w:numPr>
          <w:ilvl w:val="0"/>
          <w:numId w:val="1"/>
        </w:numPr>
        <w:tabs>
          <w:tab w:val="left" w:pos="851"/>
        </w:tabs>
        <w:ind w:left="0" w:firstLine="567"/>
        <w:jc w:val="both"/>
        <w:rPr>
          <w:sz w:val="28"/>
          <w:szCs w:val="28"/>
        </w:rPr>
      </w:pPr>
      <w:bookmarkStart w:id="14" w:name="p6"/>
      <w:bookmarkStart w:id="15" w:name="p-640131"/>
      <w:bookmarkEnd w:id="14"/>
      <w:bookmarkEnd w:id="15"/>
      <w:r w:rsidRPr="004925C6">
        <w:rPr>
          <w:sz w:val="28"/>
          <w:szCs w:val="28"/>
        </w:rPr>
        <w:t xml:space="preserve">Tiesības </w:t>
      </w:r>
      <w:r w:rsidR="003A56EA" w:rsidRPr="004925C6">
        <w:rPr>
          <w:sz w:val="28"/>
          <w:szCs w:val="28"/>
        </w:rPr>
        <w:t xml:space="preserve">izveidot </w:t>
      </w:r>
      <w:r w:rsidRPr="004925C6">
        <w:rPr>
          <w:sz w:val="28"/>
          <w:szCs w:val="28"/>
        </w:rPr>
        <w:t>apvienot</w:t>
      </w:r>
      <w:r w:rsidR="003A56EA" w:rsidRPr="004925C6">
        <w:rPr>
          <w:sz w:val="28"/>
          <w:szCs w:val="28"/>
        </w:rPr>
        <w:t>o</w:t>
      </w:r>
      <w:r w:rsidR="004D2B98" w:rsidRPr="004925C6">
        <w:rPr>
          <w:sz w:val="28"/>
          <w:szCs w:val="28"/>
        </w:rPr>
        <w:t xml:space="preserve"> noliktavu</w:t>
      </w:r>
      <w:r w:rsidR="0090052C">
        <w:rPr>
          <w:sz w:val="28"/>
          <w:szCs w:val="28"/>
        </w:rPr>
        <w:t xml:space="preserve"> darbībām ar fasētām precēm</w:t>
      </w:r>
      <w:r w:rsidR="00D635DB">
        <w:rPr>
          <w:sz w:val="28"/>
          <w:szCs w:val="28"/>
        </w:rPr>
        <w:t xml:space="preserve"> ir komersantam:</w:t>
      </w:r>
      <w:r w:rsidRPr="004925C6">
        <w:rPr>
          <w:sz w:val="28"/>
          <w:szCs w:val="28"/>
        </w:rPr>
        <w:t xml:space="preserve"> </w:t>
      </w:r>
    </w:p>
    <w:p w14:paraId="130AE4E0" w14:textId="25EB0343" w:rsidR="006204C1" w:rsidRPr="00BB2821" w:rsidRDefault="00765D85" w:rsidP="00AF680B">
      <w:pPr>
        <w:ind w:firstLine="709"/>
        <w:jc w:val="both"/>
        <w:rPr>
          <w:rFonts w:cs="Times New Roman"/>
          <w:sz w:val="28"/>
          <w:szCs w:val="28"/>
        </w:rPr>
      </w:pPr>
      <w:r>
        <w:rPr>
          <w:rFonts w:eastAsia="Times New Roman" w:cs="Times New Roman"/>
          <w:sz w:val="28"/>
          <w:szCs w:val="28"/>
          <w:lang w:eastAsia="lv-LV"/>
        </w:rPr>
        <w:t>6</w:t>
      </w:r>
      <w:r w:rsidR="006204C1" w:rsidRPr="004925C6">
        <w:rPr>
          <w:rFonts w:eastAsia="Times New Roman" w:cs="Times New Roman"/>
          <w:sz w:val="28"/>
          <w:szCs w:val="28"/>
          <w:lang w:eastAsia="lv-LV"/>
        </w:rPr>
        <w:t xml:space="preserve">.1. </w:t>
      </w:r>
      <w:r w:rsidR="00C30BE0">
        <w:rPr>
          <w:rFonts w:eastAsia="Times New Roman" w:cs="Times New Roman"/>
          <w:sz w:val="28"/>
          <w:szCs w:val="28"/>
          <w:lang w:eastAsia="lv-LV"/>
        </w:rPr>
        <w:t xml:space="preserve">kurš </w:t>
      </w:r>
      <w:r w:rsidR="00053FF3">
        <w:rPr>
          <w:rFonts w:eastAsia="Times New Roman" w:cs="Times New Roman"/>
          <w:sz w:val="28"/>
          <w:szCs w:val="28"/>
          <w:lang w:eastAsia="lv-LV"/>
        </w:rPr>
        <w:t xml:space="preserve">vismaz </w:t>
      </w:r>
      <w:r w:rsidR="006204C1" w:rsidRPr="004925C6">
        <w:rPr>
          <w:rFonts w:eastAsia="Times New Roman" w:cs="Times New Roman"/>
          <w:sz w:val="28"/>
          <w:szCs w:val="28"/>
          <w:lang w:eastAsia="lv-LV"/>
        </w:rPr>
        <w:t xml:space="preserve">vienu gadu ir </w:t>
      </w:r>
      <w:r w:rsidR="00053FF3">
        <w:rPr>
          <w:rFonts w:eastAsia="Times New Roman" w:cs="Times New Roman"/>
          <w:sz w:val="28"/>
          <w:szCs w:val="28"/>
          <w:lang w:eastAsia="lv-LV"/>
        </w:rPr>
        <w:t xml:space="preserve">veicis darbības atbilstoši </w:t>
      </w:r>
      <w:r w:rsidR="0085282C">
        <w:rPr>
          <w:rFonts w:eastAsia="Times New Roman" w:cs="Times New Roman"/>
          <w:sz w:val="28"/>
          <w:szCs w:val="28"/>
          <w:lang w:eastAsia="lv-LV"/>
        </w:rPr>
        <w:t xml:space="preserve">izsniegtajai </w:t>
      </w:r>
      <w:r w:rsidR="006204C1" w:rsidRPr="004925C6">
        <w:rPr>
          <w:rFonts w:eastAsia="Times New Roman" w:cs="Times New Roman"/>
          <w:sz w:val="28"/>
          <w:szCs w:val="28"/>
          <w:lang w:eastAsia="lv-LV"/>
        </w:rPr>
        <w:t>akc</w:t>
      </w:r>
      <w:r w:rsidR="00EE2CA2">
        <w:rPr>
          <w:rFonts w:eastAsia="Times New Roman" w:cs="Times New Roman"/>
          <w:sz w:val="28"/>
          <w:szCs w:val="28"/>
          <w:lang w:eastAsia="lv-LV"/>
        </w:rPr>
        <w:t xml:space="preserve">īzes preču </w:t>
      </w:r>
      <w:r w:rsidR="00EE2CA2" w:rsidRPr="00FE7EAC">
        <w:rPr>
          <w:rFonts w:eastAsia="Times New Roman" w:cs="Times New Roman"/>
          <w:sz w:val="28"/>
          <w:szCs w:val="28"/>
          <w:lang w:eastAsia="lv-LV"/>
        </w:rPr>
        <w:t>noliktavas licence</w:t>
      </w:r>
      <w:r w:rsidR="00053FF3" w:rsidRPr="00FE7EAC">
        <w:rPr>
          <w:rFonts w:eastAsia="Times New Roman" w:cs="Times New Roman"/>
          <w:sz w:val="28"/>
          <w:szCs w:val="28"/>
          <w:lang w:eastAsia="lv-LV"/>
        </w:rPr>
        <w:t>i</w:t>
      </w:r>
      <w:r w:rsidR="00AF680B" w:rsidRPr="00FE7EAC">
        <w:rPr>
          <w:rFonts w:eastAsia="Times New Roman" w:cs="Times New Roman"/>
          <w:sz w:val="28"/>
          <w:szCs w:val="28"/>
          <w:lang w:eastAsia="lv-LV"/>
        </w:rPr>
        <w:t xml:space="preserve"> vai</w:t>
      </w:r>
      <w:r w:rsidR="006204C1" w:rsidRPr="00FE7EAC">
        <w:rPr>
          <w:rFonts w:eastAsia="Times New Roman" w:cs="Times New Roman"/>
          <w:sz w:val="28"/>
          <w:szCs w:val="28"/>
          <w:lang w:eastAsia="lv-LV"/>
        </w:rPr>
        <w:t xml:space="preserve"> mu</w:t>
      </w:r>
      <w:r w:rsidR="000C5245" w:rsidRPr="00FE7EAC">
        <w:rPr>
          <w:rFonts w:eastAsia="Times New Roman" w:cs="Times New Roman"/>
          <w:sz w:val="28"/>
          <w:szCs w:val="28"/>
          <w:lang w:eastAsia="lv-LV"/>
        </w:rPr>
        <w:t>itas noliktavas atļauja</w:t>
      </w:r>
      <w:r w:rsidR="00053FF3" w:rsidRPr="00BB2821">
        <w:rPr>
          <w:rFonts w:eastAsia="Times New Roman" w:cs="Times New Roman"/>
          <w:sz w:val="28"/>
          <w:szCs w:val="28"/>
          <w:lang w:eastAsia="lv-LV"/>
        </w:rPr>
        <w:t>i</w:t>
      </w:r>
      <w:r w:rsidR="000C5245" w:rsidRPr="00BB2821">
        <w:rPr>
          <w:rFonts w:cs="Times New Roman"/>
          <w:sz w:val="28"/>
          <w:szCs w:val="28"/>
        </w:rPr>
        <w:t>,</w:t>
      </w:r>
      <w:r w:rsidR="000C5245" w:rsidRPr="00FE7EAC">
        <w:rPr>
          <w:rFonts w:cs="Times New Roman"/>
          <w:sz w:val="28"/>
          <w:szCs w:val="28"/>
        </w:rPr>
        <w:t xml:space="preserve"> vai atļ</w:t>
      </w:r>
      <w:r w:rsidR="000907BC" w:rsidRPr="00FE7EAC">
        <w:rPr>
          <w:rFonts w:cs="Times New Roman"/>
          <w:sz w:val="28"/>
          <w:szCs w:val="28"/>
        </w:rPr>
        <w:t>auja</w:t>
      </w:r>
      <w:r w:rsidR="00053FF3" w:rsidRPr="00FE7EAC">
        <w:rPr>
          <w:rFonts w:cs="Times New Roman"/>
          <w:sz w:val="28"/>
          <w:szCs w:val="28"/>
        </w:rPr>
        <w:t>i</w:t>
      </w:r>
      <w:r w:rsidR="000C5245" w:rsidRPr="00FE7EAC">
        <w:rPr>
          <w:rFonts w:cs="Times New Roman"/>
          <w:sz w:val="28"/>
          <w:szCs w:val="28"/>
        </w:rPr>
        <w:t xml:space="preserve"> preču pagaidu uzglabāšanas vietas darbībai,</w:t>
      </w:r>
      <w:r w:rsidR="00505C13" w:rsidRPr="00BB2821">
        <w:rPr>
          <w:rFonts w:cs="Times New Roman"/>
          <w:sz w:val="28"/>
          <w:szCs w:val="28"/>
        </w:rPr>
        <w:t xml:space="preserve"> v</w:t>
      </w:r>
      <w:r w:rsidR="006A19D0" w:rsidRPr="00BB2821">
        <w:rPr>
          <w:rFonts w:cs="Times New Roman"/>
          <w:sz w:val="28"/>
          <w:szCs w:val="28"/>
        </w:rPr>
        <w:t xml:space="preserve">ai </w:t>
      </w:r>
      <w:r w:rsidR="00B81682">
        <w:rPr>
          <w:rFonts w:cs="Times New Roman"/>
          <w:sz w:val="28"/>
          <w:szCs w:val="28"/>
        </w:rPr>
        <w:t>preču uzskaites apstiprinājumam par darbībām ar precēm brīvajā zonā</w:t>
      </w:r>
      <w:r w:rsidR="000907BC" w:rsidRPr="00BB2821">
        <w:rPr>
          <w:rFonts w:cs="Times New Roman"/>
          <w:sz w:val="28"/>
          <w:szCs w:val="28"/>
        </w:rPr>
        <w:t>;</w:t>
      </w:r>
    </w:p>
    <w:p w14:paraId="23FB21FE" w14:textId="4E37B03B" w:rsidR="007C4D4F" w:rsidRDefault="00765D85" w:rsidP="00227D76">
      <w:pPr>
        <w:tabs>
          <w:tab w:val="left" w:pos="993"/>
        </w:tabs>
        <w:ind w:firstLine="709"/>
        <w:jc w:val="both"/>
        <w:rPr>
          <w:rFonts w:eastAsia="Times New Roman" w:cs="Times New Roman"/>
          <w:sz w:val="28"/>
          <w:szCs w:val="28"/>
          <w:lang w:eastAsia="lv-LV"/>
        </w:rPr>
      </w:pPr>
      <w:r>
        <w:rPr>
          <w:rFonts w:eastAsia="Times New Roman" w:cs="Times New Roman"/>
          <w:sz w:val="28"/>
          <w:szCs w:val="28"/>
          <w:lang w:eastAsia="lv-LV"/>
        </w:rPr>
        <w:t>6</w:t>
      </w:r>
      <w:r w:rsidR="006204C1" w:rsidRPr="00BB2821">
        <w:rPr>
          <w:rFonts w:eastAsia="Times New Roman" w:cs="Times New Roman"/>
          <w:sz w:val="28"/>
          <w:szCs w:val="28"/>
          <w:lang w:eastAsia="lv-LV"/>
        </w:rPr>
        <w:t>.</w:t>
      </w:r>
      <w:r w:rsidR="0090052C">
        <w:rPr>
          <w:rFonts w:eastAsia="Times New Roman" w:cs="Times New Roman"/>
          <w:sz w:val="28"/>
          <w:szCs w:val="28"/>
          <w:lang w:eastAsia="lv-LV"/>
        </w:rPr>
        <w:t>2</w:t>
      </w:r>
      <w:r w:rsidR="006204C1" w:rsidRPr="00BB2821">
        <w:rPr>
          <w:rFonts w:eastAsia="Times New Roman" w:cs="Times New Roman"/>
          <w:sz w:val="28"/>
          <w:szCs w:val="28"/>
          <w:lang w:eastAsia="lv-LV"/>
        </w:rPr>
        <w:t xml:space="preserve">. </w:t>
      </w:r>
      <w:r w:rsidR="00C30BE0" w:rsidRPr="00BB2821">
        <w:rPr>
          <w:rFonts w:eastAsia="Times New Roman" w:cs="Times New Roman"/>
          <w:sz w:val="28"/>
          <w:szCs w:val="28"/>
          <w:lang w:eastAsia="lv-LV"/>
        </w:rPr>
        <w:t xml:space="preserve">kuram </w:t>
      </w:r>
      <w:r w:rsidR="006204C1" w:rsidRPr="00BB2821">
        <w:rPr>
          <w:rFonts w:eastAsia="Times New Roman" w:cs="Times New Roman"/>
          <w:sz w:val="28"/>
          <w:szCs w:val="28"/>
          <w:lang w:eastAsia="lv-LV"/>
        </w:rPr>
        <w:t>nav nodokļu, nodevu vai citu valsts noteikto obligāto maksājumu parādu vai attiecīgo maksājumu termiņi</w:t>
      </w:r>
      <w:r w:rsidR="006204C1" w:rsidRPr="006204C1">
        <w:rPr>
          <w:rFonts w:eastAsia="Times New Roman" w:cs="Times New Roman"/>
          <w:sz w:val="28"/>
          <w:szCs w:val="28"/>
          <w:lang w:eastAsia="lv-LV"/>
        </w:rPr>
        <w:t xml:space="preserve"> ir pagarināti (atlikti, sadalīti)</w:t>
      </w:r>
      <w:r w:rsidR="00D635DB">
        <w:rPr>
          <w:rFonts w:eastAsia="Times New Roman" w:cs="Times New Roman"/>
          <w:sz w:val="28"/>
          <w:szCs w:val="28"/>
          <w:lang w:eastAsia="lv-LV"/>
        </w:rPr>
        <w:t xml:space="preserve"> </w:t>
      </w:r>
      <w:r w:rsidR="006204C1" w:rsidRPr="006204C1">
        <w:rPr>
          <w:rFonts w:eastAsia="Times New Roman" w:cs="Times New Roman"/>
          <w:sz w:val="28"/>
          <w:szCs w:val="28"/>
          <w:lang w:eastAsia="lv-LV"/>
        </w:rPr>
        <w:t xml:space="preserve">normatīvajos aktos </w:t>
      </w:r>
      <w:r w:rsidR="00D635DB">
        <w:rPr>
          <w:rFonts w:eastAsia="Times New Roman" w:cs="Times New Roman"/>
          <w:sz w:val="28"/>
          <w:szCs w:val="28"/>
          <w:lang w:eastAsia="lv-LV"/>
        </w:rPr>
        <w:t xml:space="preserve">nodokļu jomā </w:t>
      </w:r>
      <w:r w:rsidR="006204C1" w:rsidRPr="006204C1">
        <w:rPr>
          <w:rFonts w:eastAsia="Times New Roman" w:cs="Times New Roman"/>
          <w:sz w:val="28"/>
          <w:szCs w:val="28"/>
          <w:lang w:eastAsia="lv-LV"/>
        </w:rPr>
        <w:t xml:space="preserve">noteiktajā kārtībā un tas veic maksājumus saskaņā ar nodokļu administrācijas lēmumu (nomaksas grafiku) vai nodokļu administrācijas lēmuma izpilde ir apturēta uz </w:t>
      </w:r>
      <w:proofErr w:type="spellStart"/>
      <w:r w:rsidR="006204C1" w:rsidRPr="006204C1">
        <w:rPr>
          <w:rFonts w:eastAsia="Times New Roman" w:cs="Times New Roman"/>
          <w:sz w:val="28"/>
          <w:szCs w:val="28"/>
          <w:lang w:eastAsia="lv-LV"/>
        </w:rPr>
        <w:t>pirmstiesas</w:t>
      </w:r>
      <w:proofErr w:type="spellEnd"/>
      <w:r w:rsidR="006204C1" w:rsidRPr="006204C1">
        <w:rPr>
          <w:rFonts w:eastAsia="Times New Roman" w:cs="Times New Roman"/>
          <w:sz w:val="28"/>
          <w:szCs w:val="28"/>
          <w:lang w:eastAsia="lv-LV"/>
        </w:rPr>
        <w:t xml:space="preserve"> izskatīšanas laiku.</w:t>
      </w:r>
      <w:bookmarkStart w:id="16" w:name="p7"/>
      <w:bookmarkStart w:id="17" w:name="p-640132"/>
      <w:bookmarkEnd w:id="16"/>
      <w:bookmarkEnd w:id="17"/>
    </w:p>
    <w:p w14:paraId="29ADCDDA" w14:textId="24F58EC4" w:rsidR="0090052C" w:rsidRPr="00F54BC4" w:rsidRDefault="0090052C" w:rsidP="00227D76">
      <w:pPr>
        <w:tabs>
          <w:tab w:val="left" w:pos="993"/>
        </w:tabs>
        <w:ind w:firstLine="709"/>
        <w:jc w:val="both"/>
        <w:rPr>
          <w:rFonts w:eastAsia="Times New Roman" w:cs="Times New Roman"/>
          <w:color w:val="FF0000"/>
          <w:sz w:val="28"/>
          <w:szCs w:val="28"/>
          <w:lang w:eastAsia="lv-LV"/>
        </w:rPr>
      </w:pPr>
    </w:p>
    <w:p w14:paraId="027CA383" w14:textId="5CDCA199" w:rsidR="0090052C" w:rsidRPr="00074EFF" w:rsidRDefault="0090052C" w:rsidP="0090052C">
      <w:pPr>
        <w:pStyle w:val="ListParagraph"/>
        <w:numPr>
          <w:ilvl w:val="0"/>
          <w:numId w:val="1"/>
        </w:numPr>
        <w:ind w:left="0" w:firstLine="360"/>
        <w:jc w:val="both"/>
        <w:rPr>
          <w:sz w:val="28"/>
          <w:szCs w:val="28"/>
        </w:rPr>
      </w:pPr>
      <w:r w:rsidRPr="00074EFF">
        <w:rPr>
          <w:sz w:val="28"/>
          <w:szCs w:val="28"/>
        </w:rPr>
        <w:t>Tiesības izveidot apvienoto noliktavu darbībām ar naftas produktiem ir komersantam:</w:t>
      </w:r>
    </w:p>
    <w:p w14:paraId="6272809D" w14:textId="27D2ACC7" w:rsidR="0090052C" w:rsidRPr="00074EFF" w:rsidRDefault="00B77B89" w:rsidP="0090052C">
      <w:pPr>
        <w:pStyle w:val="ListParagraph"/>
        <w:ind w:left="0" w:firstLine="720"/>
        <w:jc w:val="both"/>
        <w:rPr>
          <w:sz w:val="28"/>
          <w:szCs w:val="28"/>
        </w:rPr>
      </w:pPr>
      <w:r w:rsidRPr="00074EFF">
        <w:rPr>
          <w:sz w:val="28"/>
          <w:szCs w:val="28"/>
        </w:rPr>
        <w:t>7</w:t>
      </w:r>
      <w:r w:rsidR="0090052C" w:rsidRPr="00074EFF">
        <w:rPr>
          <w:sz w:val="28"/>
          <w:szCs w:val="28"/>
        </w:rPr>
        <w:t>.1. kurš vismaz vienu gadu ir veicis darbības atbilstoši izsniegtajai akcīzes preču noliktavas licencei vai muitas noliktavas atļaujai, vai atļaujai preču pagaidu uzglabāšanas vietas darbībai, vai preču uzskaites apstiprinājumam par darbībām ar precēm brīvajā zonā;</w:t>
      </w:r>
    </w:p>
    <w:p w14:paraId="58BB4699" w14:textId="630E0F83" w:rsidR="0090052C" w:rsidRPr="00074EFF" w:rsidRDefault="00B77B89" w:rsidP="0090052C">
      <w:pPr>
        <w:ind w:firstLine="709"/>
        <w:jc w:val="both"/>
        <w:rPr>
          <w:rFonts w:cs="Times New Roman"/>
          <w:sz w:val="28"/>
          <w:szCs w:val="28"/>
        </w:rPr>
      </w:pPr>
      <w:r w:rsidRPr="00074EFF">
        <w:rPr>
          <w:rFonts w:cs="Times New Roman"/>
          <w:sz w:val="28"/>
          <w:szCs w:val="28"/>
        </w:rPr>
        <w:t>7</w:t>
      </w:r>
      <w:r w:rsidR="0090052C" w:rsidRPr="00074EFF">
        <w:rPr>
          <w:rFonts w:cs="Times New Roman"/>
          <w:sz w:val="28"/>
          <w:szCs w:val="28"/>
        </w:rPr>
        <w:t xml:space="preserve">.2. kurš ir Padziļinātās sadarbības programmas Zelta līmeņa dalībnieks vai ir saņēmis atzītā uzņēmēja </w:t>
      </w:r>
      <w:r w:rsidR="0090052C" w:rsidRPr="00074EFF">
        <w:rPr>
          <w:rFonts w:cs="Times New Roman"/>
          <w:bCs/>
          <w:sz w:val="28"/>
          <w:szCs w:val="28"/>
        </w:rPr>
        <w:t xml:space="preserve">atļauju saskaņā ar </w:t>
      </w:r>
      <w:r w:rsidR="0090052C" w:rsidRPr="00074EFF">
        <w:rPr>
          <w:bCs/>
          <w:sz w:val="28"/>
          <w:szCs w:val="28"/>
        </w:rPr>
        <w:t>normatīvajā aktā par muitas atļauju izsniegšanu noteiktajām prasībām</w:t>
      </w:r>
      <w:r w:rsidRPr="00074EFF">
        <w:rPr>
          <w:rFonts w:cs="Times New Roman"/>
          <w:sz w:val="28"/>
          <w:szCs w:val="28"/>
        </w:rPr>
        <w:t>.</w:t>
      </w:r>
      <w:r w:rsidR="0090052C" w:rsidRPr="00074EFF">
        <w:rPr>
          <w:rFonts w:cs="Times New Roman"/>
          <w:sz w:val="28"/>
          <w:szCs w:val="28"/>
        </w:rPr>
        <w:t xml:space="preserve"> </w:t>
      </w:r>
    </w:p>
    <w:p w14:paraId="7B72B351" w14:textId="77777777" w:rsidR="0090052C" w:rsidRDefault="0090052C" w:rsidP="00227D76">
      <w:pPr>
        <w:tabs>
          <w:tab w:val="left" w:pos="993"/>
        </w:tabs>
        <w:ind w:firstLine="709"/>
        <w:jc w:val="both"/>
        <w:rPr>
          <w:vanish/>
          <w:sz w:val="28"/>
          <w:szCs w:val="28"/>
        </w:rPr>
      </w:pPr>
    </w:p>
    <w:p w14:paraId="7453E516" w14:textId="77777777" w:rsidR="007C4D4F" w:rsidRDefault="007C4D4F" w:rsidP="007C4D4F">
      <w:pPr>
        <w:pStyle w:val="ListParagraph"/>
        <w:ind w:left="1429" w:hanging="1003"/>
        <w:jc w:val="both"/>
        <w:rPr>
          <w:vanish/>
          <w:sz w:val="28"/>
          <w:szCs w:val="28"/>
        </w:rPr>
      </w:pPr>
    </w:p>
    <w:p w14:paraId="518878B3" w14:textId="77777777" w:rsidR="007C4D4F" w:rsidRDefault="007C4D4F" w:rsidP="007C4D4F">
      <w:pPr>
        <w:pStyle w:val="ListParagraph"/>
        <w:ind w:left="1429" w:hanging="1003"/>
        <w:jc w:val="both"/>
        <w:rPr>
          <w:vanish/>
          <w:sz w:val="28"/>
          <w:szCs w:val="28"/>
        </w:rPr>
      </w:pPr>
    </w:p>
    <w:p w14:paraId="7B8B40AB" w14:textId="77777777" w:rsidR="007C4D4F" w:rsidRDefault="007C4D4F" w:rsidP="007C4D4F">
      <w:pPr>
        <w:pStyle w:val="ListParagraph"/>
        <w:ind w:left="1429" w:hanging="1003"/>
        <w:jc w:val="both"/>
        <w:rPr>
          <w:sz w:val="28"/>
          <w:szCs w:val="28"/>
        </w:rPr>
      </w:pPr>
      <w:r>
        <w:rPr>
          <w:vanish/>
          <w:sz w:val="28"/>
          <w:szCs w:val="28"/>
        </w:rPr>
        <w:t xml:space="preserve">7. </w:t>
      </w:r>
    </w:p>
    <w:p w14:paraId="346ED5E0" w14:textId="324D8433" w:rsidR="006204C1" w:rsidRPr="006204C1" w:rsidRDefault="00074EFF" w:rsidP="00AC7F0C">
      <w:pPr>
        <w:pStyle w:val="ListParagraph"/>
        <w:ind w:left="0" w:firstLine="567"/>
        <w:jc w:val="both"/>
        <w:rPr>
          <w:sz w:val="28"/>
          <w:szCs w:val="28"/>
        </w:rPr>
      </w:pPr>
      <w:r>
        <w:rPr>
          <w:sz w:val="28"/>
          <w:szCs w:val="28"/>
        </w:rPr>
        <w:t>8</w:t>
      </w:r>
      <w:r w:rsidR="000907BC">
        <w:rPr>
          <w:sz w:val="28"/>
          <w:szCs w:val="28"/>
        </w:rPr>
        <w:t xml:space="preserve">. </w:t>
      </w:r>
      <w:r w:rsidR="0085282C">
        <w:rPr>
          <w:sz w:val="28"/>
          <w:szCs w:val="28"/>
        </w:rPr>
        <w:t>Lai iegūtu a</w:t>
      </w:r>
      <w:r w:rsidR="006204C1" w:rsidRPr="006204C1">
        <w:rPr>
          <w:sz w:val="28"/>
          <w:szCs w:val="28"/>
        </w:rPr>
        <w:t xml:space="preserve">pvienotās noliktavas </w:t>
      </w:r>
      <w:r w:rsidR="0085282C">
        <w:rPr>
          <w:sz w:val="28"/>
          <w:szCs w:val="28"/>
        </w:rPr>
        <w:t xml:space="preserve">statusu </w:t>
      </w:r>
      <w:r w:rsidR="00505046">
        <w:rPr>
          <w:sz w:val="28"/>
          <w:szCs w:val="28"/>
        </w:rPr>
        <w:t>darbīb</w:t>
      </w:r>
      <w:r w:rsidR="0085282C">
        <w:rPr>
          <w:sz w:val="28"/>
          <w:szCs w:val="28"/>
        </w:rPr>
        <w:t>ām</w:t>
      </w:r>
      <w:r w:rsidR="00505046">
        <w:rPr>
          <w:sz w:val="28"/>
          <w:szCs w:val="28"/>
        </w:rPr>
        <w:t xml:space="preserve"> ar fasētām precēm</w:t>
      </w:r>
      <w:r w:rsidR="0085282C">
        <w:rPr>
          <w:sz w:val="28"/>
          <w:szCs w:val="28"/>
        </w:rPr>
        <w:t>, komersants</w:t>
      </w:r>
      <w:r w:rsidR="006204C1" w:rsidRPr="006204C1">
        <w:rPr>
          <w:sz w:val="28"/>
          <w:szCs w:val="28"/>
        </w:rPr>
        <w:t>:</w:t>
      </w:r>
    </w:p>
    <w:p w14:paraId="1B0FCFD0" w14:textId="24B45E34" w:rsidR="006204C1" w:rsidRPr="006204C1" w:rsidRDefault="00074EFF" w:rsidP="007A4CF9">
      <w:pPr>
        <w:ind w:firstLine="709"/>
        <w:jc w:val="both"/>
        <w:rPr>
          <w:rFonts w:eastAsia="Times New Roman" w:cs="Times New Roman"/>
          <w:sz w:val="28"/>
          <w:szCs w:val="28"/>
          <w:lang w:eastAsia="lv-LV"/>
        </w:rPr>
      </w:pPr>
      <w:r>
        <w:rPr>
          <w:rFonts w:eastAsia="Times New Roman" w:cs="Times New Roman"/>
          <w:sz w:val="28"/>
          <w:szCs w:val="28"/>
          <w:lang w:eastAsia="lv-LV"/>
        </w:rPr>
        <w:t>8</w:t>
      </w:r>
      <w:r w:rsidR="006204C1" w:rsidRPr="006204C1">
        <w:rPr>
          <w:rFonts w:eastAsia="Times New Roman" w:cs="Times New Roman"/>
          <w:sz w:val="28"/>
          <w:szCs w:val="28"/>
          <w:lang w:eastAsia="lv-LV"/>
        </w:rPr>
        <w:t>.1. uztur preču uzglabāšanas vietu adresāciju, kas ļauj identificēt preču atrašanās vietu apvienotajā noliktavā konkrētajā brīdī;</w:t>
      </w:r>
    </w:p>
    <w:p w14:paraId="48A42572" w14:textId="20FF384F" w:rsidR="006204C1" w:rsidRPr="006204C1" w:rsidRDefault="00074EFF" w:rsidP="007A4CF9">
      <w:pPr>
        <w:ind w:firstLine="709"/>
        <w:jc w:val="both"/>
        <w:rPr>
          <w:rFonts w:eastAsia="Times New Roman" w:cs="Times New Roman"/>
          <w:sz w:val="28"/>
          <w:szCs w:val="28"/>
          <w:lang w:eastAsia="lv-LV"/>
        </w:rPr>
      </w:pPr>
      <w:r>
        <w:rPr>
          <w:rFonts w:eastAsia="Times New Roman" w:cs="Times New Roman"/>
          <w:sz w:val="28"/>
          <w:szCs w:val="28"/>
          <w:lang w:eastAsia="lv-LV"/>
        </w:rPr>
        <w:t>8</w:t>
      </w:r>
      <w:r w:rsidR="006204C1" w:rsidRPr="006204C1">
        <w:rPr>
          <w:rFonts w:eastAsia="Times New Roman" w:cs="Times New Roman"/>
          <w:sz w:val="28"/>
          <w:szCs w:val="28"/>
          <w:lang w:eastAsia="lv-LV"/>
        </w:rPr>
        <w:t>.2. izmanto preču elektronisko identificēšanas un uzskaites sistēmu, nodrošinot:</w:t>
      </w:r>
    </w:p>
    <w:p w14:paraId="5C3D59CF" w14:textId="036FC9B9" w:rsidR="006204C1" w:rsidRPr="006204C1" w:rsidRDefault="00074EFF" w:rsidP="007A4CF9">
      <w:pPr>
        <w:ind w:firstLine="851"/>
        <w:jc w:val="both"/>
        <w:rPr>
          <w:rFonts w:eastAsia="Times New Roman" w:cs="Times New Roman"/>
          <w:sz w:val="28"/>
          <w:szCs w:val="28"/>
          <w:lang w:eastAsia="lv-LV"/>
        </w:rPr>
      </w:pPr>
      <w:r>
        <w:rPr>
          <w:rFonts w:eastAsia="Times New Roman" w:cs="Times New Roman"/>
          <w:sz w:val="28"/>
          <w:szCs w:val="28"/>
          <w:lang w:eastAsia="lv-LV"/>
        </w:rPr>
        <w:t>8</w:t>
      </w:r>
      <w:r w:rsidR="006204C1" w:rsidRPr="006204C1">
        <w:rPr>
          <w:rFonts w:eastAsia="Times New Roman" w:cs="Times New Roman"/>
          <w:sz w:val="28"/>
          <w:szCs w:val="28"/>
          <w:lang w:eastAsia="lv-LV"/>
        </w:rPr>
        <w:t>.2.1. preču veidu un daudzumu uzskaiti atbilstoši normatīvajiem aktiem par akcīzes un muitas uzraudzībā esošo preču apriti;</w:t>
      </w:r>
    </w:p>
    <w:p w14:paraId="38AB3A68" w14:textId="556C02BA" w:rsidR="006204C1" w:rsidRPr="006204C1" w:rsidRDefault="00074EFF" w:rsidP="007A4CF9">
      <w:pPr>
        <w:ind w:firstLine="851"/>
        <w:jc w:val="both"/>
        <w:rPr>
          <w:rFonts w:eastAsia="Times New Roman" w:cs="Times New Roman"/>
          <w:sz w:val="28"/>
          <w:szCs w:val="28"/>
          <w:lang w:eastAsia="lv-LV"/>
        </w:rPr>
      </w:pPr>
      <w:r>
        <w:rPr>
          <w:rFonts w:eastAsia="Times New Roman" w:cs="Times New Roman"/>
          <w:sz w:val="28"/>
          <w:szCs w:val="28"/>
          <w:lang w:eastAsia="lv-LV"/>
        </w:rPr>
        <w:t>8</w:t>
      </w:r>
      <w:r w:rsidR="006204C1" w:rsidRPr="006204C1">
        <w:rPr>
          <w:rFonts w:eastAsia="Times New Roman" w:cs="Times New Roman"/>
          <w:sz w:val="28"/>
          <w:szCs w:val="28"/>
          <w:lang w:eastAsia="lv-LV"/>
        </w:rPr>
        <w:t>.2.2. uzskaites sistēmā norādītā preču daudzuma atbilstību preču faktiskajam daudzumam apvienotajā noliktavā;</w:t>
      </w:r>
    </w:p>
    <w:p w14:paraId="57FF82FA" w14:textId="7C32838C" w:rsidR="006204C1" w:rsidRDefault="00074EFF" w:rsidP="007A4CF9">
      <w:pPr>
        <w:ind w:firstLine="851"/>
        <w:jc w:val="both"/>
        <w:rPr>
          <w:rFonts w:eastAsia="Times New Roman" w:cs="Times New Roman"/>
          <w:sz w:val="28"/>
          <w:szCs w:val="28"/>
          <w:lang w:eastAsia="lv-LV"/>
        </w:rPr>
      </w:pPr>
      <w:r>
        <w:rPr>
          <w:rFonts w:eastAsia="Times New Roman" w:cs="Times New Roman"/>
          <w:sz w:val="28"/>
          <w:szCs w:val="28"/>
          <w:lang w:eastAsia="lv-LV"/>
        </w:rPr>
        <w:lastRenderedPageBreak/>
        <w:t>8</w:t>
      </w:r>
      <w:r w:rsidR="006204C1" w:rsidRPr="006204C1">
        <w:rPr>
          <w:rFonts w:eastAsia="Times New Roman" w:cs="Times New Roman"/>
          <w:sz w:val="28"/>
          <w:szCs w:val="28"/>
          <w:lang w:eastAsia="lv-LV"/>
        </w:rPr>
        <w:t xml:space="preserve">.2.3. preču statusa norādīšanu (Savienības preces, </w:t>
      </w:r>
      <w:proofErr w:type="spellStart"/>
      <w:r w:rsidR="006204C1" w:rsidRPr="006204C1">
        <w:rPr>
          <w:rFonts w:eastAsia="Times New Roman" w:cs="Times New Roman"/>
          <w:sz w:val="28"/>
          <w:szCs w:val="28"/>
          <w:lang w:eastAsia="lv-LV"/>
        </w:rPr>
        <w:t>ārpussavienības</w:t>
      </w:r>
      <w:proofErr w:type="spellEnd"/>
      <w:r w:rsidR="006204C1" w:rsidRPr="006204C1">
        <w:rPr>
          <w:rFonts w:eastAsia="Times New Roman" w:cs="Times New Roman"/>
          <w:sz w:val="28"/>
          <w:szCs w:val="28"/>
          <w:lang w:eastAsia="lv-LV"/>
        </w:rPr>
        <w:t xml:space="preserve"> preces, atliktajā akcīzes nodokļa maksāšanas režīmā esošas preces).</w:t>
      </w:r>
    </w:p>
    <w:p w14:paraId="1318E942" w14:textId="0E616952" w:rsidR="00505046" w:rsidRDefault="00505046" w:rsidP="000907BC">
      <w:pPr>
        <w:ind w:firstLine="993"/>
        <w:jc w:val="both"/>
        <w:rPr>
          <w:rFonts w:eastAsia="Times New Roman" w:cs="Times New Roman"/>
          <w:sz w:val="28"/>
          <w:szCs w:val="28"/>
          <w:lang w:eastAsia="lv-LV"/>
        </w:rPr>
      </w:pPr>
    </w:p>
    <w:p w14:paraId="2E054CE2" w14:textId="34C3F1F4" w:rsidR="00802C74" w:rsidRPr="00074EFF" w:rsidRDefault="0085282C" w:rsidP="00074EFF">
      <w:pPr>
        <w:pStyle w:val="ListParagraph"/>
        <w:numPr>
          <w:ilvl w:val="0"/>
          <w:numId w:val="9"/>
        </w:numPr>
        <w:tabs>
          <w:tab w:val="left" w:pos="851"/>
          <w:tab w:val="left" w:pos="993"/>
        </w:tabs>
        <w:ind w:left="0" w:firstLine="567"/>
        <w:jc w:val="both"/>
        <w:rPr>
          <w:sz w:val="28"/>
          <w:szCs w:val="28"/>
        </w:rPr>
      </w:pPr>
      <w:r w:rsidRPr="00074EFF">
        <w:rPr>
          <w:sz w:val="28"/>
          <w:szCs w:val="28"/>
        </w:rPr>
        <w:t xml:space="preserve">Lai iegūtu apvienotās noliktavas statusu darbībām </w:t>
      </w:r>
      <w:r w:rsidR="00802C74" w:rsidRPr="00074EFF">
        <w:rPr>
          <w:sz w:val="28"/>
          <w:szCs w:val="28"/>
        </w:rPr>
        <w:t>ar naftas produktiem</w:t>
      </w:r>
      <w:r w:rsidR="004D4690" w:rsidRPr="00074EFF">
        <w:rPr>
          <w:sz w:val="28"/>
          <w:szCs w:val="28"/>
        </w:rPr>
        <w:t xml:space="preserve">, </w:t>
      </w:r>
      <w:r w:rsidRPr="00074EFF">
        <w:rPr>
          <w:sz w:val="28"/>
          <w:szCs w:val="28"/>
        </w:rPr>
        <w:t>komersants</w:t>
      </w:r>
      <w:r w:rsidR="004D4690" w:rsidRPr="00074EFF">
        <w:rPr>
          <w:sz w:val="28"/>
          <w:szCs w:val="28"/>
        </w:rPr>
        <w:t>:</w:t>
      </w:r>
    </w:p>
    <w:p w14:paraId="39588F1B" w14:textId="76FAB349" w:rsidR="00FC0F5A" w:rsidRPr="004925C6" w:rsidRDefault="0085282C" w:rsidP="00074EFF">
      <w:pPr>
        <w:pStyle w:val="ListParagraph"/>
        <w:numPr>
          <w:ilvl w:val="1"/>
          <w:numId w:val="10"/>
        </w:numPr>
        <w:tabs>
          <w:tab w:val="left" w:pos="1134"/>
        </w:tabs>
        <w:ind w:left="0" w:firstLine="709"/>
        <w:jc w:val="both"/>
        <w:rPr>
          <w:sz w:val="28"/>
          <w:szCs w:val="28"/>
        </w:rPr>
      </w:pPr>
      <w:r w:rsidRPr="00752216">
        <w:rPr>
          <w:sz w:val="28"/>
          <w:szCs w:val="28"/>
        </w:rPr>
        <w:t xml:space="preserve">nodrošina </w:t>
      </w:r>
      <w:r w:rsidR="004D4690" w:rsidRPr="00752216">
        <w:rPr>
          <w:sz w:val="28"/>
          <w:szCs w:val="28"/>
        </w:rPr>
        <w:t>rezervuāru</w:t>
      </w:r>
      <w:r w:rsidRPr="00752216">
        <w:rPr>
          <w:iCs/>
          <w:sz w:val="28"/>
          <w:szCs w:val="28"/>
        </w:rPr>
        <w:t xml:space="preserve">, kuros uzglabā naftas produktus, aprīkošanu ar </w:t>
      </w:r>
      <w:r w:rsidRPr="00765D85">
        <w:rPr>
          <w:iCs/>
          <w:sz w:val="28"/>
          <w:szCs w:val="28"/>
        </w:rPr>
        <w:t>elektroniskām  un automatizētām</w:t>
      </w:r>
      <w:r w:rsidRPr="00752216">
        <w:rPr>
          <w:iCs/>
          <w:sz w:val="28"/>
          <w:szCs w:val="28"/>
        </w:rPr>
        <w:t xml:space="preserve"> naftas produktu daudzuma mērīšanas </w:t>
      </w:r>
      <w:r w:rsidRPr="00765D85">
        <w:rPr>
          <w:iCs/>
          <w:sz w:val="28"/>
          <w:szCs w:val="28"/>
        </w:rPr>
        <w:t> iekārtām</w:t>
      </w:r>
      <w:r w:rsidRPr="00752216">
        <w:rPr>
          <w:iCs/>
          <w:sz w:val="28"/>
          <w:szCs w:val="28"/>
        </w:rPr>
        <w:t>, kuras nodrošina vēsturisko datu saglabāšanu</w:t>
      </w:r>
      <w:r w:rsidRPr="0085282C">
        <w:rPr>
          <w:iCs/>
          <w:sz w:val="28"/>
          <w:szCs w:val="28"/>
        </w:rPr>
        <w:t xml:space="preserve"> pēc katras darbības ar precēm</w:t>
      </w:r>
      <w:r w:rsidR="00752216">
        <w:rPr>
          <w:iCs/>
          <w:sz w:val="28"/>
          <w:szCs w:val="28"/>
        </w:rPr>
        <w:t>;</w:t>
      </w:r>
      <w:r w:rsidRPr="0085282C">
        <w:rPr>
          <w:iCs/>
          <w:sz w:val="28"/>
          <w:szCs w:val="28"/>
        </w:rPr>
        <w:t xml:space="preserve"> </w:t>
      </w:r>
    </w:p>
    <w:p w14:paraId="03F3E70F" w14:textId="021963F9" w:rsidR="0085282C" w:rsidRDefault="0085282C" w:rsidP="00074EFF">
      <w:pPr>
        <w:pStyle w:val="ListParagraph"/>
        <w:numPr>
          <w:ilvl w:val="1"/>
          <w:numId w:val="10"/>
        </w:numPr>
        <w:tabs>
          <w:tab w:val="left" w:pos="1276"/>
          <w:tab w:val="left" w:pos="1560"/>
        </w:tabs>
        <w:jc w:val="both"/>
        <w:rPr>
          <w:sz w:val="28"/>
          <w:szCs w:val="28"/>
        </w:rPr>
      </w:pPr>
      <w:r w:rsidRPr="0085282C">
        <w:rPr>
          <w:sz w:val="28"/>
          <w:szCs w:val="28"/>
        </w:rPr>
        <w:t>izmanto uzskaites sistēmu, nodrošinot:</w:t>
      </w:r>
    </w:p>
    <w:p w14:paraId="34BFEFF0" w14:textId="56E04576" w:rsidR="00FC0F5A" w:rsidRPr="00FC0F5A" w:rsidRDefault="00074EFF" w:rsidP="007A4CF9">
      <w:pPr>
        <w:pStyle w:val="ListParagraph"/>
        <w:tabs>
          <w:tab w:val="left" w:pos="1276"/>
          <w:tab w:val="left" w:pos="1560"/>
        </w:tabs>
        <w:ind w:left="0" w:firstLine="851"/>
        <w:jc w:val="both"/>
        <w:rPr>
          <w:sz w:val="28"/>
          <w:szCs w:val="28"/>
        </w:rPr>
      </w:pPr>
      <w:r>
        <w:rPr>
          <w:sz w:val="28"/>
          <w:szCs w:val="28"/>
        </w:rPr>
        <w:t>9</w:t>
      </w:r>
      <w:r w:rsidR="0085282C">
        <w:rPr>
          <w:sz w:val="28"/>
          <w:szCs w:val="28"/>
        </w:rPr>
        <w:t xml:space="preserve">.2.1 </w:t>
      </w:r>
      <w:r w:rsidR="00BC3530">
        <w:rPr>
          <w:sz w:val="28"/>
          <w:szCs w:val="28"/>
        </w:rPr>
        <w:t>naftas produktu</w:t>
      </w:r>
      <w:r w:rsidR="00FC0F5A" w:rsidRPr="00FC0F5A">
        <w:rPr>
          <w:sz w:val="28"/>
          <w:szCs w:val="28"/>
        </w:rPr>
        <w:t xml:space="preserve"> veidu un daudzumu uzskaiti atbilstoši normatīvajiem aktiem par akcīzes un muitas uzraudzībā esošo preču apriti;</w:t>
      </w:r>
    </w:p>
    <w:p w14:paraId="734C3A73" w14:textId="42254854" w:rsidR="00802C74" w:rsidRDefault="00074EFF" w:rsidP="007A4CF9">
      <w:pPr>
        <w:pStyle w:val="ListParagraph"/>
        <w:tabs>
          <w:tab w:val="left" w:pos="1276"/>
        </w:tabs>
        <w:ind w:left="0" w:firstLine="851"/>
        <w:jc w:val="both"/>
        <w:rPr>
          <w:sz w:val="28"/>
          <w:szCs w:val="28"/>
        </w:rPr>
      </w:pPr>
      <w:r>
        <w:rPr>
          <w:sz w:val="28"/>
          <w:szCs w:val="28"/>
        </w:rPr>
        <w:t>9</w:t>
      </w:r>
      <w:r w:rsidR="0085282C">
        <w:rPr>
          <w:sz w:val="28"/>
          <w:szCs w:val="28"/>
        </w:rPr>
        <w:t xml:space="preserve">.2.2. </w:t>
      </w:r>
      <w:r w:rsidR="00BC3530">
        <w:rPr>
          <w:sz w:val="28"/>
          <w:szCs w:val="28"/>
        </w:rPr>
        <w:t>uzskaites sistēmā norādītā naftas produktu</w:t>
      </w:r>
      <w:r w:rsidR="00FC0F5A" w:rsidRPr="006204C1">
        <w:rPr>
          <w:sz w:val="28"/>
          <w:szCs w:val="28"/>
        </w:rPr>
        <w:t xml:space="preserve"> daudzuma atbilstību preču faktiskajam daudzumam apvienotajā noliktavā;</w:t>
      </w:r>
    </w:p>
    <w:p w14:paraId="64BBC036" w14:textId="6FE8BAFE" w:rsidR="00FC0F5A" w:rsidRPr="00802C74" w:rsidRDefault="00074EFF" w:rsidP="007A4CF9">
      <w:pPr>
        <w:pStyle w:val="ListParagraph"/>
        <w:tabs>
          <w:tab w:val="left" w:pos="1276"/>
          <w:tab w:val="left" w:pos="1701"/>
          <w:tab w:val="left" w:pos="1843"/>
        </w:tabs>
        <w:ind w:left="0" w:firstLine="851"/>
        <w:jc w:val="both"/>
        <w:rPr>
          <w:sz w:val="28"/>
          <w:szCs w:val="28"/>
        </w:rPr>
      </w:pPr>
      <w:r>
        <w:rPr>
          <w:sz w:val="28"/>
          <w:szCs w:val="28"/>
        </w:rPr>
        <w:t>9</w:t>
      </w:r>
      <w:r w:rsidR="0085282C">
        <w:rPr>
          <w:sz w:val="28"/>
          <w:szCs w:val="28"/>
        </w:rPr>
        <w:t xml:space="preserve">.2.3. </w:t>
      </w:r>
      <w:r w:rsidR="00BC3530">
        <w:rPr>
          <w:sz w:val="28"/>
          <w:szCs w:val="28"/>
        </w:rPr>
        <w:t>naftas produktu</w:t>
      </w:r>
      <w:r w:rsidR="00FC0F5A" w:rsidRPr="006204C1">
        <w:rPr>
          <w:sz w:val="28"/>
          <w:szCs w:val="28"/>
        </w:rPr>
        <w:t xml:space="preserve"> statusa norādīšanu (Savienības preces, </w:t>
      </w:r>
      <w:proofErr w:type="spellStart"/>
      <w:r w:rsidR="00FC0F5A" w:rsidRPr="006204C1">
        <w:rPr>
          <w:sz w:val="28"/>
          <w:szCs w:val="28"/>
        </w:rPr>
        <w:t>ārpussavienības</w:t>
      </w:r>
      <w:proofErr w:type="spellEnd"/>
      <w:r w:rsidR="00FC0F5A" w:rsidRPr="006204C1">
        <w:rPr>
          <w:sz w:val="28"/>
          <w:szCs w:val="28"/>
        </w:rPr>
        <w:t xml:space="preserve"> preces, atliktajā akcīzes nodokļa maksāšanas režīmā esošas preces).</w:t>
      </w:r>
    </w:p>
    <w:p w14:paraId="0C68C3D3" w14:textId="77777777" w:rsidR="006C32F3" w:rsidRDefault="006C32F3" w:rsidP="000907BC">
      <w:pPr>
        <w:ind w:firstLine="426"/>
        <w:rPr>
          <w:rFonts w:eastAsia="Times New Roman" w:cs="Times New Roman"/>
          <w:sz w:val="28"/>
          <w:szCs w:val="28"/>
          <w:lang w:eastAsia="lv-LV"/>
        </w:rPr>
      </w:pPr>
    </w:p>
    <w:p w14:paraId="00D2B150" w14:textId="0DD3AB8C" w:rsidR="006204C1" w:rsidRPr="006204C1" w:rsidRDefault="006204C1" w:rsidP="007A4CF9">
      <w:pPr>
        <w:ind w:firstLine="567"/>
        <w:rPr>
          <w:rFonts w:eastAsia="Times New Roman" w:cs="Times New Roman"/>
          <w:vanish/>
          <w:sz w:val="28"/>
          <w:szCs w:val="28"/>
          <w:lang w:eastAsia="lv-LV"/>
        </w:rPr>
      </w:pPr>
      <w:r w:rsidRPr="006204C1">
        <w:rPr>
          <w:rFonts w:eastAsia="Times New Roman" w:cs="Times New Roman"/>
          <w:vanish/>
          <w:sz w:val="28"/>
          <w:szCs w:val="28"/>
          <w:lang w:eastAsia="lv-LV"/>
        </w:rPr>
        <w:t>8</w:t>
      </w:r>
    </w:p>
    <w:p w14:paraId="2DE90A6D" w14:textId="473914D9" w:rsidR="000907BC" w:rsidRDefault="00074EFF" w:rsidP="007A4CF9">
      <w:pPr>
        <w:ind w:firstLine="567"/>
        <w:jc w:val="both"/>
        <w:rPr>
          <w:rFonts w:eastAsia="Times New Roman" w:cs="Times New Roman"/>
          <w:sz w:val="28"/>
          <w:szCs w:val="28"/>
          <w:lang w:eastAsia="lv-LV"/>
        </w:rPr>
      </w:pPr>
      <w:bookmarkStart w:id="18" w:name="p8"/>
      <w:bookmarkStart w:id="19" w:name="p-640133"/>
      <w:bookmarkEnd w:id="18"/>
      <w:bookmarkEnd w:id="19"/>
      <w:r>
        <w:rPr>
          <w:rFonts w:eastAsia="Times New Roman" w:cs="Times New Roman"/>
          <w:sz w:val="28"/>
          <w:szCs w:val="28"/>
          <w:lang w:eastAsia="lv-LV"/>
        </w:rPr>
        <w:t>10</w:t>
      </w:r>
      <w:r w:rsidR="000907BC">
        <w:rPr>
          <w:rFonts w:eastAsia="Times New Roman" w:cs="Times New Roman"/>
          <w:sz w:val="28"/>
          <w:szCs w:val="28"/>
          <w:lang w:eastAsia="lv-LV"/>
        </w:rPr>
        <w:t xml:space="preserve">. </w:t>
      </w:r>
      <w:r w:rsidR="006204C1" w:rsidRPr="006204C1">
        <w:rPr>
          <w:rFonts w:eastAsia="Times New Roman" w:cs="Times New Roman"/>
          <w:sz w:val="28"/>
          <w:szCs w:val="28"/>
          <w:lang w:eastAsia="lv-LV"/>
        </w:rPr>
        <w:t>Lai saņemtu apvienotās noliktavas statusu, komersants iesniedz Valsts ieņēmumu dienestā iesniegumu (</w:t>
      </w:r>
      <w:hyperlink r:id="rId11" w:anchor="piel0" w:history="1">
        <w:r w:rsidR="006204C1" w:rsidRPr="006204C1">
          <w:rPr>
            <w:rFonts w:eastAsia="Times New Roman" w:cs="Times New Roman"/>
            <w:sz w:val="28"/>
            <w:szCs w:val="28"/>
            <w:lang w:eastAsia="lv-LV"/>
          </w:rPr>
          <w:t>pielikums</w:t>
        </w:r>
      </w:hyperlink>
      <w:r w:rsidR="006204C1" w:rsidRPr="006204C1">
        <w:rPr>
          <w:rFonts w:eastAsia="Times New Roman" w:cs="Times New Roman"/>
          <w:sz w:val="28"/>
          <w:szCs w:val="28"/>
          <w:lang w:eastAsia="lv-LV"/>
        </w:rPr>
        <w:t>), izmantojot Valsts ieņēmumu dienesta elektroniskās deklarēšanas sistēmu (EDS).</w:t>
      </w:r>
    </w:p>
    <w:p w14:paraId="6041D28F" w14:textId="77777777" w:rsidR="004D2B98" w:rsidRDefault="004D2B98" w:rsidP="000907BC">
      <w:pPr>
        <w:ind w:firstLine="426"/>
        <w:jc w:val="both"/>
        <w:rPr>
          <w:rFonts w:eastAsia="Times New Roman" w:cs="Times New Roman"/>
          <w:sz w:val="28"/>
          <w:szCs w:val="28"/>
          <w:lang w:eastAsia="lv-LV"/>
        </w:rPr>
      </w:pPr>
    </w:p>
    <w:p w14:paraId="5837B0EB" w14:textId="789FB376" w:rsidR="006204C1" w:rsidRPr="006204C1" w:rsidRDefault="00074EFF" w:rsidP="007A4CF9">
      <w:pPr>
        <w:ind w:firstLine="567"/>
        <w:jc w:val="both"/>
        <w:rPr>
          <w:rFonts w:eastAsia="Times New Roman" w:cs="Times New Roman"/>
          <w:sz w:val="28"/>
          <w:szCs w:val="28"/>
          <w:lang w:eastAsia="lv-LV"/>
        </w:rPr>
      </w:pPr>
      <w:bookmarkStart w:id="20" w:name="p9"/>
      <w:bookmarkStart w:id="21" w:name="p-640134"/>
      <w:bookmarkEnd w:id="20"/>
      <w:bookmarkEnd w:id="21"/>
      <w:r>
        <w:rPr>
          <w:rFonts w:eastAsia="Times New Roman" w:cs="Times New Roman"/>
          <w:sz w:val="28"/>
          <w:szCs w:val="28"/>
          <w:lang w:eastAsia="lv-LV"/>
        </w:rPr>
        <w:t>11</w:t>
      </w:r>
      <w:r w:rsidR="000907BC">
        <w:rPr>
          <w:rFonts w:eastAsia="Times New Roman" w:cs="Times New Roman"/>
          <w:sz w:val="28"/>
          <w:szCs w:val="28"/>
          <w:lang w:eastAsia="lv-LV"/>
        </w:rPr>
        <w:t xml:space="preserve">. </w:t>
      </w:r>
      <w:r w:rsidR="006204C1" w:rsidRPr="006204C1">
        <w:rPr>
          <w:rFonts w:eastAsia="Times New Roman" w:cs="Times New Roman"/>
          <w:sz w:val="28"/>
          <w:szCs w:val="28"/>
          <w:lang w:eastAsia="lv-LV"/>
        </w:rPr>
        <w:t xml:space="preserve">Komersants šo noteikumu </w:t>
      </w:r>
      <w:hyperlink r:id="rId12" w:anchor="p8" w:history="1">
        <w:r>
          <w:rPr>
            <w:rFonts w:eastAsia="Times New Roman" w:cs="Times New Roman"/>
            <w:sz w:val="28"/>
            <w:szCs w:val="28"/>
            <w:lang w:eastAsia="lv-LV"/>
          </w:rPr>
          <w:t>10</w:t>
        </w:r>
        <w:r w:rsidR="006204C1" w:rsidRPr="006204C1">
          <w:rPr>
            <w:rFonts w:eastAsia="Times New Roman" w:cs="Times New Roman"/>
            <w:sz w:val="28"/>
            <w:szCs w:val="28"/>
            <w:lang w:eastAsia="lv-LV"/>
          </w:rPr>
          <w:t>.</w:t>
        </w:r>
      </w:hyperlink>
      <w:r w:rsidR="006204C1" w:rsidRPr="006204C1">
        <w:rPr>
          <w:rFonts w:eastAsia="Times New Roman" w:cs="Times New Roman"/>
          <w:sz w:val="28"/>
          <w:szCs w:val="28"/>
          <w:lang w:eastAsia="lv-LV"/>
        </w:rPr>
        <w:t> punktā minētajam iesniegumam pievieno šādus dokumentus:</w:t>
      </w:r>
    </w:p>
    <w:p w14:paraId="6B8B1E5B" w14:textId="67B0500B" w:rsidR="006204C1" w:rsidRPr="006204C1" w:rsidRDefault="00FC0F5A" w:rsidP="000907BC">
      <w:pPr>
        <w:ind w:firstLine="709"/>
        <w:jc w:val="both"/>
        <w:rPr>
          <w:rFonts w:eastAsia="Times New Roman" w:cs="Times New Roman"/>
          <w:sz w:val="28"/>
          <w:szCs w:val="28"/>
          <w:lang w:eastAsia="lv-LV"/>
        </w:rPr>
      </w:pPr>
      <w:r>
        <w:rPr>
          <w:rFonts w:eastAsia="Times New Roman" w:cs="Times New Roman"/>
          <w:sz w:val="28"/>
          <w:szCs w:val="28"/>
          <w:lang w:eastAsia="lv-LV"/>
        </w:rPr>
        <w:t>1</w:t>
      </w:r>
      <w:r w:rsidR="00074EFF">
        <w:rPr>
          <w:rFonts w:eastAsia="Times New Roman" w:cs="Times New Roman"/>
          <w:sz w:val="28"/>
          <w:szCs w:val="28"/>
          <w:lang w:eastAsia="lv-LV"/>
        </w:rPr>
        <w:t>1</w:t>
      </w:r>
      <w:r w:rsidR="003527C5">
        <w:rPr>
          <w:rFonts w:eastAsia="Times New Roman" w:cs="Times New Roman"/>
          <w:sz w:val="28"/>
          <w:szCs w:val="28"/>
          <w:lang w:eastAsia="lv-LV"/>
        </w:rPr>
        <w:t>.</w:t>
      </w:r>
      <w:r w:rsidR="006204C1" w:rsidRPr="006204C1">
        <w:rPr>
          <w:rFonts w:eastAsia="Times New Roman" w:cs="Times New Roman"/>
          <w:sz w:val="28"/>
          <w:szCs w:val="28"/>
          <w:lang w:eastAsia="lv-LV"/>
        </w:rPr>
        <w:t>1. preču elektroniskās identificēšanas un uzskaites sistēmas aprakstu;</w:t>
      </w:r>
    </w:p>
    <w:p w14:paraId="531873FB" w14:textId="45EB894D" w:rsidR="006204C1" w:rsidRDefault="00FC0F5A" w:rsidP="000907BC">
      <w:pPr>
        <w:ind w:firstLine="709"/>
        <w:jc w:val="both"/>
        <w:rPr>
          <w:rFonts w:eastAsia="Times New Roman" w:cs="Times New Roman"/>
          <w:sz w:val="28"/>
          <w:szCs w:val="28"/>
          <w:lang w:eastAsia="lv-LV"/>
        </w:rPr>
      </w:pPr>
      <w:r>
        <w:rPr>
          <w:rFonts w:eastAsia="Times New Roman" w:cs="Times New Roman"/>
          <w:sz w:val="28"/>
          <w:szCs w:val="28"/>
          <w:lang w:eastAsia="lv-LV"/>
        </w:rPr>
        <w:t>1</w:t>
      </w:r>
      <w:r w:rsidR="00074EFF">
        <w:rPr>
          <w:rFonts w:eastAsia="Times New Roman" w:cs="Times New Roman"/>
          <w:sz w:val="28"/>
          <w:szCs w:val="28"/>
          <w:lang w:eastAsia="lv-LV"/>
        </w:rPr>
        <w:t>1</w:t>
      </w:r>
      <w:r w:rsidR="006204C1" w:rsidRPr="006204C1">
        <w:rPr>
          <w:rFonts w:eastAsia="Times New Roman" w:cs="Times New Roman"/>
          <w:sz w:val="28"/>
          <w:szCs w:val="28"/>
          <w:lang w:eastAsia="lv-LV"/>
        </w:rPr>
        <w:t>.2. apvienotās noliktavas darbības metodiku – tehnoloģisko procesu aprakstu, kurā noteikta preču izkraušanas, iekraušanas, pārvietošanas, izvietošanas, glabāšanas, nosūtīšanas un uzskaites kārtība;</w:t>
      </w:r>
    </w:p>
    <w:p w14:paraId="6C2645D0" w14:textId="6D6E6100" w:rsidR="000F4A10" w:rsidRDefault="00FC0F5A" w:rsidP="000F4A10">
      <w:pPr>
        <w:ind w:firstLine="709"/>
        <w:jc w:val="both"/>
        <w:rPr>
          <w:rFonts w:eastAsia="Times New Roman" w:cs="Times New Roman"/>
          <w:sz w:val="28"/>
          <w:szCs w:val="28"/>
          <w:lang w:eastAsia="lv-LV"/>
        </w:rPr>
      </w:pPr>
      <w:r>
        <w:rPr>
          <w:rFonts w:eastAsia="Times New Roman" w:cs="Times New Roman"/>
          <w:sz w:val="28"/>
          <w:szCs w:val="28"/>
          <w:lang w:eastAsia="lv-LV"/>
        </w:rPr>
        <w:t>1</w:t>
      </w:r>
      <w:r w:rsidR="00074EFF">
        <w:rPr>
          <w:rFonts w:eastAsia="Times New Roman" w:cs="Times New Roman"/>
          <w:sz w:val="28"/>
          <w:szCs w:val="28"/>
          <w:lang w:eastAsia="lv-LV"/>
        </w:rPr>
        <w:t>1</w:t>
      </w:r>
      <w:r w:rsidR="00A6345F">
        <w:rPr>
          <w:rFonts w:eastAsia="Times New Roman" w:cs="Times New Roman"/>
          <w:sz w:val="28"/>
          <w:szCs w:val="28"/>
          <w:lang w:eastAsia="lv-LV"/>
        </w:rPr>
        <w:t>.3</w:t>
      </w:r>
      <w:r w:rsidR="006204C1" w:rsidRPr="006204C1">
        <w:rPr>
          <w:rFonts w:eastAsia="Times New Roman" w:cs="Times New Roman"/>
          <w:sz w:val="28"/>
          <w:szCs w:val="28"/>
          <w:lang w:eastAsia="lv-LV"/>
        </w:rPr>
        <w:t>. normatīvajiem aktiem par akcīzes preču apriti atbilstošu iesniegumu akcīzes preču noliktav</w:t>
      </w:r>
      <w:r w:rsidR="00C41E95">
        <w:rPr>
          <w:rFonts w:eastAsia="Times New Roman" w:cs="Times New Roman"/>
          <w:sz w:val="28"/>
          <w:szCs w:val="28"/>
          <w:lang w:eastAsia="lv-LV"/>
        </w:rPr>
        <w:t>as licences</w:t>
      </w:r>
      <w:r w:rsidR="00D24710">
        <w:rPr>
          <w:rFonts w:eastAsia="Times New Roman" w:cs="Times New Roman"/>
          <w:sz w:val="28"/>
          <w:szCs w:val="28"/>
          <w:lang w:eastAsia="lv-LV"/>
        </w:rPr>
        <w:t xml:space="preserve"> </w:t>
      </w:r>
      <w:proofErr w:type="spellStart"/>
      <w:r w:rsidR="00D24710">
        <w:rPr>
          <w:rFonts w:eastAsia="Times New Roman" w:cs="Times New Roman"/>
          <w:sz w:val="28"/>
          <w:szCs w:val="28"/>
          <w:lang w:eastAsia="lv-LV"/>
        </w:rPr>
        <w:t>pārreģistrācijai</w:t>
      </w:r>
      <w:proofErr w:type="spellEnd"/>
      <w:r w:rsidR="00D24710">
        <w:rPr>
          <w:rFonts w:eastAsia="Times New Roman" w:cs="Times New Roman"/>
          <w:sz w:val="28"/>
          <w:szCs w:val="28"/>
          <w:lang w:eastAsia="lv-LV"/>
        </w:rPr>
        <w:t xml:space="preserve"> vai</w:t>
      </w:r>
      <w:r w:rsidR="006204C1" w:rsidRPr="006204C1">
        <w:rPr>
          <w:rFonts w:eastAsia="Times New Roman" w:cs="Times New Roman"/>
          <w:sz w:val="28"/>
          <w:szCs w:val="28"/>
          <w:lang w:eastAsia="lv-LV"/>
        </w:rPr>
        <w:t xml:space="preserve"> saņemšanai, ja komersants apvienotās nol</w:t>
      </w:r>
      <w:r w:rsidR="005C453C">
        <w:rPr>
          <w:rFonts w:eastAsia="Times New Roman" w:cs="Times New Roman"/>
          <w:sz w:val="28"/>
          <w:szCs w:val="28"/>
          <w:lang w:eastAsia="lv-LV"/>
        </w:rPr>
        <w:t xml:space="preserve">iktavas darbību nodrošinās </w:t>
      </w:r>
      <w:r w:rsidR="005C453C" w:rsidRPr="00F71C25">
        <w:rPr>
          <w:rFonts w:eastAsia="Times New Roman" w:cs="Times New Roman"/>
          <w:sz w:val="28"/>
          <w:szCs w:val="28"/>
          <w:lang w:eastAsia="lv-LV"/>
        </w:rPr>
        <w:t>kādā</w:t>
      </w:r>
      <w:r w:rsidR="000907BC" w:rsidRPr="00F71C25">
        <w:rPr>
          <w:rFonts w:eastAsia="Times New Roman" w:cs="Times New Roman"/>
          <w:sz w:val="28"/>
          <w:szCs w:val="28"/>
          <w:lang w:eastAsia="lv-LV"/>
        </w:rPr>
        <w:t xml:space="preserve"> </w:t>
      </w:r>
      <w:r w:rsidR="005C453C" w:rsidRPr="00F71C25">
        <w:rPr>
          <w:rFonts w:eastAsia="Times New Roman" w:cs="Times New Roman"/>
          <w:sz w:val="28"/>
          <w:szCs w:val="28"/>
          <w:lang w:eastAsia="lv-LV"/>
        </w:rPr>
        <w:t xml:space="preserve">no </w:t>
      </w:r>
      <w:r w:rsidR="000907BC" w:rsidRPr="00F71C25">
        <w:rPr>
          <w:rFonts w:eastAsia="Times New Roman" w:cs="Times New Roman"/>
          <w:sz w:val="28"/>
          <w:szCs w:val="28"/>
          <w:lang w:eastAsia="lv-LV"/>
        </w:rPr>
        <w:t>muitas uzraudzībā</w:t>
      </w:r>
      <w:r w:rsidR="005C453C" w:rsidRPr="00F71C25">
        <w:rPr>
          <w:rFonts w:eastAsia="Times New Roman" w:cs="Times New Roman"/>
          <w:sz w:val="28"/>
          <w:szCs w:val="28"/>
          <w:lang w:eastAsia="lv-LV"/>
        </w:rPr>
        <w:t xml:space="preserve"> esošo preču uzglabāšanas vietu </w:t>
      </w:r>
      <w:r w:rsidR="006204C1" w:rsidRPr="00F71C25">
        <w:rPr>
          <w:rFonts w:eastAsia="Times New Roman" w:cs="Times New Roman"/>
          <w:sz w:val="28"/>
          <w:szCs w:val="28"/>
          <w:lang w:eastAsia="lv-LV"/>
        </w:rPr>
        <w:t>nor</w:t>
      </w:r>
      <w:r w:rsidR="007014C1">
        <w:rPr>
          <w:rFonts w:eastAsia="Times New Roman" w:cs="Times New Roman"/>
          <w:sz w:val="28"/>
          <w:szCs w:val="28"/>
          <w:lang w:eastAsia="lv-LV"/>
        </w:rPr>
        <w:t>ādītajām adresēm un telpām, vai</w:t>
      </w:r>
      <w:r w:rsidR="006204C1" w:rsidRPr="00F71C25">
        <w:rPr>
          <w:rFonts w:eastAsia="Times New Roman" w:cs="Times New Roman"/>
          <w:sz w:val="28"/>
          <w:szCs w:val="28"/>
          <w:lang w:eastAsia="lv-LV"/>
        </w:rPr>
        <w:t xml:space="preserve"> </w:t>
      </w:r>
      <w:r w:rsidR="00D635DB" w:rsidRPr="00F71C25">
        <w:rPr>
          <w:rFonts w:eastAsia="Times New Roman" w:cs="Times New Roman"/>
          <w:sz w:val="28"/>
          <w:szCs w:val="28"/>
          <w:lang w:eastAsia="lv-LV"/>
        </w:rPr>
        <w:t xml:space="preserve">normatīvajiem aktiem </w:t>
      </w:r>
      <w:r w:rsidR="00D635DB">
        <w:rPr>
          <w:rFonts w:eastAsia="Times New Roman" w:cs="Times New Roman"/>
          <w:sz w:val="28"/>
          <w:szCs w:val="28"/>
          <w:lang w:eastAsia="lv-LV"/>
        </w:rPr>
        <w:t>muitas jomā</w:t>
      </w:r>
      <w:r w:rsidR="006204C1" w:rsidRPr="00F71C25">
        <w:rPr>
          <w:rFonts w:eastAsia="Times New Roman" w:cs="Times New Roman"/>
          <w:sz w:val="28"/>
          <w:szCs w:val="28"/>
          <w:lang w:eastAsia="lv-LV"/>
        </w:rPr>
        <w:t xml:space="preserve"> atbil</w:t>
      </w:r>
      <w:r w:rsidR="00830B07">
        <w:rPr>
          <w:rFonts w:eastAsia="Times New Roman" w:cs="Times New Roman"/>
          <w:sz w:val="28"/>
          <w:szCs w:val="28"/>
          <w:lang w:eastAsia="lv-LV"/>
        </w:rPr>
        <w:t>stošu iesniegumu</w:t>
      </w:r>
      <w:r w:rsidR="00D635DB">
        <w:rPr>
          <w:rFonts w:eastAsia="Times New Roman" w:cs="Times New Roman"/>
          <w:sz w:val="28"/>
          <w:szCs w:val="28"/>
          <w:lang w:eastAsia="lv-LV"/>
        </w:rPr>
        <w:t xml:space="preserve"> </w:t>
      </w:r>
      <w:r w:rsidR="00C41E95" w:rsidRPr="00F71C25">
        <w:rPr>
          <w:rFonts w:eastAsia="Times New Roman" w:cs="Times New Roman"/>
          <w:sz w:val="28"/>
          <w:szCs w:val="28"/>
          <w:lang w:eastAsia="lv-LV"/>
        </w:rPr>
        <w:t>muitas noliktavas atļaujas</w:t>
      </w:r>
      <w:r w:rsidR="000F4A10" w:rsidRPr="00F71C25">
        <w:rPr>
          <w:rFonts w:cs="Times New Roman"/>
          <w:sz w:val="28"/>
          <w:szCs w:val="28"/>
        </w:rPr>
        <w:t xml:space="preserve"> </w:t>
      </w:r>
      <w:r w:rsidR="00C41E95" w:rsidRPr="00F71C25">
        <w:rPr>
          <w:rFonts w:cs="Times New Roman"/>
          <w:sz w:val="28"/>
          <w:szCs w:val="28"/>
        </w:rPr>
        <w:t>vai atļaujas</w:t>
      </w:r>
      <w:r w:rsidR="000F4A10" w:rsidRPr="00F71C25">
        <w:rPr>
          <w:rFonts w:cs="Times New Roman"/>
          <w:sz w:val="28"/>
          <w:szCs w:val="28"/>
        </w:rPr>
        <w:t xml:space="preserve"> preču pagaidu </w:t>
      </w:r>
      <w:r w:rsidR="00D24710" w:rsidRPr="00F71C25">
        <w:rPr>
          <w:rFonts w:cs="Times New Roman"/>
          <w:sz w:val="28"/>
          <w:szCs w:val="28"/>
        </w:rPr>
        <w:t>uzglabāšanas vietas darbībai</w:t>
      </w:r>
      <w:r w:rsidR="00C41E95" w:rsidRPr="00F71C25">
        <w:rPr>
          <w:rFonts w:cs="Times New Roman"/>
          <w:sz w:val="28"/>
          <w:szCs w:val="28"/>
        </w:rPr>
        <w:t xml:space="preserve"> vai</w:t>
      </w:r>
      <w:r w:rsidR="00D635DB">
        <w:rPr>
          <w:rFonts w:cs="Times New Roman"/>
          <w:sz w:val="28"/>
          <w:szCs w:val="28"/>
        </w:rPr>
        <w:t xml:space="preserve"> </w:t>
      </w:r>
      <w:r w:rsidR="00BB2821">
        <w:rPr>
          <w:rFonts w:cs="Times New Roman"/>
          <w:sz w:val="28"/>
          <w:szCs w:val="28"/>
        </w:rPr>
        <w:t>preču uzskaites apstiprinājumā par darbībām ar precēm brīvajā zonā</w:t>
      </w:r>
      <w:r w:rsidR="00C41E95" w:rsidRPr="00F71C25">
        <w:rPr>
          <w:rFonts w:cs="Times New Roman"/>
          <w:sz w:val="28"/>
          <w:szCs w:val="28"/>
        </w:rPr>
        <w:t xml:space="preserve"> </w:t>
      </w:r>
      <w:r w:rsidR="00D24710" w:rsidRPr="00F71C25">
        <w:rPr>
          <w:rFonts w:cs="Times New Roman"/>
          <w:sz w:val="28"/>
          <w:szCs w:val="28"/>
        </w:rPr>
        <w:t>grozī</w:t>
      </w:r>
      <w:r w:rsidR="008A70E2">
        <w:rPr>
          <w:rFonts w:cs="Times New Roman"/>
          <w:sz w:val="28"/>
          <w:szCs w:val="28"/>
        </w:rPr>
        <w:t>šanai</w:t>
      </w:r>
      <w:r w:rsidR="00D24710" w:rsidRPr="00F71C25">
        <w:rPr>
          <w:rFonts w:cs="Times New Roman"/>
          <w:sz w:val="28"/>
          <w:szCs w:val="28"/>
        </w:rPr>
        <w:t xml:space="preserve"> vai </w:t>
      </w:r>
      <w:r w:rsidR="00C41E95" w:rsidRPr="00F71C25">
        <w:rPr>
          <w:rFonts w:cs="Times New Roman"/>
          <w:sz w:val="28"/>
          <w:szCs w:val="28"/>
        </w:rPr>
        <w:t>saņemšanai</w:t>
      </w:r>
      <w:r w:rsidR="000F4A10" w:rsidRPr="00F71C25">
        <w:rPr>
          <w:rFonts w:cs="Times New Roman"/>
          <w:sz w:val="28"/>
          <w:szCs w:val="28"/>
        </w:rPr>
        <w:t>,</w:t>
      </w:r>
      <w:r w:rsidR="006204C1" w:rsidRPr="00F71C25">
        <w:rPr>
          <w:rFonts w:eastAsia="Times New Roman" w:cs="Times New Roman"/>
          <w:sz w:val="28"/>
          <w:szCs w:val="28"/>
          <w:lang w:eastAsia="lv-LV"/>
        </w:rPr>
        <w:t xml:space="preserve"> ja komersants apvienotās noliktavas darbību nodrošinās akcīzes preču noliktavas lice</w:t>
      </w:r>
      <w:r w:rsidR="000F4A10" w:rsidRPr="00F71C25">
        <w:rPr>
          <w:rFonts w:eastAsia="Times New Roman" w:cs="Times New Roman"/>
          <w:sz w:val="28"/>
          <w:szCs w:val="28"/>
          <w:lang w:eastAsia="lv-LV"/>
        </w:rPr>
        <w:t>ncē norādītajā adresē un telpās.</w:t>
      </w:r>
    </w:p>
    <w:p w14:paraId="13513068" w14:textId="77777777" w:rsidR="006204C1" w:rsidRPr="006204C1" w:rsidRDefault="006204C1" w:rsidP="000F4A10">
      <w:pPr>
        <w:ind w:firstLine="709"/>
        <w:jc w:val="both"/>
        <w:rPr>
          <w:rFonts w:eastAsia="Times New Roman" w:cs="Times New Roman"/>
          <w:sz w:val="28"/>
          <w:szCs w:val="28"/>
          <w:lang w:eastAsia="lv-LV"/>
        </w:rPr>
      </w:pPr>
      <w:r w:rsidRPr="006204C1">
        <w:rPr>
          <w:rFonts w:eastAsia="Times New Roman" w:cs="Times New Roman"/>
          <w:vanish/>
          <w:sz w:val="28"/>
          <w:szCs w:val="28"/>
          <w:lang w:eastAsia="lv-LV"/>
        </w:rPr>
        <w:t>10</w:t>
      </w:r>
    </w:p>
    <w:p w14:paraId="2CBAB25D" w14:textId="7298BCAA" w:rsidR="006204C1" w:rsidRPr="006204C1" w:rsidRDefault="00074EFF" w:rsidP="001160C3">
      <w:pPr>
        <w:ind w:firstLine="567"/>
        <w:jc w:val="both"/>
        <w:rPr>
          <w:rFonts w:eastAsia="Times New Roman" w:cs="Times New Roman"/>
          <w:sz w:val="28"/>
          <w:szCs w:val="28"/>
          <w:lang w:eastAsia="lv-LV"/>
        </w:rPr>
      </w:pPr>
      <w:bookmarkStart w:id="22" w:name="p10"/>
      <w:bookmarkStart w:id="23" w:name="p-640135"/>
      <w:bookmarkEnd w:id="22"/>
      <w:bookmarkEnd w:id="23"/>
      <w:r>
        <w:rPr>
          <w:rFonts w:eastAsia="Times New Roman" w:cs="Times New Roman"/>
          <w:sz w:val="28"/>
          <w:szCs w:val="28"/>
          <w:lang w:eastAsia="lv-LV"/>
        </w:rPr>
        <w:t>12</w:t>
      </w:r>
      <w:r w:rsidR="000F4A10" w:rsidRPr="000F4A10">
        <w:rPr>
          <w:rFonts w:eastAsia="Times New Roman" w:cs="Times New Roman"/>
          <w:sz w:val="28"/>
          <w:szCs w:val="28"/>
          <w:lang w:eastAsia="lv-LV"/>
        </w:rPr>
        <w:t xml:space="preserve">. </w:t>
      </w:r>
      <w:r w:rsidR="006204C1" w:rsidRPr="006204C1">
        <w:rPr>
          <w:rFonts w:eastAsia="Times New Roman" w:cs="Times New Roman"/>
          <w:sz w:val="28"/>
          <w:szCs w:val="28"/>
          <w:lang w:eastAsia="lv-LV"/>
        </w:rPr>
        <w:t>Valsts ieņēmumu dienests pieņem lēmumu piešķirt apvienotās noliktavas statusu</w:t>
      </w:r>
      <w:r w:rsidR="00D635DB">
        <w:rPr>
          <w:rFonts w:eastAsia="Times New Roman" w:cs="Times New Roman"/>
          <w:sz w:val="28"/>
          <w:szCs w:val="28"/>
          <w:lang w:eastAsia="lv-LV"/>
        </w:rPr>
        <w:t>,</w:t>
      </w:r>
      <w:r w:rsidR="006204C1" w:rsidRPr="006204C1">
        <w:rPr>
          <w:rFonts w:eastAsia="Times New Roman" w:cs="Times New Roman"/>
          <w:sz w:val="28"/>
          <w:szCs w:val="28"/>
          <w:lang w:eastAsia="lv-LV"/>
        </w:rPr>
        <w:t xml:space="preserve"> ja</w:t>
      </w:r>
      <w:r w:rsidR="00D635DB">
        <w:rPr>
          <w:rFonts w:eastAsia="Times New Roman" w:cs="Times New Roman"/>
          <w:sz w:val="28"/>
          <w:szCs w:val="28"/>
          <w:lang w:eastAsia="lv-LV"/>
        </w:rPr>
        <w:t xml:space="preserve"> ir</w:t>
      </w:r>
      <w:r w:rsidR="006204C1" w:rsidRPr="006204C1">
        <w:rPr>
          <w:rFonts w:eastAsia="Times New Roman" w:cs="Times New Roman"/>
          <w:sz w:val="28"/>
          <w:szCs w:val="28"/>
          <w:lang w:eastAsia="lv-LV"/>
        </w:rPr>
        <w:t>:</w:t>
      </w:r>
    </w:p>
    <w:p w14:paraId="1159768D" w14:textId="6BDC2D8F" w:rsidR="006204C1" w:rsidRPr="006204C1" w:rsidRDefault="00FC0F5A" w:rsidP="000F4A10">
      <w:pPr>
        <w:ind w:firstLine="709"/>
        <w:jc w:val="both"/>
        <w:rPr>
          <w:rFonts w:eastAsia="Times New Roman" w:cs="Times New Roman"/>
          <w:sz w:val="28"/>
          <w:szCs w:val="28"/>
          <w:lang w:eastAsia="lv-LV"/>
        </w:rPr>
      </w:pPr>
      <w:r>
        <w:rPr>
          <w:rFonts w:eastAsia="Times New Roman" w:cs="Times New Roman"/>
          <w:sz w:val="28"/>
          <w:szCs w:val="28"/>
          <w:lang w:eastAsia="lv-LV"/>
        </w:rPr>
        <w:t>1</w:t>
      </w:r>
      <w:r w:rsidR="00074EFF">
        <w:rPr>
          <w:rFonts w:eastAsia="Times New Roman" w:cs="Times New Roman"/>
          <w:sz w:val="28"/>
          <w:szCs w:val="28"/>
          <w:lang w:eastAsia="lv-LV"/>
        </w:rPr>
        <w:t>2</w:t>
      </w:r>
      <w:r w:rsidR="00D635DB">
        <w:rPr>
          <w:rFonts w:eastAsia="Times New Roman" w:cs="Times New Roman"/>
          <w:sz w:val="28"/>
          <w:szCs w:val="28"/>
          <w:lang w:eastAsia="lv-LV"/>
        </w:rPr>
        <w:t xml:space="preserve">.1. </w:t>
      </w:r>
      <w:r w:rsidR="00074EFF">
        <w:rPr>
          <w:rFonts w:eastAsia="Times New Roman" w:cs="Times New Roman"/>
          <w:sz w:val="28"/>
          <w:szCs w:val="28"/>
          <w:lang w:eastAsia="lv-LV"/>
        </w:rPr>
        <w:t>iesniegti šo noteikumu 11</w:t>
      </w:r>
      <w:r w:rsidR="001160C3">
        <w:rPr>
          <w:rFonts w:eastAsia="Times New Roman" w:cs="Times New Roman"/>
          <w:sz w:val="28"/>
          <w:szCs w:val="28"/>
          <w:lang w:eastAsia="lv-LV"/>
        </w:rPr>
        <w:t>.1.</w:t>
      </w:r>
      <w:r w:rsidR="00A6345F">
        <w:rPr>
          <w:rFonts w:eastAsia="Times New Roman" w:cs="Times New Roman"/>
          <w:sz w:val="28"/>
          <w:szCs w:val="28"/>
          <w:lang w:eastAsia="lv-LV"/>
        </w:rPr>
        <w:t xml:space="preserve"> un </w:t>
      </w:r>
      <w:r w:rsidR="00074EFF">
        <w:rPr>
          <w:rFonts w:eastAsia="Times New Roman" w:cs="Times New Roman"/>
          <w:sz w:val="28"/>
          <w:szCs w:val="28"/>
          <w:lang w:eastAsia="lv-LV"/>
        </w:rPr>
        <w:t>11</w:t>
      </w:r>
      <w:r w:rsidR="006204C1" w:rsidRPr="006204C1">
        <w:rPr>
          <w:rFonts w:eastAsia="Times New Roman" w:cs="Times New Roman"/>
          <w:sz w:val="28"/>
          <w:szCs w:val="28"/>
          <w:lang w:eastAsia="lv-LV"/>
        </w:rPr>
        <w:t>.2.apakšpunktā minētie dokumenti;</w:t>
      </w:r>
    </w:p>
    <w:p w14:paraId="3025ADC1" w14:textId="5652BB42" w:rsidR="006204C1" w:rsidRPr="006204C1" w:rsidRDefault="00FC0F5A" w:rsidP="000F4A10">
      <w:pPr>
        <w:ind w:firstLine="709"/>
        <w:jc w:val="both"/>
        <w:rPr>
          <w:rFonts w:eastAsia="Times New Roman" w:cs="Times New Roman"/>
          <w:sz w:val="28"/>
          <w:szCs w:val="28"/>
          <w:lang w:eastAsia="lv-LV"/>
        </w:rPr>
      </w:pPr>
      <w:r>
        <w:rPr>
          <w:rFonts w:eastAsia="Times New Roman" w:cs="Times New Roman"/>
          <w:sz w:val="28"/>
          <w:szCs w:val="28"/>
          <w:lang w:eastAsia="lv-LV"/>
        </w:rPr>
        <w:t>1</w:t>
      </w:r>
      <w:r w:rsidR="00074EFF">
        <w:rPr>
          <w:rFonts w:eastAsia="Times New Roman" w:cs="Times New Roman"/>
          <w:sz w:val="28"/>
          <w:szCs w:val="28"/>
          <w:lang w:eastAsia="lv-LV"/>
        </w:rPr>
        <w:t>2</w:t>
      </w:r>
      <w:r w:rsidR="00D635DB">
        <w:rPr>
          <w:rFonts w:eastAsia="Times New Roman" w:cs="Times New Roman"/>
          <w:sz w:val="28"/>
          <w:szCs w:val="28"/>
          <w:lang w:eastAsia="lv-LV"/>
        </w:rPr>
        <w:t xml:space="preserve">.2. </w:t>
      </w:r>
      <w:r w:rsidR="00074EFF">
        <w:rPr>
          <w:rFonts w:eastAsia="Times New Roman" w:cs="Times New Roman"/>
          <w:sz w:val="28"/>
          <w:szCs w:val="28"/>
          <w:lang w:eastAsia="lv-LV"/>
        </w:rPr>
        <w:t>iesniegti šo noteikumu 11</w:t>
      </w:r>
      <w:r w:rsidR="00367F9F">
        <w:rPr>
          <w:rFonts w:eastAsia="Times New Roman" w:cs="Times New Roman"/>
          <w:sz w:val="28"/>
          <w:szCs w:val="28"/>
          <w:lang w:eastAsia="lv-LV"/>
        </w:rPr>
        <w:t>.4</w:t>
      </w:r>
      <w:r w:rsidR="006204C1" w:rsidRPr="006204C1">
        <w:rPr>
          <w:rFonts w:eastAsia="Times New Roman" w:cs="Times New Roman"/>
          <w:sz w:val="28"/>
          <w:szCs w:val="28"/>
          <w:lang w:eastAsia="lv-LV"/>
        </w:rPr>
        <w:t>. apakšpunktā minētie dokumenti un tie a</w:t>
      </w:r>
      <w:r w:rsidR="00D635DB">
        <w:rPr>
          <w:rFonts w:eastAsia="Times New Roman" w:cs="Times New Roman"/>
          <w:sz w:val="28"/>
          <w:szCs w:val="28"/>
          <w:lang w:eastAsia="lv-LV"/>
        </w:rPr>
        <w:t>tbilst normatīvajiem aktiem akcīzes preču aprites vai muitas jomā</w:t>
      </w:r>
      <w:r w:rsidR="006204C1" w:rsidRPr="006204C1">
        <w:rPr>
          <w:rFonts w:eastAsia="Times New Roman" w:cs="Times New Roman"/>
          <w:sz w:val="28"/>
          <w:szCs w:val="28"/>
          <w:lang w:eastAsia="lv-LV"/>
        </w:rPr>
        <w:t>;</w:t>
      </w:r>
    </w:p>
    <w:p w14:paraId="3087973C" w14:textId="257860D4" w:rsidR="000F4A10" w:rsidRDefault="00FC0F5A" w:rsidP="000F4A10">
      <w:pPr>
        <w:ind w:firstLine="709"/>
        <w:jc w:val="both"/>
        <w:rPr>
          <w:rFonts w:eastAsia="Times New Roman" w:cs="Times New Roman"/>
          <w:sz w:val="28"/>
          <w:szCs w:val="28"/>
          <w:lang w:eastAsia="lv-LV"/>
        </w:rPr>
      </w:pPr>
      <w:r>
        <w:rPr>
          <w:rFonts w:eastAsia="Times New Roman" w:cs="Times New Roman"/>
          <w:sz w:val="28"/>
          <w:szCs w:val="28"/>
          <w:lang w:eastAsia="lv-LV"/>
        </w:rPr>
        <w:t>1</w:t>
      </w:r>
      <w:r w:rsidR="00074EFF">
        <w:rPr>
          <w:rFonts w:eastAsia="Times New Roman" w:cs="Times New Roman"/>
          <w:sz w:val="28"/>
          <w:szCs w:val="28"/>
          <w:lang w:eastAsia="lv-LV"/>
        </w:rPr>
        <w:t>2</w:t>
      </w:r>
      <w:r w:rsidR="00D635DB">
        <w:rPr>
          <w:rFonts w:eastAsia="Times New Roman" w:cs="Times New Roman"/>
          <w:sz w:val="28"/>
          <w:szCs w:val="28"/>
          <w:lang w:eastAsia="lv-LV"/>
        </w:rPr>
        <w:t xml:space="preserve">.3. </w:t>
      </w:r>
      <w:r w:rsidR="006204C1" w:rsidRPr="006204C1">
        <w:rPr>
          <w:rFonts w:eastAsia="Times New Roman" w:cs="Times New Roman"/>
          <w:sz w:val="28"/>
          <w:szCs w:val="28"/>
          <w:lang w:eastAsia="lv-LV"/>
        </w:rPr>
        <w:t xml:space="preserve">izpildītas šo noteikumu </w:t>
      </w:r>
      <w:hyperlink r:id="rId13" w:anchor="p6" w:history="1">
        <w:r w:rsidR="001160C3">
          <w:rPr>
            <w:rFonts w:eastAsia="Times New Roman" w:cs="Times New Roman"/>
            <w:sz w:val="28"/>
            <w:szCs w:val="28"/>
            <w:lang w:eastAsia="lv-LV"/>
          </w:rPr>
          <w:t>6</w:t>
        </w:r>
        <w:r w:rsidR="006204C1" w:rsidRPr="006204C1">
          <w:rPr>
            <w:rFonts w:eastAsia="Times New Roman" w:cs="Times New Roman"/>
            <w:sz w:val="28"/>
            <w:szCs w:val="28"/>
            <w:lang w:eastAsia="lv-LV"/>
          </w:rPr>
          <w:t>.</w:t>
        </w:r>
        <w:r w:rsidR="000412AC">
          <w:rPr>
            <w:rFonts w:eastAsia="Times New Roman" w:cs="Times New Roman"/>
            <w:sz w:val="28"/>
            <w:szCs w:val="28"/>
            <w:lang w:eastAsia="lv-LV"/>
          </w:rPr>
          <w:t>,</w:t>
        </w:r>
        <w:r w:rsidR="006204C1" w:rsidRPr="006204C1">
          <w:rPr>
            <w:rFonts w:eastAsia="Times New Roman" w:cs="Times New Roman"/>
            <w:sz w:val="28"/>
            <w:szCs w:val="28"/>
            <w:lang w:eastAsia="lv-LV"/>
          </w:rPr>
          <w:t xml:space="preserve"> </w:t>
        </w:r>
      </w:hyperlink>
      <w:r w:rsidR="006204C1" w:rsidRPr="006204C1">
        <w:rPr>
          <w:rFonts w:eastAsia="Times New Roman" w:cs="Times New Roman"/>
          <w:sz w:val="28"/>
          <w:szCs w:val="28"/>
          <w:lang w:eastAsia="lv-LV"/>
        </w:rPr>
        <w:t xml:space="preserve"> </w:t>
      </w:r>
      <w:hyperlink r:id="rId14" w:anchor="p7" w:history="1">
        <w:r w:rsidR="001160C3">
          <w:rPr>
            <w:rFonts w:eastAsia="Times New Roman" w:cs="Times New Roman"/>
            <w:sz w:val="28"/>
            <w:szCs w:val="28"/>
            <w:lang w:eastAsia="lv-LV"/>
          </w:rPr>
          <w:t>7</w:t>
        </w:r>
        <w:r w:rsidR="006204C1" w:rsidRPr="006204C1">
          <w:rPr>
            <w:rFonts w:eastAsia="Times New Roman" w:cs="Times New Roman"/>
            <w:sz w:val="28"/>
            <w:szCs w:val="28"/>
            <w:lang w:eastAsia="lv-LV"/>
          </w:rPr>
          <w:t>.</w:t>
        </w:r>
      </w:hyperlink>
      <w:r w:rsidR="00074EFF">
        <w:rPr>
          <w:rFonts w:eastAsia="Times New Roman" w:cs="Times New Roman"/>
          <w:sz w:val="28"/>
          <w:szCs w:val="28"/>
          <w:lang w:eastAsia="lv-LV"/>
        </w:rPr>
        <w:t xml:space="preserve">, </w:t>
      </w:r>
      <w:r w:rsidR="001160C3">
        <w:rPr>
          <w:rFonts w:eastAsia="Times New Roman" w:cs="Times New Roman"/>
          <w:sz w:val="28"/>
          <w:szCs w:val="28"/>
          <w:lang w:eastAsia="lv-LV"/>
        </w:rPr>
        <w:t>8</w:t>
      </w:r>
      <w:r w:rsidR="000412AC">
        <w:rPr>
          <w:rFonts w:eastAsia="Times New Roman" w:cs="Times New Roman"/>
          <w:sz w:val="28"/>
          <w:szCs w:val="28"/>
          <w:lang w:eastAsia="lv-LV"/>
        </w:rPr>
        <w:t>.</w:t>
      </w:r>
      <w:r w:rsidR="00074EFF">
        <w:rPr>
          <w:rFonts w:eastAsia="Times New Roman" w:cs="Times New Roman"/>
          <w:sz w:val="28"/>
          <w:szCs w:val="28"/>
          <w:lang w:eastAsia="lv-LV"/>
        </w:rPr>
        <w:t xml:space="preserve"> un 9.</w:t>
      </w:r>
      <w:r w:rsidR="000F4A10">
        <w:rPr>
          <w:rFonts w:eastAsia="Times New Roman" w:cs="Times New Roman"/>
          <w:sz w:val="28"/>
          <w:szCs w:val="28"/>
          <w:lang w:eastAsia="lv-LV"/>
        </w:rPr>
        <w:t> punktā minētās prasības.</w:t>
      </w:r>
    </w:p>
    <w:p w14:paraId="5CC1B5A2" w14:textId="77777777" w:rsidR="006204C1" w:rsidRPr="006204C1" w:rsidRDefault="006204C1" w:rsidP="000F4A10">
      <w:pPr>
        <w:ind w:firstLine="709"/>
        <w:jc w:val="both"/>
        <w:rPr>
          <w:rFonts w:eastAsia="Times New Roman" w:cs="Times New Roman"/>
          <w:sz w:val="28"/>
          <w:szCs w:val="28"/>
          <w:lang w:eastAsia="lv-LV"/>
        </w:rPr>
      </w:pPr>
      <w:r w:rsidRPr="006204C1">
        <w:rPr>
          <w:rFonts w:eastAsia="Times New Roman" w:cs="Times New Roman"/>
          <w:vanish/>
          <w:sz w:val="28"/>
          <w:szCs w:val="28"/>
          <w:lang w:eastAsia="lv-LV"/>
        </w:rPr>
        <w:t>11</w:t>
      </w:r>
    </w:p>
    <w:p w14:paraId="0E61E3B8" w14:textId="0D2CA84E" w:rsidR="006204C1" w:rsidRPr="006204C1" w:rsidRDefault="00074EFF" w:rsidP="001160C3">
      <w:pPr>
        <w:ind w:firstLine="567"/>
        <w:jc w:val="both"/>
        <w:rPr>
          <w:rFonts w:eastAsia="Times New Roman" w:cs="Times New Roman"/>
          <w:sz w:val="28"/>
          <w:szCs w:val="28"/>
          <w:lang w:eastAsia="lv-LV"/>
        </w:rPr>
      </w:pPr>
      <w:bookmarkStart w:id="24" w:name="p11"/>
      <w:bookmarkStart w:id="25" w:name="p-640136"/>
      <w:bookmarkEnd w:id="24"/>
      <w:bookmarkEnd w:id="25"/>
      <w:r>
        <w:rPr>
          <w:rFonts w:eastAsia="Times New Roman" w:cs="Times New Roman"/>
          <w:sz w:val="28"/>
          <w:szCs w:val="28"/>
          <w:lang w:eastAsia="lv-LV"/>
        </w:rPr>
        <w:lastRenderedPageBreak/>
        <w:t>13</w:t>
      </w:r>
      <w:r w:rsidR="006204C1" w:rsidRPr="006204C1">
        <w:rPr>
          <w:rFonts w:eastAsia="Times New Roman" w:cs="Times New Roman"/>
          <w:sz w:val="28"/>
          <w:szCs w:val="28"/>
          <w:lang w:eastAsia="lv-LV"/>
        </w:rPr>
        <w:t>. Valsts ieņēmumu dienests pieņem lēmumu par atteikumu piešķirt apvienotās noliktavas statusu, ja:</w:t>
      </w:r>
    </w:p>
    <w:p w14:paraId="5C69B17B" w14:textId="78EDF734" w:rsidR="006204C1" w:rsidRPr="006204C1" w:rsidRDefault="00074EFF" w:rsidP="000F4A10">
      <w:pPr>
        <w:ind w:firstLine="709"/>
        <w:jc w:val="both"/>
        <w:rPr>
          <w:rFonts w:eastAsia="Times New Roman" w:cs="Times New Roman"/>
          <w:sz w:val="28"/>
          <w:szCs w:val="28"/>
          <w:lang w:eastAsia="lv-LV"/>
        </w:rPr>
      </w:pPr>
      <w:r>
        <w:rPr>
          <w:rFonts w:eastAsia="Times New Roman" w:cs="Times New Roman"/>
          <w:sz w:val="28"/>
          <w:szCs w:val="28"/>
          <w:lang w:eastAsia="lv-LV"/>
        </w:rPr>
        <w:t>13</w:t>
      </w:r>
      <w:r w:rsidR="006204C1" w:rsidRPr="006204C1">
        <w:rPr>
          <w:rFonts w:eastAsia="Times New Roman" w:cs="Times New Roman"/>
          <w:sz w:val="28"/>
          <w:szCs w:val="28"/>
          <w:lang w:eastAsia="lv-LV"/>
        </w:rPr>
        <w:t>.1. komersants neatbilst šajos noteikumos minētajām prasībām;</w:t>
      </w:r>
    </w:p>
    <w:p w14:paraId="5DCA98E5" w14:textId="3C4DEB9B" w:rsidR="006204C1" w:rsidRPr="006204C1" w:rsidRDefault="00074EFF" w:rsidP="000F4A10">
      <w:pPr>
        <w:ind w:firstLine="709"/>
        <w:jc w:val="both"/>
        <w:rPr>
          <w:rFonts w:eastAsia="Times New Roman" w:cs="Times New Roman"/>
          <w:sz w:val="28"/>
          <w:szCs w:val="28"/>
          <w:lang w:eastAsia="lv-LV"/>
        </w:rPr>
      </w:pPr>
      <w:r>
        <w:rPr>
          <w:rFonts w:eastAsia="Times New Roman" w:cs="Times New Roman"/>
          <w:sz w:val="28"/>
          <w:szCs w:val="28"/>
          <w:lang w:eastAsia="lv-LV"/>
        </w:rPr>
        <w:t>13</w:t>
      </w:r>
      <w:r w:rsidR="006204C1" w:rsidRPr="006204C1">
        <w:rPr>
          <w:rFonts w:eastAsia="Times New Roman" w:cs="Times New Roman"/>
          <w:sz w:val="28"/>
          <w:szCs w:val="28"/>
          <w:lang w:eastAsia="lv-LV"/>
        </w:rPr>
        <w:t xml:space="preserve">.2. </w:t>
      </w:r>
      <w:r>
        <w:rPr>
          <w:rFonts w:eastAsia="Times New Roman" w:cs="Times New Roman"/>
          <w:sz w:val="28"/>
          <w:szCs w:val="28"/>
          <w:lang w:eastAsia="lv-LV"/>
        </w:rPr>
        <w:t>šo noteikumu 10</w:t>
      </w:r>
      <w:r w:rsidR="00890B35">
        <w:rPr>
          <w:rFonts w:eastAsia="Times New Roman" w:cs="Times New Roman"/>
          <w:sz w:val="28"/>
          <w:szCs w:val="28"/>
          <w:lang w:eastAsia="lv-LV"/>
        </w:rPr>
        <w:t xml:space="preserve">.punktā minētajā </w:t>
      </w:r>
      <w:r w:rsidR="006204C1" w:rsidRPr="006204C1">
        <w:rPr>
          <w:rFonts w:eastAsia="Times New Roman" w:cs="Times New Roman"/>
          <w:sz w:val="28"/>
          <w:szCs w:val="28"/>
          <w:lang w:eastAsia="lv-LV"/>
        </w:rPr>
        <w:t>iesniegumā ir sniegtas nepatiesas ziņas;</w:t>
      </w:r>
    </w:p>
    <w:p w14:paraId="40586188" w14:textId="7E6E8FF4" w:rsidR="006204C1" w:rsidRPr="00C57FC6" w:rsidRDefault="00074EFF" w:rsidP="000F4A10">
      <w:pPr>
        <w:ind w:firstLine="709"/>
        <w:jc w:val="both"/>
        <w:rPr>
          <w:rFonts w:eastAsia="Times New Roman" w:cs="Times New Roman"/>
          <w:sz w:val="28"/>
          <w:szCs w:val="28"/>
          <w:lang w:eastAsia="lv-LV"/>
        </w:rPr>
      </w:pPr>
      <w:r>
        <w:rPr>
          <w:rFonts w:eastAsia="Times New Roman" w:cs="Times New Roman"/>
          <w:sz w:val="28"/>
          <w:szCs w:val="28"/>
          <w:lang w:eastAsia="lv-LV"/>
        </w:rPr>
        <w:t>13</w:t>
      </w:r>
      <w:r w:rsidR="006204C1" w:rsidRPr="006204C1">
        <w:rPr>
          <w:rFonts w:eastAsia="Times New Roman" w:cs="Times New Roman"/>
          <w:sz w:val="28"/>
          <w:szCs w:val="28"/>
          <w:lang w:eastAsia="lv-LV"/>
        </w:rPr>
        <w:t xml:space="preserve">.3. nav izpildīti nosacījumi akcīzes preču noliktavas licences </w:t>
      </w:r>
      <w:proofErr w:type="spellStart"/>
      <w:r w:rsidR="006204C1" w:rsidRPr="006204C1">
        <w:rPr>
          <w:rFonts w:eastAsia="Times New Roman" w:cs="Times New Roman"/>
          <w:sz w:val="28"/>
          <w:szCs w:val="28"/>
          <w:lang w:eastAsia="lv-LV"/>
        </w:rPr>
        <w:t>pārreģistrācijai</w:t>
      </w:r>
      <w:proofErr w:type="spellEnd"/>
      <w:r w:rsidR="006204C1" w:rsidRPr="006204C1">
        <w:rPr>
          <w:rFonts w:eastAsia="Times New Roman" w:cs="Times New Roman"/>
          <w:sz w:val="28"/>
          <w:szCs w:val="28"/>
          <w:lang w:eastAsia="lv-LV"/>
        </w:rPr>
        <w:t xml:space="preserve"> vai saņemš</w:t>
      </w:r>
      <w:r w:rsidR="00B12DC5">
        <w:rPr>
          <w:rFonts w:eastAsia="Times New Roman" w:cs="Times New Roman"/>
          <w:sz w:val="28"/>
          <w:szCs w:val="28"/>
          <w:lang w:eastAsia="lv-LV"/>
        </w:rPr>
        <w:t>anai</w:t>
      </w:r>
      <w:r w:rsidR="00EE2CA2">
        <w:rPr>
          <w:rFonts w:eastAsia="Times New Roman" w:cs="Times New Roman"/>
          <w:sz w:val="28"/>
          <w:szCs w:val="28"/>
          <w:lang w:eastAsia="lv-LV"/>
        </w:rPr>
        <w:t>,</w:t>
      </w:r>
      <w:r w:rsidR="00B12DC5">
        <w:rPr>
          <w:rFonts w:eastAsia="Times New Roman" w:cs="Times New Roman"/>
          <w:sz w:val="28"/>
          <w:szCs w:val="28"/>
          <w:lang w:eastAsia="lv-LV"/>
        </w:rPr>
        <w:t xml:space="preserve"> </w:t>
      </w:r>
      <w:r w:rsidR="00B12DC5" w:rsidRPr="00C70AB3">
        <w:rPr>
          <w:rFonts w:eastAsia="Times New Roman" w:cs="Times New Roman"/>
          <w:sz w:val="28"/>
          <w:szCs w:val="28"/>
          <w:lang w:eastAsia="lv-LV"/>
        </w:rPr>
        <w:t>vai</w:t>
      </w:r>
      <w:r w:rsidR="00D54785" w:rsidRPr="00C70AB3">
        <w:rPr>
          <w:rFonts w:eastAsia="Times New Roman" w:cs="Times New Roman"/>
          <w:sz w:val="28"/>
          <w:szCs w:val="28"/>
          <w:lang w:eastAsia="lv-LV"/>
        </w:rPr>
        <w:t xml:space="preserve"> </w:t>
      </w:r>
      <w:r w:rsidR="006204C1" w:rsidRPr="00C70AB3">
        <w:rPr>
          <w:rFonts w:eastAsia="Times New Roman" w:cs="Times New Roman"/>
          <w:sz w:val="28"/>
          <w:szCs w:val="28"/>
          <w:lang w:eastAsia="lv-LV"/>
        </w:rPr>
        <w:t>muitas noliktavas atļaujas</w:t>
      </w:r>
      <w:r w:rsidR="00EE2CA2">
        <w:rPr>
          <w:rFonts w:eastAsia="Times New Roman" w:cs="Times New Roman"/>
          <w:sz w:val="28"/>
          <w:szCs w:val="28"/>
          <w:lang w:eastAsia="lv-LV"/>
        </w:rPr>
        <w:t>,</w:t>
      </w:r>
      <w:r w:rsidR="00CF4B31" w:rsidRPr="00C70AB3">
        <w:rPr>
          <w:rFonts w:eastAsia="Times New Roman" w:cs="Times New Roman"/>
          <w:sz w:val="28"/>
          <w:szCs w:val="28"/>
          <w:lang w:eastAsia="lv-LV"/>
        </w:rPr>
        <w:t xml:space="preserve"> vai </w:t>
      </w:r>
      <w:r w:rsidR="00CF4B31" w:rsidRPr="00C70AB3">
        <w:rPr>
          <w:rFonts w:cs="Times New Roman"/>
          <w:sz w:val="28"/>
          <w:szCs w:val="28"/>
        </w:rPr>
        <w:t xml:space="preserve">atļaujas preču pagaidu uzglabāšanas vietas darbībai, </w:t>
      </w:r>
      <w:r w:rsidR="00CF4B31" w:rsidRPr="00C57FC6">
        <w:rPr>
          <w:rFonts w:cs="Times New Roman"/>
          <w:sz w:val="28"/>
          <w:szCs w:val="28"/>
        </w:rPr>
        <w:t xml:space="preserve">vai </w:t>
      </w:r>
      <w:r w:rsidR="008C4CAC" w:rsidRPr="00C57FC6">
        <w:rPr>
          <w:rFonts w:cs="Times New Roman"/>
          <w:sz w:val="28"/>
          <w:szCs w:val="28"/>
        </w:rPr>
        <w:t xml:space="preserve">preču uzskaites apstiprinājumā par darbībām ar precēm brīvajā zonā </w:t>
      </w:r>
      <w:r w:rsidR="006204C1" w:rsidRPr="00C57FC6">
        <w:rPr>
          <w:rFonts w:eastAsia="Times New Roman" w:cs="Times New Roman"/>
          <w:sz w:val="28"/>
          <w:szCs w:val="28"/>
          <w:lang w:eastAsia="lv-LV"/>
        </w:rPr>
        <w:t>saņemšanai vai grozījumiem muitas noliktavas atļaujā</w:t>
      </w:r>
      <w:r w:rsidR="00EE2CA2" w:rsidRPr="00C57FC6">
        <w:rPr>
          <w:rFonts w:eastAsia="Times New Roman" w:cs="Times New Roman"/>
          <w:sz w:val="28"/>
          <w:szCs w:val="28"/>
          <w:lang w:eastAsia="lv-LV"/>
        </w:rPr>
        <w:t>,</w:t>
      </w:r>
      <w:r w:rsidR="00CF4B31" w:rsidRPr="00C57FC6">
        <w:rPr>
          <w:rFonts w:eastAsia="Times New Roman" w:cs="Times New Roman"/>
          <w:sz w:val="28"/>
          <w:szCs w:val="28"/>
          <w:lang w:eastAsia="lv-LV"/>
        </w:rPr>
        <w:t xml:space="preserve"> vai </w:t>
      </w:r>
      <w:r w:rsidR="00CF4B31" w:rsidRPr="00C57FC6">
        <w:rPr>
          <w:rFonts w:cs="Times New Roman"/>
          <w:sz w:val="28"/>
          <w:szCs w:val="28"/>
        </w:rPr>
        <w:t xml:space="preserve">atļaujā preču pagaidu uzglabāšanas vietas darbībai, vai </w:t>
      </w:r>
      <w:r w:rsidR="008C4CAC" w:rsidRPr="00C57FC6">
        <w:rPr>
          <w:rFonts w:cs="Times New Roman"/>
          <w:sz w:val="28"/>
          <w:szCs w:val="28"/>
        </w:rPr>
        <w:t>preču uzskaites apstiprinājumā par darbībām ar precēm brīvajā zonā</w:t>
      </w:r>
      <w:r w:rsidR="006204C1" w:rsidRPr="00C57FC6">
        <w:rPr>
          <w:rFonts w:eastAsia="Times New Roman" w:cs="Times New Roman"/>
          <w:sz w:val="28"/>
          <w:szCs w:val="28"/>
          <w:lang w:eastAsia="lv-LV"/>
        </w:rPr>
        <w:t>.</w:t>
      </w:r>
    </w:p>
    <w:p w14:paraId="19A27E2B" w14:textId="77777777" w:rsidR="000F4A10" w:rsidRPr="006204C1" w:rsidRDefault="000F4A10" w:rsidP="000F4A10">
      <w:pPr>
        <w:ind w:firstLine="709"/>
        <w:rPr>
          <w:rFonts w:eastAsia="Times New Roman" w:cs="Times New Roman"/>
          <w:sz w:val="28"/>
          <w:szCs w:val="28"/>
          <w:lang w:eastAsia="lv-LV"/>
        </w:rPr>
      </w:pPr>
    </w:p>
    <w:p w14:paraId="09CEF058" w14:textId="77777777" w:rsidR="006204C1" w:rsidRPr="006204C1" w:rsidRDefault="006204C1" w:rsidP="006204C1">
      <w:pPr>
        <w:rPr>
          <w:rFonts w:eastAsia="Times New Roman" w:cs="Times New Roman"/>
          <w:b/>
          <w:vanish/>
          <w:sz w:val="28"/>
          <w:szCs w:val="28"/>
          <w:lang w:eastAsia="lv-LV"/>
        </w:rPr>
      </w:pPr>
      <w:r w:rsidRPr="006204C1">
        <w:rPr>
          <w:rFonts w:eastAsia="Times New Roman" w:cs="Times New Roman"/>
          <w:b/>
          <w:vanish/>
          <w:sz w:val="28"/>
          <w:szCs w:val="28"/>
          <w:lang w:eastAsia="lv-LV"/>
        </w:rPr>
        <w:t>12</w:t>
      </w:r>
    </w:p>
    <w:p w14:paraId="62E726B3" w14:textId="77777777" w:rsidR="006204C1" w:rsidRPr="006204C1" w:rsidRDefault="006204C1" w:rsidP="006204C1">
      <w:pPr>
        <w:jc w:val="center"/>
        <w:rPr>
          <w:rFonts w:eastAsia="Times New Roman" w:cs="Times New Roman"/>
          <w:b/>
          <w:bCs/>
          <w:sz w:val="28"/>
          <w:szCs w:val="28"/>
          <w:lang w:eastAsia="lv-LV"/>
        </w:rPr>
      </w:pPr>
      <w:bookmarkStart w:id="26" w:name="n3"/>
      <w:bookmarkStart w:id="27" w:name="n-640137"/>
      <w:bookmarkEnd w:id="26"/>
      <w:bookmarkEnd w:id="27"/>
      <w:r w:rsidRPr="006204C1">
        <w:rPr>
          <w:rFonts w:eastAsia="Times New Roman" w:cs="Times New Roman"/>
          <w:b/>
          <w:bCs/>
          <w:sz w:val="28"/>
          <w:szCs w:val="28"/>
          <w:lang w:eastAsia="lv-LV"/>
        </w:rPr>
        <w:t>III. Apvienotās noliktavas statusa apturēšana, atjaunošana un anulēšana</w:t>
      </w:r>
    </w:p>
    <w:p w14:paraId="58C48CD9" w14:textId="77777777" w:rsidR="00D54785" w:rsidRDefault="00D54785" w:rsidP="006204C1">
      <w:pPr>
        <w:rPr>
          <w:rFonts w:eastAsia="Times New Roman" w:cs="Times New Roman"/>
          <w:sz w:val="28"/>
          <w:szCs w:val="28"/>
          <w:lang w:eastAsia="lv-LV"/>
        </w:rPr>
      </w:pPr>
      <w:bookmarkStart w:id="28" w:name="p12"/>
      <w:bookmarkStart w:id="29" w:name="p-640138"/>
      <w:bookmarkEnd w:id="28"/>
      <w:bookmarkEnd w:id="29"/>
    </w:p>
    <w:p w14:paraId="075C4949" w14:textId="765C02C4" w:rsidR="006204C1" w:rsidRPr="006204C1" w:rsidRDefault="00074EFF" w:rsidP="00CF4B31">
      <w:pPr>
        <w:ind w:firstLine="567"/>
        <w:jc w:val="both"/>
        <w:rPr>
          <w:rFonts w:eastAsia="Times New Roman" w:cs="Times New Roman"/>
          <w:sz w:val="28"/>
          <w:szCs w:val="28"/>
          <w:lang w:eastAsia="lv-LV"/>
        </w:rPr>
      </w:pPr>
      <w:r>
        <w:rPr>
          <w:rFonts w:eastAsia="Times New Roman" w:cs="Times New Roman"/>
          <w:sz w:val="28"/>
          <w:szCs w:val="28"/>
          <w:lang w:eastAsia="lv-LV"/>
        </w:rPr>
        <w:t>14</w:t>
      </w:r>
      <w:r w:rsidR="006204C1" w:rsidRPr="006204C1">
        <w:rPr>
          <w:rFonts w:eastAsia="Times New Roman" w:cs="Times New Roman"/>
          <w:sz w:val="28"/>
          <w:szCs w:val="28"/>
          <w:lang w:eastAsia="lv-LV"/>
        </w:rPr>
        <w:t>. Valsts ieņēmumu dienests pieņem lēmumu apturēt apvienotās noliktavas statusu uz laiku līdz 90 dienām, ja:</w:t>
      </w:r>
    </w:p>
    <w:p w14:paraId="7A7430EF" w14:textId="0CCA1B4F" w:rsidR="006204C1" w:rsidRPr="006204C1" w:rsidRDefault="00074EFF" w:rsidP="00CF4B31">
      <w:pPr>
        <w:ind w:firstLine="709"/>
        <w:jc w:val="both"/>
        <w:rPr>
          <w:rFonts w:eastAsia="Times New Roman" w:cs="Times New Roman"/>
          <w:sz w:val="28"/>
          <w:szCs w:val="28"/>
          <w:lang w:eastAsia="lv-LV"/>
        </w:rPr>
      </w:pPr>
      <w:r>
        <w:rPr>
          <w:rFonts w:eastAsia="Times New Roman" w:cs="Times New Roman"/>
          <w:sz w:val="28"/>
          <w:szCs w:val="28"/>
          <w:lang w:eastAsia="lv-LV"/>
        </w:rPr>
        <w:t>14</w:t>
      </w:r>
      <w:r w:rsidR="006204C1" w:rsidRPr="006204C1">
        <w:rPr>
          <w:rFonts w:eastAsia="Times New Roman" w:cs="Times New Roman"/>
          <w:sz w:val="28"/>
          <w:szCs w:val="28"/>
          <w:lang w:eastAsia="lv-LV"/>
        </w:rPr>
        <w:t xml:space="preserve">.1. netiek ievērotas šo noteikumu </w:t>
      </w:r>
      <w:hyperlink r:id="rId15" w:anchor="p3" w:history="1">
        <w:r w:rsidR="00A6345F">
          <w:rPr>
            <w:rFonts w:eastAsia="Times New Roman" w:cs="Times New Roman"/>
            <w:sz w:val="28"/>
            <w:szCs w:val="28"/>
            <w:lang w:eastAsia="lv-LV"/>
          </w:rPr>
          <w:t>3</w:t>
        </w:r>
        <w:r w:rsidR="006204C1" w:rsidRPr="006204C1">
          <w:rPr>
            <w:rFonts w:eastAsia="Times New Roman" w:cs="Times New Roman"/>
            <w:sz w:val="28"/>
            <w:szCs w:val="28"/>
            <w:lang w:eastAsia="lv-LV"/>
          </w:rPr>
          <w:t>.</w:t>
        </w:r>
        <w:r w:rsidR="000412AC">
          <w:rPr>
            <w:rFonts w:eastAsia="Times New Roman" w:cs="Times New Roman"/>
            <w:sz w:val="28"/>
            <w:szCs w:val="28"/>
            <w:lang w:eastAsia="lv-LV"/>
          </w:rPr>
          <w:t>,</w:t>
        </w:r>
        <w:r w:rsidR="006204C1" w:rsidRPr="006204C1">
          <w:rPr>
            <w:rFonts w:eastAsia="Times New Roman" w:cs="Times New Roman"/>
            <w:sz w:val="28"/>
            <w:szCs w:val="28"/>
            <w:lang w:eastAsia="lv-LV"/>
          </w:rPr>
          <w:t xml:space="preserve"> </w:t>
        </w:r>
      </w:hyperlink>
      <w:hyperlink r:id="rId16" w:anchor="p7" w:history="1">
        <w:r>
          <w:rPr>
            <w:rFonts w:eastAsia="Times New Roman" w:cs="Times New Roman"/>
            <w:sz w:val="28"/>
            <w:szCs w:val="28"/>
            <w:lang w:eastAsia="lv-LV"/>
          </w:rPr>
          <w:t>8</w:t>
        </w:r>
        <w:r w:rsidR="006204C1" w:rsidRPr="006204C1">
          <w:rPr>
            <w:rFonts w:eastAsia="Times New Roman" w:cs="Times New Roman"/>
            <w:sz w:val="28"/>
            <w:szCs w:val="28"/>
            <w:lang w:eastAsia="lv-LV"/>
          </w:rPr>
          <w:t>.</w:t>
        </w:r>
      </w:hyperlink>
      <w:r>
        <w:rPr>
          <w:rFonts w:eastAsia="Times New Roman" w:cs="Times New Roman"/>
          <w:sz w:val="28"/>
          <w:szCs w:val="28"/>
          <w:lang w:eastAsia="lv-LV"/>
        </w:rPr>
        <w:t xml:space="preserve"> un 9</w:t>
      </w:r>
      <w:r w:rsidR="00441A60">
        <w:rPr>
          <w:rFonts w:eastAsia="Times New Roman" w:cs="Times New Roman"/>
          <w:sz w:val="28"/>
          <w:szCs w:val="28"/>
          <w:lang w:eastAsia="lv-LV"/>
        </w:rPr>
        <w:t>.</w:t>
      </w:r>
      <w:r w:rsidR="006204C1" w:rsidRPr="006204C1">
        <w:rPr>
          <w:rFonts w:eastAsia="Times New Roman" w:cs="Times New Roman"/>
          <w:sz w:val="28"/>
          <w:szCs w:val="28"/>
          <w:lang w:eastAsia="lv-LV"/>
        </w:rPr>
        <w:t> punktā minētās prasības;</w:t>
      </w:r>
    </w:p>
    <w:p w14:paraId="56864299" w14:textId="04BCD55D" w:rsidR="00CF4B31" w:rsidRDefault="00074EFF" w:rsidP="00CF4B31">
      <w:pPr>
        <w:ind w:firstLine="709"/>
        <w:jc w:val="both"/>
        <w:rPr>
          <w:rFonts w:eastAsia="Times New Roman" w:cs="Times New Roman"/>
          <w:sz w:val="28"/>
          <w:szCs w:val="28"/>
          <w:lang w:eastAsia="lv-LV"/>
        </w:rPr>
      </w:pPr>
      <w:r>
        <w:rPr>
          <w:rFonts w:eastAsia="Times New Roman" w:cs="Times New Roman"/>
          <w:sz w:val="28"/>
          <w:szCs w:val="28"/>
          <w:lang w:eastAsia="lv-LV"/>
        </w:rPr>
        <w:t>14</w:t>
      </w:r>
      <w:r w:rsidR="006204C1" w:rsidRPr="006204C1">
        <w:rPr>
          <w:rFonts w:eastAsia="Times New Roman" w:cs="Times New Roman"/>
          <w:sz w:val="28"/>
          <w:szCs w:val="28"/>
          <w:lang w:eastAsia="lv-LV"/>
        </w:rPr>
        <w:t>.2. apvienotās noliktavas turētājam tiek apturēta akcīzes preču noliktavas licenc</w:t>
      </w:r>
      <w:r w:rsidR="00CF4B31">
        <w:rPr>
          <w:rFonts w:eastAsia="Times New Roman" w:cs="Times New Roman"/>
          <w:sz w:val="28"/>
          <w:szCs w:val="28"/>
          <w:lang w:eastAsia="lv-LV"/>
        </w:rPr>
        <w:t xml:space="preserve">e vai muitas noliktavas atļauja, vai </w:t>
      </w:r>
      <w:r w:rsidR="00CF4B31" w:rsidRPr="00C70AB3">
        <w:rPr>
          <w:rFonts w:cs="Times New Roman"/>
          <w:sz w:val="28"/>
          <w:szCs w:val="28"/>
        </w:rPr>
        <w:t xml:space="preserve">atļauja preču pagaidu uzglabāšanas vietas darbībai, </w:t>
      </w:r>
      <w:r w:rsidR="00CF4B31" w:rsidRPr="00C57FC6">
        <w:rPr>
          <w:rFonts w:cs="Times New Roman"/>
          <w:sz w:val="28"/>
          <w:szCs w:val="28"/>
        </w:rPr>
        <w:t xml:space="preserve">vai </w:t>
      </w:r>
      <w:r w:rsidR="0060636E" w:rsidRPr="00C57FC6">
        <w:rPr>
          <w:rFonts w:cs="Times New Roman"/>
          <w:sz w:val="28"/>
          <w:szCs w:val="28"/>
        </w:rPr>
        <w:t xml:space="preserve">preču </w:t>
      </w:r>
      <w:r w:rsidR="00A6345F">
        <w:rPr>
          <w:rFonts w:cs="Times New Roman"/>
          <w:sz w:val="28"/>
          <w:szCs w:val="28"/>
        </w:rPr>
        <w:t>uzskaites apstiprinājums</w:t>
      </w:r>
      <w:r w:rsidR="0060636E">
        <w:rPr>
          <w:rFonts w:cs="Times New Roman"/>
          <w:sz w:val="28"/>
          <w:szCs w:val="28"/>
        </w:rPr>
        <w:t xml:space="preserve"> par darbībām ar precēm brīvajā zonā</w:t>
      </w:r>
      <w:r w:rsidR="00CF4B31" w:rsidRPr="00C70AB3">
        <w:rPr>
          <w:rFonts w:eastAsia="Times New Roman" w:cs="Times New Roman"/>
          <w:sz w:val="28"/>
          <w:szCs w:val="28"/>
          <w:lang w:eastAsia="lv-LV"/>
        </w:rPr>
        <w:t>.</w:t>
      </w:r>
    </w:p>
    <w:p w14:paraId="77B5D87F" w14:textId="77777777" w:rsidR="00CF4B31" w:rsidRDefault="006204C1" w:rsidP="00CF4B31">
      <w:pPr>
        <w:ind w:firstLine="709"/>
        <w:jc w:val="both"/>
        <w:rPr>
          <w:rFonts w:eastAsia="Times New Roman" w:cs="Times New Roman"/>
          <w:sz w:val="28"/>
          <w:szCs w:val="28"/>
          <w:lang w:eastAsia="lv-LV"/>
        </w:rPr>
      </w:pPr>
      <w:r w:rsidRPr="006204C1">
        <w:rPr>
          <w:rFonts w:eastAsia="Times New Roman" w:cs="Times New Roman"/>
          <w:vanish/>
          <w:sz w:val="28"/>
          <w:szCs w:val="28"/>
          <w:lang w:eastAsia="lv-LV"/>
        </w:rPr>
        <w:t>13</w:t>
      </w:r>
      <w:bookmarkStart w:id="30" w:name="p13"/>
      <w:bookmarkStart w:id="31" w:name="p-640139"/>
      <w:bookmarkEnd w:id="30"/>
      <w:bookmarkEnd w:id="31"/>
    </w:p>
    <w:p w14:paraId="163F7614" w14:textId="2DDCB1F4" w:rsidR="00CF4B31" w:rsidRDefault="00074EFF" w:rsidP="00332E45">
      <w:pPr>
        <w:ind w:firstLine="567"/>
        <w:jc w:val="both"/>
        <w:rPr>
          <w:rFonts w:eastAsia="Times New Roman" w:cs="Times New Roman"/>
          <w:sz w:val="28"/>
          <w:szCs w:val="28"/>
          <w:lang w:eastAsia="lv-LV"/>
        </w:rPr>
      </w:pPr>
      <w:r>
        <w:rPr>
          <w:rFonts w:eastAsia="Times New Roman" w:cs="Times New Roman"/>
          <w:sz w:val="28"/>
          <w:szCs w:val="28"/>
          <w:lang w:eastAsia="lv-LV"/>
        </w:rPr>
        <w:t>15</w:t>
      </w:r>
      <w:r w:rsidR="00CF4B31">
        <w:rPr>
          <w:rFonts w:eastAsia="Times New Roman" w:cs="Times New Roman"/>
          <w:sz w:val="28"/>
          <w:szCs w:val="28"/>
          <w:lang w:eastAsia="lv-LV"/>
        </w:rPr>
        <w:t xml:space="preserve">. </w:t>
      </w:r>
      <w:r w:rsidR="006204C1" w:rsidRPr="006204C1">
        <w:rPr>
          <w:rFonts w:eastAsia="Times New Roman" w:cs="Times New Roman"/>
          <w:sz w:val="28"/>
          <w:szCs w:val="28"/>
          <w:lang w:eastAsia="lv-LV"/>
        </w:rPr>
        <w:t>Ja apvienotās noliktavas turētājam tiek apturēts apvienotās noliktavas statuss, vienlaikus tiek apturēta akcīzes preču noliktavas licence un muitas noliktavas atļauja</w:t>
      </w:r>
      <w:r w:rsidR="00CF4B31">
        <w:rPr>
          <w:rFonts w:eastAsia="Times New Roman" w:cs="Times New Roman"/>
          <w:sz w:val="28"/>
          <w:szCs w:val="28"/>
          <w:lang w:eastAsia="lv-LV"/>
        </w:rPr>
        <w:t xml:space="preserve"> </w:t>
      </w:r>
      <w:r w:rsidR="00CF4B31" w:rsidRPr="00C70AB3">
        <w:rPr>
          <w:rFonts w:eastAsia="Times New Roman" w:cs="Times New Roman"/>
          <w:sz w:val="28"/>
          <w:szCs w:val="28"/>
          <w:lang w:eastAsia="lv-LV"/>
        </w:rPr>
        <w:t xml:space="preserve">vai </w:t>
      </w:r>
      <w:r w:rsidR="00CF4B31" w:rsidRPr="00C70AB3">
        <w:rPr>
          <w:rFonts w:cs="Times New Roman"/>
          <w:sz w:val="28"/>
          <w:szCs w:val="28"/>
        </w:rPr>
        <w:t xml:space="preserve">atļauja preču pagaidu uzglabāšanas vietas darbībai, vai </w:t>
      </w:r>
      <w:r w:rsidR="0060636E">
        <w:rPr>
          <w:rFonts w:cs="Times New Roman"/>
          <w:sz w:val="28"/>
          <w:szCs w:val="28"/>
        </w:rPr>
        <w:t>preču uzskaites apstiprinājums par darbībām ar precēm brīvajā zonā</w:t>
      </w:r>
      <w:r w:rsidR="006204C1" w:rsidRPr="006204C1">
        <w:rPr>
          <w:rFonts w:eastAsia="Times New Roman" w:cs="Times New Roman"/>
          <w:sz w:val="28"/>
          <w:szCs w:val="28"/>
          <w:lang w:eastAsia="lv-LV"/>
        </w:rPr>
        <w:t>, kas norādīta lēmumā par apvienotās nolikt</w:t>
      </w:r>
      <w:r w:rsidR="00CF4B31">
        <w:rPr>
          <w:rFonts w:eastAsia="Times New Roman" w:cs="Times New Roman"/>
          <w:sz w:val="28"/>
          <w:szCs w:val="28"/>
          <w:lang w:eastAsia="lv-LV"/>
        </w:rPr>
        <w:t>avas statusa piešķiršanu.</w:t>
      </w:r>
    </w:p>
    <w:p w14:paraId="1BA18D26" w14:textId="77777777" w:rsidR="00CF4B31" w:rsidRDefault="006204C1" w:rsidP="00CF4B31">
      <w:pPr>
        <w:ind w:firstLine="709"/>
        <w:jc w:val="both"/>
        <w:rPr>
          <w:rFonts w:eastAsia="Times New Roman" w:cs="Times New Roman"/>
          <w:sz w:val="28"/>
          <w:szCs w:val="28"/>
          <w:lang w:eastAsia="lv-LV"/>
        </w:rPr>
      </w:pPr>
      <w:r w:rsidRPr="006204C1">
        <w:rPr>
          <w:rFonts w:eastAsia="Times New Roman" w:cs="Times New Roman"/>
          <w:vanish/>
          <w:sz w:val="28"/>
          <w:szCs w:val="28"/>
          <w:lang w:eastAsia="lv-LV"/>
        </w:rPr>
        <w:t>14</w:t>
      </w:r>
      <w:bookmarkStart w:id="32" w:name="p14"/>
      <w:bookmarkStart w:id="33" w:name="p-640140"/>
      <w:bookmarkEnd w:id="32"/>
      <w:bookmarkEnd w:id="33"/>
    </w:p>
    <w:p w14:paraId="1FB0A0E8" w14:textId="6632D234" w:rsidR="00FB395B" w:rsidRDefault="00074EFF" w:rsidP="00332E45">
      <w:pPr>
        <w:ind w:firstLine="567"/>
        <w:jc w:val="both"/>
        <w:rPr>
          <w:rFonts w:eastAsia="Times New Roman" w:cs="Times New Roman"/>
          <w:sz w:val="28"/>
          <w:szCs w:val="28"/>
          <w:lang w:eastAsia="lv-LV"/>
        </w:rPr>
      </w:pPr>
      <w:r>
        <w:rPr>
          <w:rFonts w:eastAsia="Times New Roman" w:cs="Times New Roman"/>
          <w:sz w:val="28"/>
          <w:szCs w:val="28"/>
          <w:lang w:eastAsia="lv-LV"/>
        </w:rPr>
        <w:t>16</w:t>
      </w:r>
      <w:r w:rsidR="00CF4B31">
        <w:rPr>
          <w:rFonts w:eastAsia="Times New Roman" w:cs="Times New Roman"/>
          <w:sz w:val="28"/>
          <w:szCs w:val="28"/>
          <w:lang w:eastAsia="lv-LV"/>
        </w:rPr>
        <w:t xml:space="preserve">. </w:t>
      </w:r>
      <w:r w:rsidR="006204C1" w:rsidRPr="006204C1">
        <w:rPr>
          <w:rFonts w:eastAsia="Times New Roman" w:cs="Times New Roman"/>
          <w:sz w:val="28"/>
          <w:szCs w:val="28"/>
          <w:lang w:eastAsia="lv-LV"/>
        </w:rPr>
        <w:t>Laikā, kad apvienotās noliktavas statuss ir apturēts, darbības ar precēm, izņemot to uzglabāšanu un muitas uzraudzībā esošo preču izvešanu, ir aizliegtas.</w:t>
      </w:r>
      <w:r w:rsidR="006204C1" w:rsidRPr="006204C1">
        <w:rPr>
          <w:rFonts w:eastAsia="Times New Roman" w:cs="Times New Roman"/>
          <w:vanish/>
          <w:sz w:val="28"/>
          <w:szCs w:val="28"/>
          <w:lang w:eastAsia="lv-LV"/>
        </w:rPr>
        <w:t>15</w:t>
      </w:r>
      <w:bookmarkStart w:id="34" w:name="p15"/>
      <w:bookmarkStart w:id="35" w:name="p-640141"/>
      <w:bookmarkEnd w:id="34"/>
      <w:bookmarkEnd w:id="35"/>
    </w:p>
    <w:p w14:paraId="56199D4D" w14:textId="77777777" w:rsidR="00FB395B" w:rsidRDefault="00FB395B" w:rsidP="00CF4B31">
      <w:pPr>
        <w:ind w:firstLine="709"/>
        <w:jc w:val="both"/>
        <w:rPr>
          <w:rFonts w:eastAsia="Times New Roman" w:cs="Times New Roman"/>
          <w:sz w:val="28"/>
          <w:szCs w:val="28"/>
          <w:lang w:eastAsia="lv-LV"/>
        </w:rPr>
      </w:pPr>
    </w:p>
    <w:p w14:paraId="2FB47594" w14:textId="6743481B" w:rsidR="00FB395B" w:rsidRDefault="00074EFF" w:rsidP="00332E45">
      <w:pPr>
        <w:ind w:firstLine="567"/>
        <w:jc w:val="both"/>
        <w:rPr>
          <w:rFonts w:eastAsia="Times New Roman" w:cs="Times New Roman"/>
          <w:sz w:val="28"/>
          <w:szCs w:val="28"/>
          <w:lang w:eastAsia="lv-LV"/>
        </w:rPr>
      </w:pPr>
      <w:r>
        <w:rPr>
          <w:rFonts w:eastAsia="Times New Roman" w:cs="Times New Roman"/>
          <w:sz w:val="28"/>
          <w:szCs w:val="28"/>
          <w:lang w:eastAsia="lv-LV"/>
        </w:rPr>
        <w:t>17</w:t>
      </w:r>
      <w:r w:rsidR="00FB395B">
        <w:rPr>
          <w:rFonts w:eastAsia="Times New Roman" w:cs="Times New Roman"/>
          <w:sz w:val="28"/>
          <w:szCs w:val="28"/>
          <w:lang w:eastAsia="lv-LV"/>
        </w:rPr>
        <w:t xml:space="preserve">. </w:t>
      </w:r>
      <w:r w:rsidR="006204C1" w:rsidRPr="006204C1">
        <w:rPr>
          <w:rFonts w:eastAsia="Times New Roman" w:cs="Times New Roman"/>
          <w:sz w:val="28"/>
          <w:szCs w:val="28"/>
          <w:lang w:eastAsia="lv-LV"/>
        </w:rPr>
        <w:t>Ja apvienotās noliktavas turētājs ir novērsis apvienotās noliktavas statusa apturēšanas iemeslu, Valsts ieņēmumu dienests ar lēmumu atjauno apvienotās noliktavas statusu, kā arī atjauno akcī</w:t>
      </w:r>
      <w:r w:rsidR="00FB395B">
        <w:rPr>
          <w:rFonts w:eastAsia="Times New Roman" w:cs="Times New Roman"/>
          <w:sz w:val="28"/>
          <w:szCs w:val="28"/>
          <w:lang w:eastAsia="lv-LV"/>
        </w:rPr>
        <w:t>zes preču noliktavas licenc</w:t>
      </w:r>
      <w:r w:rsidR="003B5170">
        <w:rPr>
          <w:rFonts w:eastAsia="Times New Roman" w:cs="Times New Roman"/>
          <w:sz w:val="28"/>
          <w:szCs w:val="28"/>
          <w:lang w:eastAsia="lv-LV"/>
        </w:rPr>
        <w:t>i</w:t>
      </w:r>
      <w:r w:rsidR="00FB395B">
        <w:rPr>
          <w:rFonts w:eastAsia="Times New Roman" w:cs="Times New Roman"/>
          <w:sz w:val="28"/>
          <w:szCs w:val="28"/>
          <w:lang w:eastAsia="lv-LV"/>
        </w:rPr>
        <w:t xml:space="preserve"> </w:t>
      </w:r>
      <w:r w:rsidR="003B5170">
        <w:rPr>
          <w:rFonts w:eastAsia="Times New Roman" w:cs="Times New Roman"/>
          <w:sz w:val="28"/>
          <w:szCs w:val="28"/>
          <w:lang w:eastAsia="lv-LV"/>
        </w:rPr>
        <w:t>un</w:t>
      </w:r>
      <w:r w:rsidR="003B5170" w:rsidRPr="006204C1">
        <w:rPr>
          <w:rFonts w:eastAsia="Times New Roman" w:cs="Times New Roman"/>
          <w:sz w:val="28"/>
          <w:szCs w:val="28"/>
          <w:lang w:eastAsia="lv-LV"/>
        </w:rPr>
        <w:t xml:space="preserve"> </w:t>
      </w:r>
      <w:r w:rsidR="006204C1" w:rsidRPr="006204C1">
        <w:rPr>
          <w:rFonts w:eastAsia="Times New Roman" w:cs="Times New Roman"/>
          <w:sz w:val="28"/>
          <w:szCs w:val="28"/>
          <w:lang w:eastAsia="lv-LV"/>
        </w:rPr>
        <w:t>muitas noliktavas atļauj</w:t>
      </w:r>
      <w:r w:rsidR="003B5170">
        <w:rPr>
          <w:rFonts w:eastAsia="Times New Roman" w:cs="Times New Roman"/>
          <w:sz w:val="28"/>
          <w:szCs w:val="28"/>
          <w:lang w:eastAsia="lv-LV"/>
        </w:rPr>
        <w:t>u</w:t>
      </w:r>
      <w:r w:rsidR="006204C1" w:rsidRPr="006204C1">
        <w:rPr>
          <w:rFonts w:eastAsia="Times New Roman" w:cs="Times New Roman"/>
          <w:sz w:val="28"/>
          <w:szCs w:val="28"/>
          <w:lang w:eastAsia="lv-LV"/>
        </w:rPr>
        <w:t xml:space="preserve"> </w:t>
      </w:r>
      <w:r w:rsidR="00FB395B">
        <w:rPr>
          <w:rFonts w:eastAsia="Times New Roman" w:cs="Times New Roman"/>
          <w:sz w:val="28"/>
          <w:szCs w:val="28"/>
          <w:lang w:eastAsia="lv-LV"/>
        </w:rPr>
        <w:t xml:space="preserve">vai </w:t>
      </w:r>
      <w:r w:rsidR="00FB395B" w:rsidRPr="00C70AB3">
        <w:rPr>
          <w:rFonts w:cs="Times New Roman"/>
          <w:sz w:val="28"/>
          <w:szCs w:val="28"/>
        </w:rPr>
        <w:t>atļauj</w:t>
      </w:r>
      <w:r w:rsidR="003B5170">
        <w:rPr>
          <w:rFonts w:cs="Times New Roman"/>
          <w:sz w:val="28"/>
          <w:szCs w:val="28"/>
        </w:rPr>
        <w:t>u</w:t>
      </w:r>
      <w:r w:rsidR="00FB395B" w:rsidRPr="00C70AB3">
        <w:rPr>
          <w:rFonts w:cs="Times New Roman"/>
          <w:sz w:val="28"/>
          <w:szCs w:val="28"/>
        </w:rPr>
        <w:t xml:space="preserve"> preču pagaidu uzglabāšanas vietas</w:t>
      </w:r>
      <w:r w:rsidR="003B5170">
        <w:rPr>
          <w:rFonts w:cs="Times New Roman"/>
          <w:sz w:val="28"/>
          <w:szCs w:val="28"/>
        </w:rPr>
        <w:t xml:space="preserve"> darbībai</w:t>
      </w:r>
      <w:r w:rsidR="00EE2CA2">
        <w:rPr>
          <w:rFonts w:cs="Times New Roman"/>
          <w:sz w:val="28"/>
          <w:szCs w:val="28"/>
        </w:rPr>
        <w:t>,</w:t>
      </w:r>
      <w:r w:rsidR="00FB395B" w:rsidRPr="00C70AB3">
        <w:rPr>
          <w:rFonts w:cs="Times New Roman"/>
          <w:sz w:val="28"/>
          <w:szCs w:val="28"/>
        </w:rPr>
        <w:t xml:space="preserve"> vai</w:t>
      </w:r>
      <w:r w:rsidR="0060636E" w:rsidRPr="0060636E">
        <w:rPr>
          <w:rFonts w:cs="Times New Roman"/>
          <w:sz w:val="28"/>
          <w:szCs w:val="28"/>
        </w:rPr>
        <w:t xml:space="preserve"> </w:t>
      </w:r>
      <w:r w:rsidR="0060636E">
        <w:rPr>
          <w:rFonts w:cs="Times New Roman"/>
          <w:sz w:val="28"/>
          <w:szCs w:val="28"/>
        </w:rPr>
        <w:t>preču uzskaites apstiprinājumu par darbībām ar precēm brīvajā zonā</w:t>
      </w:r>
      <w:r w:rsidR="00FB395B" w:rsidRPr="00C70AB3">
        <w:rPr>
          <w:rFonts w:cs="Times New Roman"/>
          <w:sz w:val="28"/>
          <w:szCs w:val="28"/>
        </w:rPr>
        <w:t xml:space="preserve"> </w:t>
      </w:r>
    </w:p>
    <w:p w14:paraId="390F8A1B" w14:textId="77777777" w:rsidR="00FB395B" w:rsidRDefault="00FB395B" w:rsidP="00FB395B">
      <w:pPr>
        <w:ind w:firstLine="709"/>
        <w:jc w:val="both"/>
        <w:rPr>
          <w:rFonts w:eastAsia="Times New Roman" w:cs="Times New Roman"/>
          <w:sz w:val="28"/>
          <w:szCs w:val="28"/>
          <w:lang w:eastAsia="lv-LV"/>
        </w:rPr>
      </w:pPr>
    </w:p>
    <w:p w14:paraId="2431F165" w14:textId="135EBB84" w:rsidR="006204C1" w:rsidRPr="006204C1" w:rsidRDefault="00074EFF" w:rsidP="00332E45">
      <w:pPr>
        <w:ind w:firstLine="567"/>
        <w:jc w:val="both"/>
        <w:rPr>
          <w:rFonts w:eastAsia="Times New Roman" w:cs="Times New Roman"/>
          <w:vanish/>
          <w:sz w:val="28"/>
          <w:szCs w:val="28"/>
          <w:lang w:eastAsia="lv-LV"/>
        </w:rPr>
      </w:pPr>
      <w:r>
        <w:rPr>
          <w:rFonts w:eastAsia="Times New Roman" w:cs="Times New Roman"/>
          <w:sz w:val="28"/>
          <w:szCs w:val="28"/>
          <w:lang w:eastAsia="lv-LV"/>
        </w:rPr>
        <w:t>18</w:t>
      </w:r>
      <w:r w:rsidR="00FB395B">
        <w:rPr>
          <w:rFonts w:eastAsia="Times New Roman" w:cs="Times New Roman"/>
          <w:sz w:val="28"/>
          <w:szCs w:val="28"/>
          <w:lang w:eastAsia="lv-LV"/>
        </w:rPr>
        <w:t>.</w:t>
      </w:r>
      <w:r w:rsidR="00FB395B" w:rsidRPr="006204C1">
        <w:rPr>
          <w:rFonts w:eastAsia="Times New Roman" w:cs="Times New Roman"/>
          <w:vanish/>
          <w:sz w:val="28"/>
          <w:szCs w:val="28"/>
          <w:lang w:eastAsia="lv-LV"/>
        </w:rPr>
        <w:t xml:space="preserve"> </w:t>
      </w:r>
      <w:r w:rsidR="006204C1" w:rsidRPr="006204C1">
        <w:rPr>
          <w:rFonts w:eastAsia="Times New Roman" w:cs="Times New Roman"/>
          <w:vanish/>
          <w:sz w:val="28"/>
          <w:szCs w:val="28"/>
          <w:lang w:eastAsia="lv-LV"/>
        </w:rPr>
        <w:t>16</w:t>
      </w:r>
    </w:p>
    <w:p w14:paraId="2B068363" w14:textId="77777777" w:rsidR="006204C1" w:rsidRPr="006204C1" w:rsidRDefault="006204C1" w:rsidP="006A1AEA">
      <w:pPr>
        <w:jc w:val="both"/>
        <w:rPr>
          <w:rFonts w:eastAsia="Times New Roman" w:cs="Times New Roman"/>
          <w:sz w:val="28"/>
          <w:szCs w:val="28"/>
          <w:lang w:eastAsia="lv-LV"/>
        </w:rPr>
      </w:pPr>
      <w:bookmarkStart w:id="36" w:name="p16"/>
      <w:bookmarkStart w:id="37" w:name="p-640142"/>
      <w:bookmarkEnd w:id="36"/>
      <w:bookmarkEnd w:id="37"/>
      <w:r w:rsidRPr="006204C1">
        <w:rPr>
          <w:rFonts w:eastAsia="Times New Roman" w:cs="Times New Roman"/>
          <w:sz w:val="28"/>
          <w:szCs w:val="28"/>
          <w:lang w:eastAsia="lv-LV"/>
        </w:rPr>
        <w:t>Valsts ieņēmumu dienests pieņem lēmumu anulēt apvienotās noliktavas statusu, ja:</w:t>
      </w:r>
    </w:p>
    <w:p w14:paraId="33EB42AF" w14:textId="30F36823" w:rsidR="006204C1" w:rsidRPr="006204C1" w:rsidRDefault="00074EFF" w:rsidP="006A1AEA">
      <w:pPr>
        <w:ind w:firstLine="709"/>
        <w:jc w:val="both"/>
        <w:rPr>
          <w:rFonts w:eastAsia="Times New Roman" w:cs="Times New Roman"/>
          <w:sz w:val="28"/>
          <w:szCs w:val="28"/>
          <w:lang w:eastAsia="lv-LV"/>
        </w:rPr>
      </w:pPr>
      <w:r>
        <w:rPr>
          <w:rFonts w:eastAsia="Times New Roman" w:cs="Times New Roman"/>
          <w:sz w:val="28"/>
          <w:szCs w:val="28"/>
          <w:lang w:eastAsia="lv-LV"/>
        </w:rPr>
        <w:t>18</w:t>
      </w:r>
      <w:r w:rsidR="006204C1" w:rsidRPr="006204C1">
        <w:rPr>
          <w:rFonts w:eastAsia="Times New Roman" w:cs="Times New Roman"/>
          <w:sz w:val="28"/>
          <w:szCs w:val="28"/>
          <w:lang w:eastAsia="lv-LV"/>
        </w:rPr>
        <w:t>.1. apvienotās noliktavas turētājs nav novērsis apvienotās noliktavas statusa apturēšanas iemeslus;</w:t>
      </w:r>
    </w:p>
    <w:p w14:paraId="636A059E" w14:textId="00F9BD85" w:rsidR="006204C1" w:rsidRPr="006204C1" w:rsidRDefault="00074EFF" w:rsidP="006A1AEA">
      <w:pPr>
        <w:ind w:firstLine="709"/>
        <w:jc w:val="both"/>
        <w:rPr>
          <w:rFonts w:eastAsia="Times New Roman" w:cs="Times New Roman"/>
          <w:sz w:val="28"/>
          <w:szCs w:val="28"/>
          <w:lang w:eastAsia="lv-LV"/>
        </w:rPr>
      </w:pPr>
      <w:r>
        <w:rPr>
          <w:rFonts w:eastAsia="Times New Roman" w:cs="Times New Roman"/>
          <w:sz w:val="28"/>
          <w:szCs w:val="28"/>
          <w:lang w:eastAsia="lv-LV"/>
        </w:rPr>
        <w:t>18</w:t>
      </w:r>
      <w:r w:rsidR="006204C1" w:rsidRPr="006204C1">
        <w:rPr>
          <w:rFonts w:eastAsia="Times New Roman" w:cs="Times New Roman"/>
          <w:sz w:val="28"/>
          <w:szCs w:val="28"/>
          <w:lang w:eastAsia="lv-LV"/>
        </w:rPr>
        <w:t>.2. saņemts apvienotās noliktavas turētāja iesniegums par apvienotās noliktavas statusa anulēšanu;</w:t>
      </w:r>
    </w:p>
    <w:p w14:paraId="75667AA0" w14:textId="4AF72787" w:rsidR="006204C1" w:rsidRPr="006204C1" w:rsidRDefault="00074EFF" w:rsidP="006A1AEA">
      <w:pPr>
        <w:ind w:firstLine="709"/>
        <w:jc w:val="both"/>
        <w:rPr>
          <w:rFonts w:eastAsia="Times New Roman" w:cs="Times New Roman"/>
          <w:sz w:val="28"/>
          <w:szCs w:val="28"/>
          <w:lang w:eastAsia="lv-LV"/>
        </w:rPr>
      </w:pPr>
      <w:r>
        <w:rPr>
          <w:rFonts w:eastAsia="Times New Roman" w:cs="Times New Roman"/>
          <w:sz w:val="28"/>
          <w:szCs w:val="28"/>
          <w:lang w:eastAsia="lv-LV"/>
        </w:rPr>
        <w:lastRenderedPageBreak/>
        <w:t>18</w:t>
      </w:r>
      <w:r w:rsidR="006204C1" w:rsidRPr="006204C1">
        <w:rPr>
          <w:rFonts w:eastAsia="Times New Roman" w:cs="Times New Roman"/>
          <w:sz w:val="28"/>
          <w:szCs w:val="28"/>
          <w:lang w:eastAsia="lv-LV"/>
        </w:rPr>
        <w:t>.3. apvienotās noliktavas turētājam ir pasludināts maksātnespējas process;</w:t>
      </w:r>
    </w:p>
    <w:p w14:paraId="777B5278" w14:textId="055BCA2B" w:rsidR="00D62642" w:rsidRDefault="00074EFF" w:rsidP="00D62642">
      <w:pPr>
        <w:ind w:firstLine="709"/>
        <w:jc w:val="both"/>
        <w:rPr>
          <w:rFonts w:eastAsia="Times New Roman" w:cs="Times New Roman"/>
          <w:sz w:val="28"/>
          <w:szCs w:val="28"/>
          <w:lang w:eastAsia="lv-LV"/>
        </w:rPr>
      </w:pPr>
      <w:r>
        <w:rPr>
          <w:rFonts w:eastAsia="Times New Roman" w:cs="Times New Roman"/>
          <w:sz w:val="28"/>
          <w:szCs w:val="28"/>
          <w:lang w:eastAsia="lv-LV"/>
        </w:rPr>
        <w:t>18</w:t>
      </w:r>
      <w:r w:rsidR="006204C1" w:rsidRPr="006204C1">
        <w:rPr>
          <w:rFonts w:eastAsia="Times New Roman" w:cs="Times New Roman"/>
          <w:sz w:val="28"/>
          <w:szCs w:val="28"/>
          <w:lang w:eastAsia="lv-LV"/>
        </w:rPr>
        <w:t>.4. apvienotās noliktavas turētājs pēc apvienotās noliktavas statusa atjaunošanas gada laikā nav ievērojis šajos noteikumos noteiktās prasības.</w:t>
      </w:r>
    </w:p>
    <w:p w14:paraId="5117B9A8" w14:textId="77777777" w:rsidR="006204C1" w:rsidRPr="00D62642" w:rsidRDefault="006204C1" w:rsidP="00D62642">
      <w:pPr>
        <w:ind w:firstLine="709"/>
        <w:jc w:val="both"/>
        <w:rPr>
          <w:rFonts w:eastAsia="Times New Roman" w:cs="Times New Roman"/>
          <w:sz w:val="28"/>
          <w:szCs w:val="28"/>
          <w:lang w:eastAsia="lv-LV"/>
        </w:rPr>
      </w:pPr>
      <w:r w:rsidRPr="006204C1">
        <w:rPr>
          <w:rFonts w:eastAsia="Times New Roman" w:cs="Times New Roman"/>
          <w:vanish/>
          <w:sz w:val="28"/>
          <w:szCs w:val="28"/>
          <w:lang w:eastAsia="lv-LV"/>
        </w:rPr>
        <w:t>17</w:t>
      </w:r>
    </w:p>
    <w:p w14:paraId="163A49CF" w14:textId="3B357D9F" w:rsidR="00D62642" w:rsidRDefault="00074EFF" w:rsidP="00074EFF">
      <w:pPr>
        <w:ind w:firstLine="567"/>
        <w:jc w:val="both"/>
        <w:rPr>
          <w:rFonts w:eastAsia="Times New Roman" w:cs="Times New Roman"/>
          <w:sz w:val="28"/>
          <w:szCs w:val="28"/>
          <w:lang w:eastAsia="lv-LV"/>
        </w:rPr>
      </w:pPr>
      <w:bookmarkStart w:id="38" w:name="p17"/>
      <w:bookmarkStart w:id="39" w:name="p-640143"/>
      <w:bookmarkEnd w:id="38"/>
      <w:bookmarkEnd w:id="39"/>
      <w:r>
        <w:rPr>
          <w:rFonts w:eastAsia="Times New Roman" w:cs="Times New Roman"/>
          <w:sz w:val="28"/>
          <w:szCs w:val="28"/>
          <w:lang w:eastAsia="lv-LV"/>
        </w:rPr>
        <w:t>19</w:t>
      </w:r>
      <w:r w:rsidR="006204C1" w:rsidRPr="006204C1">
        <w:rPr>
          <w:rFonts w:eastAsia="Times New Roman" w:cs="Times New Roman"/>
          <w:sz w:val="28"/>
          <w:szCs w:val="28"/>
          <w:lang w:eastAsia="lv-LV"/>
        </w:rPr>
        <w:t>. Ja apvienotās noliktavas turētājam anulēts apvienotās noliktavas statuss, līdz akcīzes preču noliktavas licences vai muitas noliktavas atļaujas</w:t>
      </w:r>
      <w:r w:rsidR="00D62642">
        <w:rPr>
          <w:rFonts w:eastAsia="Times New Roman" w:cs="Times New Roman"/>
          <w:sz w:val="28"/>
          <w:szCs w:val="28"/>
          <w:lang w:eastAsia="lv-LV"/>
        </w:rPr>
        <w:t xml:space="preserve"> vai </w:t>
      </w:r>
      <w:r w:rsidR="00D62642" w:rsidRPr="00C70AB3">
        <w:rPr>
          <w:rFonts w:cs="Times New Roman"/>
          <w:sz w:val="28"/>
          <w:szCs w:val="28"/>
        </w:rPr>
        <w:t>atļaujas preču pagaidu uzglabāšanas vietas</w:t>
      </w:r>
      <w:r w:rsidR="00EE2CA2">
        <w:rPr>
          <w:rFonts w:cs="Times New Roman"/>
          <w:sz w:val="28"/>
          <w:szCs w:val="28"/>
        </w:rPr>
        <w:t>,</w:t>
      </w:r>
      <w:r w:rsidR="00D62642" w:rsidRPr="00C70AB3">
        <w:rPr>
          <w:rFonts w:cs="Times New Roman"/>
          <w:sz w:val="28"/>
          <w:szCs w:val="28"/>
        </w:rPr>
        <w:t xml:space="preserve"> vai </w:t>
      </w:r>
      <w:r w:rsidR="007014C1">
        <w:rPr>
          <w:rFonts w:cs="Times New Roman"/>
          <w:sz w:val="28"/>
          <w:szCs w:val="28"/>
        </w:rPr>
        <w:t>preču uzskaites apstiprinājuma</w:t>
      </w:r>
      <w:r w:rsidR="0060636E">
        <w:rPr>
          <w:rFonts w:cs="Times New Roman"/>
          <w:sz w:val="28"/>
          <w:szCs w:val="28"/>
        </w:rPr>
        <w:t xml:space="preserve"> par darbībām ar precēm brīvajā </w:t>
      </w:r>
      <w:r w:rsidR="0060636E" w:rsidRPr="00C57FC6">
        <w:rPr>
          <w:rFonts w:cs="Times New Roman"/>
          <w:sz w:val="28"/>
          <w:szCs w:val="28"/>
        </w:rPr>
        <w:t xml:space="preserve">zonā </w:t>
      </w:r>
      <w:r w:rsidR="006204C1" w:rsidRPr="00C57FC6">
        <w:rPr>
          <w:rFonts w:eastAsia="Times New Roman" w:cs="Times New Roman"/>
          <w:sz w:val="28"/>
          <w:szCs w:val="28"/>
          <w:lang w:eastAsia="lv-LV"/>
        </w:rPr>
        <w:t>pārreģistrēšanai vai anulēšanai</w:t>
      </w:r>
      <w:r w:rsidR="0043696E" w:rsidRPr="00C57FC6">
        <w:rPr>
          <w:rFonts w:eastAsia="Times New Roman" w:cs="Times New Roman"/>
          <w:sz w:val="28"/>
          <w:szCs w:val="28"/>
          <w:lang w:eastAsia="lv-LV"/>
        </w:rPr>
        <w:t>,</w:t>
      </w:r>
      <w:r w:rsidR="007014C1">
        <w:rPr>
          <w:rFonts w:eastAsia="Times New Roman" w:cs="Times New Roman"/>
          <w:sz w:val="28"/>
          <w:szCs w:val="28"/>
          <w:lang w:eastAsia="lv-LV"/>
        </w:rPr>
        <w:t xml:space="preserve"> aptur abu noliktavu darbību</w:t>
      </w:r>
      <w:r w:rsidR="006204C1" w:rsidRPr="006204C1">
        <w:rPr>
          <w:rFonts w:eastAsia="Times New Roman" w:cs="Times New Roman"/>
          <w:sz w:val="28"/>
          <w:szCs w:val="28"/>
          <w:lang w:eastAsia="lv-LV"/>
        </w:rPr>
        <w:t>, kuras minētas lēmumā par apvienotās</w:t>
      </w:r>
      <w:r w:rsidR="00D62642">
        <w:rPr>
          <w:rFonts w:eastAsia="Times New Roman" w:cs="Times New Roman"/>
          <w:sz w:val="28"/>
          <w:szCs w:val="28"/>
          <w:lang w:eastAsia="lv-LV"/>
        </w:rPr>
        <w:t xml:space="preserve"> noliktavas statusa piešķiršanu.</w:t>
      </w:r>
      <w:r w:rsidR="006204C1" w:rsidRPr="006204C1">
        <w:rPr>
          <w:rFonts w:eastAsia="Times New Roman" w:cs="Times New Roman"/>
          <w:vanish/>
          <w:sz w:val="28"/>
          <w:szCs w:val="28"/>
          <w:lang w:eastAsia="lv-LV"/>
        </w:rPr>
        <w:t>18</w:t>
      </w:r>
      <w:bookmarkStart w:id="40" w:name="p18"/>
      <w:bookmarkStart w:id="41" w:name="p-640144"/>
      <w:bookmarkEnd w:id="40"/>
      <w:bookmarkEnd w:id="41"/>
    </w:p>
    <w:p w14:paraId="552E53A1" w14:textId="77777777" w:rsidR="00D62642" w:rsidRDefault="00D62642" w:rsidP="00D62642">
      <w:pPr>
        <w:ind w:firstLine="709"/>
        <w:jc w:val="both"/>
        <w:rPr>
          <w:rFonts w:eastAsia="Times New Roman" w:cs="Times New Roman"/>
          <w:sz w:val="28"/>
          <w:szCs w:val="28"/>
          <w:lang w:eastAsia="lv-LV"/>
        </w:rPr>
      </w:pPr>
    </w:p>
    <w:p w14:paraId="6D4B21A0" w14:textId="05E5B683" w:rsidR="006204C1" w:rsidRPr="00734E15" w:rsidRDefault="00074EFF" w:rsidP="00074EFF">
      <w:pPr>
        <w:ind w:firstLine="567"/>
        <w:jc w:val="both"/>
        <w:rPr>
          <w:rFonts w:eastAsia="Times New Roman" w:cs="Times New Roman"/>
          <w:sz w:val="28"/>
          <w:szCs w:val="28"/>
          <w:lang w:eastAsia="lv-LV"/>
        </w:rPr>
      </w:pPr>
      <w:r>
        <w:rPr>
          <w:rFonts w:eastAsia="Times New Roman" w:cs="Times New Roman"/>
          <w:sz w:val="28"/>
          <w:szCs w:val="28"/>
          <w:lang w:eastAsia="lv-LV"/>
        </w:rPr>
        <w:t>20</w:t>
      </w:r>
      <w:r w:rsidR="00D62642">
        <w:rPr>
          <w:rFonts w:eastAsia="Times New Roman" w:cs="Times New Roman"/>
          <w:sz w:val="28"/>
          <w:szCs w:val="28"/>
          <w:lang w:eastAsia="lv-LV"/>
        </w:rPr>
        <w:t xml:space="preserve">. </w:t>
      </w:r>
      <w:r w:rsidR="006204C1" w:rsidRPr="00734E15">
        <w:rPr>
          <w:rFonts w:eastAsia="Times New Roman" w:cs="Times New Roman"/>
          <w:sz w:val="28"/>
          <w:szCs w:val="28"/>
          <w:lang w:eastAsia="lv-LV"/>
        </w:rPr>
        <w:t xml:space="preserve">Ja apvienotās noliktavas turētājam par </w:t>
      </w:r>
      <w:r w:rsidR="00CA2C3B" w:rsidRPr="00734E15">
        <w:rPr>
          <w:rFonts w:eastAsia="Times New Roman" w:cs="Times New Roman"/>
          <w:sz w:val="28"/>
          <w:szCs w:val="28"/>
          <w:lang w:eastAsia="lv-LV"/>
        </w:rPr>
        <w:t>normatīvajos aktos akcīzes preču aprites vai muitas jomā</w:t>
      </w:r>
      <w:r w:rsidR="006204C1" w:rsidRPr="00734E15">
        <w:rPr>
          <w:rFonts w:eastAsia="Times New Roman" w:cs="Times New Roman"/>
          <w:sz w:val="28"/>
          <w:szCs w:val="28"/>
          <w:lang w:eastAsia="lv-LV"/>
        </w:rPr>
        <w:t xml:space="preserve"> not</w:t>
      </w:r>
      <w:r w:rsidR="007014C1">
        <w:rPr>
          <w:rFonts w:eastAsia="Times New Roman" w:cs="Times New Roman"/>
          <w:sz w:val="28"/>
          <w:szCs w:val="28"/>
          <w:lang w:eastAsia="lv-LV"/>
        </w:rPr>
        <w:t>eikto prasību neievērošanu anulē</w:t>
      </w:r>
      <w:r w:rsidR="006204C1" w:rsidRPr="00734E15">
        <w:rPr>
          <w:rFonts w:eastAsia="Times New Roman" w:cs="Times New Roman"/>
          <w:sz w:val="28"/>
          <w:szCs w:val="28"/>
          <w:lang w:eastAsia="lv-LV"/>
        </w:rPr>
        <w:t xml:space="preserve"> </w:t>
      </w:r>
      <w:r w:rsidR="007014C1">
        <w:rPr>
          <w:rFonts w:eastAsia="Times New Roman" w:cs="Times New Roman"/>
          <w:sz w:val="28"/>
          <w:szCs w:val="28"/>
          <w:lang w:eastAsia="lv-LV"/>
        </w:rPr>
        <w:t>akcīzes preču noliktavas licenci vai muitas noliktavas atļauju</w:t>
      </w:r>
      <w:r w:rsidR="006204C1" w:rsidRPr="00734E15">
        <w:rPr>
          <w:rFonts w:eastAsia="Times New Roman" w:cs="Times New Roman"/>
          <w:sz w:val="28"/>
          <w:szCs w:val="28"/>
          <w:lang w:eastAsia="lv-LV"/>
        </w:rPr>
        <w:t>,</w:t>
      </w:r>
      <w:r w:rsidR="00D62642" w:rsidRPr="00734E15">
        <w:rPr>
          <w:rFonts w:eastAsia="Times New Roman" w:cs="Times New Roman"/>
          <w:sz w:val="28"/>
          <w:szCs w:val="28"/>
          <w:lang w:eastAsia="lv-LV"/>
        </w:rPr>
        <w:t xml:space="preserve"> vai </w:t>
      </w:r>
      <w:r w:rsidR="007014C1">
        <w:rPr>
          <w:rFonts w:cs="Times New Roman"/>
          <w:sz w:val="28"/>
          <w:szCs w:val="28"/>
        </w:rPr>
        <w:t>atļauju</w:t>
      </w:r>
      <w:r w:rsidR="00D62642" w:rsidRPr="00734E15">
        <w:rPr>
          <w:rFonts w:cs="Times New Roman"/>
          <w:sz w:val="28"/>
          <w:szCs w:val="28"/>
        </w:rPr>
        <w:t xml:space="preserve"> preču pagaidu uzglabāšanas vietas</w:t>
      </w:r>
      <w:r w:rsidR="00EE2CA2" w:rsidRPr="00734E15">
        <w:rPr>
          <w:rFonts w:cs="Times New Roman"/>
          <w:sz w:val="28"/>
          <w:szCs w:val="28"/>
        </w:rPr>
        <w:t>,</w:t>
      </w:r>
      <w:r w:rsidR="00D62642" w:rsidRPr="00734E15">
        <w:rPr>
          <w:rFonts w:cs="Times New Roman"/>
          <w:sz w:val="28"/>
          <w:szCs w:val="28"/>
        </w:rPr>
        <w:t xml:space="preserve"> vai</w:t>
      </w:r>
      <w:r w:rsidR="007014C1">
        <w:rPr>
          <w:rFonts w:cs="Times New Roman"/>
          <w:sz w:val="28"/>
          <w:szCs w:val="28"/>
        </w:rPr>
        <w:t xml:space="preserve"> preču uzskaites apstiprinājumu</w:t>
      </w:r>
      <w:r w:rsidR="0060636E" w:rsidRPr="00734E15">
        <w:rPr>
          <w:rFonts w:cs="Times New Roman"/>
          <w:sz w:val="28"/>
          <w:szCs w:val="28"/>
        </w:rPr>
        <w:t xml:space="preserve"> par darbībām ar precēm brīvajā zonā</w:t>
      </w:r>
      <w:r w:rsidR="003B5170" w:rsidRPr="00734E15">
        <w:rPr>
          <w:rFonts w:cs="Times New Roman"/>
          <w:sz w:val="28"/>
          <w:szCs w:val="28"/>
        </w:rPr>
        <w:t>,</w:t>
      </w:r>
      <w:r w:rsidR="007014C1">
        <w:rPr>
          <w:rFonts w:eastAsia="Times New Roman" w:cs="Times New Roman"/>
          <w:sz w:val="28"/>
          <w:szCs w:val="28"/>
          <w:lang w:eastAsia="lv-LV"/>
        </w:rPr>
        <w:t xml:space="preserve"> vienlaikus anulē apvienotās noliktavas statusu</w:t>
      </w:r>
      <w:r w:rsidR="006204C1" w:rsidRPr="00734E15">
        <w:rPr>
          <w:rFonts w:eastAsia="Times New Roman" w:cs="Times New Roman"/>
          <w:sz w:val="28"/>
          <w:szCs w:val="28"/>
          <w:lang w:eastAsia="lv-LV"/>
        </w:rPr>
        <w:t>.</w:t>
      </w:r>
    </w:p>
    <w:p w14:paraId="7655E4AB" w14:textId="77777777" w:rsidR="00601BF8" w:rsidRDefault="00601BF8" w:rsidP="006204C1">
      <w:pPr>
        <w:rPr>
          <w:rFonts w:eastAsia="Times New Roman" w:cs="Times New Roman"/>
          <w:sz w:val="28"/>
          <w:szCs w:val="28"/>
          <w:lang w:eastAsia="lv-LV"/>
        </w:rPr>
      </w:pPr>
    </w:p>
    <w:p w14:paraId="5832638A" w14:textId="77777777" w:rsidR="006204C1" w:rsidRPr="006204C1" w:rsidRDefault="006204C1" w:rsidP="006204C1">
      <w:pPr>
        <w:rPr>
          <w:rFonts w:eastAsia="Times New Roman" w:cs="Times New Roman"/>
          <w:vanish/>
          <w:sz w:val="28"/>
          <w:szCs w:val="28"/>
          <w:lang w:eastAsia="lv-LV"/>
        </w:rPr>
      </w:pPr>
      <w:r w:rsidRPr="006204C1">
        <w:rPr>
          <w:rFonts w:eastAsia="Times New Roman" w:cs="Times New Roman"/>
          <w:vanish/>
          <w:sz w:val="28"/>
          <w:szCs w:val="28"/>
          <w:lang w:eastAsia="lv-LV"/>
        </w:rPr>
        <w:t>19</w:t>
      </w:r>
    </w:p>
    <w:p w14:paraId="202182DF" w14:textId="4771C3B8" w:rsidR="006204C1" w:rsidRPr="006204C1" w:rsidRDefault="006204C1" w:rsidP="006204C1">
      <w:pPr>
        <w:jc w:val="center"/>
        <w:rPr>
          <w:rFonts w:eastAsia="Times New Roman" w:cs="Times New Roman"/>
          <w:b/>
          <w:bCs/>
          <w:sz w:val="28"/>
          <w:szCs w:val="28"/>
          <w:lang w:eastAsia="lv-LV"/>
        </w:rPr>
      </w:pPr>
      <w:bookmarkStart w:id="42" w:name="n4"/>
      <w:bookmarkStart w:id="43" w:name="n-640145"/>
      <w:bookmarkEnd w:id="42"/>
      <w:bookmarkEnd w:id="43"/>
      <w:r w:rsidRPr="006204C1">
        <w:rPr>
          <w:rFonts w:eastAsia="Times New Roman" w:cs="Times New Roman"/>
          <w:b/>
          <w:bCs/>
          <w:sz w:val="28"/>
          <w:szCs w:val="28"/>
          <w:lang w:eastAsia="lv-LV"/>
        </w:rPr>
        <w:t>IV. Noslēguma jautājum</w:t>
      </w:r>
      <w:r w:rsidR="0043696E">
        <w:rPr>
          <w:rFonts w:eastAsia="Times New Roman" w:cs="Times New Roman"/>
          <w:b/>
          <w:bCs/>
          <w:sz w:val="28"/>
          <w:szCs w:val="28"/>
          <w:lang w:eastAsia="lv-LV"/>
        </w:rPr>
        <w:t>i</w:t>
      </w:r>
    </w:p>
    <w:p w14:paraId="40A66167" w14:textId="77777777" w:rsidR="006204C1" w:rsidRPr="006204C1" w:rsidRDefault="006204C1" w:rsidP="003D70AA">
      <w:pPr>
        <w:tabs>
          <w:tab w:val="left" w:pos="851"/>
          <w:tab w:val="left" w:pos="993"/>
        </w:tabs>
        <w:ind w:firstLine="426"/>
        <w:jc w:val="both"/>
        <w:rPr>
          <w:rFonts w:cs="Times New Roman"/>
          <w:sz w:val="28"/>
          <w:szCs w:val="28"/>
        </w:rPr>
      </w:pPr>
    </w:p>
    <w:p w14:paraId="196B0070" w14:textId="7FF7B2EE" w:rsidR="0043696E" w:rsidRPr="00074EFF" w:rsidRDefault="0043696E" w:rsidP="00074EFF">
      <w:pPr>
        <w:pStyle w:val="ListParagraph"/>
        <w:numPr>
          <w:ilvl w:val="0"/>
          <w:numId w:val="11"/>
        </w:numPr>
        <w:tabs>
          <w:tab w:val="left" w:pos="993"/>
        </w:tabs>
        <w:ind w:left="0" w:firstLine="567"/>
        <w:jc w:val="both"/>
        <w:rPr>
          <w:sz w:val="28"/>
          <w:szCs w:val="28"/>
        </w:rPr>
      </w:pPr>
      <w:r w:rsidRPr="00074EFF">
        <w:rPr>
          <w:iCs/>
          <w:sz w:val="28"/>
          <w:szCs w:val="28"/>
        </w:rPr>
        <w:t>Atzīt par spēku zaudējušiem Ministru kabineta 2017.gada 28.novembra noteikumus</w:t>
      </w:r>
      <w:r w:rsidR="00332E45" w:rsidRPr="00074EFF">
        <w:rPr>
          <w:iCs/>
          <w:sz w:val="28"/>
          <w:szCs w:val="28"/>
        </w:rPr>
        <w:t xml:space="preserve"> Nr.705 </w:t>
      </w:r>
      <w:r w:rsidR="00332E45" w:rsidRPr="00074EFF">
        <w:rPr>
          <w:sz w:val="28"/>
        </w:rPr>
        <w:t>„</w:t>
      </w:r>
      <w:r w:rsidRPr="00074EFF">
        <w:rPr>
          <w:iCs/>
          <w:sz w:val="28"/>
          <w:szCs w:val="28"/>
        </w:rPr>
        <w:t>Kārtība, kādā komersanti iegūst tiesības izveidot apvienoto noliktavu”</w:t>
      </w:r>
      <w:r w:rsidR="00B93687" w:rsidRPr="00074EFF">
        <w:rPr>
          <w:iCs/>
          <w:sz w:val="28"/>
          <w:szCs w:val="28"/>
        </w:rPr>
        <w:t xml:space="preserve"> </w:t>
      </w:r>
      <w:r w:rsidR="00B93687" w:rsidRPr="00074EFF">
        <w:rPr>
          <w:sz w:val="28"/>
          <w:szCs w:val="28"/>
        </w:rPr>
        <w:t>(Latvijas Vēstnesis, 2017, 241.nr.).</w:t>
      </w:r>
    </w:p>
    <w:p w14:paraId="19A4BEF9" w14:textId="77777777" w:rsidR="0043696E" w:rsidRPr="00765D85" w:rsidRDefault="0043696E" w:rsidP="00765D85">
      <w:pPr>
        <w:tabs>
          <w:tab w:val="left" w:pos="709"/>
          <w:tab w:val="left" w:pos="1134"/>
        </w:tabs>
        <w:jc w:val="both"/>
        <w:rPr>
          <w:iCs/>
          <w:sz w:val="28"/>
          <w:szCs w:val="28"/>
        </w:rPr>
      </w:pPr>
    </w:p>
    <w:p w14:paraId="49F395B1" w14:textId="3B90F884" w:rsidR="0095597A" w:rsidRPr="00074EFF" w:rsidRDefault="0095597A" w:rsidP="00074EFF">
      <w:pPr>
        <w:pStyle w:val="ListParagraph"/>
        <w:numPr>
          <w:ilvl w:val="0"/>
          <w:numId w:val="11"/>
        </w:numPr>
        <w:tabs>
          <w:tab w:val="left" w:pos="709"/>
          <w:tab w:val="left" w:pos="1134"/>
        </w:tabs>
        <w:ind w:hanging="168"/>
        <w:jc w:val="both"/>
        <w:rPr>
          <w:iCs/>
          <w:sz w:val="28"/>
          <w:szCs w:val="28"/>
        </w:rPr>
      </w:pPr>
      <w:r w:rsidRPr="00074EFF">
        <w:rPr>
          <w:iCs/>
          <w:sz w:val="28"/>
          <w:szCs w:val="28"/>
        </w:rPr>
        <w:t>Noteikumi stā</w:t>
      </w:r>
      <w:r w:rsidR="00441A60" w:rsidRPr="00074EFF">
        <w:rPr>
          <w:iCs/>
          <w:sz w:val="28"/>
          <w:szCs w:val="28"/>
        </w:rPr>
        <w:t>jas spēkā</w:t>
      </w:r>
      <w:r w:rsidR="001D68E3" w:rsidRPr="00074EFF">
        <w:rPr>
          <w:iCs/>
          <w:sz w:val="28"/>
          <w:szCs w:val="28"/>
        </w:rPr>
        <w:t xml:space="preserve"> 2019.gada 1.februārī</w:t>
      </w:r>
      <w:r w:rsidRPr="00074EFF">
        <w:rPr>
          <w:iCs/>
          <w:sz w:val="28"/>
          <w:szCs w:val="28"/>
        </w:rPr>
        <w:t>.</w:t>
      </w:r>
    </w:p>
    <w:p w14:paraId="20C28902" w14:textId="77777777" w:rsidR="003D70AA" w:rsidRPr="00B607EC" w:rsidRDefault="003D70AA" w:rsidP="003D70AA">
      <w:pPr>
        <w:pStyle w:val="ListParagraph"/>
        <w:rPr>
          <w:sz w:val="28"/>
        </w:rPr>
      </w:pPr>
    </w:p>
    <w:p w14:paraId="620EE62B" w14:textId="77777777" w:rsidR="003D70AA" w:rsidRDefault="003D70AA" w:rsidP="003D70AA">
      <w:pPr>
        <w:ind w:left="360"/>
        <w:rPr>
          <w:sz w:val="28"/>
          <w:szCs w:val="28"/>
        </w:rPr>
      </w:pPr>
    </w:p>
    <w:p w14:paraId="70A0F4A8" w14:textId="77777777" w:rsidR="003D70AA" w:rsidRDefault="003D70AA" w:rsidP="003D70AA">
      <w:pPr>
        <w:pStyle w:val="naisf"/>
        <w:tabs>
          <w:tab w:val="left" w:pos="5954"/>
          <w:tab w:val="left" w:pos="6521"/>
        </w:tabs>
        <w:spacing w:before="0" w:beforeAutospacing="0" w:after="0" w:afterAutospacing="0"/>
        <w:ind w:firstLine="709"/>
        <w:rPr>
          <w:sz w:val="28"/>
          <w:szCs w:val="28"/>
        </w:rPr>
      </w:pPr>
    </w:p>
    <w:p w14:paraId="24B04462" w14:textId="77777777" w:rsidR="003D70AA" w:rsidRPr="00B607EC" w:rsidRDefault="003D70AA" w:rsidP="003D70AA">
      <w:pPr>
        <w:pStyle w:val="naisf"/>
        <w:tabs>
          <w:tab w:val="left" w:pos="5954"/>
          <w:tab w:val="left" w:pos="6521"/>
        </w:tabs>
        <w:spacing w:before="0" w:beforeAutospacing="0" w:after="0" w:afterAutospacing="0"/>
        <w:ind w:firstLine="709"/>
        <w:rPr>
          <w:sz w:val="28"/>
          <w:szCs w:val="28"/>
        </w:rPr>
      </w:pPr>
      <w:r w:rsidRPr="00B607EC">
        <w:rPr>
          <w:sz w:val="28"/>
          <w:szCs w:val="28"/>
        </w:rPr>
        <w:t xml:space="preserve">Ministru prezidents  </w:t>
      </w:r>
      <w:r w:rsidRPr="00B607EC">
        <w:rPr>
          <w:sz w:val="28"/>
          <w:szCs w:val="28"/>
        </w:rPr>
        <w:tab/>
        <w:t>Māris Kučinskis</w:t>
      </w:r>
    </w:p>
    <w:p w14:paraId="193C1EDF" w14:textId="77777777" w:rsidR="003D70AA" w:rsidRPr="00B607EC" w:rsidRDefault="003D70AA" w:rsidP="003D70AA">
      <w:pPr>
        <w:pStyle w:val="naisf"/>
        <w:tabs>
          <w:tab w:val="left" w:pos="5954"/>
          <w:tab w:val="left" w:pos="6521"/>
        </w:tabs>
        <w:spacing w:before="0" w:beforeAutospacing="0" w:after="0" w:afterAutospacing="0"/>
        <w:ind w:firstLine="709"/>
        <w:rPr>
          <w:sz w:val="28"/>
          <w:szCs w:val="28"/>
        </w:rPr>
      </w:pPr>
      <w:r w:rsidRPr="00B607EC">
        <w:rPr>
          <w:sz w:val="28"/>
          <w:szCs w:val="28"/>
        </w:rPr>
        <w:t> </w:t>
      </w:r>
    </w:p>
    <w:p w14:paraId="32791E7D" w14:textId="77777777" w:rsidR="003D70AA" w:rsidRPr="00B607EC" w:rsidRDefault="003D70AA" w:rsidP="003D70AA">
      <w:pPr>
        <w:pStyle w:val="naisf"/>
        <w:tabs>
          <w:tab w:val="left" w:pos="5954"/>
          <w:tab w:val="left" w:pos="6521"/>
        </w:tabs>
        <w:spacing w:before="0" w:beforeAutospacing="0" w:after="0" w:afterAutospacing="0"/>
        <w:ind w:firstLine="709"/>
        <w:rPr>
          <w:sz w:val="28"/>
          <w:szCs w:val="28"/>
        </w:rPr>
      </w:pPr>
    </w:p>
    <w:p w14:paraId="6B937434" w14:textId="77777777" w:rsidR="003D70AA" w:rsidRPr="00B607EC" w:rsidRDefault="003D70AA" w:rsidP="003D70AA">
      <w:pPr>
        <w:pStyle w:val="naisf"/>
        <w:tabs>
          <w:tab w:val="left" w:pos="5954"/>
          <w:tab w:val="left" w:pos="6521"/>
        </w:tabs>
        <w:spacing w:before="0" w:beforeAutospacing="0" w:after="0" w:afterAutospacing="0"/>
        <w:ind w:firstLine="709"/>
        <w:rPr>
          <w:sz w:val="28"/>
          <w:szCs w:val="28"/>
        </w:rPr>
      </w:pPr>
    </w:p>
    <w:p w14:paraId="12DDE415" w14:textId="77777777" w:rsidR="003D70AA" w:rsidRPr="00B607EC" w:rsidRDefault="003D70AA" w:rsidP="003D70AA">
      <w:pPr>
        <w:pStyle w:val="naisf"/>
        <w:tabs>
          <w:tab w:val="left" w:pos="5954"/>
          <w:tab w:val="left" w:pos="6521"/>
        </w:tabs>
        <w:spacing w:before="0" w:beforeAutospacing="0" w:after="0" w:afterAutospacing="0"/>
        <w:ind w:firstLine="709"/>
        <w:rPr>
          <w:sz w:val="28"/>
          <w:szCs w:val="28"/>
        </w:rPr>
      </w:pPr>
      <w:r w:rsidRPr="00B607EC">
        <w:rPr>
          <w:sz w:val="28"/>
          <w:szCs w:val="28"/>
        </w:rPr>
        <w:t>Finanšu ministre </w:t>
      </w:r>
      <w:r w:rsidRPr="00B607EC">
        <w:rPr>
          <w:sz w:val="28"/>
          <w:szCs w:val="28"/>
        </w:rPr>
        <w:tab/>
      </w:r>
      <w:proofErr w:type="spellStart"/>
      <w:r w:rsidRPr="00B607EC">
        <w:rPr>
          <w:sz w:val="28"/>
          <w:szCs w:val="28"/>
        </w:rPr>
        <w:t>D.Reizniece</w:t>
      </w:r>
      <w:proofErr w:type="spellEnd"/>
      <w:r w:rsidRPr="00B607EC">
        <w:rPr>
          <w:sz w:val="28"/>
          <w:szCs w:val="28"/>
        </w:rPr>
        <w:t>-Ozola</w:t>
      </w:r>
    </w:p>
    <w:p w14:paraId="6583B066" w14:textId="77777777" w:rsidR="003D70AA" w:rsidRPr="00B607EC" w:rsidRDefault="003D70AA" w:rsidP="003D70AA">
      <w:pPr>
        <w:pStyle w:val="NormalWeb"/>
        <w:tabs>
          <w:tab w:val="left" w:pos="6521"/>
          <w:tab w:val="left" w:pos="11199"/>
        </w:tabs>
        <w:ind w:left="6335" w:firstLine="0"/>
        <w:jc w:val="left"/>
        <w:rPr>
          <w:sz w:val="28"/>
          <w:szCs w:val="28"/>
        </w:rPr>
      </w:pPr>
    </w:p>
    <w:p w14:paraId="081330CB" w14:textId="77777777" w:rsidR="003D70AA" w:rsidRPr="00B607EC" w:rsidRDefault="003D70AA" w:rsidP="003D70AA">
      <w:pPr>
        <w:rPr>
          <w:sz w:val="28"/>
        </w:rPr>
      </w:pPr>
    </w:p>
    <w:p w14:paraId="63439943" w14:textId="77777777" w:rsidR="003D70AA" w:rsidRPr="00B607EC" w:rsidRDefault="003D70AA" w:rsidP="003D70AA">
      <w:pPr>
        <w:rPr>
          <w:sz w:val="28"/>
        </w:rPr>
      </w:pPr>
    </w:p>
    <w:p w14:paraId="335B7E0D" w14:textId="77777777" w:rsidR="00AE5C99" w:rsidRPr="00845776" w:rsidRDefault="00AE5C99">
      <w:pPr>
        <w:rPr>
          <w:rFonts w:cs="Times New Roman"/>
        </w:rPr>
      </w:pPr>
    </w:p>
    <w:sectPr w:rsidR="00AE5C99" w:rsidRPr="00845776" w:rsidSect="00223091">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16832" w14:textId="77777777" w:rsidR="00FE3FC7" w:rsidRDefault="00FE3FC7">
      <w:r>
        <w:separator/>
      </w:r>
    </w:p>
  </w:endnote>
  <w:endnote w:type="continuationSeparator" w:id="0">
    <w:p w14:paraId="45FEF229" w14:textId="77777777" w:rsidR="00FE3FC7" w:rsidRDefault="00FE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EF6D" w14:textId="37DD9CC5" w:rsidR="000555BC" w:rsidRPr="000555BC" w:rsidRDefault="003D70AA">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E617D">
      <w:rPr>
        <w:noProof/>
        <w:sz w:val="20"/>
        <w:szCs w:val="20"/>
      </w:rPr>
      <w:t>FMNot_28</w:t>
    </w:r>
    <w:r w:rsidR="00316210">
      <w:rPr>
        <w:noProof/>
        <w:sz w:val="20"/>
        <w:szCs w:val="20"/>
      </w:rPr>
      <w:t>11</w:t>
    </w:r>
    <w:r w:rsidR="00152A9C">
      <w:rPr>
        <w:noProof/>
        <w:sz w:val="20"/>
        <w:szCs w:val="20"/>
      </w:rPr>
      <w:t>18_apvnol</w:t>
    </w:r>
    <w:r>
      <w:rPr>
        <w:noProof/>
        <w:sz w:val="20"/>
        <w:szCs w:val="20"/>
      </w:rPr>
      <w:t>.docx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E36B" w14:textId="064F52D9" w:rsidR="00223091" w:rsidRPr="00223091" w:rsidRDefault="003D70AA">
    <w:pPr>
      <w:pStyle w:val="Footer"/>
      <w:rPr>
        <w:sz w:val="20"/>
      </w:rPr>
    </w:pPr>
    <w:r w:rsidRPr="00223091">
      <w:rPr>
        <w:sz w:val="20"/>
      </w:rPr>
      <w:fldChar w:fldCharType="begin"/>
    </w:r>
    <w:r w:rsidRPr="00223091">
      <w:rPr>
        <w:sz w:val="20"/>
      </w:rPr>
      <w:instrText xml:space="preserve"> FILENAME   \* MERGEFORMAT </w:instrText>
    </w:r>
    <w:r w:rsidRPr="00223091">
      <w:rPr>
        <w:sz w:val="20"/>
      </w:rPr>
      <w:fldChar w:fldCharType="separate"/>
    </w:r>
    <w:r w:rsidR="007E617D">
      <w:rPr>
        <w:noProof/>
        <w:sz w:val="20"/>
      </w:rPr>
      <w:t>FMNot_28</w:t>
    </w:r>
    <w:r w:rsidR="00316210">
      <w:rPr>
        <w:noProof/>
        <w:sz w:val="20"/>
      </w:rPr>
      <w:t>11</w:t>
    </w:r>
    <w:r w:rsidR="00152A9C">
      <w:rPr>
        <w:noProof/>
        <w:sz w:val="20"/>
      </w:rPr>
      <w:t>18_apvnol</w:t>
    </w:r>
    <w:r>
      <w:rPr>
        <w:noProof/>
        <w:sz w:val="20"/>
      </w:rPr>
      <w:t>.docx</w:t>
    </w:r>
    <w:r w:rsidRPr="0022309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44DAB" w14:textId="77777777" w:rsidR="00FE3FC7" w:rsidRDefault="00FE3FC7">
      <w:r>
        <w:separator/>
      </w:r>
    </w:p>
  </w:footnote>
  <w:footnote w:type="continuationSeparator" w:id="0">
    <w:p w14:paraId="13ECBB97" w14:textId="77777777" w:rsidR="00FE3FC7" w:rsidRDefault="00FE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408915"/>
      <w:docPartObj>
        <w:docPartGallery w:val="Page Numbers (Top of Page)"/>
        <w:docPartUnique/>
      </w:docPartObj>
    </w:sdtPr>
    <w:sdtEndPr>
      <w:rPr>
        <w:noProof/>
      </w:rPr>
    </w:sdtEndPr>
    <w:sdtContent>
      <w:p w14:paraId="48F872B0" w14:textId="409330D0" w:rsidR="00223091" w:rsidRDefault="003D70AA">
        <w:pPr>
          <w:pStyle w:val="Header"/>
          <w:jc w:val="center"/>
        </w:pPr>
        <w:r>
          <w:fldChar w:fldCharType="begin"/>
        </w:r>
        <w:r>
          <w:instrText xml:space="preserve"> PAGE   \* MERGEFORMAT </w:instrText>
        </w:r>
        <w:r>
          <w:fldChar w:fldCharType="separate"/>
        </w:r>
        <w:r w:rsidR="00B369F6">
          <w:rPr>
            <w:noProof/>
          </w:rPr>
          <w:t>5</w:t>
        </w:r>
        <w:r>
          <w:rPr>
            <w:noProof/>
          </w:rPr>
          <w:fldChar w:fldCharType="end"/>
        </w:r>
      </w:p>
    </w:sdtContent>
  </w:sdt>
  <w:p w14:paraId="7E54B8DE" w14:textId="77777777" w:rsidR="00F11E02" w:rsidRDefault="00FE3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26D"/>
    <w:multiLevelType w:val="hybridMultilevel"/>
    <w:tmpl w:val="30524A80"/>
    <w:lvl w:ilvl="0" w:tplc="195C2A18">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AF14EE"/>
    <w:multiLevelType w:val="multilevel"/>
    <w:tmpl w:val="B8B475AC"/>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ABC0AFD"/>
    <w:multiLevelType w:val="multilevel"/>
    <w:tmpl w:val="5BB6ED7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467AA5"/>
    <w:multiLevelType w:val="multilevel"/>
    <w:tmpl w:val="004A7A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C3A5042"/>
    <w:multiLevelType w:val="hybridMultilevel"/>
    <w:tmpl w:val="0C046588"/>
    <w:lvl w:ilvl="0" w:tplc="C7E2BA2E">
      <w:start w:val="1"/>
      <w:numFmt w:val="upp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4FF478BA"/>
    <w:multiLevelType w:val="hybridMultilevel"/>
    <w:tmpl w:val="648489B2"/>
    <w:lvl w:ilvl="0" w:tplc="5AF62400">
      <w:start w:val="1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25360F"/>
    <w:multiLevelType w:val="hybridMultilevel"/>
    <w:tmpl w:val="AFE6A1D8"/>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975A11"/>
    <w:multiLevelType w:val="hybridMultilevel"/>
    <w:tmpl w:val="C55ABA08"/>
    <w:lvl w:ilvl="0" w:tplc="A2BCA51C">
      <w:start w:val="2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75538"/>
    <w:multiLevelType w:val="hybridMultilevel"/>
    <w:tmpl w:val="DBD620D6"/>
    <w:lvl w:ilvl="0" w:tplc="235CC60C">
      <w:start w:val="2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220DBE"/>
    <w:multiLevelType w:val="multilevel"/>
    <w:tmpl w:val="23E68352"/>
    <w:lvl w:ilvl="0">
      <w:start w:val="8"/>
      <w:numFmt w:val="decimal"/>
      <w:lvlText w:val="%1."/>
      <w:lvlJc w:val="left"/>
      <w:pPr>
        <w:ind w:left="720"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7BD16216"/>
    <w:multiLevelType w:val="hybridMultilevel"/>
    <w:tmpl w:val="1CDA1F76"/>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10"/>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AA"/>
    <w:rsid w:val="00033A69"/>
    <w:rsid w:val="000412AC"/>
    <w:rsid w:val="00053FF3"/>
    <w:rsid w:val="000562FB"/>
    <w:rsid w:val="00074EFF"/>
    <w:rsid w:val="00077330"/>
    <w:rsid w:val="00080E54"/>
    <w:rsid w:val="0008792A"/>
    <w:rsid w:val="000907BC"/>
    <w:rsid w:val="0009154E"/>
    <w:rsid w:val="000A1C8B"/>
    <w:rsid w:val="000A7FAE"/>
    <w:rsid w:val="000B5C4F"/>
    <w:rsid w:val="000C5245"/>
    <w:rsid w:val="000D5D12"/>
    <w:rsid w:val="000F4A10"/>
    <w:rsid w:val="0010081F"/>
    <w:rsid w:val="001160C3"/>
    <w:rsid w:val="00131A1C"/>
    <w:rsid w:val="00144C18"/>
    <w:rsid w:val="00146D5D"/>
    <w:rsid w:val="00150268"/>
    <w:rsid w:val="00152A9C"/>
    <w:rsid w:val="0018587C"/>
    <w:rsid w:val="001A30D5"/>
    <w:rsid w:val="001B3442"/>
    <w:rsid w:val="001C2621"/>
    <w:rsid w:val="001D68E3"/>
    <w:rsid w:val="00200585"/>
    <w:rsid w:val="00205E5D"/>
    <w:rsid w:val="00227D76"/>
    <w:rsid w:val="00243532"/>
    <w:rsid w:val="00270C4B"/>
    <w:rsid w:val="002764B8"/>
    <w:rsid w:val="0029084C"/>
    <w:rsid w:val="002959FB"/>
    <w:rsid w:val="002A08DE"/>
    <w:rsid w:val="002A3784"/>
    <w:rsid w:val="002A5E9B"/>
    <w:rsid w:val="002B3BA1"/>
    <w:rsid w:val="002C3103"/>
    <w:rsid w:val="002E4609"/>
    <w:rsid w:val="002F42AD"/>
    <w:rsid w:val="0031603C"/>
    <w:rsid w:val="00316210"/>
    <w:rsid w:val="00325BA8"/>
    <w:rsid w:val="00332E45"/>
    <w:rsid w:val="003404DA"/>
    <w:rsid w:val="00347EDE"/>
    <w:rsid w:val="0035013C"/>
    <w:rsid w:val="003527C5"/>
    <w:rsid w:val="003545BA"/>
    <w:rsid w:val="00367F9F"/>
    <w:rsid w:val="003A553E"/>
    <w:rsid w:val="003A56EA"/>
    <w:rsid w:val="003B25A1"/>
    <w:rsid w:val="003B5170"/>
    <w:rsid w:val="003D0132"/>
    <w:rsid w:val="003D70AA"/>
    <w:rsid w:val="00401260"/>
    <w:rsid w:val="0040672E"/>
    <w:rsid w:val="004200E9"/>
    <w:rsid w:val="0043696E"/>
    <w:rsid w:val="00441A60"/>
    <w:rsid w:val="004736D2"/>
    <w:rsid w:val="0047768A"/>
    <w:rsid w:val="004925C6"/>
    <w:rsid w:val="00494C2C"/>
    <w:rsid w:val="004A2678"/>
    <w:rsid w:val="004D2B98"/>
    <w:rsid w:val="004D4690"/>
    <w:rsid w:val="004F2735"/>
    <w:rsid w:val="004F2DB6"/>
    <w:rsid w:val="00501F8F"/>
    <w:rsid w:val="0050208E"/>
    <w:rsid w:val="00505046"/>
    <w:rsid w:val="00505C13"/>
    <w:rsid w:val="00543D2F"/>
    <w:rsid w:val="005523BC"/>
    <w:rsid w:val="00553687"/>
    <w:rsid w:val="00574FD3"/>
    <w:rsid w:val="00585979"/>
    <w:rsid w:val="005868AD"/>
    <w:rsid w:val="005C453C"/>
    <w:rsid w:val="005E3A67"/>
    <w:rsid w:val="00601BF8"/>
    <w:rsid w:val="0060636E"/>
    <w:rsid w:val="006204C1"/>
    <w:rsid w:val="00630AB6"/>
    <w:rsid w:val="00642155"/>
    <w:rsid w:val="006550FA"/>
    <w:rsid w:val="00691CED"/>
    <w:rsid w:val="006A184A"/>
    <w:rsid w:val="006A19D0"/>
    <w:rsid w:val="006A1AEA"/>
    <w:rsid w:val="006C32F3"/>
    <w:rsid w:val="006D2621"/>
    <w:rsid w:val="006D3D53"/>
    <w:rsid w:val="006E3C69"/>
    <w:rsid w:val="007014C1"/>
    <w:rsid w:val="00715B57"/>
    <w:rsid w:val="00721C73"/>
    <w:rsid w:val="00734E15"/>
    <w:rsid w:val="00752216"/>
    <w:rsid w:val="00757B1A"/>
    <w:rsid w:val="00761475"/>
    <w:rsid w:val="00765D85"/>
    <w:rsid w:val="007742A7"/>
    <w:rsid w:val="007A4CF9"/>
    <w:rsid w:val="007B33AF"/>
    <w:rsid w:val="007C2DAC"/>
    <w:rsid w:val="007C4D4F"/>
    <w:rsid w:val="007C64A4"/>
    <w:rsid w:val="007E617D"/>
    <w:rsid w:val="00802C74"/>
    <w:rsid w:val="00830B07"/>
    <w:rsid w:val="00832A64"/>
    <w:rsid w:val="00845776"/>
    <w:rsid w:val="00851B4B"/>
    <w:rsid w:val="0085282C"/>
    <w:rsid w:val="00863267"/>
    <w:rsid w:val="00890B35"/>
    <w:rsid w:val="008A70E2"/>
    <w:rsid w:val="008C4CAC"/>
    <w:rsid w:val="008C6195"/>
    <w:rsid w:val="0090052C"/>
    <w:rsid w:val="009021F5"/>
    <w:rsid w:val="0090233F"/>
    <w:rsid w:val="0091226A"/>
    <w:rsid w:val="00925090"/>
    <w:rsid w:val="00933143"/>
    <w:rsid w:val="0095597A"/>
    <w:rsid w:val="009E2180"/>
    <w:rsid w:val="00A023C5"/>
    <w:rsid w:val="00A35DFF"/>
    <w:rsid w:val="00A5142A"/>
    <w:rsid w:val="00A6345F"/>
    <w:rsid w:val="00A677F3"/>
    <w:rsid w:val="00AC6758"/>
    <w:rsid w:val="00AC7F0C"/>
    <w:rsid w:val="00AD3B91"/>
    <w:rsid w:val="00AE5C99"/>
    <w:rsid w:val="00AF5015"/>
    <w:rsid w:val="00AF680B"/>
    <w:rsid w:val="00B12DC5"/>
    <w:rsid w:val="00B30633"/>
    <w:rsid w:val="00B369F6"/>
    <w:rsid w:val="00B77B89"/>
    <w:rsid w:val="00B81682"/>
    <w:rsid w:val="00B903CC"/>
    <w:rsid w:val="00B93687"/>
    <w:rsid w:val="00BB2821"/>
    <w:rsid w:val="00BB72A9"/>
    <w:rsid w:val="00BC3530"/>
    <w:rsid w:val="00C278D1"/>
    <w:rsid w:val="00C30BE0"/>
    <w:rsid w:val="00C41E95"/>
    <w:rsid w:val="00C510E3"/>
    <w:rsid w:val="00C57FC6"/>
    <w:rsid w:val="00C62933"/>
    <w:rsid w:val="00C65934"/>
    <w:rsid w:val="00C66918"/>
    <w:rsid w:val="00C70AB3"/>
    <w:rsid w:val="00C7342C"/>
    <w:rsid w:val="00C8053A"/>
    <w:rsid w:val="00C9793A"/>
    <w:rsid w:val="00CA2C3B"/>
    <w:rsid w:val="00CA3040"/>
    <w:rsid w:val="00CB1D2D"/>
    <w:rsid w:val="00CC3C98"/>
    <w:rsid w:val="00CF4B31"/>
    <w:rsid w:val="00D033F0"/>
    <w:rsid w:val="00D122F4"/>
    <w:rsid w:val="00D24710"/>
    <w:rsid w:val="00D46433"/>
    <w:rsid w:val="00D54785"/>
    <w:rsid w:val="00D62642"/>
    <w:rsid w:val="00D635DB"/>
    <w:rsid w:val="00D70306"/>
    <w:rsid w:val="00DB7B10"/>
    <w:rsid w:val="00DC4EAD"/>
    <w:rsid w:val="00DD3137"/>
    <w:rsid w:val="00DD44A3"/>
    <w:rsid w:val="00DD7620"/>
    <w:rsid w:val="00DE3B0D"/>
    <w:rsid w:val="00DE4BBC"/>
    <w:rsid w:val="00DF0A9F"/>
    <w:rsid w:val="00E05F28"/>
    <w:rsid w:val="00E3770A"/>
    <w:rsid w:val="00E503A1"/>
    <w:rsid w:val="00E50FFD"/>
    <w:rsid w:val="00E76994"/>
    <w:rsid w:val="00EB13D7"/>
    <w:rsid w:val="00EE2101"/>
    <w:rsid w:val="00EE2CA2"/>
    <w:rsid w:val="00F17B42"/>
    <w:rsid w:val="00F20C82"/>
    <w:rsid w:val="00F24ACE"/>
    <w:rsid w:val="00F36701"/>
    <w:rsid w:val="00F54BC4"/>
    <w:rsid w:val="00F57B31"/>
    <w:rsid w:val="00F71C25"/>
    <w:rsid w:val="00F75CCB"/>
    <w:rsid w:val="00FB395B"/>
    <w:rsid w:val="00FC0F5A"/>
    <w:rsid w:val="00FC36B8"/>
    <w:rsid w:val="00FC5729"/>
    <w:rsid w:val="00FE3FC7"/>
    <w:rsid w:val="00FE7EAC"/>
    <w:rsid w:val="00F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27C4"/>
  <w15:docId w15:val="{97945416-9195-4958-83F0-46BC7CF4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A"/>
    <w:rPr>
      <w:rFonts w:ascii="Times New Roman" w:hAnsi="Times New Roman"/>
      <w:sz w:val="24"/>
      <w:lang w:val="lv-LV"/>
    </w:rPr>
  </w:style>
  <w:style w:type="paragraph" w:styleId="Heading3">
    <w:name w:val="heading 3"/>
    <w:basedOn w:val="Normal"/>
    <w:next w:val="Normal"/>
    <w:link w:val="Heading3Char"/>
    <w:qFormat/>
    <w:rsid w:val="003D70AA"/>
    <w:pPr>
      <w:keepNext/>
      <w:spacing w:before="200"/>
      <w:jc w:val="center"/>
      <w:outlineLvl w:val="2"/>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70AA"/>
    <w:rPr>
      <w:rFonts w:ascii="Times New Roman" w:eastAsia="Times New Roman" w:hAnsi="Times New Roman" w:cs="Times New Roman"/>
      <w:b/>
      <w:bCs/>
      <w:sz w:val="28"/>
      <w:szCs w:val="24"/>
      <w:lang w:val="lv-LV"/>
    </w:rPr>
  </w:style>
  <w:style w:type="paragraph" w:styleId="BodyText">
    <w:name w:val="Body Text"/>
    <w:basedOn w:val="Normal"/>
    <w:link w:val="BodyTextChar"/>
    <w:rsid w:val="003D70AA"/>
    <w:pPr>
      <w:spacing w:before="200"/>
    </w:pPr>
    <w:rPr>
      <w:rFonts w:eastAsia="Times New Roman" w:cs="Times New Roman"/>
      <w:sz w:val="28"/>
      <w:szCs w:val="24"/>
      <w:lang w:eastAsia="lv-LV"/>
    </w:rPr>
  </w:style>
  <w:style w:type="character" w:customStyle="1" w:styleId="BodyTextChar">
    <w:name w:val="Body Text Char"/>
    <w:basedOn w:val="DefaultParagraphFont"/>
    <w:link w:val="BodyText"/>
    <w:rsid w:val="003D70AA"/>
    <w:rPr>
      <w:rFonts w:ascii="Times New Roman" w:eastAsia="Times New Roman" w:hAnsi="Times New Roman" w:cs="Times New Roman"/>
      <w:sz w:val="28"/>
      <w:szCs w:val="24"/>
      <w:lang w:val="lv-LV" w:eastAsia="lv-LV"/>
    </w:rPr>
  </w:style>
  <w:style w:type="paragraph" w:styleId="ListParagraph">
    <w:name w:val="List Paragraph"/>
    <w:basedOn w:val="Normal"/>
    <w:uiPriority w:val="34"/>
    <w:qFormat/>
    <w:rsid w:val="003D70AA"/>
    <w:pPr>
      <w:ind w:left="720"/>
      <w:contextualSpacing/>
    </w:pPr>
    <w:rPr>
      <w:rFonts w:eastAsia="Times New Roman" w:cs="Times New Roman"/>
      <w:szCs w:val="24"/>
      <w:lang w:eastAsia="lv-LV"/>
    </w:rPr>
  </w:style>
  <w:style w:type="paragraph" w:styleId="Header">
    <w:name w:val="header"/>
    <w:basedOn w:val="Normal"/>
    <w:link w:val="HeaderChar"/>
    <w:uiPriority w:val="99"/>
    <w:unhideWhenUsed/>
    <w:rsid w:val="003D70AA"/>
    <w:pPr>
      <w:tabs>
        <w:tab w:val="center" w:pos="4153"/>
        <w:tab w:val="right" w:pos="8306"/>
      </w:tabs>
    </w:pPr>
  </w:style>
  <w:style w:type="character" w:customStyle="1" w:styleId="HeaderChar">
    <w:name w:val="Header Char"/>
    <w:basedOn w:val="DefaultParagraphFont"/>
    <w:link w:val="Header"/>
    <w:uiPriority w:val="99"/>
    <w:rsid w:val="003D70AA"/>
    <w:rPr>
      <w:rFonts w:ascii="Times New Roman" w:hAnsi="Times New Roman"/>
      <w:sz w:val="24"/>
      <w:lang w:val="lv-LV"/>
    </w:rPr>
  </w:style>
  <w:style w:type="paragraph" w:styleId="Footer">
    <w:name w:val="footer"/>
    <w:basedOn w:val="Normal"/>
    <w:link w:val="FooterChar"/>
    <w:uiPriority w:val="99"/>
    <w:unhideWhenUsed/>
    <w:rsid w:val="003D70AA"/>
    <w:pPr>
      <w:tabs>
        <w:tab w:val="center" w:pos="4153"/>
        <w:tab w:val="right" w:pos="8306"/>
      </w:tabs>
    </w:pPr>
  </w:style>
  <w:style w:type="character" w:customStyle="1" w:styleId="FooterChar">
    <w:name w:val="Footer Char"/>
    <w:basedOn w:val="DefaultParagraphFont"/>
    <w:link w:val="Footer"/>
    <w:uiPriority w:val="99"/>
    <w:rsid w:val="003D70AA"/>
    <w:rPr>
      <w:rFonts w:ascii="Times New Roman" w:hAnsi="Times New Roman"/>
      <w:sz w:val="24"/>
      <w:lang w:val="lv-LV"/>
    </w:rPr>
  </w:style>
  <w:style w:type="paragraph" w:customStyle="1" w:styleId="naisf">
    <w:name w:val="naisf"/>
    <w:basedOn w:val="Normal"/>
    <w:rsid w:val="003D70AA"/>
    <w:pPr>
      <w:spacing w:before="100" w:beforeAutospacing="1" w:after="100" w:afterAutospacing="1"/>
      <w:jc w:val="both"/>
    </w:pPr>
    <w:rPr>
      <w:rFonts w:eastAsia="Arial Unicode MS" w:cs="Times New Roman"/>
      <w:szCs w:val="24"/>
    </w:rPr>
  </w:style>
  <w:style w:type="paragraph" w:styleId="NormalWeb">
    <w:name w:val="Normal (Web)"/>
    <w:basedOn w:val="Normal"/>
    <w:uiPriority w:val="99"/>
    <w:rsid w:val="003D70AA"/>
    <w:pPr>
      <w:ind w:firstLine="567"/>
      <w:jc w:val="both"/>
    </w:pPr>
    <w:rPr>
      <w:rFonts w:eastAsia="Times New Roman" w:cs="Times New Roman"/>
      <w:szCs w:val="24"/>
    </w:rPr>
  </w:style>
  <w:style w:type="paragraph" w:customStyle="1" w:styleId="naislab">
    <w:name w:val="naislab"/>
    <w:basedOn w:val="Normal"/>
    <w:rsid w:val="003D70AA"/>
    <w:pPr>
      <w:spacing w:before="100" w:beforeAutospacing="1" w:after="100" w:afterAutospacing="1"/>
      <w:jc w:val="right"/>
    </w:pPr>
    <w:rPr>
      <w:rFonts w:eastAsia="Arial Unicode MS" w:cs="Times New Roman"/>
      <w:szCs w:val="24"/>
    </w:rPr>
  </w:style>
  <w:style w:type="paragraph" w:customStyle="1" w:styleId="tv2132">
    <w:name w:val="tv2132"/>
    <w:basedOn w:val="Normal"/>
    <w:rsid w:val="007742A7"/>
    <w:pPr>
      <w:spacing w:line="360" w:lineRule="auto"/>
      <w:ind w:firstLine="300"/>
    </w:pPr>
    <w:rPr>
      <w:rFonts w:eastAsia="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EE2101"/>
    <w:rPr>
      <w:sz w:val="16"/>
      <w:szCs w:val="16"/>
    </w:rPr>
  </w:style>
  <w:style w:type="paragraph" w:styleId="CommentText">
    <w:name w:val="annotation text"/>
    <w:basedOn w:val="Normal"/>
    <w:link w:val="CommentTextChar"/>
    <w:uiPriority w:val="99"/>
    <w:semiHidden/>
    <w:unhideWhenUsed/>
    <w:rsid w:val="00EE2101"/>
    <w:rPr>
      <w:sz w:val="20"/>
      <w:szCs w:val="20"/>
    </w:rPr>
  </w:style>
  <w:style w:type="character" w:customStyle="1" w:styleId="CommentTextChar">
    <w:name w:val="Comment Text Char"/>
    <w:basedOn w:val="DefaultParagraphFont"/>
    <w:link w:val="CommentText"/>
    <w:uiPriority w:val="99"/>
    <w:semiHidden/>
    <w:rsid w:val="00EE2101"/>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EE2101"/>
    <w:rPr>
      <w:b/>
      <w:bCs/>
    </w:rPr>
  </w:style>
  <w:style w:type="character" w:customStyle="1" w:styleId="CommentSubjectChar">
    <w:name w:val="Comment Subject Char"/>
    <w:basedOn w:val="CommentTextChar"/>
    <w:link w:val="CommentSubject"/>
    <w:uiPriority w:val="99"/>
    <w:semiHidden/>
    <w:rsid w:val="00EE2101"/>
    <w:rPr>
      <w:rFonts w:ascii="Times New Roman" w:hAnsi="Times New Roman"/>
      <w:b/>
      <w:bCs/>
      <w:sz w:val="20"/>
      <w:szCs w:val="20"/>
      <w:lang w:val="lv-LV"/>
    </w:rPr>
  </w:style>
  <w:style w:type="paragraph" w:styleId="BalloonText">
    <w:name w:val="Balloon Text"/>
    <w:basedOn w:val="Normal"/>
    <w:link w:val="BalloonTextChar"/>
    <w:uiPriority w:val="99"/>
    <w:semiHidden/>
    <w:unhideWhenUsed/>
    <w:rsid w:val="00EE2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01"/>
    <w:rPr>
      <w:rFonts w:ascii="Segoe UI" w:hAnsi="Segoe UI" w:cs="Segoe UI"/>
      <w:sz w:val="18"/>
      <w:szCs w:val="18"/>
      <w:lang w:val="lv-LV"/>
    </w:rPr>
  </w:style>
  <w:style w:type="character" w:styleId="Hyperlink">
    <w:name w:val="Hyperlink"/>
    <w:basedOn w:val="DefaultParagraphFont"/>
    <w:uiPriority w:val="99"/>
    <w:semiHidden/>
    <w:unhideWhenUsed/>
    <w:rsid w:val="00FE7E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4265">
      <w:bodyDiv w:val="1"/>
      <w:marLeft w:val="0"/>
      <w:marRight w:val="0"/>
      <w:marTop w:val="0"/>
      <w:marBottom w:val="0"/>
      <w:divBdr>
        <w:top w:val="none" w:sz="0" w:space="0" w:color="auto"/>
        <w:left w:val="none" w:sz="0" w:space="0" w:color="auto"/>
        <w:bottom w:val="none" w:sz="0" w:space="0" w:color="auto"/>
        <w:right w:val="none" w:sz="0" w:space="0" w:color="auto"/>
      </w:divBdr>
      <w:divsChild>
        <w:div w:id="1638795899">
          <w:marLeft w:val="0"/>
          <w:marRight w:val="0"/>
          <w:marTop w:val="0"/>
          <w:marBottom w:val="0"/>
          <w:divBdr>
            <w:top w:val="none" w:sz="0" w:space="0" w:color="auto"/>
            <w:left w:val="none" w:sz="0" w:space="0" w:color="auto"/>
            <w:bottom w:val="none" w:sz="0" w:space="0" w:color="auto"/>
            <w:right w:val="none" w:sz="0" w:space="0" w:color="auto"/>
          </w:divBdr>
          <w:divsChild>
            <w:div w:id="235743264">
              <w:marLeft w:val="0"/>
              <w:marRight w:val="0"/>
              <w:marTop w:val="0"/>
              <w:marBottom w:val="0"/>
              <w:divBdr>
                <w:top w:val="none" w:sz="0" w:space="0" w:color="auto"/>
                <w:left w:val="none" w:sz="0" w:space="0" w:color="auto"/>
                <w:bottom w:val="none" w:sz="0" w:space="0" w:color="auto"/>
                <w:right w:val="none" w:sz="0" w:space="0" w:color="auto"/>
              </w:divBdr>
              <w:divsChild>
                <w:div w:id="360058097">
                  <w:marLeft w:val="0"/>
                  <w:marRight w:val="0"/>
                  <w:marTop w:val="0"/>
                  <w:marBottom w:val="0"/>
                  <w:divBdr>
                    <w:top w:val="none" w:sz="0" w:space="0" w:color="auto"/>
                    <w:left w:val="none" w:sz="0" w:space="0" w:color="auto"/>
                    <w:bottom w:val="none" w:sz="0" w:space="0" w:color="auto"/>
                    <w:right w:val="none" w:sz="0" w:space="0" w:color="auto"/>
                  </w:divBdr>
                  <w:divsChild>
                    <w:div w:id="36052778">
                      <w:marLeft w:val="0"/>
                      <w:marRight w:val="0"/>
                      <w:marTop w:val="0"/>
                      <w:marBottom w:val="0"/>
                      <w:divBdr>
                        <w:top w:val="none" w:sz="0" w:space="0" w:color="auto"/>
                        <w:left w:val="none" w:sz="0" w:space="0" w:color="auto"/>
                        <w:bottom w:val="none" w:sz="0" w:space="0" w:color="auto"/>
                        <w:right w:val="none" w:sz="0" w:space="0" w:color="auto"/>
                      </w:divBdr>
                      <w:divsChild>
                        <w:div w:id="1613584623">
                          <w:marLeft w:val="0"/>
                          <w:marRight w:val="0"/>
                          <w:marTop w:val="0"/>
                          <w:marBottom w:val="0"/>
                          <w:divBdr>
                            <w:top w:val="none" w:sz="0" w:space="0" w:color="auto"/>
                            <w:left w:val="none" w:sz="0" w:space="0" w:color="auto"/>
                            <w:bottom w:val="none" w:sz="0" w:space="0" w:color="auto"/>
                            <w:right w:val="none" w:sz="0" w:space="0" w:color="auto"/>
                          </w:divBdr>
                          <w:divsChild>
                            <w:div w:id="15741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077159">
      <w:bodyDiv w:val="1"/>
      <w:marLeft w:val="0"/>
      <w:marRight w:val="0"/>
      <w:marTop w:val="0"/>
      <w:marBottom w:val="0"/>
      <w:divBdr>
        <w:top w:val="none" w:sz="0" w:space="0" w:color="auto"/>
        <w:left w:val="none" w:sz="0" w:space="0" w:color="auto"/>
        <w:bottom w:val="none" w:sz="0" w:space="0" w:color="auto"/>
        <w:right w:val="none" w:sz="0" w:space="0" w:color="auto"/>
      </w:divBdr>
    </w:div>
    <w:div w:id="1416199306">
      <w:bodyDiv w:val="1"/>
      <w:marLeft w:val="0"/>
      <w:marRight w:val="0"/>
      <w:marTop w:val="0"/>
      <w:marBottom w:val="0"/>
      <w:divBdr>
        <w:top w:val="none" w:sz="0" w:space="0" w:color="auto"/>
        <w:left w:val="none" w:sz="0" w:space="0" w:color="auto"/>
        <w:bottom w:val="none" w:sz="0" w:space="0" w:color="auto"/>
        <w:right w:val="none" w:sz="0" w:space="0" w:color="auto"/>
      </w:divBdr>
      <w:divsChild>
        <w:div w:id="2069067870">
          <w:marLeft w:val="0"/>
          <w:marRight w:val="0"/>
          <w:marTop w:val="0"/>
          <w:marBottom w:val="0"/>
          <w:divBdr>
            <w:top w:val="none" w:sz="0" w:space="0" w:color="auto"/>
            <w:left w:val="none" w:sz="0" w:space="0" w:color="auto"/>
            <w:bottom w:val="none" w:sz="0" w:space="0" w:color="auto"/>
            <w:right w:val="none" w:sz="0" w:space="0" w:color="auto"/>
          </w:divBdr>
          <w:divsChild>
            <w:div w:id="140117756">
              <w:marLeft w:val="0"/>
              <w:marRight w:val="0"/>
              <w:marTop w:val="975"/>
              <w:marBottom w:val="0"/>
              <w:divBdr>
                <w:top w:val="none" w:sz="0" w:space="0" w:color="auto"/>
                <w:left w:val="none" w:sz="0" w:space="0" w:color="auto"/>
                <w:bottom w:val="none" w:sz="0" w:space="0" w:color="auto"/>
                <w:right w:val="none" w:sz="0" w:space="0" w:color="auto"/>
              </w:divBdr>
              <w:divsChild>
                <w:div w:id="1535270889">
                  <w:marLeft w:val="0"/>
                  <w:marRight w:val="0"/>
                  <w:marTop w:val="0"/>
                  <w:marBottom w:val="0"/>
                  <w:divBdr>
                    <w:top w:val="none" w:sz="0" w:space="0" w:color="auto"/>
                    <w:left w:val="none" w:sz="0" w:space="0" w:color="auto"/>
                    <w:bottom w:val="none" w:sz="0" w:space="0" w:color="auto"/>
                    <w:right w:val="none" w:sz="0" w:space="0" w:color="auto"/>
                  </w:divBdr>
                  <w:divsChild>
                    <w:div w:id="1173178112">
                      <w:marLeft w:val="0"/>
                      <w:marRight w:val="0"/>
                      <w:marTop w:val="0"/>
                      <w:marBottom w:val="0"/>
                      <w:divBdr>
                        <w:top w:val="none" w:sz="0" w:space="0" w:color="auto"/>
                        <w:left w:val="none" w:sz="0" w:space="0" w:color="auto"/>
                        <w:bottom w:val="none" w:sz="0" w:space="0" w:color="auto"/>
                        <w:right w:val="none" w:sz="0" w:space="0" w:color="auto"/>
                      </w:divBdr>
                      <w:divsChild>
                        <w:div w:id="1049301368">
                          <w:marLeft w:val="0"/>
                          <w:marRight w:val="0"/>
                          <w:marTop w:val="0"/>
                          <w:marBottom w:val="0"/>
                          <w:divBdr>
                            <w:top w:val="none" w:sz="0" w:space="0" w:color="auto"/>
                            <w:left w:val="none" w:sz="0" w:space="0" w:color="auto"/>
                            <w:bottom w:val="none" w:sz="0" w:space="0" w:color="auto"/>
                            <w:right w:val="none" w:sz="0" w:space="0" w:color="auto"/>
                          </w:divBdr>
                        </w:div>
                      </w:divsChild>
                    </w:div>
                    <w:div w:id="79647149">
                      <w:marLeft w:val="0"/>
                      <w:marRight w:val="0"/>
                      <w:marTop w:val="0"/>
                      <w:marBottom w:val="0"/>
                      <w:divBdr>
                        <w:top w:val="none" w:sz="0" w:space="0" w:color="auto"/>
                        <w:left w:val="none" w:sz="0" w:space="0" w:color="auto"/>
                        <w:bottom w:val="none" w:sz="0" w:space="0" w:color="auto"/>
                        <w:right w:val="none" w:sz="0" w:space="0" w:color="auto"/>
                      </w:divBdr>
                      <w:divsChild>
                        <w:div w:id="1537351986">
                          <w:marLeft w:val="0"/>
                          <w:marRight w:val="0"/>
                          <w:marTop w:val="0"/>
                          <w:marBottom w:val="0"/>
                          <w:divBdr>
                            <w:top w:val="none" w:sz="0" w:space="0" w:color="auto"/>
                            <w:left w:val="none" w:sz="0" w:space="0" w:color="auto"/>
                            <w:bottom w:val="none" w:sz="0" w:space="0" w:color="auto"/>
                            <w:right w:val="none" w:sz="0" w:space="0" w:color="auto"/>
                          </w:divBdr>
                        </w:div>
                      </w:divsChild>
                    </w:div>
                    <w:div w:id="804469409">
                      <w:marLeft w:val="0"/>
                      <w:marRight w:val="0"/>
                      <w:marTop w:val="0"/>
                      <w:marBottom w:val="0"/>
                      <w:divBdr>
                        <w:top w:val="none" w:sz="0" w:space="0" w:color="auto"/>
                        <w:left w:val="none" w:sz="0" w:space="0" w:color="auto"/>
                        <w:bottom w:val="none" w:sz="0" w:space="0" w:color="auto"/>
                        <w:right w:val="none" w:sz="0" w:space="0" w:color="auto"/>
                      </w:divBdr>
                      <w:divsChild>
                        <w:div w:id="9068942">
                          <w:marLeft w:val="0"/>
                          <w:marRight w:val="0"/>
                          <w:marTop w:val="0"/>
                          <w:marBottom w:val="0"/>
                          <w:divBdr>
                            <w:top w:val="none" w:sz="0" w:space="0" w:color="auto"/>
                            <w:left w:val="none" w:sz="0" w:space="0" w:color="auto"/>
                            <w:bottom w:val="none" w:sz="0" w:space="0" w:color="auto"/>
                            <w:right w:val="none" w:sz="0" w:space="0" w:color="auto"/>
                          </w:divBdr>
                        </w:div>
                      </w:divsChild>
                    </w:div>
                    <w:div w:id="1083573758">
                      <w:marLeft w:val="0"/>
                      <w:marRight w:val="0"/>
                      <w:marTop w:val="0"/>
                      <w:marBottom w:val="0"/>
                      <w:divBdr>
                        <w:top w:val="none" w:sz="0" w:space="0" w:color="auto"/>
                        <w:left w:val="none" w:sz="0" w:space="0" w:color="auto"/>
                        <w:bottom w:val="none" w:sz="0" w:space="0" w:color="auto"/>
                        <w:right w:val="none" w:sz="0" w:space="0" w:color="auto"/>
                      </w:divBdr>
                      <w:divsChild>
                        <w:div w:id="968165715">
                          <w:marLeft w:val="0"/>
                          <w:marRight w:val="0"/>
                          <w:marTop w:val="0"/>
                          <w:marBottom w:val="0"/>
                          <w:divBdr>
                            <w:top w:val="none" w:sz="0" w:space="0" w:color="auto"/>
                            <w:left w:val="none" w:sz="0" w:space="0" w:color="auto"/>
                            <w:bottom w:val="none" w:sz="0" w:space="0" w:color="auto"/>
                            <w:right w:val="none" w:sz="0" w:space="0" w:color="auto"/>
                          </w:divBdr>
                        </w:div>
                      </w:divsChild>
                    </w:div>
                    <w:div w:id="629240352">
                      <w:marLeft w:val="0"/>
                      <w:marRight w:val="0"/>
                      <w:marTop w:val="0"/>
                      <w:marBottom w:val="0"/>
                      <w:divBdr>
                        <w:top w:val="none" w:sz="0" w:space="0" w:color="auto"/>
                        <w:left w:val="none" w:sz="0" w:space="0" w:color="auto"/>
                        <w:bottom w:val="none" w:sz="0" w:space="0" w:color="auto"/>
                        <w:right w:val="none" w:sz="0" w:space="0" w:color="auto"/>
                      </w:divBdr>
                      <w:divsChild>
                        <w:div w:id="2061517523">
                          <w:marLeft w:val="0"/>
                          <w:marRight w:val="0"/>
                          <w:marTop w:val="0"/>
                          <w:marBottom w:val="0"/>
                          <w:divBdr>
                            <w:top w:val="none" w:sz="0" w:space="0" w:color="auto"/>
                            <w:left w:val="none" w:sz="0" w:space="0" w:color="auto"/>
                            <w:bottom w:val="none" w:sz="0" w:space="0" w:color="auto"/>
                            <w:right w:val="none" w:sz="0" w:space="0" w:color="auto"/>
                          </w:divBdr>
                        </w:div>
                      </w:divsChild>
                    </w:div>
                    <w:div w:id="1981153617">
                      <w:marLeft w:val="0"/>
                      <w:marRight w:val="0"/>
                      <w:marTop w:val="0"/>
                      <w:marBottom w:val="0"/>
                      <w:divBdr>
                        <w:top w:val="none" w:sz="0" w:space="0" w:color="auto"/>
                        <w:left w:val="none" w:sz="0" w:space="0" w:color="auto"/>
                        <w:bottom w:val="none" w:sz="0" w:space="0" w:color="auto"/>
                        <w:right w:val="none" w:sz="0" w:space="0" w:color="auto"/>
                      </w:divBdr>
                      <w:divsChild>
                        <w:div w:id="1566798052">
                          <w:marLeft w:val="0"/>
                          <w:marRight w:val="0"/>
                          <w:marTop w:val="0"/>
                          <w:marBottom w:val="0"/>
                          <w:divBdr>
                            <w:top w:val="none" w:sz="0" w:space="0" w:color="auto"/>
                            <w:left w:val="none" w:sz="0" w:space="0" w:color="auto"/>
                            <w:bottom w:val="none" w:sz="0" w:space="0" w:color="auto"/>
                            <w:right w:val="none" w:sz="0" w:space="0" w:color="auto"/>
                          </w:divBdr>
                        </w:div>
                      </w:divsChild>
                    </w:div>
                    <w:div w:id="901065779">
                      <w:marLeft w:val="0"/>
                      <w:marRight w:val="0"/>
                      <w:marTop w:val="0"/>
                      <w:marBottom w:val="0"/>
                      <w:divBdr>
                        <w:top w:val="none" w:sz="0" w:space="0" w:color="auto"/>
                        <w:left w:val="none" w:sz="0" w:space="0" w:color="auto"/>
                        <w:bottom w:val="none" w:sz="0" w:space="0" w:color="auto"/>
                        <w:right w:val="none" w:sz="0" w:space="0" w:color="auto"/>
                      </w:divBdr>
                      <w:divsChild>
                        <w:div w:id="331221154">
                          <w:marLeft w:val="0"/>
                          <w:marRight w:val="0"/>
                          <w:marTop w:val="0"/>
                          <w:marBottom w:val="0"/>
                          <w:divBdr>
                            <w:top w:val="none" w:sz="0" w:space="0" w:color="auto"/>
                            <w:left w:val="none" w:sz="0" w:space="0" w:color="auto"/>
                            <w:bottom w:val="none" w:sz="0" w:space="0" w:color="auto"/>
                            <w:right w:val="none" w:sz="0" w:space="0" w:color="auto"/>
                          </w:divBdr>
                        </w:div>
                      </w:divsChild>
                    </w:div>
                    <w:div w:id="94133159">
                      <w:marLeft w:val="0"/>
                      <w:marRight w:val="0"/>
                      <w:marTop w:val="0"/>
                      <w:marBottom w:val="0"/>
                      <w:divBdr>
                        <w:top w:val="none" w:sz="0" w:space="0" w:color="auto"/>
                        <w:left w:val="none" w:sz="0" w:space="0" w:color="auto"/>
                        <w:bottom w:val="none" w:sz="0" w:space="0" w:color="auto"/>
                        <w:right w:val="none" w:sz="0" w:space="0" w:color="auto"/>
                      </w:divBdr>
                      <w:divsChild>
                        <w:div w:id="931204244">
                          <w:marLeft w:val="0"/>
                          <w:marRight w:val="0"/>
                          <w:marTop w:val="0"/>
                          <w:marBottom w:val="0"/>
                          <w:divBdr>
                            <w:top w:val="none" w:sz="0" w:space="0" w:color="auto"/>
                            <w:left w:val="none" w:sz="0" w:space="0" w:color="auto"/>
                            <w:bottom w:val="none" w:sz="0" w:space="0" w:color="auto"/>
                            <w:right w:val="none" w:sz="0" w:space="0" w:color="auto"/>
                          </w:divBdr>
                        </w:div>
                      </w:divsChild>
                    </w:div>
                    <w:div w:id="1313826612">
                      <w:marLeft w:val="0"/>
                      <w:marRight w:val="0"/>
                      <w:marTop w:val="0"/>
                      <w:marBottom w:val="0"/>
                      <w:divBdr>
                        <w:top w:val="none" w:sz="0" w:space="0" w:color="auto"/>
                        <w:left w:val="none" w:sz="0" w:space="0" w:color="auto"/>
                        <w:bottom w:val="none" w:sz="0" w:space="0" w:color="auto"/>
                        <w:right w:val="none" w:sz="0" w:space="0" w:color="auto"/>
                      </w:divBdr>
                      <w:divsChild>
                        <w:div w:id="1166626203">
                          <w:marLeft w:val="0"/>
                          <w:marRight w:val="0"/>
                          <w:marTop w:val="0"/>
                          <w:marBottom w:val="0"/>
                          <w:divBdr>
                            <w:top w:val="none" w:sz="0" w:space="0" w:color="auto"/>
                            <w:left w:val="none" w:sz="0" w:space="0" w:color="auto"/>
                            <w:bottom w:val="none" w:sz="0" w:space="0" w:color="auto"/>
                            <w:right w:val="none" w:sz="0" w:space="0" w:color="auto"/>
                          </w:divBdr>
                        </w:div>
                      </w:divsChild>
                    </w:div>
                    <w:div w:id="346101703">
                      <w:marLeft w:val="0"/>
                      <w:marRight w:val="0"/>
                      <w:marTop w:val="0"/>
                      <w:marBottom w:val="0"/>
                      <w:divBdr>
                        <w:top w:val="none" w:sz="0" w:space="0" w:color="auto"/>
                        <w:left w:val="none" w:sz="0" w:space="0" w:color="auto"/>
                        <w:bottom w:val="none" w:sz="0" w:space="0" w:color="auto"/>
                        <w:right w:val="none" w:sz="0" w:space="0" w:color="auto"/>
                      </w:divBdr>
                      <w:divsChild>
                        <w:div w:id="1847406596">
                          <w:marLeft w:val="0"/>
                          <w:marRight w:val="0"/>
                          <w:marTop w:val="0"/>
                          <w:marBottom w:val="0"/>
                          <w:divBdr>
                            <w:top w:val="none" w:sz="0" w:space="0" w:color="auto"/>
                            <w:left w:val="none" w:sz="0" w:space="0" w:color="auto"/>
                            <w:bottom w:val="none" w:sz="0" w:space="0" w:color="auto"/>
                            <w:right w:val="none" w:sz="0" w:space="0" w:color="auto"/>
                          </w:divBdr>
                        </w:div>
                      </w:divsChild>
                    </w:div>
                    <w:div w:id="616378344">
                      <w:marLeft w:val="0"/>
                      <w:marRight w:val="0"/>
                      <w:marTop w:val="0"/>
                      <w:marBottom w:val="0"/>
                      <w:divBdr>
                        <w:top w:val="none" w:sz="0" w:space="0" w:color="auto"/>
                        <w:left w:val="none" w:sz="0" w:space="0" w:color="auto"/>
                        <w:bottom w:val="none" w:sz="0" w:space="0" w:color="auto"/>
                        <w:right w:val="none" w:sz="0" w:space="0" w:color="auto"/>
                      </w:divBdr>
                      <w:divsChild>
                        <w:div w:id="870919562">
                          <w:marLeft w:val="0"/>
                          <w:marRight w:val="0"/>
                          <w:marTop w:val="0"/>
                          <w:marBottom w:val="0"/>
                          <w:divBdr>
                            <w:top w:val="none" w:sz="0" w:space="0" w:color="auto"/>
                            <w:left w:val="none" w:sz="0" w:space="0" w:color="auto"/>
                            <w:bottom w:val="none" w:sz="0" w:space="0" w:color="auto"/>
                            <w:right w:val="none" w:sz="0" w:space="0" w:color="auto"/>
                          </w:divBdr>
                        </w:div>
                      </w:divsChild>
                    </w:div>
                    <w:div w:id="1607542063">
                      <w:marLeft w:val="0"/>
                      <w:marRight w:val="0"/>
                      <w:marTop w:val="0"/>
                      <w:marBottom w:val="0"/>
                      <w:divBdr>
                        <w:top w:val="none" w:sz="0" w:space="0" w:color="auto"/>
                        <w:left w:val="none" w:sz="0" w:space="0" w:color="auto"/>
                        <w:bottom w:val="none" w:sz="0" w:space="0" w:color="auto"/>
                        <w:right w:val="none" w:sz="0" w:space="0" w:color="auto"/>
                      </w:divBdr>
                      <w:divsChild>
                        <w:div w:id="1746681482">
                          <w:marLeft w:val="0"/>
                          <w:marRight w:val="0"/>
                          <w:marTop w:val="0"/>
                          <w:marBottom w:val="0"/>
                          <w:divBdr>
                            <w:top w:val="none" w:sz="0" w:space="0" w:color="auto"/>
                            <w:left w:val="none" w:sz="0" w:space="0" w:color="auto"/>
                            <w:bottom w:val="none" w:sz="0" w:space="0" w:color="auto"/>
                            <w:right w:val="none" w:sz="0" w:space="0" w:color="auto"/>
                          </w:divBdr>
                        </w:div>
                      </w:divsChild>
                    </w:div>
                    <w:div w:id="1654527445">
                      <w:marLeft w:val="0"/>
                      <w:marRight w:val="0"/>
                      <w:marTop w:val="0"/>
                      <w:marBottom w:val="0"/>
                      <w:divBdr>
                        <w:top w:val="none" w:sz="0" w:space="0" w:color="auto"/>
                        <w:left w:val="none" w:sz="0" w:space="0" w:color="auto"/>
                        <w:bottom w:val="none" w:sz="0" w:space="0" w:color="auto"/>
                        <w:right w:val="none" w:sz="0" w:space="0" w:color="auto"/>
                      </w:divBdr>
                      <w:divsChild>
                        <w:div w:id="21790625">
                          <w:marLeft w:val="0"/>
                          <w:marRight w:val="0"/>
                          <w:marTop w:val="0"/>
                          <w:marBottom w:val="0"/>
                          <w:divBdr>
                            <w:top w:val="none" w:sz="0" w:space="0" w:color="auto"/>
                            <w:left w:val="none" w:sz="0" w:space="0" w:color="auto"/>
                            <w:bottom w:val="none" w:sz="0" w:space="0" w:color="auto"/>
                            <w:right w:val="none" w:sz="0" w:space="0" w:color="auto"/>
                          </w:divBdr>
                        </w:div>
                      </w:divsChild>
                    </w:div>
                    <w:div w:id="1270088016">
                      <w:marLeft w:val="0"/>
                      <w:marRight w:val="0"/>
                      <w:marTop w:val="0"/>
                      <w:marBottom w:val="0"/>
                      <w:divBdr>
                        <w:top w:val="none" w:sz="0" w:space="0" w:color="auto"/>
                        <w:left w:val="none" w:sz="0" w:space="0" w:color="auto"/>
                        <w:bottom w:val="none" w:sz="0" w:space="0" w:color="auto"/>
                        <w:right w:val="none" w:sz="0" w:space="0" w:color="auto"/>
                      </w:divBdr>
                      <w:divsChild>
                        <w:div w:id="280183698">
                          <w:marLeft w:val="0"/>
                          <w:marRight w:val="0"/>
                          <w:marTop w:val="0"/>
                          <w:marBottom w:val="0"/>
                          <w:divBdr>
                            <w:top w:val="none" w:sz="0" w:space="0" w:color="auto"/>
                            <w:left w:val="none" w:sz="0" w:space="0" w:color="auto"/>
                            <w:bottom w:val="none" w:sz="0" w:space="0" w:color="auto"/>
                            <w:right w:val="none" w:sz="0" w:space="0" w:color="auto"/>
                          </w:divBdr>
                        </w:div>
                      </w:divsChild>
                    </w:div>
                    <w:div w:id="1142041637">
                      <w:marLeft w:val="0"/>
                      <w:marRight w:val="0"/>
                      <w:marTop w:val="0"/>
                      <w:marBottom w:val="0"/>
                      <w:divBdr>
                        <w:top w:val="none" w:sz="0" w:space="0" w:color="auto"/>
                        <w:left w:val="none" w:sz="0" w:space="0" w:color="auto"/>
                        <w:bottom w:val="none" w:sz="0" w:space="0" w:color="auto"/>
                        <w:right w:val="none" w:sz="0" w:space="0" w:color="auto"/>
                      </w:divBdr>
                      <w:divsChild>
                        <w:div w:id="1341421685">
                          <w:marLeft w:val="0"/>
                          <w:marRight w:val="0"/>
                          <w:marTop w:val="0"/>
                          <w:marBottom w:val="0"/>
                          <w:divBdr>
                            <w:top w:val="none" w:sz="0" w:space="0" w:color="auto"/>
                            <w:left w:val="none" w:sz="0" w:space="0" w:color="auto"/>
                            <w:bottom w:val="none" w:sz="0" w:space="0" w:color="auto"/>
                            <w:right w:val="none" w:sz="0" w:space="0" w:color="auto"/>
                          </w:divBdr>
                        </w:div>
                      </w:divsChild>
                    </w:div>
                    <w:div w:id="190339183">
                      <w:marLeft w:val="0"/>
                      <w:marRight w:val="0"/>
                      <w:marTop w:val="0"/>
                      <w:marBottom w:val="0"/>
                      <w:divBdr>
                        <w:top w:val="none" w:sz="0" w:space="0" w:color="auto"/>
                        <w:left w:val="none" w:sz="0" w:space="0" w:color="auto"/>
                        <w:bottom w:val="none" w:sz="0" w:space="0" w:color="auto"/>
                        <w:right w:val="none" w:sz="0" w:space="0" w:color="auto"/>
                      </w:divBdr>
                      <w:divsChild>
                        <w:div w:id="597181011">
                          <w:marLeft w:val="0"/>
                          <w:marRight w:val="0"/>
                          <w:marTop w:val="0"/>
                          <w:marBottom w:val="0"/>
                          <w:divBdr>
                            <w:top w:val="none" w:sz="0" w:space="0" w:color="auto"/>
                            <w:left w:val="none" w:sz="0" w:space="0" w:color="auto"/>
                            <w:bottom w:val="none" w:sz="0" w:space="0" w:color="auto"/>
                            <w:right w:val="none" w:sz="0" w:space="0" w:color="auto"/>
                          </w:divBdr>
                        </w:div>
                      </w:divsChild>
                    </w:div>
                    <w:div w:id="1399400265">
                      <w:marLeft w:val="0"/>
                      <w:marRight w:val="0"/>
                      <w:marTop w:val="0"/>
                      <w:marBottom w:val="0"/>
                      <w:divBdr>
                        <w:top w:val="none" w:sz="0" w:space="0" w:color="auto"/>
                        <w:left w:val="none" w:sz="0" w:space="0" w:color="auto"/>
                        <w:bottom w:val="none" w:sz="0" w:space="0" w:color="auto"/>
                        <w:right w:val="none" w:sz="0" w:space="0" w:color="auto"/>
                      </w:divBdr>
                      <w:divsChild>
                        <w:div w:id="1265335734">
                          <w:marLeft w:val="0"/>
                          <w:marRight w:val="0"/>
                          <w:marTop w:val="0"/>
                          <w:marBottom w:val="0"/>
                          <w:divBdr>
                            <w:top w:val="none" w:sz="0" w:space="0" w:color="auto"/>
                            <w:left w:val="none" w:sz="0" w:space="0" w:color="auto"/>
                            <w:bottom w:val="none" w:sz="0" w:space="0" w:color="auto"/>
                            <w:right w:val="none" w:sz="0" w:space="0" w:color="auto"/>
                          </w:divBdr>
                        </w:div>
                      </w:divsChild>
                    </w:div>
                    <w:div w:id="558707674">
                      <w:marLeft w:val="0"/>
                      <w:marRight w:val="0"/>
                      <w:marTop w:val="0"/>
                      <w:marBottom w:val="0"/>
                      <w:divBdr>
                        <w:top w:val="none" w:sz="0" w:space="0" w:color="auto"/>
                        <w:left w:val="none" w:sz="0" w:space="0" w:color="auto"/>
                        <w:bottom w:val="none" w:sz="0" w:space="0" w:color="auto"/>
                        <w:right w:val="none" w:sz="0" w:space="0" w:color="auto"/>
                      </w:divBdr>
                      <w:divsChild>
                        <w:div w:id="5514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9545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9545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2954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5458" TargetMode="External"/><Relationship Id="rId5" Type="http://schemas.openxmlformats.org/officeDocument/2006/relationships/numbering" Target="numbering.xml"/><Relationship Id="rId15" Type="http://schemas.openxmlformats.org/officeDocument/2006/relationships/hyperlink" Target="https://likumi.lv/ta/id/295458"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5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Kategorija xmlns="2e5bb04e-596e-45bd-9003-43ca78b1ba16">MK noteikumu projekts</Kategorija>
    <TAP xmlns="1c33a644-f6cf-45d4-832d-e32e0e370d68">182</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39B7-10CE-4F52-80AF-A0A7AA0C6120}">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4A5E9D59-EEA9-4A9A-981A-F274C6CD5A0D}">
  <ds:schemaRefs>
    <ds:schemaRef ds:uri="http://schemas.microsoft.com/sharepoint/v3/contenttype/forms"/>
  </ds:schemaRefs>
</ds:datastoreItem>
</file>

<file path=customXml/itemProps3.xml><?xml version="1.0" encoding="utf-8"?>
<ds:datastoreItem xmlns:ds="http://schemas.openxmlformats.org/officeDocument/2006/customXml" ds:itemID="{1F4EDE8D-3671-425A-8588-DCB74CCF7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84120-1828-467F-AA85-B760E3BE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6977</Words>
  <Characters>3978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MK noteikumu projekts "Kārtība, kādā komersanti iegūst tiesības izveidot apvienoto noliktavu"</vt:lpstr>
    </vt:vector>
  </TitlesOfParts>
  <Manager>NND</Manager>
  <Company>Finanšu Ministrija</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komersanti iegūst tiesības izveidot apvienoto noliktavu"</dc:title>
  <dc:subject>Ministru kabineta noteikumu projekts</dc:subject>
  <dc:creator>E.Hartmane</dc:creator>
  <cp:keywords/>
  <dc:description>Ella.Hartmane@fm.gov.lv, 67095525</dc:description>
  <cp:lastModifiedBy>Inguna Dancīte</cp:lastModifiedBy>
  <cp:revision>2</cp:revision>
  <dcterms:created xsi:type="dcterms:W3CDTF">2018-11-30T09:35:00Z</dcterms:created>
  <dcterms:modified xsi:type="dcterms:W3CDTF">2018-11-30T09:35:00Z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