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E012C" w14:textId="77777777" w:rsidR="00914649" w:rsidRDefault="00914649" w:rsidP="00914649">
      <w:pPr>
        <w:spacing w:after="0" w:line="240" w:lineRule="auto"/>
        <w:jc w:val="center"/>
        <w:rPr>
          <w:rFonts w:ascii="Times New Roman" w:hAnsi="Times New Roman"/>
          <w:sz w:val="20"/>
          <w:szCs w:val="20"/>
        </w:rPr>
      </w:pPr>
      <w:r w:rsidRPr="00914649">
        <w:rPr>
          <w:rFonts w:ascii="Times New Roman" w:hAnsi="Times New Roman"/>
          <w:sz w:val="20"/>
          <w:szCs w:val="20"/>
        </w:rPr>
        <w:t>Rīgā</w:t>
      </w:r>
    </w:p>
    <w:p w14:paraId="302FEE98" w14:textId="77777777" w:rsidR="00914649" w:rsidRPr="00914649" w:rsidRDefault="00914649" w:rsidP="00914649">
      <w:pPr>
        <w:spacing w:after="0" w:line="240" w:lineRule="auto"/>
        <w:jc w:val="center"/>
        <w:rPr>
          <w:rFonts w:ascii="Times New Roman" w:hAnsi="Times New Roman"/>
          <w:sz w:val="20"/>
          <w:szCs w:val="20"/>
        </w:rPr>
      </w:pPr>
    </w:p>
    <w:tbl>
      <w:tblPr>
        <w:tblW w:w="0" w:type="auto"/>
        <w:tblLook w:val="04A0" w:firstRow="1" w:lastRow="0" w:firstColumn="1" w:lastColumn="0" w:noHBand="0" w:noVBand="1"/>
      </w:tblPr>
      <w:tblGrid>
        <w:gridCol w:w="450"/>
        <w:gridCol w:w="1843"/>
        <w:gridCol w:w="478"/>
        <w:gridCol w:w="2157"/>
      </w:tblGrid>
      <w:tr w:rsidR="00914649" w:rsidRPr="00F705BF" w14:paraId="3D24129E" w14:textId="77777777" w:rsidTr="00F705BF">
        <w:tc>
          <w:tcPr>
            <w:tcW w:w="2293" w:type="dxa"/>
            <w:gridSpan w:val="2"/>
            <w:tcBorders>
              <w:bottom w:val="single" w:sz="4" w:space="0" w:color="auto"/>
            </w:tcBorders>
            <w:shd w:val="clear" w:color="auto" w:fill="auto"/>
            <w:vAlign w:val="bottom"/>
          </w:tcPr>
          <w:p w14:paraId="39E10F91" w14:textId="5515D6B2" w:rsidR="00914649" w:rsidRPr="00F705BF" w:rsidRDefault="00CB4DD7" w:rsidP="00F705BF">
            <w:pPr>
              <w:spacing w:after="0" w:line="240" w:lineRule="auto"/>
              <w:rPr>
                <w:rFonts w:ascii="Times New Roman" w:hAnsi="Times New Roman"/>
                <w:sz w:val="20"/>
                <w:szCs w:val="20"/>
              </w:rPr>
            </w:pPr>
            <w:r>
              <w:rPr>
                <w:rFonts w:ascii="Times New Roman" w:hAnsi="Times New Roman"/>
                <w:sz w:val="20"/>
                <w:szCs w:val="20"/>
              </w:rPr>
              <w:t>23.11.2018</w:t>
            </w:r>
            <w:bookmarkStart w:id="0" w:name="_GoBack"/>
            <w:bookmarkEnd w:id="0"/>
          </w:p>
        </w:tc>
        <w:tc>
          <w:tcPr>
            <w:tcW w:w="478" w:type="dxa"/>
            <w:shd w:val="clear" w:color="auto" w:fill="auto"/>
            <w:vAlign w:val="bottom"/>
          </w:tcPr>
          <w:p w14:paraId="0A1EF90F" w14:textId="77777777" w:rsidR="00914649" w:rsidRPr="00F705BF" w:rsidRDefault="00914649" w:rsidP="00F705BF">
            <w:pPr>
              <w:spacing w:after="0" w:line="240" w:lineRule="auto"/>
              <w:rPr>
                <w:rFonts w:ascii="Times New Roman" w:hAnsi="Times New Roman"/>
                <w:sz w:val="20"/>
                <w:szCs w:val="20"/>
              </w:rPr>
            </w:pPr>
            <w:r w:rsidRPr="00F705BF">
              <w:rPr>
                <w:rFonts w:ascii="Times New Roman" w:hAnsi="Times New Roman"/>
                <w:sz w:val="20"/>
                <w:szCs w:val="20"/>
              </w:rPr>
              <w:t>Nr.</w:t>
            </w:r>
          </w:p>
        </w:tc>
        <w:tc>
          <w:tcPr>
            <w:tcW w:w="2157" w:type="dxa"/>
            <w:tcBorders>
              <w:bottom w:val="single" w:sz="4" w:space="0" w:color="auto"/>
            </w:tcBorders>
            <w:shd w:val="clear" w:color="auto" w:fill="auto"/>
            <w:vAlign w:val="bottom"/>
          </w:tcPr>
          <w:p w14:paraId="61455D95" w14:textId="79CDF169" w:rsidR="00914649" w:rsidRPr="00F705BF" w:rsidRDefault="00CB4DD7" w:rsidP="00F705BF">
            <w:pPr>
              <w:spacing w:after="0" w:line="240" w:lineRule="auto"/>
              <w:rPr>
                <w:rFonts w:ascii="Times New Roman" w:hAnsi="Times New Roman"/>
                <w:sz w:val="20"/>
                <w:szCs w:val="20"/>
              </w:rPr>
            </w:pPr>
            <w:r>
              <w:rPr>
                <w:rFonts w:ascii="Times New Roman" w:hAnsi="Times New Roman"/>
                <w:sz w:val="20"/>
                <w:szCs w:val="20"/>
              </w:rPr>
              <w:t>4.3-6/20-VK/5710</w:t>
            </w:r>
          </w:p>
        </w:tc>
      </w:tr>
      <w:tr w:rsidR="00914649" w:rsidRPr="00F705BF" w14:paraId="2BE52667" w14:textId="77777777" w:rsidTr="00F705BF">
        <w:tc>
          <w:tcPr>
            <w:tcW w:w="2293" w:type="dxa"/>
            <w:gridSpan w:val="2"/>
            <w:tcBorders>
              <w:top w:val="single" w:sz="4" w:space="0" w:color="auto"/>
            </w:tcBorders>
            <w:shd w:val="clear" w:color="auto" w:fill="auto"/>
            <w:vAlign w:val="bottom"/>
          </w:tcPr>
          <w:p w14:paraId="2BEB0A0C" w14:textId="77777777" w:rsidR="00914649" w:rsidRPr="00F705BF" w:rsidRDefault="00914649" w:rsidP="00F705BF">
            <w:pPr>
              <w:spacing w:after="0" w:line="240" w:lineRule="auto"/>
              <w:rPr>
                <w:rFonts w:ascii="Times New Roman" w:hAnsi="Times New Roman"/>
                <w:sz w:val="20"/>
                <w:szCs w:val="20"/>
              </w:rPr>
            </w:pPr>
          </w:p>
        </w:tc>
        <w:tc>
          <w:tcPr>
            <w:tcW w:w="478" w:type="dxa"/>
            <w:shd w:val="clear" w:color="auto" w:fill="auto"/>
            <w:vAlign w:val="bottom"/>
          </w:tcPr>
          <w:p w14:paraId="72ED2F3F" w14:textId="77777777" w:rsidR="00914649" w:rsidRPr="00F705BF" w:rsidRDefault="00914649" w:rsidP="00F705BF">
            <w:pPr>
              <w:spacing w:after="0" w:line="240" w:lineRule="auto"/>
              <w:rPr>
                <w:rFonts w:ascii="Times New Roman" w:hAnsi="Times New Roman"/>
                <w:sz w:val="20"/>
                <w:szCs w:val="20"/>
              </w:rPr>
            </w:pPr>
          </w:p>
        </w:tc>
        <w:tc>
          <w:tcPr>
            <w:tcW w:w="2157" w:type="dxa"/>
            <w:tcBorders>
              <w:top w:val="single" w:sz="4" w:space="0" w:color="auto"/>
            </w:tcBorders>
            <w:shd w:val="clear" w:color="auto" w:fill="auto"/>
            <w:vAlign w:val="bottom"/>
          </w:tcPr>
          <w:p w14:paraId="103A6945" w14:textId="77777777" w:rsidR="00914649" w:rsidRPr="00F705BF" w:rsidRDefault="00914649" w:rsidP="00F705BF">
            <w:pPr>
              <w:spacing w:after="0" w:line="240" w:lineRule="auto"/>
              <w:rPr>
                <w:rFonts w:ascii="Times New Roman" w:hAnsi="Times New Roman"/>
                <w:sz w:val="20"/>
                <w:szCs w:val="20"/>
              </w:rPr>
            </w:pPr>
          </w:p>
        </w:tc>
      </w:tr>
      <w:tr w:rsidR="00914649" w:rsidRPr="00F705BF" w14:paraId="6A312A1A" w14:textId="77777777" w:rsidTr="00F705BF">
        <w:tc>
          <w:tcPr>
            <w:tcW w:w="450" w:type="dxa"/>
            <w:shd w:val="clear" w:color="auto" w:fill="auto"/>
            <w:vAlign w:val="bottom"/>
          </w:tcPr>
          <w:p w14:paraId="10FF08F3" w14:textId="77777777" w:rsidR="00914649" w:rsidRPr="00F705BF" w:rsidRDefault="00914649" w:rsidP="00F705BF">
            <w:pPr>
              <w:spacing w:after="0" w:line="240" w:lineRule="auto"/>
              <w:rPr>
                <w:rFonts w:ascii="Times New Roman" w:hAnsi="Times New Roman"/>
                <w:sz w:val="20"/>
                <w:szCs w:val="20"/>
              </w:rPr>
            </w:pPr>
            <w:r w:rsidRPr="00F705BF">
              <w:rPr>
                <w:rFonts w:ascii="Times New Roman" w:hAnsi="Times New Roman"/>
                <w:sz w:val="20"/>
                <w:szCs w:val="20"/>
              </w:rPr>
              <w:t>Uz</w:t>
            </w:r>
          </w:p>
        </w:tc>
        <w:tc>
          <w:tcPr>
            <w:tcW w:w="1843" w:type="dxa"/>
            <w:tcBorders>
              <w:bottom w:val="single" w:sz="4" w:space="0" w:color="auto"/>
            </w:tcBorders>
            <w:shd w:val="clear" w:color="auto" w:fill="auto"/>
            <w:vAlign w:val="bottom"/>
          </w:tcPr>
          <w:p w14:paraId="2307095A" w14:textId="77777777" w:rsidR="00914649" w:rsidRPr="00F705BF" w:rsidRDefault="00914649" w:rsidP="00F705BF">
            <w:pPr>
              <w:spacing w:after="0" w:line="240" w:lineRule="auto"/>
              <w:rPr>
                <w:rFonts w:ascii="Times New Roman" w:hAnsi="Times New Roman"/>
                <w:sz w:val="20"/>
                <w:szCs w:val="20"/>
              </w:rPr>
            </w:pPr>
          </w:p>
        </w:tc>
        <w:tc>
          <w:tcPr>
            <w:tcW w:w="478" w:type="dxa"/>
            <w:shd w:val="clear" w:color="auto" w:fill="auto"/>
            <w:vAlign w:val="bottom"/>
          </w:tcPr>
          <w:p w14:paraId="5FFE8893" w14:textId="77777777" w:rsidR="00914649" w:rsidRPr="00F705BF" w:rsidRDefault="00914649" w:rsidP="00F705BF">
            <w:pPr>
              <w:spacing w:after="0" w:line="240" w:lineRule="auto"/>
              <w:rPr>
                <w:rFonts w:ascii="Times New Roman" w:hAnsi="Times New Roman"/>
                <w:sz w:val="20"/>
                <w:szCs w:val="20"/>
              </w:rPr>
            </w:pPr>
            <w:r w:rsidRPr="00F705BF">
              <w:rPr>
                <w:rFonts w:ascii="Times New Roman" w:hAnsi="Times New Roman"/>
                <w:sz w:val="20"/>
                <w:szCs w:val="20"/>
              </w:rPr>
              <w:t>Nr.</w:t>
            </w:r>
          </w:p>
        </w:tc>
        <w:tc>
          <w:tcPr>
            <w:tcW w:w="2157" w:type="dxa"/>
            <w:tcBorders>
              <w:bottom w:val="single" w:sz="4" w:space="0" w:color="auto"/>
            </w:tcBorders>
            <w:shd w:val="clear" w:color="auto" w:fill="auto"/>
            <w:vAlign w:val="bottom"/>
          </w:tcPr>
          <w:p w14:paraId="42CA6929" w14:textId="77777777" w:rsidR="00914649" w:rsidRPr="00F705BF" w:rsidRDefault="00914649" w:rsidP="00F705BF">
            <w:pPr>
              <w:spacing w:after="0" w:line="240" w:lineRule="auto"/>
              <w:rPr>
                <w:rFonts w:ascii="Times New Roman" w:hAnsi="Times New Roman"/>
                <w:sz w:val="20"/>
                <w:szCs w:val="20"/>
              </w:rPr>
            </w:pPr>
          </w:p>
        </w:tc>
      </w:tr>
    </w:tbl>
    <w:p w14:paraId="7B2909F9" w14:textId="77777777" w:rsidR="00796D8E" w:rsidRDefault="00796D8E" w:rsidP="00633C55">
      <w:pPr>
        <w:spacing w:after="0" w:line="240" w:lineRule="auto"/>
        <w:jc w:val="right"/>
        <w:rPr>
          <w:rFonts w:ascii="Times New Roman" w:hAnsi="Times New Roman"/>
          <w:b/>
          <w:sz w:val="24"/>
          <w:szCs w:val="24"/>
        </w:rPr>
      </w:pPr>
    </w:p>
    <w:p w14:paraId="049575A0" w14:textId="77777777" w:rsidR="00587BD4" w:rsidRDefault="00587BD4" w:rsidP="00633C55">
      <w:pPr>
        <w:spacing w:after="0" w:line="240" w:lineRule="auto"/>
        <w:jc w:val="right"/>
        <w:rPr>
          <w:rFonts w:ascii="Times New Roman" w:hAnsi="Times New Roman"/>
          <w:b/>
          <w:sz w:val="24"/>
          <w:szCs w:val="24"/>
        </w:rPr>
      </w:pPr>
    </w:p>
    <w:p w14:paraId="70709030" w14:textId="07F607CA" w:rsidR="00EA1994" w:rsidRPr="00C55F10" w:rsidRDefault="00A550E2" w:rsidP="00633C55">
      <w:pPr>
        <w:spacing w:after="0" w:line="240" w:lineRule="auto"/>
        <w:jc w:val="right"/>
        <w:rPr>
          <w:rFonts w:ascii="Times New Roman" w:hAnsi="Times New Roman"/>
          <w:b/>
          <w:sz w:val="24"/>
          <w:szCs w:val="24"/>
        </w:rPr>
      </w:pPr>
      <w:r w:rsidRPr="00C55F10">
        <w:rPr>
          <w:rFonts w:ascii="Times New Roman" w:hAnsi="Times New Roman"/>
          <w:b/>
          <w:sz w:val="24"/>
          <w:szCs w:val="24"/>
        </w:rPr>
        <w:t>Valsts kancelejai</w:t>
      </w:r>
    </w:p>
    <w:p w14:paraId="29586FA9" w14:textId="77777777" w:rsidR="00A550E2" w:rsidRPr="00796D8E" w:rsidRDefault="00A550E2" w:rsidP="00633C55">
      <w:pPr>
        <w:tabs>
          <w:tab w:val="center" w:pos="4320"/>
          <w:tab w:val="right" w:pos="8640"/>
        </w:tabs>
        <w:spacing w:after="0" w:line="240" w:lineRule="auto"/>
        <w:jc w:val="both"/>
        <w:rPr>
          <w:rFonts w:ascii="Times New Roman" w:hAnsi="Times New Roman"/>
          <w:sz w:val="26"/>
          <w:szCs w:val="26"/>
        </w:rPr>
      </w:pPr>
    </w:p>
    <w:p w14:paraId="40C0615D" w14:textId="77777777" w:rsidR="00796D8E" w:rsidRPr="00796D8E" w:rsidRDefault="00796D8E" w:rsidP="00796D8E">
      <w:pPr>
        <w:spacing w:after="0" w:line="240" w:lineRule="auto"/>
        <w:jc w:val="both"/>
        <w:rPr>
          <w:rFonts w:ascii="Times New Roman" w:hAnsi="Times New Roman"/>
          <w:i/>
          <w:sz w:val="26"/>
          <w:szCs w:val="26"/>
        </w:rPr>
      </w:pPr>
      <w:r w:rsidRPr="00796D8E">
        <w:rPr>
          <w:rFonts w:ascii="Times New Roman" w:hAnsi="Times New Roman"/>
          <w:i/>
          <w:sz w:val="26"/>
          <w:szCs w:val="26"/>
        </w:rPr>
        <w:t xml:space="preserve">Par Ministru kabineta </w:t>
      </w:r>
      <w:proofErr w:type="spellStart"/>
      <w:r w:rsidRPr="00796D8E">
        <w:rPr>
          <w:rFonts w:ascii="Times New Roman" w:hAnsi="Times New Roman"/>
          <w:i/>
          <w:sz w:val="26"/>
          <w:szCs w:val="26"/>
        </w:rPr>
        <w:t>protokollēmuma</w:t>
      </w:r>
      <w:proofErr w:type="spellEnd"/>
    </w:p>
    <w:p w14:paraId="2F6404C1" w14:textId="77777777" w:rsidR="00796D8E" w:rsidRPr="00796D8E" w:rsidRDefault="00796D8E" w:rsidP="00796D8E">
      <w:pPr>
        <w:spacing w:after="0" w:line="240" w:lineRule="auto"/>
        <w:jc w:val="both"/>
        <w:rPr>
          <w:rFonts w:ascii="Times New Roman" w:hAnsi="Times New Roman"/>
          <w:i/>
          <w:sz w:val="26"/>
          <w:szCs w:val="26"/>
        </w:rPr>
      </w:pPr>
      <w:r w:rsidRPr="00796D8E">
        <w:rPr>
          <w:rFonts w:ascii="Times New Roman" w:hAnsi="Times New Roman"/>
          <w:i/>
          <w:sz w:val="26"/>
          <w:szCs w:val="26"/>
        </w:rPr>
        <w:t>projektu “Par Ministru kabineta 2016.gada</w:t>
      </w:r>
    </w:p>
    <w:p w14:paraId="2B171D08" w14:textId="77777777" w:rsidR="00796D8E" w:rsidRPr="00796D8E" w:rsidRDefault="00796D8E" w:rsidP="00796D8E">
      <w:pPr>
        <w:spacing w:after="0" w:line="240" w:lineRule="auto"/>
        <w:jc w:val="both"/>
        <w:rPr>
          <w:rFonts w:ascii="Times New Roman" w:hAnsi="Times New Roman"/>
          <w:i/>
          <w:sz w:val="26"/>
          <w:szCs w:val="26"/>
        </w:rPr>
      </w:pPr>
      <w:r w:rsidRPr="00796D8E">
        <w:rPr>
          <w:rFonts w:ascii="Times New Roman" w:hAnsi="Times New Roman"/>
          <w:i/>
          <w:sz w:val="26"/>
          <w:szCs w:val="26"/>
        </w:rPr>
        <w:t xml:space="preserve">31.maija sēdes </w:t>
      </w:r>
      <w:proofErr w:type="spellStart"/>
      <w:r w:rsidRPr="00796D8E">
        <w:rPr>
          <w:rFonts w:ascii="Times New Roman" w:hAnsi="Times New Roman"/>
          <w:i/>
          <w:sz w:val="26"/>
          <w:szCs w:val="26"/>
        </w:rPr>
        <w:t>protokollēmuma</w:t>
      </w:r>
      <w:proofErr w:type="spellEnd"/>
      <w:r w:rsidRPr="00796D8E">
        <w:rPr>
          <w:rFonts w:ascii="Times New Roman" w:hAnsi="Times New Roman"/>
          <w:i/>
          <w:sz w:val="26"/>
          <w:szCs w:val="26"/>
        </w:rPr>
        <w:t xml:space="preserve"> (prot.Nr.26, 31</w:t>
      </w:r>
      <w:r>
        <w:rPr>
          <w:rFonts w:ascii="Times New Roman" w:hAnsi="Times New Roman"/>
          <w:i/>
          <w:sz w:val="26"/>
          <w:szCs w:val="26"/>
        </w:rPr>
        <w:t>.</w:t>
      </w:r>
      <w:r w:rsidRPr="00796D8E">
        <w:rPr>
          <w:rFonts w:ascii="Times New Roman" w:hAnsi="Times New Roman"/>
          <w:i/>
          <w:sz w:val="26"/>
          <w:szCs w:val="26"/>
        </w:rPr>
        <w:t>§)</w:t>
      </w:r>
    </w:p>
    <w:p w14:paraId="30C1893C" w14:textId="789F8CE8" w:rsidR="00796D8E" w:rsidRPr="00796D8E" w:rsidRDefault="00B842ED" w:rsidP="00796D8E">
      <w:pPr>
        <w:spacing w:after="0" w:line="240" w:lineRule="auto"/>
        <w:jc w:val="both"/>
        <w:rPr>
          <w:rFonts w:ascii="Times New Roman" w:hAnsi="Times New Roman"/>
          <w:i/>
          <w:sz w:val="26"/>
          <w:szCs w:val="26"/>
        </w:rPr>
      </w:pPr>
      <w:r>
        <w:rPr>
          <w:rFonts w:ascii="Times New Roman" w:hAnsi="Times New Roman"/>
          <w:i/>
          <w:sz w:val="26"/>
          <w:szCs w:val="26"/>
        </w:rPr>
        <w:t>“</w:t>
      </w:r>
      <w:r w:rsidR="00796D8E" w:rsidRPr="00796D8E">
        <w:rPr>
          <w:rFonts w:ascii="Times New Roman" w:hAnsi="Times New Roman"/>
          <w:i/>
          <w:sz w:val="26"/>
          <w:szCs w:val="26"/>
        </w:rPr>
        <w:t xml:space="preserve">Likumprojekts “Grozījumi likumā </w:t>
      </w:r>
    </w:p>
    <w:p w14:paraId="0BBA87A9" w14:textId="77777777" w:rsidR="00796D8E" w:rsidRPr="00796D8E" w:rsidRDefault="00796D8E" w:rsidP="00796D8E">
      <w:pPr>
        <w:spacing w:after="0" w:line="240" w:lineRule="auto"/>
        <w:jc w:val="both"/>
        <w:rPr>
          <w:rFonts w:ascii="Times New Roman" w:hAnsi="Times New Roman"/>
          <w:i/>
          <w:sz w:val="26"/>
          <w:szCs w:val="26"/>
        </w:rPr>
      </w:pPr>
      <w:r>
        <w:rPr>
          <w:rFonts w:ascii="Times New Roman" w:hAnsi="Times New Roman"/>
          <w:i/>
          <w:sz w:val="26"/>
          <w:szCs w:val="26"/>
        </w:rPr>
        <w:t>“Par zvērinātiem revidentiem””</w:t>
      </w:r>
      <w:r w:rsidRPr="00796D8E">
        <w:rPr>
          <w:rFonts w:ascii="Times New Roman" w:hAnsi="Times New Roman"/>
          <w:i/>
          <w:sz w:val="26"/>
          <w:szCs w:val="26"/>
        </w:rPr>
        <w:t xml:space="preserve"> 4.punktā dotā </w:t>
      </w:r>
    </w:p>
    <w:p w14:paraId="0DF30F1A" w14:textId="54AF2E40" w:rsidR="00796D8E" w:rsidRPr="00796D8E" w:rsidRDefault="00796D8E" w:rsidP="00796D8E">
      <w:pPr>
        <w:spacing w:after="0" w:line="240" w:lineRule="auto"/>
        <w:jc w:val="both"/>
        <w:rPr>
          <w:rFonts w:ascii="Times New Roman" w:hAnsi="Times New Roman"/>
          <w:i/>
          <w:sz w:val="26"/>
          <w:szCs w:val="26"/>
        </w:rPr>
      </w:pPr>
      <w:r w:rsidRPr="00796D8E">
        <w:rPr>
          <w:rFonts w:ascii="Times New Roman" w:hAnsi="Times New Roman"/>
          <w:i/>
          <w:sz w:val="26"/>
          <w:szCs w:val="26"/>
        </w:rPr>
        <w:t>uzdevuma atzīšanu par aktualitāti zaudējušu”</w:t>
      </w:r>
      <w:r w:rsidR="00B842ED">
        <w:rPr>
          <w:rFonts w:ascii="Times New Roman" w:hAnsi="Times New Roman"/>
          <w:i/>
          <w:sz w:val="26"/>
          <w:szCs w:val="26"/>
        </w:rPr>
        <w:t>”</w:t>
      </w:r>
    </w:p>
    <w:p w14:paraId="40970E78" w14:textId="77777777" w:rsidR="00796D8E" w:rsidRDefault="00796D8E" w:rsidP="00796D8E">
      <w:pPr>
        <w:spacing w:after="0" w:line="240" w:lineRule="auto"/>
        <w:jc w:val="both"/>
        <w:rPr>
          <w:rFonts w:ascii="Times New Roman" w:hAnsi="Times New Roman"/>
          <w:i/>
          <w:sz w:val="26"/>
          <w:szCs w:val="26"/>
        </w:rPr>
      </w:pPr>
    </w:p>
    <w:p w14:paraId="7E12EA01" w14:textId="4B90D715" w:rsidR="00796D8E" w:rsidRDefault="006B70C4" w:rsidP="00796D8E">
      <w:pPr>
        <w:spacing w:after="0" w:line="240" w:lineRule="auto"/>
        <w:ind w:firstLine="709"/>
        <w:jc w:val="both"/>
        <w:rPr>
          <w:rFonts w:ascii="Times New Roman" w:hAnsi="Times New Roman"/>
          <w:sz w:val="26"/>
          <w:szCs w:val="26"/>
        </w:rPr>
      </w:pPr>
      <w:r w:rsidRPr="00796D8E">
        <w:rPr>
          <w:rFonts w:ascii="Times New Roman" w:hAnsi="Times New Roman"/>
          <w:bCs/>
          <w:sz w:val="26"/>
          <w:szCs w:val="26"/>
        </w:rPr>
        <w:t xml:space="preserve">Pamatojoties uz Ministru kabineta 2009.gada 7.aprīļa noteikumu Nr.300 „Ministru kabineta kārtības rullis” </w:t>
      </w:r>
      <w:r w:rsidR="00796D8E" w:rsidRPr="00796D8E">
        <w:rPr>
          <w:rFonts w:ascii="Times New Roman" w:hAnsi="Times New Roman"/>
          <w:bCs/>
          <w:sz w:val="26"/>
          <w:szCs w:val="26"/>
        </w:rPr>
        <w:t>164.4</w:t>
      </w:r>
      <w:r w:rsidR="00A550E2" w:rsidRPr="00796D8E">
        <w:rPr>
          <w:rFonts w:ascii="Times New Roman" w:hAnsi="Times New Roman"/>
          <w:bCs/>
          <w:sz w:val="26"/>
          <w:szCs w:val="26"/>
        </w:rPr>
        <w:t>.apakšpunktu</w:t>
      </w:r>
      <w:r w:rsidRPr="00796D8E">
        <w:rPr>
          <w:rFonts w:ascii="Times New Roman" w:hAnsi="Times New Roman"/>
          <w:bCs/>
          <w:sz w:val="26"/>
          <w:szCs w:val="26"/>
        </w:rPr>
        <w:t>,</w:t>
      </w:r>
      <w:r w:rsidRPr="00796D8E">
        <w:rPr>
          <w:rFonts w:ascii="Times New Roman" w:hAnsi="Times New Roman"/>
          <w:sz w:val="26"/>
          <w:szCs w:val="26"/>
        </w:rPr>
        <w:t xml:space="preserve"> </w:t>
      </w:r>
      <w:r w:rsidR="00A550E2" w:rsidRPr="00796D8E">
        <w:rPr>
          <w:rFonts w:ascii="Times New Roman" w:hAnsi="Times New Roman"/>
          <w:sz w:val="26"/>
          <w:szCs w:val="26"/>
        </w:rPr>
        <w:t xml:space="preserve">iesniedzu izskatīšanai </w:t>
      </w:r>
      <w:r w:rsidR="00E359D5" w:rsidRPr="00796D8E">
        <w:rPr>
          <w:rFonts w:ascii="Times New Roman" w:hAnsi="Times New Roman"/>
          <w:sz w:val="26"/>
          <w:szCs w:val="26"/>
        </w:rPr>
        <w:t xml:space="preserve">tuvākajā </w:t>
      </w:r>
      <w:r w:rsidR="00A550E2" w:rsidRPr="00796D8E">
        <w:rPr>
          <w:rFonts w:ascii="Times New Roman" w:hAnsi="Times New Roman"/>
          <w:sz w:val="26"/>
          <w:szCs w:val="26"/>
        </w:rPr>
        <w:t xml:space="preserve">Ministru kabineta sēdē </w:t>
      </w:r>
      <w:r w:rsidR="00796D8E" w:rsidRPr="00796D8E">
        <w:rPr>
          <w:rFonts w:ascii="Times New Roman" w:hAnsi="Times New Roman"/>
          <w:sz w:val="26"/>
          <w:szCs w:val="26"/>
        </w:rPr>
        <w:t xml:space="preserve">Ministru kabineta </w:t>
      </w:r>
      <w:proofErr w:type="spellStart"/>
      <w:r w:rsidR="00796D8E" w:rsidRPr="00796D8E">
        <w:rPr>
          <w:rFonts w:ascii="Times New Roman" w:hAnsi="Times New Roman"/>
          <w:sz w:val="26"/>
          <w:szCs w:val="26"/>
        </w:rPr>
        <w:t>protokollēmuma</w:t>
      </w:r>
      <w:proofErr w:type="spellEnd"/>
      <w:r w:rsidR="00796D8E" w:rsidRPr="00796D8E">
        <w:rPr>
          <w:rFonts w:ascii="Times New Roman" w:hAnsi="Times New Roman"/>
          <w:sz w:val="26"/>
          <w:szCs w:val="26"/>
        </w:rPr>
        <w:t xml:space="preserve"> projektu </w:t>
      </w:r>
      <w:r w:rsidR="00796D8E">
        <w:rPr>
          <w:rFonts w:ascii="Times New Roman" w:hAnsi="Times New Roman"/>
          <w:sz w:val="26"/>
          <w:szCs w:val="26"/>
        </w:rPr>
        <w:t>“</w:t>
      </w:r>
      <w:r w:rsidR="00796D8E" w:rsidRPr="00796D8E">
        <w:rPr>
          <w:rFonts w:ascii="Times New Roman" w:hAnsi="Times New Roman"/>
          <w:sz w:val="26"/>
          <w:szCs w:val="26"/>
        </w:rPr>
        <w:t xml:space="preserve">Par Ministru kabineta 2016.gada 31.maija sēdes </w:t>
      </w:r>
      <w:proofErr w:type="spellStart"/>
      <w:r w:rsidR="00796D8E" w:rsidRPr="00796D8E">
        <w:rPr>
          <w:rFonts w:ascii="Times New Roman" w:hAnsi="Times New Roman"/>
          <w:sz w:val="26"/>
          <w:szCs w:val="26"/>
        </w:rPr>
        <w:t>protokollēmuma</w:t>
      </w:r>
      <w:proofErr w:type="spellEnd"/>
      <w:r w:rsidR="00796D8E" w:rsidRPr="00796D8E">
        <w:rPr>
          <w:rFonts w:ascii="Times New Roman" w:hAnsi="Times New Roman"/>
          <w:sz w:val="26"/>
          <w:szCs w:val="26"/>
        </w:rPr>
        <w:t xml:space="preserve"> (prot.Nr.26, 31.§) </w:t>
      </w:r>
      <w:r w:rsidR="00796D8E">
        <w:rPr>
          <w:rFonts w:ascii="Times New Roman" w:hAnsi="Times New Roman"/>
          <w:sz w:val="26"/>
          <w:szCs w:val="26"/>
        </w:rPr>
        <w:t>“</w:t>
      </w:r>
      <w:r w:rsidR="00796D8E" w:rsidRPr="00796D8E">
        <w:rPr>
          <w:rFonts w:ascii="Times New Roman" w:hAnsi="Times New Roman"/>
          <w:sz w:val="26"/>
          <w:szCs w:val="26"/>
        </w:rPr>
        <w:t>Likumprojekts “Grozījumi likumā “Par zvērinātiem revidentiem””</w:t>
      </w:r>
      <w:r w:rsidR="00B842ED">
        <w:rPr>
          <w:rFonts w:ascii="Times New Roman" w:hAnsi="Times New Roman"/>
          <w:sz w:val="26"/>
          <w:szCs w:val="26"/>
        </w:rPr>
        <w:t>”</w:t>
      </w:r>
      <w:r w:rsidR="00796D8E" w:rsidRPr="00796D8E">
        <w:rPr>
          <w:rFonts w:ascii="Times New Roman" w:hAnsi="Times New Roman"/>
          <w:sz w:val="26"/>
          <w:szCs w:val="26"/>
        </w:rPr>
        <w:t xml:space="preserve"> 4.punktā dotā uzdevuma atzīšanu par aktualitāti zaudējušu</w:t>
      </w:r>
      <w:r w:rsidR="00796D8E">
        <w:rPr>
          <w:rFonts w:ascii="Times New Roman" w:hAnsi="Times New Roman"/>
          <w:sz w:val="26"/>
          <w:szCs w:val="26"/>
        </w:rPr>
        <w:t>”.</w:t>
      </w:r>
    </w:p>
    <w:p w14:paraId="36A83574" w14:textId="77777777" w:rsidR="00796D8E" w:rsidRDefault="00796D8E" w:rsidP="00796D8E">
      <w:pPr>
        <w:spacing w:after="0" w:line="240" w:lineRule="auto"/>
        <w:ind w:firstLine="709"/>
        <w:jc w:val="both"/>
        <w:rPr>
          <w:szCs w:val="28"/>
        </w:rPr>
      </w:pPr>
    </w:p>
    <w:tbl>
      <w:tblPr>
        <w:tblW w:w="510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1"/>
        <w:gridCol w:w="2772"/>
        <w:gridCol w:w="6148"/>
      </w:tblGrid>
      <w:tr w:rsidR="00796D8E" w:rsidRPr="00796D8E" w14:paraId="3FC6522C" w14:textId="77777777" w:rsidTr="00587BD4">
        <w:trPr>
          <w:tblCellSpacing w:w="15" w:type="dxa"/>
        </w:trPr>
        <w:tc>
          <w:tcPr>
            <w:tcW w:w="302" w:type="pct"/>
            <w:tcBorders>
              <w:top w:val="outset" w:sz="6" w:space="0" w:color="auto"/>
              <w:left w:val="outset" w:sz="6" w:space="0" w:color="auto"/>
              <w:bottom w:val="outset" w:sz="6" w:space="0" w:color="auto"/>
              <w:right w:val="outset" w:sz="6" w:space="0" w:color="auto"/>
            </w:tcBorders>
            <w:hideMark/>
          </w:tcPr>
          <w:p w14:paraId="6E177E2D" w14:textId="77777777" w:rsidR="00796D8E" w:rsidRPr="00796D8E" w:rsidRDefault="00796D8E" w:rsidP="00620B54">
            <w:pPr>
              <w:rPr>
                <w:rFonts w:ascii="Times New Roman" w:hAnsi="Times New Roman"/>
                <w:sz w:val="26"/>
                <w:szCs w:val="26"/>
                <w:lang w:eastAsia="lv-LV"/>
              </w:rPr>
            </w:pPr>
            <w:r w:rsidRPr="00796D8E">
              <w:rPr>
                <w:rFonts w:ascii="Times New Roman" w:hAnsi="Times New Roman"/>
                <w:sz w:val="26"/>
                <w:szCs w:val="26"/>
              </w:rPr>
              <w:t>1.</w:t>
            </w:r>
          </w:p>
        </w:tc>
        <w:tc>
          <w:tcPr>
            <w:tcW w:w="1437" w:type="pct"/>
            <w:tcBorders>
              <w:top w:val="outset" w:sz="6" w:space="0" w:color="auto"/>
              <w:left w:val="outset" w:sz="6" w:space="0" w:color="auto"/>
              <w:bottom w:val="outset" w:sz="6" w:space="0" w:color="auto"/>
              <w:right w:val="outset" w:sz="6" w:space="0" w:color="auto"/>
            </w:tcBorders>
            <w:hideMark/>
          </w:tcPr>
          <w:p w14:paraId="165078CA" w14:textId="77777777" w:rsidR="00796D8E" w:rsidRPr="00796D8E" w:rsidRDefault="00796D8E" w:rsidP="00620B54">
            <w:pPr>
              <w:rPr>
                <w:rFonts w:ascii="Times New Roman" w:hAnsi="Times New Roman"/>
                <w:sz w:val="26"/>
                <w:szCs w:val="26"/>
              </w:rPr>
            </w:pPr>
            <w:r w:rsidRPr="00796D8E">
              <w:rPr>
                <w:rFonts w:ascii="Times New Roman" w:hAnsi="Times New Roman"/>
                <w:sz w:val="26"/>
                <w:szCs w:val="26"/>
              </w:rPr>
              <w:t>Iesniegšanas pamatojums</w:t>
            </w:r>
          </w:p>
        </w:tc>
        <w:tc>
          <w:tcPr>
            <w:tcW w:w="3198" w:type="pct"/>
            <w:tcBorders>
              <w:top w:val="outset" w:sz="6" w:space="0" w:color="auto"/>
              <w:left w:val="outset" w:sz="6" w:space="0" w:color="auto"/>
              <w:bottom w:val="outset" w:sz="6" w:space="0" w:color="auto"/>
              <w:right w:val="outset" w:sz="6" w:space="0" w:color="auto"/>
            </w:tcBorders>
            <w:hideMark/>
          </w:tcPr>
          <w:p w14:paraId="28369B5A" w14:textId="5B76C1B3" w:rsidR="00946CF0" w:rsidRPr="00765F30" w:rsidRDefault="00796D8E" w:rsidP="00765F30">
            <w:pPr>
              <w:autoSpaceDE w:val="0"/>
              <w:autoSpaceDN w:val="0"/>
              <w:spacing w:after="0" w:line="240" w:lineRule="auto"/>
              <w:jc w:val="both"/>
              <w:rPr>
                <w:rFonts w:ascii="Times New Roman" w:hAnsi="Times New Roman"/>
                <w:color w:val="FF0000"/>
                <w:sz w:val="26"/>
                <w:szCs w:val="26"/>
              </w:rPr>
            </w:pPr>
            <w:r w:rsidRPr="00765F30">
              <w:rPr>
                <w:rFonts w:ascii="Times New Roman" w:hAnsi="Times New Roman"/>
                <w:sz w:val="26"/>
                <w:szCs w:val="26"/>
              </w:rPr>
              <w:t xml:space="preserve">Saskaņā ar </w:t>
            </w:r>
            <w:r w:rsidR="00946CF0" w:rsidRPr="00765F30">
              <w:rPr>
                <w:rFonts w:ascii="Times New Roman" w:hAnsi="Times New Roman"/>
                <w:sz w:val="26"/>
                <w:szCs w:val="26"/>
              </w:rPr>
              <w:t xml:space="preserve">Ministru kabineta 2016.gada 31.maija sēdes </w:t>
            </w:r>
            <w:proofErr w:type="spellStart"/>
            <w:r w:rsidR="00946CF0" w:rsidRPr="00765F30">
              <w:rPr>
                <w:rFonts w:ascii="Times New Roman" w:hAnsi="Times New Roman"/>
                <w:sz w:val="26"/>
                <w:szCs w:val="26"/>
              </w:rPr>
              <w:t>protokollēmuma</w:t>
            </w:r>
            <w:proofErr w:type="spellEnd"/>
            <w:r w:rsidR="00946CF0" w:rsidRPr="00765F30">
              <w:rPr>
                <w:rFonts w:ascii="Times New Roman" w:hAnsi="Times New Roman"/>
                <w:sz w:val="26"/>
                <w:szCs w:val="26"/>
              </w:rPr>
              <w:t xml:space="preserve"> (prot. Nr.26, 31.§) “Likumprojekts “Grozījumi likumā “Par zvērinātiem revidentiem””</w:t>
            </w:r>
            <w:r w:rsidR="00B842ED">
              <w:rPr>
                <w:rFonts w:ascii="Times New Roman" w:hAnsi="Times New Roman"/>
                <w:sz w:val="26"/>
                <w:szCs w:val="26"/>
              </w:rPr>
              <w:t>”</w:t>
            </w:r>
            <w:r w:rsidR="00946CF0" w:rsidRPr="00765F30">
              <w:rPr>
                <w:rFonts w:ascii="Times New Roman" w:hAnsi="Times New Roman"/>
                <w:sz w:val="26"/>
                <w:szCs w:val="26"/>
              </w:rPr>
              <w:t xml:space="preserve"> 4.punktu Finanšu ministrijai tika dots uzdevums sagatavot un finanšu ministram </w:t>
            </w:r>
            <w:r w:rsidR="007B16B8">
              <w:rPr>
                <w:rFonts w:ascii="Times New Roman" w:hAnsi="Times New Roman"/>
                <w:sz w:val="26"/>
                <w:szCs w:val="26"/>
              </w:rPr>
              <w:t xml:space="preserve">līdz </w:t>
            </w:r>
            <w:r w:rsidR="00946CF0" w:rsidRPr="00765F30">
              <w:rPr>
                <w:rFonts w:ascii="Times New Roman" w:hAnsi="Times New Roman"/>
                <w:sz w:val="26"/>
                <w:szCs w:val="26"/>
              </w:rPr>
              <w:t>2017.gada 30.jūnijam iesniegt noteiktā kārtībā izskatīšanai Ministru kabinetā koncepcijas projektu, kurā būtu vērtētas iespējas, kā uzlabot pašreizējo zvērinātu revidentu, zvērinātu revidentu komercsabiedrību un to sniegto revīzijas pakalpojumu uzraudzības sistēmu, kas ietver atbildīgo iestādi un institūcijas, kurām deleģēti ar revīzijas pakalpojumu uzraudzību saistīti valsts pārvaldes uzdevumi (turpmāk – revīzijas pakalpojumu uzraudzības sistēma), kā arī vērtēta</w:t>
            </w:r>
            <w:r w:rsidR="00946CF0" w:rsidRPr="00765F30">
              <w:rPr>
                <w:rFonts w:ascii="Times New Roman" w:hAnsi="Times New Roman"/>
                <w:color w:val="FF0000"/>
                <w:sz w:val="26"/>
                <w:szCs w:val="26"/>
              </w:rPr>
              <w:t xml:space="preserve"> </w:t>
            </w:r>
            <w:r w:rsidR="00946CF0" w:rsidRPr="00765F30">
              <w:rPr>
                <w:rFonts w:ascii="Times New Roman" w:hAnsi="Times New Roman"/>
                <w:sz w:val="26"/>
                <w:szCs w:val="26"/>
              </w:rPr>
              <w:t>iespēja revīzijas pakalpojumu uzraudzības sistēmas vietā izveidot vienu kompetento revīzijas pakalpojumu uzraudzības iestādi vai neatkarīgu institūciju.</w:t>
            </w:r>
            <w:r w:rsidR="0075784B" w:rsidRPr="00765F30">
              <w:rPr>
                <w:rFonts w:ascii="Times New Roman" w:hAnsi="Times New Roman"/>
                <w:sz w:val="26"/>
                <w:szCs w:val="26"/>
              </w:rPr>
              <w:t xml:space="preserve"> Dotā uzdevuma izpilde</w:t>
            </w:r>
            <w:r w:rsidR="006568CE" w:rsidRPr="00765F30">
              <w:rPr>
                <w:rFonts w:ascii="Times New Roman" w:hAnsi="Times New Roman"/>
                <w:sz w:val="26"/>
                <w:szCs w:val="26"/>
              </w:rPr>
              <w:t xml:space="preserve"> ir pagarināta līdz </w:t>
            </w:r>
            <w:r w:rsidR="006568CE" w:rsidRPr="00765F30">
              <w:rPr>
                <w:rFonts w:ascii="Times New Roman" w:hAnsi="Times New Roman"/>
                <w:sz w:val="26"/>
                <w:szCs w:val="26"/>
              </w:rPr>
              <w:lastRenderedPageBreak/>
              <w:t xml:space="preserve">2019.gada 1.janvārim ar Ministru kabineta 2017.gada 11.jūlija sēdes </w:t>
            </w:r>
            <w:proofErr w:type="spellStart"/>
            <w:r w:rsidR="006568CE" w:rsidRPr="00765F30">
              <w:rPr>
                <w:rFonts w:ascii="Times New Roman" w:hAnsi="Times New Roman"/>
                <w:sz w:val="26"/>
                <w:szCs w:val="26"/>
              </w:rPr>
              <w:t>protokollēmumā</w:t>
            </w:r>
            <w:proofErr w:type="spellEnd"/>
            <w:r w:rsidR="006568CE" w:rsidRPr="00765F30">
              <w:rPr>
                <w:rFonts w:ascii="Times New Roman" w:hAnsi="Times New Roman"/>
                <w:sz w:val="26"/>
                <w:szCs w:val="26"/>
              </w:rPr>
              <w:t xml:space="preserve"> (prot. Nr.35, 9.§) doto uzdevumu.</w:t>
            </w:r>
          </w:p>
          <w:p w14:paraId="51F2877D" w14:textId="77777777" w:rsidR="00245E7F" w:rsidRDefault="00245E7F" w:rsidP="00765F30">
            <w:pPr>
              <w:autoSpaceDE w:val="0"/>
              <w:autoSpaceDN w:val="0"/>
              <w:spacing w:after="0" w:line="240" w:lineRule="auto"/>
              <w:jc w:val="both"/>
              <w:rPr>
                <w:rFonts w:ascii="Times New Roman" w:hAnsi="Times New Roman"/>
                <w:sz w:val="26"/>
                <w:szCs w:val="26"/>
              </w:rPr>
            </w:pPr>
          </w:p>
          <w:p w14:paraId="60449E4D" w14:textId="5939EB00" w:rsidR="00927183" w:rsidRPr="00765F30" w:rsidRDefault="00331CE4" w:rsidP="00765F30">
            <w:pPr>
              <w:autoSpaceDE w:val="0"/>
              <w:autoSpaceDN w:val="0"/>
              <w:spacing w:after="0" w:line="240" w:lineRule="auto"/>
              <w:jc w:val="both"/>
              <w:rPr>
                <w:rFonts w:ascii="Times New Roman" w:hAnsi="Times New Roman"/>
                <w:sz w:val="26"/>
                <w:szCs w:val="26"/>
              </w:rPr>
            </w:pPr>
            <w:r w:rsidRPr="00765F30">
              <w:rPr>
                <w:rFonts w:ascii="Times New Roman" w:hAnsi="Times New Roman"/>
                <w:sz w:val="26"/>
                <w:szCs w:val="26"/>
              </w:rPr>
              <w:t>Ar likumu “Grozījumi likumā “Par zvērinātiem revidentiem””</w:t>
            </w:r>
            <w:r w:rsidR="002A0CE6">
              <w:rPr>
                <w:rFonts w:ascii="Times New Roman" w:hAnsi="Times New Roman"/>
                <w:sz w:val="26"/>
                <w:szCs w:val="26"/>
              </w:rPr>
              <w:t xml:space="preserve"> (turpmāk – Likuma grozījumi), kas</w:t>
            </w:r>
            <w:r w:rsidRPr="00765F30">
              <w:rPr>
                <w:rFonts w:ascii="Times New Roman" w:hAnsi="Times New Roman"/>
                <w:sz w:val="26"/>
                <w:szCs w:val="26"/>
              </w:rPr>
              <w:t xml:space="preserve"> stājās spēkā 2017.gada 1.janvārī, Finanšu ministrija tika noteikta kā kompetentā iestāde, kura turpmāk veiks sabiedriskas nozīmes struktūru iecelto zvērinātu revidentu un zvērinātu revidentu komercsabiedrību uzraudzību. Līdz ar to jau papildus esošajām Finanšu ministrijas funkcijām, </w:t>
            </w:r>
            <w:r w:rsidR="00D948DC">
              <w:rPr>
                <w:rFonts w:ascii="Times New Roman" w:hAnsi="Times New Roman"/>
                <w:sz w:val="26"/>
                <w:szCs w:val="26"/>
              </w:rPr>
              <w:t>kas ietver</w:t>
            </w:r>
            <w:r w:rsidRPr="00765F30">
              <w:rPr>
                <w:rFonts w:ascii="Times New Roman" w:hAnsi="Times New Roman"/>
                <w:sz w:val="26"/>
                <w:szCs w:val="26"/>
              </w:rPr>
              <w:t xml:space="preserve"> arī Latvijas Zvērinātu revidentu asociācijas (turpmāk – LZRA) darbības </w:t>
            </w:r>
            <w:r w:rsidR="00D948DC" w:rsidRPr="00765F30">
              <w:rPr>
                <w:rFonts w:ascii="Times New Roman" w:hAnsi="Times New Roman"/>
                <w:sz w:val="26"/>
                <w:szCs w:val="26"/>
              </w:rPr>
              <w:t>uzraudzīb</w:t>
            </w:r>
            <w:r w:rsidR="00D948DC">
              <w:rPr>
                <w:rFonts w:ascii="Times New Roman" w:hAnsi="Times New Roman"/>
                <w:sz w:val="26"/>
                <w:szCs w:val="26"/>
              </w:rPr>
              <w:t>u</w:t>
            </w:r>
            <w:r w:rsidRPr="00765F30">
              <w:rPr>
                <w:rFonts w:ascii="Times New Roman" w:hAnsi="Times New Roman"/>
                <w:sz w:val="26"/>
                <w:szCs w:val="26"/>
              </w:rPr>
              <w:t xml:space="preserve">, Finanšu ministrijai ir jāveic </w:t>
            </w:r>
            <w:r w:rsidR="00D948DC">
              <w:rPr>
                <w:rFonts w:ascii="Times New Roman" w:hAnsi="Times New Roman"/>
                <w:sz w:val="26"/>
                <w:szCs w:val="26"/>
              </w:rPr>
              <w:t>jauna</w:t>
            </w:r>
            <w:r w:rsidR="00D948DC" w:rsidRPr="00765F30">
              <w:rPr>
                <w:rFonts w:ascii="Times New Roman" w:hAnsi="Times New Roman"/>
                <w:sz w:val="26"/>
                <w:szCs w:val="26"/>
              </w:rPr>
              <w:t xml:space="preserve"> </w:t>
            </w:r>
            <w:r w:rsidRPr="00765F30">
              <w:rPr>
                <w:rFonts w:ascii="Times New Roman" w:hAnsi="Times New Roman"/>
                <w:sz w:val="26"/>
                <w:szCs w:val="26"/>
              </w:rPr>
              <w:t xml:space="preserve">ar </w:t>
            </w:r>
            <w:r w:rsidR="00D948DC" w:rsidRPr="00765F30">
              <w:rPr>
                <w:rFonts w:ascii="Times New Roman" w:hAnsi="Times New Roman"/>
                <w:sz w:val="26"/>
                <w:szCs w:val="26"/>
              </w:rPr>
              <w:t>likum</w:t>
            </w:r>
            <w:r w:rsidR="00D948DC">
              <w:rPr>
                <w:rFonts w:ascii="Times New Roman" w:hAnsi="Times New Roman"/>
                <w:sz w:val="26"/>
                <w:szCs w:val="26"/>
              </w:rPr>
              <w:t>u</w:t>
            </w:r>
            <w:r w:rsidR="00D948DC" w:rsidRPr="00765F30">
              <w:rPr>
                <w:rFonts w:ascii="Times New Roman" w:hAnsi="Times New Roman"/>
                <w:sz w:val="26"/>
                <w:szCs w:val="26"/>
              </w:rPr>
              <w:t xml:space="preserve"> noteikt</w:t>
            </w:r>
            <w:r w:rsidR="00D948DC">
              <w:rPr>
                <w:rFonts w:ascii="Times New Roman" w:hAnsi="Times New Roman"/>
                <w:sz w:val="26"/>
                <w:szCs w:val="26"/>
              </w:rPr>
              <w:t>a</w:t>
            </w:r>
            <w:r w:rsidR="00D948DC" w:rsidRPr="00765F30">
              <w:rPr>
                <w:rFonts w:ascii="Times New Roman" w:hAnsi="Times New Roman"/>
                <w:sz w:val="26"/>
                <w:szCs w:val="26"/>
              </w:rPr>
              <w:t xml:space="preserve"> funkcija</w:t>
            </w:r>
            <w:r w:rsidR="00D948DC">
              <w:rPr>
                <w:rFonts w:ascii="Times New Roman" w:hAnsi="Times New Roman"/>
                <w:sz w:val="26"/>
                <w:szCs w:val="26"/>
              </w:rPr>
              <w:t xml:space="preserve"> attiecībā uz</w:t>
            </w:r>
            <w:r w:rsidR="00D948DC" w:rsidRPr="00765F30">
              <w:rPr>
                <w:rFonts w:ascii="Times New Roman" w:hAnsi="Times New Roman"/>
                <w:sz w:val="26"/>
                <w:szCs w:val="26"/>
              </w:rPr>
              <w:t xml:space="preserve"> </w:t>
            </w:r>
            <w:r w:rsidRPr="00765F30">
              <w:rPr>
                <w:rFonts w:ascii="Times New Roman" w:hAnsi="Times New Roman"/>
                <w:sz w:val="26"/>
                <w:szCs w:val="26"/>
              </w:rPr>
              <w:t xml:space="preserve">sabiedriskas nozīmes struktūru </w:t>
            </w:r>
            <w:r w:rsidR="00121908">
              <w:rPr>
                <w:rFonts w:ascii="Times New Roman" w:hAnsi="Times New Roman"/>
                <w:sz w:val="26"/>
                <w:szCs w:val="26"/>
              </w:rPr>
              <w:t xml:space="preserve">(turpmāk – SNS) </w:t>
            </w:r>
            <w:r w:rsidRPr="00765F30">
              <w:rPr>
                <w:rFonts w:ascii="Times New Roman" w:hAnsi="Times New Roman"/>
                <w:sz w:val="26"/>
                <w:szCs w:val="26"/>
              </w:rPr>
              <w:t>iecelto zvērinātu revidentu un zvērinātu revidentu komercsabiedrību sniegto revīzijas pakalpojumu uzraudzīb</w:t>
            </w:r>
            <w:r w:rsidR="00D948DC">
              <w:rPr>
                <w:rFonts w:ascii="Times New Roman" w:hAnsi="Times New Roman"/>
                <w:sz w:val="26"/>
                <w:szCs w:val="26"/>
              </w:rPr>
              <w:t>u</w:t>
            </w:r>
            <w:r w:rsidRPr="00765F30">
              <w:rPr>
                <w:rFonts w:ascii="Times New Roman" w:hAnsi="Times New Roman"/>
                <w:sz w:val="26"/>
                <w:szCs w:val="26"/>
              </w:rPr>
              <w:t xml:space="preserve">. Lai Finanšu ministrija kā kompetentā iestāde varētu pilnvērtīgi un kvalitatīvi veikt minētās funkcijas, ar 2017.gada 1.jūniju Finanšu ministrijā tika izveidota jauna struktūrvienība </w:t>
            </w:r>
            <w:r w:rsidR="00D948DC">
              <w:rPr>
                <w:rFonts w:ascii="Times New Roman" w:hAnsi="Times New Roman"/>
                <w:sz w:val="26"/>
                <w:szCs w:val="26"/>
              </w:rPr>
              <w:t xml:space="preserve">- </w:t>
            </w:r>
            <w:r w:rsidRPr="00765F30">
              <w:rPr>
                <w:rFonts w:ascii="Times New Roman" w:hAnsi="Times New Roman"/>
                <w:sz w:val="26"/>
                <w:szCs w:val="26"/>
              </w:rPr>
              <w:t xml:space="preserve">Komercsabiedrību revīzijas politikas un uzraudzības nodaļa, kas šobrīd jau </w:t>
            </w:r>
            <w:r w:rsidR="0050498D" w:rsidRPr="00765F30">
              <w:rPr>
                <w:rFonts w:ascii="Times New Roman" w:hAnsi="Times New Roman"/>
                <w:sz w:val="26"/>
                <w:szCs w:val="26"/>
              </w:rPr>
              <w:t xml:space="preserve">efektīvi </w:t>
            </w:r>
            <w:r w:rsidRPr="00765F30">
              <w:rPr>
                <w:rFonts w:ascii="Times New Roman" w:hAnsi="Times New Roman"/>
                <w:sz w:val="26"/>
                <w:szCs w:val="26"/>
              </w:rPr>
              <w:t xml:space="preserve">veic Finanšu ministrijas kā kompetentās iestādes </w:t>
            </w:r>
            <w:r w:rsidR="008E6B93" w:rsidRPr="00765F30">
              <w:rPr>
                <w:rFonts w:ascii="Times New Roman" w:hAnsi="Times New Roman"/>
                <w:sz w:val="26"/>
                <w:szCs w:val="26"/>
              </w:rPr>
              <w:t xml:space="preserve">gan </w:t>
            </w:r>
            <w:r w:rsidRPr="00765F30">
              <w:rPr>
                <w:rFonts w:ascii="Times New Roman" w:hAnsi="Times New Roman"/>
                <w:sz w:val="26"/>
                <w:szCs w:val="26"/>
              </w:rPr>
              <w:t xml:space="preserve">augstāk minētās </w:t>
            </w:r>
            <w:r w:rsidR="008E6B93" w:rsidRPr="00765F30">
              <w:rPr>
                <w:rFonts w:ascii="Times New Roman" w:hAnsi="Times New Roman"/>
                <w:sz w:val="26"/>
                <w:szCs w:val="26"/>
              </w:rPr>
              <w:t>uzraudzības funkcijas, gan citus Revīzijas pakalpojumu likumā paredz</w:t>
            </w:r>
            <w:r w:rsidR="0050498D" w:rsidRPr="00765F30">
              <w:rPr>
                <w:rFonts w:ascii="Times New Roman" w:hAnsi="Times New Roman"/>
                <w:sz w:val="26"/>
                <w:szCs w:val="26"/>
              </w:rPr>
              <w:t>ētos uzdevumus</w:t>
            </w:r>
            <w:r w:rsidR="00927183" w:rsidRPr="00765F30">
              <w:rPr>
                <w:rFonts w:ascii="Times New Roman" w:hAnsi="Times New Roman"/>
                <w:sz w:val="26"/>
                <w:szCs w:val="26"/>
              </w:rPr>
              <w:t xml:space="preserve">, </w:t>
            </w:r>
            <w:r w:rsidR="00D948DC">
              <w:rPr>
                <w:rFonts w:ascii="Times New Roman" w:hAnsi="Times New Roman"/>
                <w:sz w:val="26"/>
                <w:szCs w:val="26"/>
              </w:rPr>
              <w:t>tajā skaitā</w:t>
            </w:r>
            <w:r w:rsidR="00927183" w:rsidRPr="00765F30">
              <w:rPr>
                <w:rFonts w:ascii="Times New Roman" w:hAnsi="Times New Roman"/>
                <w:sz w:val="26"/>
                <w:szCs w:val="26"/>
              </w:rPr>
              <w:t>:</w:t>
            </w:r>
          </w:p>
          <w:p w14:paraId="4379CC49" w14:textId="7BAF82B1" w:rsidR="0054456D" w:rsidRPr="00765F30" w:rsidRDefault="00927183" w:rsidP="004077AE">
            <w:pPr>
              <w:numPr>
                <w:ilvl w:val="0"/>
                <w:numId w:val="22"/>
              </w:numPr>
              <w:autoSpaceDE w:val="0"/>
              <w:autoSpaceDN w:val="0"/>
              <w:spacing w:after="0" w:line="240" w:lineRule="auto"/>
              <w:jc w:val="both"/>
              <w:rPr>
                <w:rFonts w:ascii="Times New Roman" w:hAnsi="Times New Roman"/>
                <w:color w:val="000000"/>
                <w:sz w:val="26"/>
                <w:szCs w:val="26"/>
              </w:rPr>
            </w:pPr>
            <w:r w:rsidRPr="00765F30">
              <w:rPr>
                <w:rFonts w:ascii="Times New Roman" w:hAnsi="Times New Roman"/>
                <w:sz w:val="26"/>
                <w:szCs w:val="26"/>
                <w:lang w:eastAsia="lv-LV"/>
              </w:rPr>
              <w:t xml:space="preserve">zvērinātu revidentu un zvērinātu revidentu komercsabiedrību sniegto revīzijas pakalpojumu </w:t>
            </w:r>
            <w:r w:rsidR="00121908">
              <w:rPr>
                <w:rFonts w:ascii="Times New Roman" w:hAnsi="Times New Roman"/>
                <w:sz w:val="26"/>
                <w:szCs w:val="26"/>
                <w:lang w:eastAsia="lv-LV"/>
              </w:rPr>
              <w:t xml:space="preserve">SNS </w:t>
            </w:r>
            <w:r w:rsidRPr="00765F30">
              <w:rPr>
                <w:rFonts w:ascii="Times New Roman" w:hAnsi="Times New Roman"/>
                <w:sz w:val="26"/>
                <w:szCs w:val="26"/>
                <w:lang w:eastAsia="lv-LV"/>
              </w:rPr>
              <w:t>kvalitātes kontroles prasību ievērošanas pārbaudes (inspekcijas)</w:t>
            </w:r>
            <w:r w:rsidR="0054456D" w:rsidRPr="00765F30">
              <w:rPr>
                <w:rFonts w:ascii="Times New Roman" w:hAnsi="Times New Roman"/>
                <w:sz w:val="26"/>
                <w:szCs w:val="26"/>
                <w:lang w:eastAsia="lv-LV"/>
              </w:rPr>
              <w:t xml:space="preserve">, kuras ir balstītas uz riska pieeju. Šo inspekciju veikšanai ir izstrādāts un ieviests </w:t>
            </w:r>
            <w:r w:rsidR="0054456D" w:rsidRPr="00765F30">
              <w:rPr>
                <w:rFonts w:ascii="Times New Roman" w:hAnsi="Times New Roman"/>
                <w:color w:val="000000"/>
                <w:sz w:val="26"/>
                <w:szCs w:val="26"/>
              </w:rPr>
              <w:t xml:space="preserve">uz </w:t>
            </w:r>
            <w:r w:rsidR="00C02C03" w:rsidRPr="00C02C03">
              <w:rPr>
                <w:rFonts w:ascii="Times New Roman" w:hAnsi="Times New Roman"/>
                <w:sz w:val="26"/>
                <w:szCs w:val="26"/>
              </w:rPr>
              <w:t>i</w:t>
            </w:r>
            <w:r w:rsidR="00B141AF" w:rsidRPr="00C02C03">
              <w:rPr>
                <w:rFonts w:ascii="Times New Roman" w:hAnsi="Times New Roman"/>
                <w:sz w:val="26"/>
                <w:szCs w:val="26"/>
              </w:rPr>
              <w:t>nform</w:t>
            </w:r>
            <w:r w:rsidR="00C02C03" w:rsidRPr="00C02C03">
              <w:rPr>
                <w:rFonts w:ascii="Times New Roman" w:hAnsi="Times New Roman"/>
                <w:sz w:val="26"/>
                <w:szCs w:val="26"/>
              </w:rPr>
              <w:t>ācijas</w:t>
            </w:r>
            <w:r w:rsidR="00B141AF" w:rsidRPr="00C02C03">
              <w:rPr>
                <w:rFonts w:ascii="Times New Roman" w:hAnsi="Times New Roman"/>
                <w:sz w:val="26"/>
                <w:szCs w:val="26"/>
              </w:rPr>
              <w:t xml:space="preserve"> tehnolo</w:t>
            </w:r>
            <w:r w:rsidR="00C02C03" w:rsidRPr="00C02C03">
              <w:rPr>
                <w:rFonts w:ascii="Times New Roman" w:hAnsi="Times New Roman"/>
                <w:sz w:val="26"/>
                <w:szCs w:val="26"/>
              </w:rPr>
              <w:t>ģiju sistēmu</w:t>
            </w:r>
            <w:r w:rsidR="00B141AF" w:rsidRPr="00C02C03">
              <w:rPr>
                <w:rFonts w:ascii="Times New Roman" w:hAnsi="Times New Roman"/>
                <w:sz w:val="26"/>
                <w:szCs w:val="26"/>
              </w:rPr>
              <w:t xml:space="preserve"> </w:t>
            </w:r>
            <w:r w:rsidR="0054456D" w:rsidRPr="00765F30">
              <w:rPr>
                <w:rFonts w:ascii="Times New Roman" w:hAnsi="Times New Roman"/>
                <w:color w:val="000000"/>
                <w:sz w:val="26"/>
                <w:szCs w:val="26"/>
              </w:rPr>
              <w:t xml:space="preserve">balstīts metodoloģijas rīks </w:t>
            </w:r>
            <w:r w:rsidR="00C02C03" w:rsidRPr="00C02C03">
              <w:rPr>
                <w:rFonts w:ascii="Times New Roman" w:hAnsi="Times New Roman"/>
                <w:sz w:val="26"/>
                <w:szCs w:val="26"/>
              </w:rPr>
              <w:t>(turpmāk - IT sist</w:t>
            </w:r>
            <w:r w:rsidR="00C02C03">
              <w:rPr>
                <w:rFonts w:ascii="Times New Roman" w:hAnsi="Times New Roman"/>
                <w:sz w:val="26"/>
                <w:szCs w:val="26"/>
              </w:rPr>
              <w:t>ēma</w:t>
            </w:r>
            <w:r w:rsidR="00C02C03" w:rsidRPr="00C02C03">
              <w:rPr>
                <w:rFonts w:ascii="Times New Roman" w:hAnsi="Times New Roman"/>
                <w:sz w:val="26"/>
                <w:szCs w:val="26"/>
              </w:rPr>
              <w:t xml:space="preserve">) </w:t>
            </w:r>
            <w:r w:rsidR="0054456D" w:rsidRPr="00765F30">
              <w:rPr>
                <w:rFonts w:ascii="Times New Roman" w:hAnsi="Times New Roman"/>
                <w:color w:val="000000"/>
                <w:sz w:val="26"/>
                <w:szCs w:val="26"/>
              </w:rPr>
              <w:t>zvērinātu revidentu un zvērinātu revidentu komerc</w:t>
            </w:r>
            <w:r w:rsidR="00A924B9">
              <w:rPr>
                <w:rFonts w:ascii="Times New Roman" w:hAnsi="Times New Roman"/>
                <w:color w:val="000000"/>
                <w:sz w:val="26"/>
                <w:szCs w:val="26"/>
              </w:rPr>
              <w:t>sabiedrību, kas sniedz revidenta</w:t>
            </w:r>
            <w:r w:rsidR="0054456D" w:rsidRPr="00765F30">
              <w:rPr>
                <w:rFonts w:ascii="Times New Roman" w:hAnsi="Times New Roman"/>
                <w:color w:val="000000"/>
                <w:sz w:val="26"/>
                <w:szCs w:val="26"/>
              </w:rPr>
              <w:t xml:space="preserve"> ziņojumus par </w:t>
            </w:r>
            <w:r w:rsidR="00121908">
              <w:rPr>
                <w:rFonts w:ascii="Times New Roman" w:hAnsi="Times New Roman"/>
                <w:color w:val="000000"/>
                <w:sz w:val="26"/>
                <w:szCs w:val="26"/>
              </w:rPr>
              <w:t xml:space="preserve">SNS </w:t>
            </w:r>
            <w:r w:rsidR="0054456D" w:rsidRPr="00765F30">
              <w:rPr>
                <w:rFonts w:ascii="Times New Roman" w:hAnsi="Times New Roman"/>
                <w:color w:val="000000"/>
                <w:sz w:val="26"/>
                <w:szCs w:val="26"/>
              </w:rPr>
              <w:t xml:space="preserve">gada pārskatiem, </w:t>
            </w:r>
            <w:r w:rsidR="00D948DC" w:rsidRPr="00765F30">
              <w:rPr>
                <w:rFonts w:ascii="Times New Roman" w:hAnsi="Times New Roman"/>
                <w:color w:val="000000"/>
                <w:sz w:val="26"/>
                <w:szCs w:val="26"/>
              </w:rPr>
              <w:t>uzraudzībai</w:t>
            </w:r>
            <w:r w:rsidR="00C02C03">
              <w:rPr>
                <w:rFonts w:ascii="Times New Roman" w:hAnsi="Times New Roman"/>
                <w:color w:val="000000"/>
                <w:sz w:val="26"/>
                <w:szCs w:val="26"/>
              </w:rPr>
              <w:t>,</w:t>
            </w:r>
            <w:r w:rsidR="00B141AF">
              <w:rPr>
                <w:rFonts w:ascii="Times New Roman" w:hAnsi="Times New Roman"/>
                <w:color w:val="FF0000"/>
                <w:sz w:val="26"/>
                <w:szCs w:val="26"/>
              </w:rPr>
              <w:t xml:space="preserve"> </w:t>
            </w:r>
            <w:r w:rsidR="0054456D" w:rsidRPr="00765F30">
              <w:rPr>
                <w:rFonts w:ascii="Times New Roman" w:hAnsi="Times New Roman"/>
                <w:color w:val="000000"/>
                <w:sz w:val="26"/>
                <w:szCs w:val="26"/>
              </w:rPr>
              <w:t xml:space="preserve">kā arī starp Finanšu ministriju un Finanšu un kapitāla tirgus komisiju </w:t>
            </w:r>
            <w:r w:rsidR="006073D9">
              <w:rPr>
                <w:rFonts w:ascii="Times New Roman" w:hAnsi="Times New Roman"/>
                <w:color w:val="000000"/>
                <w:sz w:val="26"/>
                <w:szCs w:val="26"/>
              </w:rPr>
              <w:t xml:space="preserve">(turpmāk – FKTK) </w:t>
            </w:r>
            <w:r w:rsidR="0054456D" w:rsidRPr="00765F30">
              <w:rPr>
                <w:rFonts w:ascii="Times New Roman" w:hAnsi="Times New Roman"/>
                <w:color w:val="000000"/>
                <w:sz w:val="26"/>
                <w:szCs w:val="26"/>
              </w:rPr>
              <w:t>ir noslēgta</w:t>
            </w:r>
            <w:r w:rsidR="0054456D" w:rsidRPr="00765F30">
              <w:rPr>
                <w:rFonts w:ascii="Times New Roman" w:hAnsi="Times New Roman"/>
                <w:sz w:val="26"/>
                <w:szCs w:val="26"/>
              </w:rPr>
              <w:t xml:space="preserve"> starpresoru vienošanās par sadarbību un informācijas apmaiņu minētajā IT sistēmā;</w:t>
            </w:r>
          </w:p>
          <w:p w14:paraId="329EDDF8" w14:textId="30D98F07" w:rsidR="00927183" w:rsidRPr="00765F30" w:rsidRDefault="00927183" w:rsidP="004077AE">
            <w:pPr>
              <w:numPr>
                <w:ilvl w:val="0"/>
                <w:numId w:val="22"/>
              </w:numPr>
              <w:autoSpaceDE w:val="0"/>
              <w:autoSpaceDN w:val="0"/>
              <w:spacing w:after="0" w:line="240" w:lineRule="auto"/>
              <w:jc w:val="both"/>
              <w:rPr>
                <w:rFonts w:ascii="Times New Roman" w:hAnsi="Times New Roman"/>
                <w:sz w:val="26"/>
                <w:szCs w:val="26"/>
                <w:lang w:eastAsia="lv-LV"/>
              </w:rPr>
            </w:pPr>
            <w:r w:rsidRPr="00765F30">
              <w:rPr>
                <w:rFonts w:ascii="Times New Roman" w:hAnsi="Times New Roman"/>
                <w:sz w:val="26"/>
                <w:szCs w:val="26"/>
                <w:lang w:eastAsia="lv-LV"/>
              </w:rPr>
              <w:t>izmeklēšanas un pārkāpumu gadījumos  sankciju un/vai uzraudzības pasākumu piemērošana zvērinātiem revidentiem un/vai zvērinātu revidentu komercsabiedrībām, kas sniedz revīzijas apkalpojumus</w:t>
            </w:r>
            <w:r w:rsidR="00121908">
              <w:rPr>
                <w:rFonts w:ascii="Times New Roman" w:hAnsi="Times New Roman"/>
                <w:sz w:val="26"/>
                <w:szCs w:val="26"/>
                <w:lang w:eastAsia="lv-LV"/>
              </w:rPr>
              <w:t xml:space="preserve"> SNS</w:t>
            </w:r>
            <w:r w:rsidRPr="00765F30">
              <w:rPr>
                <w:rFonts w:ascii="Times New Roman" w:hAnsi="Times New Roman"/>
                <w:sz w:val="26"/>
                <w:szCs w:val="26"/>
                <w:lang w:eastAsia="lv-LV"/>
              </w:rPr>
              <w:t>;</w:t>
            </w:r>
          </w:p>
          <w:p w14:paraId="13B63795" w14:textId="624DD44B" w:rsidR="00927183" w:rsidRPr="00765F30" w:rsidRDefault="00927183" w:rsidP="004077AE">
            <w:pPr>
              <w:numPr>
                <w:ilvl w:val="0"/>
                <w:numId w:val="22"/>
              </w:numPr>
              <w:autoSpaceDE w:val="0"/>
              <w:autoSpaceDN w:val="0"/>
              <w:adjustRightInd w:val="0"/>
              <w:spacing w:after="0" w:line="240" w:lineRule="auto"/>
              <w:jc w:val="both"/>
              <w:rPr>
                <w:rFonts w:ascii="Times New Roman" w:hAnsi="Times New Roman"/>
                <w:sz w:val="26"/>
                <w:szCs w:val="26"/>
                <w:lang w:eastAsia="lv-LV"/>
              </w:rPr>
            </w:pPr>
            <w:r w:rsidRPr="00765F30">
              <w:rPr>
                <w:rFonts w:ascii="Times New Roman" w:hAnsi="Times New Roman"/>
                <w:sz w:val="26"/>
                <w:szCs w:val="26"/>
                <w:lang w:eastAsia="lv-LV"/>
              </w:rPr>
              <w:t xml:space="preserve">Eiropas Savienības dalībvalstu un trešo valstu revidentu un revīzijas uzņēmumu reģistrācijas iesniegumu izvērtēšana un atzinumu sagatavošana par šo revidentu un revīzijas uzņēmumu atbilstību </w:t>
            </w:r>
            <w:r w:rsidRPr="00765F30">
              <w:rPr>
                <w:rFonts w:ascii="Times New Roman" w:hAnsi="Times New Roman"/>
                <w:sz w:val="26"/>
                <w:szCs w:val="26"/>
                <w:lang w:eastAsia="lv-LV"/>
              </w:rPr>
              <w:lastRenderedPageBreak/>
              <w:t xml:space="preserve">Revīzijas pakalpojumu likuma prasībām; </w:t>
            </w:r>
          </w:p>
          <w:p w14:paraId="507F035A" w14:textId="0520EC0E" w:rsidR="00927183" w:rsidRPr="00765F30" w:rsidRDefault="00927183" w:rsidP="004077AE">
            <w:pPr>
              <w:numPr>
                <w:ilvl w:val="0"/>
                <w:numId w:val="22"/>
              </w:numPr>
              <w:autoSpaceDE w:val="0"/>
              <w:autoSpaceDN w:val="0"/>
              <w:spacing w:after="0" w:line="240" w:lineRule="auto"/>
              <w:jc w:val="both"/>
              <w:rPr>
                <w:rFonts w:ascii="Times New Roman" w:hAnsi="Times New Roman"/>
                <w:sz w:val="26"/>
                <w:szCs w:val="26"/>
                <w:lang w:eastAsia="lv-LV"/>
              </w:rPr>
            </w:pPr>
            <w:r w:rsidRPr="00765F30">
              <w:rPr>
                <w:rFonts w:ascii="Times New Roman" w:hAnsi="Times New Roman"/>
                <w:sz w:val="26"/>
                <w:szCs w:val="26"/>
                <w:lang w:eastAsia="lv-LV"/>
              </w:rPr>
              <w:t>revīzijas pakalpojumu, kas sniegti</w:t>
            </w:r>
            <w:r w:rsidR="00121908">
              <w:rPr>
                <w:rFonts w:ascii="Times New Roman" w:hAnsi="Times New Roman"/>
                <w:sz w:val="26"/>
                <w:szCs w:val="26"/>
                <w:lang w:eastAsia="lv-LV"/>
              </w:rPr>
              <w:t xml:space="preserve"> SNS</w:t>
            </w:r>
            <w:r w:rsidRPr="00765F30">
              <w:rPr>
                <w:rFonts w:ascii="Times New Roman" w:hAnsi="Times New Roman"/>
                <w:sz w:val="26"/>
                <w:szCs w:val="26"/>
                <w:lang w:eastAsia="lv-LV"/>
              </w:rPr>
              <w:t xml:space="preserve">, tirgus neklātienes monitorings un sadarbībā ar Finanšu un kapitāla tirgus komisiju – arī </w:t>
            </w:r>
            <w:r w:rsidR="00121908">
              <w:rPr>
                <w:rFonts w:ascii="Times New Roman" w:hAnsi="Times New Roman"/>
                <w:sz w:val="26"/>
                <w:szCs w:val="26"/>
                <w:lang w:eastAsia="lv-LV"/>
              </w:rPr>
              <w:t xml:space="preserve"> SNS </w:t>
            </w:r>
            <w:r w:rsidRPr="00765F30">
              <w:rPr>
                <w:rFonts w:ascii="Times New Roman" w:hAnsi="Times New Roman"/>
                <w:sz w:val="26"/>
                <w:szCs w:val="26"/>
                <w:lang w:eastAsia="lv-LV"/>
              </w:rPr>
              <w:t>revīzijas komiteju darbības uzraudzības monitorings;</w:t>
            </w:r>
          </w:p>
          <w:p w14:paraId="33B084B0" w14:textId="202A5037" w:rsidR="00927183" w:rsidRDefault="00927183" w:rsidP="004077AE">
            <w:pPr>
              <w:numPr>
                <w:ilvl w:val="0"/>
                <w:numId w:val="22"/>
              </w:numPr>
              <w:autoSpaceDE w:val="0"/>
              <w:autoSpaceDN w:val="0"/>
              <w:spacing w:after="0" w:line="240" w:lineRule="auto"/>
              <w:jc w:val="both"/>
              <w:rPr>
                <w:rFonts w:ascii="Times New Roman" w:hAnsi="Times New Roman"/>
                <w:sz w:val="26"/>
                <w:szCs w:val="26"/>
                <w:lang w:eastAsia="lv-LV"/>
              </w:rPr>
            </w:pPr>
            <w:r w:rsidRPr="00765F30">
              <w:rPr>
                <w:rFonts w:ascii="Times New Roman" w:hAnsi="Times New Roman"/>
                <w:sz w:val="26"/>
                <w:szCs w:val="26"/>
                <w:lang w:eastAsia="lv-LV"/>
              </w:rPr>
              <w:t>LZRA darbības ar Revīzijas pakalpojumu likumu LZRA deleģētajos valsts pārvaldes uzdevumos valstiskā uzraudzība un administratīvo aktu sagatavošana par ministrijā apstrīdētajiem LZRA lēmumiem.</w:t>
            </w:r>
          </w:p>
          <w:p w14:paraId="12540AD3" w14:textId="77777777" w:rsidR="00587BD4" w:rsidRPr="00765F30" w:rsidRDefault="00587BD4" w:rsidP="00587BD4">
            <w:pPr>
              <w:autoSpaceDE w:val="0"/>
              <w:autoSpaceDN w:val="0"/>
              <w:spacing w:after="0" w:line="240" w:lineRule="auto"/>
              <w:ind w:left="360"/>
              <w:jc w:val="both"/>
              <w:rPr>
                <w:rFonts w:ascii="Times New Roman" w:hAnsi="Times New Roman"/>
                <w:sz w:val="26"/>
                <w:szCs w:val="26"/>
                <w:lang w:eastAsia="lv-LV"/>
              </w:rPr>
            </w:pPr>
          </w:p>
          <w:p w14:paraId="2D6D82A8" w14:textId="3FDC8690" w:rsidR="00927183" w:rsidRPr="00765F30" w:rsidRDefault="0050498D" w:rsidP="00765F30">
            <w:pPr>
              <w:autoSpaceDE w:val="0"/>
              <w:autoSpaceDN w:val="0"/>
              <w:spacing w:after="0" w:line="240" w:lineRule="auto"/>
              <w:jc w:val="both"/>
              <w:rPr>
                <w:rFonts w:ascii="Times New Roman" w:hAnsi="Times New Roman"/>
                <w:sz w:val="26"/>
                <w:szCs w:val="26"/>
              </w:rPr>
            </w:pPr>
            <w:r w:rsidRPr="00765F30">
              <w:rPr>
                <w:rFonts w:ascii="Times New Roman" w:hAnsi="Times New Roman"/>
                <w:sz w:val="26"/>
                <w:szCs w:val="26"/>
              </w:rPr>
              <w:t xml:space="preserve">Tāpat arī LZRA ar </w:t>
            </w:r>
            <w:r w:rsidR="002A0CE6">
              <w:rPr>
                <w:rFonts w:ascii="Times New Roman" w:hAnsi="Times New Roman"/>
                <w:sz w:val="26"/>
                <w:szCs w:val="26"/>
              </w:rPr>
              <w:t>Likuma grozījumiem</w:t>
            </w:r>
            <w:r w:rsidR="000B7481" w:rsidRPr="00765F30">
              <w:rPr>
                <w:rFonts w:ascii="Times New Roman" w:hAnsi="Times New Roman"/>
                <w:sz w:val="26"/>
                <w:szCs w:val="26"/>
              </w:rPr>
              <w:t xml:space="preserve"> </w:t>
            </w:r>
            <w:r w:rsidRPr="00765F30">
              <w:rPr>
                <w:rFonts w:ascii="Times New Roman" w:hAnsi="Times New Roman"/>
                <w:sz w:val="26"/>
                <w:szCs w:val="26"/>
              </w:rPr>
              <w:t>ir paredzēti jauni papildu pienākumi attiecībā uz tai ar Revīzijas pakalpojumu likumu deleģētajiem valsts pārvaldes uzdevumiem</w:t>
            </w:r>
            <w:r w:rsidR="00927183" w:rsidRPr="00765F30">
              <w:rPr>
                <w:rFonts w:ascii="Times New Roman" w:hAnsi="Times New Roman"/>
                <w:sz w:val="26"/>
                <w:szCs w:val="26"/>
              </w:rPr>
              <w:t xml:space="preserve">, </w:t>
            </w:r>
            <w:r w:rsidR="00D948DC">
              <w:rPr>
                <w:rFonts w:ascii="Times New Roman" w:hAnsi="Times New Roman"/>
                <w:sz w:val="26"/>
                <w:szCs w:val="26"/>
              </w:rPr>
              <w:t>tajā skaitā:</w:t>
            </w:r>
          </w:p>
          <w:p w14:paraId="5D3A35EE" w14:textId="5C6DA2E9" w:rsidR="00927183" w:rsidRPr="00765F30" w:rsidRDefault="00927183" w:rsidP="004077AE">
            <w:pPr>
              <w:numPr>
                <w:ilvl w:val="0"/>
                <w:numId w:val="21"/>
              </w:numPr>
              <w:autoSpaceDE w:val="0"/>
              <w:autoSpaceDN w:val="0"/>
              <w:spacing w:after="0" w:line="240" w:lineRule="auto"/>
              <w:jc w:val="both"/>
              <w:rPr>
                <w:rFonts w:ascii="Times New Roman" w:hAnsi="Times New Roman"/>
                <w:sz w:val="26"/>
                <w:szCs w:val="26"/>
              </w:rPr>
            </w:pPr>
            <w:r w:rsidRPr="00765F30">
              <w:rPr>
                <w:rFonts w:ascii="Times New Roman" w:hAnsi="Times New Roman"/>
                <w:sz w:val="26"/>
                <w:szCs w:val="26"/>
              </w:rPr>
              <w:t>LZRA disciplinārlietās pieņemto lēmumu izpilde, jo saskaņā ar Revīzijas pakalpojumu likuma normu prasībām LZRA lēmumu par zvērināta revidenta sertifikāta un zvērinātu revidentu komercsabiedrības licences darbības apturēšanu apstrīdēšana vai pārsūdzēšana neapturēs šo lēmumu darbību;</w:t>
            </w:r>
          </w:p>
          <w:p w14:paraId="0AF29490" w14:textId="24128E78" w:rsidR="00FD4066" w:rsidRDefault="00927183" w:rsidP="0008491C">
            <w:pPr>
              <w:numPr>
                <w:ilvl w:val="0"/>
                <w:numId w:val="21"/>
              </w:numPr>
              <w:autoSpaceDE w:val="0"/>
              <w:autoSpaceDN w:val="0"/>
              <w:spacing w:after="0" w:line="240" w:lineRule="auto"/>
              <w:jc w:val="both"/>
              <w:rPr>
                <w:rFonts w:ascii="Times New Roman" w:hAnsi="Times New Roman"/>
                <w:sz w:val="26"/>
                <w:szCs w:val="26"/>
              </w:rPr>
            </w:pPr>
            <w:r w:rsidRPr="0008491C">
              <w:rPr>
                <w:rFonts w:ascii="Times New Roman" w:hAnsi="Times New Roman"/>
                <w:sz w:val="26"/>
                <w:szCs w:val="26"/>
              </w:rPr>
              <w:t xml:space="preserve">revīzijas pakalpojumu kvalitātes kontroles veikšana ne retāk kā reizi sešos gados (iepriekšējo piecu gadu vietā) </w:t>
            </w:r>
            <w:r w:rsidR="000D0BBF" w:rsidRPr="0008491C">
              <w:rPr>
                <w:rFonts w:ascii="Times New Roman" w:hAnsi="Times New Roman"/>
                <w:sz w:val="26"/>
                <w:szCs w:val="26"/>
              </w:rPr>
              <w:t>visām zvērinātu revidentu komercsabiedrībām un zvērinātiem revidentiem</w:t>
            </w:r>
            <w:r w:rsidR="0008491C">
              <w:rPr>
                <w:rFonts w:ascii="Times New Roman" w:hAnsi="Times New Roman"/>
                <w:sz w:val="26"/>
                <w:szCs w:val="26"/>
              </w:rPr>
              <w:t xml:space="preserve">, </w:t>
            </w:r>
            <w:r w:rsidR="000D0BBF" w:rsidRPr="0008491C">
              <w:rPr>
                <w:rFonts w:ascii="Times New Roman" w:hAnsi="Times New Roman"/>
                <w:sz w:val="26"/>
                <w:szCs w:val="26"/>
              </w:rPr>
              <w:t>izņemot tām zvērinātu revidentu komercsabiedrībām un zvērinātiem revidentiem, kas sniedz rev</w:t>
            </w:r>
            <w:r w:rsidR="000D0BBF" w:rsidRPr="00FD4066">
              <w:rPr>
                <w:rFonts w:ascii="Times New Roman" w:hAnsi="Times New Roman"/>
                <w:sz w:val="26"/>
                <w:szCs w:val="26"/>
              </w:rPr>
              <w:t>īzijas pakalpojumus</w:t>
            </w:r>
            <w:r w:rsidR="00121908">
              <w:rPr>
                <w:rFonts w:ascii="Times New Roman" w:hAnsi="Times New Roman"/>
                <w:sz w:val="26"/>
                <w:szCs w:val="26"/>
              </w:rPr>
              <w:t xml:space="preserve"> SNS</w:t>
            </w:r>
            <w:r w:rsidR="0008491C" w:rsidRPr="00FD4066">
              <w:rPr>
                <w:rFonts w:ascii="Times New Roman" w:hAnsi="Times New Roman"/>
                <w:sz w:val="26"/>
                <w:szCs w:val="26"/>
              </w:rPr>
              <w:t>, jo tiem revīzijas pakalpojumu kvalit</w:t>
            </w:r>
            <w:r w:rsidR="0008491C" w:rsidRPr="00CD276A">
              <w:rPr>
                <w:rFonts w:ascii="Times New Roman" w:hAnsi="Times New Roman"/>
                <w:sz w:val="26"/>
                <w:szCs w:val="26"/>
              </w:rPr>
              <w:t>ātes kontroles prasību ievērošanas pārbaudes veic Finan</w:t>
            </w:r>
            <w:r w:rsidR="0008491C" w:rsidRPr="00BE2972">
              <w:rPr>
                <w:rFonts w:ascii="Times New Roman" w:hAnsi="Times New Roman"/>
                <w:sz w:val="26"/>
                <w:szCs w:val="26"/>
              </w:rPr>
              <w:t>šu ministrija ne retāk kā reizi tr</w:t>
            </w:r>
            <w:r w:rsidR="00A5310D">
              <w:rPr>
                <w:rFonts w:ascii="Times New Roman" w:hAnsi="Times New Roman"/>
                <w:sz w:val="26"/>
                <w:szCs w:val="26"/>
              </w:rPr>
              <w:t>ijos</w:t>
            </w:r>
            <w:r w:rsidR="0008491C" w:rsidRPr="00BE2972">
              <w:rPr>
                <w:rFonts w:ascii="Times New Roman" w:hAnsi="Times New Roman"/>
                <w:sz w:val="26"/>
                <w:szCs w:val="26"/>
              </w:rPr>
              <w:t xml:space="preserve"> gados</w:t>
            </w:r>
            <w:r w:rsidR="0008491C">
              <w:rPr>
                <w:rFonts w:ascii="Times New Roman" w:hAnsi="Times New Roman"/>
                <w:sz w:val="26"/>
                <w:szCs w:val="26"/>
              </w:rPr>
              <w:t>.</w:t>
            </w:r>
            <w:r w:rsidR="000D0BBF" w:rsidRPr="0008491C">
              <w:rPr>
                <w:rFonts w:ascii="Times New Roman" w:hAnsi="Times New Roman"/>
                <w:sz w:val="26"/>
                <w:szCs w:val="26"/>
              </w:rPr>
              <w:t xml:space="preserve">  </w:t>
            </w:r>
          </w:p>
          <w:p w14:paraId="4F5517B9" w14:textId="77777777" w:rsidR="00587BD4" w:rsidRDefault="00587BD4" w:rsidP="00517A5D">
            <w:pPr>
              <w:autoSpaceDE w:val="0"/>
              <w:autoSpaceDN w:val="0"/>
              <w:spacing w:after="0" w:line="240" w:lineRule="auto"/>
              <w:jc w:val="both"/>
              <w:rPr>
                <w:rFonts w:ascii="Times New Roman" w:hAnsi="Times New Roman"/>
                <w:sz w:val="26"/>
                <w:szCs w:val="26"/>
              </w:rPr>
            </w:pPr>
          </w:p>
          <w:p w14:paraId="31CDAE5C" w14:textId="3D0706C6" w:rsidR="00517A5D" w:rsidRDefault="00AE4790" w:rsidP="00517A5D">
            <w:pPr>
              <w:autoSpaceDE w:val="0"/>
              <w:autoSpaceDN w:val="0"/>
              <w:spacing w:after="0" w:line="240" w:lineRule="auto"/>
              <w:jc w:val="both"/>
              <w:rPr>
                <w:rFonts w:ascii="Times New Roman" w:hAnsi="Times New Roman"/>
                <w:sz w:val="26"/>
                <w:szCs w:val="26"/>
              </w:rPr>
            </w:pPr>
            <w:r>
              <w:rPr>
                <w:rFonts w:ascii="Times New Roman" w:hAnsi="Times New Roman"/>
                <w:sz w:val="26"/>
                <w:szCs w:val="26"/>
              </w:rPr>
              <w:t>A</w:t>
            </w:r>
            <w:r w:rsidR="002A0CE6">
              <w:rPr>
                <w:rFonts w:ascii="Times New Roman" w:hAnsi="Times New Roman"/>
                <w:sz w:val="26"/>
                <w:szCs w:val="26"/>
              </w:rPr>
              <w:t>r L</w:t>
            </w:r>
            <w:r w:rsidR="00517A5D" w:rsidRPr="00765F30">
              <w:rPr>
                <w:rFonts w:ascii="Times New Roman" w:hAnsi="Times New Roman"/>
                <w:sz w:val="26"/>
                <w:szCs w:val="26"/>
              </w:rPr>
              <w:t>ikum</w:t>
            </w:r>
            <w:r w:rsidR="002A0CE6">
              <w:rPr>
                <w:rFonts w:ascii="Times New Roman" w:hAnsi="Times New Roman"/>
                <w:sz w:val="26"/>
                <w:szCs w:val="26"/>
              </w:rPr>
              <w:t>a grozījumiem</w:t>
            </w:r>
            <w:r w:rsidR="00517A5D" w:rsidRPr="00765F30">
              <w:rPr>
                <w:rFonts w:ascii="Times New Roman" w:hAnsi="Times New Roman"/>
                <w:sz w:val="26"/>
                <w:szCs w:val="26"/>
              </w:rPr>
              <w:t xml:space="preserve"> </w:t>
            </w:r>
            <w:r w:rsidR="00517A5D">
              <w:rPr>
                <w:rFonts w:ascii="Times New Roman" w:hAnsi="Times New Roman"/>
                <w:sz w:val="26"/>
                <w:szCs w:val="26"/>
              </w:rPr>
              <w:t xml:space="preserve">arī </w:t>
            </w:r>
            <w:r w:rsidR="006073D9">
              <w:rPr>
                <w:rFonts w:ascii="Times New Roman" w:hAnsi="Times New Roman"/>
                <w:sz w:val="26"/>
                <w:szCs w:val="26"/>
              </w:rPr>
              <w:t>FKTK</w:t>
            </w:r>
            <w:r w:rsidR="001864D1">
              <w:rPr>
                <w:rFonts w:ascii="Times New Roman" w:hAnsi="Times New Roman"/>
                <w:sz w:val="26"/>
                <w:szCs w:val="26"/>
              </w:rPr>
              <w:t xml:space="preserve"> </w:t>
            </w:r>
            <w:r w:rsidR="00517A5D">
              <w:rPr>
                <w:rFonts w:ascii="Times New Roman" w:hAnsi="Times New Roman"/>
                <w:sz w:val="26"/>
                <w:szCs w:val="26"/>
              </w:rPr>
              <w:t xml:space="preserve">tika iesaistīta uzraudzības sistēmā un </w:t>
            </w:r>
            <w:r w:rsidR="00517A5D" w:rsidRPr="00765F30">
              <w:rPr>
                <w:rFonts w:ascii="Times New Roman" w:hAnsi="Times New Roman"/>
                <w:sz w:val="26"/>
                <w:szCs w:val="26"/>
              </w:rPr>
              <w:t>tika noteikta kā kompete</w:t>
            </w:r>
            <w:r w:rsidR="00517A5D">
              <w:rPr>
                <w:rFonts w:ascii="Times New Roman" w:hAnsi="Times New Roman"/>
                <w:sz w:val="26"/>
                <w:szCs w:val="26"/>
              </w:rPr>
              <w:t>ntā iestāde, kura turpmāk</w:t>
            </w:r>
            <w:r w:rsidR="00E900CE">
              <w:rPr>
                <w:rFonts w:ascii="Times New Roman" w:hAnsi="Times New Roman"/>
                <w:sz w:val="26"/>
                <w:szCs w:val="26"/>
              </w:rPr>
              <w:t xml:space="preserve"> nodrošina</w:t>
            </w:r>
            <w:r w:rsidR="00517A5D">
              <w:rPr>
                <w:rFonts w:ascii="Times New Roman" w:hAnsi="Times New Roman"/>
                <w:sz w:val="26"/>
                <w:szCs w:val="26"/>
              </w:rPr>
              <w:t>:</w:t>
            </w:r>
          </w:p>
          <w:p w14:paraId="152D749B" w14:textId="6F1318FA" w:rsidR="001864D1" w:rsidRDefault="00517A5D" w:rsidP="00587BD4">
            <w:pPr>
              <w:pStyle w:val="ListParagraph"/>
              <w:numPr>
                <w:ilvl w:val="0"/>
                <w:numId w:val="21"/>
              </w:numPr>
              <w:autoSpaceDE w:val="0"/>
              <w:autoSpaceDN w:val="0"/>
              <w:spacing w:after="0" w:line="240" w:lineRule="auto"/>
              <w:jc w:val="both"/>
              <w:rPr>
                <w:rFonts w:ascii="Times New Roman" w:hAnsi="Times New Roman"/>
                <w:sz w:val="26"/>
                <w:szCs w:val="26"/>
                <w:lang w:eastAsia="lv-LV"/>
              </w:rPr>
            </w:pPr>
            <w:r>
              <w:rPr>
                <w:rFonts w:ascii="Times New Roman" w:hAnsi="Times New Roman"/>
                <w:sz w:val="26"/>
                <w:szCs w:val="26"/>
                <w:lang w:eastAsia="lv-LV"/>
              </w:rPr>
              <w:t>uzraudzī</w:t>
            </w:r>
            <w:r w:rsidR="00E900CE">
              <w:rPr>
                <w:rFonts w:ascii="Times New Roman" w:hAnsi="Times New Roman"/>
                <w:sz w:val="26"/>
                <w:szCs w:val="26"/>
                <w:lang w:eastAsia="lv-LV"/>
              </w:rPr>
              <w:t>bu</w:t>
            </w:r>
            <w:r>
              <w:rPr>
                <w:rFonts w:ascii="Times New Roman" w:hAnsi="Times New Roman"/>
                <w:sz w:val="26"/>
                <w:szCs w:val="26"/>
                <w:lang w:eastAsia="lv-LV"/>
              </w:rPr>
              <w:t xml:space="preserve">, vai </w:t>
            </w:r>
            <w:r w:rsidR="00121908">
              <w:rPr>
                <w:rFonts w:ascii="Times New Roman" w:hAnsi="Times New Roman"/>
                <w:sz w:val="26"/>
                <w:szCs w:val="26"/>
                <w:lang w:eastAsia="lv-LV"/>
              </w:rPr>
              <w:t>SNS</w:t>
            </w:r>
            <w:r>
              <w:rPr>
                <w:rFonts w:ascii="Times New Roman" w:hAnsi="Times New Roman"/>
                <w:sz w:val="26"/>
                <w:szCs w:val="26"/>
                <w:lang w:eastAsia="lv-LV"/>
              </w:rPr>
              <w:t xml:space="preserve"> ievēro normatīvajos aktos paredzētos noteikumus</w:t>
            </w:r>
            <w:r w:rsidR="001864D1">
              <w:rPr>
                <w:rFonts w:ascii="Times New Roman" w:hAnsi="Times New Roman"/>
                <w:sz w:val="26"/>
                <w:szCs w:val="26"/>
                <w:lang w:eastAsia="lv-LV"/>
              </w:rPr>
              <w:t xml:space="preserve"> attiecībā uz zvērināta revidenta vai zvērinātu revidentu komercsabiedrības iecelšanu;</w:t>
            </w:r>
          </w:p>
          <w:p w14:paraId="4BB77B34" w14:textId="30D4B627" w:rsidR="00517A5D" w:rsidRDefault="001864D1" w:rsidP="00587BD4">
            <w:pPr>
              <w:pStyle w:val="ListParagraph"/>
              <w:numPr>
                <w:ilvl w:val="0"/>
                <w:numId w:val="21"/>
              </w:numPr>
              <w:autoSpaceDE w:val="0"/>
              <w:autoSpaceDN w:val="0"/>
              <w:spacing w:after="0" w:line="240" w:lineRule="auto"/>
              <w:jc w:val="both"/>
              <w:rPr>
                <w:rFonts w:ascii="Times New Roman" w:hAnsi="Times New Roman"/>
                <w:sz w:val="26"/>
                <w:szCs w:val="26"/>
                <w:lang w:eastAsia="lv-LV"/>
              </w:rPr>
            </w:pPr>
            <w:r>
              <w:rPr>
                <w:rFonts w:ascii="Times New Roman" w:hAnsi="Times New Roman"/>
                <w:sz w:val="26"/>
                <w:szCs w:val="26"/>
                <w:lang w:eastAsia="lv-LV"/>
              </w:rPr>
              <w:t>Finanšu ministrij</w:t>
            </w:r>
            <w:r w:rsidR="00E900CE">
              <w:rPr>
                <w:rFonts w:ascii="Times New Roman" w:hAnsi="Times New Roman"/>
                <w:sz w:val="26"/>
                <w:szCs w:val="26"/>
                <w:lang w:eastAsia="lv-LV"/>
              </w:rPr>
              <w:t>as</w:t>
            </w:r>
            <w:r>
              <w:rPr>
                <w:rFonts w:ascii="Times New Roman" w:hAnsi="Times New Roman"/>
                <w:sz w:val="26"/>
                <w:szCs w:val="26"/>
                <w:lang w:eastAsia="lv-LV"/>
              </w:rPr>
              <w:t xml:space="preserve"> kā kompetent</w:t>
            </w:r>
            <w:r w:rsidR="00E900CE">
              <w:rPr>
                <w:rFonts w:ascii="Times New Roman" w:hAnsi="Times New Roman"/>
                <w:sz w:val="26"/>
                <w:szCs w:val="26"/>
                <w:lang w:eastAsia="lv-LV"/>
              </w:rPr>
              <w:t>ās</w:t>
            </w:r>
            <w:r>
              <w:rPr>
                <w:rFonts w:ascii="Times New Roman" w:hAnsi="Times New Roman"/>
                <w:sz w:val="26"/>
                <w:szCs w:val="26"/>
                <w:lang w:eastAsia="lv-LV"/>
              </w:rPr>
              <w:t xml:space="preserve"> iestād</w:t>
            </w:r>
            <w:r w:rsidR="00E900CE">
              <w:rPr>
                <w:rFonts w:ascii="Times New Roman" w:hAnsi="Times New Roman"/>
                <w:sz w:val="26"/>
                <w:szCs w:val="26"/>
                <w:lang w:eastAsia="lv-LV"/>
              </w:rPr>
              <w:t xml:space="preserve">es informēšanu par </w:t>
            </w:r>
            <w:r>
              <w:rPr>
                <w:rFonts w:ascii="Times New Roman" w:hAnsi="Times New Roman"/>
                <w:sz w:val="26"/>
                <w:szCs w:val="26"/>
                <w:lang w:eastAsia="lv-LV"/>
              </w:rPr>
              <w:t xml:space="preserve">Revīzijas pakalpojumu likumā </w:t>
            </w:r>
            <w:r w:rsidR="00E900CE">
              <w:rPr>
                <w:rFonts w:ascii="Times New Roman" w:hAnsi="Times New Roman"/>
                <w:sz w:val="26"/>
                <w:szCs w:val="26"/>
                <w:lang w:eastAsia="lv-LV"/>
              </w:rPr>
              <w:t>noteik</w:t>
            </w:r>
            <w:r>
              <w:rPr>
                <w:rFonts w:ascii="Times New Roman" w:hAnsi="Times New Roman"/>
                <w:sz w:val="26"/>
                <w:szCs w:val="26"/>
                <w:lang w:eastAsia="lv-LV"/>
              </w:rPr>
              <w:t>t</w:t>
            </w:r>
            <w:r w:rsidR="00E900CE">
              <w:rPr>
                <w:rFonts w:ascii="Times New Roman" w:hAnsi="Times New Roman"/>
                <w:sz w:val="26"/>
                <w:szCs w:val="26"/>
                <w:lang w:eastAsia="lv-LV"/>
              </w:rPr>
              <w:t>ā</w:t>
            </w:r>
            <w:r>
              <w:rPr>
                <w:rFonts w:ascii="Times New Roman" w:hAnsi="Times New Roman"/>
                <w:sz w:val="26"/>
                <w:szCs w:val="26"/>
                <w:lang w:eastAsia="lv-LV"/>
              </w:rPr>
              <w:t xml:space="preserve"> paziņojum</w:t>
            </w:r>
            <w:r w:rsidR="00E900CE">
              <w:rPr>
                <w:rFonts w:ascii="Times New Roman" w:hAnsi="Times New Roman"/>
                <w:sz w:val="26"/>
                <w:szCs w:val="26"/>
                <w:lang w:eastAsia="lv-LV"/>
              </w:rPr>
              <w:t>a</w:t>
            </w:r>
            <w:r>
              <w:rPr>
                <w:rFonts w:ascii="Times New Roman" w:hAnsi="Times New Roman"/>
                <w:sz w:val="26"/>
                <w:szCs w:val="26"/>
                <w:lang w:eastAsia="lv-LV"/>
              </w:rPr>
              <w:t xml:space="preserve"> </w:t>
            </w:r>
            <w:r w:rsidR="00CB4938">
              <w:rPr>
                <w:rFonts w:ascii="Times New Roman" w:hAnsi="Times New Roman"/>
                <w:sz w:val="26"/>
                <w:szCs w:val="26"/>
                <w:lang w:eastAsia="lv-LV"/>
              </w:rPr>
              <w:t xml:space="preserve">no klienta </w:t>
            </w:r>
            <w:r w:rsidR="00121908">
              <w:rPr>
                <w:rFonts w:ascii="Times New Roman" w:hAnsi="Times New Roman"/>
                <w:sz w:val="26"/>
                <w:szCs w:val="26"/>
                <w:lang w:eastAsia="lv-LV"/>
              </w:rPr>
              <w:t xml:space="preserve">(SNS) </w:t>
            </w:r>
            <w:r w:rsidR="00E900CE">
              <w:rPr>
                <w:rFonts w:ascii="Times New Roman" w:hAnsi="Times New Roman"/>
                <w:sz w:val="26"/>
                <w:szCs w:val="26"/>
                <w:lang w:eastAsia="lv-LV"/>
              </w:rPr>
              <w:t xml:space="preserve">saņemšanu </w:t>
            </w:r>
            <w:r w:rsidR="00CB4938">
              <w:rPr>
                <w:rFonts w:ascii="Times New Roman" w:hAnsi="Times New Roman"/>
                <w:sz w:val="26"/>
                <w:szCs w:val="26"/>
                <w:lang w:eastAsia="lv-LV"/>
              </w:rPr>
              <w:t>par vienpusēju atkāpšanos no revīzijas pakalpojumu līguma un zvērināta revidenta/zvērinātu revidentu komercsabiedrības, ja ar to ir izbeigts revīzijas pakalpojumu līgums tā darbības termiņa laikā;</w:t>
            </w:r>
          </w:p>
          <w:p w14:paraId="4F7189D4" w14:textId="5F37F5D7" w:rsidR="00517A5D" w:rsidRPr="00587BD4" w:rsidRDefault="00C222A4" w:rsidP="00587BD4">
            <w:pPr>
              <w:pStyle w:val="ListParagraph"/>
              <w:numPr>
                <w:ilvl w:val="0"/>
                <w:numId w:val="21"/>
              </w:numPr>
              <w:autoSpaceDE w:val="0"/>
              <w:autoSpaceDN w:val="0"/>
              <w:spacing w:after="0" w:line="240" w:lineRule="auto"/>
              <w:jc w:val="both"/>
              <w:rPr>
                <w:rStyle w:val="CommentReference"/>
                <w:rFonts w:ascii="Times New Roman" w:hAnsi="Times New Roman"/>
                <w:sz w:val="26"/>
                <w:szCs w:val="26"/>
              </w:rPr>
            </w:pPr>
            <w:r w:rsidRPr="00587BD4">
              <w:rPr>
                <w:rFonts w:ascii="Times New Roman" w:hAnsi="Times New Roman"/>
                <w:sz w:val="26"/>
                <w:szCs w:val="26"/>
              </w:rPr>
              <w:t>paziņo</w:t>
            </w:r>
            <w:r w:rsidR="00E900CE">
              <w:rPr>
                <w:rFonts w:ascii="Times New Roman" w:hAnsi="Times New Roman"/>
                <w:sz w:val="26"/>
                <w:szCs w:val="26"/>
              </w:rPr>
              <w:t>šanu</w:t>
            </w:r>
            <w:r w:rsidRPr="00587BD4">
              <w:rPr>
                <w:rFonts w:ascii="Times New Roman" w:hAnsi="Times New Roman"/>
                <w:sz w:val="26"/>
                <w:szCs w:val="26"/>
              </w:rPr>
              <w:t xml:space="preserve"> Finanšu ministrijai kā kompetentajai iestādei par FKTK kā kompetentās iestādes veiktajā uzraudzības procesā konstatētajiem revīziju reglamentējošo normatīvo aktu prasību iespējamiem </w:t>
            </w:r>
            <w:r w:rsidRPr="00587BD4">
              <w:rPr>
                <w:rFonts w:ascii="Times New Roman" w:hAnsi="Times New Roman"/>
                <w:sz w:val="26"/>
                <w:szCs w:val="26"/>
              </w:rPr>
              <w:lastRenderedPageBreak/>
              <w:t xml:space="preserve">pārkāpumiem, kuros ir iesaistīts </w:t>
            </w:r>
            <w:r w:rsidR="00121908">
              <w:rPr>
                <w:rFonts w:ascii="Times New Roman" w:hAnsi="Times New Roman"/>
                <w:sz w:val="26"/>
                <w:szCs w:val="26"/>
              </w:rPr>
              <w:t>SNS</w:t>
            </w:r>
            <w:r w:rsidRPr="00587BD4">
              <w:rPr>
                <w:rFonts w:ascii="Times New Roman" w:hAnsi="Times New Roman"/>
                <w:sz w:val="26"/>
                <w:szCs w:val="26"/>
              </w:rPr>
              <w:t xml:space="preserve"> ieceltais zvērināts revidents vai zvērinātu revidentu komercsabiedrība.</w:t>
            </w:r>
          </w:p>
          <w:p w14:paraId="37EDD089" w14:textId="77777777" w:rsidR="00587BD4" w:rsidRDefault="00587BD4" w:rsidP="007D0467">
            <w:pPr>
              <w:autoSpaceDE w:val="0"/>
              <w:autoSpaceDN w:val="0"/>
              <w:spacing w:after="0" w:line="240" w:lineRule="auto"/>
              <w:jc w:val="both"/>
              <w:rPr>
                <w:rStyle w:val="CommentReference"/>
                <w:rFonts w:ascii="Times New Roman" w:hAnsi="Times New Roman"/>
                <w:sz w:val="26"/>
                <w:szCs w:val="26"/>
              </w:rPr>
            </w:pPr>
          </w:p>
          <w:p w14:paraId="5395405C" w14:textId="1A4A8570" w:rsidR="0056354E" w:rsidRPr="0056354E" w:rsidRDefault="0056354E" w:rsidP="007D0467">
            <w:pPr>
              <w:autoSpaceDE w:val="0"/>
              <w:autoSpaceDN w:val="0"/>
              <w:spacing w:after="0" w:line="240" w:lineRule="auto"/>
              <w:jc w:val="both"/>
              <w:rPr>
                <w:rStyle w:val="CommentReference"/>
                <w:rFonts w:ascii="Times New Roman" w:hAnsi="Times New Roman"/>
                <w:sz w:val="26"/>
                <w:szCs w:val="26"/>
              </w:rPr>
            </w:pPr>
            <w:r>
              <w:rPr>
                <w:rStyle w:val="CommentReference"/>
                <w:rFonts w:ascii="Times New Roman" w:hAnsi="Times New Roman"/>
                <w:sz w:val="26"/>
                <w:szCs w:val="26"/>
              </w:rPr>
              <w:t>Savukārt, a</w:t>
            </w:r>
            <w:r w:rsidRPr="0056354E">
              <w:rPr>
                <w:rStyle w:val="CommentReference"/>
                <w:rFonts w:ascii="Times New Roman" w:hAnsi="Times New Roman"/>
                <w:sz w:val="26"/>
                <w:szCs w:val="26"/>
              </w:rPr>
              <w:t>r likumu “Grozījumi Revīzijas pakalpojumu likumā”, kas stājās spēkā 2018.gada 23.maijā</w:t>
            </w:r>
            <w:r>
              <w:rPr>
                <w:rStyle w:val="CommentReference"/>
                <w:rFonts w:ascii="Times New Roman" w:hAnsi="Times New Roman"/>
                <w:sz w:val="26"/>
                <w:szCs w:val="26"/>
              </w:rPr>
              <w:t>:</w:t>
            </w:r>
          </w:p>
          <w:p w14:paraId="2BBEDD7D" w14:textId="4874A300" w:rsidR="00CD276A" w:rsidRPr="00733E03" w:rsidRDefault="00910FED" w:rsidP="007D0467">
            <w:pPr>
              <w:pStyle w:val="ListParagraph"/>
              <w:numPr>
                <w:ilvl w:val="0"/>
                <w:numId w:val="21"/>
              </w:numPr>
              <w:autoSpaceDE w:val="0"/>
              <w:autoSpaceDN w:val="0"/>
              <w:spacing w:after="0" w:line="240" w:lineRule="auto"/>
              <w:jc w:val="both"/>
              <w:rPr>
                <w:rStyle w:val="CommentReference"/>
                <w:rFonts w:ascii="Times New Roman" w:hAnsi="Times New Roman"/>
                <w:sz w:val="26"/>
                <w:szCs w:val="26"/>
              </w:rPr>
            </w:pPr>
            <w:r>
              <w:rPr>
                <w:rStyle w:val="CommentReference"/>
                <w:rFonts w:ascii="Times New Roman" w:hAnsi="Times New Roman"/>
                <w:sz w:val="26"/>
                <w:szCs w:val="26"/>
              </w:rPr>
              <w:t xml:space="preserve">ir pilnveidoti nosacījumi attiecībā uz </w:t>
            </w:r>
            <w:r w:rsidR="00FD4066">
              <w:rPr>
                <w:rStyle w:val="CommentReference"/>
                <w:rFonts w:ascii="Times New Roman" w:hAnsi="Times New Roman"/>
                <w:sz w:val="26"/>
                <w:szCs w:val="26"/>
              </w:rPr>
              <w:t xml:space="preserve"> </w:t>
            </w:r>
            <w:r w:rsidR="00FD4066" w:rsidRPr="00765F30">
              <w:rPr>
                <w:rFonts w:ascii="Times New Roman" w:hAnsi="Times New Roman"/>
                <w:sz w:val="26"/>
                <w:szCs w:val="26"/>
              </w:rPr>
              <w:t>zvērinātu revidentu sniegto revīzijas pakalpojumu uzraudzības sist</w:t>
            </w:r>
            <w:r w:rsidR="00FD4066">
              <w:rPr>
                <w:rFonts w:ascii="Times New Roman" w:hAnsi="Times New Roman"/>
                <w:sz w:val="26"/>
                <w:szCs w:val="26"/>
              </w:rPr>
              <w:t>ēmā</w:t>
            </w:r>
            <w:r w:rsidR="00FD4066">
              <w:rPr>
                <w:rStyle w:val="CommentReference"/>
                <w:rFonts w:ascii="Times New Roman" w:hAnsi="Times New Roman"/>
                <w:sz w:val="26"/>
                <w:szCs w:val="26"/>
              </w:rPr>
              <w:t xml:space="preserve"> iesaistīto iestāžu </w:t>
            </w:r>
            <w:r>
              <w:rPr>
                <w:rStyle w:val="CommentReference"/>
                <w:rFonts w:ascii="Times New Roman" w:hAnsi="Times New Roman"/>
                <w:sz w:val="26"/>
                <w:szCs w:val="26"/>
              </w:rPr>
              <w:t>pienākumiem</w:t>
            </w:r>
            <w:r w:rsidR="00CD276A">
              <w:rPr>
                <w:rStyle w:val="CommentReference"/>
                <w:rFonts w:ascii="Times New Roman" w:hAnsi="Times New Roman"/>
                <w:sz w:val="26"/>
                <w:szCs w:val="26"/>
              </w:rPr>
              <w:t>, t</w:t>
            </w:r>
            <w:r w:rsidR="0056354E">
              <w:rPr>
                <w:rStyle w:val="CommentReference"/>
                <w:rFonts w:ascii="Times New Roman" w:hAnsi="Times New Roman"/>
                <w:sz w:val="26"/>
                <w:szCs w:val="26"/>
              </w:rPr>
              <w:t>.</w:t>
            </w:r>
            <w:r w:rsidR="00CD276A">
              <w:rPr>
                <w:rStyle w:val="CommentReference"/>
                <w:rFonts w:ascii="Times New Roman" w:hAnsi="Times New Roman"/>
                <w:sz w:val="26"/>
                <w:szCs w:val="26"/>
              </w:rPr>
              <w:t>i</w:t>
            </w:r>
            <w:r w:rsidR="0056354E">
              <w:rPr>
                <w:rStyle w:val="CommentReference"/>
                <w:rFonts w:ascii="Times New Roman" w:hAnsi="Times New Roman"/>
                <w:sz w:val="26"/>
                <w:szCs w:val="26"/>
              </w:rPr>
              <w:t xml:space="preserve">., </w:t>
            </w:r>
            <w:r w:rsidR="00733E03" w:rsidRPr="007D0467">
              <w:rPr>
                <w:rFonts w:ascii="Times New Roman" w:hAnsi="Times New Roman"/>
                <w:sz w:val="26"/>
                <w:szCs w:val="26"/>
              </w:rPr>
              <w:t>p</w:t>
            </w:r>
            <w:r w:rsidR="00733E03" w:rsidRPr="00733E03">
              <w:rPr>
                <w:rFonts w:ascii="Times New Roman" w:hAnsi="Times New Roman"/>
                <w:sz w:val="26"/>
                <w:szCs w:val="26"/>
              </w:rPr>
              <w:t>reciz</w:t>
            </w:r>
            <w:r w:rsidR="00733E03">
              <w:rPr>
                <w:rFonts w:ascii="Times New Roman" w:hAnsi="Times New Roman"/>
                <w:sz w:val="26"/>
                <w:szCs w:val="26"/>
              </w:rPr>
              <w:t>ēts</w:t>
            </w:r>
            <w:r w:rsidR="00733E03" w:rsidRPr="007D0467">
              <w:rPr>
                <w:rFonts w:ascii="Times New Roman" w:hAnsi="Times New Roman"/>
                <w:sz w:val="26"/>
                <w:szCs w:val="26"/>
              </w:rPr>
              <w:t xml:space="preserve"> to apstā</w:t>
            </w:r>
            <w:r w:rsidR="00733E03" w:rsidRPr="00733E03">
              <w:rPr>
                <w:rFonts w:ascii="Times New Roman" w:hAnsi="Times New Roman"/>
                <w:sz w:val="26"/>
                <w:szCs w:val="26"/>
              </w:rPr>
              <w:t>k</w:t>
            </w:r>
            <w:r w:rsidR="00733E03" w:rsidRPr="007D0467">
              <w:rPr>
                <w:rFonts w:ascii="Times New Roman" w:hAnsi="Times New Roman"/>
                <w:sz w:val="26"/>
                <w:szCs w:val="26"/>
              </w:rPr>
              <w:t>ļu uzskaitījums, kas jāņem vērā Finanšu ministrijai kā kompetentajai iestādei, pieņemot lēmumu par sankciju un/vai uzraudzības pasākumu piemērošanu zvērinātam revidentam vai zvērinātu revidentu komercsabiedrībai</w:t>
            </w:r>
            <w:r w:rsidR="000813AD">
              <w:rPr>
                <w:rFonts w:ascii="Times New Roman" w:hAnsi="Times New Roman"/>
                <w:sz w:val="26"/>
                <w:szCs w:val="26"/>
              </w:rPr>
              <w:t>, kas sniedz revīzijas pakalpojumus</w:t>
            </w:r>
            <w:r w:rsidR="00121908">
              <w:rPr>
                <w:rFonts w:ascii="Times New Roman" w:hAnsi="Times New Roman"/>
                <w:sz w:val="26"/>
                <w:szCs w:val="26"/>
              </w:rPr>
              <w:t xml:space="preserve"> SNS</w:t>
            </w:r>
            <w:r w:rsidR="00733E03" w:rsidRPr="007D0467">
              <w:rPr>
                <w:rFonts w:ascii="Times New Roman" w:hAnsi="Times New Roman"/>
                <w:sz w:val="26"/>
                <w:szCs w:val="26"/>
              </w:rPr>
              <w:t>;</w:t>
            </w:r>
          </w:p>
          <w:p w14:paraId="72EF59F3" w14:textId="4D413795" w:rsidR="00CD276A" w:rsidRPr="007D0467" w:rsidRDefault="00CD276A" w:rsidP="007D0467">
            <w:pPr>
              <w:pStyle w:val="ListParagraph"/>
              <w:numPr>
                <w:ilvl w:val="0"/>
                <w:numId w:val="21"/>
              </w:numPr>
              <w:autoSpaceDE w:val="0"/>
              <w:autoSpaceDN w:val="0"/>
              <w:spacing w:after="0" w:line="240" w:lineRule="auto"/>
              <w:jc w:val="both"/>
              <w:rPr>
                <w:rFonts w:ascii="Times New Roman" w:hAnsi="Times New Roman"/>
                <w:sz w:val="26"/>
                <w:szCs w:val="26"/>
              </w:rPr>
            </w:pPr>
            <w:r w:rsidRPr="007D0467">
              <w:rPr>
                <w:rFonts w:ascii="Times New Roman" w:hAnsi="Times New Roman"/>
                <w:sz w:val="26"/>
                <w:szCs w:val="26"/>
              </w:rPr>
              <w:t xml:space="preserve">LZRA, kura saskaņā ar Revīzijas pakalpojumu likumu ir zvērinātu revidentu sertificēšanas un zvērinātu revidentu </w:t>
            </w:r>
            <w:r w:rsidR="000813AD">
              <w:rPr>
                <w:rFonts w:ascii="Times New Roman" w:hAnsi="Times New Roman"/>
                <w:sz w:val="26"/>
                <w:szCs w:val="26"/>
              </w:rPr>
              <w:t xml:space="preserve">komercsabiedrību </w:t>
            </w:r>
            <w:r w:rsidRPr="007D0467">
              <w:rPr>
                <w:rFonts w:ascii="Times New Roman" w:hAnsi="Times New Roman"/>
                <w:sz w:val="26"/>
                <w:szCs w:val="26"/>
              </w:rPr>
              <w:t xml:space="preserve">licencēšanas iestāde Latvijā, tiek noteiktas papildu tiesības piemērot sankcijas - zvērināta revidenta sertifikāta darbības apturēšana/anulēšana un zvērinātu revidentu komercsabiedrības licences darbības apturēšana/anulēšana arī par </w:t>
            </w:r>
            <w:r w:rsidRPr="007D0467">
              <w:rPr>
                <w:rFonts w:ascii="Times New Roman" w:hAnsi="Times New Roman"/>
                <w:bCs/>
                <w:sz w:val="26"/>
                <w:szCs w:val="26"/>
              </w:rPr>
              <w:t>Noziedzīgi iegūtu līdzekļu legalizācijas un terorisma finansēšanas novēršanas likuma</w:t>
            </w:r>
            <w:r w:rsidRPr="007D0467">
              <w:rPr>
                <w:rFonts w:ascii="Times New Roman" w:hAnsi="Times New Roman"/>
                <w:sz w:val="26"/>
                <w:szCs w:val="26"/>
              </w:rPr>
              <w:t xml:space="preserve"> prasību pārkāpumiem.</w:t>
            </w:r>
          </w:p>
          <w:p w14:paraId="67AEBAED" w14:textId="5F4DB802" w:rsidR="00EA6D22" w:rsidRPr="0008491C" w:rsidRDefault="00EA6D22" w:rsidP="0056354E">
            <w:pPr>
              <w:autoSpaceDE w:val="0"/>
              <w:autoSpaceDN w:val="0"/>
              <w:spacing w:after="0" w:line="240" w:lineRule="auto"/>
              <w:jc w:val="both"/>
              <w:rPr>
                <w:rFonts w:ascii="Times New Roman" w:hAnsi="Times New Roman"/>
                <w:sz w:val="26"/>
                <w:szCs w:val="26"/>
              </w:rPr>
            </w:pPr>
          </w:p>
          <w:p w14:paraId="3545FA5A" w14:textId="77777777" w:rsidR="003838FB" w:rsidRPr="00765F30" w:rsidRDefault="003838FB" w:rsidP="003838FB">
            <w:pPr>
              <w:spacing w:after="0" w:line="240" w:lineRule="auto"/>
              <w:jc w:val="both"/>
              <w:rPr>
                <w:rFonts w:ascii="Times New Roman" w:hAnsi="Times New Roman"/>
                <w:sz w:val="26"/>
                <w:szCs w:val="26"/>
              </w:rPr>
            </w:pPr>
            <w:r>
              <w:rPr>
                <w:rFonts w:ascii="Times New Roman" w:hAnsi="Times New Roman"/>
                <w:sz w:val="26"/>
                <w:szCs w:val="26"/>
                <w:lang w:eastAsia="lv-LV"/>
              </w:rPr>
              <w:t>Jau n</w:t>
            </w:r>
            <w:r w:rsidRPr="00765F30">
              <w:rPr>
                <w:rFonts w:ascii="Times New Roman" w:hAnsi="Times New Roman"/>
                <w:sz w:val="26"/>
                <w:szCs w:val="26"/>
                <w:lang w:eastAsia="lv-LV"/>
              </w:rPr>
              <w:t>o 2016.gada Finanšu ministrija ir deleģējusi savu pārstāvi un veiksmīgi līdzdarbojas Eiropas Revīzijas pārraudzības struktūru komitejā (</w:t>
            </w:r>
            <w:proofErr w:type="spellStart"/>
            <w:r w:rsidR="007B16B8">
              <w:rPr>
                <w:rStyle w:val="Hyperlink"/>
                <w:rFonts w:ascii="Times New Roman" w:hAnsi="Times New Roman"/>
                <w:sz w:val="26"/>
                <w:szCs w:val="26"/>
              </w:rPr>
              <w:fldChar w:fldCharType="begin"/>
            </w:r>
            <w:r w:rsidR="007B16B8">
              <w:rPr>
                <w:rStyle w:val="Hyperlink"/>
                <w:rFonts w:ascii="Times New Roman" w:hAnsi="Times New Roman"/>
                <w:sz w:val="26"/>
                <w:szCs w:val="26"/>
              </w:rPr>
              <w:instrText xml:space="preserve"> HYPERLINK "https://ec.europa.eu/info/business-economy-euro/banking-and-finance/financial-reforms-and-their-progress/regulatory-process-financial-services/expert-groups-comitology-and-other-committees/committee-european-auditing-oversight-bodies_en" </w:instrText>
            </w:r>
            <w:r w:rsidR="007B16B8">
              <w:rPr>
                <w:rStyle w:val="Hyperlink"/>
                <w:rFonts w:ascii="Times New Roman" w:hAnsi="Times New Roman"/>
                <w:sz w:val="26"/>
                <w:szCs w:val="26"/>
              </w:rPr>
              <w:fldChar w:fldCharType="separate"/>
            </w:r>
            <w:r w:rsidRPr="00765F30">
              <w:rPr>
                <w:rStyle w:val="Hyperlink"/>
                <w:rFonts w:ascii="Times New Roman" w:hAnsi="Times New Roman"/>
                <w:sz w:val="26"/>
                <w:szCs w:val="26"/>
              </w:rPr>
              <w:t>Committee</w:t>
            </w:r>
            <w:proofErr w:type="spellEnd"/>
            <w:r w:rsidRPr="00765F30">
              <w:rPr>
                <w:rStyle w:val="Hyperlink"/>
                <w:rFonts w:ascii="Times New Roman" w:hAnsi="Times New Roman"/>
                <w:sz w:val="26"/>
                <w:szCs w:val="26"/>
              </w:rPr>
              <w:t xml:space="preserve"> </w:t>
            </w:r>
            <w:proofErr w:type="spellStart"/>
            <w:r w:rsidRPr="00765F30">
              <w:rPr>
                <w:rStyle w:val="Hyperlink"/>
                <w:rFonts w:ascii="Times New Roman" w:hAnsi="Times New Roman"/>
                <w:sz w:val="26"/>
                <w:szCs w:val="26"/>
              </w:rPr>
              <w:t>of</w:t>
            </w:r>
            <w:proofErr w:type="spellEnd"/>
            <w:r w:rsidRPr="00765F30">
              <w:rPr>
                <w:rStyle w:val="Hyperlink"/>
                <w:rFonts w:ascii="Times New Roman" w:hAnsi="Times New Roman"/>
                <w:sz w:val="26"/>
                <w:szCs w:val="26"/>
              </w:rPr>
              <w:t xml:space="preserve"> </w:t>
            </w:r>
            <w:proofErr w:type="spellStart"/>
            <w:r w:rsidRPr="00765F30">
              <w:rPr>
                <w:rStyle w:val="Hyperlink"/>
                <w:rFonts w:ascii="Times New Roman" w:hAnsi="Times New Roman"/>
                <w:sz w:val="26"/>
                <w:szCs w:val="26"/>
              </w:rPr>
              <w:t>European</w:t>
            </w:r>
            <w:proofErr w:type="spellEnd"/>
            <w:r w:rsidRPr="00765F30">
              <w:rPr>
                <w:rStyle w:val="Hyperlink"/>
                <w:rFonts w:ascii="Times New Roman" w:hAnsi="Times New Roman"/>
                <w:sz w:val="26"/>
                <w:szCs w:val="26"/>
              </w:rPr>
              <w:t xml:space="preserve"> </w:t>
            </w:r>
            <w:proofErr w:type="spellStart"/>
            <w:r w:rsidRPr="00765F30">
              <w:rPr>
                <w:rStyle w:val="Hyperlink"/>
                <w:rFonts w:ascii="Times New Roman" w:hAnsi="Times New Roman"/>
                <w:sz w:val="26"/>
                <w:szCs w:val="26"/>
              </w:rPr>
              <w:t>Auditing</w:t>
            </w:r>
            <w:proofErr w:type="spellEnd"/>
            <w:r w:rsidRPr="00765F30">
              <w:rPr>
                <w:rStyle w:val="Hyperlink"/>
                <w:rFonts w:ascii="Times New Roman" w:hAnsi="Times New Roman"/>
                <w:sz w:val="26"/>
                <w:szCs w:val="26"/>
              </w:rPr>
              <w:t xml:space="preserve"> </w:t>
            </w:r>
            <w:proofErr w:type="spellStart"/>
            <w:r w:rsidRPr="00765F30">
              <w:rPr>
                <w:rStyle w:val="Hyperlink"/>
                <w:rFonts w:ascii="Times New Roman" w:hAnsi="Times New Roman"/>
                <w:sz w:val="26"/>
                <w:szCs w:val="26"/>
              </w:rPr>
              <w:t>Oversight</w:t>
            </w:r>
            <w:proofErr w:type="spellEnd"/>
            <w:r w:rsidRPr="00765F30">
              <w:rPr>
                <w:rStyle w:val="Hyperlink"/>
                <w:rFonts w:ascii="Times New Roman" w:hAnsi="Times New Roman"/>
                <w:sz w:val="26"/>
                <w:szCs w:val="26"/>
              </w:rPr>
              <w:t xml:space="preserve"> </w:t>
            </w:r>
            <w:proofErr w:type="spellStart"/>
            <w:r w:rsidRPr="00765F30">
              <w:rPr>
                <w:rStyle w:val="Hyperlink"/>
                <w:rFonts w:ascii="Times New Roman" w:hAnsi="Times New Roman"/>
                <w:sz w:val="26"/>
                <w:szCs w:val="26"/>
              </w:rPr>
              <w:t>Bodies</w:t>
            </w:r>
            <w:proofErr w:type="spellEnd"/>
            <w:r w:rsidR="007B16B8">
              <w:rPr>
                <w:rStyle w:val="Hyperlink"/>
                <w:rFonts w:ascii="Times New Roman" w:hAnsi="Times New Roman"/>
                <w:sz w:val="26"/>
                <w:szCs w:val="26"/>
              </w:rPr>
              <w:fldChar w:fldCharType="end"/>
            </w:r>
            <w:r w:rsidRPr="00765F30">
              <w:rPr>
                <w:rFonts w:ascii="Times New Roman" w:hAnsi="Times New Roman"/>
                <w:sz w:val="26"/>
                <w:szCs w:val="26"/>
              </w:rPr>
              <w:t xml:space="preserve"> – CEAOB), kuras sastāvā ir pa vienam loceklim no katras Eiropas Savienības dalībvalsts</w:t>
            </w:r>
            <w:r>
              <w:rPr>
                <w:rFonts w:ascii="Times New Roman" w:hAnsi="Times New Roman"/>
                <w:sz w:val="26"/>
                <w:szCs w:val="26"/>
              </w:rPr>
              <w:t xml:space="preserve"> kompetentās iestādes obligātās revīzijas uzraudzības jomā</w:t>
            </w:r>
            <w:r w:rsidRPr="00765F30">
              <w:rPr>
                <w:rFonts w:ascii="Times New Roman" w:hAnsi="Times New Roman"/>
                <w:sz w:val="26"/>
                <w:szCs w:val="26"/>
              </w:rPr>
              <w:t>. CEAOB:</w:t>
            </w:r>
          </w:p>
          <w:p w14:paraId="58A229E2" w14:textId="3831025D" w:rsidR="003838FB" w:rsidRPr="00765F30" w:rsidRDefault="003838FB" w:rsidP="00824D66">
            <w:pPr>
              <w:numPr>
                <w:ilvl w:val="0"/>
                <w:numId w:val="23"/>
              </w:numPr>
              <w:spacing w:after="0" w:line="240" w:lineRule="auto"/>
              <w:jc w:val="both"/>
              <w:rPr>
                <w:rFonts w:ascii="Times New Roman" w:hAnsi="Times New Roman"/>
                <w:color w:val="000000"/>
                <w:sz w:val="26"/>
                <w:szCs w:val="26"/>
              </w:rPr>
            </w:pPr>
            <w:r w:rsidRPr="00765F30">
              <w:rPr>
                <w:rFonts w:ascii="Times New Roman" w:hAnsi="Times New Roman"/>
                <w:sz w:val="26"/>
                <w:szCs w:val="26"/>
              </w:rPr>
              <w:t>i</w:t>
            </w:r>
            <w:r w:rsidRPr="00765F30">
              <w:rPr>
                <w:rFonts w:ascii="Times New Roman" w:hAnsi="Times New Roman"/>
                <w:color w:val="000000"/>
                <w:sz w:val="26"/>
                <w:szCs w:val="26"/>
              </w:rPr>
              <w:t xml:space="preserve">zskata revidentu uzraudzības jautājumus, īpaši koncentrējoties uz trešo valstu revidentu un revīzijas uzņēmumu uzraudzības sistēmu līdzvērtības Eiropas Savienības dalībvalstu revidentu un revīzijas uzņēmumu uzraudzības sistēmai novērtēšanu; </w:t>
            </w:r>
          </w:p>
          <w:p w14:paraId="602D9F1D" w14:textId="54B5ADEF" w:rsidR="003838FB" w:rsidRPr="00765F30" w:rsidRDefault="003838FB" w:rsidP="00824D66">
            <w:pPr>
              <w:numPr>
                <w:ilvl w:val="0"/>
                <w:numId w:val="23"/>
              </w:numPr>
              <w:spacing w:after="0" w:line="240" w:lineRule="auto"/>
              <w:jc w:val="both"/>
              <w:rPr>
                <w:rFonts w:ascii="Times New Roman" w:hAnsi="Times New Roman"/>
                <w:sz w:val="26"/>
                <w:szCs w:val="26"/>
              </w:rPr>
            </w:pPr>
            <w:r w:rsidRPr="00765F30">
              <w:rPr>
                <w:rFonts w:ascii="Times New Roman" w:hAnsi="Times New Roman"/>
                <w:color w:val="000000"/>
                <w:sz w:val="26"/>
                <w:szCs w:val="26"/>
              </w:rPr>
              <w:t>s</w:t>
            </w:r>
            <w:r w:rsidRPr="00765F30">
              <w:rPr>
                <w:rFonts w:ascii="Times New Roman" w:hAnsi="Times New Roman"/>
                <w:sz w:val="26"/>
                <w:szCs w:val="26"/>
              </w:rPr>
              <w:t xml:space="preserve">ekmē starptautisko revīzijas standartu tehnisko pārbaudi, tostarp to izstrādes procesus, lai tos apstiprinātu Eiropas Savienības līmenī, palīdz uzlabot sadarbības mehānismus </w:t>
            </w:r>
            <w:r w:rsidR="00121908">
              <w:rPr>
                <w:rFonts w:ascii="Times New Roman" w:hAnsi="Times New Roman"/>
                <w:sz w:val="26"/>
                <w:szCs w:val="26"/>
              </w:rPr>
              <w:t xml:space="preserve"> SNS </w:t>
            </w:r>
            <w:r w:rsidRPr="00765F30">
              <w:rPr>
                <w:rFonts w:ascii="Times New Roman" w:hAnsi="Times New Roman"/>
                <w:sz w:val="26"/>
                <w:szCs w:val="26"/>
              </w:rPr>
              <w:t xml:space="preserve">obligāto revidentu, revīzijas uzņēmumu vai tīklu, kuru daļa tie ir, pārraudzībai; </w:t>
            </w:r>
          </w:p>
          <w:p w14:paraId="513DF779" w14:textId="28275B60" w:rsidR="003838FB" w:rsidRPr="00765F30" w:rsidRDefault="003838FB" w:rsidP="00824D66">
            <w:pPr>
              <w:numPr>
                <w:ilvl w:val="0"/>
                <w:numId w:val="23"/>
              </w:numPr>
              <w:autoSpaceDE w:val="0"/>
              <w:autoSpaceDN w:val="0"/>
              <w:spacing w:after="0" w:line="240" w:lineRule="auto"/>
              <w:jc w:val="both"/>
              <w:rPr>
                <w:rFonts w:ascii="Times New Roman" w:hAnsi="Times New Roman"/>
                <w:sz w:val="26"/>
                <w:szCs w:val="26"/>
              </w:rPr>
            </w:pPr>
            <w:r w:rsidRPr="00765F30">
              <w:rPr>
                <w:rFonts w:ascii="Times New Roman" w:hAnsi="Times New Roman"/>
                <w:sz w:val="26"/>
                <w:szCs w:val="26"/>
              </w:rPr>
              <w:t>sekmē starptautisko revīzijas standartu tehnisko pārbaudi, tostarp to izstrādes procesus, lai tos apstiprinātu Eiropas Savienības līmenī, palīdz uzlabot sadarbības mehānismu</w:t>
            </w:r>
            <w:r w:rsidR="00587BD4">
              <w:rPr>
                <w:rFonts w:ascii="Times New Roman" w:hAnsi="Times New Roman"/>
                <w:sz w:val="26"/>
                <w:szCs w:val="26"/>
              </w:rPr>
              <w:t xml:space="preserve">s </w:t>
            </w:r>
            <w:r w:rsidR="00121908">
              <w:rPr>
                <w:rFonts w:ascii="Times New Roman" w:hAnsi="Times New Roman"/>
                <w:sz w:val="26"/>
                <w:szCs w:val="26"/>
              </w:rPr>
              <w:t xml:space="preserve">SNS </w:t>
            </w:r>
            <w:r w:rsidRPr="00765F30">
              <w:rPr>
                <w:rFonts w:ascii="Times New Roman" w:hAnsi="Times New Roman"/>
                <w:sz w:val="26"/>
                <w:szCs w:val="26"/>
              </w:rPr>
              <w:t xml:space="preserve">obligāto revidentu, </w:t>
            </w:r>
            <w:r w:rsidRPr="00765F30">
              <w:rPr>
                <w:rFonts w:ascii="Times New Roman" w:hAnsi="Times New Roman"/>
                <w:sz w:val="26"/>
                <w:szCs w:val="26"/>
              </w:rPr>
              <w:lastRenderedPageBreak/>
              <w:t>revīzijas uzņēmumu vai tīklu, kuru daļa tie ir, pārraudzībai;</w:t>
            </w:r>
          </w:p>
          <w:p w14:paraId="514BB1ED" w14:textId="2FBF669F" w:rsidR="003838FB" w:rsidRPr="00765F30" w:rsidRDefault="003838FB" w:rsidP="00824D66">
            <w:pPr>
              <w:numPr>
                <w:ilvl w:val="0"/>
                <w:numId w:val="23"/>
              </w:numPr>
              <w:spacing w:after="0" w:line="240" w:lineRule="auto"/>
              <w:jc w:val="both"/>
              <w:rPr>
                <w:rFonts w:ascii="Times New Roman" w:hAnsi="Times New Roman"/>
                <w:sz w:val="26"/>
                <w:szCs w:val="26"/>
              </w:rPr>
            </w:pPr>
            <w:r w:rsidRPr="00765F30">
              <w:rPr>
                <w:rFonts w:ascii="Times New Roman" w:hAnsi="Times New Roman"/>
                <w:sz w:val="26"/>
                <w:szCs w:val="26"/>
              </w:rPr>
              <w:t>sniedz ekspertu konsultācijas Eiropas Komisijai, kā arī Eiropas Savienības kompetentajām iestādēm pēc to lūguma jautājumos, kas saistīti ar</w:t>
            </w:r>
            <w:r w:rsidR="004C4EE9">
              <w:rPr>
                <w:rFonts w:ascii="Times New Roman" w:hAnsi="Times New Roman"/>
                <w:sz w:val="26"/>
                <w:szCs w:val="26"/>
              </w:rPr>
              <w:t xml:space="preserve"> Eiropas Parlamenta un Padomes 2014.gada 16.aprīļa Regulas Nr.537/2014 par īpašām prasībām attiecībā uz obligātajām revīzijām SNS un ar ko atceļ Komisijas Lēmumu 2005/909/EK (turpmāk - </w:t>
            </w:r>
            <w:r w:rsidRPr="00B141AF">
              <w:rPr>
                <w:rFonts w:ascii="Times New Roman" w:hAnsi="Times New Roman"/>
                <w:sz w:val="26"/>
                <w:szCs w:val="26"/>
              </w:rPr>
              <w:t>R</w:t>
            </w:r>
            <w:r w:rsidR="004C4EE9" w:rsidRPr="00B141AF">
              <w:rPr>
                <w:rFonts w:ascii="Times New Roman" w:hAnsi="Times New Roman"/>
                <w:sz w:val="26"/>
                <w:szCs w:val="26"/>
              </w:rPr>
              <w:t>evīzijas Regula</w:t>
            </w:r>
            <w:r w:rsidRPr="00B141AF">
              <w:rPr>
                <w:rFonts w:ascii="Times New Roman" w:hAnsi="Times New Roman"/>
                <w:sz w:val="26"/>
                <w:szCs w:val="26"/>
              </w:rPr>
              <w:t xml:space="preserve"> Nr.537/2014</w:t>
            </w:r>
            <w:r w:rsidR="004C4EE9">
              <w:rPr>
                <w:rFonts w:ascii="Times New Roman" w:hAnsi="Times New Roman"/>
                <w:sz w:val="26"/>
                <w:szCs w:val="26"/>
              </w:rPr>
              <w:t>)</w:t>
            </w:r>
            <w:r w:rsidRPr="00765F30">
              <w:rPr>
                <w:rFonts w:ascii="Times New Roman" w:hAnsi="Times New Roman"/>
                <w:sz w:val="26"/>
                <w:szCs w:val="26"/>
              </w:rPr>
              <w:t xml:space="preserve"> un </w:t>
            </w:r>
            <w:r w:rsidR="004C4EE9">
              <w:rPr>
                <w:rFonts w:ascii="Times New Roman" w:hAnsi="Times New Roman"/>
                <w:sz w:val="26"/>
                <w:szCs w:val="26"/>
              </w:rPr>
              <w:t>Eiropas Parlamenta un Padomes</w:t>
            </w:r>
            <w:r w:rsidR="004C4EE9" w:rsidRPr="00765F30">
              <w:rPr>
                <w:rFonts w:ascii="Times New Roman" w:hAnsi="Times New Roman"/>
                <w:sz w:val="26"/>
                <w:szCs w:val="26"/>
              </w:rPr>
              <w:t xml:space="preserve"> </w:t>
            </w:r>
            <w:r w:rsidR="004C4EE9">
              <w:rPr>
                <w:rFonts w:ascii="Times New Roman" w:hAnsi="Times New Roman"/>
                <w:sz w:val="26"/>
                <w:szCs w:val="26"/>
              </w:rPr>
              <w:t xml:space="preserve">2006.gada 17.maija Direktīvas 2006/43/EK ar ko paredz gada pārskatu un konsolidēto pārskatu obligātās revīzijas, groza Padomes Direktīvu 78/660/EEK un Padomes Direktīvu 83/349/EEK un atceļ Padomes Direktīvu 84/253/EEK (turpmāk - </w:t>
            </w:r>
            <w:r w:rsidRPr="00B141AF">
              <w:rPr>
                <w:rFonts w:ascii="Times New Roman" w:hAnsi="Times New Roman"/>
                <w:sz w:val="26"/>
                <w:szCs w:val="26"/>
              </w:rPr>
              <w:t>Revīzijas Direktīva 2006/43/EK</w:t>
            </w:r>
            <w:r w:rsidR="004C4EE9" w:rsidRPr="00B141AF">
              <w:rPr>
                <w:rFonts w:ascii="Times New Roman" w:hAnsi="Times New Roman"/>
                <w:sz w:val="26"/>
                <w:szCs w:val="26"/>
              </w:rPr>
              <w:t>)</w:t>
            </w:r>
            <w:r w:rsidRPr="00B141AF">
              <w:rPr>
                <w:rFonts w:ascii="Times New Roman" w:hAnsi="Times New Roman"/>
                <w:sz w:val="26"/>
                <w:szCs w:val="26"/>
              </w:rPr>
              <w:t xml:space="preserve"> </w:t>
            </w:r>
            <w:r w:rsidRPr="00765F30">
              <w:rPr>
                <w:rFonts w:ascii="Times New Roman" w:hAnsi="Times New Roman"/>
                <w:sz w:val="26"/>
                <w:szCs w:val="26"/>
              </w:rPr>
              <w:t>īstenošanu;</w:t>
            </w:r>
          </w:p>
          <w:p w14:paraId="5FF5AA30" w14:textId="617E1FE0" w:rsidR="003838FB" w:rsidRPr="00765F30" w:rsidRDefault="003838FB" w:rsidP="00824D66">
            <w:pPr>
              <w:numPr>
                <w:ilvl w:val="0"/>
                <w:numId w:val="23"/>
              </w:numPr>
              <w:autoSpaceDE w:val="0"/>
              <w:autoSpaceDN w:val="0"/>
              <w:spacing w:after="0" w:line="240" w:lineRule="auto"/>
              <w:jc w:val="both"/>
              <w:rPr>
                <w:rFonts w:ascii="Times New Roman" w:hAnsi="Times New Roman"/>
                <w:sz w:val="26"/>
                <w:szCs w:val="26"/>
                <w:lang w:eastAsia="lv-LV"/>
              </w:rPr>
            </w:pPr>
            <w:r>
              <w:rPr>
                <w:rFonts w:ascii="Times New Roman" w:hAnsi="Times New Roman"/>
                <w:sz w:val="26"/>
                <w:szCs w:val="26"/>
              </w:rPr>
              <w:t>i</w:t>
            </w:r>
            <w:r w:rsidRPr="00765F30">
              <w:rPr>
                <w:rFonts w:ascii="Times New Roman" w:hAnsi="Times New Roman"/>
                <w:sz w:val="26"/>
                <w:szCs w:val="26"/>
              </w:rPr>
              <w:t>zskata starpvalstu (arī ar trešajām valstīm) sadarbības jautājumus saistībā ar revīzijas pakalpojumu sniegšanas  kvalitāti.</w:t>
            </w:r>
          </w:p>
          <w:p w14:paraId="6E8ECC26" w14:textId="77777777" w:rsidR="003838FB" w:rsidRPr="00765F30" w:rsidRDefault="003838FB" w:rsidP="003838FB">
            <w:pPr>
              <w:autoSpaceDE w:val="0"/>
              <w:autoSpaceDN w:val="0"/>
              <w:spacing w:after="0" w:line="240" w:lineRule="auto"/>
              <w:jc w:val="both"/>
              <w:rPr>
                <w:rFonts w:ascii="Times New Roman" w:hAnsi="Times New Roman"/>
                <w:sz w:val="26"/>
                <w:szCs w:val="26"/>
                <w:lang w:eastAsia="lv-LV"/>
              </w:rPr>
            </w:pPr>
          </w:p>
          <w:p w14:paraId="773AD067" w14:textId="4E5674D1" w:rsidR="003838FB" w:rsidRPr="00A475D6" w:rsidRDefault="001F6113" w:rsidP="003838FB">
            <w:pPr>
              <w:autoSpaceDE w:val="0"/>
              <w:autoSpaceDN w:val="0"/>
              <w:spacing w:after="0" w:line="240" w:lineRule="auto"/>
              <w:jc w:val="both"/>
              <w:rPr>
                <w:rFonts w:ascii="Times New Roman" w:hAnsi="Times New Roman"/>
                <w:sz w:val="26"/>
                <w:szCs w:val="26"/>
              </w:rPr>
            </w:pPr>
            <w:r>
              <w:rPr>
                <w:rFonts w:ascii="Times New Roman" w:hAnsi="Times New Roman"/>
                <w:sz w:val="26"/>
                <w:szCs w:val="26"/>
              </w:rPr>
              <w:t>J</w:t>
            </w:r>
            <w:r w:rsidR="003838FB">
              <w:rPr>
                <w:rFonts w:ascii="Times New Roman" w:hAnsi="Times New Roman"/>
                <w:sz w:val="26"/>
                <w:szCs w:val="26"/>
              </w:rPr>
              <w:t>āat</w:t>
            </w:r>
            <w:r>
              <w:rPr>
                <w:rFonts w:ascii="Times New Roman" w:hAnsi="Times New Roman"/>
                <w:sz w:val="26"/>
                <w:szCs w:val="26"/>
              </w:rPr>
              <w:t>zīmē, k</w:t>
            </w:r>
            <w:r w:rsidR="003838FB">
              <w:rPr>
                <w:rFonts w:ascii="Times New Roman" w:hAnsi="Times New Roman"/>
                <w:sz w:val="26"/>
                <w:szCs w:val="26"/>
              </w:rPr>
              <w:t xml:space="preserve">a </w:t>
            </w:r>
            <w:r w:rsidR="001F6E44">
              <w:rPr>
                <w:rFonts w:ascii="Times New Roman" w:hAnsi="Times New Roman"/>
                <w:sz w:val="26"/>
                <w:szCs w:val="26"/>
              </w:rPr>
              <w:t xml:space="preserve">Finanšu ministrija ir zvērinātu revidentu un zvērinātu revidentu komercsabiedrību publiskās pārraudzības sistēmas vadošā iestāde </w:t>
            </w:r>
            <w:r w:rsidR="00214C37">
              <w:rPr>
                <w:rFonts w:ascii="Times New Roman" w:hAnsi="Times New Roman"/>
                <w:sz w:val="26"/>
                <w:szCs w:val="26"/>
              </w:rPr>
              <w:t xml:space="preserve">Latvijā </w:t>
            </w:r>
            <w:r w:rsidR="001F6E44">
              <w:rPr>
                <w:rFonts w:ascii="Times New Roman" w:hAnsi="Times New Roman"/>
                <w:sz w:val="26"/>
                <w:szCs w:val="26"/>
              </w:rPr>
              <w:t xml:space="preserve">jau kopš 2008.gada, kad stājās spēkā likums “Grozījumi likumā “Par zvērinātiem revidentiem””, ar kuru tika pārņemtas </w:t>
            </w:r>
            <w:r w:rsidR="00B141AF" w:rsidRPr="00B141AF">
              <w:rPr>
                <w:rFonts w:ascii="Times New Roman" w:hAnsi="Times New Roman"/>
                <w:sz w:val="26"/>
                <w:szCs w:val="26"/>
              </w:rPr>
              <w:t>Revīzijas Direktīvas 2006/43/EK</w:t>
            </w:r>
            <w:r w:rsidR="001F6E44" w:rsidRPr="00B141AF">
              <w:rPr>
                <w:rFonts w:ascii="Times New Roman" w:hAnsi="Times New Roman"/>
                <w:sz w:val="26"/>
                <w:szCs w:val="26"/>
              </w:rPr>
              <w:t xml:space="preserve"> </w:t>
            </w:r>
            <w:r w:rsidR="001F6E44">
              <w:rPr>
                <w:rFonts w:ascii="Times New Roman" w:hAnsi="Times New Roman"/>
                <w:sz w:val="26"/>
                <w:szCs w:val="26"/>
              </w:rPr>
              <w:t xml:space="preserve">prasības. Minētā direktīva noteica pienākumu katrai Eiropas Savienības dalībvalstij izveidot efektīvu publiskās pārraudzības sistēmu, kuru vada personas, kas nav praktizējoši revidenti,  attiecībā uz  obligāto revidentu un revīzijas uzņēmumu darbu. </w:t>
            </w:r>
            <w:r w:rsidR="00214C37">
              <w:rPr>
                <w:rFonts w:ascii="Times New Roman" w:hAnsi="Times New Roman"/>
                <w:sz w:val="26"/>
                <w:szCs w:val="26"/>
              </w:rPr>
              <w:t>Arī</w:t>
            </w:r>
            <w:r w:rsidR="003838FB" w:rsidRPr="00A475D6">
              <w:rPr>
                <w:rFonts w:ascii="Times New Roman" w:hAnsi="Times New Roman"/>
                <w:sz w:val="26"/>
                <w:szCs w:val="26"/>
              </w:rPr>
              <w:t xml:space="preserve"> Šveices Federālās revīzijas uzraudzības iestāde (</w:t>
            </w:r>
            <w:proofErr w:type="spellStart"/>
            <w:r w:rsidR="003838FB" w:rsidRPr="00A475D6">
              <w:rPr>
                <w:rFonts w:ascii="Times New Roman" w:hAnsi="Times New Roman"/>
                <w:sz w:val="26"/>
                <w:szCs w:val="26"/>
              </w:rPr>
              <w:t>the</w:t>
            </w:r>
            <w:proofErr w:type="spellEnd"/>
            <w:r w:rsidR="003838FB" w:rsidRPr="00A475D6">
              <w:rPr>
                <w:rFonts w:ascii="Times New Roman" w:hAnsi="Times New Roman"/>
                <w:sz w:val="26"/>
                <w:szCs w:val="26"/>
              </w:rPr>
              <w:t xml:space="preserve"> </w:t>
            </w:r>
            <w:proofErr w:type="spellStart"/>
            <w:r w:rsidR="003838FB" w:rsidRPr="00A475D6">
              <w:rPr>
                <w:rFonts w:ascii="Times New Roman" w:hAnsi="Times New Roman"/>
                <w:sz w:val="26"/>
                <w:szCs w:val="26"/>
              </w:rPr>
              <w:t>Swiss</w:t>
            </w:r>
            <w:proofErr w:type="spellEnd"/>
            <w:r w:rsidR="003838FB" w:rsidRPr="00A475D6">
              <w:rPr>
                <w:rFonts w:ascii="Times New Roman" w:hAnsi="Times New Roman"/>
                <w:sz w:val="26"/>
                <w:szCs w:val="26"/>
              </w:rPr>
              <w:t xml:space="preserve"> </w:t>
            </w:r>
            <w:proofErr w:type="spellStart"/>
            <w:r w:rsidR="003838FB" w:rsidRPr="00A475D6">
              <w:rPr>
                <w:rFonts w:ascii="Times New Roman" w:hAnsi="Times New Roman"/>
                <w:sz w:val="26"/>
                <w:szCs w:val="26"/>
              </w:rPr>
              <w:t>Federal</w:t>
            </w:r>
            <w:proofErr w:type="spellEnd"/>
            <w:r w:rsidR="003838FB" w:rsidRPr="00A475D6">
              <w:rPr>
                <w:rFonts w:ascii="Times New Roman" w:hAnsi="Times New Roman"/>
                <w:sz w:val="26"/>
                <w:szCs w:val="26"/>
              </w:rPr>
              <w:t xml:space="preserve"> Audit </w:t>
            </w:r>
            <w:proofErr w:type="spellStart"/>
            <w:r w:rsidR="003838FB" w:rsidRPr="00A475D6">
              <w:rPr>
                <w:rFonts w:ascii="Times New Roman" w:hAnsi="Times New Roman"/>
                <w:sz w:val="26"/>
                <w:szCs w:val="26"/>
              </w:rPr>
              <w:t>Oversight</w:t>
            </w:r>
            <w:proofErr w:type="spellEnd"/>
            <w:r w:rsidR="003838FB" w:rsidRPr="00A475D6">
              <w:rPr>
                <w:rFonts w:ascii="Times New Roman" w:hAnsi="Times New Roman"/>
                <w:sz w:val="26"/>
                <w:szCs w:val="26"/>
              </w:rPr>
              <w:t xml:space="preserve"> </w:t>
            </w:r>
            <w:proofErr w:type="spellStart"/>
            <w:r w:rsidR="003838FB" w:rsidRPr="00A475D6">
              <w:rPr>
                <w:rFonts w:ascii="Times New Roman" w:hAnsi="Times New Roman"/>
                <w:sz w:val="26"/>
                <w:szCs w:val="26"/>
              </w:rPr>
              <w:t>Authority</w:t>
            </w:r>
            <w:proofErr w:type="spellEnd"/>
            <w:r w:rsidR="003838FB" w:rsidRPr="00A475D6">
              <w:rPr>
                <w:rFonts w:ascii="Times New Roman" w:hAnsi="Times New Roman"/>
                <w:sz w:val="26"/>
                <w:szCs w:val="26"/>
              </w:rPr>
              <w:t xml:space="preserve"> –</w:t>
            </w:r>
            <w:r w:rsidR="00E903C5">
              <w:rPr>
                <w:rFonts w:ascii="Times New Roman" w:hAnsi="Times New Roman"/>
                <w:sz w:val="26"/>
                <w:szCs w:val="26"/>
              </w:rPr>
              <w:t xml:space="preserve"> </w:t>
            </w:r>
            <w:r w:rsidR="003838FB" w:rsidRPr="00A475D6">
              <w:rPr>
                <w:rFonts w:ascii="Times New Roman" w:hAnsi="Times New Roman"/>
                <w:sz w:val="26"/>
                <w:szCs w:val="26"/>
              </w:rPr>
              <w:t xml:space="preserve">FAOA) </w:t>
            </w:r>
            <w:r w:rsidR="00214C37">
              <w:rPr>
                <w:rFonts w:ascii="Times New Roman" w:hAnsi="Times New Roman"/>
                <w:sz w:val="26"/>
                <w:szCs w:val="26"/>
              </w:rPr>
              <w:t>jau 2015.gadā ar s</w:t>
            </w:r>
            <w:r>
              <w:rPr>
                <w:rFonts w:ascii="Times New Roman" w:hAnsi="Times New Roman"/>
                <w:sz w:val="26"/>
                <w:szCs w:val="26"/>
              </w:rPr>
              <w:t>avu</w:t>
            </w:r>
            <w:r w:rsidR="00214C37">
              <w:rPr>
                <w:rFonts w:ascii="Times New Roman" w:hAnsi="Times New Roman"/>
                <w:sz w:val="26"/>
                <w:szCs w:val="26"/>
              </w:rPr>
              <w:t xml:space="preserve"> </w:t>
            </w:r>
            <w:r w:rsidR="003838FB" w:rsidRPr="00A475D6">
              <w:rPr>
                <w:rFonts w:ascii="Times New Roman" w:hAnsi="Times New Roman"/>
                <w:sz w:val="26"/>
                <w:szCs w:val="26"/>
              </w:rPr>
              <w:t>2015.gada 9.jūlija vēstuli, kura adresēta Finanšu ministrijai, informē</w:t>
            </w:r>
            <w:r w:rsidR="003838FB">
              <w:rPr>
                <w:rFonts w:ascii="Times New Roman" w:hAnsi="Times New Roman"/>
                <w:sz w:val="26"/>
                <w:szCs w:val="26"/>
              </w:rPr>
              <w:t>ja</w:t>
            </w:r>
            <w:r w:rsidR="003838FB" w:rsidRPr="00A475D6">
              <w:rPr>
                <w:rFonts w:ascii="Times New Roman" w:hAnsi="Times New Roman"/>
                <w:sz w:val="26"/>
                <w:szCs w:val="26"/>
              </w:rPr>
              <w:t>, ka Šveices valdība ir atzinusi Latvijas zvērinātu revidentu un zvērinātu revidentu komercsabiedrību uzraudzības sistēmas atbilstību Šveices revidentu uzņēmumu uzraudzības sistēmai  un Latvijas kompetentā iestā</w:t>
            </w:r>
            <w:r w:rsidR="003838FB">
              <w:rPr>
                <w:rFonts w:ascii="Times New Roman" w:hAnsi="Times New Roman"/>
                <w:sz w:val="26"/>
                <w:szCs w:val="26"/>
              </w:rPr>
              <w:t>de Finanšu ministrija</w:t>
            </w:r>
            <w:r w:rsidR="003838FB" w:rsidRPr="00A475D6">
              <w:rPr>
                <w:rFonts w:ascii="Times New Roman" w:hAnsi="Times New Roman"/>
                <w:sz w:val="26"/>
                <w:szCs w:val="26"/>
              </w:rPr>
              <w:t xml:space="preserve"> ir iekļauta FAOA sarakstā (reģistrā) ar citu valstu kompetentajām iestādēm, ko Šveices valdība ir atzinusi par līdzvērtīgām.</w:t>
            </w:r>
          </w:p>
          <w:p w14:paraId="2659F056" w14:textId="77777777" w:rsidR="003838FB" w:rsidRPr="00765F30" w:rsidRDefault="003838FB" w:rsidP="00765F30">
            <w:pPr>
              <w:autoSpaceDE w:val="0"/>
              <w:autoSpaceDN w:val="0"/>
              <w:spacing w:after="0" w:line="240" w:lineRule="auto"/>
              <w:jc w:val="both"/>
              <w:rPr>
                <w:rFonts w:ascii="Times New Roman" w:hAnsi="Times New Roman"/>
                <w:color w:val="FF0000"/>
                <w:sz w:val="26"/>
                <w:szCs w:val="26"/>
              </w:rPr>
            </w:pPr>
          </w:p>
          <w:p w14:paraId="581C5A3D" w14:textId="402FACDC" w:rsidR="00121908" w:rsidRPr="00587BD4" w:rsidRDefault="007E78F6" w:rsidP="00587BD4">
            <w:pPr>
              <w:autoSpaceDE w:val="0"/>
              <w:autoSpaceDN w:val="0"/>
              <w:spacing w:after="0" w:line="240" w:lineRule="auto"/>
              <w:jc w:val="both"/>
              <w:rPr>
                <w:rFonts w:ascii="Times New Roman" w:hAnsi="Times New Roman"/>
                <w:color w:val="000000"/>
                <w:sz w:val="26"/>
                <w:szCs w:val="26"/>
              </w:rPr>
            </w:pPr>
            <w:r>
              <w:rPr>
                <w:rFonts w:ascii="Times New Roman" w:hAnsi="Times New Roman"/>
                <w:sz w:val="26"/>
                <w:szCs w:val="26"/>
              </w:rPr>
              <w:t xml:space="preserve"> </w:t>
            </w:r>
            <w:r w:rsidR="004A1C0D">
              <w:rPr>
                <w:rFonts w:ascii="Times New Roman" w:hAnsi="Times New Roman"/>
                <w:sz w:val="26"/>
                <w:szCs w:val="26"/>
              </w:rPr>
              <w:t xml:space="preserve">Lai </w:t>
            </w:r>
            <w:r w:rsidR="00923C24">
              <w:rPr>
                <w:rFonts w:ascii="Times New Roman" w:hAnsi="Times New Roman"/>
                <w:sz w:val="26"/>
                <w:szCs w:val="26"/>
              </w:rPr>
              <w:t>secinātu kā darbojas esošā uzraudzības sistēma un vai ir nepieciešami kādi uzlabojumi</w:t>
            </w:r>
            <w:r w:rsidR="004A1C0D">
              <w:rPr>
                <w:rFonts w:ascii="Times New Roman" w:hAnsi="Times New Roman"/>
                <w:sz w:val="26"/>
                <w:szCs w:val="26"/>
              </w:rPr>
              <w:t xml:space="preserve">, tad arī pēc </w:t>
            </w:r>
            <w:r w:rsidR="009B4350">
              <w:rPr>
                <w:rFonts w:ascii="Times New Roman" w:hAnsi="Times New Roman"/>
                <w:sz w:val="26"/>
                <w:szCs w:val="26"/>
              </w:rPr>
              <w:t>L</w:t>
            </w:r>
            <w:r w:rsidR="000B7481" w:rsidRPr="00765F30">
              <w:rPr>
                <w:rFonts w:ascii="Times New Roman" w:hAnsi="Times New Roman"/>
                <w:sz w:val="26"/>
                <w:szCs w:val="26"/>
              </w:rPr>
              <w:t>ikum</w:t>
            </w:r>
            <w:r w:rsidR="00D42316">
              <w:rPr>
                <w:rFonts w:ascii="Times New Roman" w:hAnsi="Times New Roman"/>
                <w:sz w:val="26"/>
                <w:szCs w:val="26"/>
              </w:rPr>
              <w:t>a</w:t>
            </w:r>
            <w:r w:rsidR="009B4350">
              <w:rPr>
                <w:rFonts w:ascii="Times New Roman" w:hAnsi="Times New Roman"/>
                <w:sz w:val="26"/>
                <w:szCs w:val="26"/>
              </w:rPr>
              <w:t xml:space="preserve"> grozījumu</w:t>
            </w:r>
            <w:r w:rsidR="000B7481" w:rsidRPr="00765F30">
              <w:rPr>
                <w:rFonts w:ascii="Times New Roman" w:hAnsi="Times New Roman"/>
                <w:sz w:val="26"/>
                <w:szCs w:val="26"/>
              </w:rPr>
              <w:t xml:space="preserve"> spēkā stāšanās brīža (2017.gada 1.janvāris</w:t>
            </w:r>
            <w:r w:rsidR="00D42316">
              <w:rPr>
                <w:rFonts w:ascii="Times New Roman" w:hAnsi="Times New Roman"/>
                <w:sz w:val="26"/>
                <w:szCs w:val="26"/>
              </w:rPr>
              <w:t>)</w:t>
            </w:r>
            <w:r w:rsidR="004A1C0D">
              <w:rPr>
                <w:rFonts w:ascii="Times New Roman" w:hAnsi="Times New Roman"/>
                <w:sz w:val="26"/>
                <w:szCs w:val="26"/>
              </w:rPr>
              <w:t xml:space="preserve"> tika vērtēta uzraudzības sistēmā iesaistīto iestāžu darb</w:t>
            </w:r>
            <w:r w:rsidR="00923C24">
              <w:rPr>
                <w:rFonts w:ascii="Times New Roman" w:hAnsi="Times New Roman"/>
                <w:sz w:val="26"/>
                <w:szCs w:val="26"/>
              </w:rPr>
              <w:t>ība un revīziju reglamentējošo normatīvo aktu prasību piemērošanas efektivitāte praksē. Rezultātā</w:t>
            </w:r>
            <w:r w:rsidR="004A1C0D">
              <w:rPr>
                <w:rFonts w:ascii="Times New Roman" w:hAnsi="Times New Roman"/>
                <w:sz w:val="26"/>
                <w:szCs w:val="26"/>
              </w:rPr>
              <w:t xml:space="preserve"> </w:t>
            </w:r>
            <w:r w:rsidR="00923C24">
              <w:rPr>
                <w:rFonts w:ascii="Times New Roman" w:hAnsi="Times New Roman"/>
                <w:sz w:val="26"/>
                <w:szCs w:val="26"/>
              </w:rPr>
              <w:t xml:space="preserve">ar </w:t>
            </w:r>
            <w:r w:rsidR="00D42316">
              <w:rPr>
                <w:rFonts w:ascii="Times New Roman" w:hAnsi="Times New Roman"/>
                <w:sz w:val="26"/>
                <w:szCs w:val="26"/>
              </w:rPr>
              <w:t>likum</w:t>
            </w:r>
            <w:r w:rsidR="00923C24">
              <w:rPr>
                <w:rFonts w:ascii="Times New Roman" w:hAnsi="Times New Roman"/>
                <w:sz w:val="26"/>
                <w:szCs w:val="26"/>
              </w:rPr>
              <w:t>u</w:t>
            </w:r>
            <w:r w:rsidR="00D42316">
              <w:rPr>
                <w:rFonts w:ascii="Times New Roman" w:hAnsi="Times New Roman"/>
                <w:sz w:val="26"/>
                <w:szCs w:val="26"/>
              </w:rPr>
              <w:t xml:space="preserve"> </w:t>
            </w:r>
            <w:r w:rsidR="00D42316">
              <w:rPr>
                <w:rFonts w:ascii="Times New Roman" w:hAnsi="Times New Roman"/>
                <w:sz w:val="26"/>
                <w:szCs w:val="26"/>
              </w:rPr>
              <w:lastRenderedPageBreak/>
              <w:t>“Grozījumi Revīzijas pakalpojumu likumā”</w:t>
            </w:r>
            <w:r w:rsidR="00923C24">
              <w:rPr>
                <w:rFonts w:ascii="Times New Roman" w:hAnsi="Times New Roman"/>
                <w:sz w:val="26"/>
                <w:szCs w:val="26"/>
              </w:rPr>
              <w:t>, kurš stājās</w:t>
            </w:r>
            <w:r w:rsidR="00E900CE">
              <w:rPr>
                <w:rFonts w:ascii="Times New Roman" w:hAnsi="Times New Roman"/>
                <w:sz w:val="26"/>
                <w:szCs w:val="26"/>
              </w:rPr>
              <w:t xml:space="preserve"> </w:t>
            </w:r>
            <w:r w:rsidR="00D42316">
              <w:rPr>
                <w:rFonts w:ascii="Times New Roman" w:hAnsi="Times New Roman"/>
                <w:sz w:val="26"/>
                <w:szCs w:val="26"/>
              </w:rPr>
              <w:t xml:space="preserve">spēkā </w:t>
            </w:r>
            <w:r w:rsidR="00FD4066">
              <w:rPr>
                <w:rFonts w:ascii="Times New Roman" w:hAnsi="Times New Roman"/>
                <w:sz w:val="26"/>
                <w:szCs w:val="26"/>
              </w:rPr>
              <w:t>2018.gada 23.maij</w:t>
            </w:r>
            <w:r w:rsidR="00923C24">
              <w:rPr>
                <w:rFonts w:ascii="Times New Roman" w:hAnsi="Times New Roman"/>
                <w:sz w:val="26"/>
                <w:szCs w:val="26"/>
              </w:rPr>
              <w:t xml:space="preserve">ā, tika veikti nepieciešamie </w:t>
            </w:r>
            <w:r w:rsidR="000B7481" w:rsidRPr="00765F30">
              <w:rPr>
                <w:rFonts w:ascii="Times New Roman" w:hAnsi="Times New Roman"/>
                <w:sz w:val="26"/>
                <w:szCs w:val="26"/>
              </w:rPr>
              <w:t xml:space="preserve"> </w:t>
            </w:r>
            <w:r w:rsidR="00923C24">
              <w:rPr>
                <w:rFonts w:ascii="Times New Roman" w:hAnsi="Times New Roman"/>
                <w:sz w:val="26"/>
                <w:szCs w:val="26"/>
              </w:rPr>
              <w:t xml:space="preserve">pilnveidojumi esošajā uzraudzības sistēmā. Šobrīd  ir secināms, ka </w:t>
            </w:r>
            <w:r w:rsidR="008C05D7" w:rsidRPr="00765F30">
              <w:rPr>
                <w:rFonts w:ascii="Times New Roman" w:hAnsi="Times New Roman"/>
                <w:sz w:val="26"/>
                <w:szCs w:val="26"/>
              </w:rPr>
              <w:t>esošā zvērinātu revidentu sniegto revīzijas pakalpojumu uzraudzības sist</w:t>
            </w:r>
            <w:r w:rsidR="000E7551" w:rsidRPr="00765F30">
              <w:rPr>
                <w:rFonts w:ascii="Times New Roman" w:hAnsi="Times New Roman"/>
                <w:sz w:val="26"/>
                <w:szCs w:val="26"/>
              </w:rPr>
              <w:t xml:space="preserve">ēma </w:t>
            </w:r>
            <w:r w:rsidR="006073D9">
              <w:rPr>
                <w:rFonts w:ascii="Times New Roman" w:hAnsi="Times New Roman"/>
                <w:sz w:val="26"/>
                <w:szCs w:val="26"/>
              </w:rPr>
              <w:t xml:space="preserve">ir </w:t>
            </w:r>
            <w:r w:rsidR="00BD688C" w:rsidRPr="00E534E3">
              <w:rPr>
                <w:rFonts w:ascii="Times New Roman" w:hAnsi="Times New Roman"/>
                <w:sz w:val="26"/>
                <w:szCs w:val="26"/>
              </w:rPr>
              <w:t>pilnī</w:t>
            </w:r>
            <w:r w:rsidR="00E534E3" w:rsidRPr="00587BD4">
              <w:rPr>
                <w:rFonts w:ascii="Times New Roman" w:hAnsi="Times New Roman"/>
                <w:sz w:val="26"/>
                <w:szCs w:val="26"/>
              </w:rPr>
              <w:t>ga</w:t>
            </w:r>
            <w:r w:rsidR="00BD688C">
              <w:rPr>
                <w:rFonts w:ascii="Times New Roman" w:hAnsi="Times New Roman"/>
                <w:sz w:val="26"/>
                <w:szCs w:val="26"/>
              </w:rPr>
              <w:t xml:space="preserve"> </w:t>
            </w:r>
            <w:r w:rsidR="006073D9">
              <w:rPr>
                <w:rFonts w:ascii="Times New Roman" w:hAnsi="Times New Roman"/>
                <w:sz w:val="26"/>
                <w:szCs w:val="26"/>
              </w:rPr>
              <w:t xml:space="preserve">un tajā iesaistītās iestādes </w:t>
            </w:r>
            <w:r w:rsidR="006073D9" w:rsidRPr="00765F30">
              <w:rPr>
                <w:rFonts w:ascii="Times New Roman" w:hAnsi="Times New Roman"/>
                <w:sz w:val="26"/>
                <w:szCs w:val="26"/>
              </w:rPr>
              <w:t>(Finanšu ministrija</w:t>
            </w:r>
            <w:r w:rsidR="006073D9">
              <w:rPr>
                <w:rFonts w:ascii="Times New Roman" w:hAnsi="Times New Roman"/>
                <w:sz w:val="26"/>
                <w:szCs w:val="26"/>
              </w:rPr>
              <w:t>,</w:t>
            </w:r>
            <w:r w:rsidR="006073D9" w:rsidRPr="00765F30">
              <w:rPr>
                <w:rFonts w:ascii="Times New Roman" w:hAnsi="Times New Roman"/>
                <w:sz w:val="26"/>
                <w:szCs w:val="26"/>
              </w:rPr>
              <w:t xml:space="preserve"> </w:t>
            </w:r>
            <w:r w:rsidR="006073D9">
              <w:rPr>
                <w:rFonts w:ascii="Times New Roman" w:hAnsi="Times New Roman"/>
                <w:sz w:val="26"/>
                <w:szCs w:val="26"/>
              </w:rPr>
              <w:t xml:space="preserve"> FKTK un </w:t>
            </w:r>
            <w:r w:rsidR="006073D9" w:rsidRPr="00765F30">
              <w:rPr>
                <w:rFonts w:ascii="Times New Roman" w:hAnsi="Times New Roman"/>
                <w:sz w:val="26"/>
                <w:szCs w:val="26"/>
              </w:rPr>
              <w:t xml:space="preserve">LZRA) </w:t>
            </w:r>
            <w:r w:rsidR="00893201">
              <w:rPr>
                <w:rFonts w:ascii="Times New Roman" w:hAnsi="Times New Roman"/>
                <w:sz w:val="26"/>
                <w:szCs w:val="26"/>
              </w:rPr>
              <w:t>nodrošina uzraudzība</w:t>
            </w:r>
            <w:r w:rsidR="00B72BCB">
              <w:rPr>
                <w:rFonts w:ascii="Times New Roman" w:hAnsi="Times New Roman"/>
                <w:sz w:val="26"/>
                <w:szCs w:val="26"/>
              </w:rPr>
              <w:t>s</w:t>
            </w:r>
            <w:r w:rsidR="00893201">
              <w:rPr>
                <w:rFonts w:ascii="Times New Roman" w:hAnsi="Times New Roman"/>
                <w:sz w:val="26"/>
                <w:szCs w:val="26"/>
              </w:rPr>
              <w:t xml:space="preserve"> sistēmas funkcionēšanu atbilstoši rev</w:t>
            </w:r>
            <w:r w:rsidR="00BD688C">
              <w:rPr>
                <w:rFonts w:ascii="Times New Roman" w:hAnsi="Times New Roman"/>
                <w:sz w:val="26"/>
                <w:szCs w:val="26"/>
              </w:rPr>
              <w:t>īz</w:t>
            </w:r>
            <w:r w:rsidR="00587BD4">
              <w:rPr>
                <w:rFonts w:ascii="Times New Roman" w:hAnsi="Times New Roman"/>
                <w:sz w:val="26"/>
                <w:szCs w:val="26"/>
              </w:rPr>
              <w:t xml:space="preserve">iju reglamentējošo nacionālo </w:t>
            </w:r>
            <w:r w:rsidR="00893201">
              <w:rPr>
                <w:rFonts w:ascii="Times New Roman" w:hAnsi="Times New Roman"/>
                <w:sz w:val="26"/>
                <w:szCs w:val="26"/>
              </w:rPr>
              <w:t xml:space="preserve">normatīvo aktu un </w:t>
            </w:r>
            <w:r w:rsidR="00923C24">
              <w:rPr>
                <w:rFonts w:ascii="Times New Roman" w:hAnsi="Times New Roman"/>
                <w:sz w:val="26"/>
                <w:szCs w:val="26"/>
              </w:rPr>
              <w:t xml:space="preserve"> </w:t>
            </w:r>
            <w:r w:rsidR="00923C24" w:rsidRPr="00765F30">
              <w:rPr>
                <w:rFonts w:ascii="Times New Roman" w:hAnsi="Times New Roman"/>
                <w:sz w:val="26"/>
                <w:szCs w:val="26"/>
              </w:rPr>
              <w:t>R</w:t>
            </w:r>
            <w:r w:rsidR="00BD688C">
              <w:rPr>
                <w:rFonts w:ascii="Times New Roman" w:hAnsi="Times New Roman"/>
                <w:sz w:val="26"/>
                <w:szCs w:val="26"/>
              </w:rPr>
              <w:t xml:space="preserve">evīzijas Regulas Nr.537/2014 </w:t>
            </w:r>
            <w:r w:rsidR="00923C24">
              <w:rPr>
                <w:rFonts w:ascii="Times New Roman" w:hAnsi="Times New Roman"/>
                <w:sz w:val="26"/>
                <w:szCs w:val="26"/>
              </w:rPr>
              <w:t>prasībām</w:t>
            </w:r>
            <w:r w:rsidR="00587BD4">
              <w:rPr>
                <w:rFonts w:ascii="Times New Roman" w:hAnsi="Times New Roman"/>
                <w:sz w:val="26"/>
                <w:szCs w:val="26"/>
              </w:rPr>
              <w:t>.</w:t>
            </w:r>
            <w:r w:rsidR="000E7551" w:rsidRPr="00765F30">
              <w:rPr>
                <w:rFonts w:ascii="Times New Roman" w:hAnsi="Times New Roman"/>
                <w:sz w:val="26"/>
                <w:szCs w:val="26"/>
              </w:rPr>
              <w:t xml:space="preserve"> </w:t>
            </w:r>
            <w:r w:rsidR="00104B29">
              <w:rPr>
                <w:rFonts w:ascii="Times New Roman" w:hAnsi="Times New Roman"/>
                <w:color w:val="000000"/>
                <w:sz w:val="26"/>
                <w:szCs w:val="26"/>
              </w:rPr>
              <w:t>Šobrīd u</w:t>
            </w:r>
            <w:r w:rsidR="00104B29" w:rsidRPr="00104B29">
              <w:rPr>
                <w:rFonts w:ascii="Times New Roman" w:hAnsi="Times New Roman"/>
                <w:color w:val="000000"/>
                <w:sz w:val="26"/>
                <w:szCs w:val="26"/>
              </w:rPr>
              <w:t>zraudzības sist</w:t>
            </w:r>
            <w:r w:rsidR="00104B29">
              <w:rPr>
                <w:rFonts w:ascii="Times New Roman" w:hAnsi="Times New Roman"/>
                <w:color w:val="000000"/>
                <w:sz w:val="26"/>
                <w:szCs w:val="26"/>
              </w:rPr>
              <w:t>ēmā</w:t>
            </w:r>
            <w:r w:rsidR="00121908" w:rsidRPr="00587BD4">
              <w:rPr>
                <w:rFonts w:ascii="Times New Roman" w:hAnsi="Times New Roman"/>
                <w:color w:val="000000"/>
                <w:sz w:val="26"/>
                <w:szCs w:val="26"/>
              </w:rPr>
              <w:t xml:space="preserve"> iesaistīto vairāku </w:t>
            </w:r>
            <w:r w:rsidR="00BD562C">
              <w:rPr>
                <w:rFonts w:ascii="Times New Roman" w:hAnsi="Times New Roman"/>
                <w:color w:val="000000"/>
                <w:sz w:val="26"/>
                <w:szCs w:val="26"/>
              </w:rPr>
              <w:t xml:space="preserve">iestāžu </w:t>
            </w:r>
            <w:r w:rsidR="00121908" w:rsidRPr="00587BD4">
              <w:rPr>
                <w:rFonts w:ascii="Times New Roman" w:hAnsi="Times New Roman"/>
                <w:color w:val="000000"/>
                <w:sz w:val="26"/>
                <w:szCs w:val="26"/>
              </w:rPr>
              <w:t>sadarbī</w:t>
            </w:r>
            <w:r w:rsidR="00121908" w:rsidRPr="00121908">
              <w:rPr>
                <w:rFonts w:ascii="Times New Roman" w:hAnsi="Times New Roman"/>
                <w:color w:val="000000"/>
                <w:sz w:val="26"/>
                <w:szCs w:val="26"/>
              </w:rPr>
              <w:t xml:space="preserve">ba, kurā ir skaidri  noteiktas </w:t>
            </w:r>
            <w:r w:rsidR="00121908">
              <w:rPr>
                <w:rFonts w:ascii="Times New Roman" w:hAnsi="Times New Roman"/>
                <w:color w:val="000000"/>
                <w:sz w:val="26"/>
                <w:szCs w:val="26"/>
              </w:rPr>
              <w:t xml:space="preserve">šo </w:t>
            </w:r>
            <w:r w:rsidR="00BD562C">
              <w:rPr>
                <w:rFonts w:ascii="Times New Roman" w:hAnsi="Times New Roman"/>
                <w:color w:val="000000"/>
                <w:sz w:val="26"/>
                <w:szCs w:val="26"/>
              </w:rPr>
              <w:t>iestāžu</w:t>
            </w:r>
            <w:r w:rsidR="00121908" w:rsidRPr="00587BD4">
              <w:rPr>
                <w:rFonts w:ascii="Times New Roman" w:hAnsi="Times New Roman"/>
                <w:color w:val="000000"/>
                <w:sz w:val="26"/>
                <w:szCs w:val="26"/>
              </w:rPr>
              <w:t xml:space="preserve"> kompetences</w:t>
            </w:r>
            <w:r w:rsidR="00121908">
              <w:rPr>
                <w:rFonts w:ascii="Times New Roman" w:hAnsi="Times New Roman"/>
                <w:color w:val="000000"/>
                <w:sz w:val="26"/>
                <w:szCs w:val="26"/>
              </w:rPr>
              <w:t>, ir</w:t>
            </w:r>
            <w:r w:rsidR="00121908" w:rsidRPr="00587BD4">
              <w:rPr>
                <w:rFonts w:ascii="Times New Roman" w:hAnsi="Times New Roman"/>
                <w:color w:val="000000"/>
                <w:sz w:val="26"/>
                <w:szCs w:val="26"/>
              </w:rPr>
              <w:t xml:space="preserve">  vērsta uz efektīvu, finansiāli ekonomisku un Latvijas SNS revīzijas tirgum atbilstošu uzraudzības sistēmu. </w:t>
            </w:r>
            <w:r w:rsidR="00121908">
              <w:rPr>
                <w:rFonts w:ascii="Times New Roman" w:hAnsi="Times New Roman"/>
                <w:color w:val="000000"/>
                <w:sz w:val="26"/>
                <w:szCs w:val="26"/>
              </w:rPr>
              <w:t xml:space="preserve">Šobrīd nav </w:t>
            </w:r>
            <w:r w:rsidR="00121908" w:rsidRPr="00121908">
              <w:rPr>
                <w:rFonts w:ascii="Times New Roman" w:hAnsi="Times New Roman"/>
                <w:color w:val="000000"/>
                <w:sz w:val="26"/>
                <w:szCs w:val="26"/>
              </w:rPr>
              <w:t xml:space="preserve">nepieciešams, lai </w:t>
            </w:r>
            <w:r w:rsidR="00121908">
              <w:rPr>
                <w:rFonts w:ascii="Times New Roman" w:hAnsi="Times New Roman"/>
                <w:color w:val="000000"/>
                <w:sz w:val="26"/>
                <w:szCs w:val="26"/>
              </w:rPr>
              <w:t>visu</w:t>
            </w:r>
            <w:r w:rsidR="00121908" w:rsidRPr="00121908">
              <w:rPr>
                <w:rFonts w:ascii="Times New Roman" w:hAnsi="Times New Roman"/>
                <w:color w:val="000000"/>
                <w:sz w:val="26"/>
                <w:szCs w:val="26"/>
              </w:rPr>
              <w:t xml:space="preserve"> uzraudz</w:t>
            </w:r>
            <w:r w:rsidR="00121908">
              <w:rPr>
                <w:rFonts w:ascii="Times New Roman" w:hAnsi="Times New Roman"/>
                <w:color w:val="000000"/>
                <w:sz w:val="26"/>
                <w:szCs w:val="26"/>
              </w:rPr>
              <w:t>ības</w:t>
            </w:r>
            <w:r w:rsidR="00121908" w:rsidRPr="00121908">
              <w:rPr>
                <w:rFonts w:ascii="Times New Roman" w:hAnsi="Times New Roman"/>
                <w:color w:val="000000"/>
                <w:sz w:val="26"/>
                <w:szCs w:val="26"/>
              </w:rPr>
              <w:t xml:space="preserve"> jautājum</w:t>
            </w:r>
            <w:r w:rsidR="00121908">
              <w:rPr>
                <w:rFonts w:ascii="Times New Roman" w:hAnsi="Times New Roman"/>
                <w:color w:val="000000"/>
                <w:sz w:val="26"/>
                <w:szCs w:val="26"/>
              </w:rPr>
              <w:t>u īstenošana</w:t>
            </w:r>
            <w:r w:rsidR="00121908" w:rsidRPr="00587BD4">
              <w:rPr>
                <w:rFonts w:ascii="Times New Roman" w:hAnsi="Times New Roman"/>
                <w:color w:val="000000"/>
                <w:sz w:val="26"/>
                <w:szCs w:val="26"/>
              </w:rPr>
              <w:t xml:space="preserve"> </w:t>
            </w:r>
            <w:r w:rsidR="00121908">
              <w:rPr>
                <w:rFonts w:ascii="Times New Roman" w:hAnsi="Times New Roman"/>
                <w:color w:val="000000"/>
                <w:sz w:val="26"/>
                <w:szCs w:val="26"/>
              </w:rPr>
              <w:t>tiktu nodota tikai</w:t>
            </w:r>
            <w:r w:rsidR="00121908" w:rsidRPr="00587BD4">
              <w:rPr>
                <w:rFonts w:ascii="Times New Roman" w:hAnsi="Times New Roman"/>
                <w:color w:val="000000"/>
                <w:sz w:val="26"/>
                <w:szCs w:val="26"/>
              </w:rPr>
              <w:t xml:space="preserve"> viena</w:t>
            </w:r>
            <w:r w:rsidR="00121908">
              <w:rPr>
                <w:rFonts w:ascii="Times New Roman" w:hAnsi="Times New Roman"/>
                <w:color w:val="000000"/>
                <w:sz w:val="26"/>
                <w:szCs w:val="26"/>
              </w:rPr>
              <w:t>i</w:t>
            </w:r>
            <w:r w:rsidR="00BD562C" w:rsidRPr="00BD562C">
              <w:rPr>
                <w:rFonts w:ascii="Times New Roman" w:hAnsi="Times New Roman"/>
                <w:color w:val="000000"/>
                <w:sz w:val="26"/>
                <w:szCs w:val="26"/>
              </w:rPr>
              <w:t xml:space="preserve"> iest</w:t>
            </w:r>
            <w:r w:rsidR="00BD562C">
              <w:rPr>
                <w:rFonts w:ascii="Times New Roman" w:hAnsi="Times New Roman"/>
                <w:color w:val="000000"/>
                <w:sz w:val="26"/>
                <w:szCs w:val="26"/>
              </w:rPr>
              <w:t>ādei</w:t>
            </w:r>
            <w:r w:rsidR="00121908" w:rsidRPr="00587BD4">
              <w:rPr>
                <w:rFonts w:ascii="Times New Roman" w:hAnsi="Times New Roman"/>
                <w:color w:val="000000"/>
                <w:sz w:val="26"/>
                <w:szCs w:val="26"/>
              </w:rPr>
              <w:t xml:space="preserve">. </w:t>
            </w:r>
          </w:p>
          <w:p w14:paraId="78C2DDE3" w14:textId="77777777" w:rsidR="00E900CE" w:rsidRDefault="00E900CE" w:rsidP="00765F30">
            <w:pPr>
              <w:autoSpaceDE w:val="0"/>
              <w:autoSpaceDN w:val="0"/>
              <w:spacing w:after="0" w:line="240" w:lineRule="auto"/>
              <w:jc w:val="both"/>
              <w:rPr>
                <w:rFonts w:ascii="Times New Roman" w:hAnsi="Times New Roman"/>
                <w:sz w:val="26"/>
                <w:szCs w:val="26"/>
              </w:rPr>
            </w:pPr>
          </w:p>
          <w:p w14:paraId="6365E2E4" w14:textId="0D726615" w:rsidR="006568CE" w:rsidRDefault="000E7551" w:rsidP="00765F30">
            <w:pPr>
              <w:autoSpaceDE w:val="0"/>
              <w:autoSpaceDN w:val="0"/>
              <w:spacing w:after="0" w:line="240" w:lineRule="auto"/>
              <w:jc w:val="both"/>
              <w:rPr>
                <w:rFonts w:ascii="Times New Roman" w:hAnsi="Times New Roman"/>
                <w:sz w:val="26"/>
                <w:szCs w:val="26"/>
              </w:rPr>
            </w:pPr>
            <w:r w:rsidRPr="00765F30">
              <w:rPr>
                <w:rFonts w:ascii="Times New Roman" w:hAnsi="Times New Roman"/>
                <w:sz w:val="26"/>
                <w:szCs w:val="26"/>
              </w:rPr>
              <w:t>Tāpat arī</w:t>
            </w:r>
            <w:r w:rsidR="00243DCE">
              <w:rPr>
                <w:rFonts w:ascii="Times New Roman" w:hAnsi="Times New Roman"/>
                <w:sz w:val="26"/>
                <w:szCs w:val="26"/>
              </w:rPr>
              <w:t>,</w:t>
            </w:r>
            <w:r w:rsidR="008C05D7" w:rsidRPr="00765F30">
              <w:rPr>
                <w:rFonts w:ascii="Times New Roman" w:hAnsi="Times New Roman"/>
                <w:sz w:val="26"/>
                <w:szCs w:val="26"/>
              </w:rPr>
              <w:t xml:space="preserve"> ņemot vērā </w:t>
            </w:r>
            <w:r w:rsidRPr="00765F30">
              <w:rPr>
                <w:rFonts w:ascii="Times New Roman" w:hAnsi="Times New Roman"/>
                <w:sz w:val="26"/>
                <w:szCs w:val="26"/>
              </w:rPr>
              <w:t>minēto</w:t>
            </w:r>
            <w:r w:rsidR="008C05D7" w:rsidRPr="00765F30">
              <w:rPr>
                <w:rFonts w:ascii="Times New Roman" w:hAnsi="Times New Roman"/>
                <w:sz w:val="26"/>
                <w:szCs w:val="26"/>
              </w:rPr>
              <w:t xml:space="preserve"> </w:t>
            </w:r>
            <w:r w:rsidRPr="00765F30">
              <w:rPr>
                <w:rFonts w:ascii="Times New Roman" w:hAnsi="Times New Roman"/>
                <w:sz w:val="26"/>
                <w:szCs w:val="26"/>
              </w:rPr>
              <w:t xml:space="preserve">uzraudzības sistēmā </w:t>
            </w:r>
            <w:r w:rsidR="008C05D7" w:rsidRPr="00765F30">
              <w:rPr>
                <w:rFonts w:ascii="Times New Roman" w:hAnsi="Times New Roman"/>
                <w:sz w:val="26"/>
                <w:szCs w:val="26"/>
              </w:rPr>
              <w:t>iesaistīto iestā</w:t>
            </w:r>
            <w:r w:rsidRPr="00765F30">
              <w:rPr>
                <w:rFonts w:ascii="Times New Roman" w:hAnsi="Times New Roman"/>
                <w:sz w:val="26"/>
                <w:szCs w:val="26"/>
              </w:rPr>
              <w:t>žu i</w:t>
            </w:r>
            <w:r w:rsidR="008C05D7" w:rsidRPr="00765F30">
              <w:rPr>
                <w:rFonts w:ascii="Times New Roman" w:hAnsi="Times New Roman"/>
                <w:sz w:val="26"/>
                <w:szCs w:val="26"/>
              </w:rPr>
              <w:t>lggadīgo pieredzi sniegto revīzijas pakalpojumu uzraudzībā un deleģēto valsts pārvaldes uzdevumu pārraudzībā</w:t>
            </w:r>
            <w:r w:rsidRPr="00765F30">
              <w:rPr>
                <w:rFonts w:ascii="Times New Roman" w:hAnsi="Times New Roman"/>
                <w:sz w:val="26"/>
                <w:szCs w:val="26"/>
              </w:rPr>
              <w:t xml:space="preserve">, ir secināms, ka esošā revīzijas pakalpojumu uzraudzības sistēma </w:t>
            </w:r>
            <w:r w:rsidR="00492180" w:rsidRPr="00765F30">
              <w:rPr>
                <w:rFonts w:ascii="Times New Roman" w:hAnsi="Times New Roman"/>
                <w:sz w:val="26"/>
                <w:szCs w:val="26"/>
              </w:rPr>
              <w:t xml:space="preserve">šobrīd </w:t>
            </w:r>
            <w:r w:rsidRPr="00765F30">
              <w:rPr>
                <w:rFonts w:ascii="Times New Roman" w:hAnsi="Times New Roman"/>
                <w:sz w:val="26"/>
                <w:szCs w:val="26"/>
              </w:rPr>
              <w:t xml:space="preserve">ir </w:t>
            </w:r>
            <w:r w:rsidR="00492180" w:rsidRPr="00765F30">
              <w:rPr>
                <w:rFonts w:ascii="Times New Roman" w:hAnsi="Times New Roman"/>
                <w:sz w:val="26"/>
                <w:szCs w:val="26"/>
              </w:rPr>
              <w:t>efektīva</w:t>
            </w:r>
            <w:r w:rsidR="008C05D7" w:rsidRPr="00765F30">
              <w:rPr>
                <w:rFonts w:ascii="Times New Roman" w:hAnsi="Times New Roman"/>
                <w:sz w:val="26"/>
                <w:szCs w:val="26"/>
              </w:rPr>
              <w:t xml:space="preserve">. </w:t>
            </w:r>
            <w:r w:rsidR="00243DCE">
              <w:rPr>
                <w:rFonts w:ascii="Times New Roman" w:hAnsi="Times New Roman"/>
                <w:sz w:val="26"/>
                <w:szCs w:val="26"/>
              </w:rPr>
              <w:t xml:space="preserve">Tādējādi </w:t>
            </w:r>
            <w:r w:rsidR="008C05D7" w:rsidRPr="00765F30">
              <w:rPr>
                <w:rFonts w:ascii="Times New Roman" w:hAnsi="Times New Roman"/>
                <w:sz w:val="26"/>
                <w:szCs w:val="26"/>
              </w:rPr>
              <w:t xml:space="preserve">nav nepieciešams </w:t>
            </w:r>
            <w:r w:rsidR="00243DCE">
              <w:rPr>
                <w:rFonts w:ascii="Times New Roman" w:hAnsi="Times New Roman"/>
                <w:sz w:val="26"/>
                <w:szCs w:val="26"/>
              </w:rPr>
              <w:t xml:space="preserve">papildus </w:t>
            </w:r>
            <w:r w:rsidR="008C05D7" w:rsidRPr="00765F30">
              <w:rPr>
                <w:rFonts w:ascii="Times New Roman" w:hAnsi="Times New Roman"/>
                <w:sz w:val="26"/>
                <w:szCs w:val="26"/>
              </w:rPr>
              <w:t>vērtēt iespēju esošās revīzijas pakalpojumu uzraudzības sistēmas vietā izveidot vienu kompetento revīzijas pakalpojumu uzraudzības iestādi vai neatkarīgu institūciju.</w:t>
            </w:r>
          </w:p>
          <w:p w14:paraId="56BE21E3" w14:textId="77777777" w:rsidR="003838FB" w:rsidRPr="00765F30" w:rsidRDefault="003838FB" w:rsidP="00765F30">
            <w:pPr>
              <w:autoSpaceDE w:val="0"/>
              <w:autoSpaceDN w:val="0"/>
              <w:spacing w:after="0" w:line="240" w:lineRule="auto"/>
              <w:jc w:val="both"/>
              <w:rPr>
                <w:rFonts w:ascii="Times New Roman" w:hAnsi="Times New Roman"/>
                <w:color w:val="FF0000"/>
                <w:sz w:val="26"/>
                <w:szCs w:val="26"/>
              </w:rPr>
            </w:pPr>
          </w:p>
          <w:p w14:paraId="5726F23B" w14:textId="0DEEB4FF" w:rsidR="006568CE" w:rsidRPr="00765F30" w:rsidRDefault="008C05D7" w:rsidP="00765F30">
            <w:pPr>
              <w:autoSpaceDE w:val="0"/>
              <w:autoSpaceDN w:val="0"/>
              <w:spacing w:after="0" w:line="240" w:lineRule="auto"/>
              <w:jc w:val="both"/>
              <w:rPr>
                <w:rFonts w:ascii="Times New Roman" w:hAnsi="Times New Roman"/>
                <w:sz w:val="26"/>
                <w:szCs w:val="26"/>
              </w:rPr>
            </w:pPr>
            <w:r w:rsidRPr="00765F30">
              <w:rPr>
                <w:rFonts w:ascii="Times New Roman" w:hAnsi="Times New Roman"/>
                <w:sz w:val="26"/>
                <w:szCs w:val="26"/>
              </w:rPr>
              <w:t xml:space="preserve">Attiecībā uz </w:t>
            </w:r>
            <w:proofErr w:type="spellStart"/>
            <w:r w:rsidR="00D76222" w:rsidRPr="00765F30">
              <w:rPr>
                <w:rFonts w:ascii="Times New Roman" w:hAnsi="Times New Roman"/>
                <w:sz w:val="26"/>
                <w:szCs w:val="26"/>
              </w:rPr>
              <w:t>protokollēmumā</w:t>
            </w:r>
            <w:proofErr w:type="spellEnd"/>
            <w:r w:rsidR="00D76222" w:rsidRPr="00765F30">
              <w:rPr>
                <w:rFonts w:ascii="Times New Roman" w:hAnsi="Times New Roman"/>
                <w:sz w:val="26"/>
                <w:szCs w:val="26"/>
              </w:rPr>
              <w:t xml:space="preserve"> doto uzdevumu izvērtēt iespējas, kā uzlabot pašreizējo zvērinātu revidentu, zvērinātu revidentu komercsabiedrību un to sniegto revīzijas pakalpojumu uzraudzības sistēmu, </w:t>
            </w:r>
            <w:r w:rsidR="00A246C6" w:rsidRPr="00765F30">
              <w:rPr>
                <w:rFonts w:ascii="Times New Roman" w:hAnsi="Times New Roman"/>
                <w:sz w:val="26"/>
                <w:szCs w:val="26"/>
              </w:rPr>
              <w:t xml:space="preserve">šobrīd </w:t>
            </w:r>
            <w:r w:rsidR="009C1E90" w:rsidRPr="00765F30">
              <w:rPr>
                <w:rFonts w:ascii="Times New Roman" w:hAnsi="Times New Roman"/>
                <w:sz w:val="26"/>
                <w:szCs w:val="26"/>
              </w:rPr>
              <w:t xml:space="preserve">ir identificēts un </w:t>
            </w:r>
            <w:r w:rsidR="00A246C6" w:rsidRPr="00765F30">
              <w:rPr>
                <w:rFonts w:ascii="Times New Roman" w:hAnsi="Times New Roman"/>
                <w:sz w:val="26"/>
                <w:szCs w:val="26"/>
              </w:rPr>
              <w:t xml:space="preserve">būtu veicams </w:t>
            </w:r>
            <w:r w:rsidR="009C1E90" w:rsidRPr="00765F30">
              <w:rPr>
                <w:rFonts w:ascii="Times New Roman" w:hAnsi="Times New Roman"/>
                <w:sz w:val="26"/>
                <w:szCs w:val="26"/>
              </w:rPr>
              <w:t xml:space="preserve">tikai </w:t>
            </w:r>
            <w:r w:rsidR="00A246C6" w:rsidRPr="00765F30">
              <w:rPr>
                <w:rFonts w:ascii="Times New Roman" w:hAnsi="Times New Roman"/>
                <w:sz w:val="26"/>
                <w:szCs w:val="26"/>
              </w:rPr>
              <w:t xml:space="preserve">viens būtisks pilnveidojums saistībā ar sankciju un uzraudzības pasākumu piemērošanu zvērinātiem revidentiem un zvērinātu revidentu komercsabiedrībām. </w:t>
            </w:r>
            <w:r w:rsidR="006B3AB5" w:rsidRPr="00765F30">
              <w:rPr>
                <w:rFonts w:ascii="Times New Roman" w:hAnsi="Times New Roman"/>
                <w:sz w:val="26"/>
                <w:szCs w:val="26"/>
              </w:rPr>
              <w:t>Revīzijas pakalpojumu likumā ir noteiktas administratīvo pasākumu un sankciju piemērošanas prasības, nosakot, ka Finanšu ministrija ir tā institūcija, kurai ir tiesības izdot administratīvos aktus (lēmumus) par sankciju un uzraudzības pasākumu piemērošanu tiem zvērinātiem revidentiem un zvērinātu revidentu komercsabiedrībām, kas sniedz revīzijas pakalpojumu</w:t>
            </w:r>
            <w:r w:rsidR="00243DCE">
              <w:rPr>
                <w:rFonts w:ascii="Times New Roman" w:hAnsi="Times New Roman"/>
                <w:sz w:val="26"/>
                <w:szCs w:val="26"/>
              </w:rPr>
              <w:t>s</w:t>
            </w:r>
            <w:r w:rsidR="006B3AB5" w:rsidRPr="00765F30">
              <w:rPr>
                <w:rFonts w:ascii="Times New Roman" w:hAnsi="Times New Roman"/>
                <w:sz w:val="26"/>
                <w:szCs w:val="26"/>
              </w:rPr>
              <w:t xml:space="preserve"> sabiedriskas nozīmes struktūrām. Pārējiem zvērinātiem revidentiem un zvērinātu revidentu komercsabiedrībām, kas sniedz revīzijas pakalpojumus klientiem, kuri nav sabiedriskas nozīmes struktūras, sodus par attiecīgiem pārkāpumiem saskaņā ar Revīzijas pakalpojumu likumu piemēro LZRA, bet tie ir disciplinārsodi. Līdz ar to </w:t>
            </w:r>
            <w:r w:rsidR="00243DCE">
              <w:rPr>
                <w:rFonts w:ascii="Times New Roman" w:hAnsi="Times New Roman"/>
                <w:sz w:val="26"/>
                <w:szCs w:val="26"/>
              </w:rPr>
              <w:t>pastāvošās administratīvo tiesību sistēmas ietvaros</w:t>
            </w:r>
            <w:r w:rsidR="006B3AB5" w:rsidRPr="00765F30">
              <w:rPr>
                <w:rFonts w:ascii="Times New Roman" w:hAnsi="Times New Roman"/>
                <w:sz w:val="26"/>
                <w:szCs w:val="26"/>
              </w:rPr>
              <w:t xml:space="preserve"> tiem zvērinātiem </w:t>
            </w:r>
            <w:r w:rsidR="006B3AB5" w:rsidRPr="00765F30">
              <w:rPr>
                <w:rFonts w:ascii="Times New Roman" w:hAnsi="Times New Roman"/>
                <w:sz w:val="26"/>
                <w:szCs w:val="26"/>
              </w:rPr>
              <w:lastRenderedPageBreak/>
              <w:t>revidentiem un zvērinātu revidentu komercsabiedrībām, kas sniedz revīzijas pakalpojumus klientiem, kuri nav sabiedriskas nozīmes struktūras, attiecīgu pārkāpumu gadījumos nevar piemērot Revīzijas pakalpojumu likumā noteiktos administratīvos pasākumus un sankcijas</w:t>
            </w:r>
            <w:r w:rsidR="008B2675" w:rsidRPr="00765F30">
              <w:rPr>
                <w:rFonts w:ascii="Times New Roman" w:hAnsi="Times New Roman"/>
                <w:sz w:val="26"/>
                <w:szCs w:val="26"/>
              </w:rPr>
              <w:t>.</w:t>
            </w:r>
            <w:r w:rsidR="006B3AB5" w:rsidRPr="00765F30">
              <w:rPr>
                <w:rFonts w:ascii="Times New Roman" w:hAnsi="Times New Roman"/>
                <w:sz w:val="26"/>
                <w:szCs w:val="26"/>
              </w:rPr>
              <w:t xml:space="preserve"> </w:t>
            </w:r>
            <w:r w:rsidR="00243DCE">
              <w:rPr>
                <w:rFonts w:ascii="Times New Roman" w:hAnsi="Times New Roman"/>
                <w:sz w:val="26"/>
                <w:szCs w:val="26"/>
              </w:rPr>
              <w:t>L</w:t>
            </w:r>
            <w:r w:rsidR="006B3AB5" w:rsidRPr="00765F30">
              <w:rPr>
                <w:rFonts w:ascii="Times New Roman" w:hAnsi="Times New Roman"/>
                <w:sz w:val="26"/>
                <w:szCs w:val="26"/>
              </w:rPr>
              <w:t xml:space="preserve">ai </w:t>
            </w:r>
            <w:r w:rsidR="00243DCE">
              <w:rPr>
                <w:rFonts w:ascii="Times New Roman" w:hAnsi="Times New Roman"/>
                <w:sz w:val="26"/>
                <w:szCs w:val="26"/>
              </w:rPr>
              <w:t>tos varētu piemērot</w:t>
            </w:r>
            <w:r w:rsidR="006B3AB5" w:rsidRPr="00765F30">
              <w:rPr>
                <w:rFonts w:ascii="Times New Roman" w:hAnsi="Times New Roman"/>
                <w:sz w:val="26"/>
                <w:szCs w:val="26"/>
              </w:rPr>
              <w:t>, ir nepieciešams Revīzijas pakalpojumu likum</w:t>
            </w:r>
            <w:r w:rsidR="00243DCE">
              <w:rPr>
                <w:rFonts w:ascii="Times New Roman" w:hAnsi="Times New Roman"/>
                <w:sz w:val="26"/>
                <w:szCs w:val="26"/>
              </w:rPr>
              <w:t>ā</w:t>
            </w:r>
            <w:r w:rsidR="009C1E90" w:rsidRPr="00765F30">
              <w:rPr>
                <w:rFonts w:ascii="Times New Roman" w:hAnsi="Times New Roman"/>
                <w:sz w:val="26"/>
                <w:szCs w:val="26"/>
              </w:rPr>
              <w:t xml:space="preserve"> </w:t>
            </w:r>
            <w:r w:rsidR="00243DCE">
              <w:rPr>
                <w:rFonts w:ascii="Times New Roman" w:hAnsi="Times New Roman"/>
                <w:sz w:val="26"/>
                <w:szCs w:val="26"/>
              </w:rPr>
              <w:t xml:space="preserve">iestrādāt </w:t>
            </w:r>
            <w:r w:rsidR="00243DCE" w:rsidRPr="00765F30">
              <w:rPr>
                <w:rFonts w:ascii="Times New Roman" w:hAnsi="Times New Roman"/>
                <w:sz w:val="26"/>
                <w:szCs w:val="26"/>
              </w:rPr>
              <w:t>attiecīg</w:t>
            </w:r>
            <w:r w:rsidR="00243DCE">
              <w:rPr>
                <w:rFonts w:ascii="Times New Roman" w:hAnsi="Times New Roman"/>
                <w:sz w:val="26"/>
                <w:szCs w:val="26"/>
              </w:rPr>
              <w:t>as normas. Šim nolūkam</w:t>
            </w:r>
            <w:r w:rsidR="00243DCE" w:rsidRPr="00765F30">
              <w:rPr>
                <w:rFonts w:ascii="Times New Roman" w:hAnsi="Times New Roman"/>
                <w:sz w:val="26"/>
                <w:szCs w:val="26"/>
              </w:rPr>
              <w:t xml:space="preserve"> </w:t>
            </w:r>
            <w:r w:rsidR="009C1E90" w:rsidRPr="00765F30">
              <w:rPr>
                <w:rFonts w:ascii="Times New Roman" w:hAnsi="Times New Roman"/>
                <w:sz w:val="26"/>
                <w:szCs w:val="26"/>
              </w:rPr>
              <w:t>nav nepieciešams sagatavot politikas plānošanas dokumentu (koncepciju).</w:t>
            </w:r>
            <w:r w:rsidR="007D0BA1">
              <w:rPr>
                <w:rFonts w:ascii="Times New Roman" w:hAnsi="Times New Roman"/>
                <w:sz w:val="26"/>
                <w:szCs w:val="26"/>
              </w:rPr>
              <w:t xml:space="preserve"> </w:t>
            </w:r>
          </w:p>
          <w:p w14:paraId="0C27A970" w14:textId="77777777" w:rsidR="009C1E90" w:rsidRPr="00765F30" w:rsidRDefault="009C1E90" w:rsidP="00765F30">
            <w:pPr>
              <w:autoSpaceDE w:val="0"/>
              <w:autoSpaceDN w:val="0"/>
              <w:spacing w:after="0" w:line="240" w:lineRule="auto"/>
              <w:jc w:val="both"/>
              <w:rPr>
                <w:rFonts w:ascii="Times New Roman" w:hAnsi="Times New Roman"/>
                <w:sz w:val="26"/>
                <w:szCs w:val="26"/>
              </w:rPr>
            </w:pPr>
          </w:p>
          <w:p w14:paraId="689BE5A8" w14:textId="460CE7B4" w:rsidR="00796D8E" w:rsidRPr="00765F30" w:rsidRDefault="006568CE" w:rsidP="00765F30">
            <w:pPr>
              <w:autoSpaceDE w:val="0"/>
              <w:autoSpaceDN w:val="0"/>
              <w:spacing w:after="0" w:line="240" w:lineRule="auto"/>
              <w:jc w:val="both"/>
              <w:rPr>
                <w:rFonts w:ascii="Times New Roman" w:hAnsi="Times New Roman"/>
                <w:color w:val="FF0000"/>
                <w:sz w:val="26"/>
                <w:szCs w:val="26"/>
              </w:rPr>
            </w:pPr>
            <w:r w:rsidRPr="00765F30">
              <w:rPr>
                <w:rFonts w:ascii="Times New Roman" w:hAnsi="Times New Roman"/>
                <w:sz w:val="26"/>
                <w:szCs w:val="26"/>
              </w:rPr>
              <w:t xml:space="preserve">Pamatojoties uz iepriekš minēto, Finanšu ministrija lūdz atzīt Ministru kabineta 2016.gada 31.maija sēdes </w:t>
            </w:r>
            <w:proofErr w:type="spellStart"/>
            <w:r w:rsidRPr="00765F30">
              <w:rPr>
                <w:rFonts w:ascii="Times New Roman" w:hAnsi="Times New Roman"/>
                <w:sz w:val="26"/>
                <w:szCs w:val="26"/>
              </w:rPr>
              <w:t>protokollēmuma</w:t>
            </w:r>
            <w:proofErr w:type="spellEnd"/>
            <w:r w:rsidRPr="00765F30">
              <w:rPr>
                <w:rFonts w:ascii="Times New Roman" w:hAnsi="Times New Roman"/>
                <w:sz w:val="26"/>
                <w:szCs w:val="26"/>
              </w:rPr>
              <w:t xml:space="preserve"> (prot. Nr.26, 31.§) “Likumprojekts “Grozījumi likumā “Par zvērinātiem revidentiem””</w:t>
            </w:r>
            <w:r w:rsidR="009B4350">
              <w:rPr>
                <w:rFonts w:ascii="Times New Roman" w:hAnsi="Times New Roman"/>
                <w:sz w:val="26"/>
                <w:szCs w:val="26"/>
              </w:rPr>
              <w:t>”</w:t>
            </w:r>
            <w:r w:rsidRPr="00765F30">
              <w:rPr>
                <w:rFonts w:ascii="Times New Roman" w:hAnsi="Times New Roman"/>
                <w:sz w:val="26"/>
                <w:szCs w:val="26"/>
              </w:rPr>
              <w:t xml:space="preserve"> 4.punktā doto uzdevumu par aktualitāti zaudējušu un Valsts kancelejai izbeigt uzdevuma kontroli.</w:t>
            </w:r>
          </w:p>
        </w:tc>
      </w:tr>
      <w:tr w:rsidR="0016614C" w:rsidRPr="006568CE" w14:paraId="5B89EF59" w14:textId="77777777" w:rsidTr="00587BD4">
        <w:trPr>
          <w:tblCellSpacing w:w="15" w:type="dxa"/>
        </w:trPr>
        <w:tc>
          <w:tcPr>
            <w:tcW w:w="302" w:type="pct"/>
            <w:tcBorders>
              <w:top w:val="outset" w:sz="6" w:space="0" w:color="auto"/>
              <w:left w:val="outset" w:sz="6" w:space="0" w:color="auto"/>
              <w:bottom w:val="outset" w:sz="6" w:space="0" w:color="auto"/>
              <w:right w:val="outset" w:sz="6" w:space="0" w:color="auto"/>
            </w:tcBorders>
            <w:hideMark/>
          </w:tcPr>
          <w:p w14:paraId="364B2A4B" w14:textId="77777777" w:rsidR="00796D8E" w:rsidRPr="006568CE" w:rsidRDefault="00796D8E" w:rsidP="00E601E9">
            <w:pPr>
              <w:spacing w:after="0" w:line="240" w:lineRule="auto"/>
              <w:rPr>
                <w:rFonts w:ascii="Times New Roman" w:hAnsi="Times New Roman"/>
                <w:sz w:val="26"/>
                <w:szCs w:val="26"/>
              </w:rPr>
            </w:pPr>
            <w:r w:rsidRPr="006568CE">
              <w:rPr>
                <w:rFonts w:ascii="Times New Roman" w:hAnsi="Times New Roman"/>
                <w:sz w:val="26"/>
                <w:szCs w:val="26"/>
              </w:rPr>
              <w:lastRenderedPageBreak/>
              <w:t>2.</w:t>
            </w:r>
          </w:p>
        </w:tc>
        <w:tc>
          <w:tcPr>
            <w:tcW w:w="1437" w:type="pct"/>
            <w:tcBorders>
              <w:top w:val="outset" w:sz="6" w:space="0" w:color="auto"/>
              <w:left w:val="outset" w:sz="6" w:space="0" w:color="auto"/>
              <w:bottom w:val="outset" w:sz="6" w:space="0" w:color="auto"/>
              <w:right w:val="outset" w:sz="6" w:space="0" w:color="auto"/>
            </w:tcBorders>
            <w:hideMark/>
          </w:tcPr>
          <w:p w14:paraId="7CA23D95" w14:textId="77777777" w:rsidR="00796D8E" w:rsidRPr="006568CE" w:rsidRDefault="00796D8E" w:rsidP="00E601E9">
            <w:pPr>
              <w:spacing w:after="0" w:line="240" w:lineRule="auto"/>
              <w:rPr>
                <w:rFonts w:ascii="Times New Roman" w:hAnsi="Times New Roman"/>
                <w:sz w:val="26"/>
                <w:szCs w:val="26"/>
              </w:rPr>
            </w:pPr>
            <w:r w:rsidRPr="006568CE">
              <w:rPr>
                <w:rFonts w:ascii="Times New Roman" w:hAnsi="Times New Roman"/>
                <w:sz w:val="26"/>
                <w:szCs w:val="26"/>
              </w:rPr>
              <w:t>Valsts sekretāru sanāksmes datums un numurs</w:t>
            </w:r>
          </w:p>
        </w:tc>
        <w:tc>
          <w:tcPr>
            <w:tcW w:w="3198" w:type="pct"/>
            <w:tcBorders>
              <w:top w:val="outset" w:sz="6" w:space="0" w:color="auto"/>
              <w:left w:val="outset" w:sz="6" w:space="0" w:color="auto"/>
              <w:bottom w:val="outset" w:sz="6" w:space="0" w:color="auto"/>
              <w:right w:val="outset" w:sz="6" w:space="0" w:color="auto"/>
            </w:tcBorders>
            <w:hideMark/>
          </w:tcPr>
          <w:p w14:paraId="77218220" w14:textId="77777777" w:rsidR="00796D8E" w:rsidRPr="006568CE" w:rsidRDefault="00796D8E" w:rsidP="00E601E9">
            <w:pPr>
              <w:spacing w:after="0" w:line="240" w:lineRule="auto"/>
              <w:jc w:val="both"/>
              <w:rPr>
                <w:rFonts w:ascii="Times New Roman" w:hAnsi="Times New Roman"/>
                <w:sz w:val="26"/>
                <w:szCs w:val="26"/>
              </w:rPr>
            </w:pPr>
            <w:r w:rsidRPr="006568CE">
              <w:rPr>
                <w:rFonts w:ascii="Times New Roman" w:hAnsi="Times New Roman"/>
                <w:iCs/>
                <w:sz w:val="26"/>
                <w:szCs w:val="26"/>
              </w:rPr>
              <w:t xml:space="preserve">Saskaņā ar Ministru kabineta 2009.gada 7.aprīļa noteikumu Nr.300 “Ministru kabineta kārtības rullis” 73.1.apakšpunktu </w:t>
            </w:r>
            <w:r w:rsidR="006568CE">
              <w:rPr>
                <w:rFonts w:ascii="Times New Roman" w:hAnsi="Times New Roman"/>
                <w:iCs/>
                <w:sz w:val="26"/>
                <w:szCs w:val="26"/>
              </w:rPr>
              <w:t xml:space="preserve">Ministru kabineta sēdes </w:t>
            </w:r>
            <w:proofErr w:type="spellStart"/>
            <w:r w:rsidR="006568CE">
              <w:rPr>
                <w:rFonts w:ascii="Times New Roman" w:hAnsi="Times New Roman"/>
                <w:iCs/>
                <w:sz w:val="26"/>
                <w:szCs w:val="26"/>
              </w:rPr>
              <w:t>protokollēmuma</w:t>
            </w:r>
            <w:proofErr w:type="spellEnd"/>
            <w:r w:rsidR="006568CE">
              <w:rPr>
                <w:rFonts w:ascii="Times New Roman" w:hAnsi="Times New Roman"/>
                <w:iCs/>
                <w:sz w:val="26"/>
                <w:szCs w:val="26"/>
              </w:rPr>
              <w:t xml:space="preserve"> projektu par Ministru kabineta sēdes </w:t>
            </w:r>
            <w:proofErr w:type="spellStart"/>
            <w:r w:rsidR="006568CE">
              <w:rPr>
                <w:rFonts w:ascii="Times New Roman" w:hAnsi="Times New Roman"/>
                <w:iCs/>
                <w:sz w:val="26"/>
                <w:szCs w:val="26"/>
              </w:rPr>
              <w:t>protokollēmumā</w:t>
            </w:r>
            <w:proofErr w:type="spellEnd"/>
            <w:r w:rsidR="006568CE">
              <w:rPr>
                <w:rFonts w:ascii="Times New Roman" w:hAnsi="Times New Roman"/>
                <w:iCs/>
                <w:sz w:val="26"/>
                <w:szCs w:val="26"/>
              </w:rPr>
              <w:t xml:space="preserve"> Finanšu ministrijai dotā uzdevuma</w:t>
            </w:r>
            <w:r w:rsidR="00393995">
              <w:rPr>
                <w:rFonts w:ascii="Times New Roman" w:hAnsi="Times New Roman"/>
                <w:iCs/>
                <w:sz w:val="26"/>
                <w:szCs w:val="26"/>
              </w:rPr>
              <w:t xml:space="preserve"> </w:t>
            </w:r>
            <w:r w:rsidR="006568CE">
              <w:rPr>
                <w:rFonts w:ascii="Times New Roman" w:hAnsi="Times New Roman"/>
                <w:iCs/>
                <w:sz w:val="26"/>
                <w:szCs w:val="26"/>
              </w:rPr>
              <w:t xml:space="preserve">izpildi </w:t>
            </w:r>
            <w:r w:rsidRPr="006568CE">
              <w:rPr>
                <w:rFonts w:ascii="Times New Roman" w:hAnsi="Times New Roman"/>
                <w:iCs/>
                <w:sz w:val="26"/>
                <w:szCs w:val="26"/>
              </w:rPr>
              <w:t>Valsts sekretāru sanāksmē</w:t>
            </w:r>
            <w:r w:rsidR="006568CE">
              <w:rPr>
                <w:rFonts w:ascii="Times New Roman" w:hAnsi="Times New Roman"/>
                <w:iCs/>
                <w:sz w:val="26"/>
                <w:szCs w:val="26"/>
              </w:rPr>
              <w:t xml:space="preserve"> izsludināt nav nepieciešams.</w:t>
            </w:r>
          </w:p>
        </w:tc>
      </w:tr>
      <w:tr w:rsidR="0016614C" w:rsidRPr="006568CE" w14:paraId="27AB4A48" w14:textId="77777777" w:rsidTr="00587BD4">
        <w:trPr>
          <w:tblCellSpacing w:w="15" w:type="dxa"/>
        </w:trPr>
        <w:tc>
          <w:tcPr>
            <w:tcW w:w="302" w:type="pct"/>
            <w:tcBorders>
              <w:top w:val="outset" w:sz="6" w:space="0" w:color="auto"/>
              <w:left w:val="outset" w:sz="6" w:space="0" w:color="auto"/>
              <w:bottom w:val="outset" w:sz="6" w:space="0" w:color="auto"/>
              <w:right w:val="outset" w:sz="6" w:space="0" w:color="auto"/>
            </w:tcBorders>
            <w:hideMark/>
          </w:tcPr>
          <w:p w14:paraId="55B00E8F" w14:textId="77777777" w:rsidR="00796D8E" w:rsidRPr="006568CE" w:rsidRDefault="00796D8E" w:rsidP="00E601E9">
            <w:pPr>
              <w:spacing w:after="0" w:line="240" w:lineRule="auto"/>
              <w:rPr>
                <w:rFonts w:ascii="Times New Roman" w:hAnsi="Times New Roman"/>
                <w:sz w:val="26"/>
                <w:szCs w:val="26"/>
              </w:rPr>
            </w:pPr>
            <w:r w:rsidRPr="006568CE">
              <w:rPr>
                <w:rFonts w:ascii="Times New Roman" w:hAnsi="Times New Roman"/>
                <w:sz w:val="26"/>
                <w:szCs w:val="26"/>
              </w:rPr>
              <w:t>3.</w:t>
            </w:r>
          </w:p>
        </w:tc>
        <w:tc>
          <w:tcPr>
            <w:tcW w:w="1437" w:type="pct"/>
            <w:tcBorders>
              <w:top w:val="outset" w:sz="6" w:space="0" w:color="auto"/>
              <w:left w:val="outset" w:sz="6" w:space="0" w:color="auto"/>
              <w:bottom w:val="outset" w:sz="6" w:space="0" w:color="auto"/>
              <w:right w:val="outset" w:sz="6" w:space="0" w:color="auto"/>
            </w:tcBorders>
            <w:hideMark/>
          </w:tcPr>
          <w:p w14:paraId="5E2B6CFF" w14:textId="77777777" w:rsidR="00796D8E" w:rsidRPr="006568CE" w:rsidRDefault="00796D8E" w:rsidP="00E601E9">
            <w:pPr>
              <w:spacing w:after="0" w:line="240" w:lineRule="auto"/>
              <w:rPr>
                <w:rFonts w:ascii="Times New Roman" w:hAnsi="Times New Roman"/>
                <w:sz w:val="26"/>
                <w:szCs w:val="26"/>
              </w:rPr>
            </w:pPr>
            <w:r w:rsidRPr="006568CE">
              <w:rPr>
                <w:rFonts w:ascii="Times New Roman" w:hAnsi="Times New Roman"/>
                <w:sz w:val="26"/>
                <w:szCs w:val="26"/>
              </w:rPr>
              <w:t>Informācija par saskaņojumiem</w:t>
            </w:r>
          </w:p>
        </w:tc>
        <w:tc>
          <w:tcPr>
            <w:tcW w:w="3198" w:type="pct"/>
            <w:tcBorders>
              <w:top w:val="outset" w:sz="6" w:space="0" w:color="auto"/>
              <w:left w:val="outset" w:sz="6" w:space="0" w:color="auto"/>
              <w:bottom w:val="outset" w:sz="6" w:space="0" w:color="auto"/>
              <w:right w:val="outset" w:sz="6" w:space="0" w:color="auto"/>
            </w:tcBorders>
          </w:tcPr>
          <w:p w14:paraId="430165CD" w14:textId="77777777" w:rsidR="00796D8E" w:rsidRPr="006568CE" w:rsidRDefault="00E601E9" w:rsidP="00E601E9">
            <w:pPr>
              <w:pStyle w:val="NormalWeb"/>
              <w:spacing w:before="0" w:beforeAutospacing="0" w:after="0" w:afterAutospacing="0"/>
              <w:jc w:val="both"/>
              <w:rPr>
                <w:iCs/>
                <w:sz w:val="26"/>
                <w:szCs w:val="26"/>
              </w:rPr>
            </w:pPr>
            <w:r>
              <w:rPr>
                <w:iCs/>
                <w:sz w:val="26"/>
                <w:szCs w:val="26"/>
              </w:rPr>
              <w:t xml:space="preserve">Atbilstoši </w:t>
            </w:r>
            <w:r w:rsidRPr="006568CE">
              <w:rPr>
                <w:iCs/>
                <w:sz w:val="26"/>
                <w:szCs w:val="26"/>
              </w:rPr>
              <w:t xml:space="preserve">Ministru kabineta 2009.gada 7.aprīļa noteikumu Nr.300 “Ministru kabineta kārtības rullis” </w:t>
            </w:r>
            <w:r>
              <w:rPr>
                <w:iCs/>
                <w:sz w:val="26"/>
                <w:szCs w:val="26"/>
              </w:rPr>
              <w:t>111</w:t>
            </w:r>
            <w:r w:rsidRPr="006568CE">
              <w:rPr>
                <w:iCs/>
                <w:sz w:val="26"/>
                <w:szCs w:val="26"/>
              </w:rPr>
              <w:t>.</w:t>
            </w:r>
            <w:r>
              <w:rPr>
                <w:iCs/>
                <w:sz w:val="26"/>
                <w:szCs w:val="26"/>
              </w:rPr>
              <w:t xml:space="preserve">punktā noteiktajam </w:t>
            </w:r>
            <w:proofErr w:type="spellStart"/>
            <w:r>
              <w:rPr>
                <w:iCs/>
                <w:sz w:val="26"/>
                <w:szCs w:val="26"/>
              </w:rPr>
              <w:t>protokollēmuma</w:t>
            </w:r>
            <w:proofErr w:type="spellEnd"/>
            <w:r>
              <w:rPr>
                <w:iCs/>
                <w:sz w:val="26"/>
                <w:szCs w:val="26"/>
              </w:rPr>
              <w:t xml:space="preserve"> projekts neskar citu ministriju kompetenci, līdz ar to nav nepieciešams to saskaņot ar citām ministrijām.</w:t>
            </w:r>
          </w:p>
        </w:tc>
      </w:tr>
      <w:tr w:rsidR="0016614C" w:rsidRPr="00E601E9" w14:paraId="65AF7011" w14:textId="77777777" w:rsidTr="00587BD4">
        <w:trPr>
          <w:tblCellSpacing w:w="15" w:type="dxa"/>
        </w:trPr>
        <w:tc>
          <w:tcPr>
            <w:tcW w:w="302" w:type="pct"/>
            <w:tcBorders>
              <w:top w:val="outset" w:sz="6" w:space="0" w:color="auto"/>
              <w:left w:val="outset" w:sz="6" w:space="0" w:color="auto"/>
              <w:bottom w:val="outset" w:sz="6" w:space="0" w:color="auto"/>
              <w:right w:val="outset" w:sz="6" w:space="0" w:color="auto"/>
            </w:tcBorders>
            <w:hideMark/>
          </w:tcPr>
          <w:p w14:paraId="714D79B4" w14:textId="77777777" w:rsidR="00796D8E" w:rsidRPr="00E601E9" w:rsidRDefault="00796D8E" w:rsidP="00E601E9">
            <w:pPr>
              <w:spacing w:after="0" w:line="240" w:lineRule="auto"/>
              <w:rPr>
                <w:rFonts w:ascii="Times New Roman" w:hAnsi="Times New Roman"/>
                <w:sz w:val="26"/>
                <w:szCs w:val="26"/>
              </w:rPr>
            </w:pPr>
            <w:r w:rsidRPr="00E601E9">
              <w:rPr>
                <w:rFonts w:ascii="Times New Roman" w:hAnsi="Times New Roman"/>
                <w:sz w:val="26"/>
                <w:szCs w:val="26"/>
              </w:rPr>
              <w:t>4.</w:t>
            </w:r>
          </w:p>
        </w:tc>
        <w:tc>
          <w:tcPr>
            <w:tcW w:w="1437" w:type="pct"/>
            <w:tcBorders>
              <w:top w:val="outset" w:sz="6" w:space="0" w:color="auto"/>
              <w:left w:val="outset" w:sz="6" w:space="0" w:color="auto"/>
              <w:bottom w:val="outset" w:sz="6" w:space="0" w:color="auto"/>
              <w:right w:val="outset" w:sz="6" w:space="0" w:color="auto"/>
            </w:tcBorders>
            <w:hideMark/>
          </w:tcPr>
          <w:p w14:paraId="4442EE85" w14:textId="77777777" w:rsidR="00796D8E" w:rsidRPr="00E601E9" w:rsidRDefault="00796D8E" w:rsidP="00E601E9">
            <w:pPr>
              <w:spacing w:after="0" w:line="240" w:lineRule="auto"/>
              <w:rPr>
                <w:rFonts w:ascii="Times New Roman" w:hAnsi="Times New Roman"/>
                <w:sz w:val="26"/>
                <w:szCs w:val="26"/>
              </w:rPr>
            </w:pPr>
            <w:r w:rsidRPr="00E601E9">
              <w:rPr>
                <w:rFonts w:ascii="Times New Roman" w:hAnsi="Times New Roman"/>
                <w:sz w:val="26"/>
                <w:szCs w:val="26"/>
              </w:rPr>
              <w:t>Informācija par saskaņojumu ar Eiropas Savienības institūcijām</w:t>
            </w:r>
          </w:p>
        </w:tc>
        <w:tc>
          <w:tcPr>
            <w:tcW w:w="3198" w:type="pct"/>
            <w:tcBorders>
              <w:top w:val="outset" w:sz="6" w:space="0" w:color="auto"/>
              <w:left w:val="outset" w:sz="6" w:space="0" w:color="auto"/>
              <w:bottom w:val="outset" w:sz="6" w:space="0" w:color="auto"/>
              <w:right w:val="outset" w:sz="6" w:space="0" w:color="auto"/>
            </w:tcBorders>
            <w:hideMark/>
          </w:tcPr>
          <w:p w14:paraId="56C52F2B" w14:textId="77777777" w:rsidR="00796D8E" w:rsidRPr="00E601E9" w:rsidRDefault="00E601E9" w:rsidP="00E601E9">
            <w:pPr>
              <w:pStyle w:val="NormalWeb"/>
              <w:spacing w:before="0" w:beforeAutospacing="0" w:after="0" w:afterAutospacing="0"/>
              <w:rPr>
                <w:iCs/>
                <w:sz w:val="26"/>
                <w:szCs w:val="26"/>
              </w:rPr>
            </w:pPr>
            <w:proofErr w:type="spellStart"/>
            <w:r>
              <w:rPr>
                <w:iCs/>
                <w:sz w:val="26"/>
                <w:szCs w:val="26"/>
              </w:rPr>
              <w:t>Protokollēmuma</w:t>
            </w:r>
            <w:proofErr w:type="spellEnd"/>
            <w:r>
              <w:rPr>
                <w:iCs/>
                <w:sz w:val="26"/>
                <w:szCs w:val="26"/>
              </w:rPr>
              <w:t xml:space="preserve"> projekts šo jomu neskar.</w:t>
            </w:r>
          </w:p>
        </w:tc>
      </w:tr>
      <w:tr w:rsidR="00796D8E" w:rsidRPr="00E601E9" w14:paraId="62E79ABF" w14:textId="77777777" w:rsidTr="00587BD4">
        <w:trPr>
          <w:tblCellSpacing w:w="15" w:type="dxa"/>
        </w:trPr>
        <w:tc>
          <w:tcPr>
            <w:tcW w:w="302" w:type="pct"/>
            <w:tcBorders>
              <w:top w:val="outset" w:sz="6" w:space="0" w:color="auto"/>
              <w:left w:val="outset" w:sz="6" w:space="0" w:color="auto"/>
              <w:bottom w:val="outset" w:sz="6" w:space="0" w:color="auto"/>
              <w:right w:val="outset" w:sz="6" w:space="0" w:color="auto"/>
            </w:tcBorders>
            <w:hideMark/>
          </w:tcPr>
          <w:p w14:paraId="166B2826" w14:textId="77777777" w:rsidR="00796D8E" w:rsidRPr="00E601E9" w:rsidRDefault="00796D8E" w:rsidP="00620B54">
            <w:pPr>
              <w:rPr>
                <w:rFonts w:ascii="Times New Roman" w:hAnsi="Times New Roman"/>
                <w:sz w:val="26"/>
                <w:szCs w:val="26"/>
              </w:rPr>
            </w:pPr>
            <w:r w:rsidRPr="00E601E9">
              <w:rPr>
                <w:rFonts w:ascii="Times New Roman" w:hAnsi="Times New Roman"/>
                <w:sz w:val="26"/>
                <w:szCs w:val="26"/>
              </w:rPr>
              <w:t>5.</w:t>
            </w:r>
          </w:p>
        </w:tc>
        <w:tc>
          <w:tcPr>
            <w:tcW w:w="1437" w:type="pct"/>
            <w:tcBorders>
              <w:top w:val="outset" w:sz="6" w:space="0" w:color="auto"/>
              <w:left w:val="outset" w:sz="6" w:space="0" w:color="auto"/>
              <w:bottom w:val="outset" w:sz="6" w:space="0" w:color="auto"/>
              <w:right w:val="outset" w:sz="6" w:space="0" w:color="auto"/>
            </w:tcBorders>
            <w:hideMark/>
          </w:tcPr>
          <w:p w14:paraId="27F009D4" w14:textId="77777777" w:rsidR="00796D8E" w:rsidRPr="00E601E9" w:rsidRDefault="00796D8E" w:rsidP="00620B54">
            <w:pPr>
              <w:rPr>
                <w:rFonts w:ascii="Times New Roman" w:hAnsi="Times New Roman"/>
                <w:sz w:val="26"/>
                <w:szCs w:val="26"/>
              </w:rPr>
            </w:pPr>
            <w:r w:rsidRPr="00E601E9">
              <w:rPr>
                <w:rFonts w:ascii="Times New Roman" w:hAnsi="Times New Roman"/>
                <w:sz w:val="26"/>
                <w:szCs w:val="26"/>
              </w:rPr>
              <w:t>Politikas joma</w:t>
            </w:r>
          </w:p>
        </w:tc>
        <w:tc>
          <w:tcPr>
            <w:tcW w:w="3198" w:type="pct"/>
            <w:tcBorders>
              <w:top w:val="outset" w:sz="6" w:space="0" w:color="auto"/>
              <w:left w:val="outset" w:sz="6" w:space="0" w:color="auto"/>
              <w:bottom w:val="outset" w:sz="6" w:space="0" w:color="auto"/>
              <w:right w:val="outset" w:sz="6" w:space="0" w:color="auto"/>
            </w:tcBorders>
            <w:hideMark/>
          </w:tcPr>
          <w:p w14:paraId="3EB5E38E" w14:textId="77777777" w:rsidR="00796D8E" w:rsidRPr="00E601E9" w:rsidRDefault="00E601E9" w:rsidP="00620B54">
            <w:pPr>
              <w:jc w:val="both"/>
              <w:rPr>
                <w:rFonts w:ascii="Times New Roman" w:hAnsi="Times New Roman"/>
                <w:iCs/>
                <w:sz w:val="26"/>
                <w:szCs w:val="26"/>
              </w:rPr>
            </w:pPr>
            <w:r w:rsidRPr="00E601E9">
              <w:rPr>
                <w:rFonts w:ascii="Times New Roman" w:hAnsi="Times New Roman"/>
                <w:iCs/>
                <w:sz w:val="26"/>
                <w:szCs w:val="26"/>
              </w:rPr>
              <w:t>Budžeta un finanšu politika (</w:t>
            </w:r>
            <w:r w:rsidRPr="00E601E9">
              <w:rPr>
                <w:rFonts w:ascii="Times New Roman" w:hAnsi="Times New Roman"/>
                <w:sz w:val="26"/>
                <w:szCs w:val="26"/>
              </w:rPr>
              <w:t>2.3.</w:t>
            </w:r>
            <w:r w:rsidRPr="00E601E9">
              <w:rPr>
                <w:rFonts w:ascii="Times New Roman" w:hAnsi="Times New Roman"/>
                <w:iCs/>
                <w:sz w:val="26"/>
                <w:szCs w:val="26"/>
              </w:rPr>
              <w:t xml:space="preserve"> Finanšu vadība</w:t>
            </w:r>
            <w:r w:rsidRPr="00E601E9">
              <w:rPr>
                <w:rFonts w:ascii="Times New Roman" w:hAnsi="Times New Roman"/>
                <w:sz w:val="26"/>
                <w:szCs w:val="26"/>
              </w:rPr>
              <w:t>).</w:t>
            </w:r>
          </w:p>
        </w:tc>
      </w:tr>
      <w:tr w:rsidR="0016614C" w:rsidRPr="00E601E9" w14:paraId="5755AF20" w14:textId="77777777" w:rsidTr="00587BD4">
        <w:trPr>
          <w:tblCellSpacing w:w="15" w:type="dxa"/>
        </w:trPr>
        <w:tc>
          <w:tcPr>
            <w:tcW w:w="302" w:type="pct"/>
            <w:tcBorders>
              <w:top w:val="outset" w:sz="6" w:space="0" w:color="auto"/>
              <w:left w:val="outset" w:sz="6" w:space="0" w:color="auto"/>
              <w:bottom w:val="outset" w:sz="6" w:space="0" w:color="auto"/>
              <w:right w:val="outset" w:sz="6" w:space="0" w:color="auto"/>
            </w:tcBorders>
            <w:hideMark/>
          </w:tcPr>
          <w:p w14:paraId="6A287B42" w14:textId="77777777" w:rsidR="00796D8E" w:rsidRPr="00E601E9" w:rsidRDefault="00796D8E" w:rsidP="00E601E9">
            <w:pPr>
              <w:spacing w:after="0" w:line="240" w:lineRule="auto"/>
              <w:rPr>
                <w:rFonts w:ascii="Times New Roman" w:hAnsi="Times New Roman"/>
                <w:sz w:val="26"/>
                <w:szCs w:val="26"/>
              </w:rPr>
            </w:pPr>
            <w:r w:rsidRPr="00E601E9">
              <w:rPr>
                <w:rFonts w:ascii="Times New Roman" w:hAnsi="Times New Roman"/>
                <w:sz w:val="26"/>
                <w:szCs w:val="26"/>
              </w:rPr>
              <w:t>6.</w:t>
            </w:r>
          </w:p>
        </w:tc>
        <w:tc>
          <w:tcPr>
            <w:tcW w:w="1437" w:type="pct"/>
            <w:tcBorders>
              <w:top w:val="outset" w:sz="6" w:space="0" w:color="auto"/>
              <w:left w:val="outset" w:sz="6" w:space="0" w:color="auto"/>
              <w:bottom w:val="outset" w:sz="6" w:space="0" w:color="auto"/>
              <w:right w:val="outset" w:sz="6" w:space="0" w:color="auto"/>
            </w:tcBorders>
            <w:hideMark/>
          </w:tcPr>
          <w:p w14:paraId="2E0D8611" w14:textId="77777777" w:rsidR="00796D8E" w:rsidRPr="00E601E9" w:rsidRDefault="00796D8E" w:rsidP="00E601E9">
            <w:pPr>
              <w:spacing w:after="0" w:line="240" w:lineRule="auto"/>
              <w:rPr>
                <w:rFonts w:ascii="Times New Roman" w:hAnsi="Times New Roman"/>
                <w:sz w:val="26"/>
                <w:szCs w:val="26"/>
              </w:rPr>
            </w:pPr>
            <w:r w:rsidRPr="00E601E9">
              <w:rPr>
                <w:rFonts w:ascii="Times New Roman" w:hAnsi="Times New Roman"/>
                <w:sz w:val="26"/>
                <w:szCs w:val="26"/>
              </w:rPr>
              <w:t>Atbildīgā amatpersona</w:t>
            </w:r>
          </w:p>
        </w:tc>
        <w:tc>
          <w:tcPr>
            <w:tcW w:w="3198" w:type="pct"/>
            <w:tcBorders>
              <w:top w:val="outset" w:sz="6" w:space="0" w:color="auto"/>
              <w:left w:val="outset" w:sz="6" w:space="0" w:color="auto"/>
              <w:bottom w:val="outset" w:sz="6" w:space="0" w:color="auto"/>
              <w:right w:val="outset" w:sz="6" w:space="0" w:color="auto"/>
            </w:tcBorders>
            <w:hideMark/>
          </w:tcPr>
          <w:p w14:paraId="57DD1404" w14:textId="77777777" w:rsidR="00796D8E" w:rsidRPr="00E601E9" w:rsidRDefault="00E601E9" w:rsidP="000714FD">
            <w:pPr>
              <w:pStyle w:val="NormalWeb"/>
              <w:spacing w:before="0" w:beforeAutospacing="0" w:after="0" w:afterAutospacing="0"/>
              <w:jc w:val="both"/>
              <w:rPr>
                <w:iCs/>
                <w:sz w:val="26"/>
                <w:szCs w:val="26"/>
              </w:rPr>
            </w:pPr>
            <w:r w:rsidRPr="00E601E9">
              <w:rPr>
                <w:sz w:val="26"/>
                <w:szCs w:val="26"/>
              </w:rPr>
              <w:t xml:space="preserve">Finanšu ministrijas </w:t>
            </w:r>
            <w:r w:rsidR="000714FD" w:rsidRPr="000714FD">
              <w:rPr>
                <w:sz w:val="26"/>
                <w:szCs w:val="26"/>
                <w:lang w:eastAsia="en-US"/>
              </w:rPr>
              <w:t>Grāmatvedības un revīzijas politikas departamenta direktores vietniece Komercsabiedrību revīzijas politikas un uzraudzības nodaļas vadītāja</w:t>
            </w:r>
            <w:r w:rsidR="00984F4F">
              <w:rPr>
                <w:sz w:val="26"/>
                <w:szCs w:val="26"/>
                <w:lang w:eastAsia="en-US"/>
              </w:rPr>
              <w:t xml:space="preserve"> D.Šodnaka</w:t>
            </w:r>
            <w:r w:rsidRPr="000714FD">
              <w:rPr>
                <w:sz w:val="26"/>
                <w:szCs w:val="26"/>
              </w:rPr>
              <w:t>.</w:t>
            </w:r>
          </w:p>
        </w:tc>
      </w:tr>
      <w:tr w:rsidR="0016614C" w:rsidRPr="00E601E9" w14:paraId="5C8677A0" w14:textId="77777777" w:rsidTr="00587BD4">
        <w:trPr>
          <w:tblCellSpacing w:w="15" w:type="dxa"/>
        </w:trPr>
        <w:tc>
          <w:tcPr>
            <w:tcW w:w="302" w:type="pct"/>
            <w:tcBorders>
              <w:top w:val="outset" w:sz="6" w:space="0" w:color="auto"/>
              <w:left w:val="outset" w:sz="6" w:space="0" w:color="auto"/>
              <w:bottom w:val="outset" w:sz="6" w:space="0" w:color="auto"/>
              <w:right w:val="outset" w:sz="6" w:space="0" w:color="auto"/>
            </w:tcBorders>
            <w:hideMark/>
          </w:tcPr>
          <w:p w14:paraId="0D2C3805" w14:textId="77777777" w:rsidR="00796D8E" w:rsidRPr="00E601E9" w:rsidRDefault="00796D8E" w:rsidP="00E601E9">
            <w:pPr>
              <w:spacing w:after="0" w:line="240" w:lineRule="auto"/>
              <w:rPr>
                <w:rFonts w:ascii="Times New Roman" w:hAnsi="Times New Roman"/>
                <w:sz w:val="26"/>
                <w:szCs w:val="26"/>
              </w:rPr>
            </w:pPr>
            <w:r w:rsidRPr="00E601E9">
              <w:rPr>
                <w:rFonts w:ascii="Times New Roman" w:hAnsi="Times New Roman"/>
                <w:sz w:val="26"/>
                <w:szCs w:val="26"/>
              </w:rPr>
              <w:t>7.</w:t>
            </w:r>
          </w:p>
        </w:tc>
        <w:tc>
          <w:tcPr>
            <w:tcW w:w="1437" w:type="pct"/>
            <w:tcBorders>
              <w:top w:val="outset" w:sz="6" w:space="0" w:color="auto"/>
              <w:left w:val="outset" w:sz="6" w:space="0" w:color="auto"/>
              <w:bottom w:val="outset" w:sz="6" w:space="0" w:color="auto"/>
              <w:right w:val="outset" w:sz="6" w:space="0" w:color="auto"/>
            </w:tcBorders>
            <w:hideMark/>
          </w:tcPr>
          <w:p w14:paraId="746DBFAD" w14:textId="77777777" w:rsidR="00796D8E" w:rsidRPr="00E601E9" w:rsidRDefault="00796D8E" w:rsidP="00E601E9">
            <w:pPr>
              <w:spacing w:after="0" w:line="240" w:lineRule="auto"/>
              <w:rPr>
                <w:rFonts w:ascii="Times New Roman" w:hAnsi="Times New Roman"/>
                <w:sz w:val="26"/>
                <w:szCs w:val="26"/>
              </w:rPr>
            </w:pPr>
            <w:r w:rsidRPr="00E601E9">
              <w:rPr>
                <w:rFonts w:ascii="Times New Roman" w:hAnsi="Times New Roman"/>
                <w:sz w:val="26"/>
                <w:szCs w:val="26"/>
              </w:rPr>
              <w:t>Uzaicināmās personas</w:t>
            </w:r>
          </w:p>
        </w:tc>
        <w:tc>
          <w:tcPr>
            <w:tcW w:w="3198" w:type="pct"/>
            <w:tcBorders>
              <w:top w:val="outset" w:sz="6" w:space="0" w:color="auto"/>
              <w:left w:val="outset" w:sz="6" w:space="0" w:color="auto"/>
              <w:bottom w:val="outset" w:sz="6" w:space="0" w:color="auto"/>
              <w:right w:val="outset" w:sz="6" w:space="0" w:color="auto"/>
            </w:tcBorders>
            <w:hideMark/>
          </w:tcPr>
          <w:p w14:paraId="315F41F7" w14:textId="77777777" w:rsidR="00977939" w:rsidRPr="00977939" w:rsidRDefault="00977939" w:rsidP="00977939">
            <w:pPr>
              <w:spacing w:after="0" w:line="240" w:lineRule="auto"/>
              <w:jc w:val="both"/>
              <w:rPr>
                <w:rFonts w:ascii="Times New Roman" w:hAnsi="Times New Roman"/>
                <w:sz w:val="26"/>
                <w:szCs w:val="26"/>
              </w:rPr>
            </w:pPr>
            <w:r w:rsidRPr="00977939">
              <w:rPr>
                <w:rFonts w:ascii="Times New Roman" w:hAnsi="Times New Roman"/>
                <w:sz w:val="26"/>
                <w:szCs w:val="26"/>
              </w:rPr>
              <w:t xml:space="preserve">Finanšu ministrijas Grāmatvedības un revīzijas politikas departamenta direktore </w:t>
            </w:r>
            <w:proofErr w:type="spellStart"/>
            <w:r w:rsidRPr="00977939">
              <w:rPr>
                <w:rFonts w:ascii="Times New Roman" w:hAnsi="Times New Roman"/>
                <w:sz w:val="26"/>
                <w:szCs w:val="26"/>
              </w:rPr>
              <w:t>D.Robežniece</w:t>
            </w:r>
            <w:proofErr w:type="spellEnd"/>
            <w:r w:rsidRPr="00977939">
              <w:rPr>
                <w:rFonts w:ascii="Times New Roman" w:hAnsi="Times New Roman"/>
                <w:sz w:val="26"/>
                <w:szCs w:val="26"/>
              </w:rPr>
              <w:t>.</w:t>
            </w:r>
          </w:p>
          <w:p w14:paraId="2E726CC9" w14:textId="77777777" w:rsidR="00977939" w:rsidRPr="00977939" w:rsidRDefault="00977939" w:rsidP="00977939">
            <w:pPr>
              <w:spacing w:after="0" w:line="240" w:lineRule="auto"/>
              <w:jc w:val="both"/>
              <w:rPr>
                <w:rFonts w:ascii="Times New Roman" w:hAnsi="Times New Roman"/>
                <w:sz w:val="26"/>
                <w:szCs w:val="26"/>
              </w:rPr>
            </w:pPr>
          </w:p>
          <w:p w14:paraId="76C41C81" w14:textId="77777777" w:rsidR="00796D8E" w:rsidRPr="00E601E9" w:rsidRDefault="00977939" w:rsidP="00977939">
            <w:pPr>
              <w:spacing w:after="0" w:line="240" w:lineRule="auto"/>
              <w:jc w:val="both"/>
              <w:rPr>
                <w:rFonts w:ascii="Times New Roman" w:hAnsi="Times New Roman"/>
                <w:sz w:val="26"/>
                <w:szCs w:val="26"/>
              </w:rPr>
            </w:pPr>
            <w:r w:rsidRPr="00977939">
              <w:rPr>
                <w:rFonts w:ascii="Times New Roman" w:hAnsi="Times New Roman"/>
                <w:sz w:val="26"/>
                <w:szCs w:val="26"/>
              </w:rPr>
              <w:t>Finanšu ministrijas Grāmatvedības un revīzijas politikas departamenta direktores vietniece Komercsabiedrību revīzijas politikas un uzraudzības nodaļas vadītāja D.Šodnaka.</w:t>
            </w:r>
          </w:p>
        </w:tc>
      </w:tr>
      <w:tr w:rsidR="0016614C" w:rsidRPr="00E601E9" w14:paraId="4AD3D449" w14:textId="77777777" w:rsidTr="00587BD4">
        <w:trPr>
          <w:tblCellSpacing w:w="15" w:type="dxa"/>
        </w:trPr>
        <w:tc>
          <w:tcPr>
            <w:tcW w:w="302" w:type="pct"/>
            <w:tcBorders>
              <w:top w:val="outset" w:sz="6" w:space="0" w:color="auto"/>
              <w:left w:val="outset" w:sz="6" w:space="0" w:color="auto"/>
              <w:bottom w:val="outset" w:sz="6" w:space="0" w:color="auto"/>
              <w:right w:val="outset" w:sz="6" w:space="0" w:color="auto"/>
            </w:tcBorders>
            <w:hideMark/>
          </w:tcPr>
          <w:p w14:paraId="2DA80B38" w14:textId="77777777" w:rsidR="00796D8E" w:rsidRPr="00E601E9" w:rsidRDefault="00796D8E" w:rsidP="00E601E9">
            <w:pPr>
              <w:spacing w:after="0" w:line="240" w:lineRule="auto"/>
              <w:rPr>
                <w:rFonts w:ascii="Times New Roman" w:hAnsi="Times New Roman"/>
                <w:sz w:val="26"/>
                <w:szCs w:val="26"/>
              </w:rPr>
            </w:pPr>
            <w:r w:rsidRPr="00E601E9">
              <w:rPr>
                <w:rFonts w:ascii="Times New Roman" w:hAnsi="Times New Roman"/>
                <w:sz w:val="26"/>
                <w:szCs w:val="26"/>
              </w:rPr>
              <w:lastRenderedPageBreak/>
              <w:t>8.</w:t>
            </w:r>
          </w:p>
        </w:tc>
        <w:tc>
          <w:tcPr>
            <w:tcW w:w="1437" w:type="pct"/>
            <w:tcBorders>
              <w:top w:val="outset" w:sz="6" w:space="0" w:color="auto"/>
              <w:left w:val="outset" w:sz="6" w:space="0" w:color="auto"/>
              <w:bottom w:val="outset" w:sz="6" w:space="0" w:color="auto"/>
              <w:right w:val="outset" w:sz="6" w:space="0" w:color="auto"/>
            </w:tcBorders>
            <w:hideMark/>
          </w:tcPr>
          <w:p w14:paraId="22C331DF" w14:textId="77777777" w:rsidR="00796D8E" w:rsidRPr="00E601E9" w:rsidRDefault="00796D8E" w:rsidP="00E601E9">
            <w:pPr>
              <w:spacing w:after="0" w:line="240" w:lineRule="auto"/>
              <w:rPr>
                <w:rFonts w:ascii="Times New Roman" w:hAnsi="Times New Roman"/>
                <w:sz w:val="26"/>
                <w:szCs w:val="26"/>
              </w:rPr>
            </w:pPr>
            <w:r w:rsidRPr="00E601E9">
              <w:rPr>
                <w:rFonts w:ascii="Times New Roman" w:hAnsi="Times New Roman"/>
                <w:sz w:val="26"/>
                <w:szCs w:val="26"/>
              </w:rPr>
              <w:t>Projekta ierobežotas pieejamības statuss</w:t>
            </w:r>
          </w:p>
        </w:tc>
        <w:tc>
          <w:tcPr>
            <w:tcW w:w="3198" w:type="pct"/>
            <w:tcBorders>
              <w:top w:val="outset" w:sz="6" w:space="0" w:color="auto"/>
              <w:left w:val="outset" w:sz="6" w:space="0" w:color="auto"/>
              <w:bottom w:val="outset" w:sz="6" w:space="0" w:color="auto"/>
              <w:right w:val="outset" w:sz="6" w:space="0" w:color="auto"/>
            </w:tcBorders>
            <w:hideMark/>
          </w:tcPr>
          <w:p w14:paraId="355CF946" w14:textId="77777777" w:rsidR="00796D8E" w:rsidRPr="00E601E9" w:rsidRDefault="00E601E9" w:rsidP="00E601E9">
            <w:pPr>
              <w:pStyle w:val="NormalWeb"/>
              <w:spacing w:before="0" w:beforeAutospacing="0" w:after="0" w:afterAutospacing="0"/>
              <w:jc w:val="both"/>
              <w:rPr>
                <w:iCs/>
                <w:sz w:val="26"/>
                <w:szCs w:val="26"/>
              </w:rPr>
            </w:pPr>
            <w:proofErr w:type="spellStart"/>
            <w:r>
              <w:rPr>
                <w:iCs/>
                <w:sz w:val="26"/>
                <w:szCs w:val="26"/>
              </w:rPr>
              <w:t>Protokollēmuma</w:t>
            </w:r>
            <w:proofErr w:type="spellEnd"/>
            <w:r>
              <w:rPr>
                <w:iCs/>
                <w:sz w:val="26"/>
                <w:szCs w:val="26"/>
              </w:rPr>
              <w:t xml:space="preserve"> p</w:t>
            </w:r>
            <w:r w:rsidR="00796D8E" w:rsidRPr="00E601E9">
              <w:rPr>
                <w:iCs/>
                <w:sz w:val="26"/>
                <w:szCs w:val="26"/>
              </w:rPr>
              <w:t>rojektam nav noteikts ierobežotas pieejamības statuss.</w:t>
            </w:r>
          </w:p>
        </w:tc>
      </w:tr>
      <w:tr w:rsidR="0016614C" w:rsidRPr="00E601E9" w14:paraId="56C7DA83" w14:textId="77777777" w:rsidTr="00587BD4">
        <w:trPr>
          <w:tblCellSpacing w:w="15" w:type="dxa"/>
        </w:trPr>
        <w:tc>
          <w:tcPr>
            <w:tcW w:w="302" w:type="pct"/>
            <w:tcBorders>
              <w:top w:val="outset" w:sz="6" w:space="0" w:color="auto"/>
              <w:left w:val="outset" w:sz="6" w:space="0" w:color="auto"/>
              <w:bottom w:val="outset" w:sz="6" w:space="0" w:color="auto"/>
              <w:right w:val="outset" w:sz="6" w:space="0" w:color="auto"/>
            </w:tcBorders>
            <w:hideMark/>
          </w:tcPr>
          <w:p w14:paraId="3B83D6E7" w14:textId="77777777" w:rsidR="00796D8E" w:rsidRPr="00E601E9" w:rsidRDefault="00796D8E" w:rsidP="00E601E9">
            <w:pPr>
              <w:spacing w:after="0" w:line="240" w:lineRule="auto"/>
              <w:rPr>
                <w:rFonts w:ascii="Times New Roman" w:hAnsi="Times New Roman"/>
                <w:sz w:val="26"/>
                <w:szCs w:val="26"/>
              </w:rPr>
            </w:pPr>
            <w:r w:rsidRPr="00E601E9">
              <w:rPr>
                <w:rFonts w:ascii="Times New Roman" w:hAnsi="Times New Roman"/>
                <w:sz w:val="26"/>
                <w:szCs w:val="26"/>
              </w:rPr>
              <w:t>9.</w:t>
            </w:r>
          </w:p>
        </w:tc>
        <w:tc>
          <w:tcPr>
            <w:tcW w:w="1437" w:type="pct"/>
            <w:tcBorders>
              <w:top w:val="outset" w:sz="6" w:space="0" w:color="auto"/>
              <w:left w:val="outset" w:sz="6" w:space="0" w:color="auto"/>
              <w:bottom w:val="outset" w:sz="6" w:space="0" w:color="auto"/>
              <w:right w:val="outset" w:sz="6" w:space="0" w:color="auto"/>
            </w:tcBorders>
            <w:hideMark/>
          </w:tcPr>
          <w:p w14:paraId="4BD8225A" w14:textId="77777777" w:rsidR="00796D8E" w:rsidRPr="00E601E9" w:rsidRDefault="00796D8E" w:rsidP="00E601E9">
            <w:pPr>
              <w:spacing w:after="0" w:line="240" w:lineRule="auto"/>
              <w:rPr>
                <w:rFonts w:ascii="Times New Roman" w:hAnsi="Times New Roman"/>
                <w:sz w:val="26"/>
                <w:szCs w:val="26"/>
              </w:rPr>
            </w:pPr>
            <w:r w:rsidRPr="00E601E9">
              <w:rPr>
                <w:rFonts w:ascii="Times New Roman" w:hAnsi="Times New Roman"/>
                <w:sz w:val="26"/>
                <w:szCs w:val="26"/>
              </w:rPr>
              <w:t>Cita informācija</w:t>
            </w:r>
          </w:p>
        </w:tc>
        <w:tc>
          <w:tcPr>
            <w:tcW w:w="3198" w:type="pct"/>
            <w:tcBorders>
              <w:top w:val="outset" w:sz="6" w:space="0" w:color="auto"/>
              <w:left w:val="outset" w:sz="6" w:space="0" w:color="auto"/>
              <w:bottom w:val="outset" w:sz="6" w:space="0" w:color="auto"/>
              <w:right w:val="outset" w:sz="6" w:space="0" w:color="auto"/>
            </w:tcBorders>
            <w:hideMark/>
          </w:tcPr>
          <w:p w14:paraId="3DAAA6A5" w14:textId="77777777" w:rsidR="00796D8E" w:rsidRPr="00E601E9" w:rsidRDefault="00796D8E" w:rsidP="00E601E9">
            <w:pPr>
              <w:pStyle w:val="NormalWeb"/>
              <w:spacing w:before="0" w:beforeAutospacing="0" w:after="0" w:afterAutospacing="0"/>
              <w:jc w:val="both"/>
              <w:rPr>
                <w:iCs/>
                <w:sz w:val="26"/>
                <w:szCs w:val="26"/>
              </w:rPr>
            </w:pPr>
            <w:r w:rsidRPr="00E601E9">
              <w:rPr>
                <w:iCs/>
                <w:sz w:val="26"/>
                <w:szCs w:val="26"/>
              </w:rPr>
              <w:t>Nav.</w:t>
            </w:r>
          </w:p>
        </w:tc>
      </w:tr>
    </w:tbl>
    <w:p w14:paraId="4C16B3DF" w14:textId="77777777" w:rsidR="00796D8E" w:rsidRDefault="00796D8E" w:rsidP="00796D8E">
      <w:pPr>
        <w:tabs>
          <w:tab w:val="left" w:pos="851"/>
          <w:tab w:val="left" w:pos="3420"/>
        </w:tabs>
        <w:ind w:right="-77"/>
        <w:jc w:val="both"/>
        <w:rPr>
          <w:iCs/>
          <w:szCs w:val="28"/>
        </w:rPr>
      </w:pPr>
    </w:p>
    <w:p w14:paraId="1DFF5B83" w14:textId="485B206A" w:rsidR="00796D8E" w:rsidRDefault="00796D8E" w:rsidP="00824D66">
      <w:pPr>
        <w:spacing w:after="0" w:line="240" w:lineRule="auto"/>
        <w:ind w:left="1996" w:hanging="1276"/>
        <w:jc w:val="both"/>
        <w:rPr>
          <w:szCs w:val="28"/>
        </w:rPr>
      </w:pPr>
      <w:r w:rsidRPr="00752BCE">
        <w:rPr>
          <w:rFonts w:ascii="Times New Roman" w:hAnsi="Times New Roman"/>
          <w:iCs/>
          <w:sz w:val="26"/>
          <w:szCs w:val="26"/>
        </w:rPr>
        <w:t>Pielikumā:</w:t>
      </w:r>
      <w:r w:rsidR="00752BCE" w:rsidRPr="00752BCE">
        <w:rPr>
          <w:rFonts w:ascii="Times New Roman" w:hAnsi="Times New Roman"/>
          <w:iCs/>
          <w:sz w:val="26"/>
          <w:szCs w:val="26"/>
        </w:rPr>
        <w:t xml:space="preserve"> </w:t>
      </w:r>
      <w:r w:rsidR="006B5345">
        <w:rPr>
          <w:rFonts w:ascii="Times New Roman" w:hAnsi="Times New Roman"/>
          <w:sz w:val="26"/>
          <w:szCs w:val="26"/>
        </w:rPr>
        <w:t xml:space="preserve">Ministru kabineta </w:t>
      </w:r>
      <w:proofErr w:type="spellStart"/>
      <w:r w:rsidRPr="00752BCE">
        <w:rPr>
          <w:rFonts w:ascii="Times New Roman" w:hAnsi="Times New Roman"/>
          <w:sz w:val="26"/>
          <w:szCs w:val="26"/>
        </w:rPr>
        <w:t>protokollēmuma</w:t>
      </w:r>
      <w:proofErr w:type="spellEnd"/>
      <w:r w:rsidRPr="00752BCE">
        <w:rPr>
          <w:rFonts w:ascii="Times New Roman" w:hAnsi="Times New Roman"/>
          <w:sz w:val="26"/>
          <w:szCs w:val="26"/>
        </w:rPr>
        <w:t xml:space="preserve"> projekts </w:t>
      </w:r>
      <w:r w:rsidR="006B5345">
        <w:rPr>
          <w:rFonts w:ascii="Times New Roman" w:hAnsi="Times New Roman"/>
          <w:sz w:val="26"/>
          <w:szCs w:val="26"/>
        </w:rPr>
        <w:t>“</w:t>
      </w:r>
      <w:r w:rsidR="006B5345" w:rsidRPr="00796D8E">
        <w:rPr>
          <w:rFonts w:ascii="Times New Roman" w:hAnsi="Times New Roman"/>
          <w:sz w:val="26"/>
          <w:szCs w:val="26"/>
        </w:rPr>
        <w:t xml:space="preserve">Par Ministru kabineta 2016.gada 31.maija sēdes </w:t>
      </w:r>
      <w:proofErr w:type="spellStart"/>
      <w:r w:rsidR="006B5345" w:rsidRPr="00796D8E">
        <w:rPr>
          <w:rFonts w:ascii="Times New Roman" w:hAnsi="Times New Roman"/>
          <w:sz w:val="26"/>
          <w:szCs w:val="26"/>
        </w:rPr>
        <w:t>protokollēmuma</w:t>
      </w:r>
      <w:proofErr w:type="spellEnd"/>
      <w:r w:rsidR="006B5345" w:rsidRPr="00796D8E">
        <w:rPr>
          <w:rFonts w:ascii="Times New Roman" w:hAnsi="Times New Roman"/>
          <w:sz w:val="26"/>
          <w:szCs w:val="26"/>
        </w:rPr>
        <w:t xml:space="preserve"> (prot.Nr.26, 31.§) </w:t>
      </w:r>
      <w:r w:rsidR="006B5345">
        <w:rPr>
          <w:rFonts w:ascii="Times New Roman" w:hAnsi="Times New Roman"/>
          <w:sz w:val="26"/>
          <w:szCs w:val="26"/>
        </w:rPr>
        <w:t>“</w:t>
      </w:r>
      <w:r w:rsidR="006B5345" w:rsidRPr="00796D8E">
        <w:rPr>
          <w:rFonts w:ascii="Times New Roman" w:hAnsi="Times New Roman"/>
          <w:sz w:val="26"/>
          <w:szCs w:val="26"/>
        </w:rPr>
        <w:t>Likumprojekts “Grozījumi likumā “Par zvērinātiem revidentiem””</w:t>
      </w:r>
      <w:r w:rsidR="009B4350">
        <w:rPr>
          <w:rFonts w:ascii="Times New Roman" w:hAnsi="Times New Roman"/>
          <w:sz w:val="26"/>
          <w:szCs w:val="26"/>
        </w:rPr>
        <w:t>”</w:t>
      </w:r>
      <w:r w:rsidR="006B5345" w:rsidRPr="00796D8E">
        <w:rPr>
          <w:rFonts w:ascii="Times New Roman" w:hAnsi="Times New Roman"/>
          <w:sz w:val="26"/>
          <w:szCs w:val="26"/>
        </w:rPr>
        <w:t xml:space="preserve"> 4.punktā dotā uzdevuma atzīšanu par aktualitāti zaudējušu</w:t>
      </w:r>
      <w:r w:rsidR="006B5345">
        <w:rPr>
          <w:rFonts w:ascii="Times New Roman" w:hAnsi="Times New Roman"/>
          <w:sz w:val="26"/>
          <w:szCs w:val="26"/>
        </w:rPr>
        <w:t xml:space="preserve">” </w:t>
      </w:r>
      <w:r w:rsidRPr="00752BCE">
        <w:rPr>
          <w:rFonts w:ascii="Times New Roman" w:hAnsi="Times New Roman"/>
          <w:sz w:val="26"/>
          <w:szCs w:val="26"/>
        </w:rPr>
        <w:t xml:space="preserve"> uz 1 lp</w:t>
      </w:r>
      <w:r w:rsidR="006B5345">
        <w:rPr>
          <w:rFonts w:ascii="Times New Roman" w:hAnsi="Times New Roman"/>
          <w:sz w:val="26"/>
          <w:szCs w:val="26"/>
        </w:rPr>
        <w:t>p</w:t>
      </w:r>
      <w:r w:rsidR="00243DCE">
        <w:rPr>
          <w:rFonts w:ascii="Times New Roman" w:hAnsi="Times New Roman"/>
          <w:sz w:val="26"/>
          <w:szCs w:val="26"/>
        </w:rPr>
        <w:t>.</w:t>
      </w:r>
      <w:r w:rsidRPr="00752BCE">
        <w:rPr>
          <w:rFonts w:ascii="Times New Roman" w:hAnsi="Times New Roman"/>
          <w:sz w:val="26"/>
          <w:szCs w:val="26"/>
        </w:rPr>
        <w:t xml:space="preserve"> (</w:t>
      </w:r>
      <w:r w:rsidR="006B5345">
        <w:rPr>
          <w:rFonts w:ascii="Times New Roman" w:hAnsi="Times New Roman"/>
          <w:sz w:val="26"/>
          <w:szCs w:val="26"/>
        </w:rPr>
        <w:t xml:space="preserve">datne: </w:t>
      </w:r>
      <w:r w:rsidR="006B5345" w:rsidRPr="006B5345">
        <w:rPr>
          <w:rFonts w:ascii="Times New Roman" w:hAnsi="Times New Roman"/>
          <w:sz w:val="26"/>
          <w:szCs w:val="26"/>
        </w:rPr>
        <w:t>FMProt_</w:t>
      </w:r>
      <w:r w:rsidR="002A0CE6">
        <w:rPr>
          <w:rFonts w:ascii="Times New Roman" w:hAnsi="Times New Roman"/>
          <w:sz w:val="26"/>
          <w:szCs w:val="26"/>
        </w:rPr>
        <w:t>22</w:t>
      </w:r>
      <w:r w:rsidR="00587BD4">
        <w:rPr>
          <w:rFonts w:ascii="Times New Roman" w:hAnsi="Times New Roman"/>
          <w:sz w:val="26"/>
          <w:szCs w:val="26"/>
        </w:rPr>
        <w:t>11</w:t>
      </w:r>
      <w:r w:rsidR="006B5345" w:rsidRPr="006B5345">
        <w:rPr>
          <w:rFonts w:ascii="Times New Roman" w:hAnsi="Times New Roman"/>
          <w:sz w:val="26"/>
          <w:szCs w:val="26"/>
        </w:rPr>
        <w:t>18_revizija</w:t>
      </w:r>
      <w:r w:rsidR="006B5345">
        <w:rPr>
          <w:rFonts w:ascii="Times New Roman" w:hAnsi="Times New Roman"/>
          <w:sz w:val="26"/>
          <w:szCs w:val="26"/>
        </w:rPr>
        <w:t>)</w:t>
      </w:r>
      <w:r w:rsidR="0016614C">
        <w:rPr>
          <w:rFonts w:ascii="Times New Roman" w:hAnsi="Times New Roman"/>
          <w:sz w:val="26"/>
          <w:szCs w:val="26"/>
        </w:rPr>
        <w:t>.</w:t>
      </w:r>
    </w:p>
    <w:p w14:paraId="3DBBFB2B" w14:textId="2F104757" w:rsidR="006B6385" w:rsidRDefault="006B6385" w:rsidP="00796D8E">
      <w:pPr>
        <w:pStyle w:val="Subtitle"/>
        <w:spacing w:after="0"/>
        <w:jc w:val="left"/>
        <w:rPr>
          <w:rFonts w:ascii="Times New Roman" w:hAnsi="Times New Roman" w:cs="Times New Roman"/>
          <w:bCs/>
          <w:sz w:val="20"/>
          <w:szCs w:val="20"/>
        </w:rPr>
      </w:pPr>
    </w:p>
    <w:p w14:paraId="1E8D98F1" w14:textId="2DDE75C6" w:rsidR="002A0CE6" w:rsidRDefault="002A0CE6" w:rsidP="00796D8E">
      <w:pPr>
        <w:pStyle w:val="Subtitle"/>
        <w:spacing w:after="0"/>
        <w:jc w:val="left"/>
        <w:rPr>
          <w:rFonts w:ascii="Times New Roman" w:hAnsi="Times New Roman" w:cs="Times New Roman"/>
          <w:bCs/>
          <w:sz w:val="20"/>
          <w:szCs w:val="20"/>
        </w:rPr>
      </w:pPr>
    </w:p>
    <w:p w14:paraId="68E07110" w14:textId="77777777" w:rsidR="002A0CE6" w:rsidRDefault="002A0CE6" w:rsidP="002A0CE6">
      <w:pPr>
        <w:pStyle w:val="Header"/>
        <w:rPr>
          <w:rFonts w:ascii="Times New Roman" w:hAnsi="Times New Roman"/>
          <w:iCs/>
          <w:sz w:val="26"/>
          <w:szCs w:val="26"/>
        </w:rPr>
      </w:pPr>
      <w:r>
        <w:rPr>
          <w:rFonts w:ascii="Times New Roman" w:hAnsi="Times New Roman"/>
          <w:iCs/>
          <w:sz w:val="26"/>
          <w:szCs w:val="26"/>
        </w:rPr>
        <w:t xml:space="preserve">            </w:t>
      </w:r>
    </w:p>
    <w:p w14:paraId="39CF7F80" w14:textId="77777777" w:rsidR="002A0CE6" w:rsidRDefault="002A0CE6" w:rsidP="002A0CE6">
      <w:pPr>
        <w:pStyle w:val="Header"/>
        <w:rPr>
          <w:rFonts w:ascii="Times New Roman" w:hAnsi="Times New Roman"/>
          <w:iCs/>
          <w:sz w:val="26"/>
          <w:szCs w:val="26"/>
        </w:rPr>
      </w:pPr>
    </w:p>
    <w:p w14:paraId="46FB4927" w14:textId="299A4016" w:rsidR="002A0CE6" w:rsidRDefault="002A0CE6" w:rsidP="002A0CE6">
      <w:pPr>
        <w:pStyle w:val="Header"/>
        <w:rPr>
          <w:rFonts w:ascii="Times New Roman" w:hAnsi="Times New Roman"/>
          <w:sz w:val="24"/>
          <w:szCs w:val="24"/>
        </w:rPr>
      </w:pPr>
      <w:r>
        <w:rPr>
          <w:rFonts w:ascii="Times New Roman" w:hAnsi="Times New Roman"/>
          <w:iCs/>
          <w:sz w:val="26"/>
          <w:szCs w:val="26"/>
        </w:rPr>
        <w:tab/>
        <w:t xml:space="preserve">             Ministre                                                                                  </w:t>
      </w:r>
      <w:proofErr w:type="spellStart"/>
      <w:r>
        <w:rPr>
          <w:rFonts w:ascii="Times New Roman" w:hAnsi="Times New Roman"/>
          <w:iCs/>
          <w:sz w:val="26"/>
          <w:szCs w:val="26"/>
        </w:rPr>
        <w:t>D.Reizniece</w:t>
      </w:r>
      <w:proofErr w:type="spellEnd"/>
      <w:r>
        <w:rPr>
          <w:rFonts w:ascii="Times New Roman" w:hAnsi="Times New Roman"/>
          <w:iCs/>
          <w:sz w:val="26"/>
          <w:szCs w:val="26"/>
        </w:rPr>
        <w:t>-Ozola</w:t>
      </w:r>
    </w:p>
    <w:p w14:paraId="4A58F0F7" w14:textId="15F33334" w:rsidR="002A0CE6" w:rsidRDefault="002A0CE6" w:rsidP="00796D8E">
      <w:pPr>
        <w:pStyle w:val="Subtitle"/>
        <w:spacing w:after="0"/>
        <w:jc w:val="left"/>
        <w:rPr>
          <w:rFonts w:ascii="Times New Roman" w:hAnsi="Times New Roman" w:cs="Times New Roman"/>
          <w:bCs/>
          <w:sz w:val="20"/>
          <w:szCs w:val="20"/>
        </w:rPr>
      </w:pPr>
    </w:p>
    <w:p w14:paraId="46E394CF" w14:textId="217B2E53" w:rsidR="002A0CE6" w:rsidRDefault="002A0CE6" w:rsidP="00796D8E">
      <w:pPr>
        <w:pStyle w:val="Subtitle"/>
        <w:spacing w:after="0"/>
        <w:jc w:val="left"/>
        <w:rPr>
          <w:rFonts w:ascii="Times New Roman" w:hAnsi="Times New Roman" w:cs="Times New Roman"/>
          <w:bCs/>
          <w:sz w:val="20"/>
          <w:szCs w:val="20"/>
        </w:rPr>
      </w:pPr>
    </w:p>
    <w:p w14:paraId="0DACDE0D" w14:textId="36667106" w:rsidR="002A0CE6" w:rsidRDefault="002A0CE6" w:rsidP="00796D8E">
      <w:pPr>
        <w:pStyle w:val="Subtitle"/>
        <w:spacing w:after="0"/>
        <w:jc w:val="left"/>
        <w:rPr>
          <w:rFonts w:ascii="Times New Roman" w:hAnsi="Times New Roman" w:cs="Times New Roman"/>
          <w:bCs/>
          <w:sz w:val="20"/>
          <w:szCs w:val="20"/>
        </w:rPr>
      </w:pPr>
    </w:p>
    <w:p w14:paraId="130ABA84" w14:textId="267C9E60" w:rsidR="002A0CE6" w:rsidRDefault="002A0CE6" w:rsidP="00796D8E">
      <w:pPr>
        <w:pStyle w:val="Subtitle"/>
        <w:spacing w:after="0"/>
        <w:jc w:val="left"/>
        <w:rPr>
          <w:rFonts w:ascii="Times New Roman" w:hAnsi="Times New Roman" w:cs="Times New Roman"/>
          <w:bCs/>
          <w:sz w:val="20"/>
          <w:szCs w:val="20"/>
        </w:rPr>
      </w:pPr>
    </w:p>
    <w:p w14:paraId="15D49741" w14:textId="1AAC7227" w:rsidR="00A924B9" w:rsidRDefault="00A924B9" w:rsidP="00796D8E">
      <w:pPr>
        <w:pStyle w:val="Subtitle"/>
        <w:spacing w:after="0"/>
        <w:jc w:val="left"/>
        <w:rPr>
          <w:rFonts w:ascii="Times New Roman" w:hAnsi="Times New Roman" w:cs="Times New Roman"/>
          <w:bCs/>
          <w:sz w:val="20"/>
          <w:szCs w:val="20"/>
        </w:rPr>
      </w:pPr>
    </w:p>
    <w:p w14:paraId="64A40FA4" w14:textId="10B9A630" w:rsidR="00A924B9" w:rsidRDefault="00A924B9" w:rsidP="00796D8E">
      <w:pPr>
        <w:pStyle w:val="Subtitle"/>
        <w:spacing w:after="0"/>
        <w:jc w:val="left"/>
        <w:rPr>
          <w:rFonts w:ascii="Times New Roman" w:hAnsi="Times New Roman" w:cs="Times New Roman"/>
          <w:bCs/>
          <w:sz w:val="20"/>
          <w:szCs w:val="20"/>
        </w:rPr>
      </w:pPr>
    </w:p>
    <w:p w14:paraId="3D292A72" w14:textId="77777777" w:rsidR="00A924B9" w:rsidRPr="00E601E9" w:rsidRDefault="00A924B9" w:rsidP="00796D8E">
      <w:pPr>
        <w:pStyle w:val="Subtitle"/>
        <w:spacing w:after="0"/>
        <w:jc w:val="left"/>
        <w:rPr>
          <w:rFonts w:ascii="Times New Roman" w:hAnsi="Times New Roman" w:cs="Times New Roman"/>
          <w:bCs/>
          <w:sz w:val="20"/>
          <w:szCs w:val="20"/>
        </w:rPr>
      </w:pPr>
    </w:p>
    <w:p w14:paraId="6F9F76A3" w14:textId="77777777" w:rsidR="00796D8E" w:rsidRPr="00E601E9" w:rsidRDefault="00E601E9" w:rsidP="00796D8E">
      <w:pPr>
        <w:pStyle w:val="Header"/>
        <w:rPr>
          <w:rFonts w:ascii="Times New Roman" w:hAnsi="Times New Roman"/>
          <w:sz w:val="20"/>
        </w:rPr>
      </w:pPr>
      <w:r>
        <w:rPr>
          <w:rFonts w:ascii="Times New Roman" w:hAnsi="Times New Roman"/>
          <w:sz w:val="20"/>
        </w:rPr>
        <w:t>Purviņa</w:t>
      </w:r>
      <w:r w:rsidR="00796D8E" w:rsidRPr="00E601E9">
        <w:rPr>
          <w:rFonts w:ascii="Times New Roman" w:hAnsi="Times New Roman"/>
          <w:sz w:val="20"/>
        </w:rPr>
        <w:t xml:space="preserve"> </w:t>
      </w:r>
      <w:r>
        <w:rPr>
          <w:rFonts w:ascii="Times New Roman" w:hAnsi="Times New Roman"/>
          <w:color w:val="201C20"/>
          <w:sz w:val="20"/>
          <w:shd w:val="clear" w:color="auto" w:fill="FFFFFF"/>
        </w:rPr>
        <w:t>67083805</w:t>
      </w:r>
    </w:p>
    <w:p w14:paraId="53973922" w14:textId="11DEDF4A" w:rsidR="00796D8E" w:rsidRDefault="0005108B" w:rsidP="0054456D">
      <w:pPr>
        <w:pStyle w:val="Header"/>
        <w:rPr>
          <w:rFonts w:ascii="Times New Roman" w:hAnsi="Times New Roman"/>
          <w:sz w:val="20"/>
        </w:rPr>
      </w:pPr>
      <w:hyperlink r:id="rId8" w:history="1">
        <w:r w:rsidR="00E601E9" w:rsidRPr="00C56FCB">
          <w:rPr>
            <w:rStyle w:val="Hyperlink"/>
            <w:rFonts w:ascii="Times New Roman" w:hAnsi="Times New Roman"/>
            <w:sz w:val="20"/>
          </w:rPr>
          <w:t>Ieva.Purvina@fm.gov.lv</w:t>
        </w:r>
      </w:hyperlink>
      <w:r w:rsidR="00E601E9">
        <w:rPr>
          <w:rFonts w:ascii="Times New Roman" w:hAnsi="Times New Roman"/>
          <w:sz w:val="20"/>
        </w:rPr>
        <w:t xml:space="preserve"> </w:t>
      </w:r>
    </w:p>
    <w:p w14:paraId="2E28D9DF" w14:textId="1BE2381D" w:rsidR="002A0CE6" w:rsidRDefault="002A0CE6" w:rsidP="0054456D">
      <w:pPr>
        <w:pStyle w:val="Header"/>
        <w:rPr>
          <w:rFonts w:ascii="Times New Roman" w:hAnsi="Times New Roman"/>
          <w:sz w:val="20"/>
        </w:rPr>
      </w:pPr>
    </w:p>
    <w:p w14:paraId="21A6ED93" w14:textId="77777777" w:rsidR="002A0CE6" w:rsidRDefault="002A0CE6">
      <w:pPr>
        <w:pStyle w:val="Header"/>
        <w:rPr>
          <w:rFonts w:ascii="Times New Roman" w:hAnsi="Times New Roman"/>
          <w:sz w:val="24"/>
          <w:szCs w:val="24"/>
        </w:rPr>
      </w:pPr>
    </w:p>
    <w:sectPr w:rsidR="002A0CE6" w:rsidSect="00604C34">
      <w:headerReference w:type="default" r:id="rId9"/>
      <w:footerReference w:type="default" r:id="rId10"/>
      <w:headerReference w:type="first" r:id="rId11"/>
      <w:footerReference w:type="first" r:id="rId12"/>
      <w:type w:val="continuous"/>
      <w:pgSz w:w="11920" w:h="16840"/>
      <w:pgMar w:top="1135"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E9D7D" w14:textId="77777777" w:rsidR="0005108B" w:rsidRDefault="0005108B">
      <w:pPr>
        <w:spacing w:after="0" w:line="240" w:lineRule="auto"/>
      </w:pPr>
      <w:r>
        <w:separator/>
      </w:r>
    </w:p>
  </w:endnote>
  <w:endnote w:type="continuationSeparator" w:id="0">
    <w:p w14:paraId="0DE6832D" w14:textId="77777777" w:rsidR="0005108B" w:rsidRDefault="00051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DA9EE" w14:textId="2C52AF23" w:rsidR="00F615D9" w:rsidRDefault="002A0CE6" w:rsidP="004077AE">
    <w:pPr>
      <w:pStyle w:val="Footer"/>
      <w:jc w:val="both"/>
    </w:pPr>
    <w:r>
      <w:rPr>
        <w:rFonts w:ascii="Times New Roman" w:hAnsi="Times New Roman"/>
      </w:rPr>
      <w:t>FMPav_22</w:t>
    </w:r>
    <w:r w:rsidR="00495F16">
      <w:rPr>
        <w:rFonts w:ascii="Times New Roman" w:hAnsi="Times New Roman"/>
      </w:rPr>
      <w:t>11</w:t>
    </w:r>
    <w:r w:rsidR="00796D8E">
      <w:rPr>
        <w:rFonts w:ascii="Times New Roman" w:hAnsi="Times New Roman"/>
      </w:rPr>
      <w:t>18</w:t>
    </w:r>
    <w:r w:rsidR="00796D8E" w:rsidRPr="00F615D9">
      <w:rPr>
        <w:rFonts w:ascii="Times New Roman" w:hAnsi="Times New Roman"/>
      </w:rPr>
      <w:t>_</w:t>
    </w:r>
    <w:r w:rsidR="00796D8E">
      <w:rPr>
        <w:rFonts w:ascii="Times New Roman" w:hAnsi="Times New Roman"/>
      </w:rPr>
      <w:t>rev</w:t>
    </w:r>
    <w:r w:rsidR="000A5BBF">
      <w:rPr>
        <w:rFonts w:ascii="Times New Roman" w:hAnsi="Times New Roman"/>
      </w:rPr>
      <w:t>izija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7A145" w14:textId="55E1A750" w:rsidR="00F615D9" w:rsidRPr="005233CF" w:rsidRDefault="005233CF" w:rsidP="00E549B3">
    <w:pPr>
      <w:pStyle w:val="Footer"/>
      <w:jc w:val="both"/>
    </w:pPr>
    <w:r>
      <w:rPr>
        <w:rFonts w:ascii="Times New Roman" w:hAnsi="Times New Roman"/>
      </w:rPr>
      <w:t>FMPav_</w:t>
    </w:r>
    <w:r w:rsidR="002A0CE6">
      <w:rPr>
        <w:rFonts w:ascii="Times New Roman" w:hAnsi="Times New Roman"/>
      </w:rPr>
      <w:t>22</w:t>
    </w:r>
    <w:r w:rsidR="00495F16">
      <w:rPr>
        <w:rFonts w:ascii="Times New Roman" w:hAnsi="Times New Roman"/>
      </w:rPr>
      <w:t>11</w:t>
    </w:r>
    <w:r w:rsidR="00796D8E">
      <w:rPr>
        <w:rFonts w:ascii="Times New Roman" w:hAnsi="Times New Roman"/>
      </w:rPr>
      <w:t>18</w:t>
    </w:r>
    <w:r w:rsidRPr="00F615D9">
      <w:rPr>
        <w:rFonts w:ascii="Times New Roman" w:hAnsi="Times New Roman"/>
      </w:rPr>
      <w:t>_</w:t>
    </w:r>
    <w:r w:rsidR="00796D8E">
      <w:rPr>
        <w:rFonts w:ascii="Times New Roman" w:hAnsi="Times New Roman"/>
      </w:rPr>
      <w:t>rev</w:t>
    </w:r>
    <w:r w:rsidR="000A5BBF">
      <w:rPr>
        <w:rFonts w:ascii="Times New Roman" w:hAnsi="Times New Roman"/>
      </w:rPr>
      <w:t>izija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591C6" w14:textId="77777777" w:rsidR="0005108B" w:rsidRDefault="0005108B">
      <w:pPr>
        <w:spacing w:after="0" w:line="240" w:lineRule="auto"/>
      </w:pPr>
      <w:r>
        <w:separator/>
      </w:r>
    </w:p>
  </w:footnote>
  <w:footnote w:type="continuationSeparator" w:id="0">
    <w:p w14:paraId="0CDC70BF" w14:textId="77777777" w:rsidR="0005108B" w:rsidRDefault="00051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DFDA8" w14:textId="5CF64128" w:rsidR="00F615D9" w:rsidRPr="00E549B3" w:rsidRDefault="00F615D9" w:rsidP="00E549B3">
    <w:pPr>
      <w:pStyle w:val="Header"/>
      <w:jc w:val="center"/>
      <w:rPr>
        <w:rFonts w:ascii="Times New Roman" w:hAnsi="Times New Roman"/>
      </w:rPr>
    </w:pPr>
    <w:r w:rsidRPr="00E549B3">
      <w:rPr>
        <w:rFonts w:ascii="Times New Roman" w:hAnsi="Times New Roman"/>
      </w:rPr>
      <w:fldChar w:fldCharType="begin"/>
    </w:r>
    <w:r w:rsidRPr="00E549B3">
      <w:rPr>
        <w:rFonts w:ascii="Times New Roman" w:hAnsi="Times New Roman"/>
      </w:rPr>
      <w:instrText xml:space="preserve"> PAGE   \* MERGEFORMAT </w:instrText>
    </w:r>
    <w:r w:rsidRPr="00E549B3">
      <w:rPr>
        <w:rFonts w:ascii="Times New Roman" w:hAnsi="Times New Roman"/>
      </w:rPr>
      <w:fldChar w:fldCharType="separate"/>
    </w:r>
    <w:r w:rsidR="00CB4DD7">
      <w:rPr>
        <w:rFonts w:ascii="Times New Roman" w:hAnsi="Times New Roman"/>
        <w:noProof/>
      </w:rPr>
      <w:t>8</w:t>
    </w:r>
    <w:r w:rsidRPr="00E549B3">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50B1A" w14:textId="62480DD5" w:rsidR="00604C34" w:rsidRDefault="009E0CF6" w:rsidP="00604C34">
    <w:pPr>
      <w:pStyle w:val="Header"/>
      <w:jc w:val="right"/>
      <w:rPr>
        <w:rFonts w:ascii="Times New Roman" w:hAnsi="Times New Roman"/>
        <w:noProof/>
        <w:lang w:eastAsia="lv-LV"/>
      </w:rPr>
    </w:pPr>
    <w:r>
      <w:rPr>
        <w:noProof/>
        <w:lang w:eastAsia="lv-LV"/>
      </w:rPr>
      <w:drawing>
        <wp:anchor distT="0" distB="0" distL="114300" distR="114300" simplePos="0" relativeHeight="251658752" behindDoc="1" locked="0" layoutInCell="1" allowOverlap="1" wp14:anchorId="1F42C65B" wp14:editId="20FB430D">
          <wp:simplePos x="0" y="0"/>
          <wp:positionH relativeFrom="margin">
            <wp:posOffset>77470</wp:posOffset>
          </wp:positionH>
          <wp:positionV relativeFrom="page">
            <wp:posOffset>713105</wp:posOffset>
          </wp:positionV>
          <wp:extent cx="5767070" cy="1036320"/>
          <wp:effectExtent l="0" t="0" r="0" b="0"/>
          <wp:wrapNone/>
          <wp:docPr id="4" name="Picture 24"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it-skrod\Desktop\veidlapas_jaunas\paraugi\vienkrasu_header_veidlapa_2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7070"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67D212" w14:textId="77777777" w:rsidR="00A871C5" w:rsidRDefault="00A871C5" w:rsidP="00604C34">
    <w:pPr>
      <w:pStyle w:val="Header"/>
      <w:jc w:val="right"/>
      <w:rPr>
        <w:rFonts w:ascii="Times New Roman" w:hAnsi="Times New Roman"/>
        <w:noProof/>
        <w:lang w:eastAsia="lv-LV"/>
      </w:rPr>
    </w:pPr>
  </w:p>
  <w:p w14:paraId="10F2A60D" w14:textId="77777777" w:rsidR="00A871C5" w:rsidRDefault="00A871C5" w:rsidP="00604C34">
    <w:pPr>
      <w:pStyle w:val="Header"/>
      <w:jc w:val="right"/>
      <w:rPr>
        <w:rFonts w:ascii="Times New Roman" w:hAnsi="Times New Roman"/>
        <w:noProof/>
        <w:lang w:eastAsia="lv-LV"/>
      </w:rPr>
    </w:pPr>
  </w:p>
  <w:p w14:paraId="47D90C53" w14:textId="77777777" w:rsidR="00A871C5" w:rsidRDefault="00A871C5" w:rsidP="00604C34">
    <w:pPr>
      <w:pStyle w:val="Header"/>
      <w:jc w:val="right"/>
      <w:rPr>
        <w:rFonts w:ascii="Times New Roman" w:hAnsi="Times New Roman"/>
        <w:noProof/>
        <w:lang w:eastAsia="lv-LV"/>
      </w:rPr>
    </w:pPr>
  </w:p>
  <w:p w14:paraId="6CBAB08E" w14:textId="77777777" w:rsidR="00A871C5" w:rsidRDefault="00A871C5" w:rsidP="00604C34">
    <w:pPr>
      <w:pStyle w:val="Header"/>
      <w:jc w:val="right"/>
      <w:rPr>
        <w:rFonts w:ascii="Times New Roman" w:hAnsi="Times New Roman"/>
        <w:noProof/>
        <w:lang w:eastAsia="lv-LV"/>
      </w:rPr>
    </w:pPr>
  </w:p>
  <w:p w14:paraId="511420B6" w14:textId="77777777" w:rsidR="00A871C5" w:rsidRDefault="00A871C5" w:rsidP="00604C34">
    <w:pPr>
      <w:pStyle w:val="Header"/>
      <w:jc w:val="right"/>
      <w:rPr>
        <w:rFonts w:ascii="Times New Roman" w:hAnsi="Times New Roman"/>
        <w:noProof/>
        <w:lang w:eastAsia="lv-LV"/>
      </w:rPr>
    </w:pPr>
  </w:p>
  <w:p w14:paraId="0C37B9F7" w14:textId="77777777" w:rsidR="00A871C5" w:rsidRDefault="00A871C5" w:rsidP="00604C34">
    <w:pPr>
      <w:pStyle w:val="Header"/>
      <w:jc w:val="right"/>
      <w:rPr>
        <w:rFonts w:ascii="Times New Roman" w:hAnsi="Times New Roman"/>
        <w:noProof/>
        <w:lang w:eastAsia="lv-LV"/>
      </w:rPr>
    </w:pPr>
  </w:p>
  <w:p w14:paraId="50E5F605" w14:textId="77777777" w:rsidR="00604C34" w:rsidRPr="00604C34" w:rsidRDefault="00604C34" w:rsidP="00604C34">
    <w:pPr>
      <w:pStyle w:val="Header"/>
      <w:jc w:val="right"/>
      <w:rPr>
        <w:rFonts w:ascii="Times New Roman" w:hAnsi="Times New Roman"/>
        <w:noProof/>
        <w:lang w:eastAsia="lv-LV"/>
      </w:rPr>
    </w:pPr>
  </w:p>
  <w:p w14:paraId="211C0DFC" w14:textId="77777777" w:rsidR="00C85880" w:rsidRDefault="00C85880" w:rsidP="001D3984">
    <w:pPr>
      <w:pStyle w:val="Header"/>
      <w:jc w:val="center"/>
      <w:rPr>
        <w:rFonts w:ascii="Times New Roman" w:hAnsi="Times New Roman"/>
      </w:rPr>
    </w:pPr>
  </w:p>
  <w:p w14:paraId="4C51532A" w14:textId="77777777" w:rsidR="00554B17" w:rsidRDefault="00554B17" w:rsidP="00554B17">
    <w:pPr>
      <w:pStyle w:val="Header"/>
      <w:jc w:val="right"/>
      <w:rPr>
        <w:rFonts w:ascii="Times New Roman" w:hAnsi="Times New Roman"/>
      </w:rPr>
    </w:pPr>
  </w:p>
  <w:p w14:paraId="66F04B32" w14:textId="77777777" w:rsidR="00554B17" w:rsidRDefault="00554B17" w:rsidP="00C85880">
    <w:pPr>
      <w:pStyle w:val="Header"/>
      <w:tabs>
        <w:tab w:val="left" w:pos="204"/>
      </w:tabs>
      <w:rPr>
        <w:rFonts w:ascii="Times New Roman" w:hAnsi="Times New Roman"/>
      </w:rPr>
    </w:pPr>
  </w:p>
  <w:p w14:paraId="2B81AE4F" w14:textId="299E1114" w:rsidR="00C85880" w:rsidRDefault="009E0CF6" w:rsidP="00554B17">
    <w:pPr>
      <w:pStyle w:val="Header"/>
      <w:jc w:val="right"/>
      <w:rPr>
        <w:rFonts w:ascii="Times New Roman" w:hAnsi="Times New Roman"/>
      </w:rPr>
    </w:pPr>
    <w:r>
      <w:rPr>
        <w:noProof/>
        <w:lang w:eastAsia="lv-LV"/>
      </w:rPr>
      <mc:AlternateContent>
        <mc:Choice Requires="wpg">
          <w:drawing>
            <wp:anchor distT="0" distB="0" distL="114300" distR="114300" simplePos="0" relativeHeight="251656704" behindDoc="1" locked="0" layoutInCell="1" allowOverlap="1" wp14:anchorId="5FC05FA8" wp14:editId="083D1011">
              <wp:simplePos x="0" y="0"/>
              <wp:positionH relativeFrom="margin">
                <wp:align>left</wp:align>
              </wp:positionH>
              <wp:positionV relativeFrom="page">
                <wp:posOffset>1903095</wp:posOffset>
              </wp:positionV>
              <wp:extent cx="5937250" cy="45085"/>
              <wp:effectExtent l="0" t="0" r="6350"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0A878" id="Group 41" o:spid="_x0000_s1026" style="position:absolute;margin-left:0;margin-top:149.85pt;width:467.5pt;height:3.55pt;z-index:-251659776;mso-position-horizontal:left;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margin" anchory="page"/>
            </v:group>
          </w:pict>
        </mc:Fallback>
      </mc:AlternateContent>
    </w:r>
  </w:p>
  <w:p w14:paraId="2908CAD1" w14:textId="2039C227" w:rsidR="00E54046" w:rsidRPr="00554B17" w:rsidRDefault="009E0CF6" w:rsidP="00554B17">
    <w:pPr>
      <w:pStyle w:val="Header"/>
      <w:jc w:val="right"/>
      <w:rPr>
        <w:rFonts w:ascii="Times New Roman" w:hAnsi="Times New Roman"/>
      </w:rPr>
    </w:pPr>
    <w:r>
      <w:rPr>
        <w:noProof/>
        <w:lang w:eastAsia="lv-LV"/>
      </w:rPr>
      <mc:AlternateContent>
        <mc:Choice Requires="wps">
          <w:drawing>
            <wp:anchor distT="0" distB="0" distL="114300" distR="114300" simplePos="0" relativeHeight="251657728" behindDoc="1" locked="0" layoutInCell="1" allowOverlap="1" wp14:anchorId="72229E9F" wp14:editId="52DDC0C9">
              <wp:simplePos x="0" y="0"/>
              <wp:positionH relativeFrom="page">
                <wp:posOffset>1066800</wp:posOffset>
              </wp:positionH>
              <wp:positionV relativeFrom="page">
                <wp:posOffset>2030730</wp:posOffset>
              </wp:positionV>
              <wp:extent cx="5943600" cy="314325"/>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C3DDC" w14:textId="77777777" w:rsidR="00E54046" w:rsidRDefault="00E54046" w:rsidP="00E54046">
                          <w:pPr>
                            <w:spacing w:after="0" w:line="194" w:lineRule="exact"/>
                            <w:ind w:left="20" w:right="-45"/>
                            <w:jc w:val="center"/>
                            <w:rPr>
                              <w:rFonts w:ascii="Times New Roman" w:eastAsia="Times New Roman" w:hAnsi="Times New Roman"/>
                              <w:sz w:val="17"/>
                              <w:szCs w:val="17"/>
                            </w:rPr>
                          </w:pPr>
                          <w:r w:rsidRPr="00A41446">
                            <w:rPr>
                              <w:rFonts w:ascii="Times New Roman" w:eastAsia="Times New Roman" w:hAnsi="Times New Roman"/>
                              <w:color w:val="231F20"/>
                              <w:sz w:val="17"/>
                              <w:szCs w:val="17"/>
                            </w:rPr>
                            <w:t>Smilšu iela 1, Rīga, LV-1919, tālr. 67095</w:t>
                          </w:r>
                          <w:r w:rsidR="006C7C0F">
                            <w:rPr>
                              <w:rFonts w:ascii="Times New Roman" w:eastAsia="Times New Roman" w:hAnsi="Times New Roman"/>
                              <w:color w:val="231F20"/>
                              <w:sz w:val="17"/>
                              <w:szCs w:val="17"/>
                            </w:rPr>
                            <w:t>689</w:t>
                          </w:r>
                          <w:r w:rsidRPr="00A41446">
                            <w:rPr>
                              <w:rFonts w:ascii="Times New Roman" w:eastAsia="Times New Roman" w:hAnsi="Times New Roman"/>
                              <w:color w:val="231F20"/>
                              <w:sz w:val="17"/>
                              <w:szCs w:val="17"/>
                            </w:rPr>
                            <w:t xml:space="preserve">, </w:t>
                          </w:r>
                          <w:r w:rsidR="006C7C0F">
                            <w:rPr>
                              <w:rFonts w:ascii="Times New Roman" w:eastAsia="Times New Roman" w:hAnsi="Times New Roman"/>
                              <w:color w:val="231F20"/>
                              <w:sz w:val="17"/>
                              <w:szCs w:val="17"/>
                            </w:rPr>
                            <w:t xml:space="preserve">67095578, </w:t>
                          </w:r>
                          <w:r w:rsidRPr="00A41446">
                            <w:rPr>
                              <w:rFonts w:ascii="Times New Roman" w:eastAsia="Times New Roman" w:hAnsi="Times New Roman"/>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29E9F" id="_x0000_t202" coordsize="21600,21600" o:spt="202" path="m,l,21600r21600,l21600,xe">
              <v:stroke joinstyle="miter"/>
              <v:path gradientshapeok="t" o:connecttype="rect"/>
            </v:shapetype>
            <v:shape id="Text Box 43" o:spid="_x0000_s1026" type="#_x0000_t202" style="position:absolute;left:0;text-align:left;margin-left:84pt;margin-top:159.9pt;width:468pt;height:24.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" filled="f" stroked="f">
              <v:textbox inset="0,0,0,0">
                <w:txbxContent>
                  <w:p w14:paraId="352C3DDC" w14:textId="77777777" w:rsidR="00E54046" w:rsidRDefault="00E54046" w:rsidP="00E54046">
                    <w:pPr>
                      <w:spacing w:after="0" w:line="194" w:lineRule="exact"/>
                      <w:ind w:left="20" w:right="-45"/>
                      <w:jc w:val="center"/>
                      <w:rPr>
                        <w:rFonts w:ascii="Times New Roman" w:eastAsia="Times New Roman" w:hAnsi="Times New Roman"/>
                        <w:sz w:val="17"/>
                        <w:szCs w:val="17"/>
                      </w:rPr>
                    </w:pPr>
                    <w:r w:rsidRPr="00A41446">
                      <w:rPr>
                        <w:rFonts w:ascii="Times New Roman" w:eastAsia="Times New Roman" w:hAnsi="Times New Roman"/>
                        <w:color w:val="231F20"/>
                        <w:sz w:val="17"/>
                        <w:szCs w:val="17"/>
                      </w:rPr>
                      <w:t>Smilšu iela 1, Rīga, LV-1919, tālr. 67095</w:t>
                    </w:r>
                    <w:r w:rsidR="006C7C0F">
                      <w:rPr>
                        <w:rFonts w:ascii="Times New Roman" w:eastAsia="Times New Roman" w:hAnsi="Times New Roman"/>
                        <w:color w:val="231F20"/>
                        <w:sz w:val="17"/>
                        <w:szCs w:val="17"/>
                      </w:rPr>
                      <w:t>689</w:t>
                    </w:r>
                    <w:r w:rsidRPr="00A41446">
                      <w:rPr>
                        <w:rFonts w:ascii="Times New Roman" w:eastAsia="Times New Roman" w:hAnsi="Times New Roman"/>
                        <w:color w:val="231F20"/>
                        <w:sz w:val="17"/>
                        <w:szCs w:val="17"/>
                      </w:rPr>
                      <w:t xml:space="preserve">, </w:t>
                    </w:r>
                    <w:r w:rsidR="006C7C0F">
                      <w:rPr>
                        <w:rFonts w:ascii="Times New Roman" w:eastAsia="Times New Roman" w:hAnsi="Times New Roman"/>
                        <w:color w:val="231F20"/>
                        <w:sz w:val="17"/>
                        <w:szCs w:val="17"/>
                      </w:rPr>
                      <w:t xml:space="preserve">67095578, </w:t>
                    </w:r>
                    <w:r w:rsidRPr="00A41446">
                      <w:rPr>
                        <w:rFonts w:ascii="Times New Roman" w:eastAsia="Times New Roman" w:hAnsi="Times New Roman"/>
                        <w:color w:val="231F20"/>
                        <w:sz w:val="17"/>
                        <w:szCs w:val="17"/>
                      </w:rPr>
                      <w:t>fakss 67095503, e-pasts pasts@fm.gov.lv, www.fm.gov.lv</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26817"/>
    <w:multiLevelType w:val="hybridMultilevel"/>
    <w:tmpl w:val="338ABB6C"/>
    <w:lvl w:ilvl="0" w:tplc="539E6596">
      <w:numFmt w:val="bullet"/>
      <w:lvlText w:val="-"/>
      <w:lvlJc w:val="left"/>
      <w:pPr>
        <w:ind w:left="360" w:hanging="360"/>
      </w:pPr>
      <w:rPr>
        <w:rFonts w:ascii="Times New Roman" w:eastAsia="Calibri" w:hAnsi="Times New Roman" w:cs="Times New Roman" w:hint="default"/>
        <w:color w:val="auto"/>
      </w:rPr>
    </w:lvl>
    <w:lvl w:ilvl="1" w:tplc="84EA89D2">
      <w:numFmt w:val="bullet"/>
      <w:lvlText w:val="-"/>
      <w:lvlJc w:val="left"/>
      <w:pPr>
        <w:ind w:left="1080" w:hanging="360"/>
      </w:pPr>
      <w:rPr>
        <w:rFonts w:ascii="Times New Roman" w:eastAsia="Calibri" w:hAnsi="Times New Roman" w:cs="Times New Roman"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04462171"/>
    <w:multiLevelType w:val="hybridMultilevel"/>
    <w:tmpl w:val="2A7AE988"/>
    <w:lvl w:ilvl="0" w:tplc="539E6596">
      <w:numFmt w:val="bullet"/>
      <w:lvlText w:val="-"/>
      <w:lvlJc w:val="left"/>
      <w:pPr>
        <w:ind w:left="720" w:hanging="360"/>
      </w:pPr>
      <w:rPr>
        <w:rFonts w:ascii="Times New Roman" w:eastAsia="Calibri"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7D33953"/>
    <w:multiLevelType w:val="hybridMultilevel"/>
    <w:tmpl w:val="AF0C0732"/>
    <w:lvl w:ilvl="0" w:tplc="539E6596">
      <w:numFmt w:val="bullet"/>
      <w:lvlText w:val="-"/>
      <w:lvlJc w:val="left"/>
      <w:pPr>
        <w:ind w:left="360" w:hanging="360"/>
      </w:pPr>
      <w:rPr>
        <w:rFonts w:ascii="Times New Roman" w:eastAsia="Calibri" w:hAnsi="Times New Roman" w:cs="Times New Roman"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26C629E5"/>
    <w:multiLevelType w:val="hybridMultilevel"/>
    <w:tmpl w:val="4A82BE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9642044"/>
    <w:multiLevelType w:val="hybridMultilevel"/>
    <w:tmpl w:val="6B2E1D5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2E3852C7"/>
    <w:multiLevelType w:val="hybridMultilevel"/>
    <w:tmpl w:val="977C0FEE"/>
    <w:lvl w:ilvl="0" w:tplc="292026D0">
      <w:start w:val="1"/>
      <w:numFmt w:val="bullet"/>
      <w:lvlText w:val=""/>
      <w:lvlJc w:val="left"/>
      <w:pPr>
        <w:ind w:left="360" w:hanging="360"/>
      </w:pPr>
      <w:rPr>
        <w:rFonts w:ascii="Symbol" w:hAnsi="Symbol" w:hint="default"/>
      </w:rPr>
    </w:lvl>
    <w:lvl w:ilvl="1" w:tplc="84EA89D2">
      <w:numFmt w:val="bullet"/>
      <w:lvlText w:val="-"/>
      <w:lvlJc w:val="left"/>
      <w:pPr>
        <w:ind w:left="1080" w:hanging="360"/>
      </w:pPr>
      <w:rPr>
        <w:rFonts w:ascii="Times New Roman" w:eastAsia="Calibri" w:hAnsi="Times New Roman" w:cs="Times New Roman"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33B3276D"/>
    <w:multiLevelType w:val="hybridMultilevel"/>
    <w:tmpl w:val="9C3AD952"/>
    <w:lvl w:ilvl="0" w:tplc="539E6596">
      <w:numFmt w:val="bullet"/>
      <w:lvlText w:val="-"/>
      <w:lvlJc w:val="left"/>
      <w:pPr>
        <w:ind w:left="720" w:hanging="360"/>
      </w:pPr>
      <w:rPr>
        <w:rFonts w:ascii="Times New Roman" w:eastAsia="Calibr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C157EB4"/>
    <w:multiLevelType w:val="hybridMultilevel"/>
    <w:tmpl w:val="6DD62336"/>
    <w:lvl w:ilvl="0" w:tplc="B41AF27E">
      <w:start w:val="1"/>
      <w:numFmt w:val="decimal"/>
      <w:lvlText w:val="%1)"/>
      <w:lvlJc w:val="left"/>
      <w:pPr>
        <w:ind w:left="502"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9" w15:restartNumberingAfterBreak="0">
    <w:nsid w:val="60E04CE0"/>
    <w:multiLevelType w:val="hybridMultilevel"/>
    <w:tmpl w:val="B2F639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66B722F"/>
    <w:multiLevelType w:val="hybridMultilevel"/>
    <w:tmpl w:val="963C19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6F096AD4"/>
    <w:multiLevelType w:val="hybridMultilevel"/>
    <w:tmpl w:val="09AA3820"/>
    <w:lvl w:ilvl="0" w:tplc="539E6596">
      <w:numFmt w:val="bullet"/>
      <w:lvlText w:val="-"/>
      <w:lvlJc w:val="left"/>
      <w:pPr>
        <w:ind w:left="360" w:hanging="360"/>
      </w:pPr>
      <w:rPr>
        <w:rFonts w:ascii="Times New Roman" w:eastAsia="Calibri" w:hAnsi="Times New Roman" w:cs="Times New Roman" w:hint="default"/>
        <w:color w:val="auto"/>
      </w:rPr>
    </w:lvl>
    <w:lvl w:ilvl="1" w:tplc="539E6596">
      <w:numFmt w:val="bullet"/>
      <w:lvlText w:val="-"/>
      <w:lvlJc w:val="left"/>
      <w:pPr>
        <w:ind w:left="1080" w:hanging="360"/>
      </w:pPr>
      <w:rPr>
        <w:rFonts w:ascii="Times New Roman" w:eastAsia="Calibri" w:hAnsi="Times New Roman" w:cs="Times New Roman" w:hint="default"/>
        <w:color w:val="auto"/>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8"/>
  </w:num>
  <w:num w:numId="13">
    <w:abstractNumId w:val="19"/>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5"/>
  </w:num>
  <w:num w:numId="17">
    <w:abstractNumId w:val="14"/>
  </w:num>
  <w:num w:numId="18">
    <w:abstractNumId w:val="16"/>
  </w:num>
  <w:num w:numId="19">
    <w:abstractNumId w:val="17"/>
  </w:num>
  <w:num w:numId="20">
    <w:abstractNumId w:val="12"/>
  </w:num>
  <w:num w:numId="21">
    <w:abstractNumId w:val="21"/>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4C57"/>
    <w:rsid w:val="00006384"/>
    <w:rsid w:val="00011618"/>
    <w:rsid w:val="00030349"/>
    <w:rsid w:val="000356FD"/>
    <w:rsid w:val="00037CDF"/>
    <w:rsid w:val="000474B8"/>
    <w:rsid w:val="0005108B"/>
    <w:rsid w:val="000561D0"/>
    <w:rsid w:val="00060E5F"/>
    <w:rsid w:val="00063E75"/>
    <w:rsid w:val="000714FD"/>
    <w:rsid w:val="0008061B"/>
    <w:rsid w:val="00080D67"/>
    <w:rsid w:val="000813AD"/>
    <w:rsid w:val="000828D3"/>
    <w:rsid w:val="0008491C"/>
    <w:rsid w:val="00095301"/>
    <w:rsid w:val="00097770"/>
    <w:rsid w:val="000A5BBF"/>
    <w:rsid w:val="000B2EB7"/>
    <w:rsid w:val="000B7481"/>
    <w:rsid w:val="000C2030"/>
    <w:rsid w:val="000C6905"/>
    <w:rsid w:val="000D0BBF"/>
    <w:rsid w:val="000D0CED"/>
    <w:rsid w:val="000E7551"/>
    <w:rsid w:val="00104B29"/>
    <w:rsid w:val="00107D03"/>
    <w:rsid w:val="00121908"/>
    <w:rsid w:val="00124173"/>
    <w:rsid w:val="00126F64"/>
    <w:rsid w:val="00127EF7"/>
    <w:rsid w:val="001473E6"/>
    <w:rsid w:val="001560D5"/>
    <w:rsid w:val="001618B5"/>
    <w:rsid w:val="0016614C"/>
    <w:rsid w:val="00185890"/>
    <w:rsid w:val="001864D1"/>
    <w:rsid w:val="001A22F0"/>
    <w:rsid w:val="001D3984"/>
    <w:rsid w:val="001D7766"/>
    <w:rsid w:val="001E1963"/>
    <w:rsid w:val="001E4D8B"/>
    <w:rsid w:val="001F1CA1"/>
    <w:rsid w:val="001F6113"/>
    <w:rsid w:val="001F6E44"/>
    <w:rsid w:val="001F796E"/>
    <w:rsid w:val="00202D83"/>
    <w:rsid w:val="00214C37"/>
    <w:rsid w:val="002168C2"/>
    <w:rsid w:val="002228DA"/>
    <w:rsid w:val="002229A2"/>
    <w:rsid w:val="002367C4"/>
    <w:rsid w:val="00243DCE"/>
    <w:rsid w:val="00245E7F"/>
    <w:rsid w:val="00252543"/>
    <w:rsid w:val="00256914"/>
    <w:rsid w:val="00257D3B"/>
    <w:rsid w:val="00262736"/>
    <w:rsid w:val="00275B9E"/>
    <w:rsid w:val="00276774"/>
    <w:rsid w:val="00276936"/>
    <w:rsid w:val="00276C49"/>
    <w:rsid w:val="0028113B"/>
    <w:rsid w:val="00283F15"/>
    <w:rsid w:val="002961D7"/>
    <w:rsid w:val="00296FA3"/>
    <w:rsid w:val="00297C24"/>
    <w:rsid w:val="002A0CE6"/>
    <w:rsid w:val="002A55A8"/>
    <w:rsid w:val="002B3077"/>
    <w:rsid w:val="002B4378"/>
    <w:rsid w:val="002C1E9E"/>
    <w:rsid w:val="002C3459"/>
    <w:rsid w:val="002C720E"/>
    <w:rsid w:val="002E1474"/>
    <w:rsid w:val="002E5B03"/>
    <w:rsid w:val="00303D68"/>
    <w:rsid w:val="00304CD9"/>
    <w:rsid w:val="00310EC4"/>
    <w:rsid w:val="00323A48"/>
    <w:rsid w:val="00323E54"/>
    <w:rsid w:val="003266C7"/>
    <w:rsid w:val="00330491"/>
    <w:rsid w:val="003319D2"/>
    <w:rsid w:val="00331CE4"/>
    <w:rsid w:val="00335524"/>
    <w:rsid w:val="00336A14"/>
    <w:rsid w:val="003370EA"/>
    <w:rsid w:val="003375FC"/>
    <w:rsid w:val="00345B61"/>
    <w:rsid w:val="00345CAF"/>
    <w:rsid w:val="00345CEA"/>
    <w:rsid w:val="00356F2B"/>
    <w:rsid w:val="00357A06"/>
    <w:rsid w:val="00365DD4"/>
    <w:rsid w:val="00365E60"/>
    <w:rsid w:val="00377B94"/>
    <w:rsid w:val="00383038"/>
    <w:rsid w:val="003838FB"/>
    <w:rsid w:val="00393995"/>
    <w:rsid w:val="00395069"/>
    <w:rsid w:val="00396817"/>
    <w:rsid w:val="003B3C21"/>
    <w:rsid w:val="003B788C"/>
    <w:rsid w:val="003C6EF4"/>
    <w:rsid w:val="003E4325"/>
    <w:rsid w:val="003E607E"/>
    <w:rsid w:val="003F1881"/>
    <w:rsid w:val="003F1DCD"/>
    <w:rsid w:val="003F46C6"/>
    <w:rsid w:val="003F475E"/>
    <w:rsid w:val="00400222"/>
    <w:rsid w:val="00402418"/>
    <w:rsid w:val="00405479"/>
    <w:rsid w:val="00407003"/>
    <w:rsid w:val="004077AE"/>
    <w:rsid w:val="0041184D"/>
    <w:rsid w:val="00461D70"/>
    <w:rsid w:val="004657D5"/>
    <w:rsid w:val="004711C5"/>
    <w:rsid w:val="00474AD7"/>
    <w:rsid w:val="00483F99"/>
    <w:rsid w:val="0049183C"/>
    <w:rsid w:val="00492180"/>
    <w:rsid w:val="00493308"/>
    <w:rsid w:val="00495F16"/>
    <w:rsid w:val="004A1C0D"/>
    <w:rsid w:val="004A4F5F"/>
    <w:rsid w:val="004A7937"/>
    <w:rsid w:val="004C4EE9"/>
    <w:rsid w:val="004C6717"/>
    <w:rsid w:val="004D0073"/>
    <w:rsid w:val="004D206B"/>
    <w:rsid w:val="004D2A4D"/>
    <w:rsid w:val="004D35F7"/>
    <w:rsid w:val="004D62D8"/>
    <w:rsid w:val="004E2D72"/>
    <w:rsid w:val="004E4237"/>
    <w:rsid w:val="004E5D92"/>
    <w:rsid w:val="004F0494"/>
    <w:rsid w:val="00500828"/>
    <w:rsid w:val="00502467"/>
    <w:rsid w:val="00503DD1"/>
    <w:rsid w:val="0050498D"/>
    <w:rsid w:val="00511D9D"/>
    <w:rsid w:val="005166B6"/>
    <w:rsid w:val="00517A5D"/>
    <w:rsid w:val="005233CF"/>
    <w:rsid w:val="005278A5"/>
    <w:rsid w:val="00535564"/>
    <w:rsid w:val="0054326C"/>
    <w:rsid w:val="0054456D"/>
    <w:rsid w:val="0055312A"/>
    <w:rsid w:val="00554B17"/>
    <w:rsid w:val="0055542F"/>
    <w:rsid w:val="0056354E"/>
    <w:rsid w:val="0056361D"/>
    <w:rsid w:val="00563C0F"/>
    <w:rsid w:val="0057153E"/>
    <w:rsid w:val="0057435C"/>
    <w:rsid w:val="0057798A"/>
    <w:rsid w:val="0058124D"/>
    <w:rsid w:val="00583304"/>
    <w:rsid w:val="0058338D"/>
    <w:rsid w:val="00587BD4"/>
    <w:rsid w:val="00590B84"/>
    <w:rsid w:val="0059173F"/>
    <w:rsid w:val="005B167B"/>
    <w:rsid w:val="005B496F"/>
    <w:rsid w:val="005B66AA"/>
    <w:rsid w:val="005B6C21"/>
    <w:rsid w:val="005C396A"/>
    <w:rsid w:val="005C772B"/>
    <w:rsid w:val="005D5D6F"/>
    <w:rsid w:val="005E3032"/>
    <w:rsid w:val="005E775E"/>
    <w:rsid w:val="005F6192"/>
    <w:rsid w:val="005F7B58"/>
    <w:rsid w:val="00601F35"/>
    <w:rsid w:val="006042C8"/>
    <w:rsid w:val="00604C34"/>
    <w:rsid w:val="006073D9"/>
    <w:rsid w:val="00612595"/>
    <w:rsid w:val="00620B54"/>
    <w:rsid w:val="00633C55"/>
    <w:rsid w:val="006347E4"/>
    <w:rsid w:val="006436CE"/>
    <w:rsid w:val="00643B72"/>
    <w:rsid w:val="00643FB0"/>
    <w:rsid w:val="0064553D"/>
    <w:rsid w:val="00652ECE"/>
    <w:rsid w:val="00655150"/>
    <w:rsid w:val="006568CE"/>
    <w:rsid w:val="006577E4"/>
    <w:rsid w:val="006633A2"/>
    <w:rsid w:val="00663C3A"/>
    <w:rsid w:val="006916BF"/>
    <w:rsid w:val="006933DD"/>
    <w:rsid w:val="006A5858"/>
    <w:rsid w:val="006A63FF"/>
    <w:rsid w:val="006B393D"/>
    <w:rsid w:val="006B3AB5"/>
    <w:rsid w:val="006B5345"/>
    <w:rsid w:val="006B6385"/>
    <w:rsid w:val="006B70C4"/>
    <w:rsid w:val="006C05DB"/>
    <w:rsid w:val="006C1639"/>
    <w:rsid w:val="006C7C0F"/>
    <w:rsid w:val="006D70CF"/>
    <w:rsid w:val="006E0199"/>
    <w:rsid w:val="006E3155"/>
    <w:rsid w:val="007103A3"/>
    <w:rsid w:val="00712D32"/>
    <w:rsid w:val="00715161"/>
    <w:rsid w:val="00717C06"/>
    <w:rsid w:val="00722D2C"/>
    <w:rsid w:val="00733E03"/>
    <w:rsid w:val="007471BA"/>
    <w:rsid w:val="0074722E"/>
    <w:rsid w:val="00752BCE"/>
    <w:rsid w:val="0075393A"/>
    <w:rsid w:val="0075784B"/>
    <w:rsid w:val="00765F30"/>
    <w:rsid w:val="007704BD"/>
    <w:rsid w:val="007710C4"/>
    <w:rsid w:val="00772B4E"/>
    <w:rsid w:val="00774CD0"/>
    <w:rsid w:val="00776B2D"/>
    <w:rsid w:val="007915A3"/>
    <w:rsid w:val="00796D8E"/>
    <w:rsid w:val="007B16B8"/>
    <w:rsid w:val="007B3BA5"/>
    <w:rsid w:val="007B48EC"/>
    <w:rsid w:val="007B4CC8"/>
    <w:rsid w:val="007B7094"/>
    <w:rsid w:val="007C2F99"/>
    <w:rsid w:val="007D0467"/>
    <w:rsid w:val="007D0BA1"/>
    <w:rsid w:val="007E190C"/>
    <w:rsid w:val="007E4624"/>
    <w:rsid w:val="007E4D1F"/>
    <w:rsid w:val="007E78F6"/>
    <w:rsid w:val="007F4A6D"/>
    <w:rsid w:val="0080387A"/>
    <w:rsid w:val="00811E9F"/>
    <w:rsid w:val="00815277"/>
    <w:rsid w:val="008221CD"/>
    <w:rsid w:val="00822A54"/>
    <w:rsid w:val="00824D66"/>
    <w:rsid w:val="0083795B"/>
    <w:rsid w:val="00875EC8"/>
    <w:rsid w:val="00876C21"/>
    <w:rsid w:val="008800AF"/>
    <w:rsid w:val="008873CB"/>
    <w:rsid w:val="008929E5"/>
    <w:rsid w:val="00893201"/>
    <w:rsid w:val="00895083"/>
    <w:rsid w:val="008A4C38"/>
    <w:rsid w:val="008A6EF8"/>
    <w:rsid w:val="008B2675"/>
    <w:rsid w:val="008B4FF1"/>
    <w:rsid w:val="008B6D02"/>
    <w:rsid w:val="008C05D7"/>
    <w:rsid w:val="008C0A13"/>
    <w:rsid w:val="008C5641"/>
    <w:rsid w:val="008D7DFE"/>
    <w:rsid w:val="008E1FB5"/>
    <w:rsid w:val="008E6B93"/>
    <w:rsid w:val="008E79C8"/>
    <w:rsid w:val="008F30D8"/>
    <w:rsid w:val="00904651"/>
    <w:rsid w:val="00910820"/>
    <w:rsid w:val="00910FED"/>
    <w:rsid w:val="009121D9"/>
    <w:rsid w:val="00914649"/>
    <w:rsid w:val="00923C24"/>
    <w:rsid w:val="00924120"/>
    <w:rsid w:val="00927183"/>
    <w:rsid w:val="00941760"/>
    <w:rsid w:val="00946CF0"/>
    <w:rsid w:val="00954D5A"/>
    <w:rsid w:val="00965C44"/>
    <w:rsid w:val="0097276A"/>
    <w:rsid w:val="0097338E"/>
    <w:rsid w:val="00977939"/>
    <w:rsid w:val="00981282"/>
    <w:rsid w:val="0098181A"/>
    <w:rsid w:val="0098444D"/>
    <w:rsid w:val="00984F4F"/>
    <w:rsid w:val="009B1EC6"/>
    <w:rsid w:val="009B34FC"/>
    <w:rsid w:val="009B4350"/>
    <w:rsid w:val="009C05BB"/>
    <w:rsid w:val="009C1E90"/>
    <w:rsid w:val="009C420C"/>
    <w:rsid w:val="009C4425"/>
    <w:rsid w:val="009C762C"/>
    <w:rsid w:val="009D0F8F"/>
    <w:rsid w:val="009D7A2D"/>
    <w:rsid w:val="009E0CF6"/>
    <w:rsid w:val="00A201BF"/>
    <w:rsid w:val="00A246C6"/>
    <w:rsid w:val="00A357B1"/>
    <w:rsid w:val="00A359CB"/>
    <w:rsid w:val="00A41225"/>
    <w:rsid w:val="00A41446"/>
    <w:rsid w:val="00A4344A"/>
    <w:rsid w:val="00A44096"/>
    <w:rsid w:val="00A46F11"/>
    <w:rsid w:val="00A475D6"/>
    <w:rsid w:val="00A5310D"/>
    <w:rsid w:val="00A550E2"/>
    <w:rsid w:val="00A55B5F"/>
    <w:rsid w:val="00A6076B"/>
    <w:rsid w:val="00A871C5"/>
    <w:rsid w:val="00A924B9"/>
    <w:rsid w:val="00AA193C"/>
    <w:rsid w:val="00AA2417"/>
    <w:rsid w:val="00AA300B"/>
    <w:rsid w:val="00AB221C"/>
    <w:rsid w:val="00AB26D3"/>
    <w:rsid w:val="00AC0986"/>
    <w:rsid w:val="00AC1BF9"/>
    <w:rsid w:val="00AC21A7"/>
    <w:rsid w:val="00AC7DC3"/>
    <w:rsid w:val="00AD6F2C"/>
    <w:rsid w:val="00AE254D"/>
    <w:rsid w:val="00AE43D7"/>
    <w:rsid w:val="00AE450B"/>
    <w:rsid w:val="00AE4790"/>
    <w:rsid w:val="00AF5408"/>
    <w:rsid w:val="00B0246A"/>
    <w:rsid w:val="00B06BBF"/>
    <w:rsid w:val="00B10167"/>
    <w:rsid w:val="00B141AF"/>
    <w:rsid w:val="00B276AF"/>
    <w:rsid w:val="00B3552F"/>
    <w:rsid w:val="00B47684"/>
    <w:rsid w:val="00B63323"/>
    <w:rsid w:val="00B63FD3"/>
    <w:rsid w:val="00B67693"/>
    <w:rsid w:val="00B72BCB"/>
    <w:rsid w:val="00B842ED"/>
    <w:rsid w:val="00B8599B"/>
    <w:rsid w:val="00B872F5"/>
    <w:rsid w:val="00B92818"/>
    <w:rsid w:val="00B92EC3"/>
    <w:rsid w:val="00B9332C"/>
    <w:rsid w:val="00BA0E73"/>
    <w:rsid w:val="00BB0CD8"/>
    <w:rsid w:val="00BB3D17"/>
    <w:rsid w:val="00BB7AD2"/>
    <w:rsid w:val="00BC6FB1"/>
    <w:rsid w:val="00BD07FF"/>
    <w:rsid w:val="00BD1B07"/>
    <w:rsid w:val="00BD562C"/>
    <w:rsid w:val="00BD688C"/>
    <w:rsid w:val="00BD791A"/>
    <w:rsid w:val="00BE2972"/>
    <w:rsid w:val="00BF0C22"/>
    <w:rsid w:val="00BF50C6"/>
    <w:rsid w:val="00BF5AB0"/>
    <w:rsid w:val="00BF60B3"/>
    <w:rsid w:val="00BF6D8A"/>
    <w:rsid w:val="00C00DCE"/>
    <w:rsid w:val="00C01B0A"/>
    <w:rsid w:val="00C02C03"/>
    <w:rsid w:val="00C16B96"/>
    <w:rsid w:val="00C222A4"/>
    <w:rsid w:val="00C475B1"/>
    <w:rsid w:val="00C47F57"/>
    <w:rsid w:val="00C51B80"/>
    <w:rsid w:val="00C53826"/>
    <w:rsid w:val="00C55F10"/>
    <w:rsid w:val="00C61D0E"/>
    <w:rsid w:val="00C6403F"/>
    <w:rsid w:val="00C72CEC"/>
    <w:rsid w:val="00C736E4"/>
    <w:rsid w:val="00C7555E"/>
    <w:rsid w:val="00C82158"/>
    <w:rsid w:val="00C83F48"/>
    <w:rsid w:val="00C85880"/>
    <w:rsid w:val="00C907AD"/>
    <w:rsid w:val="00CA32DA"/>
    <w:rsid w:val="00CA4820"/>
    <w:rsid w:val="00CB0D9A"/>
    <w:rsid w:val="00CB4938"/>
    <w:rsid w:val="00CB4DD7"/>
    <w:rsid w:val="00CD276A"/>
    <w:rsid w:val="00CD35C7"/>
    <w:rsid w:val="00CD596F"/>
    <w:rsid w:val="00CE055E"/>
    <w:rsid w:val="00CE144A"/>
    <w:rsid w:val="00CE6313"/>
    <w:rsid w:val="00CE6B95"/>
    <w:rsid w:val="00D04B4D"/>
    <w:rsid w:val="00D04D84"/>
    <w:rsid w:val="00D05623"/>
    <w:rsid w:val="00D066DF"/>
    <w:rsid w:val="00D14A1F"/>
    <w:rsid w:val="00D21FA6"/>
    <w:rsid w:val="00D22165"/>
    <w:rsid w:val="00D412CF"/>
    <w:rsid w:val="00D41A32"/>
    <w:rsid w:val="00D42316"/>
    <w:rsid w:val="00D5322F"/>
    <w:rsid w:val="00D55B4B"/>
    <w:rsid w:val="00D65621"/>
    <w:rsid w:val="00D65A9C"/>
    <w:rsid w:val="00D74F14"/>
    <w:rsid w:val="00D76222"/>
    <w:rsid w:val="00D948DC"/>
    <w:rsid w:val="00DA30A4"/>
    <w:rsid w:val="00DA4288"/>
    <w:rsid w:val="00DE466B"/>
    <w:rsid w:val="00DE484F"/>
    <w:rsid w:val="00E01EBE"/>
    <w:rsid w:val="00E10AB5"/>
    <w:rsid w:val="00E2430D"/>
    <w:rsid w:val="00E3055A"/>
    <w:rsid w:val="00E33355"/>
    <w:rsid w:val="00E359D5"/>
    <w:rsid w:val="00E365CE"/>
    <w:rsid w:val="00E3727B"/>
    <w:rsid w:val="00E416D0"/>
    <w:rsid w:val="00E534E3"/>
    <w:rsid w:val="00E54046"/>
    <w:rsid w:val="00E549B3"/>
    <w:rsid w:val="00E57CA0"/>
    <w:rsid w:val="00E601E9"/>
    <w:rsid w:val="00E80DAF"/>
    <w:rsid w:val="00E81A4D"/>
    <w:rsid w:val="00E83A6F"/>
    <w:rsid w:val="00E900CE"/>
    <w:rsid w:val="00E903C5"/>
    <w:rsid w:val="00E95D12"/>
    <w:rsid w:val="00E9659D"/>
    <w:rsid w:val="00EA1994"/>
    <w:rsid w:val="00EA6D22"/>
    <w:rsid w:val="00EC0B3B"/>
    <w:rsid w:val="00EC5236"/>
    <w:rsid w:val="00ED6F2B"/>
    <w:rsid w:val="00EE4CD0"/>
    <w:rsid w:val="00EE72F1"/>
    <w:rsid w:val="00EE7C29"/>
    <w:rsid w:val="00EE7E88"/>
    <w:rsid w:val="00F0317E"/>
    <w:rsid w:val="00F05934"/>
    <w:rsid w:val="00F16FAC"/>
    <w:rsid w:val="00F17E99"/>
    <w:rsid w:val="00F2316B"/>
    <w:rsid w:val="00F25753"/>
    <w:rsid w:val="00F273FB"/>
    <w:rsid w:val="00F42BA0"/>
    <w:rsid w:val="00F50753"/>
    <w:rsid w:val="00F509A7"/>
    <w:rsid w:val="00F5376A"/>
    <w:rsid w:val="00F55525"/>
    <w:rsid w:val="00F5621F"/>
    <w:rsid w:val="00F60586"/>
    <w:rsid w:val="00F615D9"/>
    <w:rsid w:val="00F67F08"/>
    <w:rsid w:val="00F705BF"/>
    <w:rsid w:val="00F961CB"/>
    <w:rsid w:val="00FA3897"/>
    <w:rsid w:val="00FA4DB7"/>
    <w:rsid w:val="00FA69D9"/>
    <w:rsid w:val="00FB31DD"/>
    <w:rsid w:val="00FB45A1"/>
    <w:rsid w:val="00FB674E"/>
    <w:rsid w:val="00FD4066"/>
    <w:rsid w:val="00FE6BAC"/>
    <w:rsid w:val="00FE73F9"/>
    <w:rsid w:val="00FF28C4"/>
    <w:rsid w:val="00FF6BCF"/>
    <w:rsid w:val="00FF6D1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64CB7"/>
  <w15:chartTrackingRefBased/>
  <w15:docId w15:val="{B8DA46AC-6DED-41F6-9D3E-44C3A55AA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table" w:styleId="TableGrid">
    <w:name w:val="Table Grid"/>
    <w:basedOn w:val="TableNormal"/>
    <w:uiPriority w:val="59"/>
    <w:rsid w:val="00914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961D7"/>
    <w:pPr>
      <w:ind w:left="720"/>
      <w:contextualSpacing/>
    </w:pPr>
  </w:style>
  <w:style w:type="paragraph" w:customStyle="1" w:styleId="naislab">
    <w:name w:val="naislab"/>
    <w:basedOn w:val="Normal"/>
    <w:rsid w:val="00323E54"/>
    <w:pPr>
      <w:widowControl/>
      <w:spacing w:before="84" w:after="84" w:line="240" w:lineRule="auto"/>
      <w:jc w:val="right"/>
    </w:pPr>
    <w:rPr>
      <w:rFonts w:ascii="Times New Roman" w:eastAsia="Times New Roman" w:hAnsi="Times New Roman"/>
      <w:sz w:val="24"/>
      <w:szCs w:val="24"/>
      <w:lang w:eastAsia="lv-LV"/>
    </w:rPr>
  </w:style>
  <w:style w:type="character" w:styleId="Strong">
    <w:name w:val="Strong"/>
    <w:uiPriority w:val="22"/>
    <w:qFormat/>
    <w:rsid w:val="003C6EF4"/>
    <w:rPr>
      <w:b/>
      <w:bCs/>
    </w:rPr>
  </w:style>
  <w:style w:type="character" w:styleId="CommentReference">
    <w:name w:val="annotation reference"/>
    <w:uiPriority w:val="99"/>
    <w:semiHidden/>
    <w:unhideWhenUsed/>
    <w:rsid w:val="006C05DB"/>
    <w:rPr>
      <w:sz w:val="16"/>
      <w:szCs w:val="16"/>
    </w:rPr>
  </w:style>
  <w:style w:type="paragraph" w:styleId="CommentText">
    <w:name w:val="annotation text"/>
    <w:basedOn w:val="Normal"/>
    <w:link w:val="CommentTextChar"/>
    <w:uiPriority w:val="99"/>
    <w:semiHidden/>
    <w:unhideWhenUsed/>
    <w:rsid w:val="006C05DB"/>
    <w:rPr>
      <w:sz w:val="20"/>
      <w:szCs w:val="20"/>
    </w:rPr>
  </w:style>
  <w:style w:type="character" w:customStyle="1" w:styleId="CommentTextChar">
    <w:name w:val="Comment Text Char"/>
    <w:link w:val="CommentText"/>
    <w:uiPriority w:val="99"/>
    <w:semiHidden/>
    <w:rsid w:val="006C05DB"/>
    <w:rPr>
      <w:lang w:eastAsia="en-US"/>
    </w:rPr>
  </w:style>
  <w:style w:type="paragraph" w:styleId="CommentSubject">
    <w:name w:val="annotation subject"/>
    <w:basedOn w:val="CommentText"/>
    <w:next w:val="CommentText"/>
    <w:link w:val="CommentSubjectChar"/>
    <w:uiPriority w:val="99"/>
    <w:semiHidden/>
    <w:unhideWhenUsed/>
    <w:rsid w:val="006C05DB"/>
    <w:rPr>
      <w:b/>
      <w:bCs/>
    </w:rPr>
  </w:style>
  <w:style w:type="character" w:customStyle="1" w:styleId="CommentSubjectChar">
    <w:name w:val="Comment Subject Char"/>
    <w:link w:val="CommentSubject"/>
    <w:uiPriority w:val="99"/>
    <w:semiHidden/>
    <w:rsid w:val="006C05DB"/>
    <w:rPr>
      <w:b/>
      <w:bCs/>
      <w:lang w:eastAsia="en-US"/>
    </w:rPr>
  </w:style>
  <w:style w:type="character" w:customStyle="1" w:styleId="bumpedfont15">
    <w:name w:val="bumpedfont15"/>
    <w:rsid w:val="00AC21A7"/>
  </w:style>
  <w:style w:type="paragraph" w:styleId="Subtitle">
    <w:name w:val="Subtitle"/>
    <w:basedOn w:val="Normal"/>
    <w:link w:val="SubtitleChar"/>
    <w:qFormat/>
    <w:rsid w:val="00796D8E"/>
    <w:pPr>
      <w:widowControl/>
      <w:spacing w:after="60" w:line="240" w:lineRule="auto"/>
      <w:jc w:val="center"/>
      <w:outlineLvl w:val="1"/>
    </w:pPr>
    <w:rPr>
      <w:rFonts w:ascii="Arial" w:eastAsia="Times New Roman" w:hAnsi="Arial" w:cs="Arial"/>
      <w:sz w:val="24"/>
      <w:szCs w:val="24"/>
    </w:rPr>
  </w:style>
  <w:style w:type="character" w:customStyle="1" w:styleId="SubtitleChar">
    <w:name w:val="Subtitle Char"/>
    <w:link w:val="Subtitle"/>
    <w:rsid w:val="00796D8E"/>
    <w:rPr>
      <w:rFonts w:ascii="Arial" w:eastAsia="Times New Roman" w:hAnsi="Arial" w:cs="Arial"/>
      <w:sz w:val="24"/>
      <w:szCs w:val="24"/>
      <w:lang w:eastAsia="en-US"/>
    </w:rPr>
  </w:style>
  <w:style w:type="paragraph" w:styleId="NormalWeb">
    <w:name w:val="Normal (Web)"/>
    <w:basedOn w:val="Normal"/>
    <w:uiPriority w:val="99"/>
    <w:rsid w:val="00796D8E"/>
    <w:pPr>
      <w:widowControl/>
      <w:spacing w:before="100" w:beforeAutospacing="1" w:after="100" w:afterAutospacing="1" w:line="240" w:lineRule="auto"/>
    </w:pPr>
    <w:rPr>
      <w:rFonts w:ascii="Times New Roman" w:eastAsia="Times New Roman" w:hAnsi="Times New Roman"/>
      <w:sz w:val="24"/>
      <w:szCs w:val="24"/>
      <w:lang w:eastAsia="lv-LV"/>
    </w:rPr>
  </w:style>
  <w:style w:type="character" w:styleId="FootnoteReference">
    <w:name w:val="footnote reference"/>
    <w:rsid w:val="00796D8E"/>
    <w:rPr>
      <w:vertAlign w:val="superscript"/>
    </w:rPr>
  </w:style>
  <w:style w:type="paragraph" w:styleId="FootnoteText">
    <w:name w:val="footnote text"/>
    <w:basedOn w:val="Normal"/>
    <w:link w:val="FootnoteTextChar"/>
    <w:uiPriority w:val="99"/>
    <w:rsid w:val="00796D8E"/>
    <w:pPr>
      <w:widowControl/>
      <w:spacing w:after="0" w:line="240" w:lineRule="auto"/>
    </w:pPr>
    <w:rPr>
      <w:rFonts w:ascii="Times New Roman" w:eastAsia="Times New Roman" w:hAnsi="Times New Roman"/>
      <w:sz w:val="20"/>
      <w:szCs w:val="20"/>
      <w:lang w:eastAsia="lv-LV"/>
    </w:rPr>
  </w:style>
  <w:style w:type="character" w:customStyle="1" w:styleId="FootnoteTextChar">
    <w:name w:val="Footnote Text Char"/>
    <w:link w:val="FootnoteText"/>
    <w:uiPriority w:val="99"/>
    <w:rsid w:val="00796D8E"/>
    <w:rPr>
      <w:rFonts w:ascii="Times New Roman" w:eastAsia="Times New Roman" w:hAnsi="Times New Roman"/>
    </w:rPr>
  </w:style>
  <w:style w:type="character" w:styleId="FollowedHyperlink">
    <w:name w:val="FollowedHyperlink"/>
    <w:uiPriority w:val="99"/>
    <w:semiHidden/>
    <w:unhideWhenUsed/>
    <w:rsid w:val="00AA300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433274">
      <w:bodyDiv w:val="1"/>
      <w:marLeft w:val="0"/>
      <w:marRight w:val="0"/>
      <w:marTop w:val="0"/>
      <w:marBottom w:val="0"/>
      <w:divBdr>
        <w:top w:val="none" w:sz="0" w:space="0" w:color="auto"/>
        <w:left w:val="none" w:sz="0" w:space="0" w:color="auto"/>
        <w:bottom w:val="none" w:sz="0" w:space="0" w:color="auto"/>
        <w:right w:val="none" w:sz="0" w:space="0" w:color="auto"/>
      </w:divBdr>
    </w:div>
    <w:div w:id="734822125">
      <w:bodyDiv w:val="1"/>
      <w:marLeft w:val="0"/>
      <w:marRight w:val="0"/>
      <w:marTop w:val="0"/>
      <w:marBottom w:val="0"/>
      <w:divBdr>
        <w:top w:val="none" w:sz="0" w:space="0" w:color="auto"/>
        <w:left w:val="none" w:sz="0" w:space="0" w:color="auto"/>
        <w:bottom w:val="none" w:sz="0" w:space="0" w:color="auto"/>
        <w:right w:val="none" w:sz="0" w:space="0" w:color="auto"/>
      </w:divBdr>
    </w:div>
    <w:div w:id="1458597462">
      <w:bodyDiv w:val="1"/>
      <w:marLeft w:val="0"/>
      <w:marRight w:val="0"/>
      <w:marTop w:val="0"/>
      <w:marBottom w:val="0"/>
      <w:divBdr>
        <w:top w:val="none" w:sz="0" w:space="0" w:color="auto"/>
        <w:left w:val="none" w:sz="0" w:space="0" w:color="auto"/>
        <w:bottom w:val="none" w:sz="0" w:space="0" w:color="auto"/>
        <w:right w:val="none" w:sz="0" w:space="0" w:color="auto"/>
      </w:divBdr>
    </w:div>
    <w:div w:id="1676876803">
      <w:bodyDiv w:val="1"/>
      <w:marLeft w:val="0"/>
      <w:marRight w:val="0"/>
      <w:marTop w:val="0"/>
      <w:marBottom w:val="0"/>
      <w:divBdr>
        <w:top w:val="none" w:sz="0" w:space="0" w:color="auto"/>
        <w:left w:val="none" w:sz="0" w:space="0" w:color="auto"/>
        <w:bottom w:val="none" w:sz="0" w:space="0" w:color="auto"/>
        <w:right w:val="none" w:sz="0" w:space="0" w:color="auto"/>
      </w:divBdr>
    </w:div>
    <w:div w:id="1720858944">
      <w:bodyDiv w:val="1"/>
      <w:marLeft w:val="0"/>
      <w:marRight w:val="0"/>
      <w:marTop w:val="0"/>
      <w:marBottom w:val="0"/>
      <w:divBdr>
        <w:top w:val="none" w:sz="0" w:space="0" w:color="auto"/>
        <w:left w:val="none" w:sz="0" w:space="0" w:color="auto"/>
        <w:bottom w:val="none" w:sz="0" w:space="0" w:color="auto"/>
        <w:right w:val="none" w:sz="0" w:space="0" w:color="auto"/>
      </w:divBdr>
    </w:div>
    <w:div w:id="1834831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Purvina@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A594D-28A3-4E4D-94D0-68BC65FC6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10152</Words>
  <Characters>5787</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Pavadvēstule</vt:lpstr>
    </vt:vector>
  </TitlesOfParts>
  <Company>Finanšu ministrija</Company>
  <LinksUpToDate>false</LinksUpToDate>
  <CharactersWithSpaces>15908</CharactersWithSpaces>
  <SharedDoc>false</SharedDoc>
  <HLinks>
    <vt:vector size="12" baseType="variant">
      <vt:variant>
        <vt:i4>7209037</vt:i4>
      </vt:variant>
      <vt:variant>
        <vt:i4>3</vt:i4>
      </vt:variant>
      <vt:variant>
        <vt:i4>0</vt:i4>
      </vt:variant>
      <vt:variant>
        <vt:i4>5</vt:i4>
      </vt:variant>
      <vt:variant>
        <vt:lpwstr>mailto:Ieva.Purvina@fm.gov.lv</vt:lpwstr>
      </vt:variant>
      <vt:variant>
        <vt:lpwstr/>
      </vt:variant>
      <vt:variant>
        <vt:i4>3932168</vt:i4>
      </vt:variant>
      <vt:variant>
        <vt:i4>0</vt:i4>
      </vt:variant>
      <vt:variant>
        <vt:i4>0</vt:i4>
      </vt:variant>
      <vt:variant>
        <vt:i4>5</vt:i4>
      </vt:variant>
      <vt:variant>
        <vt:lpwstr>https://ec.europa.eu/info/business-economy-euro/banking-and-finance/financial-reforms-and-their-progress/regulatory-process-financial-services/expert-groups-comitology-and-other-committees/committee-european-auditing-oversight-bodies_en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Pavadvēstule</dc:title>
  <dc:subject>Par Ministru kabineta protokollēmuma projektu</dc:subject>
  <dc:creator>Ieva Purviņa</dc:creator>
  <cp:keywords/>
  <dc:description>Ieva Purviņa
67083805
Ieva.Purvina@fm.gov.lv</dc:description>
  <cp:lastModifiedBy>Zane Zute</cp:lastModifiedBy>
  <cp:revision>8</cp:revision>
  <cp:lastPrinted>2018-11-22T08:17:00Z</cp:lastPrinted>
  <dcterms:created xsi:type="dcterms:W3CDTF">2018-11-21T14:58:00Z</dcterms:created>
  <dcterms:modified xsi:type="dcterms:W3CDTF">2018-11-23T13:51:00Z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