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5C" w:rsidRPr="00DB5DCA" w:rsidRDefault="006B2B5C" w:rsidP="00DB5DCA">
      <w:pPr>
        <w:pStyle w:val="Footer"/>
        <w:jc w:val="center"/>
        <w:rPr>
          <w:rFonts w:ascii="Times New Roman" w:hAnsi="Times New Roman"/>
          <w:b/>
          <w:sz w:val="28"/>
          <w:szCs w:val="28"/>
        </w:rPr>
      </w:pPr>
      <w:r w:rsidRPr="00DB5DCA">
        <w:rPr>
          <w:rFonts w:ascii="Times New Roman" w:hAnsi="Times New Roman"/>
          <w:b/>
          <w:sz w:val="28"/>
          <w:szCs w:val="28"/>
        </w:rPr>
        <w:t>Ministru kabineta noteikumu projekta</w:t>
      </w:r>
    </w:p>
    <w:p w:rsidR="006B2B5C" w:rsidRPr="00DB5DCA" w:rsidRDefault="006B2B5C" w:rsidP="00DB5DCA">
      <w:pPr>
        <w:jc w:val="center"/>
        <w:rPr>
          <w:rFonts w:eastAsia="Lucida Sans Unicode"/>
          <w:b/>
          <w:kern w:val="1"/>
          <w:sz w:val="28"/>
          <w:szCs w:val="28"/>
        </w:rPr>
      </w:pPr>
      <w:r w:rsidRPr="00DB5DCA">
        <w:rPr>
          <w:rFonts w:eastAsia="Lucida Sans Unicode"/>
          <w:b/>
          <w:kern w:val="1"/>
          <w:sz w:val="28"/>
          <w:szCs w:val="28"/>
        </w:rPr>
        <w:t>„</w:t>
      </w:r>
      <w:r w:rsidRPr="00DB5DCA">
        <w:rPr>
          <w:b/>
          <w:bCs/>
          <w:color w:val="000000"/>
          <w:sz w:val="28"/>
          <w:szCs w:val="28"/>
        </w:rPr>
        <w:t>Valsts robežsardzes koledžas maksas pakalpojumu cenrādis”</w:t>
      </w:r>
      <w:r w:rsidRPr="00DB5DCA">
        <w:rPr>
          <w:rFonts w:eastAsia="Lucida Sans Unicode"/>
          <w:b/>
          <w:kern w:val="1"/>
          <w:sz w:val="28"/>
          <w:szCs w:val="28"/>
        </w:rPr>
        <w:t xml:space="preserve"> sākotnējās ietekmes novērtējuma ziņojums (anotācija)</w:t>
      </w:r>
    </w:p>
    <w:p w:rsidR="00F660BF" w:rsidRPr="00DB5DCA" w:rsidRDefault="00F660BF" w:rsidP="00DB5DCA">
      <w:pPr>
        <w:pStyle w:val="Title"/>
        <w:spacing w:before="130"/>
        <w:ind w:firstLine="539"/>
        <w:jc w:val="both"/>
        <w:rPr>
          <w:szCs w:val="28"/>
        </w:rPr>
      </w:pPr>
    </w:p>
    <w:tbl>
      <w:tblPr>
        <w:tblStyle w:val="TableGrid"/>
        <w:tblW w:w="4884" w:type="pct"/>
        <w:tblInd w:w="108" w:type="dxa"/>
        <w:tblLook w:val="04A0" w:firstRow="1" w:lastRow="0" w:firstColumn="1" w:lastColumn="0" w:noHBand="0" w:noVBand="1"/>
      </w:tblPr>
      <w:tblGrid>
        <w:gridCol w:w="3260"/>
        <w:gridCol w:w="5812"/>
      </w:tblGrid>
      <w:tr w:rsidR="00F91AFA" w:rsidRPr="00DB5DCA" w:rsidTr="00F91AFA">
        <w:tc>
          <w:tcPr>
            <w:tcW w:w="5000" w:type="pct"/>
            <w:gridSpan w:val="2"/>
            <w:hideMark/>
          </w:tcPr>
          <w:p w:rsidR="00F91AFA" w:rsidRPr="00DB5DCA" w:rsidRDefault="00F91AFA" w:rsidP="00DB5DCA">
            <w:pPr>
              <w:jc w:val="center"/>
              <w:rPr>
                <w:b/>
                <w:bCs/>
                <w:iCs/>
                <w:sz w:val="28"/>
                <w:szCs w:val="28"/>
                <w:lang w:val="sv-SE"/>
              </w:rPr>
            </w:pPr>
            <w:r w:rsidRPr="00DB5DCA">
              <w:rPr>
                <w:b/>
                <w:bCs/>
                <w:iCs/>
                <w:sz w:val="28"/>
                <w:szCs w:val="28"/>
                <w:lang w:val="sv-SE"/>
              </w:rPr>
              <w:t>Tiesību akta projekta anotācijas kopsavilkums</w:t>
            </w:r>
          </w:p>
        </w:tc>
      </w:tr>
      <w:tr w:rsidR="00F91AFA" w:rsidRPr="00DB5DCA" w:rsidTr="00F91AFA">
        <w:tc>
          <w:tcPr>
            <w:tcW w:w="1797" w:type="pct"/>
            <w:hideMark/>
          </w:tcPr>
          <w:p w:rsidR="00F91AFA" w:rsidRPr="00DB5DCA" w:rsidRDefault="00F91AFA" w:rsidP="00DB5DCA">
            <w:pPr>
              <w:rPr>
                <w:iCs/>
                <w:sz w:val="28"/>
                <w:szCs w:val="28"/>
              </w:rPr>
            </w:pPr>
            <w:r w:rsidRPr="00DB5DCA">
              <w:rPr>
                <w:iCs/>
                <w:sz w:val="28"/>
                <w:szCs w:val="28"/>
              </w:rPr>
              <w:t>Mērķis, risinājums u</w:t>
            </w:r>
            <w:r w:rsidR="00526D8F" w:rsidRPr="00DB5DCA">
              <w:rPr>
                <w:iCs/>
                <w:sz w:val="28"/>
                <w:szCs w:val="28"/>
              </w:rPr>
              <w:t>n projekta spēkā stāšanās laiks</w:t>
            </w:r>
          </w:p>
        </w:tc>
        <w:tc>
          <w:tcPr>
            <w:tcW w:w="3203" w:type="pct"/>
            <w:hideMark/>
          </w:tcPr>
          <w:p w:rsidR="00F91AFA" w:rsidRPr="00DB5DCA" w:rsidRDefault="00E33067" w:rsidP="00DB5DCA">
            <w:pPr>
              <w:ind w:firstLine="318"/>
              <w:jc w:val="both"/>
              <w:rPr>
                <w:iCs/>
                <w:sz w:val="28"/>
                <w:szCs w:val="28"/>
              </w:rPr>
            </w:pPr>
            <w:r w:rsidRPr="00DB5DCA">
              <w:rPr>
                <w:sz w:val="28"/>
                <w:szCs w:val="28"/>
              </w:rPr>
              <w:t>Noteikumu projekta mērķis ir precizēt un papildināt Valsts robežsardzes koledžas</w:t>
            </w:r>
            <w:r w:rsidR="00D134BC" w:rsidRPr="00DB5DCA">
              <w:rPr>
                <w:sz w:val="28"/>
                <w:szCs w:val="28"/>
              </w:rPr>
              <w:t xml:space="preserve"> </w:t>
            </w:r>
            <w:r w:rsidR="00D134BC" w:rsidRPr="00DB5DCA">
              <w:rPr>
                <w:bCs/>
                <w:sz w:val="28"/>
                <w:szCs w:val="28"/>
              </w:rPr>
              <w:t xml:space="preserve">(turpmāk – Koledža) </w:t>
            </w:r>
            <w:r w:rsidRPr="00DB5DCA">
              <w:rPr>
                <w:sz w:val="28"/>
                <w:szCs w:val="28"/>
              </w:rPr>
              <w:t xml:space="preserve"> maksas pakalpojumu cenrādi</w:t>
            </w:r>
            <w:r w:rsidR="00D134BC" w:rsidRPr="00DB5DCA">
              <w:rPr>
                <w:sz w:val="28"/>
                <w:szCs w:val="28"/>
              </w:rPr>
              <w:t xml:space="preserve"> (turpmāk – projekts) </w:t>
            </w:r>
            <w:r w:rsidRPr="00DB5DCA">
              <w:rPr>
                <w:sz w:val="28"/>
                <w:szCs w:val="28"/>
              </w:rPr>
              <w:t xml:space="preserve"> ieviešot jaunus maksas pakalpojumus, izņemt nepieprasītos pakalpojumus, kā arī precizēt pakalpojumu cenas. </w:t>
            </w:r>
            <w:r w:rsidR="00F91AFA" w:rsidRPr="00DB5DCA">
              <w:rPr>
                <w:sz w:val="28"/>
                <w:szCs w:val="28"/>
              </w:rPr>
              <w:t>Projektam nav noteikts spēkā stāšanās termiņš.</w:t>
            </w:r>
          </w:p>
        </w:tc>
      </w:tr>
    </w:tbl>
    <w:p w:rsidR="00F660BF" w:rsidRPr="00DB5DCA" w:rsidRDefault="00F660BF" w:rsidP="00DB5DCA">
      <w:pPr>
        <w:pStyle w:val="Title"/>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DB5DCA" w:rsidTr="006B2B5C">
        <w:tc>
          <w:tcPr>
            <w:tcW w:w="5000" w:type="pct"/>
            <w:gridSpan w:val="3"/>
            <w:vAlign w:val="center"/>
            <w:hideMark/>
          </w:tcPr>
          <w:p w:rsidR="00BD5588" w:rsidRPr="00DB5DCA" w:rsidRDefault="00BD5588" w:rsidP="00DB5DCA">
            <w:pPr>
              <w:jc w:val="center"/>
              <w:rPr>
                <w:b/>
                <w:bCs/>
                <w:sz w:val="28"/>
                <w:szCs w:val="28"/>
              </w:rPr>
            </w:pPr>
            <w:r w:rsidRPr="00DB5DCA">
              <w:rPr>
                <w:b/>
                <w:bCs/>
                <w:sz w:val="28"/>
                <w:szCs w:val="28"/>
              </w:rPr>
              <w:t>I. Tiesību akta projekta izstrādes nepieciešamība</w:t>
            </w:r>
          </w:p>
        </w:tc>
      </w:tr>
      <w:tr w:rsidR="00BD5588" w:rsidRPr="00DB5DCA" w:rsidTr="006B2B5C">
        <w:tc>
          <w:tcPr>
            <w:tcW w:w="311" w:type="pct"/>
            <w:hideMark/>
          </w:tcPr>
          <w:p w:rsidR="00BD5588" w:rsidRPr="00DB5DCA" w:rsidRDefault="00BD5588" w:rsidP="00DB5DCA">
            <w:pPr>
              <w:jc w:val="center"/>
              <w:rPr>
                <w:sz w:val="28"/>
                <w:szCs w:val="28"/>
              </w:rPr>
            </w:pPr>
            <w:r w:rsidRPr="00DB5DCA">
              <w:rPr>
                <w:sz w:val="28"/>
                <w:szCs w:val="28"/>
              </w:rPr>
              <w:t>1.</w:t>
            </w:r>
          </w:p>
        </w:tc>
        <w:tc>
          <w:tcPr>
            <w:tcW w:w="1479" w:type="pct"/>
            <w:hideMark/>
          </w:tcPr>
          <w:p w:rsidR="00BD5588" w:rsidRPr="00DB5DCA" w:rsidRDefault="00BD5588" w:rsidP="00DB5DCA">
            <w:pPr>
              <w:rPr>
                <w:sz w:val="28"/>
                <w:szCs w:val="28"/>
              </w:rPr>
            </w:pPr>
            <w:r w:rsidRPr="00DB5DCA">
              <w:rPr>
                <w:sz w:val="28"/>
                <w:szCs w:val="28"/>
              </w:rPr>
              <w:t>Pamatojums</w:t>
            </w:r>
          </w:p>
        </w:tc>
        <w:tc>
          <w:tcPr>
            <w:tcW w:w="3210" w:type="pct"/>
            <w:hideMark/>
          </w:tcPr>
          <w:p w:rsidR="00BD5588" w:rsidRPr="00DB5DCA" w:rsidRDefault="006B2B5C" w:rsidP="00DB5DCA">
            <w:pPr>
              <w:ind w:firstLine="407"/>
              <w:jc w:val="both"/>
              <w:rPr>
                <w:sz w:val="28"/>
                <w:szCs w:val="28"/>
              </w:rPr>
            </w:pPr>
            <w:r w:rsidRPr="00DB5DCA">
              <w:rPr>
                <w:sz w:val="28"/>
                <w:szCs w:val="28"/>
              </w:rPr>
              <w:t>Ministru kabineta noteikumu projekts „</w:t>
            </w:r>
            <w:r w:rsidRPr="00DB5DCA">
              <w:rPr>
                <w:bCs/>
                <w:color w:val="000000"/>
                <w:sz w:val="28"/>
                <w:szCs w:val="28"/>
              </w:rPr>
              <w:t>Valsts robežsardzes koledžas maksas pakalpojumu cenrādis”</w:t>
            </w:r>
            <w:r w:rsidRPr="00DB5DCA">
              <w:rPr>
                <w:sz w:val="28"/>
                <w:szCs w:val="28"/>
              </w:rPr>
              <w:t xml:space="preserve"> izstrādāts saskaņā ar Likuma par budžetu un finanšu vadību 5.panta devīto daļu, kas nosaka, ka Ministru kabinets izdod noteikumus par valsts tiešās pārvaldes iestāžu sniegto maksas paka</w:t>
            </w:r>
            <w:r w:rsidR="009B6B3C" w:rsidRPr="00DB5DCA">
              <w:rPr>
                <w:sz w:val="28"/>
                <w:szCs w:val="28"/>
              </w:rPr>
              <w:t>lpojumu cenrāžu apstiprināšanu, k</w:t>
            </w:r>
            <w:r w:rsidRPr="00DB5DCA">
              <w:rPr>
                <w:sz w:val="28"/>
                <w:szCs w:val="28"/>
              </w:rPr>
              <w:t>ā arī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pamatojoties uz Valsts robežsardzes 2017.gada</w:t>
            </w:r>
            <w:r w:rsidR="00D134BC" w:rsidRPr="00DB5DCA">
              <w:rPr>
                <w:sz w:val="28"/>
                <w:szCs w:val="28"/>
              </w:rPr>
              <w:t xml:space="preserve"> 7.jūlija pavēli Nr.1087 „Par V</w:t>
            </w:r>
            <w:r w:rsidRPr="00DB5DCA">
              <w:rPr>
                <w:sz w:val="28"/>
                <w:szCs w:val="28"/>
              </w:rPr>
              <w:t>alsts robežsardzes koledžas amatu saraksta apstiprināšanu” un Valsts robežsardzes koledžas 2017.gada 1.augusta reglamentu Nr.8 „Grozījumi Valsts robežsardzes koledžas 2007.gada 16.augusta reglamentā Nr.15 „Valsts robežsardzes koledžas reglaments””.</w:t>
            </w:r>
          </w:p>
        </w:tc>
      </w:tr>
      <w:tr w:rsidR="00BD5588" w:rsidRPr="00DB5DCA" w:rsidTr="006B2B5C">
        <w:tc>
          <w:tcPr>
            <w:tcW w:w="311" w:type="pct"/>
            <w:hideMark/>
          </w:tcPr>
          <w:p w:rsidR="00BD5588" w:rsidRPr="00DB5DCA" w:rsidRDefault="00BD5588" w:rsidP="00DB5DCA">
            <w:pPr>
              <w:jc w:val="center"/>
              <w:rPr>
                <w:sz w:val="28"/>
                <w:szCs w:val="28"/>
              </w:rPr>
            </w:pPr>
            <w:r w:rsidRPr="00DB5DCA">
              <w:rPr>
                <w:sz w:val="28"/>
                <w:szCs w:val="28"/>
              </w:rPr>
              <w:t>2.</w:t>
            </w:r>
          </w:p>
        </w:tc>
        <w:tc>
          <w:tcPr>
            <w:tcW w:w="1479" w:type="pct"/>
            <w:hideMark/>
          </w:tcPr>
          <w:p w:rsidR="00A3723C" w:rsidRPr="00DB5DCA" w:rsidRDefault="00BD5588" w:rsidP="00DB5DCA">
            <w:pPr>
              <w:rPr>
                <w:sz w:val="28"/>
                <w:szCs w:val="28"/>
              </w:rPr>
            </w:pPr>
            <w:r w:rsidRPr="00DB5DCA">
              <w:rPr>
                <w:sz w:val="28"/>
                <w:szCs w:val="28"/>
              </w:rPr>
              <w:t>Pašreizējā situācija un problēmas, kuru risināšanai tiesību akta projekts izstrādāts, tiesiskā regulējuma mērķis un būtība</w:t>
            </w:r>
          </w:p>
          <w:p w:rsidR="00A3723C" w:rsidRPr="00DB5DCA" w:rsidRDefault="00A3723C" w:rsidP="00DB5DCA">
            <w:pPr>
              <w:rPr>
                <w:sz w:val="28"/>
                <w:szCs w:val="28"/>
              </w:rPr>
            </w:pPr>
          </w:p>
          <w:p w:rsidR="00A3723C" w:rsidRPr="00DB5DCA" w:rsidRDefault="00A3723C" w:rsidP="00DB5DCA">
            <w:pPr>
              <w:rPr>
                <w:sz w:val="28"/>
                <w:szCs w:val="28"/>
              </w:rPr>
            </w:pPr>
          </w:p>
          <w:p w:rsidR="00A3723C" w:rsidRPr="00DB5DCA" w:rsidRDefault="00A3723C" w:rsidP="00DB5DCA">
            <w:pPr>
              <w:rPr>
                <w:sz w:val="28"/>
                <w:szCs w:val="28"/>
              </w:rPr>
            </w:pPr>
          </w:p>
          <w:p w:rsidR="00A3723C" w:rsidRPr="00DB5DCA" w:rsidRDefault="00A3723C" w:rsidP="00DB5DCA">
            <w:pPr>
              <w:rPr>
                <w:sz w:val="28"/>
                <w:szCs w:val="28"/>
              </w:rPr>
            </w:pPr>
          </w:p>
          <w:p w:rsidR="00A3723C" w:rsidRPr="00DB5DCA" w:rsidRDefault="00A3723C" w:rsidP="00DB5DCA">
            <w:pPr>
              <w:rPr>
                <w:sz w:val="28"/>
                <w:szCs w:val="28"/>
              </w:rPr>
            </w:pPr>
          </w:p>
          <w:p w:rsidR="00A3723C" w:rsidRPr="00DB5DCA" w:rsidRDefault="00A3723C" w:rsidP="00DB5DCA">
            <w:pPr>
              <w:rPr>
                <w:sz w:val="28"/>
                <w:szCs w:val="28"/>
              </w:rPr>
            </w:pPr>
          </w:p>
          <w:p w:rsidR="00BD5588" w:rsidRPr="00DB5DCA" w:rsidRDefault="00BD5588" w:rsidP="00DB5DCA">
            <w:pPr>
              <w:rPr>
                <w:sz w:val="28"/>
                <w:szCs w:val="28"/>
              </w:rPr>
            </w:pPr>
          </w:p>
        </w:tc>
        <w:tc>
          <w:tcPr>
            <w:tcW w:w="3210" w:type="pct"/>
            <w:hideMark/>
          </w:tcPr>
          <w:p w:rsidR="007309E5" w:rsidRPr="00DB5DCA" w:rsidRDefault="006B2B5C" w:rsidP="00DB5DCA">
            <w:pPr>
              <w:ind w:firstLine="407"/>
              <w:jc w:val="both"/>
              <w:rPr>
                <w:bCs/>
                <w:sz w:val="28"/>
                <w:szCs w:val="28"/>
              </w:rPr>
            </w:pPr>
            <w:r w:rsidRPr="00DB5DCA">
              <w:rPr>
                <w:bCs/>
                <w:sz w:val="28"/>
                <w:szCs w:val="28"/>
              </w:rPr>
              <w:lastRenderedPageBreak/>
              <w:t xml:space="preserve">Saskaņā ar Ministru kabineta 2006.gada 30.novembra noteikumu Nr.978 „Valsts robežsardzes koledžas nolikums” 47.punktu </w:t>
            </w:r>
            <w:r w:rsidR="00D134BC" w:rsidRPr="00DB5DCA">
              <w:rPr>
                <w:bCs/>
                <w:sz w:val="28"/>
                <w:szCs w:val="28"/>
              </w:rPr>
              <w:t>Koledža</w:t>
            </w:r>
            <w:r w:rsidRPr="00DB5DCA">
              <w:rPr>
                <w:bCs/>
                <w:sz w:val="28"/>
                <w:szCs w:val="28"/>
              </w:rPr>
              <w:t xml:space="preserve"> atbilstoši tās darbības pamatvirzieniem un normatīvajiem aktiem var sniegt maksas pakalpojumus, veikt saimniecisko darbību un sniegt citus pakalpojumus. </w:t>
            </w:r>
          </w:p>
          <w:p w:rsidR="007309E5" w:rsidRPr="00DB5DCA" w:rsidRDefault="006B2B5C" w:rsidP="00DB5DCA">
            <w:pPr>
              <w:ind w:firstLine="407"/>
              <w:jc w:val="both"/>
              <w:rPr>
                <w:bCs/>
                <w:sz w:val="28"/>
                <w:szCs w:val="28"/>
              </w:rPr>
            </w:pPr>
            <w:r w:rsidRPr="00DB5DCA">
              <w:rPr>
                <w:bCs/>
                <w:sz w:val="28"/>
                <w:szCs w:val="28"/>
              </w:rPr>
              <w:t xml:space="preserve">Šobrīd Koledžas maksas pakalpojumu cenrādi </w:t>
            </w:r>
            <w:r w:rsidRPr="00DB5DCA">
              <w:rPr>
                <w:bCs/>
                <w:sz w:val="28"/>
                <w:szCs w:val="28"/>
              </w:rPr>
              <w:lastRenderedPageBreak/>
              <w:t>nosaka Ministru kabineta 2013.gada 10.septembra noteikumi Nr.786 „Valsts robežsardzes koledžas maksas pakalpojumu cenrādis” (turpmāk – Noteikumi).</w:t>
            </w:r>
          </w:p>
          <w:p w:rsidR="007309E5" w:rsidRPr="00DB5DCA" w:rsidRDefault="003048F2" w:rsidP="00DB5DCA">
            <w:pPr>
              <w:ind w:firstLine="407"/>
              <w:jc w:val="both"/>
              <w:rPr>
                <w:bCs/>
                <w:sz w:val="28"/>
                <w:szCs w:val="28"/>
              </w:rPr>
            </w:pPr>
            <w:r w:rsidRPr="00DB5DCA">
              <w:rPr>
                <w:bCs/>
                <w:sz w:val="28"/>
                <w:szCs w:val="28"/>
              </w:rPr>
              <w:t>Plānojot Koledžas darbību un</w:t>
            </w:r>
            <w:r w:rsidR="006B2B5C" w:rsidRPr="00DB5DCA">
              <w:rPr>
                <w:bCs/>
                <w:sz w:val="28"/>
                <w:szCs w:val="28"/>
              </w:rPr>
              <w:t xml:space="preserve"> izvērtējot sniegto maksas pakalpojumu aktualitāti un rentabilitāti, ir konstatēts, ka nepieciešamas izmaiņas maksas pakalpojumu cenrādī, aktualizējot faktiskās izmaksas, kas saistītas ar maksas pakalpojumu sniegšanu, kā arī papildinot maksas pakalpojumu cenrādi ar jauni</w:t>
            </w:r>
            <w:r w:rsidR="009B6B3C" w:rsidRPr="00DB5DCA">
              <w:rPr>
                <w:bCs/>
                <w:sz w:val="28"/>
                <w:szCs w:val="28"/>
              </w:rPr>
              <w:t>em pakalpojumu veidiem</w:t>
            </w:r>
            <w:r w:rsidR="00136611" w:rsidRPr="00DB5DCA">
              <w:rPr>
                <w:bCs/>
                <w:sz w:val="28"/>
                <w:szCs w:val="28"/>
              </w:rPr>
              <w:t xml:space="preserve"> un </w:t>
            </w:r>
            <w:r w:rsidR="00DB5D1C" w:rsidRPr="00DB5DCA">
              <w:rPr>
                <w:bCs/>
                <w:sz w:val="28"/>
                <w:szCs w:val="28"/>
              </w:rPr>
              <w:t>svītrojot</w:t>
            </w:r>
            <w:r w:rsidR="00136611" w:rsidRPr="00DB5DCA">
              <w:rPr>
                <w:bCs/>
                <w:sz w:val="28"/>
                <w:szCs w:val="28"/>
              </w:rPr>
              <w:t xml:space="preserve"> </w:t>
            </w:r>
            <w:r w:rsidR="006B2B5C" w:rsidRPr="00DB5DCA">
              <w:rPr>
                <w:bCs/>
                <w:sz w:val="28"/>
                <w:szCs w:val="28"/>
              </w:rPr>
              <w:t>pakalpojumus, kas nav pieprasīti.</w:t>
            </w:r>
          </w:p>
          <w:p w:rsidR="006B2B5C" w:rsidRPr="00DB5DCA" w:rsidRDefault="006B2B5C" w:rsidP="00DB5DCA">
            <w:pPr>
              <w:ind w:firstLine="407"/>
              <w:jc w:val="both"/>
              <w:rPr>
                <w:bCs/>
                <w:sz w:val="28"/>
                <w:szCs w:val="28"/>
              </w:rPr>
            </w:pPr>
            <w:r w:rsidRPr="00DB5DCA">
              <w:rPr>
                <w:sz w:val="28"/>
                <w:szCs w:val="28"/>
              </w:rPr>
              <w:t>Koledžas sniegto maksas pakalpojumu izcenojumi tika aktualizēti atbilstoši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noteiktajām prasībām.</w:t>
            </w:r>
            <w:r w:rsidR="009B6B3C" w:rsidRPr="00DB5DCA">
              <w:rPr>
                <w:bCs/>
                <w:sz w:val="28"/>
                <w:szCs w:val="28"/>
              </w:rPr>
              <w:t xml:space="preserve"> </w:t>
            </w:r>
            <w:r w:rsidRPr="00DB5DCA">
              <w:rPr>
                <w:sz w:val="28"/>
                <w:szCs w:val="28"/>
              </w:rPr>
              <w:t>Koledža konstatēja, ka no laika, kad izstrādāti un pieņemti Noteikumi, visiem Koledžas sniegtajiem maksas pakalpojumiem ir mainījušās tiešās vai netiešās izmaksas, līdz ar to ir palielinātas vai samazinātas atsevišķu pakalpojumu</w:t>
            </w:r>
            <w:r w:rsidR="009B6B3C" w:rsidRPr="00DB5DCA">
              <w:rPr>
                <w:sz w:val="28"/>
                <w:szCs w:val="28"/>
              </w:rPr>
              <w:t xml:space="preserve"> veidu</w:t>
            </w:r>
            <w:r w:rsidRPr="00DB5DCA">
              <w:rPr>
                <w:sz w:val="28"/>
                <w:szCs w:val="28"/>
              </w:rPr>
              <w:t xml:space="preserve"> cenas un radusies nepieciešamība gan svītrot atsevišķus maksas pakalpojumus, gan papildināt sniegto maksas pakalpojumu </w:t>
            </w:r>
            <w:r w:rsidR="00136611" w:rsidRPr="00DB5DCA">
              <w:rPr>
                <w:sz w:val="28"/>
                <w:szCs w:val="28"/>
              </w:rPr>
              <w:t>klāstu</w:t>
            </w:r>
            <w:r w:rsidRPr="00DB5DCA">
              <w:rPr>
                <w:sz w:val="28"/>
                <w:szCs w:val="28"/>
              </w:rPr>
              <w:t>.</w:t>
            </w:r>
          </w:p>
          <w:p w:rsidR="006B2B5C" w:rsidRPr="00DB5DCA" w:rsidRDefault="006B2B5C" w:rsidP="00DB5DCA">
            <w:pPr>
              <w:jc w:val="both"/>
              <w:rPr>
                <w:i/>
                <w:sz w:val="28"/>
                <w:szCs w:val="28"/>
              </w:rPr>
            </w:pPr>
            <w:r w:rsidRPr="00DB5DCA">
              <w:rPr>
                <w:i/>
                <w:sz w:val="28"/>
                <w:szCs w:val="28"/>
              </w:rPr>
              <w:t>1.</w:t>
            </w:r>
            <w:r w:rsidRPr="00DB5DCA">
              <w:rPr>
                <w:i/>
                <w:sz w:val="28"/>
                <w:szCs w:val="28"/>
              </w:rPr>
              <w:tab/>
              <w:t>Palielināta cena:</w:t>
            </w:r>
          </w:p>
          <w:p w:rsidR="006B2B5C" w:rsidRPr="00DB5DCA" w:rsidRDefault="006B2B5C" w:rsidP="00DB5DCA">
            <w:pPr>
              <w:jc w:val="both"/>
              <w:rPr>
                <w:sz w:val="28"/>
                <w:szCs w:val="28"/>
              </w:rPr>
            </w:pPr>
            <w:r w:rsidRPr="00DB5DCA">
              <w:rPr>
                <w:sz w:val="28"/>
                <w:szCs w:val="28"/>
              </w:rPr>
              <w:t>1.1.</w:t>
            </w:r>
            <w:r w:rsidRPr="00DB5DCA">
              <w:rPr>
                <w:sz w:val="28"/>
                <w:szCs w:val="28"/>
              </w:rPr>
              <w:tab/>
              <w:t xml:space="preserve"> Dienesta viesnīcas pakalpojumi.</w:t>
            </w:r>
          </w:p>
          <w:p w:rsidR="006B2B5C" w:rsidRPr="00DB5DCA" w:rsidRDefault="006B2B5C" w:rsidP="00DB5DCA">
            <w:pPr>
              <w:jc w:val="both"/>
              <w:rPr>
                <w:sz w:val="28"/>
                <w:szCs w:val="28"/>
              </w:rPr>
            </w:pPr>
            <w:r w:rsidRPr="00DB5DCA">
              <w:rPr>
                <w:sz w:val="28"/>
                <w:szCs w:val="28"/>
              </w:rPr>
              <w:t>1.2.</w:t>
            </w:r>
            <w:r w:rsidRPr="00DB5DCA">
              <w:rPr>
                <w:sz w:val="28"/>
                <w:szCs w:val="28"/>
              </w:rPr>
              <w:tab/>
              <w:t xml:space="preserve"> Profesionālās un taktiskās apmācības centra objektu izmantošana </w:t>
            </w:r>
            <w:proofErr w:type="spellStart"/>
            <w:r w:rsidRPr="00DB5DCA">
              <w:rPr>
                <w:sz w:val="28"/>
                <w:szCs w:val="28"/>
              </w:rPr>
              <w:t>Zavoloko</w:t>
            </w:r>
            <w:proofErr w:type="spellEnd"/>
            <w:r w:rsidRPr="00DB5DCA">
              <w:rPr>
                <w:sz w:val="28"/>
                <w:szCs w:val="28"/>
              </w:rPr>
              <w:t xml:space="preserve"> iela 8, Rēzekne</w:t>
            </w:r>
            <w:r w:rsidR="002B4BCC" w:rsidRPr="00DB5DCA">
              <w:rPr>
                <w:sz w:val="28"/>
                <w:szCs w:val="28"/>
              </w:rPr>
              <w:t xml:space="preserve"> (daļēji)</w:t>
            </w:r>
            <w:r w:rsidRPr="00DB5DCA">
              <w:rPr>
                <w:sz w:val="28"/>
                <w:szCs w:val="28"/>
              </w:rPr>
              <w:t>.</w:t>
            </w:r>
          </w:p>
          <w:p w:rsidR="006B2B5C" w:rsidRPr="00DB5DCA" w:rsidRDefault="006B2B5C" w:rsidP="00DB5DCA">
            <w:pPr>
              <w:jc w:val="both"/>
              <w:rPr>
                <w:sz w:val="28"/>
                <w:szCs w:val="28"/>
              </w:rPr>
            </w:pPr>
            <w:r w:rsidRPr="00DB5DCA">
              <w:rPr>
                <w:sz w:val="28"/>
                <w:szCs w:val="28"/>
              </w:rPr>
              <w:t>1.3.</w:t>
            </w:r>
            <w:r w:rsidRPr="00DB5DCA">
              <w:rPr>
                <w:sz w:val="28"/>
                <w:szCs w:val="28"/>
              </w:rPr>
              <w:tab/>
              <w:t xml:space="preserve"> Profesionālās un taktiskās apmācības centra šautuves izmantošana "Janapole", </w:t>
            </w:r>
            <w:proofErr w:type="spellStart"/>
            <w:r w:rsidRPr="00DB5DCA">
              <w:rPr>
                <w:sz w:val="28"/>
                <w:szCs w:val="28"/>
              </w:rPr>
              <w:t>Čornajas</w:t>
            </w:r>
            <w:proofErr w:type="spellEnd"/>
            <w:r w:rsidRPr="00DB5DCA">
              <w:rPr>
                <w:sz w:val="28"/>
                <w:szCs w:val="28"/>
              </w:rPr>
              <w:t xml:space="preserve"> pagasts, Rēzeknes novads</w:t>
            </w:r>
            <w:r w:rsidR="00D020BE" w:rsidRPr="00DB5DCA">
              <w:rPr>
                <w:sz w:val="28"/>
                <w:szCs w:val="28"/>
              </w:rPr>
              <w:t>.</w:t>
            </w:r>
          </w:p>
          <w:p w:rsidR="006B2B5C" w:rsidRPr="00DB5DCA" w:rsidRDefault="00DB5D1C" w:rsidP="00DB5DCA">
            <w:pPr>
              <w:jc w:val="both"/>
              <w:rPr>
                <w:sz w:val="28"/>
                <w:szCs w:val="28"/>
              </w:rPr>
            </w:pPr>
            <w:r w:rsidRPr="00DB5DCA">
              <w:rPr>
                <w:sz w:val="28"/>
                <w:szCs w:val="28"/>
              </w:rPr>
              <w:t>1.4.</w:t>
            </w:r>
            <w:r w:rsidRPr="00DB5DCA">
              <w:rPr>
                <w:sz w:val="28"/>
                <w:szCs w:val="28"/>
              </w:rPr>
              <w:tab/>
              <w:t xml:space="preserve"> Atkārtota pārbaudījumu</w:t>
            </w:r>
            <w:r w:rsidR="006B2B5C" w:rsidRPr="00DB5DCA">
              <w:rPr>
                <w:sz w:val="28"/>
                <w:szCs w:val="28"/>
              </w:rPr>
              <w:t xml:space="preserve"> kārtošana.</w:t>
            </w:r>
          </w:p>
          <w:p w:rsidR="006B2B5C" w:rsidRPr="00DB5DCA" w:rsidRDefault="006B2B5C" w:rsidP="00DB5DCA">
            <w:pPr>
              <w:jc w:val="both"/>
              <w:rPr>
                <w:sz w:val="28"/>
                <w:szCs w:val="28"/>
              </w:rPr>
            </w:pPr>
            <w:r w:rsidRPr="00DB5DCA">
              <w:rPr>
                <w:sz w:val="28"/>
                <w:szCs w:val="28"/>
              </w:rPr>
              <w:t>1.5.</w:t>
            </w:r>
            <w:r w:rsidRPr="00DB5DCA">
              <w:rPr>
                <w:sz w:val="28"/>
                <w:szCs w:val="28"/>
              </w:rPr>
              <w:tab/>
              <w:t xml:space="preserve"> Profesionālās pilnveides izglītības programmas īstenošana kinologam ar dienesta suni (piecu kinologu grupā).</w:t>
            </w:r>
          </w:p>
          <w:p w:rsidR="006B2B5C" w:rsidRPr="00DB5DCA" w:rsidRDefault="006B2B5C" w:rsidP="00DB5DCA">
            <w:pPr>
              <w:jc w:val="both"/>
              <w:rPr>
                <w:sz w:val="28"/>
                <w:szCs w:val="28"/>
              </w:rPr>
            </w:pPr>
            <w:r w:rsidRPr="00DB5DCA">
              <w:rPr>
                <w:sz w:val="28"/>
                <w:szCs w:val="28"/>
              </w:rPr>
              <w:t>1.6.</w:t>
            </w:r>
            <w:r w:rsidRPr="00DB5DCA">
              <w:rPr>
                <w:sz w:val="28"/>
                <w:szCs w:val="28"/>
              </w:rPr>
              <w:tab/>
              <w:t xml:space="preserve"> Mācību auditorijas izmantošana.</w:t>
            </w:r>
          </w:p>
          <w:p w:rsidR="006B2B5C" w:rsidRPr="00DB5DCA" w:rsidRDefault="006B2B5C" w:rsidP="00DB5DCA">
            <w:pPr>
              <w:jc w:val="both"/>
              <w:rPr>
                <w:sz w:val="28"/>
                <w:szCs w:val="28"/>
              </w:rPr>
            </w:pPr>
            <w:r w:rsidRPr="00DB5DCA">
              <w:rPr>
                <w:sz w:val="28"/>
                <w:szCs w:val="28"/>
              </w:rPr>
              <w:t>1.7.</w:t>
            </w:r>
            <w:r w:rsidRPr="00DB5DCA">
              <w:rPr>
                <w:sz w:val="28"/>
                <w:szCs w:val="28"/>
              </w:rPr>
              <w:tab/>
              <w:t xml:space="preserve"> Vērtējums par iepriekšējā izglītībā vai profesionālajā pieredzē sasniegtu studiju rezultātu </w:t>
            </w:r>
            <w:r w:rsidRPr="00DB5DCA">
              <w:rPr>
                <w:sz w:val="28"/>
                <w:szCs w:val="28"/>
              </w:rPr>
              <w:lastRenderedPageBreak/>
              <w:t>atzīšanu</w:t>
            </w:r>
            <w:r w:rsidR="000C70DF" w:rsidRPr="00DB5DCA">
              <w:rPr>
                <w:sz w:val="28"/>
                <w:szCs w:val="28"/>
              </w:rPr>
              <w:t xml:space="preserve">. Vienlaicīgi precizēts attiecīga maksas pakalpojuma nosaukums „Vērtējums par ārpus formālās izglītības apgūto vai profesionālajā pieredzē iegūto kompetenču un iepriekšējā izglītībā sasniegtu studiju rezultātu atzīšanu” sakarā ar to, ka ir </w:t>
            </w:r>
            <w:r w:rsidR="00800B26" w:rsidRPr="00DB5DCA">
              <w:rPr>
                <w:sz w:val="28"/>
                <w:szCs w:val="28"/>
              </w:rPr>
              <w:t xml:space="preserve">stājušies </w:t>
            </w:r>
            <w:r w:rsidR="000C70DF" w:rsidRPr="00DB5DCA">
              <w:rPr>
                <w:sz w:val="28"/>
                <w:szCs w:val="28"/>
              </w:rPr>
              <w:t>spēkā Ministru kabineta 2018.gada 14.augusta noteikumi Nr.505 „Ārpus formālās izglītības apgūto vai profesionālajā pieredzē iegūto kompetenču un iepriekšējā izglītībā sasniegtu studiju rezultātu atzīšanas noteikumi”</w:t>
            </w:r>
            <w:r w:rsidR="00E22CAA" w:rsidRPr="00DB5DCA">
              <w:rPr>
                <w:sz w:val="28"/>
                <w:szCs w:val="28"/>
              </w:rPr>
              <w:t>.</w:t>
            </w:r>
          </w:p>
          <w:p w:rsidR="006B2B5C" w:rsidRPr="00DB5DCA" w:rsidRDefault="006B2B5C" w:rsidP="00DB5DCA">
            <w:pPr>
              <w:jc w:val="both"/>
              <w:rPr>
                <w:i/>
                <w:sz w:val="28"/>
                <w:szCs w:val="28"/>
              </w:rPr>
            </w:pPr>
            <w:r w:rsidRPr="00DB5DCA">
              <w:rPr>
                <w:i/>
                <w:sz w:val="28"/>
                <w:szCs w:val="28"/>
              </w:rPr>
              <w:t>2.</w:t>
            </w:r>
            <w:r w:rsidRPr="00DB5DCA">
              <w:rPr>
                <w:i/>
                <w:sz w:val="28"/>
                <w:szCs w:val="28"/>
              </w:rPr>
              <w:tab/>
              <w:t>Samazināta cena:</w:t>
            </w:r>
          </w:p>
          <w:p w:rsidR="00300EA3" w:rsidRPr="00DB5DCA" w:rsidRDefault="006B2B5C" w:rsidP="00DB5DCA">
            <w:pPr>
              <w:jc w:val="both"/>
              <w:rPr>
                <w:sz w:val="28"/>
                <w:szCs w:val="28"/>
              </w:rPr>
            </w:pPr>
            <w:r w:rsidRPr="00DB5DCA">
              <w:rPr>
                <w:sz w:val="28"/>
                <w:szCs w:val="28"/>
              </w:rPr>
              <w:t>2.1.</w:t>
            </w:r>
            <w:r w:rsidRPr="00DB5DCA">
              <w:rPr>
                <w:sz w:val="28"/>
                <w:szCs w:val="28"/>
              </w:rPr>
              <w:tab/>
              <w:t xml:space="preserve"> </w:t>
            </w:r>
            <w:r w:rsidR="00300EA3" w:rsidRPr="00DB5DCA">
              <w:rPr>
                <w:sz w:val="28"/>
                <w:szCs w:val="28"/>
              </w:rPr>
              <w:t>Trenažieru zāles izmantošana vienai personai.</w:t>
            </w:r>
          </w:p>
          <w:p w:rsidR="006B2B5C" w:rsidRPr="00DB5DCA" w:rsidRDefault="00300EA3" w:rsidP="00DB5DCA">
            <w:pPr>
              <w:jc w:val="both"/>
              <w:rPr>
                <w:sz w:val="28"/>
                <w:szCs w:val="28"/>
              </w:rPr>
            </w:pPr>
            <w:r w:rsidRPr="00DB5DCA">
              <w:rPr>
                <w:sz w:val="28"/>
                <w:szCs w:val="28"/>
              </w:rPr>
              <w:t xml:space="preserve">2.2.       </w:t>
            </w:r>
            <w:r w:rsidR="002B4BCC" w:rsidRPr="00DB5DCA">
              <w:rPr>
                <w:sz w:val="28"/>
                <w:szCs w:val="28"/>
              </w:rPr>
              <w:t>Šautuves četras ugunslīnijas.</w:t>
            </w:r>
          </w:p>
          <w:p w:rsidR="006B2B5C" w:rsidRPr="00DB5DCA" w:rsidRDefault="00300EA3" w:rsidP="00DB5DCA">
            <w:pPr>
              <w:jc w:val="both"/>
              <w:rPr>
                <w:sz w:val="28"/>
                <w:szCs w:val="28"/>
              </w:rPr>
            </w:pPr>
            <w:r w:rsidRPr="00DB5DCA">
              <w:rPr>
                <w:sz w:val="28"/>
                <w:szCs w:val="28"/>
              </w:rPr>
              <w:t>2.3</w:t>
            </w:r>
            <w:r w:rsidR="006B2B5C" w:rsidRPr="00DB5DCA">
              <w:rPr>
                <w:sz w:val="28"/>
                <w:szCs w:val="28"/>
              </w:rPr>
              <w:t>.</w:t>
            </w:r>
            <w:r w:rsidR="006B2B5C" w:rsidRPr="00DB5DCA">
              <w:rPr>
                <w:sz w:val="28"/>
                <w:szCs w:val="28"/>
              </w:rPr>
              <w:tab/>
              <w:t xml:space="preserve"> </w:t>
            </w:r>
            <w:r w:rsidR="002B4BCC" w:rsidRPr="00DB5DCA">
              <w:rPr>
                <w:sz w:val="28"/>
                <w:szCs w:val="28"/>
              </w:rPr>
              <w:t>Tenisa korta izmantošana.</w:t>
            </w:r>
          </w:p>
          <w:p w:rsidR="007E7C28" w:rsidRPr="00DB5DCA" w:rsidRDefault="00300EA3" w:rsidP="00DB5DCA">
            <w:pPr>
              <w:jc w:val="both"/>
              <w:rPr>
                <w:sz w:val="28"/>
                <w:szCs w:val="28"/>
              </w:rPr>
            </w:pPr>
            <w:r w:rsidRPr="00DB5DCA">
              <w:rPr>
                <w:sz w:val="28"/>
                <w:szCs w:val="28"/>
              </w:rPr>
              <w:t>2.4</w:t>
            </w:r>
            <w:r w:rsidR="007E7C28" w:rsidRPr="00DB5DCA">
              <w:rPr>
                <w:sz w:val="28"/>
                <w:szCs w:val="28"/>
              </w:rPr>
              <w:t xml:space="preserve">.       </w:t>
            </w:r>
            <w:r w:rsidR="002B4BCC" w:rsidRPr="00DB5DCA">
              <w:rPr>
                <w:sz w:val="28"/>
                <w:szCs w:val="28"/>
              </w:rPr>
              <w:t>Akadēmiskās izziņas izsniegšana.</w:t>
            </w:r>
          </w:p>
          <w:p w:rsidR="006B2B5C" w:rsidRPr="00DB5DCA" w:rsidRDefault="006B2B5C" w:rsidP="00DB5DCA">
            <w:pPr>
              <w:jc w:val="both"/>
              <w:rPr>
                <w:i/>
                <w:sz w:val="28"/>
                <w:szCs w:val="28"/>
              </w:rPr>
            </w:pPr>
            <w:r w:rsidRPr="00DB5DCA">
              <w:rPr>
                <w:i/>
                <w:sz w:val="28"/>
                <w:szCs w:val="28"/>
              </w:rPr>
              <w:t>3.</w:t>
            </w:r>
            <w:r w:rsidRPr="00DB5DCA">
              <w:rPr>
                <w:i/>
                <w:sz w:val="28"/>
                <w:szCs w:val="28"/>
              </w:rPr>
              <w:tab/>
              <w:t>Svītroti pakalpojumu veidi, kurus personas faktiski neizmanto:</w:t>
            </w:r>
          </w:p>
          <w:p w:rsidR="006B2B5C" w:rsidRPr="00DB5DCA" w:rsidRDefault="006B2B5C" w:rsidP="00DB5DCA">
            <w:pPr>
              <w:jc w:val="both"/>
              <w:rPr>
                <w:sz w:val="28"/>
                <w:szCs w:val="28"/>
              </w:rPr>
            </w:pPr>
            <w:r w:rsidRPr="00DB5DCA">
              <w:rPr>
                <w:sz w:val="28"/>
                <w:szCs w:val="28"/>
              </w:rPr>
              <w:t>3.1.</w:t>
            </w:r>
            <w:r w:rsidRPr="00DB5DCA">
              <w:rPr>
                <w:sz w:val="28"/>
                <w:szCs w:val="28"/>
              </w:rPr>
              <w:tab/>
              <w:t xml:space="preserve"> Kopēšanas pakalpojumi/A3 formāts.</w:t>
            </w:r>
          </w:p>
          <w:p w:rsidR="006B2B5C" w:rsidRPr="00DB5DCA" w:rsidRDefault="006B2B5C" w:rsidP="00DB5DCA">
            <w:pPr>
              <w:jc w:val="both"/>
              <w:rPr>
                <w:sz w:val="28"/>
                <w:szCs w:val="28"/>
              </w:rPr>
            </w:pPr>
            <w:r w:rsidRPr="00DB5DCA">
              <w:rPr>
                <w:sz w:val="28"/>
                <w:szCs w:val="28"/>
              </w:rPr>
              <w:t>3.2.</w:t>
            </w:r>
            <w:r w:rsidRPr="00DB5DCA">
              <w:rPr>
                <w:sz w:val="28"/>
                <w:szCs w:val="28"/>
              </w:rPr>
              <w:tab/>
              <w:t xml:space="preserve"> Futbola laukuma izmantošana.</w:t>
            </w:r>
          </w:p>
          <w:p w:rsidR="006B2B5C" w:rsidRPr="00DB5DCA" w:rsidRDefault="006B2B5C" w:rsidP="00DB5DCA">
            <w:pPr>
              <w:jc w:val="both"/>
              <w:rPr>
                <w:sz w:val="28"/>
                <w:szCs w:val="28"/>
              </w:rPr>
            </w:pPr>
            <w:r w:rsidRPr="00DB5DCA">
              <w:rPr>
                <w:sz w:val="28"/>
                <w:szCs w:val="28"/>
              </w:rPr>
              <w:t>3.3.</w:t>
            </w:r>
            <w:r w:rsidRPr="00DB5DCA">
              <w:rPr>
                <w:sz w:val="28"/>
                <w:szCs w:val="28"/>
              </w:rPr>
              <w:tab/>
              <w:t xml:space="preserve"> Atklātā basketbola (volejbola) laukuma izmantošana.</w:t>
            </w:r>
          </w:p>
          <w:p w:rsidR="006B2B5C" w:rsidRPr="00DB5DCA" w:rsidRDefault="006B2B5C" w:rsidP="00DB5DCA">
            <w:pPr>
              <w:jc w:val="both"/>
              <w:rPr>
                <w:sz w:val="28"/>
                <w:szCs w:val="28"/>
              </w:rPr>
            </w:pPr>
            <w:r w:rsidRPr="00DB5DCA">
              <w:rPr>
                <w:sz w:val="28"/>
                <w:szCs w:val="28"/>
              </w:rPr>
              <w:t>3.4.</w:t>
            </w:r>
            <w:r w:rsidRPr="00DB5DCA">
              <w:rPr>
                <w:sz w:val="28"/>
                <w:szCs w:val="28"/>
              </w:rPr>
              <w:tab/>
              <w:t xml:space="preserve"> Tenisa korta izmantošana/abonements.</w:t>
            </w:r>
          </w:p>
          <w:p w:rsidR="006B2B5C" w:rsidRPr="00DB5DCA" w:rsidRDefault="006B2B5C" w:rsidP="00DB5DCA">
            <w:pPr>
              <w:jc w:val="both"/>
              <w:rPr>
                <w:sz w:val="28"/>
                <w:szCs w:val="28"/>
              </w:rPr>
            </w:pPr>
            <w:r w:rsidRPr="00DB5DCA">
              <w:rPr>
                <w:sz w:val="28"/>
                <w:szCs w:val="28"/>
              </w:rPr>
              <w:t>3.5.</w:t>
            </w:r>
            <w:r w:rsidRPr="00DB5DCA">
              <w:rPr>
                <w:sz w:val="28"/>
                <w:szCs w:val="28"/>
              </w:rPr>
              <w:tab/>
            </w:r>
            <w:r w:rsidR="00DB5D1C" w:rsidRPr="00DB5DCA">
              <w:rPr>
                <w:sz w:val="28"/>
                <w:szCs w:val="28"/>
              </w:rPr>
              <w:t xml:space="preserve"> </w:t>
            </w:r>
            <w:r w:rsidRPr="00DB5DCA">
              <w:rPr>
                <w:sz w:val="28"/>
                <w:szCs w:val="28"/>
              </w:rPr>
              <w:t>Sporta mācību centra izmantošana svētku dienās.</w:t>
            </w:r>
          </w:p>
          <w:p w:rsidR="00DB5D1C" w:rsidRPr="00DB5DCA" w:rsidRDefault="00CA2E39" w:rsidP="00DB5DCA">
            <w:pPr>
              <w:jc w:val="both"/>
              <w:rPr>
                <w:sz w:val="28"/>
                <w:szCs w:val="28"/>
              </w:rPr>
            </w:pPr>
            <w:r w:rsidRPr="00DB5DCA">
              <w:rPr>
                <w:sz w:val="28"/>
                <w:szCs w:val="28"/>
              </w:rPr>
              <w:t xml:space="preserve">3.6.  </w:t>
            </w:r>
            <w:r w:rsidR="00DB5D1C" w:rsidRPr="00DB5DCA">
              <w:rPr>
                <w:sz w:val="28"/>
                <w:szCs w:val="28"/>
              </w:rPr>
              <w:t>Trenažieru zāles izmantošana grupai līdz 15 personām.</w:t>
            </w:r>
          </w:p>
          <w:p w:rsidR="006B2B5C" w:rsidRPr="00DB5DCA" w:rsidRDefault="00DB5D1C" w:rsidP="00DB5DCA">
            <w:pPr>
              <w:jc w:val="both"/>
              <w:rPr>
                <w:sz w:val="28"/>
                <w:szCs w:val="28"/>
              </w:rPr>
            </w:pPr>
            <w:r w:rsidRPr="00DB5DCA">
              <w:rPr>
                <w:sz w:val="28"/>
                <w:szCs w:val="28"/>
              </w:rPr>
              <w:t>3.7</w:t>
            </w:r>
            <w:r w:rsidR="006B2B5C" w:rsidRPr="00DB5DCA">
              <w:rPr>
                <w:sz w:val="28"/>
                <w:szCs w:val="28"/>
              </w:rPr>
              <w:t>.</w:t>
            </w:r>
            <w:r w:rsidR="006B2B5C" w:rsidRPr="00DB5DCA">
              <w:rPr>
                <w:sz w:val="28"/>
                <w:szCs w:val="28"/>
              </w:rPr>
              <w:tab/>
            </w:r>
            <w:r w:rsidRPr="00DB5DCA">
              <w:rPr>
                <w:sz w:val="28"/>
                <w:szCs w:val="28"/>
              </w:rPr>
              <w:t xml:space="preserve"> </w:t>
            </w:r>
            <w:r w:rsidR="006B2B5C" w:rsidRPr="00DB5DCA">
              <w:rPr>
                <w:sz w:val="28"/>
                <w:szCs w:val="28"/>
              </w:rPr>
              <w:t>Atkārtota studiju kursa apguve.</w:t>
            </w:r>
          </w:p>
          <w:p w:rsidR="006B2B5C" w:rsidRPr="00DB5DCA" w:rsidRDefault="00DB5D1C" w:rsidP="00DB5DCA">
            <w:pPr>
              <w:jc w:val="both"/>
              <w:rPr>
                <w:sz w:val="28"/>
                <w:szCs w:val="28"/>
              </w:rPr>
            </w:pPr>
            <w:r w:rsidRPr="00DB5DCA">
              <w:rPr>
                <w:sz w:val="28"/>
                <w:szCs w:val="28"/>
              </w:rPr>
              <w:t>3.8</w:t>
            </w:r>
            <w:r w:rsidR="006B2B5C" w:rsidRPr="00DB5DCA">
              <w:rPr>
                <w:sz w:val="28"/>
                <w:szCs w:val="28"/>
              </w:rPr>
              <w:t>.</w:t>
            </w:r>
            <w:r w:rsidR="006B2B5C" w:rsidRPr="00DB5DCA">
              <w:rPr>
                <w:sz w:val="28"/>
                <w:szCs w:val="28"/>
              </w:rPr>
              <w:tab/>
            </w:r>
            <w:r w:rsidRPr="00DB5DCA">
              <w:rPr>
                <w:sz w:val="28"/>
                <w:szCs w:val="28"/>
              </w:rPr>
              <w:t xml:space="preserve"> </w:t>
            </w:r>
            <w:r w:rsidR="006B2B5C" w:rsidRPr="00DB5DCA">
              <w:rPr>
                <w:sz w:val="28"/>
                <w:szCs w:val="28"/>
              </w:rPr>
              <w:t>Profesionālās pilnveides izglītības pakalpojumu sniegšana fiziskām un juridiskām  personām</w:t>
            </w:r>
            <w:r w:rsidRPr="00DB5DCA">
              <w:rPr>
                <w:sz w:val="28"/>
                <w:szCs w:val="28"/>
              </w:rPr>
              <w:t>/profesionālās pilnveides izglītības programmas īstenošana piecu kinologu grupai ar dienesta suņiem</w:t>
            </w:r>
            <w:r w:rsidR="006B2B5C" w:rsidRPr="00DB5DCA">
              <w:rPr>
                <w:sz w:val="28"/>
                <w:szCs w:val="28"/>
              </w:rPr>
              <w:t>.</w:t>
            </w:r>
          </w:p>
          <w:p w:rsidR="00DB5D1C" w:rsidRPr="00DB5DCA" w:rsidRDefault="00DB5D1C" w:rsidP="00DB5DCA">
            <w:pPr>
              <w:jc w:val="both"/>
              <w:rPr>
                <w:sz w:val="28"/>
                <w:szCs w:val="28"/>
              </w:rPr>
            </w:pPr>
            <w:r w:rsidRPr="00DB5DCA">
              <w:rPr>
                <w:sz w:val="28"/>
                <w:szCs w:val="28"/>
              </w:rPr>
              <w:t>3.9.       Sporta mācību centra šautuves viena ugunslīnija (vienai personai).</w:t>
            </w:r>
          </w:p>
          <w:p w:rsidR="006B2B5C" w:rsidRPr="00DB5DCA" w:rsidRDefault="006B2B5C" w:rsidP="00DB5DCA">
            <w:pPr>
              <w:jc w:val="both"/>
              <w:rPr>
                <w:i/>
                <w:sz w:val="28"/>
                <w:szCs w:val="28"/>
              </w:rPr>
            </w:pPr>
            <w:r w:rsidRPr="00DB5DCA">
              <w:rPr>
                <w:i/>
                <w:sz w:val="28"/>
                <w:szCs w:val="28"/>
              </w:rPr>
              <w:t>4.</w:t>
            </w:r>
            <w:r w:rsidRPr="00DB5DCA">
              <w:rPr>
                <w:i/>
                <w:sz w:val="28"/>
                <w:szCs w:val="28"/>
              </w:rPr>
              <w:tab/>
              <w:t xml:space="preserve">Papildināts sniegto maksas pakalpojumu </w:t>
            </w:r>
            <w:r w:rsidR="00136611" w:rsidRPr="00DB5DCA">
              <w:rPr>
                <w:i/>
                <w:sz w:val="28"/>
                <w:szCs w:val="28"/>
              </w:rPr>
              <w:t>klāsts</w:t>
            </w:r>
            <w:r w:rsidRPr="00DB5DCA">
              <w:rPr>
                <w:i/>
                <w:sz w:val="28"/>
                <w:szCs w:val="28"/>
              </w:rPr>
              <w:t xml:space="preserve"> ar sekojošiem pakalpojumiem:</w:t>
            </w:r>
          </w:p>
          <w:p w:rsidR="006B2B5C" w:rsidRPr="00DB5DCA" w:rsidRDefault="006B2B5C" w:rsidP="00DB5DCA">
            <w:pPr>
              <w:jc w:val="both"/>
              <w:rPr>
                <w:sz w:val="28"/>
                <w:szCs w:val="28"/>
              </w:rPr>
            </w:pPr>
            <w:r w:rsidRPr="00DB5DCA">
              <w:rPr>
                <w:sz w:val="28"/>
                <w:szCs w:val="28"/>
              </w:rPr>
              <w:t>4.1.</w:t>
            </w:r>
            <w:r w:rsidRPr="00DB5DCA">
              <w:rPr>
                <w:sz w:val="28"/>
                <w:szCs w:val="28"/>
              </w:rPr>
              <w:tab/>
              <w:t xml:space="preserve"> Kopēšanas un printēšanas pakalpojumi – A4 formāts.</w:t>
            </w:r>
          </w:p>
          <w:p w:rsidR="006B2B5C" w:rsidRPr="00DB5DCA" w:rsidRDefault="006B2B5C" w:rsidP="00DB5DCA">
            <w:pPr>
              <w:jc w:val="both"/>
              <w:rPr>
                <w:sz w:val="28"/>
                <w:szCs w:val="28"/>
              </w:rPr>
            </w:pPr>
            <w:r w:rsidRPr="00DB5DCA">
              <w:rPr>
                <w:sz w:val="28"/>
                <w:szCs w:val="28"/>
              </w:rPr>
              <w:t>4.2.</w:t>
            </w:r>
            <w:r w:rsidRPr="00DB5DCA">
              <w:rPr>
                <w:sz w:val="28"/>
                <w:szCs w:val="28"/>
              </w:rPr>
              <w:tab/>
              <w:t xml:space="preserve"> Izglītības apliecinošā dokumenta (diploma ar sekmju izrakstu) dublikāta izsniegšana.</w:t>
            </w:r>
          </w:p>
          <w:p w:rsidR="007309E5" w:rsidRPr="00DB5DCA" w:rsidRDefault="006B2B5C" w:rsidP="00DB5DCA">
            <w:pPr>
              <w:jc w:val="both"/>
              <w:rPr>
                <w:sz w:val="28"/>
                <w:szCs w:val="28"/>
              </w:rPr>
            </w:pPr>
            <w:r w:rsidRPr="00DB5DCA">
              <w:rPr>
                <w:sz w:val="28"/>
                <w:szCs w:val="28"/>
              </w:rPr>
              <w:t>4.3.</w:t>
            </w:r>
            <w:r w:rsidRPr="00DB5DCA">
              <w:rPr>
                <w:sz w:val="28"/>
                <w:szCs w:val="28"/>
              </w:rPr>
              <w:tab/>
              <w:t xml:space="preserve">  Kvalifikācijas apliecības ar sekmju izrakstu dublikāta izsniegšana.</w:t>
            </w:r>
          </w:p>
          <w:p w:rsidR="007309E5" w:rsidRPr="00DB5DCA" w:rsidRDefault="006B2B5C" w:rsidP="00DB5DCA">
            <w:pPr>
              <w:ind w:firstLine="407"/>
              <w:jc w:val="both"/>
              <w:rPr>
                <w:sz w:val="28"/>
                <w:szCs w:val="28"/>
              </w:rPr>
            </w:pPr>
            <w:r w:rsidRPr="00DB5DCA">
              <w:rPr>
                <w:sz w:val="28"/>
                <w:szCs w:val="28"/>
              </w:rPr>
              <w:lastRenderedPageBreak/>
              <w:t xml:space="preserve">Saskaņā ar Valsts robežsardzes 2017.gada 7.jūlija pavēli Nr.1087 </w:t>
            </w:r>
            <w:r w:rsidR="00D134BC" w:rsidRPr="00DB5DCA">
              <w:rPr>
                <w:sz w:val="28"/>
                <w:szCs w:val="28"/>
              </w:rPr>
              <w:t>„Par V</w:t>
            </w:r>
            <w:r w:rsidRPr="00DB5DCA">
              <w:rPr>
                <w:sz w:val="28"/>
                <w:szCs w:val="28"/>
              </w:rPr>
              <w:t>alsts robežsardzes koledžas amatu saraksta apsti</w:t>
            </w:r>
            <w:r w:rsidR="009B6B3C" w:rsidRPr="00DB5DCA">
              <w:rPr>
                <w:sz w:val="28"/>
                <w:szCs w:val="28"/>
              </w:rPr>
              <w:t>prināšanu” Koledžā ir mainījusies</w:t>
            </w:r>
            <w:r w:rsidRPr="00DB5DCA">
              <w:rPr>
                <w:sz w:val="28"/>
                <w:szCs w:val="28"/>
              </w:rPr>
              <w:t xml:space="preserve"> struktūr</w:t>
            </w:r>
            <w:r w:rsidR="009B6B3C" w:rsidRPr="00DB5DCA">
              <w:rPr>
                <w:sz w:val="28"/>
                <w:szCs w:val="28"/>
              </w:rPr>
              <w:t>a</w:t>
            </w:r>
            <w:r w:rsidRPr="00DB5DCA">
              <w:rPr>
                <w:sz w:val="28"/>
                <w:szCs w:val="28"/>
              </w:rPr>
              <w:t>, apvienojot Sporta mācīb</w:t>
            </w:r>
            <w:r w:rsidR="009B6B3C" w:rsidRPr="00DB5DCA">
              <w:rPr>
                <w:sz w:val="28"/>
                <w:szCs w:val="28"/>
              </w:rPr>
              <w:t>u centru un Lauku mācību centru un</w:t>
            </w:r>
            <w:r w:rsidRPr="00DB5DCA">
              <w:rPr>
                <w:sz w:val="28"/>
                <w:szCs w:val="28"/>
              </w:rPr>
              <w:t xml:space="preserve"> izveidojot Profesionālās un taktiskās apmācības </w:t>
            </w:r>
            <w:r w:rsidR="00136611" w:rsidRPr="00DB5DCA">
              <w:rPr>
                <w:sz w:val="28"/>
                <w:szCs w:val="28"/>
              </w:rPr>
              <w:t>centru, līdz ar ko</w:t>
            </w:r>
            <w:r w:rsidR="003048F2" w:rsidRPr="00DB5DCA">
              <w:rPr>
                <w:sz w:val="28"/>
                <w:szCs w:val="28"/>
              </w:rPr>
              <w:t>,</w:t>
            </w:r>
            <w:r w:rsidR="00136611" w:rsidRPr="00DB5DCA">
              <w:rPr>
                <w:sz w:val="28"/>
                <w:szCs w:val="28"/>
              </w:rPr>
              <w:t xml:space="preserve"> p</w:t>
            </w:r>
            <w:r w:rsidRPr="00DB5DCA">
              <w:rPr>
                <w:sz w:val="28"/>
                <w:szCs w:val="28"/>
              </w:rPr>
              <w:t xml:space="preserve">rojektā ir </w:t>
            </w:r>
            <w:r w:rsidR="009B6B3C" w:rsidRPr="00DB5DCA">
              <w:rPr>
                <w:sz w:val="28"/>
                <w:szCs w:val="28"/>
              </w:rPr>
              <w:t>precizēts</w:t>
            </w:r>
            <w:r w:rsidRPr="00DB5DCA">
              <w:rPr>
                <w:sz w:val="28"/>
                <w:szCs w:val="28"/>
              </w:rPr>
              <w:t xml:space="preserve"> </w:t>
            </w:r>
            <w:r w:rsidR="009B6B3C" w:rsidRPr="00DB5DCA">
              <w:rPr>
                <w:sz w:val="28"/>
                <w:szCs w:val="28"/>
              </w:rPr>
              <w:t>attiecīgas struktūrvienības</w:t>
            </w:r>
            <w:r w:rsidRPr="00DB5DCA">
              <w:rPr>
                <w:sz w:val="28"/>
                <w:szCs w:val="28"/>
              </w:rPr>
              <w:t xml:space="preserve"> nosaukums.</w:t>
            </w:r>
          </w:p>
          <w:p w:rsidR="00136611" w:rsidRPr="00DB5DCA" w:rsidRDefault="009B6B3C" w:rsidP="00DB5DCA">
            <w:pPr>
              <w:ind w:firstLine="407"/>
              <w:jc w:val="both"/>
              <w:rPr>
                <w:sz w:val="28"/>
                <w:szCs w:val="28"/>
              </w:rPr>
            </w:pPr>
            <w:r w:rsidRPr="00DB5DCA">
              <w:rPr>
                <w:sz w:val="28"/>
                <w:szCs w:val="28"/>
              </w:rPr>
              <w:t>P</w:t>
            </w:r>
            <w:r w:rsidR="006B2B5C" w:rsidRPr="00DB5DCA">
              <w:rPr>
                <w:sz w:val="28"/>
                <w:szCs w:val="28"/>
              </w:rPr>
              <w:t xml:space="preserve">recizēts pakalpojuma nosaukums „studiju kursa/mācību priekšmeta ieskaite, studiju kursa/mācību priekšmeta eksāmens, kārtējā ieskaite, kārtējais eksāmens, </w:t>
            </w:r>
            <w:r w:rsidR="00136611" w:rsidRPr="00DB5DCA">
              <w:rPr>
                <w:sz w:val="28"/>
                <w:szCs w:val="28"/>
              </w:rPr>
              <w:t>referāts”</w:t>
            </w:r>
            <w:r w:rsidRPr="00DB5DCA">
              <w:rPr>
                <w:sz w:val="28"/>
                <w:szCs w:val="28"/>
              </w:rPr>
              <w:t>,</w:t>
            </w:r>
            <w:r w:rsidR="006B2B5C" w:rsidRPr="00DB5DCA">
              <w:rPr>
                <w:sz w:val="28"/>
                <w:szCs w:val="28"/>
              </w:rPr>
              <w:t xml:space="preserve"> atbilstoši Ministru kabineta 2001.gada 20.marta noteikumos Nr.141 „Noteikumi par pirmā līmeņa profesionālās augstākās izglītības valsts standartu” ietvertajam formulējumam.</w:t>
            </w:r>
          </w:p>
          <w:p w:rsidR="009D7E77" w:rsidRPr="00DB5DCA" w:rsidRDefault="00136611" w:rsidP="00DB5DCA">
            <w:pPr>
              <w:ind w:firstLine="407"/>
              <w:jc w:val="both"/>
              <w:rPr>
                <w:sz w:val="28"/>
                <w:szCs w:val="28"/>
              </w:rPr>
            </w:pPr>
            <w:r w:rsidRPr="00DB5DCA">
              <w:rPr>
                <w:sz w:val="28"/>
                <w:szCs w:val="28"/>
              </w:rPr>
              <w:t>Precizētas p</w:t>
            </w:r>
            <w:r w:rsidR="006B2B5C" w:rsidRPr="00DB5DCA">
              <w:rPr>
                <w:sz w:val="28"/>
                <w:szCs w:val="28"/>
              </w:rPr>
              <w:t>roje</w:t>
            </w:r>
            <w:r w:rsidR="009B6B3C" w:rsidRPr="00DB5DCA">
              <w:rPr>
                <w:sz w:val="28"/>
                <w:szCs w:val="28"/>
              </w:rPr>
              <w:t>kta pielikuma piezīmes attiecībā uz pakalpojumiem:</w:t>
            </w:r>
            <w:r w:rsidR="00E22CAA" w:rsidRPr="00DB5DCA">
              <w:rPr>
                <w:sz w:val="28"/>
                <w:szCs w:val="28"/>
              </w:rPr>
              <w:t xml:space="preserve"> 1.</w:t>
            </w:r>
            <w:r w:rsidR="006B2B5C" w:rsidRPr="00DB5DCA">
              <w:rPr>
                <w:sz w:val="28"/>
                <w:szCs w:val="28"/>
              </w:rPr>
              <w:t xml:space="preserve">piezīme papildināta ar jaunu nosacījumu: „Ja līgumu slēdz uz nepilnu mēnesi, tad maksu rēķina </w:t>
            </w:r>
            <w:r w:rsidRPr="00DB5DCA">
              <w:rPr>
                <w:sz w:val="28"/>
                <w:szCs w:val="28"/>
              </w:rPr>
              <w:t>proporcionāli kalendāra dienām”, k</w:t>
            </w:r>
            <w:r w:rsidR="006B2B5C" w:rsidRPr="00DB5DCA">
              <w:rPr>
                <w:sz w:val="28"/>
                <w:szCs w:val="28"/>
              </w:rPr>
              <w:t>as nepieciešams</w:t>
            </w:r>
            <w:r w:rsidR="003048F2" w:rsidRPr="00DB5DCA">
              <w:rPr>
                <w:sz w:val="28"/>
                <w:szCs w:val="28"/>
              </w:rPr>
              <w:t>, lai attiecīgo</w:t>
            </w:r>
            <w:r w:rsidRPr="00DB5DCA">
              <w:rPr>
                <w:sz w:val="28"/>
                <w:szCs w:val="28"/>
              </w:rPr>
              <w:t xml:space="preserve"> pakalpojumu pielāgotu mācību procesam Koledžā</w:t>
            </w:r>
            <w:r w:rsidR="009B6B3C" w:rsidRPr="00DB5DCA">
              <w:rPr>
                <w:sz w:val="28"/>
                <w:szCs w:val="28"/>
              </w:rPr>
              <w:t>;</w:t>
            </w:r>
            <w:r w:rsidR="006B2B5C" w:rsidRPr="00DB5DCA">
              <w:rPr>
                <w:sz w:val="28"/>
                <w:szCs w:val="28"/>
              </w:rPr>
              <w:t xml:space="preserve"> 2. piezīme paredz </w:t>
            </w:r>
            <w:r w:rsidRPr="00DB5DCA">
              <w:rPr>
                <w:sz w:val="28"/>
                <w:szCs w:val="28"/>
              </w:rPr>
              <w:t>paplašināt</w:t>
            </w:r>
            <w:r w:rsidR="006B2B5C" w:rsidRPr="00DB5DCA">
              <w:rPr>
                <w:sz w:val="28"/>
                <w:szCs w:val="28"/>
              </w:rPr>
              <w:t xml:space="preserve"> personu loku</w:t>
            </w:r>
            <w:r w:rsidR="009B6B3C" w:rsidRPr="00DB5DCA">
              <w:rPr>
                <w:sz w:val="28"/>
                <w:szCs w:val="28"/>
              </w:rPr>
              <w:t>,</w:t>
            </w:r>
            <w:r w:rsidR="006B2B5C" w:rsidRPr="00DB5DCA">
              <w:rPr>
                <w:sz w:val="28"/>
                <w:szCs w:val="28"/>
              </w:rPr>
              <w:t xml:space="preserve"> uz kuriem attiecas piezīmē noradītais atvieglojums – „V</w:t>
            </w:r>
            <w:r w:rsidR="003048F2" w:rsidRPr="00DB5DCA">
              <w:rPr>
                <w:sz w:val="28"/>
                <w:szCs w:val="28"/>
              </w:rPr>
              <w:t>alsts robežsardzes amatpersonas (</w:t>
            </w:r>
            <w:r w:rsidR="006B2B5C" w:rsidRPr="00DB5DCA">
              <w:rPr>
                <w:sz w:val="28"/>
                <w:szCs w:val="28"/>
              </w:rPr>
              <w:t>darbinieki</w:t>
            </w:r>
            <w:r w:rsidR="003048F2" w:rsidRPr="00DB5DCA">
              <w:rPr>
                <w:sz w:val="28"/>
                <w:szCs w:val="28"/>
              </w:rPr>
              <w:t>)</w:t>
            </w:r>
            <w:r w:rsidR="006B2B5C" w:rsidRPr="00DB5DCA">
              <w:rPr>
                <w:sz w:val="28"/>
                <w:szCs w:val="28"/>
              </w:rPr>
              <w:t xml:space="preserve">, kas komandēti </w:t>
            </w:r>
            <w:r w:rsidR="009B6B3C" w:rsidRPr="00DB5DCA">
              <w:rPr>
                <w:sz w:val="28"/>
                <w:szCs w:val="28"/>
              </w:rPr>
              <w:t>uz Valsts robežsardzes koledžu”;</w:t>
            </w:r>
            <w:r w:rsidR="00E22CAA" w:rsidRPr="00DB5DCA">
              <w:rPr>
                <w:sz w:val="28"/>
                <w:szCs w:val="28"/>
              </w:rPr>
              <w:t xml:space="preserve"> 8.</w:t>
            </w:r>
            <w:r w:rsidR="006B2B5C" w:rsidRPr="00DB5DCA">
              <w:rPr>
                <w:sz w:val="28"/>
                <w:szCs w:val="28"/>
              </w:rPr>
              <w:t>piezīme pare</w:t>
            </w:r>
            <w:r w:rsidR="009B6B3C" w:rsidRPr="00DB5DCA">
              <w:rPr>
                <w:sz w:val="28"/>
                <w:szCs w:val="28"/>
              </w:rPr>
              <w:t>dz abonementa piecām nodarbībām</w:t>
            </w:r>
            <w:r w:rsidR="006B2B5C" w:rsidRPr="00DB5DCA">
              <w:rPr>
                <w:sz w:val="28"/>
                <w:szCs w:val="28"/>
              </w:rPr>
              <w:t xml:space="preserve"> izmantošanas laika ierobežošanu uz trīs mēnešiem. </w:t>
            </w:r>
          </w:p>
          <w:p w:rsidR="009D7E77" w:rsidRPr="00DB5DCA" w:rsidRDefault="006B2B5C" w:rsidP="00DB5DCA">
            <w:pPr>
              <w:ind w:firstLine="407"/>
              <w:jc w:val="both"/>
              <w:rPr>
                <w:sz w:val="28"/>
                <w:szCs w:val="28"/>
              </w:rPr>
            </w:pPr>
            <w:r w:rsidRPr="00DB5DCA">
              <w:rPr>
                <w:sz w:val="28"/>
                <w:szCs w:val="28"/>
              </w:rPr>
              <w:t xml:space="preserve">Ņemot vērā nepieciešamo izmaiņu apjomu, </w:t>
            </w:r>
            <w:r w:rsidR="00136611" w:rsidRPr="00DB5DCA">
              <w:rPr>
                <w:sz w:val="28"/>
                <w:szCs w:val="28"/>
              </w:rPr>
              <w:t>ir izstrādāts p</w:t>
            </w:r>
            <w:r w:rsidRPr="00DB5DCA">
              <w:rPr>
                <w:sz w:val="28"/>
                <w:szCs w:val="28"/>
              </w:rPr>
              <w:t>rojekts, kas paredz izteikt Koledžas maksas pakalpojumu cenrādi jaunā redakcijā.</w:t>
            </w:r>
            <w:r w:rsidR="009D7E77" w:rsidRPr="00DB5DCA">
              <w:rPr>
                <w:sz w:val="28"/>
                <w:szCs w:val="28"/>
              </w:rPr>
              <w:t xml:space="preserve"> </w:t>
            </w:r>
          </w:p>
          <w:p w:rsidR="00BD5588" w:rsidRPr="00DB5DCA" w:rsidRDefault="009D7E77" w:rsidP="00DB5DCA">
            <w:pPr>
              <w:ind w:firstLine="407"/>
              <w:jc w:val="both"/>
              <w:rPr>
                <w:sz w:val="28"/>
                <w:szCs w:val="28"/>
              </w:rPr>
            </w:pPr>
            <w:r w:rsidRPr="00DB5DCA">
              <w:rPr>
                <w:sz w:val="28"/>
                <w:szCs w:val="28"/>
              </w:rPr>
              <w:t xml:space="preserve">Pamatojoties uz iepriekšminēto nepieciešams atzīt par spēku zaudējošiem </w:t>
            </w:r>
            <w:r w:rsidRPr="00DB5DCA">
              <w:rPr>
                <w:bCs/>
                <w:sz w:val="28"/>
                <w:szCs w:val="28"/>
              </w:rPr>
              <w:t>Ministru kabineta 2013.gada 10.septembra noteikumus Nr.786 „Valsts robežsardzes koledžas maksas pakalpojumu cenrādis”.</w:t>
            </w:r>
          </w:p>
        </w:tc>
      </w:tr>
      <w:tr w:rsidR="00BD5588" w:rsidRPr="00DB5DCA" w:rsidTr="006B2B5C">
        <w:tc>
          <w:tcPr>
            <w:tcW w:w="311" w:type="pct"/>
            <w:hideMark/>
          </w:tcPr>
          <w:p w:rsidR="00BD5588" w:rsidRPr="00DB5DCA" w:rsidRDefault="00BD5588" w:rsidP="00DB5DCA">
            <w:pPr>
              <w:jc w:val="center"/>
              <w:rPr>
                <w:sz w:val="28"/>
                <w:szCs w:val="28"/>
              </w:rPr>
            </w:pPr>
            <w:r w:rsidRPr="00DB5DCA">
              <w:rPr>
                <w:sz w:val="28"/>
                <w:szCs w:val="28"/>
              </w:rPr>
              <w:lastRenderedPageBreak/>
              <w:t>3.</w:t>
            </w:r>
          </w:p>
        </w:tc>
        <w:tc>
          <w:tcPr>
            <w:tcW w:w="1479" w:type="pct"/>
            <w:hideMark/>
          </w:tcPr>
          <w:p w:rsidR="00BD5588" w:rsidRPr="00DB5DCA" w:rsidRDefault="00BD5588" w:rsidP="00DB5DCA">
            <w:pPr>
              <w:rPr>
                <w:sz w:val="28"/>
                <w:szCs w:val="28"/>
              </w:rPr>
            </w:pPr>
            <w:r w:rsidRPr="00DB5DCA">
              <w:rPr>
                <w:sz w:val="28"/>
                <w:szCs w:val="28"/>
              </w:rPr>
              <w:t>Projekta izstrādē iesaistītās institūcijas un publiskas personas kapitālsabiedrības</w:t>
            </w:r>
          </w:p>
        </w:tc>
        <w:tc>
          <w:tcPr>
            <w:tcW w:w="3210" w:type="pct"/>
            <w:hideMark/>
          </w:tcPr>
          <w:p w:rsidR="00BD5588" w:rsidRPr="00DB5DCA" w:rsidRDefault="003048F2" w:rsidP="00DB5DCA">
            <w:pPr>
              <w:rPr>
                <w:sz w:val="28"/>
                <w:szCs w:val="28"/>
              </w:rPr>
            </w:pPr>
            <w:r w:rsidRPr="00DB5DCA">
              <w:rPr>
                <w:rFonts w:eastAsia="EUAlbertina_Bold"/>
                <w:sz w:val="28"/>
                <w:szCs w:val="28"/>
              </w:rPr>
              <w:t xml:space="preserve">Iekšlietu ministrija, Valsts robežsardze  </w:t>
            </w:r>
            <w:r w:rsidR="00136611" w:rsidRPr="00DB5DCA">
              <w:rPr>
                <w:rFonts w:eastAsia="EUAlbertina_Bold"/>
                <w:sz w:val="28"/>
                <w:szCs w:val="28"/>
              </w:rPr>
              <w:t xml:space="preserve">un </w:t>
            </w:r>
            <w:r w:rsidRPr="00DB5DCA">
              <w:rPr>
                <w:rFonts w:eastAsia="EUAlbertina_Bold"/>
                <w:sz w:val="28"/>
                <w:szCs w:val="28"/>
              </w:rPr>
              <w:t>Valsts robežsardzes koledža</w:t>
            </w:r>
            <w:r w:rsidR="00136611" w:rsidRPr="00DB5DCA">
              <w:rPr>
                <w:rFonts w:eastAsia="EUAlbertina_Bold"/>
                <w:sz w:val="28"/>
                <w:szCs w:val="28"/>
              </w:rPr>
              <w:t>.</w:t>
            </w:r>
          </w:p>
        </w:tc>
      </w:tr>
      <w:tr w:rsidR="00BD5588" w:rsidRPr="00DB5DCA" w:rsidTr="006B2B5C">
        <w:tc>
          <w:tcPr>
            <w:tcW w:w="311" w:type="pct"/>
            <w:hideMark/>
          </w:tcPr>
          <w:p w:rsidR="00BD5588" w:rsidRPr="00DB5DCA" w:rsidRDefault="00BD5588" w:rsidP="00DB5DCA">
            <w:pPr>
              <w:jc w:val="center"/>
              <w:rPr>
                <w:sz w:val="28"/>
                <w:szCs w:val="28"/>
              </w:rPr>
            </w:pPr>
            <w:r w:rsidRPr="00DB5DCA">
              <w:rPr>
                <w:sz w:val="28"/>
                <w:szCs w:val="28"/>
              </w:rPr>
              <w:t>4.</w:t>
            </w:r>
          </w:p>
        </w:tc>
        <w:tc>
          <w:tcPr>
            <w:tcW w:w="1479" w:type="pct"/>
            <w:hideMark/>
          </w:tcPr>
          <w:p w:rsidR="00BD5588" w:rsidRPr="00DB5DCA" w:rsidRDefault="00BD5588" w:rsidP="00DB5DCA">
            <w:pPr>
              <w:rPr>
                <w:sz w:val="28"/>
                <w:szCs w:val="28"/>
              </w:rPr>
            </w:pPr>
            <w:r w:rsidRPr="00DB5DCA">
              <w:rPr>
                <w:sz w:val="28"/>
                <w:szCs w:val="28"/>
              </w:rPr>
              <w:t>Cita informācija</w:t>
            </w:r>
          </w:p>
        </w:tc>
        <w:tc>
          <w:tcPr>
            <w:tcW w:w="3210" w:type="pct"/>
            <w:hideMark/>
          </w:tcPr>
          <w:p w:rsidR="00BD5588" w:rsidRPr="00DB5DCA" w:rsidRDefault="007309E5" w:rsidP="00DB5DCA">
            <w:pPr>
              <w:rPr>
                <w:sz w:val="28"/>
                <w:szCs w:val="28"/>
              </w:rPr>
            </w:pPr>
            <w:r w:rsidRPr="00DB5DCA">
              <w:rPr>
                <w:sz w:val="28"/>
                <w:szCs w:val="28"/>
              </w:rPr>
              <w:t>Nav</w:t>
            </w:r>
            <w:r w:rsidR="00136611" w:rsidRPr="00DB5DCA">
              <w:rPr>
                <w:sz w:val="28"/>
                <w:szCs w:val="28"/>
              </w:rPr>
              <w:t>.</w:t>
            </w:r>
          </w:p>
        </w:tc>
      </w:tr>
    </w:tbl>
    <w:p w:rsidR="00BD5588" w:rsidRPr="00DB5DCA" w:rsidRDefault="00BD5588" w:rsidP="00DB5DCA">
      <w:pPr>
        <w:pStyle w:val="Title"/>
        <w:spacing w:before="130"/>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DB5DCA" w:rsidTr="00656475">
        <w:tc>
          <w:tcPr>
            <w:tcW w:w="5000" w:type="pct"/>
            <w:gridSpan w:val="3"/>
            <w:vAlign w:val="center"/>
            <w:hideMark/>
          </w:tcPr>
          <w:p w:rsidR="00BD5588" w:rsidRPr="00DB5DCA" w:rsidRDefault="00BD5588" w:rsidP="00DB5DCA">
            <w:pPr>
              <w:jc w:val="center"/>
              <w:rPr>
                <w:b/>
                <w:bCs/>
                <w:sz w:val="28"/>
                <w:szCs w:val="28"/>
              </w:rPr>
            </w:pPr>
            <w:r w:rsidRPr="00DB5DCA">
              <w:rPr>
                <w:b/>
                <w:bCs/>
                <w:sz w:val="28"/>
                <w:szCs w:val="28"/>
              </w:rPr>
              <w:lastRenderedPageBreak/>
              <w:t>II. Tiesību akta projekta ietekme uz sabiedrību, tautsaimniecības attīstību un administratīvo slogu</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1.</w:t>
            </w:r>
          </w:p>
        </w:tc>
        <w:tc>
          <w:tcPr>
            <w:tcW w:w="1479" w:type="pct"/>
            <w:hideMark/>
          </w:tcPr>
          <w:p w:rsidR="00BD5588" w:rsidRPr="00DB5DCA" w:rsidRDefault="00BD5588" w:rsidP="00DB5DCA">
            <w:pPr>
              <w:rPr>
                <w:sz w:val="28"/>
                <w:szCs w:val="28"/>
              </w:rPr>
            </w:pPr>
            <w:r w:rsidRPr="00DB5DCA">
              <w:rPr>
                <w:sz w:val="28"/>
                <w:szCs w:val="28"/>
              </w:rPr>
              <w:t>Sabiedrības mērķgrupas, kuras tiesiskais regulējums ietekmē vai varētu ietekmēt</w:t>
            </w:r>
          </w:p>
        </w:tc>
        <w:tc>
          <w:tcPr>
            <w:tcW w:w="3210" w:type="pct"/>
            <w:hideMark/>
          </w:tcPr>
          <w:p w:rsidR="007309E5" w:rsidRPr="00DB5DCA" w:rsidRDefault="007309E5" w:rsidP="00DB5DCA">
            <w:pPr>
              <w:ind w:firstLine="407"/>
              <w:jc w:val="both"/>
              <w:rPr>
                <w:sz w:val="28"/>
                <w:szCs w:val="28"/>
              </w:rPr>
            </w:pPr>
            <w:r w:rsidRPr="00DB5DCA">
              <w:rPr>
                <w:sz w:val="28"/>
                <w:szCs w:val="28"/>
              </w:rPr>
              <w:t>Personas, kuras izmantos Koledžas sniegtos maksas pakalpojumus pēc projekta apstiprināšanas. Sabiedrības mērķgrupas aptuveno skaitlisko lielumu, kas izmantos Koledžas telpu nomas pakalpojumus nav iespējams noteikt, ņemot vērā to, ka nav iespējams paredzēt cik liels personu loks izmantos Koledžas Profesionālās un taktiskās apmācības centra objektus.</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2.</w:t>
            </w:r>
          </w:p>
        </w:tc>
        <w:tc>
          <w:tcPr>
            <w:tcW w:w="1479" w:type="pct"/>
            <w:hideMark/>
          </w:tcPr>
          <w:p w:rsidR="00BD5588" w:rsidRPr="00DB5DCA" w:rsidRDefault="00BD5588" w:rsidP="00DB5DCA">
            <w:pPr>
              <w:rPr>
                <w:sz w:val="28"/>
                <w:szCs w:val="28"/>
              </w:rPr>
            </w:pPr>
            <w:r w:rsidRPr="00DB5DCA">
              <w:rPr>
                <w:sz w:val="28"/>
                <w:szCs w:val="28"/>
              </w:rPr>
              <w:t>Tiesiskā regulējuma ietekme uz tautsaimniecību un administratīvo slogu</w:t>
            </w:r>
          </w:p>
        </w:tc>
        <w:tc>
          <w:tcPr>
            <w:tcW w:w="3210" w:type="pct"/>
            <w:hideMark/>
          </w:tcPr>
          <w:p w:rsidR="00BD5588" w:rsidRPr="00DB5DCA" w:rsidRDefault="007309E5" w:rsidP="00DB5DCA">
            <w:pPr>
              <w:ind w:firstLine="407"/>
              <w:rPr>
                <w:sz w:val="28"/>
                <w:szCs w:val="28"/>
              </w:rPr>
            </w:pPr>
            <w:r w:rsidRPr="00DB5DCA">
              <w:rPr>
                <w:rFonts w:eastAsia="Calibri"/>
                <w:iCs/>
                <w:sz w:val="28"/>
                <w:szCs w:val="28"/>
              </w:rPr>
              <w:t>Sabiedrības grupām un institūcijām projekta tiesiskais regulējums nemaina tiesības, pienākumus un veicamās darbības.</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3.</w:t>
            </w:r>
          </w:p>
        </w:tc>
        <w:tc>
          <w:tcPr>
            <w:tcW w:w="1479" w:type="pct"/>
            <w:hideMark/>
          </w:tcPr>
          <w:p w:rsidR="00BD5588" w:rsidRPr="00DB5DCA" w:rsidRDefault="00BD5588" w:rsidP="00DB5DCA">
            <w:pPr>
              <w:rPr>
                <w:sz w:val="28"/>
                <w:szCs w:val="28"/>
              </w:rPr>
            </w:pPr>
            <w:r w:rsidRPr="00DB5DCA">
              <w:rPr>
                <w:sz w:val="28"/>
                <w:szCs w:val="28"/>
              </w:rPr>
              <w:t>Administratīvo izmaksu monetārs novērtējums</w:t>
            </w:r>
          </w:p>
        </w:tc>
        <w:tc>
          <w:tcPr>
            <w:tcW w:w="3210" w:type="pct"/>
            <w:hideMark/>
          </w:tcPr>
          <w:p w:rsidR="00BD5588" w:rsidRPr="00DB5DCA" w:rsidRDefault="004C0770" w:rsidP="00DB5DCA">
            <w:pPr>
              <w:rPr>
                <w:sz w:val="28"/>
                <w:szCs w:val="28"/>
              </w:rPr>
            </w:pPr>
            <w:r w:rsidRPr="00DB5DCA">
              <w:rPr>
                <w:sz w:val="28"/>
                <w:szCs w:val="28"/>
              </w:rPr>
              <w:t>Projekts šo jomu neskar</w:t>
            </w:r>
            <w:r w:rsidR="00136611" w:rsidRPr="00DB5DCA">
              <w:rPr>
                <w:sz w:val="28"/>
                <w:szCs w:val="28"/>
              </w:rPr>
              <w:t>.</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4.</w:t>
            </w:r>
          </w:p>
        </w:tc>
        <w:tc>
          <w:tcPr>
            <w:tcW w:w="1479" w:type="pct"/>
            <w:hideMark/>
          </w:tcPr>
          <w:p w:rsidR="00BD5588" w:rsidRPr="00DB5DCA" w:rsidRDefault="00BD5588" w:rsidP="00DB5DCA">
            <w:pPr>
              <w:rPr>
                <w:sz w:val="28"/>
                <w:szCs w:val="28"/>
              </w:rPr>
            </w:pPr>
            <w:r w:rsidRPr="00DB5DCA">
              <w:rPr>
                <w:sz w:val="28"/>
                <w:szCs w:val="28"/>
              </w:rPr>
              <w:t>Atbilstības izmaksu monetārs novērtējums</w:t>
            </w:r>
          </w:p>
        </w:tc>
        <w:tc>
          <w:tcPr>
            <w:tcW w:w="3210" w:type="pct"/>
            <w:hideMark/>
          </w:tcPr>
          <w:p w:rsidR="00BD5588" w:rsidRPr="00DB5DCA" w:rsidRDefault="004C0770" w:rsidP="00DB5DCA">
            <w:pPr>
              <w:rPr>
                <w:sz w:val="28"/>
                <w:szCs w:val="28"/>
              </w:rPr>
            </w:pPr>
            <w:r w:rsidRPr="00DB5DCA">
              <w:rPr>
                <w:sz w:val="28"/>
                <w:szCs w:val="28"/>
              </w:rPr>
              <w:t>Projekts šo jomu neskar</w:t>
            </w:r>
            <w:r w:rsidR="00136611" w:rsidRPr="00DB5DCA">
              <w:rPr>
                <w:sz w:val="28"/>
                <w:szCs w:val="28"/>
              </w:rPr>
              <w:t>.</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5.</w:t>
            </w:r>
          </w:p>
        </w:tc>
        <w:tc>
          <w:tcPr>
            <w:tcW w:w="1479" w:type="pct"/>
            <w:hideMark/>
          </w:tcPr>
          <w:p w:rsidR="00BD5588" w:rsidRPr="00DB5DCA" w:rsidRDefault="00BD5588" w:rsidP="00DB5DCA">
            <w:pPr>
              <w:rPr>
                <w:sz w:val="28"/>
                <w:szCs w:val="28"/>
              </w:rPr>
            </w:pPr>
            <w:r w:rsidRPr="00DB5DCA">
              <w:rPr>
                <w:sz w:val="28"/>
                <w:szCs w:val="28"/>
              </w:rPr>
              <w:t>Cita informācija</w:t>
            </w:r>
          </w:p>
        </w:tc>
        <w:tc>
          <w:tcPr>
            <w:tcW w:w="3210" w:type="pct"/>
            <w:hideMark/>
          </w:tcPr>
          <w:p w:rsidR="00BD5588" w:rsidRPr="00DB5DCA" w:rsidRDefault="004C0770" w:rsidP="00DB5DCA">
            <w:pPr>
              <w:rPr>
                <w:sz w:val="28"/>
                <w:szCs w:val="28"/>
              </w:rPr>
            </w:pPr>
            <w:r w:rsidRPr="00DB5DCA">
              <w:rPr>
                <w:sz w:val="28"/>
                <w:szCs w:val="28"/>
              </w:rPr>
              <w:t>Nav</w:t>
            </w:r>
            <w:r w:rsidR="00136611" w:rsidRPr="00DB5DCA">
              <w:rPr>
                <w:sz w:val="28"/>
                <w:szCs w:val="28"/>
              </w:rPr>
              <w:t>.</w:t>
            </w:r>
          </w:p>
        </w:tc>
      </w:tr>
    </w:tbl>
    <w:p w:rsidR="00F660BF" w:rsidRPr="00DB5DCA" w:rsidRDefault="00F660BF" w:rsidP="00DB5DCA">
      <w:pPr>
        <w:rPr>
          <w:sz w:val="28"/>
          <w:szCs w:val="28"/>
        </w:rPr>
      </w:pPr>
    </w:p>
    <w:p w:rsidR="00F660BF" w:rsidRPr="00DB5DCA" w:rsidRDefault="00F660BF" w:rsidP="00DB5DCA">
      <w:pPr>
        <w:rPr>
          <w:sz w:val="28"/>
          <w:szCs w:val="28"/>
        </w:rPr>
      </w:pPr>
    </w:p>
    <w:tbl>
      <w:tblPr>
        <w:tblW w:w="498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6"/>
        <w:gridCol w:w="1297"/>
        <w:gridCol w:w="1134"/>
        <w:gridCol w:w="256"/>
        <w:gridCol w:w="878"/>
        <w:gridCol w:w="991"/>
        <w:gridCol w:w="994"/>
        <w:gridCol w:w="992"/>
        <w:gridCol w:w="992"/>
        <w:gridCol w:w="991"/>
      </w:tblGrid>
      <w:tr w:rsidR="00BD5588" w:rsidRPr="00DB5DCA" w:rsidTr="00DB5DCA">
        <w:tc>
          <w:tcPr>
            <w:tcW w:w="9101" w:type="dxa"/>
            <w:gridSpan w:val="10"/>
            <w:shd w:val="clear" w:color="auto" w:fill="auto"/>
            <w:vAlign w:val="center"/>
            <w:hideMark/>
          </w:tcPr>
          <w:p w:rsidR="00BD5588" w:rsidRPr="00DB5DCA" w:rsidRDefault="00BD5588" w:rsidP="00DB5DCA">
            <w:pPr>
              <w:jc w:val="center"/>
              <w:rPr>
                <w:b/>
                <w:bCs/>
                <w:sz w:val="28"/>
                <w:szCs w:val="28"/>
                <w:lang w:eastAsia="en-US"/>
              </w:rPr>
            </w:pPr>
            <w:r w:rsidRPr="00DB5DCA">
              <w:rPr>
                <w:b/>
                <w:bCs/>
                <w:sz w:val="28"/>
                <w:szCs w:val="28"/>
                <w:lang w:eastAsia="en-US"/>
              </w:rPr>
              <w:t>III. Tiesību akta projekta ietekme uz valsts budžetu un pašvaldību budžetiem</w:t>
            </w:r>
          </w:p>
        </w:tc>
      </w:tr>
      <w:tr w:rsidR="00BD5588" w:rsidRPr="00DB5DCA" w:rsidTr="00DB5DCA">
        <w:tc>
          <w:tcPr>
            <w:tcW w:w="1873" w:type="dxa"/>
            <w:gridSpan w:val="2"/>
            <w:vMerge w:val="restart"/>
            <w:shd w:val="clear" w:color="auto" w:fill="FFFFFF"/>
            <w:vAlign w:val="center"/>
          </w:tcPr>
          <w:p w:rsidR="00BD5588" w:rsidRPr="00DB5DCA" w:rsidRDefault="00BD5588" w:rsidP="00DB5DCA">
            <w:pPr>
              <w:jc w:val="center"/>
              <w:rPr>
                <w:bCs/>
                <w:lang w:eastAsia="en-US"/>
              </w:rPr>
            </w:pPr>
            <w:r w:rsidRPr="00DB5DCA">
              <w:rPr>
                <w:bCs/>
                <w:lang w:eastAsia="en-US"/>
              </w:rPr>
              <w:t>Rādītāji</w:t>
            </w:r>
          </w:p>
        </w:tc>
        <w:tc>
          <w:tcPr>
            <w:tcW w:w="2268" w:type="dxa"/>
            <w:gridSpan w:val="3"/>
            <w:vMerge w:val="restart"/>
            <w:shd w:val="clear" w:color="auto" w:fill="FFFFFF"/>
            <w:vAlign w:val="center"/>
            <w:hideMark/>
          </w:tcPr>
          <w:p w:rsidR="00BD5588" w:rsidRPr="00DB5DCA" w:rsidRDefault="002535F8" w:rsidP="00DB5DCA">
            <w:pPr>
              <w:jc w:val="center"/>
              <w:rPr>
                <w:bCs/>
                <w:lang w:eastAsia="en-US"/>
              </w:rPr>
            </w:pPr>
            <w:r w:rsidRPr="00DB5DCA">
              <w:rPr>
                <w:bCs/>
                <w:lang w:eastAsia="en-US"/>
              </w:rPr>
              <w:t>2018.</w:t>
            </w:r>
            <w:r w:rsidR="00BD5588" w:rsidRPr="00DB5DCA">
              <w:rPr>
                <w:bCs/>
                <w:lang w:eastAsia="en-US"/>
              </w:rPr>
              <w:t>gads</w:t>
            </w:r>
          </w:p>
        </w:tc>
        <w:tc>
          <w:tcPr>
            <w:tcW w:w="4960" w:type="dxa"/>
            <w:gridSpan w:val="5"/>
            <w:shd w:val="clear" w:color="auto" w:fill="FFFFFF"/>
            <w:vAlign w:val="center"/>
            <w:hideMark/>
          </w:tcPr>
          <w:p w:rsidR="00BD5588" w:rsidRPr="00DB5DCA" w:rsidRDefault="00BD5588" w:rsidP="00DB5DCA">
            <w:pPr>
              <w:jc w:val="center"/>
              <w:rPr>
                <w:lang w:eastAsia="en-US"/>
              </w:rPr>
            </w:pPr>
            <w:r w:rsidRPr="00DB5DCA">
              <w:rPr>
                <w:lang w:eastAsia="en-US"/>
              </w:rPr>
              <w:t>Turpmākie trīs gadi (</w:t>
            </w:r>
            <w:r w:rsidRPr="00DB5DCA">
              <w:rPr>
                <w:i/>
                <w:iCs/>
                <w:lang w:eastAsia="en-US"/>
              </w:rPr>
              <w:t>euro</w:t>
            </w:r>
            <w:r w:rsidRPr="00DB5DCA">
              <w:rPr>
                <w:lang w:eastAsia="en-US"/>
              </w:rPr>
              <w:t>)</w:t>
            </w:r>
          </w:p>
        </w:tc>
      </w:tr>
      <w:tr w:rsidR="00BD5588" w:rsidRPr="00DB5DCA" w:rsidTr="00DB5DCA">
        <w:tc>
          <w:tcPr>
            <w:tcW w:w="1873" w:type="dxa"/>
            <w:gridSpan w:val="2"/>
            <w:vMerge/>
            <w:shd w:val="clear" w:color="auto" w:fill="auto"/>
            <w:vAlign w:val="center"/>
            <w:hideMark/>
          </w:tcPr>
          <w:p w:rsidR="00BD5588" w:rsidRPr="00DB5DCA" w:rsidRDefault="00BD5588" w:rsidP="00DB5DCA">
            <w:pPr>
              <w:jc w:val="center"/>
              <w:rPr>
                <w:bCs/>
                <w:lang w:eastAsia="en-US"/>
              </w:rPr>
            </w:pPr>
          </w:p>
        </w:tc>
        <w:tc>
          <w:tcPr>
            <w:tcW w:w="2268" w:type="dxa"/>
            <w:gridSpan w:val="3"/>
            <w:vMerge/>
            <w:shd w:val="clear" w:color="auto" w:fill="auto"/>
            <w:vAlign w:val="center"/>
            <w:hideMark/>
          </w:tcPr>
          <w:p w:rsidR="00BD5588" w:rsidRPr="00DB5DCA" w:rsidRDefault="00BD5588" w:rsidP="00DB5DCA">
            <w:pPr>
              <w:jc w:val="center"/>
              <w:rPr>
                <w:bCs/>
                <w:lang w:eastAsia="en-US"/>
              </w:rPr>
            </w:pPr>
          </w:p>
        </w:tc>
        <w:tc>
          <w:tcPr>
            <w:tcW w:w="1985" w:type="dxa"/>
            <w:gridSpan w:val="2"/>
            <w:shd w:val="clear" w:color="auto" w:fill="FFFFFF"/>
            <w:vAlign w:val="center"/>
            <w:hideMark/>
          </w:tcPr>
          <w:p w:rsidR="00BD5588" w:rsidRPr="00DB5DCA" w:rsidRDefault="002535F8" w:rsidP="00DB5DCA">
            <w:pPr>
              <w:jc w:val="center"/>
              <w:rPr>
                <w:bCs/>
                <w:lang w:eastAsia="en-US"/>
              </w:rPr>
            </w:pPr>
            <w:r w:rsidRPr="00DB5DCA">
              <w:rPr>
                <w:bCs/>
                <w:lang w:eastAsia="en-US"/>
              </w:rPr>
              <w:t>2019</w:t>
            </w:r>
            <w:r w:rsidR="008500E1" w:rsidRPr="00DB5DCA">
              <w:rPr>
                <w:bCs/>
                <w:lang w:eastAsia="en-US"/>
              </w:rPr>
              <w:t>.</w:t>
            </w:r>
          </w:p>
        </w:tc>
        <w:tc>
          <w:tcPr>
            <w:tcW w:w="1984" w:type="dxa"/>
            <w:gridSpan w:val="2"/>
            <w:shd w:val="clear" w:color="auto" w:fill="FFFFFF"/>
            <w:vAlign w:val="center"/>
            <w:hideMark/>
          </w:tcPr>
          <w:p w:rsidR="00BD5588" w:rsidRPr="00DB5DCA" w:rsidRDefault="002535F8" w:rsidP="00DB5DCA">
            <w:pPr>
              <w:jc w:val="center"/>
              <w:rPr>
                <w:bCs/>
                <w:lang w:eastAsia="en-US"/>
              </w:rPr>
            </w:pPr>
            <w:r w:rsidRPr="00DB5DCA">
              <w:rPr>
                <w:bCs/>
                <w:lang w:eastAsia="en-US"/>
              </w:rPr>
              <w:t>2020</w:t>
            </w:r>
            <w:r w:rsidR="008500E1" w:rsidRPr="00DB5DCA">
              <w:rPr>
                <w:bCs/>
                <w:lang w:eastAsia="en-US"/>
              </w:rPr>
              <w:t>.</w:t>
            </w:r>
          </w:p>
        </w:tc>
        <w:tc>
          <w:tcPr>
            <w:tcW w:w="991" w:type="dxa"/>
            <w:shd w:val="clear" w:color="auto" w:fill="FFFFFF"/>
            <w:vAlign w:val="center"/>
            <w:hideMark/>
          </w:tcPr>
          <w:p w:rsidR="00BD5588" w:rsidRPr="00DB5DCA" w:rsidRDefault="002535F8" w:rsidP="00DB5DCA">
            <w:pPr>
              <w:jc w:val="center"/>
              <w:rPr>
                <w:bCs/>
                <w:lang w:eastAsia="en-US"/>
              </w:rPr>
            </w:pPr>
            <w:r w:rsidRPr="00DB5DCA">
              <w:rPr>
                <w:bCs/>
                <w:lang w:eastAsia="en-US"/>
              </w:rPr>
              <w:t>2021</w:t>
            </w:r>
            <w:r w:rsidR="008500E1" w:rsidRPr="00DB5DCA">
              <w:rPr>
                <w:bCs/>
                <w:lang w:eastAsia="en-US"/>
              </w:rPr>
              <w:t>.</w:t>
            </w:r>
          </w:p>
        </w:tc>
      </w:tr>
      <w:tr w:rsidR="00BD5588" w:rsidRPr="00DB5DCA" w:rsidTr="00DB5DCA">
        <w:tc>
          <w:tcPr>
            <w:tcW w:w="1873" w:type="dxa"/>
            <w:gridSpan w:val="2"/>
            <w:vMerge/>
            <w:shd w:val="clear" w:color="auto" w:fill="auto"/>
            <w:vAlign w:val="center"/>
            <w:hideMark/>
          </w:tcPr>
          <w:p w:rsidR="00BD5588" w:rsidRPr="00DB5DCA" w:rsidRDefault="00BD5588" w:rsidP="00DB5DCA">
            <w:pPr>
              <w:jc w:val="center"/>
              <w:rPr>
                <w:b/>
                <w:bCs/>
                <w:lang w:eastAsia="en-US"/>
              </w:rPr>
            </w:pPr>
          </w:p>
        </w:tc>
        <w:tc>
          <w:tcPr>
            <w:tcW w:w="1134" w:type="dxa"/>
            <w:shd w:val="clear" w:color="auto" w:fill="FFFFFF"/>
            <w:vAlign w:val="center"/>
            <w:hideMark/>
          </w:tcPr>
          <w:p w:rsidR="00BD5588" w:rsidRPr="00DB5DCA" w:rsidRDefault="00BD5588" w:rsidP="00DB5DCA">
            <w:pPr>
              <w:jc w:val="center"/>
              <w:rPr>
                <w:lang w:eastAsia="en-US"/>
              </w:rPr>
            </w:pPr>
            <w:r w:rsidRPr="00DB5DCA">
              <w:rPr>
                <w:lang w:eastAsia="en-US"/>
              </w:rPr>
              <w:t>saskaņā ar valsts budžetu kārtējam gadam</w:t>
            </w:r>
          </w:p>
        </w:tc>
        <w:tc>
          <w:tcPr>
            <w:tcW w:w="1134" w:type="dxa"/>
            <w:gridSpan w:val="2"/>
            <w:shd w:val="clear" w:color="auto" w:fill="FFFFFF"/>
            <w:vAlign w:val="center"/>
            <w:hideMark/>
          </w:tcPr>
          <w:p w:rsidR="00BD5588" w:rsidRPr="00DB5DCA" w:rsidRDefault="00BD5588" w:rsidP="00DB5DCA">
            <w:pPr>
              <w:jc w:val="center"/>
              <w:rPr>
                <w:lang w:eastAsia="en-US"/>
              </w:rPr>
            </w:pPr>
            <w:r w:rsidRPr="00DB5DCA">
              <w:rPr>
                <w:lang w:eastAsia="en-US"/>
              </w:rPr>
              <w:t>izmaiņas kārtējā gadā, salīdzinot ar valsts budžetu kārtējam gadam</w:t>
            </w:r>
          </w:p>
        </w:tc>
        <w:tc>
          <w:tcPr>
            <w:tcW w:w="991" w:type="dxa"/>
            <w:shd w:val="clear" w:color="auto" w:fill="FFFFFF"/>
            <w:vAlign w:val="center"/>
            <w:hideMark/>
          </w:tcPr>
          <w:p w:rsidR="00BD5588" w:rsidRPr="00DB5DCA" w:rsidRDefault="00BD5588" w:rsidP="00DB5DCA">
            <w:pPr>
              <w:jc w:val="center"/>
              <w:rPr>
                <w:lang w:eastAsia="en-US"/>
              </w:rPr>
            </w:pPr>
            <w:r w:rsidRPr="00DB5DCA">
              <w:rPr>
                <w:lang w:eastAsia="en-US"/>
              </w:rPr>
              <w:t>saskaņā ar vidēja termiņa budžeta ietvaru</w:t>
            </w:r>
          </w:p>
        </w:tc>
        <w:tc>
          <w:tcPr>
            <w:tcW w:w="994" w:type="dxa"/>
            <w:shd w:val="clear" w:color="auto" w:fill="FFFFFF"/>
            <w:vAlign w:val="center"/>
            <w:hideMark/>
          </w:tcPr>
          <w:p w:rsidR="00BD5588" w:rsidRPr="00DB5DCA" w:rsidRDefault="00BD5588" w:rsidP="00DB5DCA">
            <w:pPr>
              <w:ind w:left="-44"/>
              <w:jc w:val="center"/>
              <w:rPr>
                <w:lang w:eastAsia="en-US"/>
              </w:rPr>
            </w:pPr>
            <w:r w:rsidRPr="00DB5DCA">
              <w:rPr>
                <w:lang w:eastAsia="en-US"/>
              </w:rPr>
              <w:t>izmaiņas, salīdzinot ar vidēja termiņa budžeta ietvaru n+1 gadam</w:t>
            </w:r>
          </w:p>
        </w:tc>
        <w:tc>
          <w:tcPr>
            <w:tcW w:w="992" w:type="dxa"/>
            <w:shd w:val="clear" w:color="auto" w:fill="FFFFFF"/>
            <w:vAlign w:val="center"/>
            <w:hideMark/>
          </w:tcPr>
          <w:p w:rsidR="00BD5588" w:rsidRPr="00DB5DCA" w:rsidRDefault="00BD5588" w:rsidP="00DB5DCA">
            <w:pPr>
              <w:jc w:val="center"/>
              <w:rPr>
                <w:lang w:eastAsia="en-US"/>
              </w:rPr>
            </w:pPr>
            <w:r w:rsidRPr="00DB5DCA">
              <w:rPr>
                <w:lang w:eastAsia="en-US"/>
              </w:rPr>
              <w:t>saskaņā ar vidēja termiņa budžeta ietvaru</w:t>
            </w:r>
          </w:p>
        </w:tc>
        <w:tc>
          <w:tcPr>
            <w:tcW w:w="992" w:type="dxa"/>
            <w:shd w:val="clear" w:color="auto" w:fill="FFFFFF"/>
            <w:vAlign w:val="center"/>
            <w:hideMark/>
          </w:tcPr>
          <w:p w:rsidR="00BD5588" w:rsidRPr="00DB5DCA" w:rsidRDefault="00BD5588" w:rsidP="00DB5DCA">
            <w:pPr>
              <w:jc w:val="center"/>
              <w:rPr>
                <w:lang w:eastAsia="en-US"/>
              </w:rPr>
            </w:pPr>
            <w:r w:rsidRPr="00DB5DCA">
              <w:rPr>
                <w:lang w:eastAsia="en-US"/>
              </w:rPr>
              <w:t>izmaiņas, salīdzinot ar vidēja termiņa budžeta ietvaru n+2 gadam</w:t>
            </w:r>
          </w:p>
        </w:tc>
        <w:tc>
          <w:tcPr>
            <w:tcW w:w="991" w:type="dxa"/>
            <w:shd w:val="clear" w:color="auto" w:fill="FFFFFF"/>
            <w:vAlign w:val="center"/>
            <w:hideMark/>
          </w:tcPr>
          <w:p w:rsidR="00BD5588" w:rsidRPr="00DB5DCA" w:rsidRDefault="00BD5588" w:rsidP="00DB5DCA">
            <w:pPr>
              <w:jc w:val="center"/>
              <w:rPr>
                <w:lang w:eastAsia="en-US"/>
              </w:rPr>
            </w:pPr>
            <w:r w:rsidRPr="00DB5DCA">
              <w:rPr>
                <w:lang w:eastAsia="en-US"/>
              </w:rPr>
              <w:t xml:space="preserve">izmaiņas, salīdzinot ar vidēja termiņa budžeta ietvaru </w:t>
            </w:r>
            <w:r w:rsidRPr="00DB5DCA">
              <w:rPr>
                <w:lang w:eastAsia="en-US"/>
              </w:rPr>
              <w:br/>
              <w:t>n+2 gadam</w:t>
            </w:r>
          </w:p>
        </w:tc>
      </w:tr>
      <w:tr w:rsidR="00BD5588" w:rsidRPr="00DB5DCA" w:rsidTr="00DB5DCA">
        <w:tc>
          <w:tcPr>
            <w:tcW w:w="1873" w:type="dxa"/>
            <w:gridSpan w:val="2"/>
            <w:shd w:val="clear" w:color="auto" w:fill="FFFFFF"/>
            <w:vAlign w:val="center"/>
            <w:hideMark/>
          </w:tcPr>
          <w:p w:rsidR="00BD5588" w:rsidRPr="00DB5DCA" w:rsidRDefault="00BD5588" w:rsidP="00DB5DCA">
            <w:pPr>
              <w:jc w:val="center"/>
              <w:rPr>
                <w:lang w:eastAsia="en-US"/>
              </w:rPr>
            </w:pPr>
            <w:r w:rsidRPr="00DB5DCA">
              <w:rPr>
                <w:lang w:eastAsia="en-US"/>
              </w:rPr>
              <w:t>1</w:t>
            </w:r>
          </w:p>
        </w:tc>
        <w:tc>
          <w:tcPr>
            <w:tcW w:w="1134" w:type="dxa"/>
            <w:shd w:val="clear" w:color="auto" w:fill="FFFFFF"/>
            <w:vAlign w:val="center"/>
            <w:hideMark/>
          </w:tcPr>
          <w:p w:rsidR="00BD5588" w:rsidRPr="00DB5DCA" w:rsidRDefault="00BD5588" w:rsidP="00DB5DCA">
            <w:pPr>
              <w:jc w:val="center"/>
              <w:rPr>
                <w:lang w:eastAsia="en-US"/>
              </w:rPr>
            </w:pPr>
            <w:r w:rsidRPr="00DB5DCA">
              <w:rPr>
                <w:lang w:eastAsia="en-US"/>
              </w:rPr>
              <w:t>2</w:t>
            </w:r>
          </w:p>
        </w:tc>
        <w:tc>
          <w:tcPr>
            <w:tcW w:w="1134" w:type="dxa"/>
            <w:gridSpan w:val="2"/>
            <w:shd w:val="clear" w:color="auto" w:fill="FFFFFF"/>
            <w:vAlign w:val="center"/>
            <w:hideMark/>
          </w:tcPr>
          <w:p w:rsidR="00BD5588" w:rsidRPr="00DB5DCA" w:rsidRDefault="00BD5588" w:rsidP="00DB5DCA">
            <w:pPr>
              <w:jc w:val="center"/>
              <w:rPr>
                <w:lang w:eastAsia="en-US"/>
              </w:rPr>
            </w:pPr>
            <w:r w:rsidRPr="00DB5DCA">
              <w:rPr>
                <w:lang w:eastAsia="en-US"/>
              </w:rPr>
              <w:t>3</w:t>
            </w:r>
          </w:p>
        </w:tc>
        <w:tc>
          <w:tcPr>
            <w:tcW w:w="991" w:type="dxa"/>
            <w:shd w:val="clear" w:color="auto" w:fill="FFFFFF"/>
            <w:vAlign w:val="center"/>
            <w:hideMark/>
          </w:tcPr>
          <w:p w:rsidR="00BD5588" w:rsidRPr="00DB5DCA" w:rsidRDefault="00BD5588" w:rsidP="00DB5DCA">
            <w:pPr>
              <w:jc w:val="center"/>
              <w:rPr>
                <w:lang w:eastAsia="en-US"/>
              </w:rPr>
            </w:pPr>
            <w:r w:rsidRPr="00DB5DCA">
              <w:rPr>
                <w:lang w:eastAsia="en-US"/>
              </w:rPr>
              <w:t>4</w:t>
            </w:r>
          </w:p>
        </w:tc>
        <w:tc>
          <w:tcPr>
            <w:tcW w:w="994" w:type="dxa"/>
            <w:shd w:val="clear" w:color="auto" w:fill="FFFFFF"/>
            <w:vAlign w:val="center"/>
            <w:hideMark/>
          </w:tcPr>
          <w:p w:rsidR="00BD5588" w:rsidRPr="00DB5DCA" w:rsidRDefault="00BD5588" w:rsidP="00DB5DCA">
            <w:pPr>
              <w:jc w:val="center"/>
              <w:rPr>
                <w:lang w:eastAsia="en-US"/>
              </w:rPr>
            </w:pPr>
            <w:r w:rsidRPr="00DB5DCA">
              <w:rPr>
                <w:lang w:eastAsia="en-US"/>
              </w:rPr>
              <w:t>5</w:t>
            </w:r>
          </w:p>
        </w:tc>
        <w:tc>
          <w:tcPr>
            <w:tcW w:w="992" w:type="dxa"/>
            <w:shd w:val="clear" w:color="auto" w:fill="FFFFFF"/>
            <w:vAlign w:val="center"/>
            <w:hideMark/>
          </w:tcPr>
          <w:p w:rsidR="00BD5588" w:rsidRPr="00DB5DCA" w:rsidRDefault="00BD5588" w:rsidP="00DB5DCA">
            <w:pPr>
              <w:jc w:val="center"/>
              <w:rPr>
                <w:lang w:eastAsia="en-US"/>
              </w:rPr>
            </w:pPr>
            <w:r w:rsidRPr="00DB5DCA">
              <w:rPr>
                <w:lang w:eastAsia="en-US"/>
              </w:rPr>
              <w:t>6</w:t>
            </w:r>
          </w:p>
        </w:tc>
        <w:tc>
          <w:tcPr>
            <w:tcW w:w="992" w:type="dxa"/>
            <w:shd w:val="clear" w:color="auto" w:fill="FFFFFF"/>
            <w:vAlign w:val="center"/>
            <w:hideMark/>
          </w:tcPr>
          <w:p w:rsidR="00BD5588" w:rsidRPr="00DB5DCA" w:rsidRDefault="00BD5588" w:rsidP="00DB5DCA">
            <w:pPr>
              <w:jc w:val="center"/>
              <w:rPr>
                <w:lang w:eastAsia="en-US"/>
              </w:rPr>
            </w:pPr>
            <w:r w:rsidRPr="00DB5DCA">
              <w:rPr>
                <w:lang w:eastAsia="en-US"/>
              </w:rPr>
              <w:t>7</w:t>
            </w:r>
          </w:p>
        </w:tc>
        <w:tc>
          <w:tcPr>
            <w:tcW w:w="991" w:type="dxa"/>
            <w:shd w:val="clear" w:color="auto" w:fill="FFFFFF"/>
            <w:vAlign w:val="center"/>
            <w:hideMark/>
          </w:tcPr>
          <w:p w:rsidR="00BD5588" w:rsidRPr="00DB5DCA" w:rsidRDefault="00BD5588" w:rsidP="00DB5DCA">
            <w:pPr>
              <w:jc w:val="center"/>
              <w:rPr>
                <w:lang w:eastAsia="en-US"/>
              </w:rPr>
            </w:pPr>
            <w:r w:rsidRPr="00DB5DCA">
              <w:rPr>
                <w:lang w:eastAsia="en-US"/>
              </w:rPr>
              <w:t>8</w:t>
            </w:r>
          </w:p>
        </w:tc>
      </w:tr>
      <w:tr w:rsidR="00BD5588" w:rsidRPr="00DB5DCA" w:rsidTr="00DB5DCA">
        <w:tc>
          <w:tcPr>
            <w:tcW w:w="1873" w:type="dxa"/>
            <w:gridSpan w:val="2"/>
            <w:shd w:val="clear" w:color="auto" w:fill="FFFFFF"/>
            <w:hideMark/>
          </w:tcPr>
          <w:p w:rsidR="00BD5588" w:rsidRPr="00DB5DCA" w:rsidRDefault="00BD5588" w:rsidP="00DB5DCA">
            <w:pPr>
              <w:rPr>
                <w:lang w:eastAsia="en-US"/>
              </w:rPr>
            </w:pPr>
            <w:r w:rsidRPr="00DB5DCA">
              <w:rPr>
                <w:lang w:eastAsia="en-US"/>
              </w:rPr>
              <w:t>1. Budžeta ieņēmumi</w:t>
            </w:r>
          </w:p>
        </w:tc>
        <w:tc>
          <w:tcPr>
            <w:tcW w:w="1134" w:type="dxa"/>
            <w:shd w:val="clear" w:color="auto" w:fill="FFFFFF"/>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FFFFFF"/>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FFFFFF"/>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FFFFFF"/>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FFFFFF"/>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FFFFFF"/>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FFFFFF"/>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1.1. valsts pamatbudžets, tai skaitā ieņēmumi no maksas pakalpojumiem un citi pašu ieņēmumi</w:t>
            </w:r>
          </w:p>
        </w:tc>
        <w:tc>
          <w:tcPr>
            <w:tcW w:w="1134" w:type="dxa"/>
            <w:shd w:val="clear" w:color="auto" w:fill="auto"/>
            <w:vAlign w:val="center"/>
            <w:hideMark/>
          </w:tcPr>
          <w:p w:rsidR="00BD5588" w:rsidRPr="00DB5DCA" w:rsidRDefault="00736BE6" w:rsidP="00DB5DCA">
            <w:pPr>
              <w:jc w:val="center"/>
              <w:rPr>
                <w:lang w:eastAsia="en-US"/>
              </w:rPr>
            </w:pPr>
            <w:r w:rsidRPr="00DB5DCA">
              <w:rPr>
                <w:lang w:eastAsia="en-US"/>
              </w:rPr>
              <w:t>113220</w:t>
            </w:r>
          </w:p>
        </w:tc>
        <w:tc>
          <w:tcPr>
            <w:tcW w:w="1134" w:type="dxa"/>
            <w:gridSpan w:val="2"/>
            <w:shd w:val="clear" w:color="auto" w:fill="auto"/>
            <w:vAlign w:val="center"/>
            <w:hideMark/>
          </w:tcPr>
          <w:p w:rsidR="00BD5588" w:rsidRPr="00DB5DCA" w:rsidRDefault="00984F82"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984F82" w:rsidP="00DB5DCA">
            <w:pPr>
              <w:jc w:val="center"/>
              <w:rPr>
                <w:lang w:eastAsia="en-US"/>
              </w:rPr>
            </w:pPr>
            <w:r w:rsidRPr="00DB5DCA">
              <w:rPr>
                <w:lang w:eastAsia="en-US"/>
              </w:rPr>
              <w:t>102095</w:t>
            </w:r>
          </w:p>
        </w:tc>
        <w:tc>
          <w:tcPr>
            <w:tcW w:w="994" w:type="dxa"/>
            <w:shd w:val="clear" w:color="auto" w:fill="auto"/>
            <w:vAlign w:val="center"/>
            <w:hideMark/>
          </w:tcPr>
          <w:p w:rsidR="00BD5588" w:rsidRPr="00DB5DCA" w:rsidRDefault="00736BE6" w:rsidP="00DB5DCA">
            <w:pPr>
              <w:jc w:val="center"/>
              <w:rPr>
                <w:lang w:eastAsia="en-US"/>
              </w:rPr>
            </w:pPr>
            <w:r w:rsidRPr="00DB5DCA">
              <w:rPr>
                <w:lang w:eastAsia="en-US"/>
              </w:rPr>
              <w:t>-</w:t>
            </w:r>
            <w:r w:rsidR="00B63136" w:rsidRPr="00DB5DCA">
              <w:rPr>
                <w:lang w:eastAsia="en-US"/>
              </w:rPr>
              <w:t>11125</w:t>
            </w:r>
          </w:p>
        </w:tc>
        <w:tc>
          <w:tcPr>
            <w:tcW w:w="992" w:type="dxa"/>
            <w:shd w:val="clear" w:color="auto" w:fill="auto"/>
            <w:vAlign w:val="center"/>
            <w:hideMark/>
          </w:tcPr>
          <w:p w:rsidR="00BD5588" w:rsidRPr="00DB5DCA" w:rsidRDefault="00984F82" w:rsidP="00DB5DCA">
            <w:pPr>
              <w:jc w:val="center"/>
              <w:rPr>
                <w:lang w:eastAsia="en-US"/>
              </w:rPr>
            </w:pPr>
            <w:r w:rsidRPr="00DB5DCA">
              <w:rPr>
                <w:lang w:eastAsia="en-US"/>
              </w:rPr>
              <w:t>102095</w:t>
            </w:r>
          </w:p>
        </w:tc>
        <w:tc>
          <w:tcPr>
            <w:tcW w:w="992" w:type="dxa"/>
            <w:shd w:val="clear" w:color="auto" w:fill="auto"/>
            <w:vAlign w:val="center"/>
            <w:hideMark/>
          </w:tcPr>
          <w:p w:rsidR="00BD5588" w:rsidRPr="00DB5DCA" w:rsidRDefault="00736BE6" w:rsidP="00DB5DCA">
            <w:pPr>
              <w:jc w:val="center"/>
              <w:rPr>
                <w:lang w:eastAsia="en-US"/>
              </w:rPr>
            </w:pPr>
            <w:r w:rsidRPr="00DB5DCA">
              <w:rPr>
                <w:lang w:eastAsia="en-US"/>
              </w:rPr>
              <w:t>-</w:t>
            </w:r>
            <w:r w:rsidR="00B63136" w:rsidRPr="00DB5DCA">
              <w:rPr>
                <w:lang w:eastAsia="en-US"/>
              </w:rPr>
              <w:t>11125</w:t>
            </w:r>
          </w:p>
        </w:tc>
        <w:tc>
          <w:tcPr>
            <w:tcW w:w="991" w:type="dxa"/>
            <w:shd w:val="clear" w:color="auto" w:fill="auto"/>
            <w:vAlign w:val="center"/>
            <w:hideMark/>
          </w:tcPr>
          <w:p w:rsidR="00BD5588" w:rsidRPr="00DB5DCA" w:rsidRDefault="00736BE6" w:rsidP="00DB5DCA">
            <w:pPr>
              <w:jc w:val="center"/>
              <w:rPr>
                <w:lang w:eastAsia="en-US"/>
              </w:rPr>
            </w:pPr>
            <w:r w:rsidRPr="00DB5DCA">
              <w:rPr>
                <w:lang w:eastAsia="en-US"/>
              </w:rPr>
              <w:t>-</w:t>
            </w:r>
            <w:r w:rsidR="00B63136" w:rsidRPr="00DB5DCA">
              <w:rPr>
                <w:lang w:eastAsia="en-US"/>
              </w:rPr>
              <w:t>11125</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lastRenderedPageBreak/>
              <w:t>1.2. valsts speciālais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1.3. pašvaldību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2535F8" w:rsidRPr="00DB5DCA" w:rsidTr="00DB5DCA">
        <w:tc>
          <w:tcPr>
            <w:tcW w:w="1873" w:type="dxa"/>
            <w:gridSpan w:val="2"/>
            <w:shd w:val="clear" w:color="auto" w:fill="auto"/>
            <w:hideMark/>
          </w:tcPr>
          <w:p w:rsidR="002535F8" w:rsidRPr="00DB5DCA" w:rsidRDefault="002535F8" w:rsidP="00DB5DCA">
            <w:pPr>
              <w:rPr>
                <w:lang w:eastAsia="en-US"/>
              </w:rPr>
            </w:pPr>
            <w:r w:rsidRPr="00DB5DCA">
              <w:rPr>
                <w:lang w:eastAsia="en-US"/>
              </w:rPr>
              <w:t>2. Budžeta izdevumi</w:t>
            </w:r>
          </w:p>
        </w:tc>
        <w:tc>
          <w:tcPr>
            <w:tcW w:w="1134" w:type="dxa"/>
            <w:shd w:val="clear" w:color="auto" w:fill="auto"/>
            <w:vAlign w:val="center"/>
            <w:hideMark/>
          </w:tcPr>
          <w:p w:rsidR="002535F8" w:rsidRPr="00DB5DCA" w:rsidRDefault="00736BE6" w:rsidP="00DB5DCA">
            <w:pPr>
              <w:jc w:val="center"/>
              <w:rPr>
                <w:lang w:eastAsia="en-US"/>
              </w:rPr>
            </w:pPr>
            <w:r w:rsidRPr="00DB5DCA">
              <w:rPr>
                <w:lang w:eastAsia="en-US"/>
              </w:rPr>
              <w:t>113220</w:t>
            </w:r>
          </w:p>
        </w:tc>
        <w:tc>
          <w:tcPr>
            <w:tcW w:w="1134" w:type="dxa"/>
            <w:gridSpan w:val="2"/>
            <w:shd w:val="clear" w:color="auto" w:fill="auto"/>
            <w:vAlign w:val="center"/>
            <w:hideMark/>
          </w:tcPr>
          <w:p w:rsidR="002535F8" w:rsidRPr="00DB5DCA" w:rsidRDefault="00984F82" w:rsidP="00DB5DCA">
            <w:pPr>
              <w:jc w:val="center"/>
              <w:rPr>
                <w:lang w:eastAsia="en-US"/>
              </w:rPr>
            </w:pPr>
            <w:r w:rsidRPr="00DB5DCA">
              <w:rPr>
                <w:lang w:eastAsia="en-US"/>
              </w:rPr>
              <w:t>0</w:t>
            </w:r>
          </w:p>
        </w:tc>
        <w:tc>
          <w:tcPr>
            <w:tcW w:w="991" w:type="dxa"/>
            <w:shd w:val="clear" w:color="auto" w:fill="auto"/>
            <w:vAlign w:val="center"/>
            <w:hideMark/>
          </w:tcPr>
          <w:p w:rsidR="002535F8" w:rsidRPr="00DB5DCA" w:rsidRDefault="00984F82" w:rsidP="00DB5DCA">
            <w:pPr>
              <w:jc w:val="center"/>
              <w:rPr>
                <w:lang w:eastAsia="en-US"/>
              </w:rPr>
            </w:pPr>
            <w:r w:rsidRPr="00DB5DCA">
              <w:rPr>
                <w:lang w:eastAsia="en-US"/>
              </w:rPr>
              <w:t>102095</w:t>
            </w:r>
          </w:p>
        </w:tc>
        <w:tc>
          <w:tcPr>
            <w:tcW w:w="994" w:type="dxa"/>
            <w:shd w:val="clear" w:color="auto" w:fill="auto"/>
            <w:vAlign w:val="center"/>
            <w:hideMark/>
          </w:tcPr>
          <w:p w:rsidR="002535F8" w:rsidRPr="00DB5DCA" w:rsidRDefault="00736BE6" w:rsidP="00DB5DCA">
            <w:pPr>
              <w:jc w:val="center"/>
              <w:rPr>
                <w:lang w:eastAsia="en-US"/>
              </w:rPr>
            </w:pPr>
            <w:r w:rsidRPr="00DB5DCA">
              <w:rPr>
                <w:lang w:eastAsia="en-US"/>
              </w:rPr>
              <w:t>-</w:t>
            </w:r>
            <w:r w:rsidR="00B63136" w:rsidRPr="00DB5DCA">
              <w:rPr>
                <w:lang w:eastAsia="en-US"/>
              </w:rPr>
              <w:t>11125</w:t>
            </w:r>
          </w:p>
        </w:tc>
        <w:tc>
          <w:tcPr>
            <w:tcW w:w="992" w:type="dxa"/>
            <w:shd w:val="clear" w:color="auto" w:fill="auto"/>
            <w:vAlign w:val="center"/>
            <w:hideMark/>
          </w:tcPr>
          <w:p w:rsidR="002535F8" w:rsidRPr="00DB5DCA" w:rsidRDefault="00984F82" w:rsidP="00DB5DCA">
            <w:pPr>
              <w:jc w:val="center"/>
              <w:rPr>
                <w:lang w:eastAsia="en-US"/>
              </w:rPr>
            </w:pPr>
            <w:r w:rsidRPr="00DB5DCA">
              <w:rPr>
                <w:lang w:eastAsia="en-US"/>
              </w:rPr>
              <w:t>102095</w:t>
            </w:r>
          </w:p>
        </w:tc>
        <w:tc>
          <w:tcPr>
            <w:tcW w:w="992" w:type="dxa"/>
            <w:shd w:val="clear" w:color="auto" w:fill="auto"/>
            <w:vAlign w:val="center"/>
            <w:hideMark/>
          </w:tcPr>
          <w:p w:rsidR="002535F8" w:rsidRPr="00DB5DCA" w:rsidRDefault="00736BE6" w:rsidP="00DB5DCA">
            <w:pPr>
              <w:jc w:val="center"/>
              <w:rPr>
                <w:lang w:eastAsia="en-US"/>
              </w:rPr>
            </w:pPr>
            <w:r w:rsidRPr="00DB5DCA">
              <w:rPr>
                <w:lang w:eastAsia="en-US"/>
              </w:rPr>
              <w:t>-</w:t>
            </w:r>
            <w:r w:rsidR="00B63136" w:rsidRPr="00DB5DCA">
              <w:rPr>
                <w:lang w:eastAsia="en-US"/>
              </w:rPr>
              <w:t>11125</w:t>
            </w:r>
          </w:p>
        </w:tc>
        <w:tc>
          <w:tcPr>
            <w:tcW w:w="991" w:type="dxa"/>
            <w:shd w:val="clear" w:color="auto" w:fill="auto"/>
            <w:vAlign w:val="center"/>
            <w:hideMark/>
          </w:tcPr>
          <w:p w:rsidR="002535F8" w:rsidRPr="00DB5DCA" w:rsidRDefault="00736BE6" w:rsidP="00DB5DCA">
            <w:pPr>
              <w:jc w:val="center"/>
              <w:rPr>
                <w:lang w:eastAsia="en-US"/>
              </w:rPr>
            </w:pPr>
            <w:r w:rsidRPr="00DB5DCA">
              <w:rPr>
                <w:lang w:eastAsia="en-US"/>
              </w:rPr>
              <w:t>-</w:t>
            </w:r>
            <w:r w:rsidR="00B63136" w:rsidRPr="00DB5DCA">
              <w:rPr>
                <w:lang w:eastAsia="en-US"/>
              </w:rPr>
              <w:t>11125</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2.1. valsts pamatbudžets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2.2. valsts speciālais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2.3. pašvaldību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3. Finansiālā ietekme</w:t>
            </w:r>
          </w:p>
        </w:tc>
        <w:tc>
          <w:tcPr>
            <w:tcW w:w="1134"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2535F8"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3.1. valsts pamatbudžets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3.2. speciālais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3.3. pašvaldību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4. Finanšu līdzekļi papildu izdevumu finansēšanai (kompensējošu izdevumu samazinājumu norāda ar "+" zīmi)</w:t>
            </w:r>
          </w:p>
        </w:tc>
        <w:tc>
          <w:tcPr>
            <w:tcW w:w="1134" w:type="dxa"/>
            <w:shd w:val="clear" w:color="auto" w:fill="auto"/>
            <w:vAlign w:val="center"/>
            <w:hideMark/>
          </w:tcPr>
          <w:p w:rsidR="00BD5588" w:rsidRPr="00DB5DCA" w:rsidRDefault="00047494"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5. Precizēta finansiālā ietekme</w:t>
            </w:r>
          </w:p>
        </w:tc>
        <w:tc>
          <w:tcPr>
            <w:tcW w:w="1134" w:type="dxa"/>
            <w:vMerge w:val="restart"/>
            <w:shd w:val="clear" w:color="auto" w:fill="auto"/>
            <w:vAlign w:val="center"/>
            <w:hideMark/>
          </w:tcPr>
          <w:p w:rsidR="008B77AA" w:rsidRPr="00DB5DCA" w:rsidRDefault="00047494"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vMerge w:val="restart"/>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vMerge w:val="restart"/>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5.1. valsts pamatbudžets</w:t>
            </w:r>
          </w:p>
        </w:tc>
        <w:tc>
          <w:tcPr>
            <w:tcW w:w="1134" w:type="dxa"/>
            <w:vMerge/>
            <w:shd w:val="clear" w:color="auto" w:fill="auto"/>
            <w:vAlign w:val="center"/>
            <w:hideMark/>
          </w:tcPr>
          <w:p w:rsidR="00BD5588" w:rsidRPr="00DB5DCA" w:rsidRDefault="00BD5588" w:rsidP="00DB5DCA">
            <w:pPr>
              <w:jc w:val="center"/>
              <w:rPr>
                <w:lang w:eastAsia="en-US"/>
              </w:rPr>
            </w:pP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vMerge/>
            <w:shd w:val="clear" w:color="auto" w:fill="auto"/>
            <w:vAlign w:val="center"/>
            <w:hideMark/>
          </w:tcPr>
          <w:p w:rsidR="00BD5588" w:rsidRPr="00DB5DCA" w:rsidRDefault="00BD5588" w:rsidP="00DB5DCA">
            <w:pPr>
              <w:jc w:val="center"/>
              <w:rPr>
                <w:lang w:eastAsia="en-US"/>
              </w:rPr>
            </w:pP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vMerge/>
            <w:shd w:val="clear" w:color="auto" w:fill="auto"/>
            <w:vAlign w:val="center"/>
            <w:hideMark/>
          </w:tcPr>
          <w:p w:rsidR="00BD5588" w:rsidRPr="00DB5DCA" w:rsidRDefault="00BD5588" w:rsidP="00DB5DCA">
            <w:pPr>
              <w:jc w:val="center"/>
              <w:rPr>
                <w:lang w:eastAsia="en-US"/>
              </w:rPr>
            </w:pP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5.2. speciālais budžets</w:t>
            </w:r>
          </w:p>
        </w:tc>
        <w:tc>
          <w:tcPr>
            <w:tcW w:w="1134" w:type="dxa"/>
            <w:vMerge/>
            <w:shd w:val="clear" w:color="auto" w:fill="auto"/>
            <w:vAlign w:val="center"/>
            <w:hideMark/>
          </w:tcPr>
          <w:p w:rsidR="00BD5588" w:rsidRPr="00DB5DCA" w:rsidRDefault="00BD5588" w:rsidP="00DB5DCA">
            <w:pPr>
              <w:jc w:val="center"/>
              <w:rPr>
                <w:lang w:eastAsia="en-US"/>
              </w:rPr>
            </w:pP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vMerge/>
            <w:shd w:val="clear" w:color="auto" w:fill="auto"/>
            <w:vAlign w:val="center"/>
            <w:hideMark/>
          </w:tcPr>
          <w:p w:rsidR="00BD5588" w:rsidRPr="00DB5DCA" w:rsidRDefault="00BD5588" w:rsidP="00DB5DCA">
            <w:pPr>
              <w:jc w:val="center"/>
              <w:rPr>
                <w:lang w:eastAsia="en-US"/>
              </w:rPr>
            </w:pP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vMerge/>
            <w:shd w:val="clear" w:color="auto" w:fill="auto"/>
            <w:vAlign w:val="center"/>
            <w:hideMark/>
          </w:tcPr>
          <w:p w:rsidR="00BD5588" w:rsidRPr="00DB5DCA" w:rsidRDefault="00BD5588" w:rsidP="00DB5DCA">
            <w:pPr>
              <w:jc w:val="center"/>
              <w:rPr>
                <w:lang w:eastAsia="en-US"/>
              </w:rPr>
            </w:pP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5.3. pašvaldību budžets</w:t>
            </w:r>
          </w:p>
        </w:tc>
        <w:tc>
          <w:tcPr>
            <w:tcW w:w="1134" w:type="dxa"/>
            <w:vMerge/>
            <w:shd w:val="clear" w:color="auto" w:fill="auto"/>
            <w:vAlign w:val="center"/>
            <w:hideMark/>
          </w:tcPr>
          <w:p w:rsidR="00BD5588" w:rsidRPr="00DB5DCA" w:rsidRDefault="00BD5588" w:rsidP="00DB5DCA">
            <w:pPr>
              <w:jc w:val="center"/>
              <w:rPr>
                <w:lang w:eastAsia="en-US"/>
              </w:rPr>
            </w:pP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vMerge/>
            <w:shd w:val="clear" w:color="auto" w:fill="auto"/>
            <w:vAlign w:val="center"/>
            <w:hideMark/>
          </w:tcPr>
          <w:p w:rsidR="00BD5588" w:rsidRPr="00DB5DCA" w:rsidRDefault="00BD5588" w:rsidP="00DB5DCA">
            <w:pPr>
              <w:jc w:val="center"/>
              <w:rPr>
                <w:lang w:eastAsia="en-US"/>
              </w:rPr>
            </w:pP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vMerge/>
            <w:shd w:val="clear" w:color="auto" w:fill="auto"/>
            <w:vAlign w:val="center"/>
            <w:hideMark/>
          </w:tcPr>
          <w:p w:rsidR="00BD5588" w:rsidRPr="00DB5DCA" w:rsidRDefault="00BD5588" w:rsidP="00DB5DCA">
            <w:pPr>
              <w:jc w:val="center"/>
              <w:rPr>
                <w:lang w:eastAsia="en-US"/>
              </w:rPr>
            </w:pP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t xml:space="preserve">6. Detalizēts ieņēmumu un izdevumu aprēķins (ja nepieciešams, detalizētu ieņēmumu un izdevumu aprēķinu var </w:t>
            </w:r>
            <w:r w:rsidRPr="00DB5DCA">
              <w:rPr>
                <w:sz w:val="28"/>
                <w:szCs w:val="28"/>
                <w:lang w:eastAsia="en-US"/>
              </w:rPr>
              <w:lastRenderedPageBreak/>
              <w:t>pievienot anotācijas pielikumā)</w:t>
            </w:r>
          </w:p>
        </w:tc>
        <w:tc>
          <w:tcPr>
            <w:tcW w:w="7228" w:type="dxa"/>
            <w:gridSpan w:val="8"/>
            <w:vMerge w:val="restart"/>
            <w:shd w:val="clear" w:color="auto" w:fill="auto"/>
            <w:vAlign w:val="center"/>
            <w:hideMark/>
          </w:tcPr>
          <w:p w:rsidR="00656475" w:rsidRPr="00DB5DCA" w:rsidRDefault="00656475" w:rsidP="00DB5DCA">
            <w:pPr>
              <w:ind w:left="99" w:right="112" w:firstLine="283"/>
              <w:jc w:val="both"/>
              <w:rPr>
                <w:rFonts w:eastAsia="Lucida Sans Unicode"/>
                <w:kern w:val="1"/>
                <w:sz w:val="28"/>
                <w:szCs w:val="28"/>
              </w:rPr>
            </w:pPr>
            <w:r w:rsidRPr="00DB5DCA">
              <w:rPr>
                <w:rFonts w:eastAsia="Lucida Sans Unicode"/>
                <w:kern w:val="1"/>
                <w:sz w:val="28"/>
                <w:szCs w:val="28"/>
              </w:rPr>
              <w:lastRenderedPageBreak/>
              <w:t>Saistībā ar to, ka dažiem</w:t>
            </w:r>
            <w:r w:rsidR="00B63136" w:rsidRPr="00DB5DCA">
              <w:rPr>
                <w:rFonts w:eastAsia="Lucida Sans Unicode"/>
                <w:kern w:val="1"/>
                <w:sz w:val="28"/>
                <w:szCs w:val="28"/>
              </w:rPr>
              <w:t xml:space="preserve"> maksas pakalpojumiem</w:t>
            </w:r>
            <w:r w:rsidRPr="00DB5DCA">
              <w:rPr>
                <w:rFonts w:eastAsia="Lucida Sans Unicode"/>
                <w:kern w:val="1"/>
                <w:sz w:val="28"/>
                <w:szCs w:val="28"/>
              </w:rPr>
              <w:t xml:space="preserve"> samazinās izcenojums un vienlaicīgi dažiem maksas pakalpojumu veidiem izcenojums ir palielināts, saskaņā ar maksas pakalpojumu izcenojumu aprēķiniem, </w:t>
            </w:r>
            <w:r w:rsidR="002B30FC" w:rsidRPr="00DB5DCA">
              <w:rPr>
                <w:rFonts w:eastAsia="Lucida Sans Unicode"/>
                <w:kern w:val="1"/>
                <w:sz w:val="28"/>
                <w:szCs w:val="28"/>
              </w:rPr>
              <w:t xml:space="preserve">2019., 2020. un 2021.gadā </w:t>
            </w:r>
            <w:r w:rsidRPr="00DB5DCA">
              <w:rPr>
                <w:rFonts w:eastAsia="Lucida Sans Unicode"/>
                <w:kern w:val="1"/>
                <w:sz w:val="28"/>
                <w:szCs w:val="28"/>
              </w:rPr>
              <w:t xml:space="preserve">plānots ieņēmumu un ar tiem saistīto izdevumu samazinājums </w:t>
            </w:r>
            <w:r w:rsidR="00B63136" w:rsidRPr="00DB5DCA">
              <w:rPr>
                <w:rFonts w:eastAsia="Lucida Sans Unicode"/>
                <w:kern w:val="1"/>
                <w:sz w:val="28"/>
                <w:szCs w:val="28"/>
              </w:rPr>
              <w:t xml:space="preserve">par </w:t>
            </w:r>
            <w:r w:rsidR="00B63136" w:rsidRPr="00DB5DCA">
              <w:rPr>
                <w:sz w:val="28"/>
                <w:szCs w:val="28"/>
                <w:lang w:eastAsia="en-US"/>
              </w:rPr>
              <w:t xml:space="preserve">11 125 </w:t>
            </w:r>
            <w:r w:rsidR="00B63136" w:rsidRPr="00DB5DCA">
              <w:rPr>
                <w:rFonts w:eastAsia="Lucida Sans Unicode"/>
                <w:i/>
                <w:kern w:val="1"/>
                <w:sz w:val="28"/>
                <w:szCs w:val="28"/>
              </w:rPr>
              <w:t>euro</w:t>
            </w:r>
            <w:r w:rsidRPr="00DB5DCA">
              <w:rPr>
                <w:rFonts w:eastAsia="Lucida Sans Unicode"/>
                <w:kern w:val="1"/>
                <w:sz w:val="28"/>
                <w:szCs w:val="28"/>
              </w:rPr>
              <w:t xml:space="preserve">. </w:t>
            </w:r>
          </w:p>
          <w:p w:rsidR="00656475" w:rsidRPr="00DB5DCA" w:rsidRDefault="00656475" w:rsidP="00DB5DCA">
            <w:pPr>
              <w:ind w:left="99" w:right="112" w:firstLine="283"/>
              <w:jc w:val="both"/>
              <w:rPr>
                <w:sz w:val="28"/>
                <w:szCs w:val="28"/>
              </w:rPr>
            </w:pPr>
            <w:r w:rsidRPr="00DB5DCA">
              <w:rPr>
                <w:rFonts w:eastAsia="Lucida Sans Unicode"/>
                <w:kern w:val="1"/>
                <w:sz w:val="28"/>
                <w:szCs w:val="28"/>
              </w:rPr>
              <w:t>Aktualizējot maksas pakalpojumu izcenojumus, atbilstoši Ministru kabin</w:t>
            </w:r>
            <w:r w:rsidR="00D134BC" w:rsidRPr="00DB5DCA">
              <w:rPr>
                <w:rFonts w:eastAsia="Lucida Sans Unicode"/>
                <w:kern w:val="1"/>
                <w:sz w:val="28"/>
                <w:szCs w:val="28"/>
              </w:rPr>
              <w:t>eta 2011.gada 3.maija noteikumu</w:t>
            </w:r>
            <w:r w:rsidRPr="00DB5DCA">
              <w:rPr>
                <w:rFonts w:eastAsia="Lucida Sans Unicode"/>
                <w:kern w:val="1"/>
                <w:sz w:val="28"/>
                <w:szCs w:val="28"/>
              </w:rPr>
              <w:t xml:space="preserve"> Nr.333 „Kārtība, kādā plānojami un uzskaitāmi ieņēmumi no maksas </w:t>
            </w:r>
            <w:r w:rsidRPr="00DB5DCA">
              <w:rPr>
                <w:rFonts w:eastAsia="Lucida Sans Unicode"/>
                <w:kern w:val="1"/>
                <w:sz w:val="28"/>
                <w:szCs w:val="28"/>
              </w:rPr>
              <w:lastRenderedPageBreak/>
              <w:t xml:space="preserve">pakalpojumiem un ar šo pakalpojumu sniegšanu saistītie izdevumi, kā arī maksas pakalpojumu izcenojumu noteikšanas metodika un izcenojumu apstiprināšanas kārtība” </w:t>
            </w:r>
            <w:r w:rsidR="00AF3D05" w:rsidRPr="00DB5DCA">
              <w:rPr>
                <w:sz w:val="28"/>
                <w:szCs w:val="28"/>
              </w:rPr>
              <w:t>prasībām, tika izvērtēti katra maksas pakalpojuma nodrošināšanai nepieciešamie tiešie izdevumi un ņemtas vērā uz katra pakalpojuma sniegšanu attiecināmās netiešās izmaksas</w:t>
            </w:r>
            <w:r w:rsidR="00D134BC" w:rsidRPr="00DB5DCA">
              <w:rPr>
                <w:sz w:val="28"/>
                <w:szCs w:val="28"/>
              </w:rPr>
              <w:t>.</w:t>
            </w:r>
            <w:r w:rsidR="000C611A" w:rsidRPr="00DB5DCA">
              <w:rPr>
                <w:sz w:val="28"/>
                <w:szCs w:val="28"/>
              </w:rPr>
              <w:t xml:space="preserve"> </w:t>
            </w:r>
            <w:r w:rsidR="00D134BC" w:rsidRPr="00DB5DCA">
              <w:rPr>
                <w:rFonts w:eastAsia="Lucida Sans Unicode"/>
                <w:kern w:val="1"/>
                <w:sz w:val="28"/>
                <w:szCs w:val="28"/>
              </w:rPr>
              <w:t>Maksas pakalpojumu izcenojumi tika rēķināti</w:t>
            </w:r>
            <w:r w:rsidR="000C611A" w:rsidRPr="00DB5DCA">
              <w:rPr>
                <w:rFonts w:eastAsia="Lucida Sans Unicode"/>
                <w:kern w:val="1"/>
                <w:sz w:val="28"/>
                <w:szCs w:val="28"/>
              </w:rPr>
              <w:t xml:space="preserve"> atbilstoši </w:t>
            </w:r>
            <w:r w:rsidR="00F660BF" w:rsidRPr="00DB5DCA">
              <w:rPr>
                <w:rFonts w:eastAsia="Lucida Sans Unicode"/>
                <w:kern w:val="1"/>
                <w:sz w:val="28"/>
                <w:szCs w:val="28"/>
              </w:rPr>
              <w:t xml:space="preserve">esošajai </w:t>
            </w:r>
            <w:r w:rsidR="000C611A" w:rsidRPr="00DB5DCA">
              <w:rPr>
                <w:rFonts w:eastAsia="Lucida Sans Unicode"/>
                <w:kern w:val="1"/>
                <w:sz w:val="28"/>
                <w:szCs w:val="28"/>
              </w:rPr>
              <w:t>situācijai</w:t>
            </w:r>
            <w:r w:rsidR="00455E58" w:rsidRPr="00DB5DCA">
              <w:rPr>
                <w:rFonts w:eastAsia="Lucida Sans Unicode"/>
                <w:kern w:val="1"/>
                <w:sz w:val="28"/>
                <w:szCs w:val="28"/>
              </w:rPr>
              <w:t xml:space="preserve">, kā arī </w:t>
            </w:r>
            <w:r w:rsidR="00F660BF" w:rsidRPr="00DB5DCA">
              <w:rPr>
                <w:rFonts w:eastAsia="Lucida Sans Unicode"/>
                <w:kern w:val="1"/>
                <w:sz w:val="28"/>
                <w:szCs w:val="28"/>
              </w:rPr>
              <w:t>ņemot vērā</w:t>
            </w:r>
            <w:r w:rsidR="00455E58" w:rsidRPr="00DB5DCA">
              <w:rPr>
                <w:rFonts w:eastAsia="Lucida Sans Unicode"/>
                <w:kern w:val="1"/>
                <w:sz w:val="28"/>
                <w:szCs w:val="28"/>
              </w:rPr>
              <w:t xml:space="preserve"> izmaksu izmaiņas</w:t>
            </w:r>
            <w:r w:rsidR="00D134BC" w:rsidRPr="00DB5DCA">
              <w:rPr>
                <w:rFonts w:eastAsia="Lucida Sans Unicode"/>
                <w:kern w:val="1"/>
                <w:sz w:val="28"/>
                <w:szCs w:val="28"/>
              </w:rPr>
              <w:t xml:space="preserve"> 2018.gadā,</w:t>
            </w:r>
            <w:r w:rsidR="00455E58" w:rsidRPr="00DB5DCA">
              <w:rPr>
                <w:rFonts w:eastAsia="Lucida Sans Unicode"/>
                <w:kern w:val="1"/>
                <w:sz w:val="28"/>
                <w:szCs w:val="28"/>
              </w:rPr>
              <w:t xml:space="preserve"> saskaņā ar Ministru kabineta 2017.gada 29.augusta noteikumiem Nr.511 „Grozījums Ministru kabineta 2015. gada 24. novembra noteikumos Nr.656 „Noteikumi par minimālās mēneša darba algas apmēru normālā darba laika ietvaros un minimālās stundas tarifa likmes aprēķināšanu””</w:t>
            </w:r>
            <w:r w:rsidR="00AF3D05" w:rsidRPr="00DB5DCA">
              <w:rPr>
                <w:sz w:val="28"/>
                <w:szCs w:val="28"/>
              </w:rPr>
              <w:t>.</w:t>
            </w:r>
          </w:p>
          <w:p w:rsidR="00BD5588" w:rsidRPr="00DB5DCA" w:rsidRDefault="00AF3D05" w:rsidP="00DB5DCA">
            <w:pPr>
              <w:ind w:left="99" w:right="112" w:firstLine="283"/>
              <w:jc w:val="both"/>
              <w:rPr>
                <w:sz w:val="28"/>
                <w:szCs w:val="28"/>
              </w:rPr>
            </w:pPr>
            <w:r w:rsidRPr="00DB5DCA">
              <w:rPr>
                <w:sz w:val="28"/>
                <w:szCs w:val="28"/>
              </w:rPr>
              <w:t>Veikta maksas pakalpojumu apjoma izvērtēšana, un attiecīgi precizēt</w:t>
            </w:r>
            <w:r w:rsidR="00F27434" w:rsidRPr="00DB5DCA">
              <w:rPr>
                <w:sz w:val="28"/>
                <w:szCs w:val="28"/>
              </w:rPr>
              <w:t>as</w:t>
            </w:r>
            <w:r w:rsidRPr="00DB5DCA">
              <w:rPr>
                <w:sz w:val="28"/>
                <w:szCs w:val="28"/>
              </w:rPr>
              <w:t xml:space="preserve"> </w:t>
            </w:r>
            <w:r w:rsidR="00F27434" w:rsidRPr="00DB5DCA">
              <w:rPr>
                <w:sz w:val="28"/>
                <w:szCs w:val="28"/>
              </w:rPr>
              <w:t xml:space="preserve">maksas pakalpojumu cenas un </w:t>
            </w:r>
            <w:r w:rsidRPr="00DB5DCA">
              <w:rPr>
                <w:sz w:val="28"/>
                <w:szCs w:val="28"/>
              </w:rPr>
              <w:t>plānotie ieņēmumi</w:t>
            </w:r>
            <w:r w:rsidR="00F27434" w:rsidRPr="00DB5DCA">
              <w:rPr>
                <w:sz w:val="28"/>
                <w:szCs w:val="28"/>
              </w:rPr>
              <w:t xml:space="preserve">, kas pievienoti </w:t>
            </w:r>
            <w:r w:rsidR="004C17D2" w:rsidRPr="00DB5DCA">
              <w:rPr>
                <w:sz w:val="28"/>
                <w:szCs w:val="28"/>
              </w:rPr>
              <w:t xml:space="preserve">projekta sākotnējās ietekmes novērtējuma ziņojuma (anotācijas) 1. pielikumā, </w:t>
            </w:r>
            <w:r w:rsidR="00F27434" w:rsidRPr="00DB5DCA">
              <w:rPr>
                <w:sz w:val="28"/>
                <w:szCs w:val="28"/>
              </w:rPr>
              <w:t>ieņēmumu un izdevumu</w:t>
            </w:r>
            <w:r w:rsidRPr="00DB5DCA">
              <w:rPr>
                <w:sz w:val="28"/>
                <w:szCs w:val="28"/>
              </w:rPr>
              <w:t xml:space="preserve"> detalizēts aprēķins</w:t>
            </w:r>
            <w:r w:rsidR="00F27434" w:rsidRPr="00DB5DCA">
              <w:rPr>
                <w:sz w:val="28"/>
                <w:szCs w:val="28"/>
              </w:rPr>
              <w:t xml:space="preserve"> 2. pielikumā</w:t>
            </w:r>
            <w:r w:rsidR="00E21A0A" w:rsidRPr="00DB5DCA">
              <w:rPr>
                <w:sz w:val="28"/>
                <w:szCs w:val="28"/>
              </w:rPr>
              <w:t>,</w:t>
            </w:r>
            <w:r w:rsidR="004C17D2" w:rsidRPr="00DB5DCA">
              <w:rPr>
                <w:sz w:val="28"/>
                <w:szCs w:val="28"/>
              </w:rPr>
              <w:t xml:space="preserve"> </w:t>
            </w:r>
            <w:r w:rsidR="00F27434" w:rsidRPr="00DB5DCA">
              <w:rPr>
                <w:sz w:val="28"/>
                <w:szCs w:val="28"/>
              </w:rPr>
              <w:t>maksas pakalpojumu izcenojuma aprēķina kopsavilkums 3. pielikumā</w:t>
            </w:r>
            <w:r w:rsidRPr="00DB5DCA">
              <w:rPr>
                <w:sz w:val="28"/>
                <w:szCs w:val="28"/>
              </w:rPr>
              <w:t>, savukārt ieņēmumu pr</w:t>
            </w:r>
            <w:r w:rsidR="00F27434" w:rsidRPr="00DB5DCA">
              <w:rPr>
                <w:sz w:val="28"/>
                <w:szCs w:val="28"/>
              </w:rPr>
              <w:t>ognoze no maksas pakalpojumiem 4</w:t>
            </w:r>
            <w:r w:rsidRPr="00DB5DCA">
              <w:rPr>
                <w:sz w:val="28"/>
                <w:szCs w:val="28"/>
              </w:rPr>
              <w:t>. pielikumā</w:t>
            </w:r>
            <w:r w:rsidR="00984F82" w:rsidRPr="00DB5DCA">
              <w:rPr>
                <w:sz w:val="28"/>
                <w:szCs w:val="28"/>
              </w:rPr>
              <w:t>.</w:t>
            </w: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lastRenderedPageBreak/>
              <w:t>6.1. detalizēts ieņēmumu aprēķins</w:t>
            </w:r>
          </w:p>
        </w:tc>
        <w:tc>
          <w:tcPr>
            <w:tcW w:w="7228" w:type="dxa"/>
            <w:gridSpan w:val="8"/>
            <w:vMerge/>
            <w:shd w:val="clear" w:color="auto" w:fill="auto"/>
            <w:vAlign w:val="center"/>
            <w:hideMark/>
          </w:tcPr>
          <w:p w:rsidR="00BD5588" w:rsidRPr="00DB5DCA" w:rsidRDefault="00BD5588" w:rsidP="00DB5DCA">
            <w:pPr>
              <w:jc w:val="center"/>
              <w:rPr>
                <w:sz w:val="28"/>
                <w:szCs w:val="28"/>
                <w:lang w:eastAsia="en-US"/>
              </w:rPr>
            </w:pP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t>6.2. detalizēts izdevumu aprēķins</w:t>
            </w:r>
          </w:p>
        </w:tc>
        <w:tc>
          <w:tcPr>
            <w:tcW w:w="7228" w:type="dxa"/>
            <w:gridSpan w:val="8"/>
            <w:vMerge/>
            <w:shd w:val="clear" w:color="auto" w:fill="auto"/>
            <w:vAlign w:val="center"/>
            <w:hideMark/>
          </w:tcPr>
          <w:p w:rsidR="00BD5588" w:rsidRPr="00DB5DCA" w:rsidRDefault="00BD5588" w:rsidP="00DB5DCA">
            <w:pPr>
              <w:jc w:val="center"/>
              <w:rPr>
                <w:sz w:val="28"/>
                <w:szCs w:val="28"/>
                <w:lang w:eastAsia="en-US"/>
              </w:rPr>
            </w:pP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t>7. Amata vietu skaita izmaiņas</w:t>
            </w:r>
          </w:p>
        </w:tc>
        <w:tc>
          <w:tcPr>
            <w:tcW w:w="7228" w:type="dxa"/>
            <w:gridSpan w:val="8"/>
            <w:shd w:val="clear" w:color="auto" w:fill="auto"/>
            <w:hideMark/>
          </w:tcPr>
          <w:p w:rsidR="00BD5588" w:rsidRPr="00DB5DCA" w:rsidRDefault="004C0770" w:rsidP="00DB5DCA">
            <w:pPr>
              <w:rPr>
                <w:sz w:val="28"/>
                <w:szCs w:val="28"/>
                <w:lang w:eastAsia="en-US"/>
              </w:rPr>
            </w:pPr>
            <w:r w:rsidRPr="00DB5DCA">
              <w:rPr>
                <w:sz w:val="28"/>
                <w:szCs w:val="28"/>
              </w:rPr>
              <w:t>Projekts šo jomu neskar</w:t>
            </w:r>
            <w:r w:rsidR="00136611" w:rsidRPr="00DB5DCA">
              <w:rPr>
                <w:sz w:val="28"/>
                <w:szCs w:val="28"/>
              </w:rPr>
              <w:t>.</w:t>
            </w: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t>8. Cita informācija</w:t>
            </w:r>
          </w:p>
        </w:tc>
        <w:tc>
          <w:tcPr>
            <w:tcW w:w="7228" w:type="dxa"/>
            <w:gridSpan w:val="8"/>
            <w:shd w:val="clear" w:color="auto" w:fill="auto"/>
            <w:hideMark/>
          </w:tcPr>
          <w:p w:rsidR="00BD5588" w:rsidRPr="00DB5DCA" w:rsidRDefault="00DB5D1C" w:rsidP="00DB5DCA">
            <w:pPr>
              <w:jc w:val="both"/>
              <w:rPr>
                <w:sz w:val="28"/>
                <w:szCs w:val="28"/>
                <w:lang w:eastAsia="en-US"/>
              </w:rPr>
            </w:pPr>
            <w:r w:rsidRPr="00DB5DCA">
              <w:rPr>
                <w:sz w:val="28"/>
                <w:szCs w:val="28"/>
                <w:lang w:eastAsia="en-US"/>
              </w:rPr>
              <w:t>Nav.</w:t>
            </w:r>
          </w:p>
        </w:tc>
      </w:tr>
      <w:tr w:rsidR="00BD5588" w:rsidRPr="00DB5DCA" w:rsidTr="00DB5DCA">
        <w:tblPrEx>
          <w:tblCellMar>
            <w:top w:w="30" w:type="dxa"/>
            <w:left w:w="30" w:type="dxa"/>
            <w:bottom w:w="30" w:type="dxa"/>
            <w:right w:w="30" w:type="dxa"/>
          </w:tblCellMar>
        </w:tblPrEx>
        <w:tc>
          <w:tcPr>
            <w:tcW w:w="9101" w:type="dxa"/>
            <w:gridSpan w:val="10"/>
            <w:vAlign w:val="center"/>
            <w:hideMark/>
          </w:tcPr>
          <w:p w:rsidR="00BD5588" w:rsidRPr="00DB5DCA" w:rsidRDefault="00BD5588" w:rsidP="00DB5DCA">
            <w:pPr>
              <w:jc w:val="center"/>
              <w:rPr>
                <w:b/>
                <w:bCs/>
                <w:sz w:val="28"/>
                <w:szCs w:val="28"/>
              </w:rPr>
            </w:pPr>
            <w:r w:rsidRPr="00DB5DCA">
              <w:rPr>
                <w:b/>
                <w:bCs/>
                <w:sz w:val="28"/>
                <w:szCs w:val="28"/>
              </w:rPr>
              <w:t>IV. Tiesību akta projekta ietekme uz spēkā esošo tiesību normu sistēmu</w:t>
            </w:r>
          </w:p>
        </w:tc>
      </w:tr>
      <w:tr w:rsidR="00BD5588" w:rsidRPr="00DB5DCA" w:rsidTr="00DB5DCA">
        <w:tblPrEx>
          <w:tblCellMar>
            <w:top w:w="30" w:type="dxa"/>
            <w:left w:w="30" w:type="dxa"/>
            <w:bottom w:w="30" w:type="dxa"/>
            <w:right w:w="30" w:type="dxa"/>
          </w:tblCellMar>
        </w:tblPrEx>
        <w:tc>
          <w:tcPr>
            <w:tcW w:w="576" w:type="dxa"/>
            <w:hideMark/>
          </w:tcPr>
          <w:p w:rsidR="00BD5588" w:rsidRPr="00DB5DCA" w:rsidRDefault="00BD5588" w:rsidP="00DB5DCA">
            <w:pPr>
              <w:jc w:val="center"/>
              <w:rPr>
                <w:sz w:val="28"/>
                <w:szCs w:val="28"/>
              </w:rPr>
            </w:pPr>
            <w:r w:rsidRPr="00DB5DCA">
              <w:rPr>
                <w:sz w:val="28"/>
                <w:szCs w:val="28"/>
              </w:rPr>
              <w:t>1.</w:t>
            </w:r>
          </w:p>
        </w:tc>
        <w:tc>
          <w:tcPr>
            <w:tcW w:w="2687" w:type="dxa"/>
            <w:gridSpan w:val="3"/>
            <w:hideMark/>
          </w:tcPr>
          <w:p w:rsidR="00BD5588" w:rsidRPr="00DB5DCA" w:rsidRDefault="00BD5588" w:rsidP="00DB5DCA">
            <w:pPr>
              <w:rPr>
                <w:sz w:val="28"/>
                <w:szCs w:val="28"/>
              </w:rPr>
            </w:pPr>
            <w:r w:rsidRPr="00DB5DCA">
              <w:rPr>
                <w:sz w:val="28"/>
                <w:szCs w:val="28"/>
              </w:rPr>
              <w:t>Saistītie tiesību aktu projekti</w:t>
            </w:r>
          </w:p>
        </w:tc>
        <w:tc>
          <w:tcPr>
            <w:tcW w:w="5838" w:type="dxa"/>
            <w:gridSpan w:val="6"/>
            <w:hideMark/>
          </w:tcPr>
          <w:p w:rsidR="00BD5588" w:rsidRPr="00DB5DCA" w:rsidRDefault="004C0770" w:rsidP="00DB5DCA">
            <w:pPr>
              <w:rPr>
                <w:sz w:val="28"/>
                <w:szCs w:val="28"/>
              </w:rPr>
            </w:pPr>
            <w:r w:rsidRPr="00DB5DCA">
              <w:rPr>
                <w:sz w:val="28"/>
                <w:szCs w:val="28"/>
              </w:rPr>
              <w:t>Projekts šo jomu neskar</w:t>
            </w:r>
            <w:r w:rsidR="00136611" w:rsidRPr="00DB5DCA">
              <w:rPr>
                <w:sz w:val="28"/>
                <w:szCs w:val="28"/>
              </w:rPr>
              <w:t>.</w:t>
            </w:r>
          </w:p>
        </w:tc>
      </w:tr>
      <w:tr w:rsidR="00BD5588" w:rsidRPr="00DB5DCA" w:rsidTr="00DB5DCA">
        <w:tblPrEx>
          <w:tblCellMar>
            <w:top w:w="30" w:type="dxa"/>
            <w:left w:w="30" w:type="dxa"/>
            <w:bottom w:w="30" w:type="dxa"/>
            <w:right w:w="30" w:type="dxa"/>
          </w:tblCellMar>
        </w:tblPrEx>
        <w:tc>
          <w:tcPr>
            <w:tcW w:w="576" w:type="dxa"/>
            <w:hideMark/>
          </w:tcPr>
          <w:p w:rsidR="00BD5588" w:rsidRPr="00DB5DCA" w:rsidRDefault="00BD5588" w:rsidP="00DB5DCA">
            <w:pPr>
              <w:jc w:val="center"/>
              <w:rPr>
                <w:sz w:val="28"/>
                <w:szCs w:val="28"/>
              </w:rPr>
            </w:pPr>
            <w:r w:rsidRPr="00DB5DCA">
              <w:rPr>
                <w:sz w:val="28"/>
                <w:szCs w:val="28"/>
              </w:rPr>
              <w:t>2.</w:t>
            </w:r>
          </w:p>
        </w:tc>
        <w:tc>
          <w:tcPr>
            <w:tcW w:w="2687" w:type="dxa"/>
            <w:gridSpan w:val="3"/>
            <w:hideMark/>
          </w:tcPr>
          <w:p w:rsidR="00BD5588" w:rsidRPr="00DB5DCA" w:rsidRDefault="00BD5588" w:rsidP="00DB5DCA">
            <w:pPr>
              <w:rPr>
                <w:sz w:val="28"/>
                <w:szCs w:val="28"/>
              </w:rPr>
            </w:pPr>
            <w:r w:rsidRPr="00DB5DCA">
              <w:rPr>
                <w:sz w:val="28"/>
                <w:szCs w:val="28"/>
              </w:rPr>
              <w:t>Atbildīgā institūcija</w:t>
            </w:r>
          </w:p>
        </w:tc>
        <w:tc>
          <w:tcPr>
            <w:tcW w:w="5838" w:type="dxa"/>
            <w:gridSpan w:val="6"/>
            <w:hideMark/>
          </w:tcPr>
          <w:p w:rsidR="00BD5588" w:rsidRPr="00DB5DCA" w:rsidRDefault="00656475" w:rsidP="00DB5DCA">
            <w:pPr>
              <w:rPr>
                <w:sz w:val="28"/>
                <w:szCs w:val="28"/>
              </w:rPr>
            </w:pPr>
            <w:r w:rsidRPr="00DB5DCA">
              <w:rPr>
                <w:sz w:val="28"/>
                <w:szCs w:val="28"/>
              </w:rPr>
              <w:t>Valsts robežsardzes koledža</w:t>
            </w:r>
            <w:r w:rsidR="00136611" w:rsidRPr="00DB5DCA">
              <w:rPr>
                <w:sz w:val="28"/>
                <w:szCs w:val="28"/>
              </w:rPr>
              <w:t>.</w:t>
            </w:r>
          </w:p>
        </w:tc>
      </w:tr>
      <w:tr w:rsidR="00BD5588" w:rsidRPr="00DB5DCA" w:rsidTr="00DB5DCA">
        <w:tblPrEx>
          <w:tblCellMar>
            <w:top w:w="30" w:type="dxa"/>
            <w:left w:w="30" w:type="dxa"/>
            <w:bottom w:w="30" w:type="dxa"/>
            <w:right w:w="30" w:type="dxa"/>
          </w:tblCellMar>
        </w:tblPrEx>
        <w:tc>
          <w:tcPr>
            <w:tcW w:w="576" w:type="dxa"/>
            <w:hideMark/>
          </w:tcPr>
          <w:p w:rsidR="00BD5588" w:rsidRPr="00DB5DCA" w:rsidRDefault="00BD5588" w:rsidP="00DB5DCA">
            <w:pPr>
              <w:jc w:val="center"/>
              <w:rPr>
                <w:sz w:val="28"/>
                <w:szCs w:val="28"/>
              </w:rPr>
            </w:pPr>
            <w:r w:rsidRPr="00DB5DCA">
              <w:rPr>
                <w:sz w:val="28"/>
                <w:szCs w:val="28"/>
              </w:rPr>
              <w:t>3.</w:t>
            </w:r>
          </w:p>
        </w:tc>
        <w:tc>
          <w:tcPr>
            <w:tcW w:w="2687" w:type="dxa"/>
            <w:gridSpan w:val="3"/>
            <w:hideMark/>
          </w:tcPr>
          <w:p w:rsidR="00BD5588" w:rsidRPr="00DB5DCA" w:rsidRDefault="00BD5588" w:rsidP="00DB5DCA">
            <w:pPr>
              <w:rPr>
                <w:sz w:val="28"/>
                <w:szCs w:val="28"/>
              </w:rPr>
            </w:pPr>
            <w:r w:rsidRPr="00DB5DCA">
              <w:rPr>
                <w:sz w:val="28"/>
                <w:szCs w:val="28"/>
              </w:rPr>
              <w:t>Cita informācija</w:t>
            </w:r>
          </w:p>
        </w:tc>
        <w:tc>
          <w:tcPr>
            <w:tcW w:w="5838" w:type="dxa"/>
            <w:gridSpan w:val="6"/>
            <w:hideMark/>
          </w:tcPr>
          <w:p w:rsidR="00BD5588" w:rsidRPr="00DB5DCA" w:rsidRDefault="004C0770" w:rsidP="00DB5DCA">
            <w:pPr>
              <w:rPr>
                <w:sz w:val="28"/>
                <w:szCs w:val="28"/>
              </w:rPr>
            </w:pPr>
            <w:r w:rsidRPr="00DB5DCA">
              <w:rPr>
                <w:sz w:val="28"/>
                <w:szCs w:val="28"/>
              </w:rPr>
              <w:t>Nav</w:t>
            </w:r>
            <w:r w:rsidR="00136611" w:rsidRPr="00DB5DCA">
              <w:rPr>
                <w:sz w:val="28"/>
                <w:szCs w:val="28"/>
              </w:rPr>
              <w:t>.</w:t>
            </w:r>
          </w:p>
        </w:tc>
      </w:tr>
    </w:tbl>
    <w:p w:rsidR="00BD5588" w:rsidRPr="00DB5DCA" w:rsidRDefault="00BD5588" w:rsidP="00DB5DCA">
      <w:pPr>
        <w:pStyle w:val="Title"/>
        <w:spacing w:before="130"/>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BD5588" w:rsidRPr="00DB5DCA" w:rsidTr="00F660BF">
        <w:trPr>
          <w:cantSplit/>
        </w:trPr>
        <w:tc>
          <w:tcPr>
            <w:tcW w:w="5000" w:type="pct"/>
            <w:vAlign w:val="center"/>
            <w:hideMark/>
          </w:tcPr>
          <w:p w:rsidR="00BD5588" w:rsidRPr="00DB5DCA" w:rsidRDefault="00BD5588" w:rsidP="00DB5DCA">
            <w:pPr>
              <w:jc w:val="center"/>
              <w:rPr>
                <w:b/>
                <w:bCs/>
                <w:sz w:val="28"/>
                <w:szCs w:val="28"/>
              </w:rPr>
            </w:pPr>
            <w:r w:rsidRPr="00DB5DCA">
              <w:rPr>
                <w:b/>
                <w:bCs/>
                <w:sz w:val="28"/>
                <w:szCs w:val="28"/>
              </w:rPr>
              <w:t>V. Tiesību akta projekta atbilstība Latvijas Republikas starptautiskajām saistībām</w:t>
            </w:r>
          </w:p>
        </w:tc>
      </w:tr>
      <w:tr w:rsidR="004C0770" w:rsidRPr="00DB5DCA" w:rsidTr="00F660BF">
        <w:trPr>
          <w:cantSplit/>
        </w:trPr>
        <w:tc>
          <w:tcPr>
            <w:tcW w:w="5000" w:type="pct"/>
            <w:vAlign w:val="center"/>
          </w:tcPr>
          <w:p w:rsidR="004C0770" w:rsidRPr="00DB5DCA" w:rsidRDefault="004C0770" w:rsidP="00DB5DCA">
            <w:pPr>
              <w:jc w:val="center"/>
              <w:rPr>
                <w:bCs/>
                <w:sz w:val="28"/>
                <w:szCs w:val="28"/>
              </w:rPr>
            </w:pPr>
            <w:r w:rsidRPr="00DB5DCA">
              <w:rPr>
                <w:bCs/>
                <w:sz w:val="28"/>
                <w:szCs w:val="28"/>
              </w:rPr>
              <w:t>Projekts šo jomu neskar</w:t>
            </w:r>
            <w:r w:rsidR="00136611" w:rsidRPr="00DB5DCA">
              <w:rPr>
                <w:bCs/>
                <w:sz w:val="28"/>
                <w:szCs w:val="28"/>
              </w:rPr>
              <w:t>.</w:t>
            </w:r>
          </w:p>
        </w:tc>
      </w:tr>
    </w:tbl>
    <w:p w:rsidR="00F660BF" w:rsidRPr="00DB5DCA" w:rsidRDefault="00F660BF" w:rsidP="00DB5DCA">
      <w:pPr>
        <w:pStyle w:val="Title"/>
        <w:spacing w:before="130"/>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DB5DCA" w:rsidTr="00F660BF">
        <w:trPr>
          <w:cantSplit/>
        </w:trPr>
        <w:tc>
          <w:tcPr>
            <w:tcW w:w="5000" w:type="pct"/>
            <w:gridSpan w:val="3"/>
            <w:vAlign w:val="center"/>
            <w:hideMark/>
          </w:tcPr>
          <w:p w:rsidR="00BD5588" w:rsidRPr="00DB5DCA" w:rsidRDefault="00BD5588" w:rsidP="00DB5DCA">
            <w:pPr>
              <w:jc w:val="center"/>
              <w:rPr>
                <w:b/>
                <w:bCs/>
                <w:sz w:val="28"/>
                <w:szCs w:val="28"/>
              </w:rPr>
            </w:pPr>
            <w:r w:rsidRPr="00DB5DCA">
              <w:rPr>
                <w:b/>
                <w:bCs/>
                <w:sz w:val="28"/>
                <w:szCs w:val="28"/>
              </w:rPr>
              <w:t>VI. Sabiedrības līdzdalība un komunikācijas aktivitātes</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lastRenderedPageBreak/>
              <w:t>1.</w:t>
            </w:r>
          </w:p>
        </w:tc>
        <w:tc>
          <w:tcPr>
            <w:tcW w:w="1479" w:type="pct"/>
            <w:hideMark/>
          </w:tcPr>
          <w:p w:rsidR="00BD5588" w:rsidRPr="00DB5DCA" w:rsidRDefault="00BD5588" w:rsidP="00DB5DCA">
            <w:pPr>
              <w:rPr>
                <w:sz w:val="28"/>
                <w:szCs w:val="28"/>
              </w:rPr>
            </w:pPr>
            <w:r w:rsidRPr="00DB5DCA">
              <w:rPr>
                <w:sz w:val="28"/>
                <w:szCs w:val="28"/>
              </w:rPr>
              <w:t>Plānotās sabiedrības līdzdalības un komunikācijas aktivitātes saistībā ar projektu</w:t>
            </w:r>
          </w:p>
        </w:tc>
        <w:tc>
          <w:tcPr>
            <w:tcW w:w="3210" w:type="pct"/>
            <w:hideMark/>
          </w:tcPr>
          <w:p w:rsidR="00BD5588" w:rsidRPr="00DB5DCA" w:rsidRDefault="001460DD" w:rsidP="00DB5DCA">
            <w:pPr>
              <w:ind w:firstLine="275"/>
              <w:jc w:val="both"/>
              <w:rPr>
                <w:sz w:val="28"/>
                <w:szCs w:val="28"/>
              </w:rPr>
            </w:pPr>
            <w:r w:rsidRPr="00DB5DCA">
              <w:rPr>
                <w:rFonts w:eastAsia="Calibri"/>
                <w:sz w:val="28"/>
                <w:szCs w:val="28"/>
              </w:rPr>
              <w:t>Atbilstoši Ministru kabineta 2009.gada 25.augusta noteikumu Nr.970 „Sabiedrības līdzdalības kārtība attīstības plānošanas procesā” 7.4.</w:t>
            </w:r>
            <w:r w:rsidRPr="00DB5DCA">
              <w:rPr>
                <w:rFonts w:eastAsia="Calibri"/>
                <w:sz w:val="28"/>
                <w:szCs w:val="28"/>
                <w:vertAlign w:val="superscript"/>
              </w:rPr>
              <w:t xml:space="preserve">1 </w:t>
            </w:r>
            <w:r w:rsidRPr="00DB5DCA">
              <w:rPr>
                <w:rFonts w:eastAsia="Calibri"/>
                <w:sz w:val="28"/>
                <w:szCs w:val="28"/>
              </w:rPr>
              <w:t>apakšpunktam sabiedrībai tiek dota iespēja rakstiski sniegt viedokli par noteikumu projektu tā saskaņošanas stadijā.</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2.</w:t>
            </w:r>
          </w:p>
        </w:tc>
        <w:tc>
          <w:tcPr>
            <w:tcW w:w="1479" w:type="pct"/>
            <w:hideMark/>
          </w:tcPr>
          <w:p w:rsidR="00BD5588" w:rsidRPr="00DB5DCA" w:rsidRDefault="00BD5588" w:rsidP="00DB5DCA">
            <w:pPr>
              <w:rPr>
                <w:sz w:val="28"/>
                <w:szCs w:val="28"/>
              </w:rPr>
            </w:pPr>
            <w:r w:rsidRPr="00DB5DCA">
              <w:rPr>
                <w:sz w:val="28"/>
                <w:szCs w:val="28"/>
              </w:rPr>
              <w:t>Sabiedrības līdzdalība projekta izstrādē</w:t>
            </w:r>
          </w:p>
        </w:tc>
        <w:tc>
          <w:tcPr>
            <w:tcW w:w="3210" w:type="pct"/>
            <w:hideMark/>
          </w:tcPr>
          <w:p w:rsidR="00BD5588" w:rsidRPr="00DB5DCA" w:rsidRDefault="001460DD" w:rsidP="00DB5DCA">
            <w:pPr>
              <w:pStyle w:val="naisnod"/>
              <w:spacing w:before="0" w:after="0"/>
              <w:ind w:firstLine="275"/>
              <w:jc w:val="both"/>
              <w:rPr>
                <w:b w:val="0"/>
                <w:sz w:val="28"/>
                <w:szCs w:val="28"/>
              </w:rPr>
            </w:pPr>
            <w:r w:rsidRPr="00DB5DCA">
              <w:rPr>
                <w:b w:val="0"/>
                <w:sz w:val="28"/>
                <w:szCs w:val="28"/>
              </w:rPr>
              <w:t xml:space="preserve">Paziņojums par līdzdalības iespējām tiesību akta saskaņošanas procesā ievietots Valsts robežsardzes </w:t>
            </w:r>
            <w:r w:rsidR="004C0770" w:rsidRPr="00DB5DCA">
              <w:rPr>
                <w:b w:val="0"/>
                <w:sz w:val="28"/>
                <w:szCs w:val="28"/>
              </w:rPr>
              <w:t xml:space="preserve">koledžas </w:t>
            </w:r>
            <w:r w:rsidR="00D134BC" w:rsidRPr="00DB5DCA">
              <w:rPr>
                <w:b w:val="0"/>
                <w:sz w:val="28"/>
                <w:szCs w:val="28"/>
              </w:rPr>
              <w:t>tīmekļvietnē 2018.gada 7</w:t>
            </w:r>
            <w:r w:rsidR="00464E86" w:rsidRPr="00DB5DCA">
              <w:rPr>
                <w:b w:val="0"/>
                <w:sz w:val="28"/>
                <w:szCs w:val="28"/>
              </w:rPr>
              <w:t>.martā.</w:t>
            </w:r>
            <w:r w:rsidR="003B76B7" w:rsidRPr="00DB5DCA">
              <w:rPr>
                <w:b w:val="0"/>
                <w:sz w:val="28"/>
                <w:szCs w:val="28"/>
              </w:rPr>
              <w:t xml:space="preserve"> </w:t>
            </w:r>
            <w:hyperlink r:id="rId7" w:history="1">
              <w:r w:rsidR="004C0770" w:rsidRPr="00DB5DCA">
                <w:rPr>
                  <w:b w:val="0"/>
                  <w:sz w:val="28"/>
                  <w:szCs w:val="28"/>
                </w:rPr>
                <w:t>http://www.vrk.rs.gov.lv/</w:t>
              </w:r>
            </w:hyperlink>
            <w:r w:rsidR="0029453B" w:rsidRPr="00DB5DCA">
              <w:rPr>
                <w:b w:val="0"/>
                <w:sz w:val="28"/>
                <w:szCs w:val="28"/>
              </w:rPr>
              <w:t>.</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3.</w:t>
            </w:r>
          </w:p>
        </w:tc>
        <w:tc>
          <w:tcPr>
            <w:tcW w:w="1479" w:type="pct"/>
            <w:hideMark/>
          </w:tcPr>
          <w:p w:rsidR="00BD5588" w:rsidRPr="00DB5DCA" w:rsidRDefault="00BD5588" w:rsidP="00DB5DCA">
            <w:pPr>
              <w:rPr>
                <w:sz w:val="28"/>
                <w:szCs w:val="28"/>
              </w:rPr>
            </w:pPr>
            <w:r w:rsidRPr="00DB5DCA">
              <w:rPr>
                <w:sz w:val="28"/>
                <w:szCs w:val="28"/>
              </w:rPr>
              <w:t>Sabiedrības līdzdalības rezultāti</w:t>
            </w:r>
          </w:p>
        </w:tc>
        <w:tc>
          <w:tcPr>
            <w:tcW w:w="3210" w:type="pct"/>
            <w:hideMark/>
          </w:tcPr>
          <w:p w:rsidR="00BD5588" w:rsidRPr="00DB5DCA" w:rsidRDefault="00B0460F" w:rsidP="00DB5DCA">
            <w:pPr>
              <w:ind w:firstLine="275"/>
              <w:jc w:val="both"/>
              <w:rPr>
                <w:sz w:val="28"/>
                <w:szCs w:val="28"/>
              </w:rPr>
            </w:pPr>
            <w:r w:rsidRPr="00DB5DCA">
              <w:rPr>
                <w:sz w:val="28"/>
                <w:szCs w:val="28"/>
              </w:rPr>
              <w:t>Sabiedrības pārstāvju priekšlikumi vai iebildumi netika saņemti.</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4.</w:t>
            </w:r>
          </w:p>
        </w:tc>
        <w:tc>
          <w:tcPr>
            <w:tcW w:w="1479" w:type="pct"/>
            <w:hideMark/>
          </w:tcPr>
          <w:p w:rsidR="00BD5588" w:rsidRPr="00DB5DCA" w:rsidRDefault="00BD5588" w:rsidP="00DB5DCA">
            <w:pPr>
              <w:rPr>
                <w:sz w:val="28"/>
                <w:szCs w:val="28"/>
              </w:rPr>
            </w:pPr>
            <w:r w:rsidRPr="00DB5DCA">
              <w:rPr>
                <w:sz w:val="28"/>
                <w:szCs w:val="28"/>
              </w:rPr>
              <w:t>Cita informācija</w:t>
            </w:r>
          </w:p>
        </w:tc>
        <w:tc>
          <w:tcPr>
            <w:tcW w:w="3210" w:type="pct"/>
            <w:hideMark/>
          </w:tcPr>
          <w:p w:rsidR="00BD5588" w:rsidRPr="00DB5DCA" w:rsidRDefault="004C0770" w:rsidP="00DB5DCA">
            <w:pPr>
              <w:rPr>
                <w:sz w:val="28"/>
                <w:szCs w:val="28"/>
              </w:rPr>
            </w:pPr>
            <w:r w:rsidRPr="00DB5DCA">
              <w:rPr>
                <w:sz w:val="28"/>
                <w:szCs w:val="28"/>
              </w:rPr>
              <w:t>Nav</w:t>
            </w:r>
            <w:r w:rsidR="00136611" w:rsidRPr="00DB5DCA">
              <w:rPr>
                <w:sz w:val="28"/>
                <w:szCs w:val="28"/>
              </w:rPr>
              <w:t>.</w:t>
            </w:r>
          </w:p>
        </w:tc>
      </w:tr>
    </w:tbl>
    <w:p w:rsidR="00BD5588" w:rsidRPr="00DB5DCA" w:rsidRDefault="00BD5588" w:rsidP="00DB5DCA">
      <w:pPr>
        <w:pStyle w:val="Title"/>
        <w:spacing w:before="130"/>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DB5DCA" w:rsidTr="00F660BF">
        <w:trPr>
          <w:cantSplit/>
        </w:trPr>
        <w:tc>
          <w:tcPr>
            <w:tcW w:w="5000" w:type="pct"/>
            <w:gridSpan w:val="3"/>
            <w:vAlign w:val="center"/>
            <w:hideMark/>
          </w:tcPr>
          <w:p w:rsidR="00BD5588" w:rsidRPr="00DB5DCA" w:rsidRDefault="00BD5588" w:rsidP="00DB5DCA">
            <w:pPr>
              <w:jc w:val="center"/>
              <w:rPr>
                <w:b/>
                <w:bCs/>
                <w:sz w:val="28"/>
                <w:szCs w:val="28"/>
              </w:rPr>
            </w:pPr>
            <w:r w:rsidRPr="00DB5DCA">
              <w:rPr>
                <w:b/>
                <w:bCs/>
                <w:sz w:val="28"/>
                <w:szCs w:val="28"/>
              </w:rPr>
              <w:t>VII. Tiesību akta projekta izpildes nodrošināšana un tās ietekme uz institūcijām</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1.</w:t>
            </w:r>
          </w:p>
        </w:tc>
        <w:tc>
          <w:tcPr>
            <w:tcW w:w="1479" w:type="pct"/>
            <w:hideMark/>
          </w:tcPr>
          <w:p w:rsidR="00BD5588" w:rsidRPr="00DB5DCA" w:rsidRDefault="00BD5588" w:rsidP="00DB5DCA">
            <w:pPr>
              <w:rPr>
                <w:sz w:val="28"/>
                <w:szCs w:val="28"/>
              </w:rPr>
            </w:pPr>
            <w:r w:rsidRPr="00DB5DCA">
              <w:rPr>
                <w:sz w:val="28"/>
                <w:szCs w:val="28"/>
              </w:rPr>
              <w:t>Projekta izpildē iesaistītās institūcijas</w:t>
            </w:r>
          </w:p>
        </w:tc>
        <w:tc>
          <w:tcPr>
            <w:tcW w:w="3210" w:type="pct"/>
            <w:hideMark/>
          </w:tcPr>
          <w:p w:rsidR="00BD5588" w:rsidRPr="00DB5DCA" w:rsidRDefault="00044F27" w:rsidP="00DB5DCA">
            <w:pPr>
              <w:rPr>
                <w:sz w:val="28"/>
                <w:szCs w:val="28"/>
              </w:rPr>
            </w:pPr>
            <w:r w:rsidRPr="00DB5DCA">
              <w:rPr>
                <w:sz w:val="28"/>
                <w:szCs w:val="28"/>
              </w:rPr>
              <w:t xml:space="preserve">Iekšlietu ministrija, </w:t>
            </w:r>
            <w:r w:rsidR="00056C3E" w:rsidRPr="00DB5DCA">
              <w:rPr>
                <w:sz w:val="28"/>
                <w:szCs w:val="28"/>
              </w:rPr>
              <w:t>Valsts robežsardzes koledža un Valsts robežsardze</w:t>
            </w:r>
            <w:r w:rsidR="00136611" w:rsidRPr="00DB5DCA">
              <w:rPr>
                <w:sz w:val="28"/>
                <w:szCs w:val="28"/>
              </w:rPr>
              <w:t>.</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2.</w:t>
            </w:r>
          </w:p>
        </w:tc>
        <w:tc>
          <w:tcPr>
            <w:tcW w:w="1479" w:type="pct"/>
            <w:hideMark/>
          </w:tcPr>
          <w:p w:rsidR="00BD5588" w:rsidRPr="00DB5DCA" w:rsidRDefault="00BD5588" w:rsidP="00DB5DCA">
            <w:pPr>
              <w:rPr>
                <w:sz w:val="28"/>
                <w:szCs w:val="28"/>
              </w:rPr>
            </w:pPr>
            <w:r w:rsidRPr="00DB5DCA">
              <w:rPr>
                <w:sz w:val="28"/>
                <w:szCs w:val="28"/>
              </w:rPr>
              <w:t>Projekta izpildes ietekme uz pārvaldes funkcijām un institucionālo struktūru.</w:t>
            </w:r>
            <w:r w:rsidRPr="00DB5DCA">
              <w:rPr>
                <w:sz w:val="28"/>
                <w:szCs w:val="28"/>
              </w:rPr>
              <w:br/>
              <w:t>Jaunu institūciju izveide, esošu institūciju likvidācija vai reorganizācija, to ietekme uz institūcijas cilvēkresursiem</w:t>
            </w:r>
          </w:p>
        </w:tc>
        <w:tc>
          <w:tcPr>
            <w:tcW w:w="3210" w:type="pct"/>
            <w:hideMark/>
          </w:tcPr>
          <w:p w:rsidR="00BD5588" w:rsidRPr="00DB5DCA" w:rsidRDefault="00056C3E" w:rsidP="00DB5DCA">
            <w:pPr>
              <w:rPr>
                <w:sz w:val="28"/>
                <w:szCs w:val="28"/>
              </w:rPr>
            </w:pPr>
            <w:r w:rsidRPr="00DB5DCA">
              <w:rPr>
                <w:rFonts w:eastAsia="EUAlbertina_Bold"/>
                <w:sz w:val="28"/>
                <w:szCs w:val="28"/>
              </w:rPr>
              <w:t>Projekts šo jomu neskar</w:t>
            </w:r>
            <w:r w:rsidR="00136611" w:rsidRPr="00DB5DCA">
              <w:rPr>
                <w:rFonts w:eastAsia="EUAlbertina_Bold"/>
                <w:sz w:val="28"/>
                <w:szCs w:val="28"/>
              </w:rPr>
              <w:t>.</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3.</w:t>
            </w:r>
          </w:p>
        </w:tc>
        <w:tc>
          <w:tcPr>
            <w:tcW w:w="1479" w:type="pct"/>
            <w:hideMark/>
          </w:tcPr>
          <w:p w:rsidR="00BD5588" w:rsidRPr="00DB5DCA" w:rsidRDefault="00BD5588" w:rsidP="00DB5DCA">
            <w:pPr>
              <w:rPr>
                <w:sz w:val="28"/>
                <w:szCs w:val="28"/>
              </w:rPr>
            </w:pPr>
            <w:r w:rsidRPr="00DB5DCA">
              <w:rPr>
                <w:sz w:val="28"/>
                <w:szCs w:val="28"/>
              </w:rPr>
              <w:t>Cita informācija</w:t>
            </w:r>
          </w:p>
        </w:tc>
        <w:tc>
          <w:tcPr>
            <w:tcW w:w="3210" w:type="pct"/>
            <w:hideMark/>
          </w:tcPr>
          <w:p w:rsidR="00BD5588" w:rsidRPr="00DB5DCA" w:rsidRDefault="00056C3E" w:rsidP="00DB5DCA">
            <w:pPr>
              <w:rPr>
                <w:sz w:val="28"/>
                <w:szCs w:val="28"/>
              </w:rPr>
            </w:pPr>
            <w:r w:rsidRPr="00DB5DCA">
              <w:rPr>
                <w:sz w:val="28"/>
                <w:szCs w:val="28"/>
              </w:rPr>
              <w:t>Nav</w:t>
            </w:r>
            <w:r w:rsidR="00136611" w:rsidRPr="00DB5DCA">
              <w:rPr>
                <w:sz w:val="28"/>
                <w:szCs w:val="28"/>
              </w:rPr>
              <w:t>.</w:t>
            </w:r>
          </w:p>
        </w:tc>
      </w:tr>
    </w:tbl>
    <w:p w:rsidR="0018530E" w:rsidRDefault="0018530E" w:rsidP="00DB5DCA">
      <w:pPr>
        <w:pStyle w:val="naisf"/>
        <w:rPr>
          <w:sz w:val="28"/>
          <w:szCs w:val="28"/>
          <w:lang w:eastAsia="lv-LV"/>
        </w:rPr>
      </w:pPr>
    </w:p>
    <w:p w:rsidR="001A310F" w:rsidRPr="00DB5DCA" w:rsidRDefault="001A310F" w:rsidP="00DB5DCA">
      <w:pPr>
        <w:pStyle w:val="naisf"/>
        <w:rPr>
          <w:sz w:val="28"/>
          <w:szCs w:val="28"/>
          <w:lang w:eastAsia="lv-LV"/>
        </w:rPr>
      </w:pPr>
    </w:p>
    <w:p w:rsidR="00A3723C" w:rsidRPr="00DB5DCA" w:rsidRDefault="00A3723C" w:rsidP="00DB5DCA">
      <w:pPr>
        <w:rPr>
          <w:sz w:val="28"/>
          <w:szCs w:val="28"/>
        </w:rPr>
      </w:pPr>
      <w:r w:rsidRPr="00DB5DCA">
        <w:rPr>
          <w:sz w:val="28"/>
          <w:szCs w:val="28"/>
        </w:rPr>
        <w:t>Iekšlietu ministrs</w:t>
      </w:r>
      <w:r w:rsidRPr="00DB5DCA">
        <w:rPr>
          <w:sz w:val="28"/>
          <w:szCs w:val="28"/>
        </w:rPr>
        <w:tab/>
      </w:r>
      <w:r w:rsidRPr="00DB5DCA">
        <w:rPr>
          <w:sz w:val="28"/>
          <w:szCs w:val="28"/>
        </w:rPr>
        <w:tab/>
      </w:r>
      <w:r w:rsidRPr="00DB5DCA">
        <w:rPr>
          <w:sz w:val="28"/>
          <w:szCs w:val="28"/>
        </w:rPr>
        <w:tab/>
        <w:t xml:space="preserve">    </w:t>
      </w:r>
      <w:r w:rsidRPr="00DB5DCA">
        <w:rPr>
          <w:sz w:val="28"/>
          <w:szCs w:val="28"/>
        </w:rPr>
        <w:tab/>
      </w:r>
      <w:r w:rsidRPr="00DB5DCA">
        <w:rPr>
          <w:sz w:val="28"/>
          <w:szCs w:val="28"/>
        </w:rPr>
        <w:tab/>
      </w:r>
      <w:r w:rsidRPr="00DB5DCA">
        <w:rPr>
          <w:sz w:val="28"/>
          <w:szCs w:val="28"/>
        </w:rPr>
        <w:tab/>
      </w:r>
      <w:r w:rsidRPr="00DB5DCA">
        <w:rPr>
          <w:sz w:val="28"/>
          <w:szCs w:val="28"/>
        </w:rPr>
        <w:tab/>
      </w:r>
      <w:r w:rsidR="00DB5DCA" w:rsidRPr="00DB5DCA">
        <w:rPr>
          <w:sz w:val="28"/>
          <w:szCs w:val="28"/>
        </w:rPr>
        <w:t xml:space="preserve">              </w:t>
      </w:r>
      <w:r w:rsidRPr="00DB5DCA">
        <w:rPr>
          <w:sz w:val="28"/>
          <w:szCs w:val="28"/>
        </w:rPr>
        <w:t>R.</w:t>
      </w:r>
      <w:r w:rsidR="008B3017" w:rsidRPr="00DB5DCA">
        <w:rPr>
          <w:sz w:val="28"/>
          <w:szCs w:val="28"/>
        </w:rPr>
        <w:t> </w:t>
      </w:r>
      <w:proofErr w:type="spellStart"/>
      <w:r w:rsidRPr="00DB5DCA">
        <w:rPr>
          <w:sz w:val="28"/>
          <w:szCs w:val="28"/>
        </w:rPr>
        <w:t>Kozlovskis</w:t>
      </w:r>
      <w:proofErr w:type="spellEnd"/>
      <w:r w:rsidRPr="00DB5DCA">
        <w:rPr>
          <w:sz w:val="28"/>
          <w:szCs w:val="28"/>
        </w:rPr>
        <w:tab/>
      </w:r>
      <w:r w:rsidRPr="00DB5DCA">
        <w:rPr>
          <w:sz w:val="28"/>
          <w:szCs w:val="28"/>
        </w:rPr>
        <w:tab/>
      </w:r>
    </w:p>
    <w:p w:rsidR="00A3723C" w:rsidRDefault="00A3723C" w:rsidP="00DB5DCA">
      <w:pPr>
        <w:pStyle w:val="naisf"/>
        <w:tabs>
          <w:tab w:val="left" w:pos="540"/>
        </w:tabs>
        <w:spacing w:before="0" w:after="0"/>
        <w:ind w:left="374" w:firstLine="0"/>
        <w:rPr>
          <w:sz w:val="28"/>
          <w:szCs w:val="28"/>
        </w:rPr>
      </w:pPr>
    </w:p>
    <w:p w:rsidR="00BE50C2" w:rsidRDefault="00BE50C2" w:rsidP="00DB5DCA">
      <w:pPr>
        <w:pStyle w:val="naisf"/>
        <w:tabs>
          <w:tab w:val="left" w:pos="540"/>
        </w:tabs>
        <w:spacing w:before="0" w:after="0"/>
        <w:ind w:left="374" w:firstLine="0"/>
        <w:rPr>
          <w:sz w:val="28"/>
          <w:szCs w:val="28"/>
        </w:rPr>
      </w:pPr>
    </w:p>
    <w:p w:rsidR="00BE50C2" w:rsidRDefault="00BE50C2" w:rsidP="00DB5DCA">
      <w:pPr>
        <w:pStyle w:val="naisf"/>
        <w:tabs>
          <w:tab w:val="left" w:pos="540"/>
        </w:tabs>
        <w:spacing w:before="0" w:after="0"/>
        <w:ind w:left="374" w:firstLine="0"/>
        <w:rPr>
          <w:sz w:val="28"/>
          <w:szCs w:val="28"/>
        </w:rPr>
      </w:pPr>
      <w:bookmarkStart w:id="0" w:name="_GoBack"/>
      <w:bookmarkEnd w:id="0"/>
    </w:p>
    <w:p w:rsidR="00B740F9" w:rsidRDefault="00B740F9" w:rsidP="00DB5DCA">
      <w:pPr>
        <w:pStyle w:val="naisf"/>
        <w:tabs>
          <w:tab w:val="left" w:pos="540"/>
        </w:tabs>
        <w:spacing w:before="0" w:after="0"/>
        <w:ind w:left="374" w:firstLine="0"/>
        <w:rPr>
          <w:sz w:val="28"/>
          <w:szCs w:val="28"/>
        </w:rPr>
      </w:pPr>
    </w:p>
    <w:p w:rsidR="00B740F9" w:rsidRPr="00DB5DCA" w:rsidRDefault="00B740F9" w:rsidP="00DB5DCA">
      <w:pPr>
        <w:pStyle w:val="naisf"/>
        <w:tabs>
          <w:tab w:val="left" w:pos="540"/>
        </w:tabs>
        <w:spacing w:before="0" w:after="0"/>
        <w:ind w:left="374" w:firstLine="0"/>
        <w:rPr>
          <w:sz w:val="28"/>
          <w:szCs w:val="28"/>
        </w:rPr>
      </w:pPr>
    </w:p>
    <w:p w:rsidR="00A3723C" w:rsidRPr="00BE50C2" w:rsidRDefault="00A3723C" w:rsidP="00DB5DCA">
      <w:r w:rsidRPr="00BE50C2">
        <w:t xml:space="preserve">Volonceviča 67219425 </w:t>
      </w:r>
    </w:p>
    <w:p w:rsidR="00A3723C" w:rsidRPr="00BE50C2" w:rsidRDefault="00546543" w:rsidP="00DB5DCA">
      <w:pPr>
        <w:rPr>
          <w:color w:val="0000FF"/>
          <w:u w:val="single"/>
        </w:rPr>
      </w:pPr>
      <w:hyperlink r:id="rId8" w:history="1">
        <w:r w:rsidR="00A3723C" w:rsidRPr="00BE50C2">
          <w:rPr>
            <w:rStyle w:val="Hyperlink"/>
          </w:rPr>
          <w:t>kristina.voloncevica@rs.gov.lv</w:t>
        </w:r>
      </w:hyperlink>
      <w:r w:rsidR="00A3723C" w:rsidRPr="00BE50C2">
        <w:t xml:space="preserve"> </w:t>
      </w:r>
    </w:p>
    <w:sectPr w:rsidR="00A3723C" w:rsidRPr="00BE50C2" w:rsidSect="002E4F20">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43" w:rsidRDefault="00546543" w:rsidP="00A3723C">
      <w:r>
        <w:separator/>
      </w:r>
    </w:p>
  </w:endnote>
  <w:endnote w:type="continuationSeparator" w:id="0">
    <w:p w:rsidR="00546543" w:rsidRDefault="00546543" w:rsidP="00A3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BF" w:rsidRPr="00A3723C" w:rsidRDefault="00F660BF">
    <w:pPr>
      <w:pStyle w:val="Footer"/>
      <w:rPr>
        <w:rFonts w:ascii="Times New Roman" w:hAnsi="Times New Roman"/>
        <w:sz w:val="20"/>
        <w:szCs w:val="20"/>
      </w:rPr>
    </w:pPr>
    <w:r>
      <w:rPr>
        <w:rFonts w:ascii="Times New Roman" w:hAnsi="Times New Roman"/>
        <w:sz w:val="20"/>
        <w:szCs w:val="20"/>
      </w:rPr>
      <w:t>IEMAnot_221118</w:t>
    </w:r>
  </w:p>
  <w:p w:rsidR="00F660BF" w:rsidRDefault="00F66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BF" w:rsidRPr="00A3723C" w:rsidRDefault="00F660BF">
    <w:pPr>
      <w:pStyle w:val="Footer"/>
      <w:rPr>
        <w:rFonts w:ascii="Times New Roman" w:hAnsi="Times New Roman"/>
        <w:sz w:val="20"/>
        <w:szCs w:val="20"/>
      </w:rPr>
    </w:pPr>
    <w:r>
      <w:rPr>
        <w:rFonts w:ascii="Times New Roman" w:hAnsi="Times New Roman"/>
        <w:sz w:val="20"/>
        <w:szCs w:val="20"/>
      </w:rPr>
      <w:t>IEMAnot_221118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43" w:rsidRDefault="00546543" w:rsidP="00A3723C">
      <w:r>
        <w:separator/>
      </w:r>
    </w:p>
  </w:footnote>
  <w:footnote w:type="continuationSeparator" w:id="0">
    <w:p w:rsidR="00546543" w:rsidRDefault="00546543" w:rsidP="00A3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17709"/>
      <w:docPartObj>
        <w:docPartGallery w:val="Page Numbers (Top of Page)"/>
        <w:docPartUnique/>
      </w:docPartObj>
    </w:sdtPr>
    <w:sdtEndPr>
      <w:rPr>
        <w:noProof/>
      </w:rPr>
    </w:sdtEndPr>
    <w:sdtContent>
      <w:p w:rsidR="00F660BF" w:rsidRDefault="00F660BF">
        <w:pPr>
          <w:pStyle w:val="Header"/>
          <w:jc w:val="center"/>
        </w:pPr>
        <w:r>
          <w:fldChar w:fldCharType="begin"/>
        </w:r>
        <w:r>
          <w:instrText xml:space="preserve"> PAGE   \* MERGEFORMAT </w:instrText>
        </w:r>
        <w:r>
          <w:fldChar w:fldCharType="separate"/>
        </w:r>
        <w:r w:rsidR="00B740F9">
          <w:rPr>
            <w:noProof/>
          </w:rPr>
          <w:t>8</w:t>
        </w:r>
        <w:r>
          <w:rPr>
            <w:noProof/>
          </w:rPr>
          <w:fldChar w:fldCharType="end"/>
        </w:r>
      </w:p>
    </w:sdtContent>
  </w:sdt>
  <w:p w:rsidR="00F660BF" w:rsidRDefault="00F66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40455"/>
    <w:rsid w:val="00044F27"/>
    <w:rsid w:val="00047494"/>
    <w:rsid w:val="00056C3E"/>
    <w:rsid w:val="00067399"/>
    <w:rsid w:val="00091231"/>
    <w:rsid w:val="000B1544"/>
    <w:rsid w:val="000C611A"/>
    <w:rsid w:val="000C70DF"/>
    <w:rsid w:val="000D3B8D"/>
    <w:rsid w:val="00136611"/>
    <w:rsid w:val="001460DD"/>
    <w:rsid w:val="00152B05"/>
    <w:rsid w:val="001558BF"/>
    <w:rsid w:val="0018530E"/>
    <w:rsid w:val="001854A8"/>
    <w:rsid w:val="001951F4"/>
    <w:rsid w:val="001A310F"/>
    <w:rsid w:val="001D29E6"/>
    <w:rsid w:val="001E48C3"/>
    <w:rsid w:val="001F10D1"/>
    <w:rsid w:val="00211A09"/>
    <w:rsid w:val="002360DE"/>
    <w:rsid w:val="002535F8"/>
    <w:rsid w:val="0026075D"/>
    <w:rsid w:val="002847A2"/>
    <w:rsid w:val="0029453B"/>
    <w:rsid w:val="0029638E"/>
    <w:rsid w:val="002B30FC"/>
    <w:rsid w:val="002B4BCC"/>
    <w:rsid w:val="002E1739"/>
    <w:rsid w:val="002E4F20"/>
    <w:rsid w:val="002F6C2D"/>
    <w:rsid w:val="00300EA3"/>
    <w:rsid w:val="003048F2"/>
    <w:rsid w:val="00391F0D"/>
    <w:rsid w:val="003B4565"/>
    <w:rsid w:val="003B76B7"/>
    <w:rsid w:val="003C2145"/>
    <w:rsid w:val="003F1E38"/>
    <w:rsid w:val="00455E58"/>
    <w:rsid w:val="00464E86"/>
    <w:rsid w:val="004C0770"/>
    <w:rsid w:val="004C17D2"/>
    <w:rsid w:val="00526D8F"/>
    <w:rsid w:val="0052773F"/>
    <w:rsid w:val="00527795"/>
    <w:rsid w:val="00546543"/>
    <w:rsid w:val="00584A5F"/>
    <w:rsid w:val="005942A0"/>
    <w:rsid w:val="005C602A"/>
    <w:rsid w:val="0061499B"/>
    <w:rsid w:val="00656475"/>
    <w:rsid w:val="006772DE"/>
    <w:rsid w:val="006B2B5C"/>
    <w:rsid w:val="007309E5"/>
    <w:rsid w:val="00734AEC"/>
    <w:rsid w:val="00736BE6"/>
    <w:rsid w:val="007E7C28"/>
    <w:rsid w:val="00800B26"/>
    <w:rsid w:val="008500E1"/>
    <w:rsid w:val="0086014F"/>
    <w:rsid w:val="00865EDF"/>
    <w:rsid w:val="008736AA"/>
    <w:rsid w:val="00886DC8"/>
    <w:rsid w:val="00893218"/>
    <w:rsid w:val="008A16AD"/>
    <w:rsid w:val="008A7740"/>
    <w:rsid w:val="008B3017"/>
    <w:rsid w:val="008B749E"/>
    <w:rsid w:val="008B77AA"/>
    <w:rsid w:val="00936BE1"/>
    <w:rsid w:val="0094273C"/>
    <w:rsid w:val="00963953"/>
    <w:rsid w:val="0097159E"/>
    <w:rsid w:val="00984F82"/>
    <w:rsid w:val="009A7729"/>
    <w:rsid w:val="009B6B3C"/>
    <w:rsid w:val="009D7E77"/>
    <w:rsid w:val="00A16780"/>
    <w:rsid w:val="00A3723C"/>
    <w:rsid w:val="00A815DB"/>
    <w:rsid w:val="00A91626"/>
    <w:rsid w:val="00AB6142"/>
    <w:rsid w:val="00AD0E25"/>
    <w:rsid w:val="00AD2A33"/>
    <w:rsid w:val="00AE5365"/>
    <w:rsid w:val="00AF3D05"/>
    <w:rsid w:val="00B0460F"/>
    <w:rsid w:val="00B241DC"/>
    <w:rsid w:val="00B51795"/>
    <w:rsid w:val="00B57603"/>
    <w:rsid w:val="00B629F4"/>
    <w:rsid w:val="00B63136"/>
    <w:rsid w:val="00B740F9"/>
    <w:rsid w:val="00B94112"/>
    <w:rsid w:val="00B970DC"/>
    <w:rsid w:val="00BA61EA"/>
    <w:rsid w:val="00BB3024"/>
    <w:rsid w:val="00BB7722"/>
    <w:rsid w:val="00BD2F62"/>
    <w:rsid w:val="00BD5588"/>
    <w:rsid w:val="00BD5F60"/>
    <w:rsid w:val="00BE50C2"/>
    <w:rsid w:val="00BE7D2B"/>
    <w:rsid w:val="00BF4511"/>
    <w:rsid w:val="00C558F6"/>
    <w:rsid w:val="00C824B1"/>
    <w:rsid w:val="00CA2E39"/>
    <w:rsid w:val="00CE658F"/>
    <w:rsid w:val="00D020BE"/>
    <w:rsid w:val="00D134BC"/>
    <w:rsid w:val="00D30E88"/>
    <w:rsid w:val="00D37CF0"/>
    <w:rsid w:val="00D72BE5"/>
    <w:rsid w:val="00D805E9"/>
    <w:rsid w:val="00D82BCA"/>
    <w:rsid w:val="00DB5D1C"/>
    <w:rsid w:val="00DB5DCA"/>
    <w:rsid w:val="00DE342A"/>
    <w:rsid w:val="00E04ED6"/>
    <w:rsid w:val="00E21A0A"/>
    <w:rsid w:val="00E22CAA"/>
    <w:rsid w:val="00E33067"/>
    <w:rsid w:val="00E44472"/>
    <w:rsid w:val="00E95FEC"/>
    <w:rsid w:val="00E97B03"/>
    <w:rsid w:val="00EC2302"/>
    <w:rsid w:val="00F12121"/>
    <w:rsid w:val="00F27434"/>
    <w:rsid w:val="00F47C01"/>
    <w:rsid w:val="00F660BF"/>
    <w:rsid w:val="00F91AFA"/>
    <w:rsid w:val="00F94C66"/>
    <w:rsid w:val="00F95344"/>
    <w:rsid w:val="00FC59C6"/>
    <w:rsid w:val="00FD07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Footer">
    <w:name w:val="footer"/>
    <w:basedOn w:val="Normal"/>
    <w:link w:val="FooterChar"/>
    <w:uiPriority w:val="99"/>
    <w:rsid w:val="006B2B5C"/>
    <w:pPr>
      <w:widowControl w:val="0"/>
      <w:suppressAutoHyphens/>
    </w:pPr>
    <w:rPr>
      <w:rFonts w:ascii="RimTimes" w:eastAsia="Lucida Sans Unicode" w:hAnsi="RimTimes"/>
      <w:kern w:val="1"/>
      <w:lang w:eastAsia="ar-SA"/>
    </w:rPr>
  </w:style>
  <w:style w:type="character" w:customStyle="1" w:styleId="FooterChar">
    <w:name w:val="Footer Char"/>
    <w:basedOn w:val="DefaultParagraphFont"/>
    <w:link w:val="Footer"/>
    <w:uiPriority w:val="99"/>
    <w:rsid w:val="006B2B5C"/>
    <w:rPr>
      <w:rFonts w:ascii="RimTimes" w:eastAsia="Lucida Sans Unicode" w:hAnsi="RimTimes" w:cs="Times New Roman"/>
      <w:kern w:val="1"/>
      <w:sz w:val="24"/>
      <w:szCs w:val="24"/>
      <w:lang w:eastAsia="ar-SA"/>
    </w:rPr>
  </w:style>
  <w:style w:type="paragraph" w:customStyle="1" w:styleId="naisnod">
    <w:name w:val="naisnod"/>
    <w:basedOn w:val="Normal"/>
    <w:rsid w:val="004C0770"/>
    <w:pPr>
      <w:spacing w:before="150" w:after="150"/>
      <w:jc w:val="center"/>
    </w:pPr>
    <w:rPr>
      <w:b/>
      <w:bCs/>
    </w:rPr>
  </w:style>
  <w:style w:type="paragraph" w:styleId="Header">
    <w:name w:val="header"/>
    <w:basedOn w:val="Normal"/>
    <w:link w:val="HeaderChar"/>
    <w:uiPriority w:val="99"/>
    <w:unhideWhenUsed/>
    <w:rsid w:val="00A3723C"/>
    <w:pPr>
      <w:tabs>
        <w:tab w:val="center" w:pos="4153"/>
        <w:tab w:val="right" w:pos="8306"/>
      </w:tabs>
    </w:pPr>
  </w:style>
  <w:style w:type="character" w:customStyle="1" w:styleId="HeaderChar">
    <w:name w:val="Header Char"/>
    <w:basedOn w:val="DefaultParagraphFont"/>
    <w:link w:val="Header"/>
    <w:uiPriority w:val="99"/>
    <w:rsid w:val="00A372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723C"/>
    <w:rPr>
      <w:rFonts w:ascii="Tahoma" w:hAnsi="Tahoma" w:cs="Tahoma"/>
      <w:sz w:val="16"/>
      <w:szCs w:val="16"/>
    </w:rPr>
  </w:style>
  <w:style w:type="character" w:customStyle="1" w:styleId="BalloonTextChar">
    <w:name w:val="Balloon Text Char"/>
    <w:basedOn w:val="DefaultParagraphFont"/>
    <w:link w:val="BalloonText"/>
    <w:uiPriority w:val="99"/>
    <w:semiHidden/>
    <w:rsid w:val="00A3723C"/>
    <w:rPr>
      <w:rFonts w:ascii="Tahoma" w:eastAsia="Times New Roman" w:hAnsi="Tahoma" w:cs="Tahoma"/>
      <w:sz w:val="16"/>
      <w:szCs w:val="16"/>
      <w:lang w:eastAsia="lv-LV"/>
    </w:rPr>
  </w:style>
  <w:style w:type="paragraph" w:customStyle="1" w:styleId="naisf">
    <w:name w:val="naisf"/>
    <w:basedOn w:val="Normal"/>
    <w:rsid w:val="00A3723C"/>
    <w:pPr>
      <w:suppressAutoHyphens/>
      <w:spacing w:before="75" w:after="75"/>
      <w:ind w:firstLine="375"/>
      <w:jc w:val="both"/>
    </w:pPr>
    <w:rPr>
      <w:lang w:eastAsia="ar-SA"/>
    </w:rPr>
  </w:style>
  <w:style w:type="table" w:styleId="TableGrid">
    <w:name w:val="Table Grid"/>
    <w:basedOn w:val="TableNormal"/>
    <w:uiPriority w:val="59"/>
    <w:rsid w:val="00F9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Footer">
    <w:name w:val="footer"/>
    <w:basedOn w:val="Normal"/>
    <w:link w:val="FooterChar"/>
    <w:uiPriority w:val="99"/>
    <w:rsid w:val="006B2B5C"/>
    <w:pPr>
      <w:widowControl w:val="0"/>
      <w:suppressAutoHyphens/>
    </w:pPr>
    <w:rPr>
      <w:rFonts w:ascii="RimTimes" w:eastAsia="Lucida Sans Unicode" w:hAnsi="RimTimes"/>
      <w:kern w:val="1"/>
      <w:lang w:eastAsia="ar-SA"/>
    </w:rPr>
  </w:style>
  <w:style w:type="character" w:customStyle="1" w:styleId="FooterChar">
    <w:name w:val="Footer Char"/>
    <w:basedOn w:val="DefaultParagraphFont"/>
    <w:link w:val="Footer"/>
    <w:uiPriority w:val="99"/>
    <w:rsid w:val="006B2B5C"/>
    <w:rPr>
      <w:rFonts w:ascii="RimTimes" w:eastAsia="Lucida Sans Unicode" w:hAnsi="RimTimes" w:cs="Times New Roman"/>
      <w:kern w:val="1"/>
      <w:sz w:val="24"/>
      <w:szCs w:val="24"/>
      <w:lang w:eastAsia="ar-SA"/>
    </w:rPr>
  </w:style>
  <w:style w:type="paragraph" w:customStyle="1" w:styleId="naisnod">
    <w:name w:val="naisnod"/>
    <w:basedOn w:val="Normal"/>
    <w:rsid w:val="004C0770"/>
    <w:pPr>
      <w:spacing w:before="150" w:after="150"/>
      <w:jc w:val="center"/>
    </w:pPr>
    <w:rPr>
      <w:b/>
      <w:bCs/>
    </w:rPr>
  </w:style>
  <w:style w:type="paragraph" w:styleId="Header">
    <w:name w:val="header"/>
    <w:basedOn w:val="Normal"/>
    <w:link w:val="HeaderChar"/>
    <w:uiPriority w:val="99"/>
    <w:unhideWhenUsed/>
    <w:rsid w:val="00A3723C"/>
    <w:pPr>
      <w:tabs>
        <w:tab w:val="center" w:pos="4153"/>
        <w:tab w:val="right" w:pos="8306"/>
      </w:tabs>
    </w:pPr>
  </w:style>
  <w:style w:type="character" w:customStyle="1" w:styleId="HeaderChar">
    <w:name w:val="Header Char"/>
    <w:basedOn w:val="DefaultParagraphFont"/>
    <w:link w:val="Header"/>
    <w:uiPriority w:val="99"/>
    <w:rsid w:val="00A372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723C"/>
    <w:rPr>
      <w:rFonts w:ascii="Tahoma" w:hAnsi="Tahoma" w:cs="Tahoma"/>
      <w:sz w:val="16"/>
      <w:szCs w:val="16"/>
    </w:rPr>
  </w:style>
  <w:style w:type="character" w:customStyle="1" w:styleId="BalloonTextChar">
    <w:name w:val="Balloon Text Char"/>
    <w:basedOn w:val="DefaultParagraphFont"/>
    <w:link w:val="BalloonText"/>
    <w:uiPriority w:val="99"/>
    <w:semiHidden/>
    <w:rsid w:val="00A3723C"/>
    <w:rPr>
      <w:rFonts w:ascii="Tahoma" w:eastAsia="Times New Roman" w:hAnsi="Tahoma" w:cs="Tahoma"/>
      <w:sz w:val="16"/>
      <w:szCs w:val="16"/>
      <w:lang w:eastAsia="lv-LV"/>
    </w:rPr>
  </w:style>
  <w:style w:type="paragraph" w:customStyle="1" w:styleId="naisf">
    <w:name w:val="naisf"/>
    <w:basedOn w:val="Normal"/>
    <w:rsid w:val="00A3723C"/>
    <w:pPr>
      <w:suppressAutoHyphens/>
      <w:spacing w:before="75" w:after="75"/>
      <w:ind w:firstLine="375"/>
      <w:jc w:val="both"/>
    </w:pPr>
    <w:rPr>
      <w:lang w:eastAsia="ar-SA"/>
    </w:rPr>
  </w:style>
  <w:style w:type="table" w:styleId="TableGrid">
    <w:name w:val="Table Grid"/>
    <w:basedOn w:val="TableNormal"/>
    <w:uiPriority w:val="59"/>
    <w:rsid w:val="00F9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4906">
      <w:bodyDiv w:val="1"/>
      <w:marLeft w:val="0"/>
      <w:marRight w:val="0"/>
      <w:marTop w:val="0"/>
      <w:marBottom w:val="0"/>
      <w:divBdr>
        <w:top w:val="none" w:sz="0" w:space="0" w:color="auto"/>
        <w:left w:val="none" w:sz="0" w:space="0" w:color="auto"/>
        <w:bottom w:val="none" w:sz="0" w:space="0" w:color="auto"/>
        <w:right w:val="none" w:sz="0" w:space="0" w:color="auto"/>
      </w:divBdr>
    </w:div>
    <w:div w:id="11256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voloncevica@rs.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rk.rs.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8</Pages>
  <Words>8401</Words>
  <Characters>4789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"Valsts robežsardzes koledžas maksas pakalpojumu cenrādis" sākotnējās ietekmes novērtējuma ziņojums</vt:lpstr>
    </vt:vector>
  </TitlesOfParts>
  <Company>Valsts robežsardzes koledža</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robežsardzes koledžas maksas pakalpojumu cenrādis" sākotnējās ietekmes novērtējuma ziņojums</dc:title>
  <dc:subject>Tiesību akta sākotnējās ietekmes novērtējuma ziņojums (anotācija)</dc:subject>
  <dc:creator>Kristīna Volonceviča</dc:creator>
  <dc:description>64603689, kristina.voloncevica@rs.gov.lv</dc:description>
  <cp:lastModifiedBy>Kristīna Volonceviča</cp:lastModifiedBy>
  <cp:revision>88</cp:revision>
  <cp:lastPrinted>2018-07-03T12:44:00Z</cp:lastPrinted>
  <dcterms:created xsi:type="dcterms:W3CDTF">2017-12-18T09:22:00Z</dcterms:created>
  <dcterms:modified xsi:type="dcterms:W3CDTF">2018-12-12T07:24:00Z</dcterms:modified>
</cp:coreProperties>
</file>