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8B11" w14:textId="35224B6E" w:rsidR="004D15A9" w:rsidRPr="00700EB1" w:rsidRDefault="006E1E7D" w:rsidP="005F6D3F">
      <w:pPr>
        <w:spacing w:after="0" w:line="240" w:lineRule="auto"/>
        <w:ind w:firstLine="300"/>
        <w:contextualSpacing/>
        <w:jc w:val="center"/>
        <w:rPr>
          <w:rFonts w:eastAsia="Times New Roman" w:cs="Times New Roman"/>
          <w:b/>
          <w:bCs/>
          <w:szCs w:val="24"/>
        </w:rPr>
      </w:pPr>
      <w:bookmarkStart w:id="0" w:name="OLE_LINK1"/>
      <w:bookmarkStart w:id="1" w:name="OLE_LINK2"/>
      <w:r w:rsidRPr="00700EB1">
        <w:rPr>
          <w:rFonts w:eastAsia="Times New Roman" w:cs="Times New Roman"/>
          <w:b/>
          <w:bCs/>
          <w:szCs w:val="24"/>
        </w:rPr>
        <w:t>Likumprojekta “</w:t>
      </w:r>
      <w:r w:rsidR="009350E4" w:rsidRPr="00700EB1">
        <w:rPr>
          <w:rFonts w:cs="Times New Roman"/>
          <w:b/>
          <w:bCs/>
          <w:color w:val="000000"/>
          <w:szCs w:val="24"/>
        </w:rPr>
        <w:t>Grozījum</w:t>
      </w:r>
      <w:r w:rsidR="00AF2CF9">
        <w:rPr>
          <w:rFonts w:cs="Times New Roman"/>
          <w:b/>
          <w:bCs/>
          <w:color w:val="000000"/>
          <w:szCs w:val="24"/>
        </w:rPr>
        <w:t>s</w:t>
      </w:r>
      <w:r w:rsidR="009350E4" w:rsidRPr="00700EB1">
        <w:rPr>
          <w:rFonts w:cs="Times New Roman"/>
          <w:b/>
          <w:bCs/>
          <w:color w:val="000000"/>
          <w:szCs w:val="24"/>
        </w:rPr>
        <w:t xml:space="preserve"> Iekšlietu ministrijas sistēmas iestāžu un Ieslodzījuma vietu pārvaldes amatpersonu a</w:t>
      </w:r>
      <w:r w:rsidR="00A83CA8" w:rsidRPr="00700EB1">
        <w:rPr>
          <w:rFonts w:cs="Times New Roman"/>
          <w:b/>
          <w:bCs/>
          <w:color w:val="000000"/>
          <w:szCs w:val="24"/>
        </w:rPr>
        <w:t xml:space="preserve">r speciālajām dienesta pakāpēm </w:t>
      </w:r>
      <w:r w:rsidR="009350E4" w:rsidRPr="00700EB1">
        <w:rPr>
          <w:rFonts w:cs="Times New Roman"/>
          <w:b/>
          <w:bCs/>
          <w:color w:val="000000"/>
          <w:szCs w:val="24"/>
        </w:rPr>
        <w:t>dienesta gaitas likumā</w:t>
      </w:r>
      <w:r w:rsidR="00074D5C" w:rsidRPr="00700EB1">
        <w:rPr>
          <w:rFonts w:eastAsia="Times New Roman" w:cs="Times New Roman"/>
          <w:b/>
          <w:bCs/>
          <w:szCs w:val="24"/>
        </w:rPr>
        <w:t>” sākotnējās ietekmes novērtējuma ziņojums (anotācija)</w:t>
      </w:r>
    </w:p>
    <w:bookmarkEnd w:id="0"/>
    <w:bookmarkEnd w:id="1"/>
    <w:p w14:paraId="4E6D07B5" w14:textId="77777777" w:rsidR="00DA596D" w:rsidRPr="00700EB1" w:rsidRDefault="00DA596D" w:rsidP="005F6D3F">
      <w:pPr>
        <w:spacing w:after="0" w:line="240" w:lineRule="auto"/>
        <w:ind w:firstLine="300"/>
        <w:contextualSpacing/>
        <w:jc w:val="center"/>
        <w:rPr>
          <w:rFonts w:eastAsia="Times New Roman"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6"/>
        <w:gridCol w:w="5988"/>
      </w:tblGrid>
      <w:tr w:rsidR="001E4698" w:rsidRPr="00700EB1" w14:paraId="31C39422" w14:textId="77777777" w:rsidTr="00D57049">
        <w:trPr>
          <w:cantSplit/>
        </w:trPr>
        <w:tc>
          <w:tcPr>
            <w:tcW w:w="9061" w:type="dxa"/>
            <w:gridSpan w:val="2"/>
            <w:shd w:val="clear" w:color="auto" w:fill="FFFFFF"/>
            <w:vAlign w:val="center"/>
            <w:hideMark/>
          </w:tcPr>
          <w:p w14:paraId="47CD8066" w14:textId="77777777" w:rsidR="001E4698" w:rsidRPr="00700EB1" w:rsidRDefault="001E4698" w:rsidP="00D57049">
            <w:pPr>
              <w:spacing w:after="0" w:line="240" w:lineRule="auto"/>
              <w:jc w:val="center"/>
              <w:rPr>
                <w:rFonts w:cs="Times New Roman"/>
                <w:b/>
                <w:iCs/>
                <w:szCs w:val="24"/>
              </w:rPr>
            </w:pPr>
            <w:r w:rsidRPr="00700EB1">
              <w:rPr>
                <w:rFonts w:cs="Times New Roman"/>
                <w:b/>
                <w:iCs/>
                <w:szCs w:val="24"/>
              </w:rPr>
              <w:t>Tiesību akta projekta anotācijas kopsavilkums</w:t>
            </w:r>
          </w:p>
        </w:tc>
      </w:tr>
      <w:tr w:rsidR="001E4698" w:rsidRPr="00700EB1" w14:paraId="1B479A21" w14:textId="77777777" w:rsidTr="002C09F1">
        <w:trPr>
          <w:cantSplit/>
          <w:trHeight w:val="794"/>
        </w:trPr>
        <w:tc>
          <w:tcPr>
            <w:tcW w:w="3254" w:type="dxa"/>
            <w:shd w:val="clear" w:color="auto" w:fill="FFFFFF"/>
            <w:hideMark/>
          </w:tcPr>
          <w:p w14:paraId="3716B657" w14:textId="77777777" w:rsidR="001E4698" w:rsidRPr="00700EB1" w:rsidRDefault="001E4698" w:rsidP="00D57049">
            <w:pPr>
              <w:spacing w:after="0" w:line="240" w:lineRule="auto"/>
              <w:rPr>
                <w:rFonts w:cs="Times New Roman"/>
                <w:iCs/>
                <w:szCs w:val="24"/>
              </w:rPr>
            </w:pPr>
            <w:r w:rsidRPr="00700EB1">
              <w:rPr>
                <w:rFonts w:cs="Times New Roman"/>
                <w:iCs/>
                <w:szCs w:val="24"/>
              </w:rPr>
              <w:t>Mērķis, risinājums un projekta spēkā stāšanās laiks (500 zīmes bez atstarpēm)</w:t>
            </w:r>
          </w:p>
        </w:tc>
        <w:tc>
          <w:tcPr>
            <w:tcW w:w="5807" w:type="dxa"/>
            <w:shd w:val="clear" w:color="auto" w:fill="FFFFFF"/>
            <w:hideMark/>
          </w:tcPr>
          <w:p w14:paraId="7D5E0736" w14:textId="77777777" w:rsidR="001E4698" w:rsidRPr="00700EB1" w:rsidRDefault="001E4698" w:rsidP="00D57049">
            <w:pPr>
              <w:spacing w:line="240" w:lineRule="auto"/>
              <w:jc w:val="both"/>
              <w:rPr>
                <w:rFonts w:cs="Times New Roman"/>
                <w:iCs/>
                <w:szCs w:val="24"/>
              </w:rPr>
            </w:pPr>
            <w:r w:rsidRPr="00700EB1">
              <w:rPr>
                <w:rFonts w:cs="Times New Roman"/>
                <w:iCs/>
                <w:szCs w:val="24"/>
              </w:rPr>
              <w:t xml:space="preserve">Kopsavilkums nav aizpildāms saskaņā ar </w:t>
            </w:r>
            <w:r w:rsidRPr="00700EB1">
              <w:rPr>
                <w:rFonts w:eastAsia="Times New Roman" w:cs="Times New Roman"/>
                <w:bCs/>
                <w:szCs w:val="24"/>
              </w:rPr>
              <w:t>Ministru kabineta 2009.gada 15.decembra instrukcijas Nr.19</w:t>
            </w:r>
            <w:r w:rsidRPr="00700EB1">
              <w:rPr>
                <w:rFonts w:eastAsia="Times New Roman" w:cs="Times New Roman"/>
                <w:szCs w:val="24"/>
              </w:rPr>
              <w:t xml:space="preserve"> “Tiesību akta projekta sākotnējās ietekmes izvērtēšanas kārtība” 5.</w:t>
            </w:r>
            <w:r w:rsidRPr="00700EB1">
              <w:rPr>
                <w:rFonts w:eastAsia="Times New Roman" w:cs="Times New Roman"/>
                <w:szCs w:val="24"/>
                <w:vertAlign w:val="superscript"/>
              </w:rPr>
              <w:t>1</w:t>
            </w:r>
            <w:r w:rsidRPr="00700EB1">
              <w:rPr>
                <w:rFonts w:eastAsia="Times New Roman" w:cs="Times New Roman"/>
                <w:szCs w:val="24"/>
              </w:rPr>
              <w:t>punktu.</w:t>
            </w:r>
          </w:p>
        </w:tc>
      </w:tr>
    </w:tbl>
    <w:p w14:paraId="24F0B30A" w14:textId="77777777" w:rsidR="001E4698" w:rsidRPr="00700EB1" w:rsidRDefault="001E4698" w:rsidP="005F6D3F">
      <w:pPr>
        <w:spacing w:after="0" w:line="240" w:lineRule="auto"/>
        <w:ind w:firstLine="300"/>
        <w:contextualSpacing/>
        <w:jc w:val="center"/>
        <w:rPr>
          <w:rFonts w:eastAsia="Times New Roman" w:cs="Times New Roman"/>
          <w:b/>
          <w:bCs/>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2249"/>
        <w:gridCol w:w="6608"/>
      </w:tblGrid>
      <w:tr w:rsidR="004D15A9" w:rsidRPr="00700EB1" w14:paraId="508F8C12" w14:textId="77777777" w:rsidTr="00FB797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111525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I. Tiesību akta projekta izstrādes nepieciešamība</w:t>
            </w:r>
          </w:p>
        </w:tc>
      </w:tr>
      <w:tr w:rsidR="00D947D8" w:rsidRPr="00700EB1" w14:paraId="3509BBDC" w14:textId="77777777" w:rsidTr="004D1690">
        <w:trPr>
          <w:trHeight w:val="405"/>
        </w:trPr>
        <w:tc>
          <w:tcPr>
            <w:tcW w:w="243" w:type="pct"/>
            <w:tcBorders>
              <w:top w:val="outset" w:sz="6" w:space="0" w:color="414142"/>
              <w:left w:val="outset" w:sz="6" w:space="0" w:color="414142"/>
              <w:bottom w:val="outset" w:sz="6" w:space="0" w:color="414142"/>
              <w:right w:val="outset" w:sz="6" w:space="0" w:color="414142"/>
            </w:tcBorders>
            <w:hideMark/>
          </w:tcPr>
          <w:p w14:paraId="2DFD738B"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1.</w:t>
            </w:r>
          </w:p>
        </w:tc>
        <w:tc>
          <w:tcPr>
            <w:tcW w:w="1208" w:type="pct"/>
            <w:tcBorders>
              <w:top w:val="outset" w:sz="6" w:space="0" w:color="414142"/>
              <w:left w:val="outset" w:sz="6" w:space="0" w:color="414142"/>
              <w:bottom w:val="outset" w:sz="6" w:space="0" w:color="414142"/>
              <w:right w:val="outset" w:sz="6" w:space="0" w:color="414142"/>
            </w:tcBorders>
            <w:hideMark/>
          </w:tcPr>
          <w:p w14:paraId="6F466FA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Pamatojums</w:t>
            </w:r>
          </w:p>
        </w:tc>
        <w:tc>
          <w:tcPr>
            <w:tcW w:w="3549" w:type="pct"/>
            <w:tcBorders>
              <w:top w:val="outset" w:sz="6" w:space="0" w:color="414142"/>
              <w:left w:val="outset" w:sz="6" w:space="0" w:color="414142"/>
              <w:bottom w:val="outset" w:sz="6" w:space="0" w:color="414142"/>
              <w:right w:val="outset" w:sz="6" w:space="0" w:color="414142"/>
            </w:tcBorders>
            <w:hideMark/>
          </w:tcPr>
          <w:p w14:paraId="7C35BFBD" w14:textId="77777777" w:rsidR="00D947D8" w:rsidRPr="00700EB1" w:rsidRDefault="001E4698" w:rsidP="00463C72">
            <w:pPr>
              <w:spacing w:after="0" w:line="240" w:lineRule="auto"/>
              <w:ind w:right="82"/>
              <w:jc w:val="both"/>
              <w:rPr>
                <w:rFonts w:eastAsia="Times New Roman" w:cs="Times New Roman"/>
                <w:szCs w:val="24"/>
              </w:rPr>
            </w:pPr>
            <w:r w:rsidRPr="00700EB1">
              <w:rPr>
                <w:rFonts w:eastAsia="Times New Roman" w:cs="Times New Roman"/>
                <w:szCs w:val="24"/>
              </w:rPr>
              <w:t>Iekšlietu ministrijas iniciatīva</w:t>
            </w:r>
            <w:r w:rsidR="00773BC2" w:rsidRPr="00700EB1">
              <w:rPr>
                <w:rFonts w:eastAsia="Times New Roman" w:cs="Times New Roman"/>
                <w:szCs w:val="24"/>
              </w:rPr>
              <w:t>.</w:t>
            </w:r>
          </w:p>
        </w:tc>
      </w:tr>
      <w:tr w:rsidR="00D947D8" w:rsidRPr="00700EB1" w14:paraId="5BA69D18" w14:textId="77777777"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5178A6AF"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208" w:type="pct"/>
            <w:tcBorders>
              <w:top w:val="outset" w:sz="6" w:space="0" w:color="414142"/>
              <w:left w:val="outset" w:sz="6" w:space="0" w:color="414142"/>
              <w:bottom w:val="outset" w:sz="6" w:space="0" w:color="414142"/>
              <w:right w:val="outset" w:sz="6" w:space="0" w:color="414142"/>
            </w:tcBorders>
            <w:hideMark/>
          </w:tcPr>
          <w:p w14:paraId="1C9F7785" w14:textId="07CD590C" w:rsidR="00AF2CF9"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Pašreizējā situācija un problēmas, kuru risināšanai tiesību akta projekts izstrādāts, tiesiskā regulējuma mērķis un būtība</w:t>
            </w:r>
          </w:p>
          <w:p w14:paraId="1979AF1E" w14:textId="77777777" w:rsidR="00AF2CF9" w:rsidRPr="00AF2CF9" w:rsidRDefault="00AF2CF9" w:rsidP="00AF2CF9">
            <w:pPr>
              <w:rPr>
                <w:rFonts w:eastAsia="Times New Roman" w:cs="Times New Roman"/>
                <w:szCs w:val="24"/>
              </w:rPr>
            </w:pPr>
          </w:p>
          <w:p w14:paraId="65C5E292" w14:textId="77777777" w:rsidR="00AF2CF9" w:rsidRPr="00AF2CF9" w:rsidRDefault="00AF2CF9" w:rsidP="00AF2CF9">
            <w:pPr>
              <w:rPr>
                <w:rFonts w:eastAsia="Times New Roman" w:cs="Times New Roman"/>
                <w:szCs w:val="24"/>
              </w:rPr>
            </w:pPr>
          </w:p>
          <w:p w14:paraId="3F9D2B03" w14:textId="77777777" w:rsidR="00AF2CF9" w:rsidRPr="00AF2CF9" w:rsidRDefault="00AF2CF9" w:rsidP="00AF2CF9">
            <w:pPr>
              <w:rPr>
                <w:rFonts w:eastAsia="Times New Roman" w:cs="Times New Roman"/>
                <w:szCs w:val="24"/>
              </w:rPr>
            </w:pPr>
          </w:p>
          <w:p w14:paraId="751481ED" w14:textId="77777777" w:rsidR="00AF2CF9" w:rsidRPr="00AF2CF9" w:rsidRDefault="00AF2CF9" w:rsidP="00AF2CF9">
            <w:pPr>
              <w:rPr>
                <w:rFonts w:eastAsia="Times New Roman" w:cs="Times New Roman"/>
                <w:szCs w:val="24"/>
              </w:rPr>
            </w:pPr>
          </w:p>
          <w:p w14:paraId="7FE2CA7D" w14:textId="77777777" w:rsidR="00AF2CF9" w:rsidRPr="00AF2CF9" w:rsidRDefault="00AF2CF9" w:rsidP="00AF2CF9">
            <w:pPr>
              <w:rPr>
                <w:rFonts w:eastAsia="Times New Roman" w:cs="Times New Roman"/>
                <w:szCs w:val="24"/>
              </w:rPr>
            </w:pPr>
          </w:p>
          <w:p w14:paraId="3BA82A4D" w14:textId="77777777" w:rsidR="00AF2CF9" w:rsidRPr="00AF2CF9" w:rsidRDefault="00AF2CF9" w:rsidP="00AF2CF9">
            <w:pPr>
              <w:rPr>
                <w:rFonts w:eastAsia="Times New Roman" w:cs="Times New Roman"/>
                <w:szCs w:val="24"/>
              </w:rPr>
            </w:pPr>
          </w:p>
          <w:p w14:paraId="63272C5E" w14:textId="77777777" w:rsidR="00AF2CF9" w:rsidRPr="00AF2CF9" w:rsidRDefault="00AF2CF9" w:rsidP="00AF2CF9">
            <w:pPr>
              <w:rPr>
                <w:rFonts w:eastAsia="Times New Roman" w:cs="Times New Roman"/>
                <w:szCs w:val="24"/>
              </w:rPr>
            </w:pPr>
          </w:p>
          <w:p w14:paraId="0CCCF96C" w14:textId="77777777" w:rsidR="00AF2CF9" w:rsidRPr="00AF2CF9" w:rsidRDefault="00AF2CF9" w:rsidP="00AF2CF9">
            <w:pPr>
              <w:rPr>
                <w:rFonts w:eastAsia="Times New Roman" w:cs="Times New Roman"/>
                <w:szCs w:val="24"/>
              </w:rPr>
            </w:pPr>
          </w:p>
          <w:p w14:paraId="6619313C" w14:textId="77777777" w:rsidR="00AF2CF9" w:rsidRPr="00AF2CF9" w:rsidRDefault="00AF2CF9" w:rsidP="00AF2CF9">
            <w:pPr>
              <w:rPr>
                <w:rFonts w:eastAsia="Times New Roman" w:cs="Times New Roman"/>
                <w:szCs w:val="24"/>
              </w:rPr>
            </w:pPr>
          </w:p>
          <w:p w14:paraId="05F7E498" w14:textId="77777777" w:rsidR="00AF2CF9" w:rsidRPr="00AF2CF9" w:rsidRDefault="00AF2CF9" w:rsidP="00AF2CF9">
            <w:pPr>
              <w:rPr>
                <w:rFonts w:eastAsia="Times New Roman" w:cs="Times New Roman"/>
                <w:szCs w:val="24"/>
              </w:rPr>
            </w:pPr>
          </w:p>
          <w:p w14:paraId="076AF361" w14:textId="77777777" w:rsidR="00AF2CF9" w:rsidRPr="00AF2CF9" w:rsidRDefault="00AF2CF9" w:rsidP="00AF2CF9">
            <w:pPr>
              <w:rPr>
                <w:rFonts w:eastAsia="Times New Roman" w:cs="Times New Roman"/>
                <w:szCs w:val="24"/>
              </w:rPr>
            </w:pPr>
          </w:p>
          <w:p w14:paraId="1301A46A" w14:textId="77777777" w:rsidR="00AF2CF9" w:rsidRPr="00AF2CF9" w:rsidRDefault="00AF2CF9" w:rsidP="00AF2CF9">
            <w:pPr>
              <w:rPr>
                <w:rFonts w:eastAsia="Times New Roman" w:cs="Times New Roman"/>
                <w:szCs w:val="24"/>
              </w:rPr>
            </w:pPr>
          </w:p>
          <w:p w14:paraId="34E1CE40" w14:textId="77777777" w:rsidR="00AF2CF9" w:rsidRPr="00AF2CF9" w:rsidRDefault="00AF2CF9" w:rsidP="00AF2CF9">
            <w:pPr>
              <w:rPr>
                <w:rFonts w:eastAsia="Times New Roman" w:cs="Times New Roman"/>
                <w:szCs w:val="24"/>
              </w:rPr>
            </w:pPr>
          </w:p>
          <w:p w14:paraId="304A7277" w14:textId="77777777" w:rsidR="00AF2CF9" w:rsidRPr="00AF2CF9" w:rsidRDefault="00AF2CF9" w:rsidP="00AF2CF9">
            <w:pPr>
              <w:rPr>
                <w:rFonts w:eastAsia="Times New Roman" w:cs="Times New Roman"/>
                <w:szCs w:val="24"/>
              </w:rPr>
            </w:pPr>
          </w:p>
          <w:p w14:paraId="6E79BF7D" w14:textId="77777777" w:rsidR="00AF2CF9" w:rsidRPr="00AF2CF9" w:rsidRDefault="00AF2CF9" w:rsidP="00AF2CF9">
            <w:pPr>
              <w:rPr>
                <w:rFonts w:eastAsia="Times New Roman" w:cs="Times New Roman"/>
                <w:szCs w:val="24"/>
              </w:rPr>
            </w:pPr>
          </w:p>
          <w:p w14:paraId="4ACB0D02" w14:textId="77777777" w:rsidR="00AF2CF9" w:rsidRPr="00AF2CF9" w:rsidRDefault="00AF2CF9" w:rsidP="00AF2CF9">
            <w:pPr>
              <w:rPr>
                <w:rFonts w:eastAsia="Times New Roman" w:cs="Times New Roman"/>
                <w:szCs w:val="24"/>
              </w:rPr>
            </w:pPr>
          </w:p>
          <w:p w14:paraId="377F7041" w14:textId="77777777" w:rsidR="00AF2CF9" w:rsidRPr="00AF2CF9" w:rsidRDefault="00AF2CF9" w:rsidP="00AF2CF9">
            <w:pPr>
              <w:rPr>
                <w:rFonts w:eastAsia="Times New Roman" w:cs="Times New Roman"/>
                <w:szCs w:val="24"/>
              </w:rPr>
            </w:pPr>
          </w:p>
          <w:p w14:paraId="6BDDD61B" w14:textId="6ABEDF0A" w:rsidR="00D947D8" w:rsidRPr="00AF2CF9" w:rsidRDefault="00D947D8" w:rsidP="00AF2CF9">
            <w:pPr>
              <w:ind w:firstLine="720"/>
              <w:rPr>
                <w:rFonts w:eastAsia="Times New Roman" w:cs="Times New Roman"/>
                <w:szCs w:val="24"/>
              </w:rPr>
            </w:pPr>
          </w:p>
        </w:tc>
        <w:tc>
          <w:tcPr>
            <w:tcW w:w="3549" w:type="pct"/>
            <w:tcBorders>
              <w:top w:val="outset" w:sz="6" w:space="0" w:color="414142"/>
              <w:left w:val="outset" w:sz="6" w:space="0" w:color="414142"/>
              <w:bottom w:val="outset" w:sz="6" w:space="0" w:color="414142"/>
              <w:right w:val="outset" w:sz="6" w:space="0" w:color="414142"/>
            </w:tcBorders>
            <w:hideMark/>
          </w:tcPr>
          <w:p w14:paraId="2CB8EB08" w14:textId="178F09C8" w:rsidR="00501B98" w:rsidRPr="00700EB1" w:rsidRDefault="00501B98" w:rsidP="00501B98">
            <w:pPr>
              <w:spacing w:after="0" w:line="240" w:lineRule="auto"/>
              <w:ind w:right="79" w:firstLine="578"/>
              <w:jc w:val="both"/>
            </w:pPr>
            <w:r w:rsidRPr="00700EB1">
              <w:rPr>
                <w:rFonts w:cs="Times New Roman"/>
                <w:szCs w:val="24"/>
              </w:rPr>
              <w:t xml:space="preserve">Saskaņā ar Iekšlietu ministrijas sistēmas iestāžu un Ieslodzījuma vietu pārvaldes amatpersonu ar speciālajām dienesta pakāpēm dienesta gaitas likuma (turpmāk – Dienesta gaitas likums) 44.panta pirmo daļu amatpersona, pildot dienesta pienākumus, valkā formas tērpu, kuru tai izsniedz par valsts budžeta līdzekļiem. </w:t>
            </w:r>
            <w:r w:rsidR="002C09F1">
              <w:rPr>
                <w:rFonts w:cs="Times New Roman"/>
                <w:szCs w:val="24"/>
              </w:rPr>
              <w:t xml:space="preserve">Savukārt minētā likuma 44.panta otrajā daļā noteikts, ka </w:t>
            </w:r>
            <w:r w:rsidR="002C09F1">
              <w:t>a</w:t>
            </w:r>
            <w:r w:rsidRPr="00700EB1">
              <w:t>matpersonas formas tērpa un atšķirības zīmju aprakstu, speciālā apģērba, individuālo aizsardzības līdzekļu, ekipējuma un inventāra veidus un izsniegšanas normas nosaka Ministru kabinets.</w:t>
            </w:r>
          </w:p>
          <w:p w14:paraId="4D1D50D8" w14:textId="0E2FCC37" w:rsidR="00A673A7" w:rsidRPr="00E77DD3" w:rsidRDefault="00A34670" w:rsidP="00AF15D7">
            <w:pPr>
              <w:spacing w:after="0" w:line="240" w:lineRule="auto"/>
              <w:ind w:right="79" w:firstLine="578"/>
              <w:jc w:val="both"/>
              <w:rPr>
                <w:rFonts w:cs="Times New Roman"/>
                <w:szCs w:val="24"/>
              </w:rPr>
            </w:pPr>
            <w:r w:rsidRPr="00700EB1">
              <w:rPr>
                <w:rFonts w:cs="Times New Roman"/>
                <w:szCs w:val="24"/>
              </w:rPr>
              <w:t xml:space="preserve">Ministru kabineta </w:t>
            </w:r>
            <w:r w:rsidRPr="00700EB1">
              <w:rPr>
                <w:rFonts w:cs="Times New Roman"/>
                <w:bCs/>
                <w:szCs w:val="24"/>
              </w:rPr>
              <w:t>2009.gada 10.februāra noteikum</w:t>
            </w:r>
            <w:r w:rsidR="004D2996" w:rsidRPr="00700EB1">
              <w:rPr>
                <w:rFonts w:cs="Times New Roman"/>
                <w:bCs/>
                <w:szCs w:val="24"/>
              </w:rPr>
              <w:t>os</w:t>
            </w:r>
            <w:r w:rsidRPr="00700EB1">
              <w:rPr>
                <w:rFonts w:cs="Times New Roman"/>
                <w:bCs/>
                <w:szCs w:val="24"/>
              </w:rPr>
              <w:t xml:space="preserve"> Nr.137 </w:t>
            </w:r>
            <w:r w:rsidRPr="00700EB1">
              <w:rPr>
                <w:rFonts w:cs="Times New Roman"/>
                <w:szCs w:val="24"/>
              </w:rPr>
              <w:t>“</w:t>
            </w:r>
            <w:r w:rsidR="00CC2FB8">
              <w:rPr>
                <w:rFonts w:cs="Times New Roman"/>
                <w:szCs w:val="24"/>
              </w:rPr>
              <w:t>Noteikumi p</w:t>
            </w:r>
            <w:r w:rsidRPr="00700EB1">
              <w:rPr>
                <w:rFonts w:cs="Times New Roman"/>
                <w:szCs w:val="24"/>
              </w:rPr>
              <w:t xml:space="preserve">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(turpmāk – </w:t>
            </w:r>
            <w:r w:rsidR="00DD1B6E" w:rsidRPr="00700EB1">
              <w:rPr>
                <w:rFonts w:cs="Times New Roman"/>
                <w:szCs w:val="24"/>
              </w:rPr>
              <w:t>M</w:t>
            </w:r>
            <w:r w:rsidR="00CC2FB8">
              <w:rPr>
                <w:rFonts w:cs="Times New Roman"/>
                <w:szCs w:val="24"/>
              </w:rPr>
              <w:t>inistru kabineta</w:t>
            </w:r>
            <w:r w:rsidR="00DD1B6E" w:rsidRPr="00700EB1">
              <w:rPr>
                <w:rFonts w:cs="Times New Roman"/>
                <w:szCs w:val="24"/>
              </w:rPr>
              <w:t xml:space="preserve"> </w:t>
            </w:r>
            <w:r w:rsidRPr="00700EB1">
              <w:rPr>
                <w:rFonts w:cs="Times New Roman"/>
                <w:szCs w:val="24"/>
              </w:rPr>
              <w:t>noteikumi Nr.137), kas nosaka Iekšlietu ministrijas sistēmas iestāžu un Ieslodzījuma vietu pārvaldes</w:t>
            </w:r>
            <w:r w:rsidR="00541B7F">
              <w:rPr>
                <w:rFonts w:cs="Times New Roman"/>
                <w:szCs w:val="24"/>
              </w:rPr>
              <w:t xml:space="preserve"> (turpmāk – iestāde)</w:t>
            </w:r>
            <w:r w:rsidRPr="00700EB1">
              <w:rPr>
                <w:rFonts w:cs="Times New Roman"/>
                <w:szCs w:val="24"/>
              </w:rPr>
              <w:t xml:space="preserve"> amatpersonu ar speciālajām dienesta pakāpēm</w:t>
            </w:r>
            <w:r w:rsidR="006D0231">
              <w:rPr>
                <w:rFonts w:cs="Times New Roman"/>
                <w:szCs w:val="24"/>
              </w:rPr>
              <w:t xml:space="preserve"> (turpmāk </w:t>
            </w:r>
            <w:r w:rsidR="00CE3D74">
              <w:rPr>
                <w:rFonts w:cs="Times New Roman"/>
                <w:szCs w:val="24"/>
              </w:rPr>
              <w:t>–</w:t>
            </w:r>
            <w:r w:rsidR="006D0231">
              <w:rPr>
                <w:rFonts w:cs="Times New Roman"/>
                <w:szCs w:val="24"/>
              </w:rPr>
              <w:t xml:space="preserve"> amatpersona)</w:t>
            </w:r>
            <w:r w:rsidRPr="00700EB1">
              <w:rPr>
                <w:rFonts w:cs="Times New Roman"/>
                <w:szCs w:val="24"/>
              </w:rPr>
              <w:t xml:space="preserve"> formas tērpu un atšķirības zīmju aprakstu, kā arī speciālā apģērba, individuālo aizsardzības līdzekļu, ekipējuma un inventāra veidus un to izsniegšanas norma</w:t>
            </w:r>
            <w:r w:rsidR="00F266D6" w:rsidRPr="00700EB1">
              <w:rPr>
                <w:rFonts w:cs="Times New Roman"/>
                <w:szCs w:val="24"/>
              </w:rPr>
              <w:t>s,</w:t>
            </w:r>
            <w:r w:rsidRPr="00700EB1">
              <w:rPr>
                <w:rFonts w:cs="Times New Roman"/>
                <w:szCs w:val="24"/>
              </w:rPr>
              <w:t xml:space="preserve"> </w:t>
            </w:r>
            <w:r w:rsidRPr="00700EB1">
              <w:rPr>
                <w:rFonts w:eastAsia="Times New Roman" w:cs="Times New Roman"/>
                <w:szCs w:val="24"/>
              </w:rPr>
              <w:t xml:space="preserve">faktiski nav iespējams precīzi definēt visas vajadzības, piesaistot tās noteiktai </w:t>
            </w:r>
            <w:r w:rsidR="004D2996" w:rsidRPr="00700EB1">
              <w:rPr>
                <w:rFonts w:eastAsia="Times New Roman" w:cs="Times New Roman"/>
                <w:szCs w:val="24"/>
              </w:rPr>
              <w:t>iestāde</w:t>
            </w:r>
            <w:r w:rsidR="00592099" w:rsidRPr="00700EB1">
              <w:rPr>
                <w:rFonts w:eastAsia="Times New Roman" w:cs="Times New Roman"/>
                <w:szCs w:val="24"/>
              </w:rPr>
              <w:t xml:space="preserve">s </w:t>
            </w:r>
            <w:r w:rsidRPr="00700EB1">
              <w:rPr>
                <w:rFonts w:eastAsia="Times New Roman" w:cs="Times New Roman"/>
                <w:szCs w:val="24"/>
              </w:rPr>
              <w:t>struktūrvienībai</w:t>
            </w:r>
            <w:r w:rsidR="00C907FB">
              <w:rPr>
                <w:rFonts w:eastAsia="Times New Roman" w:cs="Times New Roman"/>
                <w:szCs w:val="24"/>
              </w:rPr>
              <w:t xml:space="preserve">. </w:t>
            </w:r>
            <w:r w:rsidR="00C907FB" w:rsidRPr="00E77DD3">
              <w:rPr>
                <w:rFonts w:eastAsia="Times New Roman" w:cs="Times New Roman"/>
                <w:szCs w:val="24"/>
              </w:rPr>
              <w:t>Proti, viena veida formas tērpa priekšmet</w:t>
            </w:r>
            <w:r w:rsidR="0072468D" w:rsidRPr="00E77DD3">
              <w:rPr>
                <w:rFonts w:eastAsia="Times New Roman" w:cs="Times New Roman"/>
                <w:szCs w:val="24"/>
              </w:rPr>
              <w:t>a lietošanas ilgums</w:t>
            </w:r>
            <w:r w:rsidR="00C907FB" w:rsidRPr="00E77DD3">
              <w:rPr>
                <w:rFonts w:eastAsia="Times New Roman" w:cs="Times New Roman"/>
                <w:szCs w:val="24"/>
              </w:rPr>
              <w:t xml:space="preserve"> dažādās struktūrvienīb</w:t>
            </w:r>
            <w:r w:rsidR="0072468D" w:rsidRPr="00E77DD3">
              <w:rPr>
                <w:rFonts w:eastAsia="Times New Roman" w:cs="Times New Roman"/>
                <w:szCs w:val="24"/>
              </w:rPr>
              <w:t>ā</w:t>
            </w:r>
            <w:r w:rsidR="00C907FB" w:rsidRPr="00E77DD3">
              <w:rPr>
                <w:rFonts w:eastAsia="Times New Roman" w:cs="Times New Roman"/>
                <w:szCs w:val="24"/>
              </w:rPr>
              <w:t>s</w:t>
            </w:r>
            <w:r w:rsidR="0072468D" w:rsidRPr="00E77DD3">
              <w:rPr>
                <w:rFonts w:eastAsia="Times New Roman" w:cs="Times New Roman"/>
                <w:szCs w:val="24"/>
              </w:rPr>
              <w:t xml:space="preserve"> vienas iestādes ietvaros </w:t>
            </w:r>
            <w:r w:rsidR="00257764" w:rsidRPr="00E77DD3">
              <w:rPr>
                <w:rFonts w:eastAsia="Times New Roman" w:cs="Times New Roman"/>
                <w:szCs w:val="24"/>
              </w:rPr>
              <w:t>dienesta specifikas dēļ</w:t>
            </w:r>
            <w:r w:rsidR="00555E15" w:rsidRPr="00E77DD3">
              <w:rPr>
                <w:rFonts w:eastAsia="Times New Roman" w:cs="Times New Roman"/>
                <w:szCs w:val="24"/>
              </w:rPr>
              <w:t xml:space="preserve"> </w:t>
            </w:r>
            <w:r w:rsidR="00C66C7C" w:rsidRPr="00E77DD3">
              <w:rPr>
                <w:rFonts w:eastAsia="Times New Roman" w:cs="Times New Roman"/>
                <w:szCs w:val="24"/>
              </w:rPr>
              <w:t xml:space="preserve">būtiski </w:t>
            </w:r>
            <w:r w:rsidR="00555E15" w:rsidRPr="00E77DD3">
              <w:rPr>
                <w:rFonts w:eastAsia="Times New Roman" w:cs="Times New Roman"/>
                <w:szCs w:val="24"/>
              </w:rPr>
              <w:t>atšķir</w:t>
            </w:r>
            <w:r w:rsidR="007327DA" w:rsidRPr="00E77DD3">
              <w:rPr>
                <w:rFonts w:eastAsia="Times New Roman" w:cs="Times New Roman"/>
                <w:szCs w:val="24"/>
              </w:rPr>
              <w:t>as</w:t>
            </w:r>
            <w:r w:rsidR="0072468D" w:rsidRPr="00E77DD3">
              <w:rPr>
                <w:rFonts w:eastAsia="Times New Roman" w:cs="Times New Roman"/>
                <w:szCs w:val="24"/>
              </w:rPr>
              <w:t xml:space="preserve">. </w:t>
            </w:r>
            <w:r w:rsidR="009176CE" w:rsidRPr="00E77DD3">
              <w:rPr>
                <w:rFonts w:eastAsia="Times New Roman" w:cs="Times New Roman"/>
                <w:szCs w:val="24"/>
              </w:rPr>
              <w:t>Līdz ar to,</w:t>
            </w:r>
            <w:r w:rsidR="00F20424" w:rsidRPr="00E77DD3">
              <w:rPr>
                <w:rFonts w:eastAsia="Times New Roman" w:cs="Times New Roman"/>
                <w:szCs w:val="24"/>
              </w:rPr>
              <w:t xml:space="preserve"> </w:t>
            </w:r>
            <w:r w:rsidR="00F20424" w:rsidRPr="00E77DD3">
              <w:rPr>
                <w:rStyle w:val="st"/>
              </w:rPr>
              <w:t xml:space="preserve">ņemot vērā iestādes struktūrvienību funkciju un </w:t>
            </w:r>
            <w:r w:rsidR="00F20424" w:rsidRPr="00E77DD3">
              <w:rPr>
                <w:rStyle w:val="Emphasis"/>
                <w:i w:val="0"/>
              </w:rPr>
              <w:t>dienesta</w:t>
            </w:r>
            <w:r w:rsidR="00F20424" w:rsidRPr="00E77DD3">
              <w:rPr>
                <w:rStyle w:val="st"/>
                <w:i/>
              </w:rPr>
              <w:t xml:space="preserve"> </w:t>
            </w:r>
            <w:r w:rsidR="00F20424" w:rsidRPr="00E77DD3">
              <w:rPr>
                <w:rStyle w:val="st"/>
              </w:rPr>
              <w:t xml:space="preserve">pienākumu izpildes </w:t>
            </w:r>
            <w:r w:rsidR="00F20424" w:rsidRPr="00E77DD3">
              <w:rPr>
                <w:rStyle w:val="Emphasis"/>
                <w:i w:val="0"/>
              </w:rPr>
              <w:t>dažādību</w:t>
            </w:r>
            <w:r w:rsidR="00F20424" w:rsidRPr="00E77DD3">
              <w:rPr>
                <w:rStyle w:val="Emphasis"/>
              </w:rPr>
              <w:t>,</w:t>
            </w:r>
            <w:r w:rsidR="009176CE" w:rsidRPr="00E77DD3">
              <w:rPr>
                <w:rFonts w:eastAsia="Times New Roman" w:cs="Times New Roman"/>
                <w:szCs w:val="24"/>
              </w:rPr>
              <w:t xml:space="preserve"> j</w:t>
            </w:r>
            <w:r w:rsidR="0072468D" w:rsidRPr="00E77DD3">
              <w:rPr>
                <w:rFonts w:eastAsia="Times New Roman" w:cs="Times New Roman"/>
                <w:szCs w:val="24"/>
              </w:rPr>
              <w:t xml:space="preserve">āparedz </w:t>
            </w:r>
            <w:r w:rsidR="0072468D" w:rsidRPr="00E77DD3">
              <w:rPr>
                <w:szCs w:val="24"/>
              </w:rPr>
              <w:t xml:space="preserve">iespēja </w:t>
            </w:r>
            <w:r w:rsidR="009176CE" w:rsidRPr="00E77DD3">
              <w:rPr>
                <w:szCs w:val="24"/>
              </w:rPr>
              <w:t>iest</w:t>
            </w:r>
            <w:r w:rsidR="006D0231" w:rsidRPr="00E77DD3">
              <w:rPr>
                <w:szCs w:val="24"/>
              </w:rPr>
              <w:t>ādēm</w:t>
            </w:r>
            <w:r w:rsidR="0072468D" w:rsidRPr="00E77DD3">
              <w:rPr>
                <w:szCs w:val="24"/>
              </w:rPr>
              <w:t xml:space="preserve"> </w:t>
            </w:r>
            <w:r w:rsidR="007E3FA2" w:rsidRPr="00E77DD3">
              <w:rPr>
                <w:szCs w:val="24"/>
              </w:rPr>
              <w:t xml:space="preserve">pašām </w:t>
            </w:r>
            <w:r w:rsidR="00507086" w:rsidRPr="00E77DD3">
              <w:rPr>
                <w:szCs w:val="24"/>
              </w:rPr>
              <w:t xml:space="preserve">biežāk </w:t>
            </w:r>
            <w:r w:rsidR="0072468D" w:rsidRPr="00E77DD3">
              <w:rPr>
                <w:szCs w:val="24"/>
              </w:rPr>
              <w:t>pārskatīt</w:t>
            </w:r>
            <w:r w:rsidR="009176CE" w:rsidRPr="00E77DD3">
              <w:rPr>
                <w:szCs w:val="24"/>
              </w:rPr>
              <w:t xml:space="preserve"> </w:t>
            </w:r>
            <w:r w:rsidR="00A673A7" w:rsidRPr="00E77DD3">
              <w:rPr>
                <w:szCs w:val="24"/>
              </w:rPr>
              <w:t xml:space="preserve">un </w:t>
            </w:r>
            <w:r w:rsidR="00A673A7" w:rsidRPr="00E77DD3">
              <w:rPr>
                <w:rFonts w:cs="Times New Roman"/>
                <w:szCs w:val="24"/>
              </w:rPr>
              <w:t xml:space="preserve">precizēt </w:t>
            </w:r>
            <w:r w:rsidR="00A673A7" w:rsidRPr="00E77DD3">
              <w:rPr>
                <w:rFonts w:cs="Times New Roman"/>
                <w:iCs/>
                <w:szCs w:val="24"/>
              </w:rPr>
              <w:t>lietderīgās lietošanas ilguma normas it īpaši nolietojamības faktoriem vairāk pakļautajiem formas tērpa priekšmetiem</w:t>
            </w:r>
            <w:r w:rsidR="00A673A7" w:rsidRPr="00E77DD3">
              <w:rPr>
                <w:rFonts w:cs="Times New Roman"/>
                <w:szCs w:val="24"/>
              </w:rPr>
              <w:t>, pārskatot arī izsniedzamo formas tērpa priekšmetu skaitu.</w:t>
            </w:r>
          </w:p>
          <w:p w14:paraId="78B35E7C" w14:textId="77777777" w:rsidR="002D1260" w:rsidRPr="00E77DD3" w:rsidRDefault="00A34670" w:rsidP="00DB65E0">
            <w:pPr>
              <w:spacing w:after="0" w:line="240" w:lineRule="auto"/>
              <w:ind w:right="79" w:firstLine="578"/>
              <w:jc w:val="both"/>
              <w:rPr>
                <w:rFonts w:eastAsia="Times New Roman" w:cs="Times New Roman"/>
                <w:szCs w:val="24"/>
              </w:rPr>
            </w:pPr>
            <w:r w:rsidRPr="00E77DD3">
              <w:rPr>
                <w:rFonts w:eastAsia="Times New Roman" w:cs="Times New Roman"/>
                <w:szCs w:val="24"/>
              </w:rPr>
              <w:t xml:space="preserve">Ne tikai strukturālās </w:t>
            </w:r>
            <w:r w:rsidRPr="00700EB1">
              <w:rPr>
                <w:rFonts w:eastAsia="Times New Roman" w:cs="Times New Roman"/>
                <w:szCs w:val="24"/>
              </w:rPr>
              <w:t>izmaiņas, kas tiek veiktas</w:t>
            </w:r>
            <w:r w:rsidR="00F266D6" w:rsidRPr="00700EB1">
              <w:rPr>
                <w:rFonts w:eastAsia="Times New Roman" w:cs="Times New Roman"/>
                <w:szCs w:val="24"/>
              </w:rPr>
              <w:t xml:space="preserve"> iestādēs</w:t>
            </w:r>
            <w:r w:rsidRPr="00700EB1">
              <w:rPr>
                <w:rFonts w:eastAsia="Times New Roman" w:cs="Times New Roman"/>
                <w:szCs w:val="24"/>
              </w:rPr>
              <w:t xml:space="preserve">, bet arī funkciju apjoms un prasības pēc dažāda veida formas tērpiem, </w:t>
            </w:r>
            <w:r w:rsidRPr="00700EB1">
              <w:rPr>
                <w:szCs w:val="24"/>
              </w:rPr>
              <w:t>speciālā apģērba, individuālo aizsardzības līdzekļu, ekipējuma un inventāra</w:t>
            </w:r>
            <w:r w:rsidRPr="00700EB1">
              <w:rPr>
                <w:rFonts w:eastAsia="Times New Roman" w:cs="Times New Roman"/>
                <w:szCs w:val="24"/>
              </w:rPr>
              <w:t xml:space="preserve"> regulāri pakļaujas izmaiņām, un to nav iespējams precīzi uzskaitīt tiesību aktos, nosakot to apjomu. </w:t>
            </w:r>
            <w:r w:rsidR="00C20012" w:rsidRPr="00E77DD3">
              <w:rPr>
                <w:szCs w:val="24"/>
              </w:rPr>
              <w:t>L</w:t>
            </w:r>
            <w:r w:rsidR="00E35D53" w:rsidRPr="00E77DD3">
              <w:rPr>
                <w:szCs w:val="24"/>
              </w:rPr>
              <w:t xml:space="preserve">ai nodrošinātu drošu un kvalitatīvu dienesta pienākumu izpildi un </w:t>
            </w:r>
            <w:r w:rsidR="000A1106" w:rsidRPr="00E77DD3">
              <w:rPr>
                <w:rFonts w:ascii="Times New Roman ,serif" w:hAnsi="Times New Roman ,serif"/>
              </w:rPr>
              <w:t>minimizētu normatīvo aktu skaitu, virzot īsā laika periodā vairākus normatīvā akta projektus ar grozījumiem</w:t>
            </w:r>
            <w:r w:rsidR="00827DCC" w:rsidRPr="00E77DD3">
              <w:rPr>
                <w:rFonts w:ascii="Times New Roman ,serif" w:hAnsi="Times New Roman ,serif"/>
              </w:rPr>
              <w:t xml:space="preserve"> </w:t>
            </w:r>
            <w:r w:rsidR="000A1106" w:rsidRPr="00E77DD3">
              <w:rPr>
                <w:rFonts w:ascii="Times New Roman ,serif" w:hAnsi="Times New Roman ,serif"/>
              </w:rPr>
              <w:t>vienos noteikumos</w:t>
            </w:r>
            <w:r w:rsidR="00E170FB" w:rsidRPr="00E77DD3">
              <w:rPr>
                <w:rFonts w:ascii="Times New Roman ,serif" w:hAnsi="Times New Roman ,serif"/>
              </w:rPr>
              <w:t xml:space="preserve">, ir lietderīgi </w:t>
            </w:r>
            <w:r w:rsidR="00DB65E0" w:rsidRPr="00E77DD3">
              <w:rPr>
                <w:rFonts w:ascii="Times New Roman ,serif" w:hAnsi="Times New Roman ,serif"/>
              </w:rPr>
              <w:t>izsniegšanas normu</w:t>
            </w:r>
            <w:r w:rsidR="00E849C0" w:rsidRPr="00E77DD3">
              <w:rPr>
                <w:rFonts w:ascii="Times New Roman ,serif" w:hAnsi="Times New Roman ,serif"/>
              </w:rPr>
              <w:t xml:space="preserve"> noteikšanu</w:t>
            </w:r>
            <w:r w:rsidR="00E170FB" w:rsidRPr="00E77DD3">
              <w:rPr>
                <w:rFonts w:ascii="Times New Roman ,serif" w:hAnsi="Times New Roman ,serif"/>
              </w:rPr>
              <w:t xml:space="preserve"> deleģēt iestād</w:t>
            </w:r>
            <w:r w:rsidR="00E35D53" w:rsidRPr="00E77DD3">
              <w:rPr>
                <w:rFonts w:ascii="Times New Roman ,serif" w:hAnsi="Times New Roman ,serif"/>
              </w:rPr>
              <w:t>ēm.</w:t>
            </w:r>
            <w:r w:rsidR="00C17F11" w:rsidRPr="00E77DD3">
              <w:rPr>
                <w:rFonts w:eastAsia="Times New Roman" w:cs="Times New Roman"/>
                <w:szCs w:val="24"/>
              </w:rPr>
              <w:t xml:space="preserve"> </w:t>
            </w:r>
          </w:p>
          <w:p w14:paraId="143CAA18" w14:textId="77777777" w:rsidR="00AF15D7" w:rsidRPr="00E77DD3" w:rsidRDefault="00F356C1" w:rsidP="00AF15D7">
            <w:pPr>
              <w:spacing w:after="0" w:line="240" w:lineRule="auto"/>
              <w:ind w:right="79" w:firstLine="578"/>
              <w:jc w:val="both"/>
              <w:rPr>
                <w:rFonts w:eastAsia="Times New Roman" w:cs="Times New Roman"/>
                <w:szCs w:val="24"/>
              </w:rPr>
            </w:pPr>
            <w:r w:rsidRPr="00E77DD3">
              <w:rPr>
                <w:rFonts w:eastAsia="Times New Roman" w:cs="Times New Roman"/>
                <w:szCs w:val="24"/>
              </w:rPr>
              <w:lastRenderedPageBreak/>
              <w:t xml:space="preserve">Ņemot vērā </w:t>
            </w:r>
            <w:r w:rsidR="009176CE" w:rsidRPr="00E77DD3">
              <w:rPr>
                <w:rFonts w:eastAsia="Times New Roman" w:cs="Times New Roman"/>
                <w:szCs w:val="24"/>
              </w:rPr>
              <w:t xml:space="preserve">izveidojušos </w:t>
            </w:r>
            <w:r w:rsidRPr="00E77DD3">
              <w:rPr>
                <w:rFonts w:eastAsia="Times New Roman" w:cs="Times New Roman"/>
                <w:szCs w:val="24"/>
              </w:rPr>
              <w:t>praksi</w:t>
            </w:r>
            <w:r w:rsidR="00CA32B5" w:rsidRPr="00E77DD3">
              <w:rPr>
                <w:rFonts w:eastAsia="Times New Roman" w:cs="Times New Roman"/>
                <w:szCs w:val="24"/>
              </w:rPr>
              <w:t xml:space="preserve"> sabiedriskās </w:t>
            </w:r>
            <w:r w:rsidR="00CA32B5" w:rsidRPr="00E77DD3">
              <w:rPr>
                <w:rStyle w:val="st"/>
              </w:rPr>
              <w:t xml:space="preserve">kārtības un drošības </w:t>
            </w:r>
            <w:r w:rsidR="00CA32B5" w:rsidRPr="00E77DD3">
              <w:rPr>
                <w:rStyle w:val="Emphasis"/>
                <w:i w:val="0"/>
              </w:rPr>
              <w:t>nodrošināšanas jomā</w:t>
            </w:r>
            <w:r w:rsidRPr="00E77DD3">
              <w:rPr>
                <w:rFonts w:eastAsia="Times New Roman" w:cs="Times New Roman"/>
                <w:szCs w:val="24"/>
              </w:rPr>
              <w:t>, Iekšlietu ministrija ir konstatējusi</w:t>
            </w:r>
            <w:r w:rsidR="009176CE" w:rsidRPr="00E77DD3">
              <w:rPr>
                <w:rFonts w:eastAsia="Times New Roman" w:cs="Times New Roman"/>
                <w:szCs w:val="24"/>
              </w:rPr>
              <w:t xml:space="preserve">, ka </w:t>
            </w:r>
            <w:r w:rsidRPr="00E77DD3">
              <w:rPr>
                <w:rFonts w:eastAsia="Times New Roman" w:cs="Times New Roman"/>
                <w:szCs w:val="24"/>
              </w:rPr>
              <w:t>k</w:t>
            </w:r>
            <w:r w:rsidR="00A34670" w:rsidRPr="00E77DD3">
              <w:rPr>
                <w:rFonts w:eastAsia="Times New Roman" w:cs="Times New Roman"/>
                <w:szCs w:val="24"/>
              </w:rPr>
              <w:t>onkrēto normu</w:t>
            </w:r>
            <w:r w:rsidR="00C31185" w:rsidRPr="00E77DD3">
              <w:rPr>
                <w:rFonts w:eastAsia="Times New Roman" w:cs="Times New Roman"/>
                <w:szCs w:val="24"/>
              </w:rPr>
              <w:t xml:space="preserve"> </w:t>
            </w:r>
            <w:r w:rsidR="00A34670" w:rsidRPr="00E77DD3">
              <w:rPr>
                <w:rFonts w:eastAsia="Times New Roman" w:cs="Times New Roman"/>
                <w:szCs w:val="24"/>
              </w:rPr>
              <w:t xml:space="preserve">noteikšana </w:t>
            </w:r>
            <w:r w:rsidR="00F266D6" w:rsidRPr="00E77DD3">
              <w:rPr>
                <w:rFonts w:eastAsia="Times New Roman" w:cs="Times New Roman"/>
                <w:szCs w:val="24"/>
              </w:rPr>
              <w:t>sevi neattaisno</w:t>
            </w:r>
            <w:r w:rsidR="00A34670" w:rsidRPr="00E77DD3">
              <w:rPr>
                <w:rFonts w:eastAsia="Times New Roman" w:cs="Times New Roman"/>
                <w:szCs w:val="24"/>
              </w:rPr>
              <w:t xml:space="preserve">, jo tā cieši saistīta ar virkni iestādes iekšējo organizatorisko pasākumu īstenošanu, kā arī sabiedrības pieprasījumu funkciju efektīvai nodrošināšanai – līdz ar to, </w:t>
            </w:r>
            <w:r w:rsidR="00CA32B5" w:rsidRPr="00E77DD3">
              <w:rPr>
                <w:rFonts w:eastAsia="Times New Roman" w:cs="Times New Roman"/>
                <w:szCs w:val="24"/>
              </w:rPr>
              <w:t xml:space="preserve">nepārtraukti </w:t>
            </w:r>
            <w:r w:rsidR="00A34670" w:rsidRPr="00E77DD3">
              <w:rPr>
                <w:rFonts w:eastAsia="Times New Roman" w:cs="Times New Roman"/>
                <w:szCs w:val="24"/>
              </w:rPr>
              <w:t>t</w:t>
            </w:r>
            <w:r w:rsidR="004D2996" w:rsidRPr="00E77DD3">
              <w:rPr>
                <w:rFonts w:eastAsia="Times New Roman" w:cs="Times New Roman"/>
                <w:szCs w:val="24"/>
              </w:rPr>
              <w:t xml:space="preserve">iek meklēti jaunākie risinājumi </w:t>
            </w:r>
            <w:r w:rsidR="00CA32B5" w:rsidRPr="00E77DD3">
              <w:rPr>
                <w:rFonts w:eastAsia="Times New Roman" w:cs="Times New Roman"/>
                <w:szCs w:val="24"/>
              </w:rPr>
              <w:t>speciāl</w:t>
            </w:r>
            <w:r w:rsidR="00950374" w:rsidRPr="00E77DD3">
              <w:rPr>
                <w:rFonts w:eastAsia="Times New Roman" w:cs="Times New Roman"/>
                <w:szCs w:val="24"/>
              </w:rPr>
              <w:t>ajam</w:t>
            </w:r>
            <w:r w:rsidR="00CA32B5" w:rsidRPr="00E77DD3">
              <w:rPr>
                <w:rFonts w:eastAsia="Times New Roman" w:cs="Times New Roman"/>
                <w:szCs w:val="24"/>
              </w:rPr>
              <w:t xml:space="preserve"> apģērb</w:t>
            </w:r>
            <w:r w:rsidR="00950374" w:rsidRPr="00E77DD3">
              <w:rPr>
                <w:rFonts w:eastAsia="Times New Roman" w:cs="Times New Roman"/>
                <w:szCs w:val="24"/>
              </w:rPr>
              <w:t>am</w:t>
            </w:r>
            <w:r w:rsidR="00CA32B5" w:rsidRPr="00E77DD3">
              <w:rPr>
                <w:rFonts w:eastAsia="Times New Roman" w:cs="Times New Roman"/>
                <w:szCs w:val="24"/>
              </w:rPr>
              <w:t xml:space="preserve">, </w:t>
            </w:r>
            <w:r w:rsidR="00A673A7" w:rsidRPr="00E77DD3">
              <w:rPr>
                <w:rFonts w:eastAsia="Times New Roman" w:cs="Times New Roman"/>
                <w:szCs w:val="24"/>
              </w:rPr>
              <w:t xml:space="preserve">individuālās </w:t>
            </w:r>
            <w:r w:rsidR="00A34670" w:rsidRPr="00E77DD3">
              <w:rPr>
                <w:rFonts w:eastAsia="Times New Roman" w:cs="Times New Roman"/>
                <w:szCs w:val="24"/>
              </w:rPr>
              <w:t>aizs</w:t>
            </w:r>
            <w:r w:rsidR="00CA32B5" w:rsidRPr="00E77DD3">
              <w:rPr>
                <w:rFonts w:eastAsia="Times New Roman" w:cs="Times New Roman"/>
                <w:szCs w:val="24"/>
              </w:rPr>
              <w:t>ardzības līdzekļiem, bruņojumam utt</w:t>
            </w:r>
            <w:r w:rsidR="00A34670" w:rsidRPr="00E77DD3">
              <w:rPr>
                <w:rFonts w:eastAsia="Times New Roman" w:cs="Times New Roman"/>
                <w:szCs w:val="24"/>
              </w:rPr>
              <w:t>.</w:t>
            </w:r>
          </w:p>
          <w:p w14:paraId="765615AF" w14:textId="27C741C5" w:rsidR="002569A2" w:rsidRDefault="00950374" w:rsidP="002569A2">
            <w:pPr>
              <w:spacing w:after="0" w:line="240" w:lineRule="auto"/>
              <w:ind w:right="79" w:firstLine="578"/>
              <w:jc w:val="both"/>
              <w:rPr>
                <w:rFonts w:eastAsia="Times New Roman" w:cs="Times New Roman"/>
                <w:szCs w:val="24"/>
              </w:rPr>
            </w:pPr>
            <w:r w:rsidRPr="00E77DD3">
              <w:rPr>
                <w:rFonts w:eastAsia="Times New Roman" w:cs="Times New Roman"/>
                <w:szCs w:val="24"/>
              </w:rPr>
              <w:t xml:space="preserve">Šobrīd </w:t>
            </w:r>
            <w:r w:rsidR="00CC2FB8" w:rsidRPr="00700EB1">
              <w:rPr>
                <w:rFonts w:cs="Times New Roman"/>
                <w:szCs w:val="24"/>
              </w:rPr>
              <w:t>M</w:t>
            </w:r>
            <w:r w:rsidR="00CC2FB8">
              <w:rPr>
                <w:rFonts w:cs="Times New Roman"/>
                <w:szCs w:val="24"/>
              </w:rPr>
              <w:t>inistru kabineta</w:t>
            </w:r>
            <w:r w:rsidRPr="00E77DD3">
              <w:rPr>
                <w:rFonts w:eastAsia="Times New Roman" w:cs="Times New Roman"/>
                <w:szCs w:val="24"/>
              </w:rPr>
              <w:t xml:space="preserve"> noteikumos Nr.137 noteiktie formas tērpa priekšmetu lietošanas ilgumi ne </w:t>
            </w:r>
            <w:r w:rsidRPr="00700EB1">
              <w:rPr>
                <w:rFonts w:eastAsia="Times New Roman" w:cs="Times New Roman"/>
                <w:szCs w:val="24"/>
              </w:rPr>
              <w:t>visos gadījumos ir atbilstoši, jo gan materiāla kvalitāte, gan lietošanas intensitāte iestādēs un tās struktūrvienībās būtiski atšķiras.</w:t>
            </w:r>
            <w:r>
              <w:rPr>
                <w:rFonts w:eastAsia="Times New Roman" w:cs="Times New Roman"/>
                <w:szCs w:val="24"/>
              </w:rPr>
              <w:t xml:space="preserve"> Vienlaikus</w:t>
            </w:r>
            <w:r w:rsidRPr="00700EB1">
              <w:rPr>
                <w:rFonts w:eastAsia="Times New Roman" w:cs="Times New Roman"/>
                <w:szCs w:val="24"/>
              </w:rPr>
              <w:t xml:space="preserve"> priekšmetu lietošanas termiņi ir sasaistāmi gan ar ražotāja garantijām (kvalitatīvajiem rādītājiem), gan ar lietošanas intensitāti, gan ar nepieciešamību efektivitātes nodrošināšanai nomainīt (atjaunot) morāli novecojošus resursus.</w:t>
            </w:r>
          </w:p>
          <w:p w14:paraId="5F8AD8E7" w14:textId="49E02078" w:rsidR="00CE4F4F" w:rsidRPr="00E77DD3" w:rsidRDefault="00950374" w:rsidP="002569A2">
            <w:pPr>
              <w:spacing w:after="0" w:line="240" w:lineRule="auto"/>
              <w:ind w:right="79" w:firstLine="578"/>
              <w:jc w:val="both"/>
              <w:rPr>
                <w:rFonts w:eastAsia="Times New Roman" w:cs="Times New Roman"/>
                <w:szCs w:val="24"/>
              </w:rPr>
            </w:pPr>
            <w:r w:rsidRPr="00E77DD3">
              <w:rPr>
                <w:rFonts w:eastAsia="Times New Roman" w:cs="Times New Roman"/>
                <w:szCs w:val="24"/>
              </w:rPr>
              <w:t>Tāpat, formas tērpu izsniegšanā ir virkne jautājumu, kas saistīti ar nodrošinājuma loģistiku.</w:t>
            </w:r>
            <w:r w:rsidRPr="00E77DD3">
              <w:rPr>
                <w:rFonts w:cs="Times New Roman"/>
                <w:szCs w:val="24"/>
              </w:rPr>
              <w:t xml:space="preserve"> </w:t>
            </w:r>
            <w:r w:rsidR="00CE4F4F" w:rsidRPr="00E77DD3">
              <w:rPr>
                <w:szCs w:val="24"/>
              </w:rPr>
              <w:t xml:space="preserve">Pašreiz iestādes nespēj izpildīt </w:t>
            </w:r>
            <w:r w:rsidR="00CC2FB8" w:rsidRPr="00700EB1">
              <w:rPr>
                <w:rFonts w:cs="Times New Roman"/>
                <w:szCs w:val="24"/>
              </w:rPr>
              <w:t>M</w:t>
            </w:r>
            <w:r w:rsidR="00CC2FB8">
              <w:rPr>
                <w:rFonts w:cs="Times New Roman"/>
                <w:szCs w:val="24"/>
              </w:rPr>
              <w:t>inistru kabineta</w:t>
            </w:r>
            <w:r w:rsidR="00CE4F4F" w:rsidRPr="00E77DD3">
              <w:rPr>
                <w:szCs w:val="24"/>
              </w:rPr>
              <w:t xml:space="preserve"> noteikumu Nr.137 prasības par formas tērpu lietošanas normām, jo piešķirtā finansējuma apjoms neļauj plānot iegādi un nomainīt formas tērpu priekšmetus atbilstoši normatīvajos aktos paredzētajam lietošanas </w:t>
            </w:r>
            <w:r w:rsidR="00DD36F1" w:rsidRPr="00E77DD3">
              <w:rPr>
                <w:szCs w:val="24"/>
              </w:rPr>
              <w:t>ilgumam</w:t>
            </w:r>
            <w:r w:rsidR="00CE4F4F" w:rsidRPr="00E77DD3">
              <w:rPr>
                <w:szCs w:val="24"/>
              </w:rPr>
              <w:t>.</w:t>
            </w:r>
            <w:r w:rsidR="000744E8" w:rsidRPr="00E77DD3">
              <w:rPr>
                <w:szCs w:val="24"/>
              </w:rPr>
              <w:t xml:space="preserve"> Iestādes veic plānošanu </w:t>
            </w:r>
            <w:r w:rsidR="002116F0" w:rsidRPr="00E77DD3">
              <w:rPr>
                <w:szCs w:val="24"/>
              </w:rPr>
              <w:t>f</w:t>
            </w:r>
            <w:r w:rsidR="000744E8" w:rsidRPr="00E77DD3">
              <w:rPr>
                <w:szCs w:val="24"/>
              </w:rPr>
              <w:t xml:space="preserve">ormas tērpa priekšmetu iepirkumu procedūrai gan pēc nepieciešamā maksimālā (atbilstoši </w:t>
            </w:r>
            <w:r w:rsidR="00CC2FB8" w:rsidRPr="00700EB1">
              <w:rPr>
                <w:rFonts w:cs="Times New Roman"/>
                <w:szCs w:val="24"/>
              </w:rPr>
              <w:t>M</w:t>
            </w:r>
            <w:r w:rsidR="00CC2FB8">
              <w:rPr>
                <w:rFonts w:cs="Times New Roman"/>
                <w:szCs w:val="24"/>
              </w:rPr>
              <w:t>inistru kabineta</w:t>
            </w:r>
            <w:r w:rsidR="000744E8" w:rsidRPr="00E77DD3">
              <w:rPr>
                <w:szCs w:val="24"/>
              </w:rPr>
              <w:t xml:space="preserve"> noteikumiem Nr.137), gan minimālā apjoma (piešķirto valsts budžeta līdzekļu ietvaros), kas apgrūtina plānošanas procesu.</w:t>
            </w:r>
          </w:p>
          <w:p w14:paraId="6CAFF958" w14:textId="068C86CC" w:rsidR="00CE4F4F" w:rsidRDefault="00CE4F4F" w:rsidP="00501B98">
            <w:pPr>
              <w:spacing w:after="0" w:line="240" w:lineRule="auto"/>
              <w:ind w:right="79" w:firstLine="578"/>
              <w:jc w:val="both"/>
              <w:rPr>
                <w:rFonts w:eastAsia="Calibri" w:cs="Times New Roman"/>
                <w:color w:val="FF0000"/>
                <w:szCs w:val="24"/>
              </w:rPr>
            </w:pPr>
            <w:r w:rsidRPr="00700EB1">
              <w:rPr>
                <w:rFonts w:cs="Times New Roman"/>
                <w:szCs w:val="24"/>
                <w:lang w:eastAsia="en-US" w:bidi="lo-LA"/>
              </w:rPr>
              <w:t xml:space="preserve">Likumprojekts </w:t>
            </w:r>
            <w:r w:rsidRPr="00700EB1">
              <w:rPr>
                <w:rFonts w:eastAsia="Calibri" w:cs="Times New Roman"/>
                <w:szCs w:val="24"/>
              </w:rPr>
              <w:t>“</w:t>
            </w:r>
            <w:r w:rsidR="00AF2CF9">
              <w:rPr>
                <w:rFonts w:cs="Times New Roman"/>
                <w:bCs/>
                <w:color w:val="000000"/>
                <w:szCs w:val="24"/>
              </w:rPr>
              <w:t>Grozījums</w:t>
            </w:r>
            <w:r w:rsidRPr="00700EB1">
              <w:rPr>
                <w:rFonts w:cs="Times New Roman"/>
                <w:bCs/>
                <w:color w:val="000000"/>
                <w:szCs w:val="24"/>
              </w:rPr>
              <w:t xml:space="preserve"> Iekšlietu ministrijas sistēmas iestāžu un Ieslodzījuma vietu pārvaldes amatpersonu ar speciālajām dienesta pakāpēm dienesta gaitas likumā</w:t>
            </w:r>
            <w:r>
              <w:rPr>
                <w:rFonts w:eastAsia="Calibri" w:cs="Times New Roman"/>
                <w:szCs w:val="24"/>
              </w:rPr>
              <w:t xml:space="preserve">” (turpmāk – </w:t>
            </w:r>
            <w:r w:rsidRPr="00E77DD3">
              <w:rPr>
                <w:rFonts w:eastAsia="Calibri" w:cs="Times New Roman"/>
                <w:szCs w:val="24"/>
              </w:rPr>
              <w:t xml:space="preserve">projekts) </w:t>
            </w:r>
            <w:r w:rsidRPr="00700EB1">
              <w:rPr>
                <w:rFonts w:eastAsia="Calibri" w:cs="Times New Roman"/>
                <w:szCs w:val="24"/>
              </w:rPr>
              <w:t xml:space="preserve">paredz, ka </w:t>
            </w:r>
            <w:r w:rsidRPr="00700EB1">
              <w:rPr>
                <w:szCs w:val="24"/>
              </w:rPr>
              <w:t xml:space="preserve">Ministru kabineta noteikumos tiks noteikts tikai formas tērpa izskats (attēls un apraksts), savukārt formas </w:t>
            </w:r>
            <w:r w:rsidR="001A04D6">
              <w:rPr>
                <w:szCs w:val="24"/>
              </w:rPr>
              <w:t>tērpa un atšķirības zīmju</w:t>
            </w:r>
            <w:r w:rsidRPr="00700EB1">
              <w:rPr>
                <w:szCs w:val="24"/>
              </w:rPr>
              <w:t xml:space="preserve"> izsniegšanas un lietošanas normas, kā arī speciālā apģērba, individuālo aizsardzības līdzekļu, ekipējuma un inventāra veidi un izsniegšanas normas tiks </w:t>
            </w:r>
            <w:r w:rsidRPr="00E77DD3">
              <w:rPr>
                <w:szCs w:val="24"/>
              </w:rPr>
              <w:t xml:space="preserve">noteiktas iestādes iekšējā </w:t>
            </w:r>
            <w:r w:rsidRPr="00700EB1">
              <w:rPr>
                <w:szCs w:val="24"/>
              </w:rPr>
              <w:t>normatīvajā aktā.</w:t>
            </w:r>
          </w:p>
          <w:p w14:paraId="35FDA698" w14:textId="7130A8F8" w:rsidR="00CE4F4F" w:rsidRPr="000A2841" w:rsidRDefault="00E77DD3" w:rsidP="00501B98">
            <w:pPr>
              <w:spacing w:after="0" w:line="240" w:lineRule="auto"/>
              <w:ind w:right="79" w:firstLine="578"/>
              <w:jc w:val="both"/>
              <w:rPr>
                <w:szCs w:val="24"/>
              </w:rPr>
            </w:pPr>
            <w:r>
              <w:t>Paredzot tiesības iestādēm (iestāžu vadītājiem) pašām noteikt</w:t>
            </w:r>
            <w:r w:rsidR="00CE4F4F" w:rsidRPr="00E87A26">
              <w:rPr>
                <w:rFonts w:cs="Times New Roman"/>
                <w:color w:val="FF0000"/>
                <w:szCs w:val="24"/>
              </w:rPr>
              <w:t xml:space="preserve"> </w:t>
            </w:r>
            <w:r w:rsidR="00CE4F4F" w:rsidRPr="00E77DD3">
              <w:rPr>
                <w:rFonts w:cs="Times New Roman"/>
                <w:szCs w:val="24"/>
              </w:rPr>
              <w:t xml:space="preserve">izsniegšanas </w:t>
            </w:r>
            <w:r w:rsidRPr="00E77DD3">
              <w:rPr>
                <w:rFonts w:cs="Times New Roman"/>
                <w:szCs w:val="24"/>
              </w:rPr>
              <w:t>normas</w:t>
            </w:r>
            <w:r w:rsidR="00CE4F4F" w:rsidRPr="00E77DD3">
              <w:rPr>
                <w:rFonts w:cs="Times New Roman"/>
                <w:szCs w:val="24"/>
              </w:rPr>
              <w:t xml:space="preserve">, tiks atvieglota materiāltehniskās apgādes plānošana iestādē, minimizējot </w:t>
            </w:r>
            <w:r w:rsidR="00CE4F4F" w:rsidRPr="00E77DD3">
              <w:rPr>
                <w:szCs w:val="24"/>
              </w:rPr>
              <w:t xml:space="preserve">formas tērpu apgādes nepietiekamības problēmu. Iestādes, pārskatot un izstrādājot apgādes normas, varēs nodrošināt formas tērpu komplektu </w:t>
            </w:r>
            <w:r w:rsidR="00CE4F4F" w:rsidRPr="000A2841">
              <w:rPr>
                <w:szCs w:val="24"/>
              </w:rPr>
              <w:t>diferencēšanu atkarībā no to piemērotības konkrēto dienesta pienākumu specifikai un amatpersonu veicamajiem dienesta uzdevumiem.</w:t>
            </w:r>
          </w:p>
          <w:p w14:paraId="078961B2" w14:textId="77777777" w:rsidR="007F1678" w:rsidRPr="000A2841" w:rsidRDefault="007F1678" w:rsidP="007F1678">
            <w:pPr>
              <w:spacing w:after="0" w:line="240" w:lineRule="auto"/>
              <w:ind w:right="79" w:firstLine="578"/>
              <w:jc w:val="both"/>
              <w:rPr>
                <w:rFonts w:eastAsia="Calibri" w:cs="Times New Roman"/>
                <w:szCs w:val="24"/>
              </w:rPr>
            </w:pPr>
            <w:r w:rsidRPr="000A2841">
              <w:rPr>
                <w:rFonts w:eastAsia="Calibri" w:cs="Times New Roman"/>
                <w:szCs w:val="24"/>
              </w:rPr>
              <w:t>Saskaņā ar likumu “Par valsts budžetu 2018.gadam” Iekšlietu ministrijas padotībā esošajām iestādēm plānotie izdevumi formas tērpu un speciālā apģērba iegādei (EKK 2364) sadalījumā pa budžeta programmām un apakšprogrammām:</w:t>
            </w:r>
          </w:p>
          <w:p w14:paraId="1A65D27B" w14:textId="38B326C6"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apakšprogrammā 06.01.00 “Valsts policija” 1 551 624 </w:t>
            </w:r>
            <w:r w:rsidRPr="000A2841">
              <w:rPr>
                <w:rFonts w:eastAsia="Calibri" w:cs="Times New Roman"/>
                <w:i/>
                <w:szCs w:val="24"/>
              </w:rPr>
              <w:t>euro</w:t>
            </w:r>
            <w:r w:rsidRPr="000A2841">
              <w:rPr>
                <w:rFonts w:eastAsia="Calibri" w:cs="Times New Roman"/>
                <w:szCs w:val="24"/>
              </w:rPr>
              <w:t>;</w:t>
            </w:r>
          </w:p>
          <w:p w14:paraId="19FBC23C" w14:textId="77777777"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programmā 07.00.00 “Ugunsdrošība, glābšana un civilā aizsardzība” 285 744 </w:t>
            </w:r>
            <w:r w:rsidRPr="000A2841">
              <w:rPr>
                <w:rFonts w:eastAsia="Calibri" w:cs="Times New Roman"/>
                <w:i/>
                <w:szCs w:val="24"/>
              </w:rPr>
              <w:t>euro</w:t>
            </w:r>
            <w:r w:rsidRPr="000A2841">
              <w:rPr>
                <w:rFonts w:eastAsia="Calibri" w:cs="Times New Roman"/>
                <w:szCs w:val="24"/>
              </w:rPr>
              <w:t>;</w:t>
            </w:r>
          </w:p>
          <w:p w14:paraId="72CF3943" w14:textId="2FE45EA6"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programmā 10.00.00 “Valsts robežsardzes darbība” 609 814 </w:t>
            </w:r>
            <w:r w:rsidRPr="000A2841">
              <w:rPr>
                <w:rFonts w:eastAsia="Calibri" w:cs="Times New Roman"/>
                <w:i/>
                <w:szCs w:val="24"/>
              </w:rPr>
              <w:t>euro</w:t>
            </w:r>
            <w:r w:rsidRPr="000A2841">
              <w:rPr>
                <w:rFonts w:eastAsia="Calibri" w:cs="Times New Roman"/>
                <w:szCs w:val="24"/>
              </w:rPr>
              <w:t>.</w:t>
            </w:r>
          </w:p>
          <w:p w14:paraId="6FAA2961" w14:textId="675CD524" w:rsidR="00162D48" w:rsidRPr="000A2841" w:rsidRDefault="00162D48" w:rsidP="00162D48">
            <w:pPr>
              <w:spacing w:after="0" w:line="240" w:lineRule="auto"/>
              <w:ind w:right="79" w:firstLine="517"/>
              <w:jc w:val="both"/>
              <w:rPr>
                <w:rFonts w:eastAsia="Calibri" w:cs="Times New Roman"/>
                <w:szCs w:val="24"/>
              </w:rPr>
            </w:pPr>
            <w:r w:rsidRPr="000A2841">
              <w:rPr>
                <w:rFonts w:eastAsia="Calibri" w:cs="Times New Roman"/>
                <w:szCs w:val="24"/>
              </w:rPr>
              <w:lastRenderedPageBreak/>
              <w:t xml:space="preserve">Vienlaikus norādām, ka 2019.gadā pagaidu budžeta bāzes izdevumi plānoti tādā pašā apmērā kā 2018.gadā. Savukārt formas tērpu un speciālā apģērba iegāde Iekšējās drošības biroja amatpersonām ar speciālajām dienesta pakāpēm, kuru amata pienākumos ir veikt operatīvo darbību un noziedzīgu nodarījumu izmeklēšanu pirmstiesas procesā, 2019.gadā un turpmākos gados tiks nodrošināta Iekšējās drošības birojam piešķirto finanšu līdzekļu ietvaros, izdevumus attiecīgajā apmērā pārdalot no EKK 2271 “Izdevumi, kas saistīti ar operatīvo darbību” uz EKK 2364 “Formas tērpi un speciālais apģērbs” (plānotie izdevumi 2019.gadā – 111 642 </w:t>
            </w:r>
            <w:r w:rsidRPr="000A2841">
              <w:rPr>
                <w:rFonts w:eastAsia="Calibri" w:cs="Times New Roman"/>
                <w:i/>
                <w:szCs w:val="24"/>
              </w:rPr>
              <w:t>euro</w:t>
            </w:r>
            <w:r w:rsidRPr="000A2841">
              <w:rPr>
                <w:rFonts w:eastAsia="Calibri" w:cs="Times New Roman"/>
                <w:szCs w:val="24"/>
              </w:rPr>
              <w:t xml:space="preserve"> apmērā, 2020. un 2021.gadā ik gadu – 11 326 </w:t>
            </w:r>
            <w:r w:rsidRPr="000A2841">
              <w:rPr>
                <w:rFonts w:eastAsia="Calibri" w:cs="Times New Roman"/>
                <w:i/>
                <w:szCs w:val="24"/>
              </w:rPr>
              <w:t>euro</w:t>
            </w:r>
            <w:r w:rsidRPr="000A2841">
              <w:rPr>
                <w:rFonts w:eastAsia="Calibri" w:cs="Times New Roman"/>
                <w:szCs w:val="24"/>
              </w:rPr>
              <w:t xml:space="preserve"> apmērā.</w:t>
            </w:r>
          </w:p>
          <w:p w14:paraId="525FC909" w14:textId="77777777" w:rsidR="00ED15F7" w:rsidRPr="000A2841" w:rsidRDefault="00ED15F7" w:rsidP="00501B98">
            <w:pPr>
              <w:spacing w:after="0" w:line="240" w:lineRule="auto"/>
              <w:ind w:right="79" w:firstLine="578"/>
              <w:jc w:val="both"/>
              <w:rPr>
                <w:rFonts w:eastAsia="Calibri" w:cs="Times New Roman"/>
                <w:szCs w:val="24"/>
              </w:rPr>
            </w:pPr>
            <w:r w:rsidRPr="000A2841">
              <w:rPr>
                <w:rFonts w:eastAsia="Calibri" w:cs="Times New Roman"/>
                <w:szCs w:val="24"/>
              </w:rPr>
              <w:t>Saskaņā ar likumu "Par valsts budžetu 2018.gadam" Tieslietu ministrijas programmas 04.00.00 "Kriminālsodu izpilde" apakšprogrammā 04.01.00 "Ieslodzījuma vietas" plānotie izdevumi formas tērpa un speciālā apģērba iegādei 207 557 </w:t>
            </w:r>
            <w:r w:rsidRPr="000A2841">
              <w:rPr>
                <w:rFonts w:eastAsia="Calibri" w:cs="Times New Roman"/>
                <w:i/>
                <w:szCs w:val="24"/>
              </w:rPr>
              <w:t>euro</w:t>
            </w:r>
            <w:r w:rsidRPr="000A2841">
              <w:rPr>
                <w:rFonts w:eastAsia="Calibri" w:cs="Times New Roman"/>
                <w:szCs w:val="24"/>
              </w:rPr>
              <w:t xml:space="preserve"> apmērā. Vienlaikus norādām, ka 2019.gadā pagaidu budžeta bāzes izdevumi plānoti tādā pašā apmērā kā 2018.gadā.</w:t>
            </w:r>
          </w:p>
          <w:p w14:paraId="5EECF859" w14:textId="6D578A41" w:rsidR="005B5C15" w:rsidRPr="000A2841" w:rsidRDefault="001D2801" w:rsidP="00501B98">
            <w:pPr>
              <w:spacing w:after="0" w:line="240" w:lineRule="auto"/>
              <w:ind w:right="79" w:firstLine="578"/>
              <w:jc w:val="both"/>
              <w:rPr>
                <w:rFonts w:eastAsia="Calibri" w:cs="Times New Roman"/>
                <w:szCs w:val="24"/>
              </w:rPr>
            </w:pPr>
            <w:r w:rsidRPr="000A2841">
              <w:rPr>
                <w:rFonts w:eastAsia="Calibri" w:cs="Times New Roman"/>
                <w:szCs w:val="24"/>
              </w:rPr>
              <w:t xml:space="preserve">Ar projektu </w:t>
            </w:r>
            <w:r w:rsidR="007C10DD" w:rsidRPr="000A2841">
              <w:rPr>
                <w:rFonts w:eastAsia="Calibri" w:cs="Times New Roman"/>
                <w:szCs w:val="24"/>
              </w:rPr>
              <w:t>Ministru kabineta</w:t>
            </w:r>
            <w:r w:rsidRPr="000A2841">
              <w:rPr>
                <w:rFonts w:eastAsia="Calibri" w:cs="Times New Roman"/>
                <w:szCs w:val="24"/>
              </w:rPr>
              <w:t xml:space="preserve"> noteikumi </w:t>
            </w:r>
            <w:r w:rsidR="007C10DD" w:rsidRPr="000A2841">
              <w:rPr>
                <w:rFonts w:eastAsia="Calibri" w:cs="Times New Roman"/>
                <w:szCs w:val="24"/>
              </w:rPr>
              <w:t>par amatpersonu formas tērpiem</w:t>
            </w:r>
            <w:r w:rsidRPr="000A2841">
              <w:rPr>
                <w:rFonts w:eastAsia="Calibri" w:cs="Times New Roman"/>
                <w:szCs w:val="24"/>
              </w:rPr>
              <w:t xml:space="preserve"> tiks atslogoti </w:t>
            </w:r>
            <w:r w:rsidRPr="000A2841">
              <w:rPr>
                <w:szCs w:val="24"/>
              </w:rPr>
              <w:t>no tehnisko jautājumu lemšanas un noteikšanas</w:t>
            </w:r>
            <w:r w:rsidR="00B452C5" w:rsidRPr="000A2841">
              <w:rPr>
                <w:szCs w:val="24"/>
              </w:rPr>
              <w:t>, proti, no lietošanas un izsniegšanas normu noteikšanas</w:t>
            </w:r>
            <w:r w:rsidRPr="000A2841">
              <w:rPr>
                <w:szCs w:val="24"/>
              </w:rPr>
              <w:t>.</w:t>
            </w:r>
          </w:p>
          <w:p w14:paraId="44005416" w14:textId="6CDA91DF" w:rsidR="00D947D8" w:rsidRPr="00700EB1" w:rsidRDefault="00C35420" w:rsidP="000A2841">
            <w:pPr>
              <w:spacing w:after="0" w:line="240" w:lineRule="auto"/>
              <w:ind w:right="79" w:firstLine="578"/>
              <w:jc w:val="both"/>
              <w:rPr>
                <w:rFonts w:cs="Times New Roman"/>
                <w:szCs w:val="24"/>
                <w:lang w:eastAsia="en-US" w:bidi="lo-LA"/>
              </w:rPr>
            </w:pPr>
            <w:r w:rsidRPr="000A2841">
              <w:t>Lai nodrošinātu jaunas kārtības ieviešanu</w:t>
            </w:r>
            <w:r w:rsidR="00AE2603" w:rsidRPr="000A2841">
              <w:t xml:space="preserve"> un attiecīgo normatīvo aktu sagatavošanu</w:t>
            </w:r>
            <w:r w:rsidRPr="000A2841">
              <w:t>, paredzēts, ka projekts stājas spēkā 201</w:t>
            </w:r>
            <w:r w:rsidR="00AE2603" w:rsidRPr="000A2841">
              <w:t>9</w:t>
            </w:r>
            <w:r w:rsidRPr="000A2841">
              <w:t>.gada 1.j</w:t>
            </w:r>
            <w:r w:rsidR="00630120" w:rsidRPr="000A2841">
              <w:t>ū</w:t>
            </w:r>
            <w:r w:rsidR="000A2841">
              <w:t>l</w:t>
            </w:r>
            <w:r w:rsidR="00630120" w:rsidRPr="000A2841">
              <w:t>ijā</w:t>
            </w:r>
            <w:r w:rsidR="00ED4DF6" w:rsidRPr="000A2841">
              <w:t>.</w:t>
            </w:r>
          </w:p>
        </w:tc>
      </w:tr>
      <w:tr w:rsidR="00D947D8" w:rsidRPr="00700EB1" w14:paraId="380AA404" w14:textId="77777777"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21E5780A"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14:paraId="7B3AD4B2"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Projekta izstrādē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14:paraId="1AFEB24B" w14:textId="48E5020D" w:rsidR="00D947D8" w:rsidRPr="00700EB1" w:rsidRDefault="00B35528" w:rsidP="00D06ECC">
            <w:pPr>
              <w:tabs>
                <w:tab w:val="left" w:pos="4215"/>
              </w:tabs>
              <w:spacing w:after="0" w:line="240" w:lineRule="auto"/>
              <w:contextualSpacing/>
              <w:jc w:val="both"/>
              <w:rPr>
                <w:rFonts w:cs="Times New Roman"/>
                <w:szCs w:val="24"/>
              </w:rPr>
            </w:pPr>
            <w:r>
              <w:rPr>
                <w:rFonts w:eastAsia="Times New Roman"/>
                <w:szCs w:val="24"/>
              </w:rPr>
              <w:t>Iekšlietu ministrija</w:t>
            </w:r>
            <w:r w:rsidR="00D13304" w:rsidRPr="00700EB1">
              <w:rPr>
                <w:rFonts w:eastAsia="Times New Roman"/>
                <w:szCs w:val="24"/>
              </w:rPr>
              <w:t>.</w:t>
            </w:r>
            <w:r w:rsidR="00D06ECC">
              <w:rPr>
                <w:rFonts w:eastAsia="Times New Roman"/>
                <w:szCs w:val="24"/>
              </w:rPr>
              <w:tab/>
            </w:r>
          </w:p>
        </w:tc>
      </w:tr>
      <w:tr w:rsidR="00D947D8" w:rsidRPr="00700EB1" w14:paraId="3D1376AD" w14:textId="77777777" w:rsidTr="004D1690">
        <w:tc>
          <w:tcPr>
            <w:tcW w:w="243" w:type="pct"/>
            <w:tcBorders>
              <w:top w:val="outset" w:sz="6" w:space="0" w:color="414142"/>
              <w:left w:val="outset" w:sz="6" w:space="0" w:color="414142"/>
              <w:bottom w:val="outset" w:sz="6" w:space="0" w:color="414142"/>
              <w:right w:val="outset" w:sz="6" w:space="0" w:color="414142"/>
            </w:tcBorders>
            <w:hideMark/>
          </w:tcPr>
          <w:p w14:paraId="0B42ECD9"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208" w:type="pct"/>
            <w:tcBorders>
              <w:top w:val="outset" w:sz="6" w:space="0" w:color="414142"/>
              <w:left w:val="outset" w:sz="6" w:space="0" w:color="414142"/>
              <w:bottom w:val="outset" w:sz="6" w:space="0" w:color="414142"/>
              <w:right w:val="outset" w:sz="6" w:space="0" w:color="414142"/>
            </w:tcBorders>
            <w:hideMark/>
          </w:tcPr>
          <w:p w14:paraId="2184E792"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14:paraId="66C5607D" w14:textId="35E5A1BF"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Nav.</w:t>
            </w:r>
          </w:p>
        </w:tc>
      </w:tr>
      <w:tr w:rsidR="00D947D8" w:rsidRPr="00700EB1" w14:paraId="15183059" w14:textId="77777777" w:rsidTr="00FB797D">
        <w:trPr>
          <w:trHeight w:val="128"/>
        </w:trPr>
        <w:tc>
          <w:tcPr>
            <w:tcW w:w="5000" w:type="pct"/>
            <w:gridSpan w:val="3"/>
            <w:tcBorders>
              <w:top w:val="outset" w:sz="6" w:space="0" w:color="414142"/>
              <w:left w:val="nil"/>
              <w:bottom w:val="outset" w:sz="6" w:space="0" w:color="414142"/>
              <w:right w:val="nil"/>
            </w:tcBorders>
          </w:tcPr>
          <w:p w14:paraId="2686F352" w14:textId="77777777" w:rsidR="00D947D8" w:rsidRDefault="00D947D8" w:rsidP="00D947D8">
            <w:pPr>
              <w:tabs>
                <w:tab w:val="left" w:pos="990"/>
              </w:tabs>
              <w:spacing w:after="0" w:line="240" w:lineRule="auto"/>
              <w:contextualSpacing/>
              <w:rPr>
                <w:rFonts w:eastAsia="Times New Roman" w:cs="Times New Roman"/>
                <w:szCs w:val="24"/>
              </w:rPr>
            </w:pPr>
            <w:r w:rsidRPr="00700EB1">
              <w:rPr>
                <w:rFonts w:eastAsia="Times New Roman" w:cs="Times New Roman"/>
                <w:szCs w:val="24"/>
              </w:rPr>
              <w:tab/>
            </w:r>
          </w:p>
          <w:p w14:paraId="2EBC9E78" w14:textId="4D6493CD" w:rsidR="00E77DD3" w:rsidRPr="00700EB1" w:rsidRDefault="00E77DD3" w:rsidP="00D947D8">
            <w:pPr>
              <w:tabs>
                <w:tab w:val="left" w:pos="990"/>
              </w:tabs>
              <w:spacing w:after="0" w:line="240" w:lineRule="auto"/>
              <w:contextualSpacing/>
              <w:rPr>
                <w:rFonts w:eastAsia="Times New Roman" w:cs="Times New Roman"/>
                <w:szCs w:val="24"/>
              </w:rPr>
            </w:pPr>
          </w:p>
        </w:tc>
      </w:tr>
    </w:tbl>
    <w:p w14:paraId="5C037623" w14:textId="77777777" w:rsidR="004D15A9" w:rsidRPr="00700EB1" w:rsidRDefault="004D15A9" w:rsidP="005F6D3F">
      <w:pPr>
        <w:spacing w:after="0" w:line="240" w:lineRule="auto"/>
        <w:contextualSpacing/>
        <w:rPr>
          <w:rFonts w:eastAsia="Times New Roman" w:cs="Times New Roman"/>
          <w:vanish/>
          <w:szCs w:val="24"/>
        </w:rPr>
      </w:pP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520"/>
        <w:gridCol w:w="2182"/>
        <w:gridCol w:w="6638"/>
        <w:gridCol w:w="9"/>
      </w:tblGrid>
      <w:tr w:rsidR="004D15A9" w:rsidRPr="00700EB1" w14:paraId="7673BEC1" w14:textId="77777777" w:rsidTr="000A38F5">
        <w:trPr>
          <w:gridBefore w:val="1"/>
          <w:gridAfter w:val="1"/>
          <w:wBefore w:w="4" w:type="pct"/>
          <w:wAfter w:w="5" w:type="pct"/>
          <w:trHeight w:val="555"/>
        </w:trPr>
        <w:tc>
          <w:tcPr>
            <w:tcW w:w="4990" w:type="pct"/>
            <w:gridSpan w:val="3"/>
            <w:tcBorders>
              <w:top w:val="nil"/>
              <w:left w:val="outset" w:sz="6" w:space="0" w:color="414142"/>
              <w:bottom w:val="outset" w:sz="6" w:space="0" w:color="414142"/>
              <w:right w:val="outset" w:sz="6" w:space="0" w:color="414142"/>
            </w:tcBorders>
            <w:vAlign w:val="center"/>
            <w:hideMark/>
          </w:tcPr>
          <w:p w14:paraId="0BD7F236" w14:textId="77777777" w:rsidR="004D15A9" w:rsidRPr="00700EB1" w:rsidRDefault="00206BAB" w:rsidP="005F6D3F">
            <w:pPr>
              <w:tabs>
                <w:tab w:val="center" w:pos="4153"/>
                <w:tab w:val="right" w:pos="8306"/>
              </w:tabs>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II. Tiesību akta projekta ietekme uz sabiedrību, tautsaimniecības attīstību un administratīvo slogu</w:t>
            </w:r>
          </w:p>
        </w:tc>
      </w:tr>
      <w:tr w:rsidR="00D947D8" w:rsidRPr="00700EB1" w14:paraId="16FABFC9" w14:textId="77777777" w:rsidTr="000A38F5">
        <w:trPr>
          <w:gridBefore w:val="1"/>
          <w:gridAfter w:val="1"/>
          <w:wBefore w:w="4" w:type="pct"/>
          <w:wAfter w:w="5" w:type="pct"/>
          <w:trHeight w:val="465"/>
        </w:trPr>
        <w:tc>
          <w:tcPr>
            <w:tcW w:w="278" w:type="pct"/>
            <w:tcBorders>
              <w:top w:val="outset" w:sz="6" w:space="0" w:color="414142"/>
              <w:left w:val="outset" w:sz="6" w:space="0" w:color="414142"/>
              <w:bottom w:val="outset" w:sz="6" w:space="0" w:color="414142"/>
              <w:right w:val="outset" w:sz="6" w:space="0" w:color="414142"/>
            </w:tcBorders>
            <w:hideMark/>
          </w:tcPr>
          <w:p w14:paraId="5169FAB5"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1.</w:t>
            </w:r>
          </w:p>
        </w:tc>
        <w:tc>
          <w:tcPr>
            <w:tcW w:w="1166" w:type="pct"/>
            <w:tcBorders>
              <w:top w:val="outset" w:sz="6" w:space="0" w:color="414142"/>
              <w:left w:val="outset" w:sz="6" w:space="0" w:color="414142"/>
              <w:bottom w:val="outset" w:sz="6" w:space="0" w:color="414142"/>
              <w:right w:val="outset" w:sz="6" w:space="0" w:color="414142"/>
            </w:tcBorders>
            <w:hideMark/>
          </w:tcPr>
          <w:p w14:paraId="69C3D0B0"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Sabiedrības mērķgrupas, kuras tiesiskais regulējums ietekmē vai varētu ietekmēt</w:t>
            </w:r>
          </w:p>
        </w:tc>
        <w:tc>
          <w:tcPr>
            <w:tcW w:w="3547" w:type="pct"/>
            <w:tcBorders>
              <w:top w:val="outset" w:sz="6" w:space="0" w:color="414142"/>
              <w:left w:val="outset" w:sz="6" w:space="0" w:color="414142"/>
              <w:bottom w:val="outset" w:sz="6" w:space="0" w:color="414142"/>
              <w:right w:val="outset" w:sz="6" w:space="0" w:color="414142"/>
            </w:tcBorders>
            <w:hideMark/>
          </w:tcPr>
          <w:p w14:paraId="1829CF19" w14:textId="77777777" w:rsidR="00D947D8" w:rsidRPr="00700EB1" w:rsidRDefault="00EC53FC" w:rsidP="00D13304">
            <w:pPr>
              <w:spacing w:after="0" w:line="240" w:lineRule="auto"/>
              <w:ind w:right="102"/>
              <w:contextualSpacing/>
              <w:jc w:val="both"/>
              <w:rPr>
                <w:rFonts w:eastAsia="Times New Roman" w:cs="Times New Roman"/>
                <w:szCs w:val="24"/>
              </w:rPr>
            </w:pPr>
            <w:r>
              <w:rPr>
                <w:rFonts w:eastAsia="Times New Roman"/>
                <w:szCs w:val="24"/>
              </w:rPr>
              <w:t>P</w:t>
            </w:r>
            <w:r w:rsidR="00D13304" w:rsidRPr="00700EB1">
              <w:rPr>
                <w:rFonts w:eastAsia="Times New Roman"/>
                <w:szCs w:val="24"/>
              </w:rPr>
              <w:t xml:space="preserve">rojekts attiecas uz </w:t>
            </w:r>
            <w:r w:rsidR="00D13304" w:rsidRPr="00700EB1">
              <w:rPr>
                <w:rFonts w:cs="Times New Roman"/>
                <w:szCs w:val="24"/>
              </w:rPr>
              <w:t>Iekšlietu ministrijas sistēmas iestāžu un Ieslodzījuma vietu pārvaldes amatpersonām ar speciālajām dienesta pakāpēm.</w:t>
            </w:r>
          </w:p>
        </w:tc>
      </w:tr>
      <w:tr w:rsidR="00D947D8" w:rsidRPr="00700EB1" w14:paraId="2CD87499" w14:textId="77777777" w:rsidTr="000A38F5">
        <w:trPr>
          <w:gridBefore w:val="1"/>
          <w:gridAfter w:val="1"/>
          <w:wBefore w:w="4" w:type="pct"/>
          <w:wAfter w:w="5" w:type="pct"/>
          <w:trHeight w:val="510"/>
        </w:trPr>
        <w:tc>
          <w:tcPr>
            <w:tcW w:w="278" w:type="pct"/>
            <w:tcBorders>
              <w:top w:val="outset" w:sz="6" w:space="0" w:color="414142"/>
              <w:left w:val="outset" w:sz="6" w:space="0" w:color="414142"/>
              <w:bottom w:val="outset" w:sz="6" w:space="0" w:color="414142"/>
              <w:right w:val="outset" w:sz="6" w:space="0" w:color="414142"/>
            </w:tcBorders>
            <w:hideMark/>
          </w:tcPr>
          <w:p w14:paraId="2C9C435C"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166" w:type="pct"/>
            <w:tcBorders>
              <w:top w:val="outset" w:sz="6" w:space="0" w:color="414142"/>
              <w:left w:val="outset" w:sz="6" w:space="0" w:color="414142"/>
              <w:bottom w:val="outset" w:sz="6" w:space="0" w:color="414142"/>
              <w:right w:val="outset" w:sz="6" w:space="0" w:color="414142"/>
            </w:tcBorders>
            <w:hideMark/>
          </w:tcPr>
          <w:p w14:paraId="01D0E2E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Tiesiskā regulējuma ietekme uz tautsaimniecību un administratīvo slogu</w:t>
            </w:r>
          </w:p>
        </w:tc>
        <w:tc>
          <w:tcPr>
            <w:tcW w:w="3547" w:type="pct"/>
            <w:tcBorders>
              <w:top w:val="outset" w:sz="6" w:space="0" w:color="414142"/>
              <w:left w:val="outset" w:sz="6" w:space="0" w:color="414142"/>
              <w:bottom w:val="outset" w:sz="6" w:space="0" w:color="414142"/>
              <w:right w:val="outset" w:sz="6" w:space="0" w:color="414142"/>
            </w:tcBorders>
            <w:hideMark/>
          </w:tcPr>
          <w:p w14:paraId="459CD65D" w14:textId="77777777" w:rsidR="00D947D8" w:rsidRPr="00700EB1" w:rsidRDefault="00EC53FC" w:rsidP="00463C72">
            <w:pPr>
              <w:spacing w:after="0" w:line="240" w:lineRule="auto"/>
              <w:ind w:right="102"/>
              <w:contextualSpacing/>
              <w:jc w:val="both"/>
              <w:rPr>
                <w:rFonts w:eastAsia="Times New Roman" w:cs="Times New Roman"/>
                <w:szCs w:val="24"/>
              </w:rPr>
            </w:pPr>
            <w:r>
              <w:rPr>
                <w:lang w:eastAsia="en-US" w:bidi="lo-LA"/>
              </w:rPr>
              <w:t>P</w:t>
            </w:r>
            <w:r w:rsidR="00D947D8" w:rsidRPr="00700EB1">
              <w:rPr>
                <w:lang w:eastAsia="en-US" w:bidi="lo-LA"/>
              </w:rPr>
              <w:t>rojekts šo jomu neskar</w:t>
            </w:r>
            <w:r w:rsidR="00D947D8" w:rsidRPr="00700EB1">
              <w:rPr>
                <w:rFonts w:eastAsia="Times New Roman" w:cs="Times New Roman"/>
                <w:szCs w:val="24"/>
              </w:rPr>
              <w:t xml:space="preserve">. </w:t>
            </w:r>
          </w:p>
        </w:tc>
      </w:tr>
      <w:tr w:rsidR="00D947D8" w:rsidRPr="00700EB1" w14:paraId="009AE6DA" w14:textId="77777777" w:rsidTr="000A38F5">
        <w:trPr>
          <w:gridBefore w:val="1"/>
          <w:gridAfter w:val="1"/>
          <w:wBefore w:w="4" w:type="pct"/>
          <w:wAfter w:w="5" w:type="pct"/>
          <w:trHeight w:val="510"/>
        </w:trPr>
        <w:tc>
          <w:tcPr>
            <w:tcW w:w="278" w:type="pct"/>
            <w:tcBorders>
              <w:top w:val="outset" w:sz="6" w:space="0" w:color="414142"/>
              <w:left w:val="outset" w:sz="6" w:space="0" w:color="414142"/>
              <w:bottom w:val="outset" w:sz="6" w:space="0" w:color="414142"/>
              <w:right w:val="outset" w:sz="6" w:space="0" w:color="414142"/>
            </w:tcBorders>
            <w:hideMark/>
          </w:tcPr>
          <w:p w14:paraId="06FDCEA7"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166" w:type="pct"/>
            <w:tcBorders>
              <w:top w:val="outset" w:sz="6" w:space="0" w:color="414142"/>
              <w:left w:val="outset" w:sz="6" w:space="0" w:color="414142"/>
              <w:bottom w:val="outset" w:sz="6" w:space="0" w:color="414142"/>
              <w:right w:val="outset" w:sz="6" w:space="0" w:color="414142"/>
            </w:tcBorders>
            <w:hideMark/>
          </w:tcPr>
          <w:p w14:paraId="51ED9191"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Administratīvo izmaksu monetārs novērtējums</w:t>
            </w:r>
          </w:p>
        </w:tc>
        <w:tc>
          <w:tcPr>
            <w:tcW w:w="3547" w:type="pct"/>
            <w:tcBorders>
              <w:top w:val="outset" w:sz="6" w:space="0" w:color="414142"/>
              <w:left w:val="outset" w:sz="6" w:space="0" w:color="414142"/>
              <w:bottom w:val="outset" w:sz="6" w:space="0" w:color="414142"/>
              <w:right w:val="outset" w:sz="6" w:space="0" w:color="414142"/>
            </w:tcBorders>
            <w:hideMark/>
          </w:tcPr>
          <w:p w14:paraId="21F64AA9" w14:textId="77777777" w:rsidR="00D947D8" w:rsidRPr="00700EB1" w:rsidRDefault="00EC53FC" w:rsidP="00463C72">
            <w:pPr>
              <w:spacing w:after="0" w:line="240" w:lineRule="auto"/>
              <w:ind w:right="102"/>
              <w:contextualSpacing/>
              <w:rPr>
                <w:rFonts w:eastAsia="Times New Roman" w:cs="Times New Roman"/>
                <w:szCs w:val="24"/>
              </w:rPr>
            </w:pPr>
            <w:r>
              <w:rPr>
                <w:lang w:eastAsia="en-US" w:bidi="lo-LA"/>
              </w:rPr>
              <w:t>P</w:t>
            </w:r>
            <w:r w:rsidR="00D947D8" w:rsidRPr="00700EB1">
              <w:rPr>
                <w:lang w:eastAsia="en-US" w:bidi="lo-LA"/>
              </w:rPr>
              <w:t>rojekts šo jomu neskar</w:t>
            </w:r>
            <w:r w:rsidR="00D947D8" w:rsidRPr="00700EB1">
              <w:rPr>
                <w:rFonts w:eastAsia="Times New Roman" w:cs="Times New Roman"/>
                <w:szCs w:val="24"/>
              </w:rPr>
              <w:t>.</w:t>
            </w:r>
          </w:p>
        </w:tc>
      </w:tr>
      <w:tr w:rsidR="00D947D8" w:rsidRPr="00700EB1" w14:paraId="5BA78A40" w14:textId="77777777" w:rsidTr="000A38F5">
        <w:trPr>
          <w:gridBefore w:val="1"/>
          <w:gridAfter w:val="1"/>
          <w:wBefore w:w="4" w:type="pct"/>
          <w:wAfter w:w="5" w:type="pct"/>
          <w:trHeight w:val="345"/>
        </w:trPr>
        <w:tc>
          <w:tcPr>
            <w:tcW w:w="278" w:type="pct"/>
            <w:tcBorders>
              <w:top w:val="outset" w:sz="6" w:space="0" w:color="414142"/>
              <w:left w:val="outset" w:sz="6" w:space="0" w:color="414142"/>
              <w:bottom w:val="outset" w:sz="6" w:space="0" w:color="414142"/>
              <w:right w:val="outset" w:sz="6" w:space="0" w:color="414142"/>
            </w:tcBorders>
            <w:hideMark/>
          </w:tcPr>
          <w:p w14:paraId="5196E82D"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166" w:type="pct"/>
            <w:tcBorders>
              <w:top w:val="outset" w:sz="6" w:space="0" w:color="414142"/>
              <w:left w:val="outset" w:sz="6" w:space="0" w:color="414142"/>
              <w:bottom w:val="outset" w:sz="6" w:space="0" w:color="414142"/>
              <w:right w:val="outset" w:sz="6" w:space="0" w:color="414142"/>
            </w:tcBorders>
            <w:hideMark/>
          </w:tcPr>
          <w:p w14:paraId="2555DBEB"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47" w:type="pct"/>
            <w:tcBorders>
              <w:top w:val="outset" w:sz="6" w:space="0" w:color="414142"/>
              <w:left w:val="outset" w:sz="6" w:space="0" w:color="414142"/>
              <w:bottom w:val="outset" w:sz="6" w:space="0" w:color="414142"/>
              <w:right w:val="outset" w:sz="6" w:space="0" w:color="414142"/>
            </w:tcBorders>
            <w:hideMark/>
          </w:tcPr>
          <w:p w14:paraId="349F3B02" w14:textId="36A8DE1B" w:rsidR="00D947D8" w:rsidRPr="00700EB1" w:rsidRDefault="00D947D8" w:rsidP="00463C72">
            <w:pPr>
              <w:spacing w:after="0" w:line="240" w:lineRule="auto"/>
              <w:ind w:right="102"/>
              <w:contextualSpacing/>
              <w:rPr>
                <w:rFonts w:eastAsia="Times New Roman" w:cs="Times New Roman"/>
                <w:szCs w:val="24"/>
              </w:rPr>
            </w:pPr>
            <w:r w:rsidRPr="00700EB1">
              <w:rPr>
                <w:rFonts w:eastAsia="Times New Roman" w:cs="Times New Roman"/>
                <w:szCs w:val="24"/>
              </w:rPr>
              <w:t>Nav.</w:t>
            </w:r>
          </w:p>
        </w:tc>
      </w:tr>
      <w:tr w:rsidR="001B3920" w:rsidRPr="00700EB1" w14:paraId="667B933B" w14:textId="77777777" w:rsidTr="000A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14:paraId="456FA0E0" w14:textId="77777777" w:rsidR="001B3920" w:rsidRPr="00700EB1" w:rsidRDefault="00074D5C" w:rsidP="009200FE">
            <w:pPr>
              <w:spacing w:after="0" w:line="240" w:lineRule="auto"/>
              <w:contextualSpacing/>
              <w:jc w:val="center"/>
              <w:rPr>
                <w:rFonts w:eastAsia="Times New Roman" w:cs="Times New Roman"/>
                <w:b/>
                <w:szCs w:val="24"/>
              </w:rPr>
            </w:pPr>
            <w:r w:rsidRPr="00700EB1">
              <w:rPr>
                <w:rFonts w:eastAsia="Times New Roman" w:cs="Times New Roman"/>
                <w:szCs w:val="24"/>
              </w:rPr>
              <w:br w:type="page"/>
            </w:r>
            <w:r w:rsidRPr="00700EB1">
              <w:rPr>
                <w:rFonts w:eastAsia="Times New Roman" w:cs="Times New Roman"/>
                <w:b/>
                <w:szCs w:val="24"/>
              </w:rPr>
              <w:t>III. Tiesību akta projekta ietekme uz valsts budžetu un pašvaldību budžetiem</w:t>
            </w:r>
          </w:p>
        </w:tc>
      </w:tr>
      <w:tr w:rsidR="001B3920" w:rsidRPr="00700EB1" w14:paraId="0B13B85D" w14:textId="77777777" w:rsidTr="000A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1"/>
        </w:trPr>
        <w:tc>
          <w:tcPr>
            <w:tcW w:w="5000" w:type="pct"/>
            <w:gridSpan w:val="5"/>
            <w:tcBorders>
              <w:top w:val="single" w:sz="4" w:space="0" w:color="auto"/>
              <w:left w:val="single" w:sz="4" w:space="0" w:color="auto"/>
              <w:bottom w:val="single" w:sz="4" w:space="0" w:color="auto"/>
              <w:right w:val="single" w:sz="4" w:space="0" w:color="auto"/>
            </w:tcBorders>
            <w:hideMark/>
          </w:tcPr>
          <w:p w14:paraId="2DCC20D1" w14:textId="77777777" w:rsidR="009200FE" w:rsidRPr="00700EB1" w:rsidRDefault="000A38F5" w:rsidP="00D13304">
            <w:pPr>
              <w:spacing w:after="0" w:line="240" w:lineRule="auto"/>
              <w:contextualSpacing/>
              <w:jc w:val="center"/>
              <w:rPr>
                <w:rFonts w:eastAsia="Times New Roman" w:cs="Times New Roman"/>
                <w:szCs w:val="24"/>
                <w:highlight w:val="yellow"/>
              </w:rPr>
            </w:pPr>
            <w:r>
              <w:rPr>
                <w:lang w:eastAsia="en-US" w:bidi="lo-LA"/>
              </w:rPr>
              <w:t>P</w:t>
            </w:r>
            <w:r w:rsidR="00F30A85" w:rsidRPr="00700EB1">
              <w:rPr>
                <w:lang w:eastAsia="en-US" w:bidi="lo-LA"/>
              </w:rPr>
              <w:t>rojekts šo jomu neskar</w:t>
            </w:r>
            <w:r w:rsidR="00F30A85" w:rsidRPr="00700EB1">
              <w:rPr>
                <w:rFonts w:eastAsia="Times New Roman" w:cs="Times New Roman"/>
                <w:szCs w:val="24"/>
              </w:rPr>
              <w:t>.</w:t>
            </w:r>
          </w:p>
        </w:tc>
      </w:tr>
    </w:tbl>
    <w:p w14:paraId="0E947160" w14:textId="758DD03C" w:rsidR="00CE7BA5" w:rsidRDefault="00CE7BA5" w:rsidP="005F6D3F">
      <w:pPr>
        <w:spacing w:after="0" w:line="240" w:lineRule="auto"/>
        <w:contextualSpacing/>
        <w:rPr>
          <w:rFonts w:eastAsia="Times New Roman" w:cs="Times New Roman"/>
          <w:szCs w:val="24"/>
        </w:rPr>
      </w:pPr>
    </w:p>
    <w:p w14:paraId="5C7A9078" w14:textId="77777777" w:rsidR="00A360E2" w:rsidRPr="00700EB1" w:rsidRDefault="00A360E2"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236"/>
        <w:gridCol w:w="6636"/>
      </w:tblGrid>
      <w:tr w:rsidR="004D15A9" w:rsidRPr="00700EB1" w14:paraId="511831E9"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CE1C15"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lastRenderedPageBreak/>
              <w:t>IV. Tiesību akta projekta ietekme uz spēkā esošo tiesību normu sistēmu</w:t>
            </w:r>
          </w:p>
        </w:tc>
      </w:tr>
      <w:tr w:rsidR="00D947D8" w:rsidRPr="00D76CAA" w14:paraId="36E1BD9B"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283FA138"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1.</w:t>
            </w:r>
          </w:p>
        </w:tc>
        <w:tc>
          <w:tcPr>
            <w:tcW w:w="1197" w:type="pct"/>
            <w:tcBorders>
              <w:top w:val="outset" w:sz="6" w:space="0" w:color="414142"/>
              <w:left w:val="outset" w:sz="6" w:space="0" w:color="414142"/>
              <w:bottom w:val="outset" w:sz="6" w:space="0" w:color="414142"/>
              <w:right w:val="outset" w:sz="6" w:space="0" w:color="414142"/>
            </w:tcBorders>
            <w:hideMark/>
          </w:tcPr>
          <w:p w14:paraId="2C18B890"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Nepieciešamie saistītie tiesību aktu projekti</w:t>
            </w:r>
          </w:p>
        </w:tc>
        <w:tc>
          <w:tcPr>
            <w:tcW w:w="3553" w:type="pct"/>
            <w:tcBorders>
              <w:top w:val="outset" w:sz="6" w:space="0" w:color="414142"/>
              <w:left w:val="outset" w:sz="6" w:space="0" w:color="414142"/>
              <w:bottom w:val="outset" w:sz="6" w:space="0" w:color="414142"/>
              <w:right w:val="outset" w:sz="6" w:space="0" w:color="414142"/>
            </w:tcBorders>
            <w:hideMark/>
          </w:tcPr>
          <w:p w14:paraId="4B6D3046" w14:textId="01A3CDAF" w:rsidR="00D947D8" w:rsidRPr="003B386D" w:rsidRDefault="00D947D8" w:rsidP="006B2DD5">
            <w:pPr>
              <w:spacing w:after="0" w:line="240" w:lineRule="auto"/>
              <w:ind w:right="102"/>
              <w:contextualSpacing/>
              <w:jc w:val="both"/>
              <w:rPr>
                <w:highlight w:val="yellow"/>
              </w:rPr>
            </w:pPr>
            <w:bookmarkStart w:id="2" w:name="_GoBack"/>
            <w:r w:rsidRPr="00AB7551">
              <w:rPr>
                <w:rFonts w:eastAsia="Times New Roman" w:cs="Times New Roman"/>
                <w:szCs w:val="24"/>
              </w:rPr>
              <w:t xml:space="preserve">Ņemot vērā likumprojektā paredzēto, līdz </w:t>
            </w:r>
            <w:r w:rsidR="00E77DD3" w:rsidRPr="00AB7551">
              <w:rPr>
                <w:rFonts w:eastAsia="Times New Roman" w:cs="Times New Roman"/>
                <w:szCs w:val="24"/>
              </w:rPr>
              <w:t>2019</w:t>
            </w:r>
            <w:r w:rsidRPr="00AB7551">
              <w:rPr>
                <w:rFonts w:eastAsia="Times New Roman" w:cs="Times New Roman"/>
                <w:szCs w:val="24"/>
              </w:rPr>
              <w:t xml:space="preserve">. gada </w:t>
            </w:r>
            <w:r w:rsidR="00E77DD3" w:rsidRPr="00AB7551">
              <w:rPr>
                <w:rFonts w:eastAsia="Times New Roman" w:cs="Times New Roman"/>
                <w:szCs w:val="24"/>
              </w:rPr>
              <w:t>1</w:t>
            </w:r>
            <w:r w:rsidRPr="00AB7551">
              <w:rPr>
                <w:rFonts w:eastAsia="Times New Roman" w:cs="Times New Roman"/>
                <w:szCs w:val="24"/>
              </w:rPr>
              <w:t>. </w:t>
            </w:r>
            <w:r w:rsidR="00E77DD3" w:rsidRPr="00AB7551">
              <w:rPr>
                <w:rFonts w:eastAsia="Times New Roman" w:cs="Times New Roman"/>
                <w:szCs w:val="24"/>
              </w:rPr>
              <w:t>jū</w:t>
            </w:r>
            <w:r w:rsidR="00E65CCA" w:rsidRPr="00AB7551">
              <w:rPr>
                <w:rFonts w:eastAsia="Times New Roman" w:cs="Times New Roman"/>
                <w:szCs w:val="24"/>
              </w:rPr>
              <w:t>n</w:t>
            </w:r>
            <w:r w:rsidR="00E77DD3" w:rsidRPr="00AB7551">
              <w:rPr>
                <w:rFonts w:eastAsia="Times New Roman" w:cs="Times New Roman"/>
                <w:szCs w:val="24"/>
              </w:rPr>
              <w:t xml:space="preserve">ijam </w:t>
            </w:r>
            <w:r w:rsidR="006D0231" w:rsidRPr="00AB7551">
              <w:rPr>
                <w:rFonts w:eastAsia="Times New Roman" w:cs="Times New Roman"/>
                <w:szCs w:val="24"/>
              </w:rPr>
              <w:t>tiks</w:t>
            </w:r>
            <w:r w:rsidRPr="00AB7551">
              <w:rPr>
                <w:rFonts w:eastAsia="Times New Roman" w:cs="Times New Roman"/>
                <w:szCs w:val="24"/>
              </w:rPr>
              <w:t xml:space="preserve"> </w:t>
            </w:r>
            <w:r w:rsidR="00B452C5" w:rsidRPr="00AB7551">
              <w:rPr>
                <w:rFonts w:eastAsia="Times New Roman" w:cs="Times New Roman"/>
                <w:szCs w:val="24"/>
              </w:rPr>
              <w:t xml:space="preserve">izdoti jauni </w:t>
            </w:r>
            <w:r w:rsidR="00CC2FB8" w:rsidRPr="00AB7551">
              <w:rPr>
                <w:rFonts w:cs="Times New Roman"/>
                <w:szCs w:val="24"/>
              </w:rPr>
              <w:t>Ministru kabineta</w:t>
            </w:r>
            <w:r w:rsidRPr="00AB7551">
              <w:rPr>
                <w:rFonts w:eastAsia="Times New Roman" w:cs="Times New Roman"/>
                <w:szCs w:val="24"/>
              </w:rPr>
              <w:t xml:space="preserve"> noteikum</w:t>
            </w:r>
            <w:r w:rsidR="006D0231" w:rsidRPr="00AB7551">
              <w:rPr>
                <w:rFonts w:eastAsia="Times New Roman" w:cs="Times New Roman"/>
                <w:szCs w:val="24"/>
              </w:rPr>
              <w:t>i</w:t>
            </w:r>
            <w:r w:rsidRPr="00AB7551">
              <w:rPr>
                <w:rFonts w:eastAsia="Times New Roman" w:cs="Times New Roman"/>
                <w:szCs w:val="24"/>
              </w:rPr>
              <w:t>,</w:t>
            </w:r>
            <w:r w:rsidR="000A38F5" w:rsidRPr="00AB7551">
              <w:rPr>
                <w:rFonts w:eastAsia="Times New Roman" w:cs="Times New Roman"/>
                <w:szCs w:val="24"/>
              </w:rPr>
              <w:t xml:space="preserve"> kas noteiks </w:t>
            </w:r>
            <w:r w:rsidR="006D0231" w:rsidRPr="00AB7551">
              <w:rPr>
                <w:szCs w:val="24"/>
              </w:rPr>
              <w:t>amatpersonas formas tērpa un atšķirības zīmju aprakstu</w:t>
            </w:r>
            <w:r w:rsidR="00B452C5" w:rsidRPr="00AB7551">
              <w:rPr>
                <w:szCs w:val="24"/>
              </w:rPr>
              <w:t xml:space="preserve">, savukārt </w:t>
            </w:r>
            <w:r w:rsidR="00B452C5" w:rsidRPr="00AB7551">
              <w:rPr>
                <w:rFonts w:cs="Times New Roman"/>
                <w:szCs w:val="24"/>
              </w:rPr>
              <w:t>Ministru kabineta</w:t>
            </w:r>
            <w:r w:rsidR="00B452C5" w:rsidRPr="00AB7551">
              <w:rPr>
                <w:rFonts w:eastAsia="Times New Roman" w:cs="Times New Roman"/>
                <w:szCs w:val="24"/>
              </w:rPr>
              <w:t xml:space="preserve"> noteikumi Nr.137 zaudēs spēku.  </w:t>
            </w:r>
            <w:bookmarkEnd w:id="2"/>
          </w:p>
        </w:tc>
      </w:tr>
      <w:tr w:rsidR="00D947D8" w:rsidRPr="00700EB1" w14:paraId="71E83A6D"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0D33A46D"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197" w:type="pct"/>
            <w:tcBorders>
              <w:top w:val="outset" w:sz="6" w:space="0" w:color="414142"/>
              <w:left w:val="outset" w:sz="6" w:space="0" w:color="414142"/>
              <w:bottom w:val="outset" w:sz="6" w:space="0" w:color="414142"/>
              <w:right w:val="outset" w:sz="6" w:space="0" w:color="414142"/>
            </w:tcBorders>
            <w:hideMark/>
          </w:tcPr>
          <w:p w14:paraId="11379728"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Atbildīgā institūcija</w:t>
            </w:r>
          </w:p>
        </w:tc>
        <w:tc>
          <w:tcPr>
            <w:tcW w:w="3553" w:type="pct"/>
            <w:tcBorders>
              <w:top w:val="outset" w:sz="6" w:space="0" w:color="414142"/>
              <w:left w:val="outset" w:sz="6" w:space="0" w:color="414142"/>
              <w:bottom w:val="outset" w:sz="6" w:space="0" w:color="414142"/>
              <w:right w:val="outset" w:sz="6" w:space="0" w:color="414142"/>
            </w:tcBorders>
            <w:hideMark/>
          </w:tcPr>
          <w:p w14:paraId="1CAE9DCB" w14:textId="77777777" w:rsidR="00A4095B" w:rsidRPr="00700EB1" w:rsidRDefault="00A52BE8" w:rsidP="00A52BE8">
            <w:pPr>
              <w:spacing w:after="0" w:line="240" w:lineRule="auto"/>
              <w:rPr>
                <w:rFonts w:eastAsia="Times New Roman" w:cs="Times New Roman"/>
                <w:szCs w:val="24"/>
              </w:rPr>
            </w:pPr>
            <w:r w:rsidRPr="00700EB1">
              <w:rPr>
                <w:rFonts w:eastAsia="Times New Roman" w:cs="Times New Roman"/>
                <w:szCs w:val="24"/>
              </w:rPr>
              <w:t>Iekšlietu ministrija.</w:t>
            </w:r>
          </w:p>
        </w:tc>
      </w:tr>
      <w:tr w:rsidR="00D947D8" w:rsidRPr="00700EB1" w14:paraId="49382A01"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751664F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197" w:type="pct"/>
            <w:tcBorders>
              <w:top w:val="outset" w:sz="6" w:space="0" w:color="414142"/>
              <w:left w:val="outset" w:sz="6" w:space="0" w:color="414142"/>
              <w:bottom w:val="outset" w:sz="6" w:space="0" w:color="414142"/>
              <w:right w:val="outset" w:sz="6" w:space="0" w:color="414142"/>
            </w:tcBorders>
            <w:hideMark/>
          </w:tcPr>
          <w:p w14:paraId="772BBA21"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53" w:type="pct"/>
            <w:tcBorders>
              <w:top w:val="outset" w:sz="6" w:space="0" w:color="414142"/>
              <w:left w:val="outset" w:sz="6" w:space="0" w:color="414142"/>
              <w:bottom w:val="outset" w:sz="6" w:space="0" w:color="414142"/>
              <w:right w:val="outset" w:sz="6" w:space="0" w:color="414142"/>
            </w:tcBorders>
            <w:hideMark/>
          </w:tcPr>
          <w:p w14:paraId="63908DEE"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Nav.</w:t>
            </w:r>
          </w:p>
          <w:p w14:paraId="3BA1CCBC" w14:textId="77777777" w:rsidR="00D947D8" w:rsidRPr="00700EB1" w:rsidRDefault="00D947D8" w:rsidP="00D947D8">
            <w:pPr>
              <w:spacing w:after="0" w:line="240" w:lineRule="auto"/>
              <w:contextualSpacing/>
              <w:rPr>
                <w:rFonts w:eastAsia="Times New Roman" w:cs="Times New Roman"/>
                <w:szCs w:val="24"/>
              </w:rPr>
            </w:pPr>
          </w:p>
        </w:tc>
      </w:tr>
    </w:tbl>
    <w:p w14:paraId="0AB03CD0"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D15A9" w:rsidRPr="00700EB1" w14:paraId="40172393" w14:textId="77777777"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14:paraId="26199FE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V. Tiesību akta projekta atbilstība Latvijas Republikas starptautiskajām saistībām</w:t>
            </w:r>
          </w:p>
        </w:tc>
      </w:tr>
      <w:tr w:rsidR="009B258C" w:rsidRPr="00700EB1" w14:paraId="09BC9DE3" w14:textId="77777777" w:rsidTr="009B258C">
        <w:tc>
          <w:tcPr>
            <w:tcW w:w="5000" w:type="pct"/>
            <w:tcBorders>
              <w:top w:val="outset" w:sz="6" w:space="0" w:color="414142"/>
              <w:left w:val="outset" w:sz="6" w:space="0" w:color="414142"/>
              <w:bottom w:val="outset" w:sz="6" w:space="0" w:color="414142"/>
              <w:right w:val="outset" w:sz="6" w:space="0" w:color="414142"/>
            </w:tcBorders>
            <w:hideMark/>
          </w:tcPr>
          <w:p w14:paraId="52BC9804" w14:textId="77777777" w:rsidR="009B258C" w:rsidRPr="00700EB1" w:rsidRDefault="00F8045F" w:rsidP="00D13304">
            <w:pPr>
              <w:spacing w:after="0" w:line="240" w:lineRule="auto"/>
              <w:contextualSpacing/>
              <w:jc w:val="center"/>
              <w:rPr>
                <w:rFonts w:eastAsia="Times New Roman" w:cs="Times New Roman"/>
                <w:szCs w:val="24"/>
              </w:rPr>
            </w:pPr>
            <w:r>
              <w:rPr>
                <w:rFonts w:eastAsia="Times New Roman" w:cs="Times New Roman"/>
                <w:szCs w:val="24"/>
              </w:rPr>
              <w:t>P</w:t>
            </w:r>
            <w:r w:rsidR="00074D5C" w:rsidRPr="00700EB1">
              <w:rPr>
                <w:rFonts w:eastAsia="Times New Roman" w:cs="Times New Roman"/>
                <w:szCs w:val="24"/>
              </w:rPr>
              <w:t>rojekts šo jomu neskar.</w:t>
            </w:r>
          </w:p>
          <w:p w14:paraId="2820B496" w14:textId="77777777" w:rsidR="005F6D3F" w:rsidRPr="00700EB1" w:rsidRDefault="005F6D3F" w:rsidP="005F6D3F">
            <w:pPr>
              <w:spacing w:after="0" w:line="240" w:lineRule="auto"/>
              <w:contextualSpacing/>
              <w:jc w:val="center"/>
              <w:rPr>
                <w:rFonts w:eastAsia="Times New Roman" w:cs="Times New Roman"/>
                <w:szCs w:val="24"/>
              </w:rPr>
            </w:pPr>
          </w:p>
        </w:tc>
      </w:tr>
    </w:tbl>
    <w:p w14:paraId="2401B434" w14:textId="77777777" w:rsidR="004D15A9" w:rsidRPr="00700EB1" w:rsidRDefault="004D15A9" w:rsidP="005F6D3F">
      <w:pPr>
        <w:spacing w:after="0" w:line="240" w:lineRule="auto"/>
        <w:contextualSpacing/>
        <w:rPr>
          <w:rFonts w:eastAsia="Times New Roman" w:cs="Times New Roman"/>
          <w:vanish/>
          <w:szCs w:val="24"/>
        </w:rPr>
      </w:pPr>
    </w:p>
    <w:p w14:paraId="706B0535"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01"/>
        <w:gridCol w:w="6070"/>
      </w:tblGrid>
      <w:tr w:rsidR="004D15A9" w:rsidRPr="00700EB1" w14:paraId="0AE805E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B3A5AF" w14:textId="77777777" w:rsidR="004D15A9" w:rsidRPr="006D0231" w:rsidRDefault="00074D5C" w:rsidP="005F6D3F">
            <w:pPr>
              <w:spacing w:after="0" w:line="240" w:lineRule="auto"/>
              <w:ind w:firstLine="300"/>
              <w:contextualSpacing/>
              <w:jc w:val="center"/>
              <w:rPr>
                <w:rFonts w:eastAsia="Times New Roman" w:cs="Times New Roman"/>
                <w:b/>
                <w:bCs/>
                <w:szCs w:val="24"/>
              </w:rPr>
            </w:pPr>
            <w:r w:rsidRPr="006D0231">
              <w:rPr>
                <w:rFonts w:eastAsia="Times New Roman" w:cs="Times New Roman"/>
                <w:b/>
                <w:bCs/>
                <w:szCs w:val="24"/>
              </w:rPr>
              <w:t>VI. Sabiedrības līdzdalība un komunikācijas aktivitātes</w:t>
            </w:r>
          </w:p>
        </w:tc>
      </w:tr>
      <w:tr w:rsidR="00D947D8" w:rsidRPr="00700EB1" w14:paraId="1857799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237A599"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2BD88BEA" w14:textId="77777777" w:rsidR="00D947D8" w:rsidRPr="006D0231" w:rsidRDefault="00D947D8" w:rsidP="00D947D8">
            <w:pPr>
              <w:tabs>
                <w:tab w:val="center" w:pos="4153"/>
                <w:tab w:val="right" w:pos="8306"/>
              </w:tabs>
              <w:spacing w:after="0" w:line="240" w:lineRule="auto"/>
              <w:contextualSpacing/>
              <w:rPr>
                <w:rFonts w:eastAsia="Times New Roman" w:cs="Times New Roman"/>
                <w:szCs w:val="24"/>
              </w:rPr>
            </w:pPr>
            <w:r w:rsidRPr="006D0231">
              <w:rPr>
                <w:rFonts w:eastAsia="Times New Roman" w:cs="Times New Roman"/>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D7C65BB" w14:textId="2E4F7D56" w:rsidR="00D947D8" w:rsidRPr="006D0231" w:rsidRDefault="00D947D8" w:rsidP="001319A7">
            <w:pPr>
              <w:spacing w:after="0" w:line="240" w:lineRule="auto"/>
              <w:ind w:right="102"/>
              <w:contextualSpacing/>
              <w:jc w:val="both"/>
              <w:rPr>
                <w:rFonts w:eastAsia="Times New Roman" w:cs="Times New Roman"/>
                <w:szCs w:val="24"/>
              </w:rPr>
            </w:pPr>
            <w:r w:rsidRPr="006D0231">
              <w:rPr>
                <w:rFonts w:eastAsia="Times New Roman" w:cs="Times New Roman"/>
                <w:szCs w:val="24"/>
              </w:rPr>
              <w:t>Sabiedrības līdzdalība nav plānota, jo tas attiecas uz atsevišķu personu loku –</w:t>
            </w:r>
            <w:r w:rsidR="00506808" w:rsidRPr="006D0231">
              <w:rPr>
                <w:rFonts w:eastAsia="Times New Roman" w:cs="Times New Roman"/>
                <w:szCs w:val="24"/>
              </w:rPr>
              <w:t xml:space="preserve"> </w:t>
            </w:r>
            <w:r w:rsidR="00D13304" w:rsidRPr="006D0231">
              <w:rPr>
                <w:rFonts w:cs="Times New Roman"/>
                <w:szCs w:val="24"/>
              </w:rPr>
              <w:t>Iekšlietu ministrijas sistēmas iestāžu un Ieslodzījuma vietu valdes amatpersonām ar speciālajām dienesta pakāpēm</w:t>
            </w:r>
            <w:r w:rsidRPr="006D0231">
              <w:rPr>
                <w:rFonts w:eastAsia="Times New Roman" w:cs="Times New Roman"/>
                <w:szCs w:val="24"/>
              </w:rPr>
              <w:t xml:space="preserve"> – un sabiedrību kopumā neietekmēs.</w:t>
            </w:r>
          </w:p>
        </w:tc>
      </w:tr>
      <w:tr w:rsidR="00D947D8" w:rsidRPr="00700EB1" w14:paraId="46AD355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EE19590"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5F33961E" w14:textId="77777777" w:rsidR="00D947D8" w:rsidRPr="006D0231" w:rsidRDefault="00D947D8" w:rsidP="00D947D8">
            <w:pPr>
              <w:tabs>
                <w:tab w:val="center" w:pos="4153"/>
                <w:tab w:val="right" w:pos="8306"/>
              </w:tabs>
              <w:spacing w:after="0" w:line="240" w:lineRule="auto"/>
              <w:contextualSpacing/>
              <w:rPr>
                <w:rFonts w:eastAsia="Times New Roman" w:cs="Times New Roman"/>
                <w:szCs w:val="24"/>
              </w:rPr>
            </w:pPr>
            <w:r w:rsidRPr="006D0231">
              <w:rPr>
                <w:rFonts w:eastAsia="Times New Roman" w:cs="Times New Roman"/>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912F0D0" w14:textId="77777777" w:rsidR="00D947D8" w:rsidRPr="006D0231" w:rsidRDefault="006D0231" w:rsidP="00D947D8">
            <w:pPr>
              <w:spacing w:after="0" w:line="240" w:lineRule="auto"/>
              <w:contextualSpacing/>
              <w:rPr>
                <w:rFonts w:eastAsia="Times New Roman" w:cs="Times New Roman"/>
                <w:szCs w:val="24"/>
              </w:rPr>
            </w:pPr>
            <w:r>
              <w:rPr>
                <w:rFonts w:eastAsia="Times New Roman" w:cs="Times New Roman"/>
                <w:szCs w:val="24"/>
              </w:rPr>
              <w:t>P</w:t>
            </w:r>
            <w:r w:rsidR="00D947D8" w:rsidRPr="006D0231">
              <w:rPr>
                <w:rFonts w:eastAsia="Times New Roman" w:cs="Times New Roman"/>
                <w:szCs w:val="24"/>
              </w:rPr>
              <w:t>rojekts šo jomu neskar.</w:t>
            </w:r>
          </w:p>
        </w:tc>
      </w:tr>
      <w:tr w:rsidR="00D947D8" w:rsidRPr="00700EB1" w14:paraId="05F8816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E3A237"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0D31BDB"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E06E68" w14:textId="77777777" w:rsidR="00D947D8" w:rsidRPr="006D0231" w:rsidRDefault="006D0231" w:rsidP="00D947D8">
            <w:pPr>
              <w:spacing w:after="0" w:line="240" w:lineRule="auto"/>
              <w:contextualSpacing/>
              <w:rPr>
                <w:rFonts w:eastAsia="Times New Roman" w:cs="Times New Roman"/>
                <w:szCs w:val="24"/>
              </w:rPr>
            </w:pPr>
            <w:r>
              <w:rPr>
                <w:rFonts w:eastAsia="Times New Roman" w:cs="Times New Roman"/>
                <w:szCs w:val="24"/>
              </w:rPr>
              <w:t>P</w:t>
            </w:r>
            <w:r w:rsidR="00D947D8" w:rsidRPr="006D0231">
              <w:rPr>
                <w:rFonts w:eastAsia="Times New Roman" w:cs="Times New Roman"/>
                <w:szCs w:val="24"/>
              </w:rPr>
              <w:t>rojekts šo jomu neskar.</w:t>
            </w:r>
          </w:p>
        </w:tc>
      </w:tr>
      <w:tr w:rsidR="00D947D8" w:rsidRPr="00700EB1" w14:paraId="777A5C6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89C675"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258F2F27"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110AAF0"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Nav.</w:t>
            </w:r>
          </w:p>
        </w:tc>
      </w:tr>
    </w:tbl>
    <w:p w14:paraId="2C37C37F"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98"/>
        <w:gridCol w:w="6073"/>
      </w:tblGrid>
      <w:tr w:rsidR="004D15A9" w:rsidRPr="00700EB1" w14:paraId="0EA1BAE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53A9B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VII. Tiesību akta projekta izpildes nodrošināšana un tās ietekme uz institūcijām</w:t>
            </w:r>
          </w:p>
        </w:tc>
      </w:tr>
      <w:tr w:rsidR="004D15A9" w:rsidRPr="00700EB1" w14:paraId="17DAA390" w14:textId="77777777" w:rsidTr="006037C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D8AF99D"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0796FEDD"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03729BAC"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policija;</w:t>
            </w:r>
          </w:p>
          <w:p w14:paraId="5ECAD9D1"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Iekšējās drošības birojs;</w:t>
            </w:r>
          </w:p>
          <w:p w14:paraId="271319F1"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robežsardze;</w:t>
            </w:r>
          </w:p>
          <w:p w14:paraId="22D7056C" w14:textId="6593583B" w:rsidR="00B91E20"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ugunsdzēsības un glābšanas dienests;</w:t>
            </w:r>
          </w:p>
          <w:p w14:paraId="60ACAD18" w14:textId="40C8481A" w:rsidR="00563E7C" w:rsidRPr="00700EB1" w:rsidRDefault="00563E7C" w:rsidP="00B91E20">
            <w:pPr>
              <w:pStyle w:val="ListParagraph"/>
              <w:numPr>
                <w:ilvl w:val="0"/>
                <w:numId w:val="21"/>
              </w:numPr>
              <w:spacing w:after="0" w:line="240" w:lineRule="auto"/>
              <w:rPr>
                <w:rFonts w:eastAsia="Times New Roman" w:cs="Times New Roman"/>
                <w:szCs w:val="24"/>
              </w:rPr>
            </w:pPr>
            <w:r w:rsidRPr="00563E7C">
              <w:rPr>
                <w:rStyle w:val="Emphasis"/>
                <w:i w:val="0"/>
              </w:rPr>
              <w:t>Iekšlietu ministrijas</w:t>
            </w:r>
            <w:r w:rsidRPr="00563E7C">
              <w:rPr>
                <w:rStyle w:val="st"/>
                <w:i/>
              </w:rPr>
              <w:t xml:space="preserve"> </w:t>
            </w:r>
            <w:r w:rsidRPr="00563E7C">
              <w:rPr>
                <w:rStyle w:val="st"/>
              </w:rPr>
              <w:t>sistēmā</w:t>
            </w:r>
            <w:r w:rsidRPr="00563E7C">
              <w:rPr>
                <w:rStyle w:val="st"/>
                <w:i/>
              </w:rPr>
              <w:t xml:space="preserve"> </w:t>
            </w:r>
            <w:r w:rsidRPr="00563E7C">
              <w:rPr>
                <w:rStyle w:val="Emphasis"/>
                <w:i w:val="0"/>
              </w:rPr>
              <w:t>esošās koledžas</w:t>
            </w:r>
            <w:r>
              <w:rPr>
                <w:rFonts w:eastAsia="Times New Roman" w:cs="Times New Roman"/>
                <w:szCs w:val="24"/>
              </w:rPr>
              <w:t>;</w:t>
            </w:r>
          </w:p>
          <w:p w14:paraId="2DF7D607"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Ieslodzījuma vietu pārvalde.</w:t>
            </w:r>
          </w:p>
        </w:tc>
      </w:tr>
      <w:tr w:rsidR="004D15A9" w:rsidRPr="00700EB1" w14:paraId="70ED794A" w14:textId="77777777" w:rsidTr="006037C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9C176B2"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4DF36B05"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 xml:space="preserve">Projekta izpildes ietekme uz pārvaldes funkcijām un institucionālo struktūru. </w:t>
            </w:r>
          </w:p>
          <w:p w14:paraId="0E5D8F4A"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364EAFA6" w14:textId="77777777" w:rsidR="008939E7" w:rsidRPr="00700EB1" w:rsidRDefault="008939E7" w:rsidP="008939E7">
            <w:pPr>
              <w:tabs>
                <w:tab w:val="center" w:pos="4153"/>
                <w:tab w:val="right" w:pos="8306"/>
              </w:tabs>
              <w:spacing w:after="0" w:line="240" w:lineRule="auto"/>
              <w:contextualSpacing/>
              <w:jc w:val="both"/>
              <w:rPr>
                <w:rFonts w:eastAsia="Times New Roman" w:cs="Times New Roman"/>
                <w:szCs w:val="24"/>
              </w:rPr>
            </w:pPr>
            <w:r w:rsidRPr="00700EB1">
              <w:rPr>
                <w:rFonts w:eastAsia="Times New Roman" w:cs="Times New Roman"/>
                <w:szCs w:val="24"/>
              </w:rPr>
              <w:t>Jaunu institūciju izveide, esošu institūciju likvidācija vai reorganizācija nebūs nepieciešama.</w:t>
            </w:r>
          </w:p>
          <w:p w14:paraId="03B53BC4" w14:textId="77777777" w:rsidR="008939E7" w:rsidRPr="00700EB1" w:rsidRDefault="00D13304" w:rsidP="008939E7">
            <w:pPr>
              <w:tabs>
                <w:tab w:val="center" w:pos="4153"/>
                <w:tab w:val="right" w:pos="8306"/>
              </w:tabs>
              <w:spacing w:after="0" w:line="240" w:lineRule="auto"/>
              <w:contextualSpacing/>
              <w:jc w:val="both"/>
              <w:rPr>
                <w:rFonts w:eastAsia="Times New Roman" w:cs="Times New Roman"/>
                <w:szCs w:val="24"/>
              </w:rPr>
            </w:pPr>
            <w:r w:rsidRPr="00700EB1">
              <w:rPr>
                <w:rFonts w:eastAsia="Times New Roman" w:cs="Times New Roman"/>
                <w:szCs w:val="24"/>
              </w:rPr>
              <w:t>Likump</w:t>
            </w:r>
            <w:r w:rsidR="008939E7" w:rsidRPr="00700EB1">
              <w:rPr>
                <w:rFonts w:eastAsia="Times New Roman" w:cs="Times New Roman"/>
                <w:szCs w:val="24"/>
              </w:rPr>
              <w:t>rojekta izpilde notiks esošo pārvaldes funkciju</w:t>
            </w:r>
            <w:r w:rsidR="008939E7" w:rsidRPr="00700EB1">
              <w:t xml:space="preserve"> </w:t>
            </w:r>
            <w:r w:rsidR="008939E7" w:rsidRPr="00700EB1">
              <w:rPr>
                <w:rFonts w:eastAsia="Times New Roman" w:cs="Times New Roman"/>
                <w:szCs w:val="24"/>
              </w:rPr>
              <w:t>ietvaros.</w:t>
            </w:r>
          </w:p>
          <w:p w14:paraId="5AC2741E" w14:textId="77777777" w:rsidR="004D15A9" w:rsidRPr="00700EB1" w:rsidRDefault="004D15A9" w:rsidP="005F6D3F">
            <w:pPr>
              <w:spacing w:after="0" w:line="240" w:lineRule="auto"/>
              <w:contextualSpacing/>
              <w:jc w:val="both"/>
              <w:rPr>
                <w:rFonts w:eastAsia="Times New Roman" w:cs="Times New Roman"/>
                <w:szCs w:val="24"/>
              </w:rPr>
            </w:pPr>
          </w:p>
        </w:tc>
      </w:tr>
      <w:tr w:rsidR="004D15A9" w:rsidRPr="00700EB1" w14:paraId="5CA07D06" w14:textId="77777777" w:rsidTr="006037C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152F647"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46BEFF4C"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854E9F7"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Nav.</w:t>
            </w:r>
          </w:p>
        </w:tc>
      </w:tr>
    </w:tbl>
    <w:p w14:paraId="0D98A973" w14:textId="6FB8BDBA" w:rsidR="00475D48" w:rsidRDefault="00475D48" w:rsidP="00940D5E">
      <w:pPr>
        <w:tabs>
          <w:tab w:val="left" w:pos="6237"/>
        </w:tabs>
        <w:spacing w:after="0" w:line="240" w:lineRule="auto"/>
        <w:jc w:val="both"/>
        <w:rPr>
          <w:rFonts w:eastAsiaTheme="minorHAnsi" w:cs="Times New Roman"/>
          <w:sz w:val="28"/>
          <w:szCs w:val="28"/>
          <w:lang w:eastAsia="en-US"/>
        </w:rPr>
      </w:pPr>
    </w:p>
    <w:p w14:paraId="1D538CAC" w14:textId="4FF08B43" w:rsidR="00A360E2" w:rsidRDefault="00A360E2" w:rsidP="00940D5E">
      <w:pPr>
        <w:tabs>
          <w:tab w:val="left" w:pos="6237"/>
        </w:tabs>
        <w:spacing w:after="0" w:line="240" w:lineRule="auto"/>
        <w:jc w:val="both"/>
        <w:rPr>
          <w:rFonts w:eastAsiaTheme="minorHAnsi" w:cs="Times New Roman"/>
          <w:sz w:val="28"/>
          <w:szCs w:val="28"/>
          <w:lang w:eastAsia="en-US"/>
        </w:rPr>
      </w:pPr>
    </w:p>
    <w:p w14:paraId="5A1B6161" w14:textId="3D1E04E4" w:rsidR="00A360E2" w:rsidRDefault="00A360E2" w:rsidP="00940D5E">
      <w:pPr>
        <w:tabs>
          <w:tab w:val="left" w:pos="6237"/>
        </w:tabs>
        <w:spacing w:after="0" w:line="240" w:lineRule="auto"/>
        <w:jc w:val="both"/>
        <w:rPr>
          <w:rFonts w:eastAsiaTheme="minorHAnsi" w:cs="Times New Roman"/>
          <w:sz w:val="28"/>
          <w:szCs w:val="28"/>
          <w:lang w:eastAsia="en-US"/>
        </w:rPr>
      </w:pPr>
    </w:p>
    <w:p w14:paraId="43AE6530" w14:textId="77777777" w:rsidR="00A360E2" w:rsidRPr="00700EB1" w:rsidRDefault="00A360E2" w:rsidP="00940D5E">
      <w:pPr>
        <w:tabs>
          <w:tab w:val="left" w:pos="6237"/>
        </w:tabs>
        <w:spacing w:after="0" w:line="240" w:lineRule="auto"/>
        <w:jc w:val="both"/>
        <w:rPr>
          <w:rFonts w:eastAsiaTheme="minorHAnsi" w:cs="Times New Roman"/>
          <w:sz w:val="28"/>
          <w:szCs w:val="28"/>
          <w:lang w:eastAsia="en-US"/>
        </w:rPr>
      </w:pPr>
    </w:p>
    <w:p w14:paraId="34A964BD" w14:textId="77777777" w:rsidR="00940D5E" w:rsidRPr="00700EB1" w:rsidRDefault="00940D5E" w:rsidP="00940D5E">
      <w:pPr>
        <w:tabs>
          <w:tab w:val="left" w:pos="6237"/>
        </w:tabs>
        <w:spacing w:after="0" w:line="240" w:lineRule="auto"/>
        <w:jc w:val="both"/>
        <w:rPr>
          <w:rFonts w:eastAsiaTheme="minorHAnsi" w:cs="Times New Roman"/>
          <w:sz w:val="28"/>
          <w:szCs w:val="28"/>
          <w:lang w:eastAsia="en-US"/>
        </w:rPr>
      </w:pPr>
      <w:r w:rsidRPr="00700EB1">
        <w:rPr>
          <w:rFonts w:eastAsiaTheme="minorHAnsi" w:cs="Times New Roman"/>
          <w:sz w:val="28"/>
          <w:szCs w:val="28"/>
          <w:lang w:eastAsia="en-US"/>
        </w:rPr>
        <w:lastRenderedPageBreak/>
        <w:t>Iekšlietu ministrs</w:t>
      </w:r>
      <w:r w:rsidRPr="00700EB1">
        <w:rPr>
          <w:rFonts w:eastAsiaTheme="minorHAnsi" w:cs="Times New Roman"/>
          <w:sz w:val="28"/>
          <w:szCs w:val="28"/>
          <w:lang w:eastAsia="en-US"/>
        </w:rPr>
        <w:tab/>
        <w:t xml:space="preserve">                 R. Kozlovskis</w:t>
      </w:r>
    </w:p>
    <w:p w14:paraId="17FDB0DC" w14:textId="1F935CBF" w:rsidR="00940D5E" w:rsidRDefault="00940D5E" w:rsidP="00940D5E">
      <w:pPr>
        <w:spacing w:after="0" w:line="240" w:lineRule="auto"/>
        <w:jc w:val="both"/>
        <w:rPr>
          <w:rFonts w:eastAsiaTheme="minorHAnsi" w:cs="Times New Roman"/>
          <w:sz w:val="28"/>
          <w:szCs w:val="28"/>
          <w:lang w:eastAsia="en-US"/>
        </w:rPr>
      </w:pPr>
    </w:p>
    <w:p w14:paraId="7359D557" w14:textId="77777777" w:rsidR="00A360E2" w:rsidRPr="00700EB1" w:rsidRDefault="00A360E2" w:rsidP="00940D5E">
      <w:pPr>
        <w:spacing w:after="0" w:line="240" w:lineRule="auto"/>
        <w:jc w:val="both"/>
        <w:rPr>
          <w:rFonts w:eastAsiaTheme="minorHAnsi" w:cs="Times New Roman"/>
          <w:sz w:val="28"/>
          <w:szCs w:val="28"/>
          <w:lang w:eastAsia="en-US"/>
        </w:rPr>
      </w:pPr>
    </w:p>
    <w:p w14:paraId="7A76957A" w14:textId="77777777" w:rsidR="00940D5E" w:rsidRPr="00700EB1" w:rsidRDefault="00940D5E" w:rsidP="00940D5E">
      <w:pPr>
        <w:spacing w:after="0" w:line="240" w:lineRule="auto"/>
        <w:jc w:val="both"/>
        <w:rPr>
          <w:rFonts w:eastAsiaTheme="minorHAnsi" w:cs="Times New Roman"/>
          <w:sz w:val="28"/>
          <w:szCs w:val="28"/>
          <w:lang w:eastAsia="en-US"/>
        </w:rPr>
      </w:pPr>
      <w:r w:rsidRPr="00700EB1">
        <w:rPr>
          <w:rFonts w:eastAsiaTheme="minorHAnsi" w:cs="Times New Roman"/>
          <w:sz w:val="28"/>
          <w:szCs w:val="28"/>
          <w:lang w:eastAsia="en-US"/>
        </w:rPr>
        <w:t xml:space="preserve">Vīza: </w:t>
      </w:r>
      <w:r w:rsidRPr="00700EB1">
        <w:rPr>
          <w:rFonts w:eastAsiaTheme="minorHAnsi" w:cs="Times New Roman"/>
          <w:sz w:val="28"/>
          <w:szCs w:val="28"/>
          <w:lang w:eastAsia="en-US"/>
        </w:rPr>
        <w:tab/>
        <w:t>valsts sekretārs                                                                         D. Trofimovs</w:t>
      </w:r>
    </w:p>
    <w:p w14:paraId="577644B8" w14:textId="0BEC21C4" w:rsidR="00EA08C9" w:rsidRDefault="00EA08C9" w:rsidP="005F6D3F">
      <w:pPr>
        <w:spacing w:after="0" w:line="240" w:lineRule="auto"/>
        <w:contextualSpacing/>
        <w:rPr>
          <w:rFonts w:cs="Times New Roman"/>
          <w:sz w:val="20"/>
          <w:szCs w:val="20"/>
        </w:rPr>
      </w:pPr>
    </w:p>
    <w:p w14:paraId="7CD80902" w14:textId="31B7AC5D" w:rsidR="00A360E2" w:rsidRDefault="00A360E2" w:rsidP="005F6D3F">
      <w:pPr>
        <w:spacing w:after="0" w:line="240" w:lineRule="auto"/>
        <w:contextualSpacing/>
        <w:rPr>
          <w:rFonts w:cs="Times New Roman"/>
          <w:sz w:val="20"/>
          <w:szCs w:val="20"/>
        </w:rPr>
      </w:pPr>
    </w:p>
    <w:p w14:paraId="6E5C4672" w14:textId="5242CE71" w:rsidR="00A360E2" w:rsidRDefault="00A360E2" w:rsidP="005F6D3F">
      <w:pPr>
        <w:spacing w:after="0" w:line="240" w:lineRule="auto"/>
        <w:contextualSpacing/>
        <w:rPr>
          <w:rFonts w:cs="Times New Roman"/>
          <w:sz w:val="20"/>
          <w:szCs w:val="20"/>
        </w:rPr>
      </w:pPr>
    </w:p>
    <w:p w14:paraId="67F69B4B" w14:textId="789AAB7A" w:rsidR="00A360E2" w:rsidRDefault="00A360E2" w:rsidP="005F6D3F">
      <w:pPr>
        <w:spacing w:after="0" w:line="240" w:lineRule="auto"/>
        <w:contextualSpacing/>
        <w:rPr>
          <w:rFonts w:cs="Times New Roman"/>
          <w:sz w:val="20"/>
          <w:szCs w:val="20"/>
        </w:rPr>
      </w:pPr>
    </w:p>
    <w:p w14:paraId="60B170D0" w14:textId="1D91C820" w:rsidR="00A360E2" w:rsidRDefault="00A360E2" w:rsidP="005F6D3F">
      <w:pPr>
        <w:spacing w:after="0" w:line="240" w:lineRule="auto"/>
        <w:contextualSpacing/>
        <w:rPr>
          <w:rFonts w:cs="Times New Roman"/>
          <w:sz w:val="20"/>
          <w:szCs w:val="20"/>
        </w:rPr>
      </w:pPr>
    </w:p>
    <w:p w14:paraId="7CB745BE" w14:textId="3955BF59" w:rsidR="00A360E2" w:rsidRDefault="00A360E2" w:rsidP="005F6D3F">
      <w:pPr>
        <w:spacing w:after="0" w:line="240" w:lineRule="auto"/>
        <w:contextualSpacing/>
        <w:rPr>
          <w:rFonts w:cs="Times New Roman"/>
          <w:sz w:val="20"/>
          <w:szCs w:val="20"/>
        </w:rPr>
      </w:pPr>
    </w:p>
    <w:p w14:paraId="299A896F" w14:textId="74E63B5A" w:rsidR="00A360E2" w:rsidRDefault="00A360E2" w:rsidP="005F6D3F">
      <w:pPr>
        <w:spacing w:after="0" w:line="240" w:lineRule="auto"/>
        <w:contextualSpacing/>
        <w:rPr>
          <w:rFonts w:cs="Times New Roman"/>
          <w:sz w:val="20"/>
          <w:szCs w:val="20"/>
        </w:rPr>
      </w:pPr>
    </w:p>
    <w:p w14:paraId="3F7FEF6B" w14:textId="31BBFD85" w:rsidR="00A360E2" w:rsidRDefault="00A360E2" w:rsidP="005F6D3F">
      <w:pPr>
        <w:spacing w:after="0" w:line="240" w:lineRule="auto"/>
        <w:contextualSpacing/>
        <w:rPr>
          <w:rFonts w:cs="Times New Roman"/>
          <w:sz w:val="20"/>
          <w:szCs w:val="20"/>
        </w:rPr>
      </w:pPr>
    </w:p>
    <w:p w14:paraId="13F995F6" w14:textId="25600426" w:rsidR="00A360E2" w:rsidRDefault="00A360E2" w:rsidP="005F6D3F">
      <w:pPr>
        <w:spacing w:after="0" w:line="240" w:lineRule="auto"/>
        <w:contextualSpacing/>
        <w:rPr>
          <w:rFonts w:cs="Times New Roman"/>
          <w:sz w:val="20"/>
          <w:szCs w:val="20"/>
        </w:rPr>
      </w:pPr>
    </w:p>
    <w:p w14:paraId="6F8BE0B2" w14:textId="0A9AC9A5" w:rsidR="00A360E2" w:rsidRDefault="00A360E2" w:rsidP="005F6D3F">
      <w:pPr>
        <w:spacing w:after="0" w:line="240" w:lineRule="auto"/>
        <w:contextualSpacing/>
        <w:rPr>
          <w:rFonts w:cs="Times New Roman"/>
          <w:sz w:val="20"/>
          <w:szCs w:val="20"/>
        </w:rPr>
      </w:pPr>
    </w:p>
    <w:p w14:paraId="6F3674F6" w14:textId="51A34473" w:rsidR="00A360E2" w:rsidRDefault="00A360E2" w:rsidP="005F6D3F">
      <w:pPr>
        <w:spacing w:after="0" w:line="240" w:lineRule="auto"/>
        <w:contextualSpacing/>
        <w:rPr>
          <w:rFonts w:cs="Times New Roman"/>
          <w:sz w:val="20"/>
          <w:szCs w:val="20"/>
        </w:rPr>
      </w:pPr>
    </w:p>
    <w:p w14:paraId="7F85C604" w14:textId="7764C164" w:rsidR="00A360E2" w:rsidRDefault="00A360E2" w:rsidP="005F6D3F">
      <w:pPr>
        <w:spacing w:after="0" w:line="240" w:lineRule="auto"/>
        <w:contextualSpacing/>
        <w:rPr>
          <w:rFonts w:cs="Times New Roman"/>
          <w:sz w:val="20"/>
          <w:szCs w:val="20"/>
        </w:rPr>
      </w:pPr>
    </w:p>
    <w:p w14:paraId="6F5C0A64" w14:textId="0F28014B" w:rsidR="00A360E2" w:rsidRDefault="00A360E2" w:rsidP="005F6D3F">
      <w:pPr>
        <w:spacing w:after="0" w:line="240" w:lineRule="auto"/>
        <w:contextualSpacing/>
        <w:rPr>
          <w:rFonts w:cs="Times New Roman"/>
          <w:sz w:val="20"/>
          <w:szCs w:val="20"/>
        </w:rPr>
      </w:pPr>
    </w:p>
    <w:p w14:paraId="0CC66015" w14:textId="4BBB4CD2" w:rsidR="00A360E2" w:rsidRDefault="00A360E2" w:rsidP="005F6D3F">
      <w:pPr>
        <w:spacing w:after="0" w:line="240" w:lineRule="auto"/>
        <w:contextualSpacing/>
        <w:rPr>
          <w:rFonts w:cs="Times New Roman"/>
          <w:sz w:val="20"/>
          <w:szCs w:val="20"/>
        </w:rPr>
      </w:pPr>
    </w:p>
    <w:p w14:paraId="6B7EE835" w14:textId="52687B54" w:rsidR="00A360E2" w:rsidRDefault="00A360E2" w:rsidP="005F6D3F">
      <w:pPr>
        <w:spacing w:after="0" w:line="240" w:lineRule="auto"/>
        <w:contextualSpacing/>
        <w:rPr>
          <w:rFonts w:cs="Times New Roman"/>
          <w:sz w:val="20"/>
          <w:szCs w:val="20"/>
        </w:rPr>
      </w:pPr>
    </w:p>
    <w:p w14:paraId="0D502A5F" w14:textId="09FD8B11" w:rsidR="00A360E2" w:rsidRDefault="00A360E2" w:rsidP="005F6D3F">
      <w:pPr>
        <w:spacing w:after="0" w:line="240" w:lineRule="auto"/>
        <w:contextualSpacing/>
        <w:rPr>
          <w:rFonts w:cs="Times New Roman"/>
          <w:sz w:val="20"/>
          <w:szCs w:val="20"/>
        </w:rPr>
      </w:pPr>
    </w:p>
    <w:p w14:paraId="5ECCD308" w14:textId="77368286" w:rsidR="00A360E2" w:rsidRDefault="00A360E2" w:rsidP="005F6D3F">
      <w:pPr>
        <w:spacing w:after="0" w:line="240" w:lineRule="auto"/>
        <w:contextualSpacing/>
        <w:rPr>
          <w:rFonts w:cs="Times New Roman"/>
          <w:sz w:val="20"/>
          <w:szCs w:val="20"/>
        </w:rPr>
      </w:pPr>
    </w:p>
    <w:p w14:paraId="013A539B" w14:textId="67B215F9" w:rsidR="00A360E2" w:rsidRDefault="00A360E2" w:rsidP="005F6D3F">
      <w:pPr>
        <w:spacing w:after="0" w:line="240" w:lineRule="auto"/>
        <w:contextualSpacing/>
        <w:rPr>
          <w:rFonts w:cs="Times New Roman"/>
          <w:sz w:val="20"/>
          <w:szCs w:val="20"/>
        </w:rPr>
      </w:pPr>
    </w:p>
    <w:p w14:paraId="3601D26A" w14:textId="6FA27EC5" w:rsidR="00A360E2" w:rsidRDefault="00A360E2" w:rsidP="005F6D3F">
      <w:pPr>
        <w:spacing w:after="0" w:line="240" w:lineRule="auto"/>
        <w:contextualSpacing/>
        <w:rPr>
          <w:rFonts w:cs="Times New Roman"/>
          <w:sz w:val="20"/>
          <w:szCs w:val="20"/>
        </w:rPr>
      </w:pPr>
    </w:p>
    <w:p w14:paraId="47E642A1" w14:textId="05CA020F" w:rsidR="00A360E2" w:rsidRDefault="00A360E2" w:rsidP="005F6D3F">
      <w:pPr>
        <w:spacing w:after="0" w:line="240" w:lineRule="auto"/>
        <w:contextualSpacing/>
        <w:rPr>
          <w:rFonts w:cs="Times New Roman"/>
          <w:sz w:val="20"/>
          <w:szCs w:val="20"/>
        </w:rPr>
      </w:pPr>
    </w:p>
    <w:p w14:paraId="31BDA55C" w14:textId="704E236E" w:rsidR="00A360E2" w:rsidRDefault="00A360E2" w:rsidP="005F6D3F">
      <w:pPr>
        <w:spacing w:after="0" w:line="240" w:lineRule="auto"/>
        <w:contextualSpacing/>
        <w:rPr>
          <w:rFonts w:cs="Times New Roman"/>
          <w:sz w:val="20"/>
          <w:szCs w:val="20"/>
        </w:rPr>
      </w:pPr>
    </w:p>
    <w:p w14:paraId="00B21B31" w14:textId="27656160" w:rsidR="00A360E2" w:rsidRDefault="00A360E2" w:rsidP="005F6D3F">
      <w:pPr>
        <w:spacing w:after="0" w:line="240" w:lineRule="auto"/>
        <w:contextualSpacing/>
        <w:rPr>
          <w:rFonts w:cs="Times New Roman"/>
          <w:sz w:val="20"/>
          <w:szCs w:val="20"/>
        </w:rPr>
      </w:pPr>
    </w:p>
    <w:p w14:paraId="77557584" w14:textId="4BAD868E" w:rsidR="00A360E2" w:rsidRDefault="00A360E2" w:rsidP="005F6D3F">
      <w:pPr>
        <w:spacing w:after="0" w:line="240" w:lineRule="auto"/>
        <w:contextualSpacing/>
        <w:rPr>
          <w:rFonts w:cs="Times New Roman"/>
          <w:sz w:val="20"/>
          <w:szCs w:val="20"/>
        </w:rPr>
      </w:pPr>
    </w:p>
    <w:p w14:paraId="5B0FD6EB" w14:textId="4688D8D5" w:rsidR="00A360E2" w:rsidRDefault="00A360E2" w:rsidP="005F6D3F">
      <w:pPr>
        <w:spacing w:after="0" w:line="240" w:lineRule="auto"/>
        <w:contextualSpacing/>
        <w:rPr>
          <w:rFonts w:cs="Times New Roman"/>
          <w:sz w:val="20"/>
          <w:szCs w:val="20"/>
        </w:rPr>
      </w:pPr>
    </w:p>
    <w:p w14:paraId="0AF3373A" w14:textId="38536357" w:rsidR="00A360E2" w:rsidRDefault="00A360E2" w:rsidP="005F6D3F">
      <w:pPr>
        <w:spacing w:after="0" w:line="240" w:lineRule="auto"/>
        <w:contextualSpacing/>
        <w:rPr>
          <w:rFonts w:cs="Times New Roman"/>
          <w:sz w:val="20"/>
          <w:szCs w:val="20"/>
        </w:rPr>
      </w:pPr>
    </w:p>
    <w:p w14:paraId="7216DA84" w14:textId="74C1AC57" w:rsidR="00A360E2" w:rsidRDefault="00A360E2" w:rsidP="005F6D3F">
      <w:pPr>
        <w:spacing w:after="0" w:line="240" w:lineRule="auto"/>
        <w:contextualSpacing/>
        <w:rPr>
          <w:rFonts w:cs="Times New Roman"/>
          <w:sz w:val="20"/>
          <w:szCs w:val="20"/>
        </w:rPr>
      </w:pPr>
    </w:p>
    <w:p w14:paraId="44FD6956" w14:textId="5381FA65" w:rsidR="00A360E2" w:rsidRDefault="00A360E2" w:rsidP="005F6D3F">
      <w:pPr>
        <w:spacing w:after="0" w:line="240" w:lineRule="auto"/>
        <w:contextualSpacing/>
        <w:rPr>
          <w:rFonts w:cs="Times New Roman"/>
          <w:sz w:val="20"/>
          <w:szCs w:val="20"/>
        </w:rPr>
      </w:pPr>
    </w:p>
    <w:p w14:paraId="3C6FD247" w14:textId="7F867E3C" w:rsidR="00A360E2" w:rsidRDefault="00A360E2" w:rsidP="005F6D3F">
      <w:pPr>
        <w:spacing w:after="0" w:line="240" w:lineRule="auto"/>
        <w:contextualSpacing/>
        <w:rPr>
          <w:rFonts w:cs="Times New Roman"/>
          <w:sz w:val="20"/>
          <w:szCs w:val="20"/>
        </w:rPr>
      </w:pPr>
    </w:p>
    <w:p w14:paraId="65A5CE6A" w14:textId="0C0F81A1" w:rsidR="00A360E2" w:rsidRDefault="00A360E2" w:rsidP="005F6D3F">
      <w:pPr>
        <w:spacing w:after="0" w:line="240" w:lineRule="auto"/>
        <w:contextualSpacing/>
        <w:rPr>
          <w:rFonts w:cs="Times New Roman"/>
          <w:sz w:val="20"/>
          <w:szCs w:val="20"/>
        </w:rPr>
      </w:pPr>
    </w:p>
    <w:p w14:paraId="49ECA6C6" w14:textId="25989EB7" w:rsidR="00A360E2" w:rsidRDefault="00A360E2" w:rsidP="005F6D3F">
      <w:pPr>
        <w:spacing w:after="0" w:line="240" w:lineRule="auto"/>
        <w:contextualSpacing/>
        <w:rPr>
          <w:rFonts w:cs="Times New Roman"/>
          <w:sz w:val="20"/>
          <w:szCs w:val="20"/>
        </w:rPr>
      </w:pPr>
    </w:p>
    <w:p w14:paraId="6B0DA6C6" w14:textId="34B8199E" w:rsidR="00A360E2" w:rsidRDefault="00A360E2" w:rsidP="005F6D3F">
      <w:pPr>
        <w:spacing w:after="0" w:line="240" w:lineRule="auto"/>
        <w:contextualSpacing/>
        <w:rPr>
          <w:rFonts w:cs="Times New Roman"/>
          <w:sz w:val="20"/>
          <w:szCs w:val="20"/>
        </w:rPr>
      </w:pPr>
    </w:p>
    <w:p w14:paraId="15BB872F" w14:textId="26A9B74B" w:rsidR="00A360E2" w:rsidRDefault="00A360E2" w:rsidP="005F6D3F">
      <w:pPr>
        <w:spacing w:after="0" w:line="240" w:lineRule="auto"/>
        <w:contextualSpacing/>
        <w:rPr>
          <w:rFonts w:cs="Times New Roman"/>
          <w:sz w:val="20"/>
          <w:szCs w:val="20"/>
        </w:rPr>
      </w:pPr>
    </w:p>
    <w:p w14:paraId="57E975FC" w14:textId="3FAF548E" w:rsidR="00A360E2" w:rsidRDefault="00A360E2" w:rsidP="005F6D3F">
      <w:pPr>
        <w:spacing w:after="0" w:line="240" w:lineRule="auto"/>
        <w:contextualSpacing/>
        <w:rPr>
          <w:rFonts w:cs="Times New Roman"/>
          <w:sz w:val="20"/>
          <w:szCs w:val="20"/>
        </w:rPr>
      </w:pPr>
    </w:p>
    <w:p w14:paraId="444BB430" w14:textId="38E68558" w:rsidR="00A360E2" w:rsidRDefault="00A360E2" w:rsidP="005F6D3F">
      <w:pPr>
        <w:spacing w:after="0" w:line="240" w:lineRule="auto"/>
        <w:contextualSpacing/>
        <w:rPr>
          <w:rFonts w:cs="Times New Roman"/>
          <w:sz w:val="20"/>
          <w:szCs w:val="20"/>
        </w:rPr>
      </w:pPr>
    </w:p>
    <w:p w14:paraId="7E9661A0" w14:textId="14B8702E" w:rsidR="00A360E2" w:rsidRDefault="00A360E2" w:rsidP="005F6D3F">
      <w:pPr>
        <w:spacing w:after="0" w:line="240" w:lineRule="auto"/>
        <w:contextualSpacing/>
        <w:rPr>
          <w:rFonts w:cs="Times New Roman"/>
          <w:sz w:val="20"/>
          <w:szCs w:val="20"/>
        </w:rPr>
      </w:pPr>
    </w:p>
    <w:p w14:paraId="02B4492A" w14:textId="470A9EB7" w:rsidR="00A360E2" w:rsidRDefault="00A360E2" w:rsidP="005F6D3F">
      <w:pPr>
        <w:spacing w:after="0" w:line="240" w:lineRule="auto"/>
        <w:contextualSpacing/>
        <w:rPr>
          <w:rFonts w:cs="Times New Roman"/>
          <w:sz w:val="20"/>
          <w:szCs w:val="20"/>
        </w:rPr>
      </w:pPr>
    </w:p>
    <w:p w14:paraId="7D77AE7D" w14:textId="0592D61D" w:rsidR="00A360E2" w:rsidRDefault="00A360E2" w:rsidP="005F6D3F">
      <w:pPr>
        <w:spacing w:after="0" w:line="240" w:lineRule="auto"/>
        <w:contextualSpacing/>
        <w:rPr>
          <w:rFonts w:cs="Times New Roman"/>
          <w:sz w:val="20"/>
          <w:szCs w:val="20"/>
        </w:rPr>
      </w:pPr>
    </w:p>
    <w:p w14:paraId="6D2CCEA7" w14:textId="7126CA5A" w:rsidR="00A360E2" w:rsidRDefault="00A360E2" w:rsidP="005F6D3F">
      <w:pPr>
        <w:spacing w:after="0" w:line="240" w:lineRule="auto"/>
        <w:contextualSpacing/>
        <w:rPr>
          <w:rFonts w:cs="Times New Roman"/>
          <w:sz w:val="20"/>
          <w:szCs w:val="20"/>
        </w:rPr>
      </w:pPr>
    </w:p>
    <w:p w14:paraId="782DDFDE" w14:textId="0078DC33" w:rsidR="00A360E2" w:rsidRDefault="00A360E2" w:rsidP="005F6D3F">
      <w:pPr>
        <w:spacing w:after="0" w:line="240" w:lineRule="auto"/>
        <w:contextualSpacing/>
        <w:rPr>
          <w:rFonts w:cs="Times New Roman"/>
          <w:sz w:val="20"/>
          <w:szCs w:val="20"/>
        </w:rPr>
      </w:pPr>
    </w:p>
    <w:p w14:paraId="37A44308" w14:textId="47782F2B" w:rsidR="00A360E2" w:rsidRDefault="00A360E2" w:rsidP="005F6D3F">
      <w:pPr>
        <w:spacing w:after="0" w:line="240" w:lineRule="auto"/>
        <w:contextualSpacing/>
        <w:rPr>
          <w:rFonts w:cs="Times New Roman"/>
          <w:sz w:val="20"/>
          <w:szCs w:val="20"/>
        </w:rPr>
      </w:pPr>
    </w:p>
    <w:p w14:paraId="68B671CA" w14:textId="5CD37E1B" w:rsidR="00A360E2" w:rsidRDefault="00A360E2" w:rsidP="005F6D3F">
      <w:pPr>
        <w:spacing w:after="0" w:line="240" w:lineRule="auto"/>
        <w:contextualSpacing/>
        <w:rPr>
          <w:rFonts w:cs="Times New Roman"/>
          <w:sz w:val="20"/>
          <w:szCs w:val="20"/>
        </w:rPr>
      </w:pPr>
    </w:p>
    <w:p w14:paraId="3899C99F" w14:textId="7C90BA26" w:rsidR="00A360E2" w:rsidRDefault="00A360E2" w:rsidP="005F6D3F">
      <w:pPr>
        <w:spacing w:after="0" w:line="240" w:lineRule="auto"/>
        <w:contextualSpacing/>
        <w:rPr>
          <w:rFonts w:cs="Times New Roman"/>
          <w:sz w:val="20"/>
          <w:szCs w:val="20"/>
        </w:rPr>
      </w:pPr>
    </w:p>
    <w:p w14:paraId="57423971" w14:textId="37F137CA" w:rsidR="00A360E2" w:rsidRDefault="00A360E2" w:rsidP="005F6D3F">
      <w:pPr>
        <w:spacing w:after="0" w:line="240" w:lineRule="auto"/>
        <w:contextualSpacing/>
        <w:rPr>
          <w:rFonts w:cs="Times New Roman"/>
          <w:sz w:val="20"/>
          <w:szCs w:val="20"/>
        </w:rPr>
      </w:pPr>
    </w:p>
    <w:p w14:paraId="3BF607FA" w14:textId="069D0873" w:rsidR="00A360E2" w:rsidRDefault="00A360E2" w:rsidP="005F6D3F">
      <w:pPr>
        <w:spacing w:after="0" w:line="240" w:lineRule="auto"/>
        <w:contextualSpacing/>
        <w:rPr>
          <w:rFonts w:cs="Times New Roman"/>
          <w:sz w:val="20"/>
          <w:szCs w:val="20"/>
        </w:rPr>
      </w:pPr>
    </w:p>
    <w:p w14:paraId="5159E09E" w14:textId="52C3CBF3" w:rsidR="00A360E2" w:rsidRDefault="00A360E2" w:rsidP="005F6D3F">
      <w:pPr>
        <w:spacing w:after="0" w:line="240" w:lineRule="auto"/>
        <w:contextualSpacing/>
        <w:rPr>
          <w:rFonts w:cs="Times New Roman"/>
          <w:sz w:val="20"/>
          <w:szCs w:val="20"/>
        </w:rPr>
      </w:pPr>
    </w:p>
    <w:p w14:paraId="3C73F900" w14:textId="15839769" w:rsidR="00A360E2" w:rsidRDefault="00A360E2" w:rsidP="005F6D3F">
      <w:pPr>
        <w:spacing w:after="0" w:line="240" w:lineRule="auto"/>
        <w:contextualSpacing/>
        <w:rPr>
          <w:rFonts w:cs="Times New Roman"/>
          <w:sz w:val="20"/>
          <w:szCs w:val="20"/>
        </w:rPr>
      </w:pPr>
    </w:p>
    <w:p w14:paraId="74546165" w14:textId="0D4BE22C" w:rsidR="00A360E2" w:rsidRDefault="00A360E2" w:rsidP="005F6D3F">
      <w:pPr>
        <w:spacing w:after="0" w:line="240" w:lineRule="auto"/>
        <w:contextualSpacing/>
        <w:rPr>
          <w:rFonts w:cs="Times New Roman"/>
          <w:sz w:val="20"/>
          <w:szCs w:val="20"/>
        </w:rPr>
      </w:pPr>
    </w:p>
    <w:p w14:paraId="33305F78" w14:textId="17EBA2BC" w:rsidR="00A360E2" w:rsidRDefault="00A360E2" w:rsidP="005F6D3F">
      <w:pPr>
        <w:spacing w:after="0" w:line="240" w:lineRule="auto"/>
        <w:contextualSpacing/>
        <w:rPr>
          <w:rFonts w:cs="Times New Roman"/>
          <w:sz w:val="20"/>
          <w:szCs w:val="20"/>
        </w:rPr>
      </w:pPr>
    </w:p>
    <w:p w14:paraId="45CEC46A" w14:textId="0178761A" w:rsidR="00A360E2" w:rsidRDefault="00A360E2" w:rsidP="005F6D3F">
      <w:pPr>
        <w:spacing w:after="0" w:line="240" w:lineRule="auto"/>
        <w:contextualSpacing/>
        <w:rPr>
          <w:rFonts w:cs="Times New Roman"/>
          <w:sz w:val="20"/>
          <w:szCs w:val="20"/>
        </w:rPr>
      </w:pPr>
    </w:p>
    <w:p w14:paraId="05578264" w14:textId="6922CADF" w:rsidR="00A360E2" w:rsidRDefault="00A360E2" w:rsidP="005F6D3F">
      <w:pPr>
        <w:spacing w:after="0" w:line="240" w:lineRule="auto"/>
        <w:contextualSpacing/>
        <w:rPr>
          <w:rFonts w:cs="Times New Roman"/>
          <w:sz w:val="20"/>
          <w:szCs w:val="20"/>
        </w:rPr>
      </w:pPr>
    </w:p>
    <w:p w14:paraId="76CDB216" w14:textId="0E5EB8DF" w:rsidR="00A360E2" w:rsidRDefault="00A360E2" w:rsidP="005F6D3F">
      <w:pPr>
        <w:spacing w:after="0" w:line="240" w:lineRule="auto"/>
        <w:contextualSpacing/>
        <w:rPr>
          <w:rFonts w:cs="Times New Roman"/>
          <w:sz w:val="20"/>
          <w:szCs w:val="20"/>
        </w:rPr>
      </w:pPr>
    </w:p>
    <w:p w14:paraId="62E6EAA6" w14:textId="210AA783" w:rsidR="00A360E2" w:rsidRDefault="00A360E2" w:rsidP="005F6D3F">
      <w:pPr>
        <w:spacing w:after="0" w:line="240" w:lineRule="auto"/>
        <w:contextualSpacing/>
        <w:rPr>
          <w:rFonts w:cs="Times New Roman"/>
          <w:sz w:val="20"/>
          <w:szCs w:val="20"/>
        </w:rPr>
      </w:pPr>
    </w:p>
    <w:p w14:paraId="4F825F53" w14:textId="63842784" w:rsidR="00A360E2" w:rsidRPr="00700EB1" w:rsidRDefault="00A360E2" w:rsidP="005F6D3F">
      <w:pPr>
        <w:spacing w:after="0" w:line="240" w:lineRule="auto"/>
        <w:contextualSpacing/>
        <w:rPr>
          <w:rFonts w:cs="Times New Roman"/>
          <w:sz w:val="20"/>
          <w:szCs w:val="20"/>
        </w:rPr>
      </w:pPr>
    </w:p>
    <w:p w14:paraId="21962EB4" w14:textId="40FF6DB1" w:rsidR="00FA080A" w:rsidRPr="00700EB1" w:rsidRDefault="00FA080A" w:rsidP="00FA080A">
      <w:pPr>
        <w:pStyle w:val="BodyText"/>
        <w:spacing w:after="0"/>
        <w:jc w:val="both"/>
        <w:rPr>
          <w:noProof/>
        </w:rPr>
      </w:pPr>
      <w:r w:rsidRPr="00700EB1">
        <w:fldChar w:fldCharType="begin"/>
      </w:r>
      <w:r w:rsidRPr="00700EB1">
        <w:instrText xml:space="preserve"> TIME \@ "dd.MM.yyyy H:mm" </w:instrText>
      </w:r>
      <w:r w:rsidRPr="00700EB1">
        <w:fldChar w:fldCharType="separate"/>
      </w:r>
      <w:r w:rsidR="000A2841">
        <w:rPr>
          <w:noProof/>
        </w:rPr>
        <w:t>17.12.2018 10:59</w:t>
      </w:r>
      <w:r w:rsidRPr="00700EB1">
        <w:fldChar w:fldCharType="end"/>
      </w:r>
    </w:p>
    <w:p w14:paraId="198A7826" w14:textId="54B3594A" w:rsidR="00FA080A" w:rsidRPr="00700EB1" w:rsidRDefault="00034D2F" w:rsidP="00FA080A">
      <w:pPr>
        <w:pStyle w:val="BodyText"/>
        <w:spacing w:after="0"/>
        <w:jc w:val="both"/>
        <w:rPr>
          <w:noProof/>
        </w:rPr>
      </w:pPr>
      <w:r>
        <w:rPr>
          <w:noProof/>
        </w:rPr>
        <w:t>1</w:t>
      </w:r>
      <w:r w:rsidR="00A360E2">
        <w:rPr>
          <w:noProof/>
        </w:rPr>
        <w:t>236</w:t>
      </w:r>
    </w:p>
    <w:p w14:paraId="70300B97" w14:textId="77777777" w:rsidR="00FA080A" w:rsidRPr="00700EB1" w:rsidRDefault="00FA080A" w:rsidP="00FA080A">
      <w:pPr>
        <w:pStyle w:val="BodyText"/>
        <w:spacing w:after="0"/>
        <w:jc w:val="both"/>
      </w:pPr>
      <w:r w:rsidRPr="00700EB1">
        <w:t>N.Lazukova-Šejanova</w:t>
      </w:r>
    </w:p>
    <w:p w14:paraId="7E398C20" w14:textId="4C8F7483" w:rsidR="006037C7" w:rsidRPr="00700EB1" w:rsidRDefault="00891675" w:rsidP="00FA080A">
      <w:pPr>
        <w:pStyle w:val="BodyText"/>
        <w:spacing w:after="0"/>
        <w:jc w:val="both"/>
      </w:pPr>
      <w:r>
        <w:t>672191</w:t>
      </w:r>
      <w:r w:rsidR="00FA080A" w:rsidRPr="00700EB1">
        <w:t>77, nadezda.lazukova@iem.gov.lv</w:t>
      </w:r>
    </w:p>
    <w:sectPr w:rsidR="006037C7" w:rsidRPr="00700EB1" w:rsidSect="005A2E33">
      <w:headerReference w:type="default" r:id="rId8"/>
      <w:footerReference w:type="default" r:id="rId9"/>
      <w:footerReference w:type="first" r:id="rId10"/>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8FC3" w14:textId="77777777" w:rsidR="006A19B5" w:rsidRDefault="006A19B5" w:rsidP="004D15A9">
      <w:pPr>
        <w:spacing w:after="0" w:line="240" w:lineRule="auto"/>
      </w:pPr>
      <w:r>
        <w:separator/>
      </w:r>
    </w:p>
  </w:endnote>
  <w:endnote w:type="continuationSeparator" w:id="0">
    <w:p w14:paraId="5A0B5475" w14:textId="77777777" w:rsidR="006A19B5" w:rsidRDefault="006A19B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70FC" w14:textId="77777777" w:rsidR="00195A74" w:rsidRPr="00BC7105" w:rsidRDefault="00577898" w:rsidP="00BC7105">
    <w:pPr>
      <w:pStyle w:val="Footer"/>
      <w:spacing w:before="120"/>
      <w:jc w:val="both"/>
      <w:rPr>
        <w:rFonts w:eastAsia="Times New Roman" w:cs="Times New Roman"/>
        <w:bCs/>
        <w:sz w:val="20"/>
        <w:szCs w:val="20"/>
      </w:rPr>
    </w:pPr>
    <w:r w:rsidRPr="00577898">
      <w:t xml:space="preserve">IEMAnot_30082018_GrozDGL.44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FF13" w14:textId="42934E9A" w:rsidR="00195A74" w:rsidRPr="00577898" w:rsidRDefault="00AF2CF9" w:rsidP="00AF2CF9">
    <w:pPr>
      <w:pStyle w:val="Footer"/>
    </w:pPr>
    <w:r>
      <w:t>IEMAnot_30082018_GrozDGL.44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6C924" w14:textId="77777777" w:rsidR="006A19B5" w:rsidRDefault="006A19B5" w:rsidP="004D15A9">
      <w:pPr>
        <w:spacing w:after="0" w:line="240" w:lineRule="auto"/>
      </w:pPr>
      <w:r>
        <w:separator/>
      </w:r>
    </w:p>
  </w:footnote>
  <w:footnote w:type="continuationSeparator" w:id="0">
    <w:p w14:paraId="3C4F5BF6" w14:textId="77777777" w:rsidR="006A19B5" w:rsidRDefault="006A19B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cs="Times New Roman"/>
        <w:szCs w:val="24"/>
      </w:rPr>
    </w:sdtEndPr>
    <w:sdtContent>
      <w:p w14:paraId="2C3B4827" w14:textId="3B19E903" w:rsidR="00195A74" w:rsidRPr="00725759" w:rsidRDefault="00D21F6F" w:rsidP="00725759">
        <w:pPr>
          <w:pStyle w:val="Header"/>
          <w:jc w:val="center"/>
          <w:rPr>
            <w:rFonts w:cs="Times New Roman"/>
            <w:szCs w:val="24"/>
          </w:rPr>
        </w:pPr>
        <w:r w:rsidRPr="004D15A9">
          <w:rPr>
            <w:rFonts w:cs="Times New Roman"/>
            <w:szCs w:val="24"/>
          </w:rPr>
          <w:fldChar w:fldCharType="begin"/>
        </w:r>
        <w:r w:rsidR="00195A74" w:rsidRPr="004D15A9">
          <w:rPr>
            <w:rFonts w:cs="Times New Roman"/>
            <w:szCs w:val="24"/>
          </w:rPr>
          <w:instrText>PAGE   \* MERGEFORMAT</w:instrText>
        </w:r>
        <w:r w:rsidRPr="004D15A9">
          <w:rPr>
            <w:rFonts w:cs="Times New Roman"/>
            <w:szCs w:val="24"/>
          </w:rPr>
          <w:fldChar w:fldCharType="separate"/>
        </w:r>
        <w:r w:rsidR="00AB7551">
          <w:rPr>
            <w:rFonts w:cs="Times New Roman"/>
            <w:noProof/>
            <w:szCs w:val="24"/>
          </w:rPr>
          <w:t>5</w:t>
        </w:r>
        <w:r w:rsidRPr="004D15A9">
          <w:rPr>
            <w:rFonts w:cs="Times New Roman"/>
            <w:szCs w:val="24"/>
          </w:rPr>
          <w:fldChar w:fldCharType="end"/>
        </w:r>
      </w:p>
    </w:sdtContent>
  </w:sdt>
  <w:p w14:paraId="794BC2A0" w14:textId="77777777" w:rsidR="00195A74" w:rsidRDefault="00195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AC9"/>
    <w:multiLevelType w:val="hybridMultilevel"/>
    <w:tmpl w:val="BE22CB24"/>
    <w:lvl w:ilvl="0" w:tplc="31A8709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15:restartNumberingAfterBreak="0">
    <w:nsid w:val="18E12F03"/>
    <w:multiLevelType w:val="hybridMultilevel"/>
    <w:tmpl w:val="6C162476"/>
    <w:lvl w:ilvl="0" w:tplc="F3D4A7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312D95"/>
    <w:multiLevelType w:val="hybridMultilevel"/>
    <w:tmpl w:val="8DB033D2"/>
    <w:lvl w:ilvl="0" w:tplc="16562714">
      <w:start w:val="1"/>
      <w:numFmt w:val="decimal"/>
      <w:lvlText w:val="%1)"/>
      <w:lvlJc w:val="left"/>
      <w:pPr>
        <w:ind w:left="1005" w:hanging="64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2166E2"/>
    <w:multiLevelType w:val="hybridMultilevel"/>
    <w:tmpl w:val="94EEE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7910C1"/>
    <w:multiLevelType w:val="hybridMultilevel"/>
    <w:tmpl w:val="0244657C"/>
    <w:lvl w:ilvl="0" w:tplc="04260011">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5" w15:restartNumberingAfterBreak="0">
    <w:nsid w:val="2FC97D28"/>
    <w:multiLevelType w:val="hybridMultilevel"/>
    <w:tmpl w:val="52F2A68A"/>
    <w:lvl w:ilvl="0" w:tplc="0F904618">
      <w:start w:val="1"/>
      <w:numFmt w:val="decimal"/>
      <w:lvlText w:val="%1)"/>
      <w:lvlJc w:val="left"/>
      <w:pPr>
        <w:ind w:left="1125" w:hanging="76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144A9B"/>
    <w:multiLevelType w:val="hybridMultilevel"/>
    <w:tmpl w:val="FF8A082A"/>
    <w:lvl w:ilvl="0" w:tplc="29109D74">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8" w15:restartNumberingAfterBreak="0">
    <w:nsid w:val="34F843D0"/>
    <w:multiLevelType w:val="hybridMultilevel"/>
    <w:tmpl w:val="976EDFBC"/>
    <w:lvl w:ilvl="0" w:tplc="A8728BE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3872A8"/>
    <w:multiLevelType w:val="hybridMultilevel"/>
    <w:tmpl w:val="4B00D486"/>
    <w:lvl w:ilvl="0" w:tplc="5426BC3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C47FC0"/>
    <w:multiLevelType w:val="hybridMultilevel"/>
    <w:tmpl w:val="CD92F1CA"/>
    <w:lvl w:ilvl="0" w:tplc="09FC6AE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8474CD"/>
    <w:multiLevelType w:val="hybridMultilevel"/>
    <w:tmpl w:val="A6CA400C"/>
    <w:lvl w:ilvl="0" w:tplc="BEDCAA66">
      <w:start w:val="1"/>
      <w:numFmt w:val="decimal"/>
      <w:lvlText w:val="%1)"/>
      <w:lvlJc w:val="left"/>
      <w:pPr>
        <w:ind w:left="1570" w:hanging="99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2" w15:restartNumberingAfterBreak="0">
    <w:nsid w:val="4EBE0A60"/>
    <w:multiLevelType w:val="hybridMultilevel"/>
    <w:tmpl w:val="F2A67F2E"/>
    <w:lvl w:ilvl="0" w:tplc="10E6A4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4" w15:restartNumberingAfterBreak="0">
    <w:nsid w:val="506B50A6"/>
    <w:multiLevelType w:val="hybridMultilevel"/>
    <w:tmpl w:val="01B4A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D92EEF"/>
    <w:multiLevelType w:val="hybridMultilevel"/>
    <w:tmpl w:val="67824F48"/>
    <w:lvl w:ilvl="0" w:tplc="72605F1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8" w15:restartNumberingAfterBreak="0">
    <w:nsid w:val="6D46574A"/>
    <w:multiLevelType w:val="hybridMultilevel"/>
    <w:tmpl w:val="F0C0B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6B2F00"/>
    <w:multiLevelType w:val="hybridMultilevel"/>
    <w:tmpl w:val="94D64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FF1049"/>
    <w:multiLevelType w:val="hybridMultilevel"/>
    <w:tmpl w:val="94AE7C02"/>
    <w:lvl w:ilvl="0" w:tplc="9B5A3DBA">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5F089B"/>
    <w:multiLevelType w:val="hybridMultilevel"/>
    <w:tmpl w:val="69E2943A"/>
    <w:lvl w:ilvl="0" w:tplc="E9DC5028">
      <w:start w:val="2"/>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01795F"/>
    <w:multiLevelType w:val="hybridMultilevel"/>
    <w:tmpl w:val="0362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8"/>
  </w:num>
  <w:num w:numId="5">
    <w:abstractNumId w:val="19"/>
  </w:num>
  <w:num w:numId="6">
    <w:abstractNumId w:val="2"/>
  </w:num>
  <w:num w:numId="7">
    <w:abstractNumId w:val="5"/>
  </w:num>
  <w:num w:numId="8">
    <w:abstractNumId w:val="21"/>
  </w:num>
  <w:num w:numId="9">
    <w:abstractNumId w:val="20"/>
  </w:num>
  <w:num w:numId="10">
    <w:abstractNumId w:val="22"/>
  </w:num>
  <w:num w:numId="11">
    <w:abstractNumId w:val="9"/>
  </w:num>
  <w:num w:numId="12">
    <w:abstractNumId w:val="14"/>
  </w:num>
  <w:num w:numId="13">
    <w:abstractNumId w:val="10"/>
  </w:num>
  <w:num w:numId="14">
    <w:abstractNumId w:val="11"/>
  </w:num>
  <w:num w:numId="15">
    <w:abstractNumId w:val="12"/>
  </w:num>
  <w:num w:numId="16">
    <w:abstractNumId w:val="4"/>
  </w:num>
  <w:num w:numId="17">
    <w:abstractNumId w:val="17"/>
  </w:num>
  <w:num w:numId="18">
    <w:abstractNumId w:val="7"/>
  </w:num>
  <w:num w:numId="19">
    <w:abstractNumId w:val="0"/>
  </w:num>
  <w:num w:numId="20">
    <w:abstractNumId w:val="18"/>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85"/>
    <w:rsid w:val="0000204C"/>
    <w:rsid w:val="00004B04"/>
    <w:rsid w:val="000135EB"/>
    <w:rsid w:val="00017AD9"/>
    <w:rsid w:val="00020F71"/>
    <w:rsid w:val="0002243C"/>
    <w:rsid w:val="00025641"/>
    <w:rsid w:val="00030A24"/>
    <w:rsid w:val="00031256"/>
    <w:rsid w:val="00032F57"/>
    <w:rsid w:val="00034D2F"/>
    <w:rsid w:val="000352D6"/>
    <w:rsid w:val="00037807"/>
    <w:rsid w:val="000421B9"/>
    <w:rsid w:val="000430E2"/>
    <w:rsid w:val="00044613"/>
    <w:rsid w:val="0005186A"/>
    <w:rsid w:val="00052B6D"/>
    <w:rsid w:val="00055D68"/>
    <w:rsid w:val="00056995"/>
    <w:rsid w:val="00061ACC"/>
    <w:rsid w:val="000641CB"/>
    <w:rsid w:val="0006766C"/>
    <w:rsid w:val="000714CC"/>
    <w:rsid w:val="000728DB"/>
    <w:rsid w:val="00072F36"/>
    <w:rsid w:val="000731EB"/>
    <w:rsid w:val="000744E8"/>
    <w:rsid w:val="00074D5C"/>
    <w:rsid w:val="00076FF1"/>
    <w:rsid w:val="000805F5"/>
    <w:rsid w:val="00081F54"/>
    <w:rsid w:val="00082259"/>
    <w:rsid w:val="00082B09"/>
    <w:rsid w:val="00084546"/>
    <w:rsid w:val="0008677B"/>
    <w:rsid w:val="00093379"/>
    <w:rsid w:val="0009431C"/>
    <w:rsid w:val="00094C42"/>
    <w:rsid w:val="000957CD"/>
    <w:rsid w:val="000966AE"/>
    <w:rsid w:val="000A03B7"/>
    <w:rsid w:val="000A1106"/>
    <w:rsid w:val="000A2841"/>
    <w:rsid w:val="000A2CC1"/>
    <w:rsid w:val="000A38F5"/>
    <w:rsid w:val="000A43F5"/>
    <w:rsid w:val="000A5F38"/>
    <w:rsid w:val="000A6D7C"/>
    <w:rsid w:val="000B2789"/>
    <w:rsid w:val="000B3EBD"/>
    <w:rsid w:val="000B5C1D"/>
    <w:rsid w:val="000B784C"/>
    <w:rsid w:val="000C0C4D"/>
    <w:rsid w:val="000C3F77"/>
    <w:rsid w:val="000D07B3"/>
    <w:rsid w:val="000D3C8C"/>
    <w:rsid w:val="000D5696"/>
    <w:rsid w:val="000D6950"/>
    <w:rsid w:val="000E07CD"/>
    <w:rsid w:val="000E0C7E"/>
    <w:rsid w:val="000E1806"/>
    <w:rsid w:val="000E48A5"/>
    <w:rsid w:val="000E5682"/>
    <w:rsid w:val="000E63F5"/>
    <w:rsid w:val="000F1718"/>
    <w:rsid w:val="000F1F1D"/>
    <w:rsid w:val="000F2108"/>
    <w:rsid w:val="000F47CC"/>
    <w:rsid w:val="000F5747"/>
    <w:rsid w:val="000F6D16"/>
    <w:rsid w:val="000F796B"/>
    <w:rsid w:val="00100B10"/>
    <w:rsid w:val="00101CD5"/>
    <w:rsid w:val="00102C92"/>
    <w:rsid w:val="00106A66"/>
    <w:rsid w:val="001074AE"/>
    <w:rsid w:val="0011345F"/>
    <w:rsid w:val="00113A41"/>
    <w:rsid w:val="001224A9"/>
    <w:rsid w:val="001224B2"/>
    <w:rsid w:val="00125C9A"/>
    <w:rsid w:val="001269B4"/>
    <w:rsid w:val="001319A7"/>
    <w:rsid w:val="00135232"/>
    <w:rsid w:val="001501E0"/>
    <w:rsid w:val="00150F5F"/>
    <w:rsid w:val="00153A9F"/>
    <w:rsid w:val="0015572C"/>
    <w:rsid w:val="00157301"/>
    <w:rsid w:val="00160CD2"/>
    <w:rsid w:val="00161EEC"/>
    <w:rsid w:val="00162D48"/>
    <w:rsid w:val="00167891"/>
    <w:rsid w:val="00177AF4"/>
    <w:rsid w:val="00177D67"/>
    <w:rsid w:val="00177DD0"/>
    <w:rsid w:val="00186647"/>
    <w:rsid w:val="0019193F"/>
    <w:rsid w:val="00193CA7"/>
    <w:rsid w:val="001948D8"/>
    <w:rsid w:val="00195A74"/>
    <w:rsid w:val="00196C71"/>
    <w:rsid w:val="001974E9"/>
    <w:rsid w:val="001A04D6"/>
    <w:rsid w:val="001A2948"/>
    <w:rsid w:val="001A2D9A"/>
    <w:rsid w:val="001A4D84"/>
    <w:rsid w:val="001B350F"/>
    <w:rsid w:val="001B3920"/>
    <w:rsid w:val="001B4C91"/>
    <w:rsid w:val="001B5FB4"/>
    <w:rsid w:val="001C0313"/>
    <w:rsid w:val="001C1230"/>
    <w:rsid w:val="001C52D9"/>
    <w:rsid w:val="001C665D"/>
    <w:rsid w:val="001D2801"/>
    <w:rsid w:val="001D361F"/>
    <w:rsid w:val="001E0A51"/>
    <w:rsid w:val="001E0E55"/>
    <w:rsid w:val="001E14AE"/>
    <w:rsid w:val="001E1870"/>
    <w:rsid w:val="001E4698"/>
    <w:rsid w:val="001E7C63"/>
    <w:rsid w:val="001F4616"/>
    <w:rsid w:val="001F5858"/>
    <w:rsid w:val="001F6A14"/>
    <w:rsid w:val="0020213F"/>
    <w:rsid w:val="002022F7"/>
    <w:rsid w:val="00206BAB"/>
    <w:rsid w:val="0021038C"/>
    <w:rsid w:val="002105AA"/>
    <w:rsid w:val="002116F0"/>
    <w:rsid w:val="00221626"/>
    <w:rsid w:val="00223BB0"/>
    <w:rsid w:val="00224492"/>
    <w:rsid w:val="00224C73"/>
    <w:rsid w:val="0022522A"/>
    <w:rsid w:val="00225BA8"/>
    <w:rsid w:val="0023176E"/>
    <w:rsid w:val="0023518A"/>
    <w:rsid w:val="00240664"/>
    <w:rsid w:val="002406E2"/>
    <w:rsid w:val="00241675"/>
    <w:rsid w:val="00242565"/>
    <w:rsid w:val="00247839"/>
    <w:rsid w:val="00247C5E"/>
    <w:rsid w:val="002569A2"/>
    <w:rsid w:val="00257764"/>
    <w:rsid w:val="00266F00"/>
    <w:rsid w:val="00271B30"/>
    <w:rsid w:val="00273751"/>
    <w:rsid w:val="00276668"/>
    <w:rsid w:val="002819C7"/>
    <w:rsid w:val="00284E3E"/>
    <w:rsid w:val="00290C02"/>
    <w:rsid w:val="00297F2B"/>
    <w:rsid w:val="002B3604"/>
    <w:rsid w:val="002C09F1"/>
    <w:rsid w:val="002C4DC5"/>
    <w:rsid w:val="002C77ED"/>
    <w:rsid w:val="002D1260"/>
    <w:rsid w:val="002D7008"/>
    <w:rsid w:val="002E060D"/>
    <w:rsid w:val="002E1516"/>
    <w:rsid w:val="002E345E"/>
    <w:rsid w:val="002E788F"/>
    <w:rsid w:val="002F4183"/>
    <w:rsid w:val="002F6A19"/>
    <w:rsid w:val="00305D15"/>
    <w:rsid w:val="00306C4C"/>
    <w:rsid w:val="00312780"/>
    <w:rsid w:val="003127B9"/>
    <w:rsid w:val="00313594"/>
    <w:rsid w:val="00314043"/>
    <w:rsid w:val="003155CE"/>
    <w:rsid w:val="0032087B"/>
    <w:rsid w:val="00323F25"/>
    <w:rsid w:val="003248AB"/>
    <w:rsid w:val="00324EDE"/>
    <w:rsid w:val="00325848"/>
    <w:rsid w:val="0034198A"/>
    <w:rsid w:val="00345C6C"/>
    <w:rsid w:val="0035618D"/>
    <w:rsid w:val="003640B4"/>
    <w:rsid w:val="00365C6C"/>
    <w:rsid w:val="003671E3"/>
    <w:rsid w:val="00380000"/>
    <w:rsid w:val="003864E8"/>
    <w:rsid w:val="00390B98"/>
    <w:rsid w:val="00390C6B"/>
    <w:rsid w:val="003922B0"/>
    <w:rsid w:val="0039419C"/>
    <w:rsid w:val="00394221"/>
    <w:rsid w:val="00397448"/>
    <w:rsid w:val="003A2A0B"/>
    <w:rsid w:val="003A3FCD"/>
    <w:rsid w:val="003A5D90"/>
    <w:rsid w:val="003A5E11"/>
    <w:rsid w:val="003A614D"/>
    <w:rsid w:val="003B1B7E"/>
    <w:rsid w:val="003B2B67"/>
    <w:rsid w:val="003B386D"/>
    <w:rsid w:val="003B3C41"/>
    <w:rsid w:val="003B49ED"/>
    <w:rsid w:val="003B5296"/>
    <w:rsid w:val="003C1A65"/>
    <w:rsid w:val="003C1FD1"/>
    <w:rsid w:val="003C2408"/>
    <w:rsid w:val="003D4686"/>
    <w:rsid w:val="003D544F"/>
    <w:rsid w:val="003D5C4E"/>
    <w:rsid w:val="003E144F"/>
    <w:rsid w:val="003E1EBD"/>
    <w:rsid w:val="00400627"/>
    <w:rsid w:val="004020EE"/>
    <w:rsid w:val="0040254E"/>
    <w:rsid w:val="004032A4"/>
    <w:rsid w:val="00403543"/>
    <w:rsid w:val="0040490D"/>
    <w:rsid w:val="00407A50"/>
    <w:rsid w:val="00407A9C"/>
    <w:rsid w:val="004140E5"/>
    <w:rsid w:val="00414635"/>
    <w:rsid w:val="00423C7B"/>
    <w:rsid w:val="004312DE"/>
    <w:rsid w:val="0043130E"/>
    <w:rsid w:val="00446A65"/>
    <w:rsid w:val="00446D7D"/>
    <w:rsid w:val="004532CC"/>
    <w:rsid w:val="0045572B"/>
    <w:rsid w:val="00463C72"/>
    <w:rsid w:val="0046776D"/>
    <w:rsid w:val="004701C4"/>
    <w:rsid w:val="00470F40"/>
    <w:rsid w:val="0047128C"/>
    <w:rsid w:val="00475D48"/>
    <w:rsid w:val="00477137"/>
    <w:rsid w:val="00484237"/>
    <w:rsid w:val="00490118"/>
    <w:rsid w:val="00492CF9"/>
    <w:rsid w:val="004967A1"/>
    <w:rsid w:val="00496927"/>
    <w:rsid w:val="004A00C0"/>
    <w:rsid w:val="004A3530"/>
    <w:rsid w:val="004A3878"/>
    <w:rsid w:val="004B1090"/>
    <w:rsid w:val="004B2B1C"/>
    <w:rsid w:val="004B5862"/>
    <w:rsid w:val="004B6BB5"/>
    <w:rsid w:val="004B7D80"/>
    <w:rsid w:val="004C0EE7"/>
    <w:rsid w:val="004C2794"/>
    <w:rsid w:val="004C4EDC"/>
    <w:rsid w:val="004C6630"/>
    <w:rsid w:val="004C69F8"/>
    <w:rsid w:val="004C74B3"/>
    <w:rsid w:val="004D15A9"/>
    <w:rsid w:val="004D1690"/>
    <w:rsid w:val="004D2996"/>
    <w:rsid w:val="004D478E"/>
    <w:rsid w:val="004D67D1"/>
    <w:rsid w:val="004E2140"/>
    <w:rsid w:val="004E47C7"/>
    <w:rsid w:val="004E5912"/>
    <w:rsid w:val="004F6A70"/>
    <w:rsid w:val="004F6E93"/>
    <w:rsid w:val="00501274"/>
    <w:rsid w:val="00501B98"/>
    <w:rsid w:val="00504D6C"/>
    <w:rsid w:val="0050618F"/>
    <w:rsid w:val="00506808"/>
    <w:rsid w:val="00506B0B"/>
    <w:rsid w:val="00507086"/>
    <w:rsid w:val="00511732"/>
    <w:rsid w:val="00512709"/>
    <w:rsid w:val="00512D3D"/>
    <w:rsid w:val="00513D33"/>
    <w:rsid w:val="005161F2"/>
    <w:rsid w:val="0051725E"/>
    <w:rsid w:val="00526BC8"/>
    <w:rsid w:val="00533AA4"/>
    <w:rsid w:val="00534A0F"/>
    <w:rsid w:val="0053538A"/>
    <w:rsid w:val="00535EB2"/>
    <w:rsid w:val="00536CD4"/>
    <w:rsid w:val="00541B7F"/>
    <w:rsid w:val="005458AC"/>
    <w:rsid w:val="00550AE6"/>
    <w:rsid w:val="00550F19"/>
    <w:rsid w:val="005524FB"/>
    <w:rsid w:val="00554EEE"/>
    <w:rsid w:val="00555E15"/>
    <w:rsid w:val="0055672A"/>
    <w:rsid w:val="00563E7C"/>
    <w:rsid w:val="005703E9"/>
    <w:rsid w:val="0057047C"/>
    <w:rsid w:val="00576C2A"/>
    <w:rsid w:val="00577898"/>
    <w:rsid w:val="00577AC0"/>
    <w:rsid w:val="00583E47"/>
    <w:rsid w:val="00592099"/>
    <w:rsid w:val="005A2E33"/>
    <w:rsid w:val="005B2B08"/>
    <w:rsid w:val="005B38AD"/>
    <w:rsid w:val="005B598E"/>
    <w:rsid w:val="005B5C15"/>
    <w:rsid w:val="005C7DA0"/>
    <w:rsid w:val="005D0300"/>
    <w:rsid w:val="005D23B2"/>
    <w:rsid w:val="005D308E"/>
    <w:rsid w:val="005D4E8A"/>
    <w:rsid w:val="005F0F25"/>
    <w:rsid w:val="005F26A8"/>
    <w:rsid w:val="005F6D3F"/>
    <w:rsid w:val="005F7EBF"/>
    <w:rsid w:val="006037C7"/>
    <w:rsid w:val="00605FAA"/>
    <w:rsid w:val="00610953"/>
    <w:rsid w:val="006155B4"/>
    <w:rsid w:val="00620D2B"/>
    <w:rsid w:val="00622C5B"/>
    <w:rsid w:val="00622C78"/>
    <w:rsid w:val="00630120"/>
    <w:rsid w:val="00630229"/>
    <w:rsid w:val="006315F6"/>
    <w:rsid w:val="00634DC5"/>
    <w:rsid w:val="00641667"/>
    <w:rsid w:val="00642F57"/>
    <w:rsid w:val="006475AA"/>
    <w:rsid w:val="00647D97"/>
    <w:rsid w:val="00667169"/>
    <w:rsid w:val="00674128"/>
    <w:rsid w:val="00675FA8"/>
    <w:rsid w:val="006772E6"/>
    <w:rsid w:val="006801FD"/>
    <w:rsid w:val="00681419"/>
    <w:rsid w:val="00683553"/>
    <w:rsid w:val="0068487E"/>
    <w:rsid w:val="006855F2"/>
    <w:rsid w:val="00686223"/>
    <w:rsid w:val="00687000"/>
    <w:rsid w:val="00687A29"/>
    <w:rsid w:val="00690E8F"/>
    <w:rsid w:val="00692ACC"/>
    <w:rsid w:val="00696719"/>
    <w:rsid w:val="006A0247"/>
    <w:rsid w:val="006A19B5"/>
    <w:rsid w:val="006A517A"/>
    <w:rsid w:val="006B04F3"/>
    <w:rsid w:val="006B2DD5"/>
    <w:rsid w:val="006B6D6C"/>
    <w:rsid w:val="006C015D"/>
    <w:rsid w:val="006C257B"/>
    <w:rsid w:val="006D0231"/>
    <w:rsid w:val="006D36C0"/>
    <w:rsid w:val="006D560C"/>
    <w:rsid w:val="006D768F"/>
    <w:rsid w:val="006E1E7D"/>
    <w:rsid w:val="006F4CD0"/>
    <w:rsid w:val="006F6314"/>
    <w:rsid w:val="006F721A"/>
    <w:rsid w:val="00700EB1"/>
    <w:rsid w:val="007020BB"/>
    <w:rsid w:val="00710C49"/>
    <w:rsid w:val="00717BDB"/>
    <w:rsid w:val="00722E8E"/>
    <w:rsid w:val="0072468D"/>
    <w:rsid w:val="00725759"/>
    <w:rsid w:val="007278D4"/>
    <w:rsid w:val="00730540"/>
    <w:rsid w:val="007327DA"/>
    <w:rsid w:val="007328EB"/>
    <w:rsid w:val="00732B8B"/>
    <w:rsid w:val="00734581"/>
    <w:rsid w:val="007346C8"/>
    <w:rsid w:val="00735E95"/>
    <w:rsid w:val="00740F31"/>
    <w:rsid w:val="0075698A"/>
    <w:rsid w:val="00756B0D"/>
    <w:rsid w:val="00763766"/>
    <w:rsid w:val="00767493"/>
    <w:rsid w:val="007675B5"/>
    <w:rsid w:val="00772A07"/>
    <w:rsid w:val="00773BC2"/>
    <w:rsid w:val="00774152"/>
    <w:rsid w:val="00775EC5"/>
    <w:rsid w:val="00786C1F"/>
    <w:rsid w:val="007935B8"/>
    <w:rsid w:val="00796551"/>
    <w:rsid w:val="007A52A9"/>
    <w:rsid w:val="007A5FE6"/>
    <w:rsid w:val="007B0ECA"/>
    <w:rsid w:val="007B1B2A"/>
    <w:rsid w:val="007B22DB"/>
    <w:rsid w:val="007B7694"/>
    <w:rsid w:val="007C10DD"/>
    <w:rsid w:val="007C1852"/>
    <w:rsid w:val="007C4F8B"/>
    <w:rsid w:val="007C5A79"/>
    <w:rsid w:val="007C7E93"/>
    <w:rsid w:val="007D3A80"/>
    <w:rsid w:val="007D7B45"/>
    <w:rsid w:val="007E0995"/>
    <w:rsid w:val="007E3FA2"/>
    <w:rsid w:val="007E47FB"/>
    <w:rsid w:val="007E4E3D"/>
    <w:rsid w:val="007E7D74"/>
    <w:rsid w:val="007F1678"/>
    <w:rsid w:val="00810584"/>
    <w:rsid w:val="0081203F"/>
    <w:rsid w:val="00824ACE"/>
    <w:rsid w:val="00825979"/>
    <w:rsid w:val="00827DCC"/>
    <w:rsid w:val="0083002E"/>
    <w:rsid w:val="0083031D"/>
    <w:rsid w:val="0083173E"/>
    <w:rsid w:val="00833229"/>
    <w:rsid w:val="00837782"/>
    <w:rsid w:val="0084221B"/>
    <w:rsid w:val="00845A9C"/>
    <w:rsid w:val="00847078"/>
    <w:rsid w:val="00851445"/>
    <w:rsid w:val="00860C82"/>
    <w:rsid w:val="008619A9"/>
    <w:rsid w:val="00862278"/>
    <w:rsid w:val="008672CD"/>
    <w:rsid w:val="00870310"/>
    <w:rsid w:val="008754F8"/>
    <w:rsid w:val="008838AC"/>
    <w:rsid w:val="008848ED"/>
    <w:rsid w:val="00884FD6"/>
    <w:rsid w:val="00886049"/>
    <w:rsid w:val="00891675"/>
    <w:rsid w:val="008939E7"/>
    <w:rsid w:val="00893EED"/>
    <w:rsid w:val="008A0870"/>
    <w:rsid w:val="008A4D99"/>
    <w:rsid w:val="008B4249"/>
    <w:rsid w:val="008C45EE"/>
    <w:rsid w:val="008D188B"/>
    <w:rsid w:val="008D2D3F"/>
    <w:rsid w:val="008D46B0"/>
    <w:rsid w:val="008E2AD9"/>
    <w:rsid w:val="008E509D"/>
    <w:rsid w:val="008E542C"/>
    <w:rsid w:val="008E5496"/>
    <w:rsid w:val="008E6121"/>
    <w:rsid w:val="008E6968"/>
    <w:rsid w:val="008F2024"/>
    <w:rsid w:val="00902D3D"/>
    <w:rsid w:val="0090553D"/>
    <w:rsid w:val="009176CE"/>
    <w:rsid w:val="00917E5F"/>
    <w:rsid w:val="009200FE"/>
    <w:rsid w:val="00920AE4"/>
    <w:rsid w:val="00926845"/>
    <w:rsid w:val="00930216"/>
    <w:rsid w:val="00930C4B"/>
    <w:rsid w:val="009350E4"/>
    <w:rsid w:val="009357EB"/>
    <w:rsid w:val="00940054"/>
    <w:rsid w:val="00940D5E"/>
    <w:rsid w:val="00941C5D"/>
    <w:rsid w:val="00945E64"/>
    <w:rsid w:val="00946EFB"/>
    <w:rsid w:val="00950041"/>
    <w:rsid w:val="00950374"/>
    <w:rsid w:val="00950DC4"/>
    <w:rsid w:val="00952B44"/>
    <w:rsid w:val="0095351B"/>
    <w:rsid w:val="009538A6"/>
    <w:rsid w:val="00953D5D"/>
    <w:rsid w:val="009549B4"/>
    <w:rsid w:val="00955B31"/>
    <w:rsid w:val="009578DB"/>
    <w:rsid w:val="00961599"/>
    <w:rsid w:val="0096165A"/>
    <w:rsid w:val="0097141B"/>
    <w:rsid w:val="009718F6"/>
    <w:rsid w:val="0097234E"/>
    <w:rsid w:val="00973A6D"/>
    <w:rsid w:val="00976A8E"/>
    <w:rsid w:val="00977166"/>
    <w:rsid w:val="0099159C"/>
    <w:rsid w:val="00991E8F"/>
    <w:rsid w:val="009A11E3"/>
    <w:rsid w:val="009A562C"/>
    <w:rsid w:val="009A6C2F"/>
    <w:rsid w:val="009B258C"/>
    <w:rsid w:val="009B36F6"/>
    <w:rsid w:val="009C02EC"/>
    <w:rsid w:val="009C0EA1"/>
    <w:rsid w:val="009C31BB"/>
    <w:rsid w:val="009C5CFF"/>
    <w:rsid w:val="009C60AB"/>
    <w:rsid w:val="009C758D"/>
    <w:rsid w:val="009D1C26"/>
    <w:rsid w:val="009D1F3E"/>
    <w:rsid w:val="009D2C91"/>
    <w:rsid w:val="009D331A"/>
    <w:rsid w:val="009D4290"/>
    <w:rsid w:val="009E016B"/>
    <w:rsid w:val="009E30F9"/>
    <w:rsid w:val="009E6280"/>
    <w:rsid w:val="009F3D03"/>
    <w:rsid w:val="009F4286"/>
    <w:rsid w:val="009F5B9B"/>
    <w:rsid w:val="00A01AEF"/>
    <w:rsid w:val="00A07FC5"/>
    <w:rsid w:val="00A1061F"/>
    <w:rsid w:val="00A11330"/>
    <w:rsid w:val="00A11B29"/>
    <w:rsid w:val="00A138B6"/>
    <w:rsid w:val="00A157E1"/>
    <w:rsid w:val="00A176CB"/>
    <w:rsid w:val="00A222B8"/>
    <w:rsid w:val="00A223C0"/>
    <w:rsid w:val="00A23E5B"/>
    <w:rsid w:val="00A25816"/>
    <w:rsid w:val="00A31ED6"/>
    <w:rsid w:val="00A32679"/>
    <w:rsid w:val="00A32686"/>
    <w:rsid w:val="00A3324B"/>
    <w:rsid w:val="00A34670"/>
    <w:rsid w:val="00A360E2"/>
    <w:rsid w:val="00A36616"/>
    <w:rsid w:val="00A378A8"/>
    <w:rsid w:val="00A4095B"/>
    <w:rsid w:val="00A41BD6"/>
    <w:rsid w:val="00A448F4"/>
    <w:rsid w:val="00A45124"/>
    <w:rsid w:val="00A45FF1"/>
    <w:rsid w:val="00A46FB0"/>
    <w:rsid w:val="00A52BE8"/>
    <w:rsid w:val="00A5404C"/>
    <w:rsid w:val="00A574FD"/>
    <w:rsid w:val="00A636E9"/>
    <w:rsid w:val="00A6429F"/>
    <w:rsid w:val="00A64EC7"/>
    <w:rsid w:val="00A65104"/>
    <w:rsid w:val="00A652A6"/>
    <w:rsid w:val="00A65941"/>
    <w:rsid w:val="00A669B9"/>
    <w:rsid w:val="00A673A7"/>
    <w:rsid w:val="00A7119D"/>
    <w:rsid w:val="00A724A7"/>
    <w:rsid w:val="00A72AB0"/>
    <w:rsid w:val="00A74CB0"/>
    <w:rsid w:val="00A83CA8"/>
    <w:rsid w:val="00A94B44"/>
    <w:rsid w:val="00A95BBC"/>
    <w:rsid w:val="00AA0F2B"/>
    <w:rsid w:val="00AA25E3"/>
    <w:rsid w:val="00AA6AC2"/>
    <w:rsid w:val="00AB09E5"/>
    <w:rsid w:val="00AB2723"/>
    <w:rsid w:val="00AB5D67"/>
    <w:rsid w:val="00AB7551"/>
    <w:rsid w:val="00AC7A7B"/>
    <w:rsid w:val="00AD2995"/>
    <w:rsid w:val="00AD3477"/>
    <w:rsid w:val="00AD52B0"/>
    <w:rsid w:val="00AE2603"/>
    <w:rsid w:val="00AF15D7"/>
    <w:rsid w:val="00AF24A0"/>
    <w:rsid w:val="00AF2CF9"/>
    <w:rsid w:val="00AF3F2A"/>
    <w:rsid w:val="00AF53E1"/>
    <w:rsid w:val="00AF7202"/>
    <w:rsid w:val="00B05B16"/>
    <w:rsid w:val="00B06478"/>
    <w:rsid w:val="00B15E54"/>
    <w:rsid w:val="00B2395D"/>
    <w:rsid w:val="00B23E9F"/>
    <w:rsid w:val="00B3081F"/>
    <w:rsid w:val="00B31BE0"/>
    <w:rsid w:val="00B32711"/>
    <w:rsid w:val="00B34720"/>
    <w:rsid w:val="00B34AB2"/>
    <w:rsid w:val="00B35528"/>
    <w:rsid w:val="00B37F59"/>
    <w:rsid w:val="00B42C21"/>
    <w:rsid w:val="00B452C5"/>
    <w:rsid w:val="00B4717E"/>
    <w:rsid w:val="00B51A42"/>
    <w:rsid w:val="00B51C31"/>
    <w:rsid w:val="00B57E2E"/>
    <w:rsid w:val="00B63D2E"/>
    <w:rsid w:val="00B656FE"/>
    <w:rsid w:val="00B75509"/>
    <w:rsid w:val="00B76351"/>
    <w:rsid w:val="00B77202"/>
    <w:rsid w:val="00B834F1"/>
    <w:rsid w:val="00B87622"/>
    <w:rsid w:val="00B9121D"/>
    <w:rsid w:val="00B91E20"/>
    <w:rsid w:val="00B925D0"/>
    <w:rsid w:val="00B92B42"/>
    <w:rsid w:val="00B941C4"/>
    <w:rsid w:val="00B96DDA"/>
    <w:rsid w:val="00B979F5"/>
    <w:rsid w:val="00BA1283"/>
    <w:rsid w:val="00BA2065"/>
    <w:rsid w:val="00BA2BE3"/>
    <w:rsid w:val="00BA6213"/>
    <w:rsid w:val="00BA70BC"/>
    <w:rsid w:val="00BA76E6"/>
    <w:rsid w:val="00BA78ED"/>
    <w:rsid w:val="00BB1F46"/>
    <w:rsid w:val="00BB2ED9"/>
    <w:rsid w:val="00BB55B1"/>
    <w:rsid w:val="00BB6FBF"/>
    <w:rsid w:val="00BC41A7"/>
    <w:rsid w:val="00BC46D9"/>
    <w:rsid w:val="00BC7105"/>
    <w:rsid w:val="00BD31C5"/>
    <w:rsid w:val="00BD33E8"/>
    <w:rsid w:val="00BE1806"/>
    <w:rsid w:val="00BE2E23"/>
    <w:rsid w:val="00BE40F5"/>
    <w:rsid w:val="00BE5642"/>
    <w:rsid w:val="00BF63A0"/>
    <w:rsid w:val="00BF66E5"/>
    <w:rsid w:val="00C018A9"/>
    <w:rsid w:val="00C03219"/>
    <w:rsid w:val="00C1305D"/>
    <w:rsid w:val="00C17F11"/>
    <w:rsid w:val="00C20012"/>
    <w:rsid w:val="00C211B3"/>
    <w:rsid w:val="00C24235"/>
    <w:rsid w:val="00C304CC"/>
    <w:rsid w:val="00C31185"/>
    <w:rsid w:val="00C34847"/>
    <w:rsid w:val="00C35420"/>
    <w:rsid w:val="00C40A3C"/>
    <w:rsid w:val="00C45C7F"/>
    <w:rsid w:val="00C46895"/>
    <w:rsid w:val="00C47664"/>
    <w:rsid w:val="00C50C76"/>
    <w:rsid w:val="00C51B8E"/>
    <w:rsid w:val="00C52C78"/>
    <w:rsid w:val="00C6642C"/>
    <w:rsid w:val="00C66C7C"/>
    <w:rsid w:val="00C70A02"/>
    <w:rsid w:val="00C7149D"/>
    <w:rsid w:val="00C76308"/>
    <w:rsid w:val="00C76E9B"/>
    <w:rsid w:val="00C7713E"/>
    <w:rsid w:val="00C84ECF"/>
    <w:rsid w:val="00C870A8"/>
    <w:rsid w:val="00C87B8D"/>
    <w:rsid w:val="00C907FB"/>
    <w:rsid w:val="00C97CDD"/>
    <w:rsid w:val="00CA03EA"/>
    <w:rsid w:val="00CA1954"/>
    <w:rsid w:val="00CA287E"/>
    <w:rsid w:val="00CA32B5"/>
    <w:rsid w:val="00CA47BC"/>
    <w:rsid w:val="00CA6FBB"/>
    <w:rsid w:val="00CB2613"/>
    <w:rsid w:val="00CB303F"/>
    <w:rsid w:val="00CB3A69"/>
    <w:rsid w:val="00CB570C"/>
    <w:rsid w:val="00CC2FB8"/>
    <w:rsid w:val="00CD345A"/>
    <w:rsid w:val="00CD50BF"/>
    <w:rsid w:val="00CD646A"/>
    <w:rsid w:val="00CD6BFC"/>
    <w:rsid w:val="00CE3B77"/>
    <w:rsid w:val="00CE3D74"/>
    <w:rsid w:val="00CE48EB"/>
    <w:rsid w:val="00CE4F4F"/>
    <w:rsid w:val="00CE721D"/>
    <w:rsid w:val="00CE7BA5"/>
    <w:rsid w:val="00CF1A0E"/>
    <w:rsid w:val="00CF228B"/>
    <w:rsid w:val="00D0330A"/>
    <w:rsid w:val="00D049EA"/>
    <w:rsid w:val="00D05D71"/>
    <w:rsid w:val="00D06686"/>
    <w:rsid w:val="00D06ECC"/>
    <w:rsid w:val="00D0766A"/>
    <w:rsid w:val="00D11A53"/>
    <w:rsid w:val="00D11D6A"/>
    <w:rsid w:val="00D13304"/>
    <w:rsid w:val="00D17D85"/>
    <w:rsid w:val="00D20B4D"/>
    <w:rsid w:val="00D21F6F"/>
    <w:rsid w:val="00D222F0"/>
    <w:rsid w:val="00D24F3C"/>
    <w:rsid w:val="00D2722B"/>
    <w:rsid w:val="00D306C0"/>
    <w:rsid w:val="00D313D5"/>
    <w:rsid w:val="00D3246E"/>
    <w:rsid w:val="00D3435A"/>
    <w:rsid w:val="00D40F50"/>
    <w:rsid w:val="00D41216"/>
    <w:rsid w:val="00D41EDC"/>
    <w:rsid w:val="00D42013"/>
    <w:rsid w:val="00D56C9D"/>
    <w:rsid w:val="00D61073"/>
    <w:rsid w:val="00D61562"/>
    <w:rsid w:val="00D62B40"/>
    <w:rsid w:val="00D67D53"/>
    <w:rsid w:val="00D70693"/>
    <w:rsid w:val="00D7080F"/>
    <w:rsid w:val="00D72876"/>
    <w:rsid w:val="00D76CAA"/>
    <w:rsid w:val="00D77295"/>
    <w:rsid w:val="00D77D00"/>
    <w:rsid w:val="00D851CD"/>
    <w:rsid w:val="00D8621B"/>
    <w:rsid w:val="00D93922"/>
    <w:rsid w:val="00D947D8"/>
    <w:rsid w:val="00D95FAE"/>
    <w:rsid w:val="00DA0ED1"/>
    <w:rsid w:val="00DA3D46"/>
    <w:rsid w:val="00DA40E5"/>
    <w:rsid w:val="00DA596D"/>
    <w:rsid w:val="00DA6A1C"/>
    <w:rsid w:val="00DA6F35"/>
    <w:rsid w:val="00DA7DDC"/>
    <w:rsid w:val="00DB0F3F"/>
    <w:rsid w:val="00DB2DD5"/>
    <w:rsid w:val="00DB330D"/>
    <w:rsid w:val="00DB38CF"/>
    <w:rsid w:val="00DB65E0"/>
    <w:rsid w:val="00DB6F13"/>
    <w:rsid w:val="00DC2EA9"/>
    <w:rsid w:val="00DC68D0"/>
    <w:rsid w:val="00DD0415"/>
    <w:rsid w:val="00DD124B"/>
    <w:rsid w:val="00DD1B6E"/>
    <w:rsid w:val="00DD36F1"/>
    <w:rsid w:val="00DE194F"/>
    <w:rsid w:val="00DE1E44"/>
    <w:rsid w:val="00DE2F92"/>
    <w:rsid w:val="00DE34B8"/>
    <w:rsid w:val="00DE4C49"/>
    <w:rsid w:val="00DE56B7"/>
    <w:rsid w:val="00DE7638"/>
    <w:rsid w:val="00DE7A9E"/>
    <w:rsid w:val="00E142F1"/>
    <w:rsid w:val="00E170FB"/>
    <w:rsid w:val="00E26567"/>
    <w:rsid w:val="00E27370"/>
    <w:rsid w:val="00E274A1"/>
    <w:rsid w:val="00E31104"/>
    <w:rsid w:val="00E34F22"/>
    <w:rsid w:val="00E35D53"/>
    <w:rsid w:val="00E40416"/>
    <w:rsid w:val="00E4615D"/>
    <w:rsid w:val="00E46B55"/>
    <w:rsid w:val="00E52E27"/>
    <w:rsid w:val="00E61156"/>
    <w:rsid w:val="00E65CCA"/>
    <w:rsid w:val="00E67218"/>
    <w:rsid w:val="00E6789F"/>
    <w:rsid w:val="00E679B9"/>
    <w:rsid w:val="00E74EFA"/>
    <w:rsid w:val="00E75664"/>
    <w:rsid w:val="00E77DD3"/>
    <w:rsid w:val="00E81D97"/>
    <w:rsid w:val="00E8430A"/>
    <w:rsid w:val="00E849C0"/>
    <w:rsid w:val="00E87317"/>
    <w:rsid w:val="00E87A26"/>
    <w:rsid w:val="00E87E75"/>
    <w:rsid w:val="00E919BD"/>
    <w:rsid w:val="00E96FE0"/>
    <w:rsid w:val="00E97059"/>
    <w:rsid w:val="00EA08C9"/>
    <w:rsid w:val="00EA1898"/>
    <w:rsid w:val="00EB328B"/>
    <w:rsid w:val="00EB40FD"/>
    <w:rsid w:val="00EB4D35"/>
    <w:rsid w:val="00EB5F52"/>
    <w:rsid w:val="00EB60BB"/>
    <w:rsid w:val="00EB663C"/>
    <w:rsid w:val="00EC1546"/>
    <w:rsid w:val="00EC39DE"/>
    <w:rsid w:val="00EC53FC"/>
    <w:rsid w:val="00ED15F7"/>
    <w:rsid w:val="00ED28D6"/>
    <w:rsid w:val="00ED36EF"/>
    <w:rsid w:val="00ED4DF6"/>
    <w:rsid w:val="00ED57A8"/>
    <w:rsid w:val="00ED7F34"/>
    <w:rsid w:val="00EE4255"/>
    <w:rsid w:val="00EE5B57"/>
    <w:rsid w:val="00F01408"/>
    <w:rsid w:val="00F111D8"/>
    <w:rsid w:val="00F1295F"/>
    <w:rsid w:val="00F162B0"/>
    <w:rsid w:val="00F17A42"/>
    <w:rsid w:val="00F17D71"/>
    <w:rsid w:val="00F20424"/>
    <w:rsid w:val="00F20B4A"/>
    <w:rsid w:val="00F266D6"/>
    <w:rsid w:val="00F30429"/>
    <w:rsid w:val="00F30A85"/>
    <w:rsid w:val="00F325A4"/>
    <w:rsid w:val="00F32855"/>
    <w:rsid w:val="00F356C1"/>
    <w:rsid w:val="00F37FD7"/>
    <w:rsid w:val="00F41694"/>
    <w:rsid w:val="00F43B9C"/>
    <w:rsid w:val="00F4654B"/>
    <w:rsid w:val="00F46A9C"/>
    <w:rsid w:val="00F46FB8"/>
    <w:rsid w:val="00F5084E"/>
    <w:rsid w:val="00F53E5E"/>
    <w:rsid w:val="00F5411B"/>
    <w:rsid w:val="00F57A85"/>
    <w:rsid w:val="00F60B25"/>
    <w:rsid w:val="00F64476"/>
    <w:rsid w:val="00F718A8"/>
    <w:rsid w:val="00F71B0A"/>
    <w:rsid w:val="00F720CA"/>
    <w:rsid w:val="00F72183"/>
    <w:rsid w:val="00F75728"/>
    <w:rsid w:val="00F75D9E"/>
    <w:rsid w:val="00F77E44"/>
    <w:rsid w:val="00F800D6"/>
    <w:rsid w:val="00F8045F"/>
    <w:rsid w:val="00F81009"/>
    <w:rsid w:val="00F810EB"/>
    <w:rsid w:val="00F84B0A"/>
    <w:rsid w:val="00F876C6"/>
    <w:rsid w:val="00F91011"/>
    <w:rsid w:val="00F923F5"/>
    <w:rsid w:val="00F96EC2"/>
    <w:rsid w:val="00FA080A"/>
    <w:rsid w:val="00FA11F7"/>
    <w:rsid w:val="00FA1221"/>
    <w:rsid w:val="00FA2CA9"/>
    <w:rsid w:val="00FA49D4"/>
    <w:rsid w:val="00FA4ACC"/>
    <w:rsid w:val="00FA560A"/>
    <w:rsid w:val="00FB051A"/>
    <w:rsid w:val="00FB797D"/>
    <w:rsid w:val="00FC0ECC"/>
    <w:rsid w:val="00FC1DE3"/>
    <w:rsid w:val="00FC446A"/>
    <w:rsid w:val="00FC5AF9"/>
    <w:rsid w:val="00FC5D57"/>
    <w:rsid w:val="00FD3E34"/>
    <w:rsid w:val="00FD4C73"/>
    <w:rsid w:val="00FD585C"/>
    <w:rsid w:val="00FE1DB5"/>
    <w:rsid w:val="00FE2363"/>
    <w:rsid w:val="00FE2E7F"/>
    <w:rsid w:val="00FE3927"/>
    <w:rsid w:val="00FE654D"/>
    <w:rsid w:val="00FE702E"/>
    <w:rsid w:val="00FF2E62"/>
    <w:rsid w:val="00FF3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5CF39"/>
  <w15:docId w15:val="{4B71FFC6-1283-41E3-8AB8-720D95D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eastAsia="Times New Roman" w:cs="Times New Roman"/>
      <w:szCs w:val="24"/>
    </w:rPr>
  </w:style>
  <w:style w:type="paragraph" w:customStyle="1" w:styleId="naisf">
    <w:name w:val="naisf"/>
    <w:basedOn w:val="Normal"/>
    <w:uiPriority w:val="99"/>
    <w:rsid w:val="00CE7BA5"/>
    <w:pPr>
      <w:spacing w:before="100" w:beforeAutospacing="1" w:after="100" w:afterAutospacing="1" w:line="240" w:lineRule="auto"/>
    </w:pPr>
    <w:rPr>
      <w:rFonts w:eastAsia="Times New Roman" w:cs="Times New Roman"/>
      <w:szCs w:val="24"/>
    </w:rPr>
  </w:style>
  <w:style w:type="paragraph" w:customStyle="1" w:styleId="naiskr">
    <w:name w:val="naiskr"/>
    <w:basedOn w:val="Normal"/>
    <w:rsid w:val="00CE7BA5"/>
    <w:pPr>
      <w:spacing w:before="100" w:beforeAutospacing="1" w:after="100" w:afterAutospacing="1" w:line="240" w:lineRule="auto"/>
    </w:pPr>
    <w:rPr>
      <w:rFonts w:eastAsia="Times New Roman" w:cs="Times New Roman"/>
      <w:szCs w:val="24"/>
    </w:rPr>
  </w:style>
  <w:style w:type="paragraph" w:customStyle="1" w:styleId="tv213">
    <w:name w:val="tv213"/>
    <w:basedOn w:val="Normal"/>
    <w:rsid w:val="00A138B6"/>
    <w:pPr>
      <w:spacing w:before="100" w:beforeAutospacing="1" w:after="100" w:afterAutospacing="1" w:line="240" w:lineRule="auto"/>
    </w:pPr>
    <w:rPr>
      <w:rFonts w:eastAsia="Times New Roman" w:cs="Times New Roman"/>
      <w:szCs w:val="24"/>
    </w:rPr>
  </w:style>
  <w:style w:type="paragraph" w:customStyle="1" w:styleId="labojumupamats">
    <w:name w:val="labojumu_pamats"/>
    <w:basedOn w:val="Normal"/>
    <w:rsid w:val="00A138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 w:type="paragraph" w:customStyle="1" w:styleId="bezatstarpm1">
    <w:name w:val="bezatstarpm1"/>
    <w:basedOn w:val="Normal"/>
    <w:rsid w:val="00A3467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FA080A"/>
    <w:pPr>
      <w:spacing w:after="120" w:line="240" w:lineRule="auto"/>
    </w:pPr>
    <w:rPr>
      <w:rFonts w:eastAsia="Times New Roman" w:cs="Times New Roman"/>
      <w:sz w:val="20"/>
      <w:szCs w:val="20"/>
      <w:lang w:eastAsia="en-US"/>
    </w:rPr>
  </w:style>
  <w:style w:type="character" w:customStyle="1" w:styleId="BodyTextChar">
    <w:name w:val="Body Text Char"/>
    <w:basedOn w:val="DefaultParagraphFont"/>
    <w:link w:val="BodyText"/>
    <w:rsid w:val="00FA080A"/>
    <w:rPr>
      <w:rFonts w:ascii="Times New Roman" w:eastAsia="Times New Roman" w:hAnsi="Times New Roman" w:cs="Times New Roman"/>
      <w:sz w:val="20"/>
      <w:szCs w:val="20"/>
      <w:lang w:eastAsia="en-US"/>
    </w:rPr>
  </w:style>
  <w:style w:type="character" w:customStyle="1" w:styleId="st">
    <w:name w:val="st"/>
    <w:basedOn w:val="DefaultParagraphFont"/>
    <w:rsid w:val="00F20424"/>
  </w:style>
  <w:style w:type="character" w:styleId="Emphasis">
    <w:name w:val="Emphasis"/>
    <w:basedOn w:val="DefaultParagraphFont"/>
    <w:uiPriority w:val="20"/>
    <w:qFormat/>
    <w:rsid w:val="00F20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18935634">
      <w:bodyDiv w:val="1"/>
      <w:marLeft w:val="0"/>
      <w:marRight w:val="0"/>
      <w:marTop w:val="0"/>
      <w:marBottom w:val="0"/>
      <w:divBdr>
        <w:top w:val="none" w:sz="0" w:space="0" w:color="auto"/>
        <w:left w:val="none" w:sz="0" w:space="0" w:color="auto"/>
        <w:bottom w:val="none" w:sz="0" w:space="0" w:color="auto"/>
        <w:right w:val="none" w:sz="0" w:space="0" w:color="auto"/>
      </w:divBdr>
    </w:div>
    <w:div w:id="681400954">
      <w:bodyDiv w:val="1"/>
      <w:marLeft w:val="0"/>
      <w:marRight w:val="0"/>
      <w:marTop w:val="0"/>
      <w:marBottom w:val="0"/>
      <w:divBdr>
        <w:top w:val="none" w:sz="0" w:space="0" w:color="auto"/>
        <w:left w:val="none" w:sz="0" w:space="0" w:color="auto"/>
        <w:bottom w:val="none" w:sz="0" w:space="0" w:color="auto"/>
        <w:right w:val="none" w:sz="0" w:space="0" w:color="auto"/>
      </w:divBdr>
    </w:div>
    <w:div w:id="814879605">
      <w:bodyDiv w:val="1"/>
      <w:marLeft w:val="0"/>
      <w:marRight w:val="0"/>
      <w:marTop w:val="0"/>
      <w:marBottom w:val="0"/>
      <w:divBdr>
        <w:top w:val="none" w:sz="0" w:space="0" w:color="auto"/>
        <w:left w:val="none" w:sz="0" w:space="0" w:color="auto"/>
        <w:bottom w:val="none" w:sz="0" w:space="0" w:color="auto"/>
        <w:right w:val="none" w:sz="0" w:space="0" w:color="auto"/>
      </w:divBdr>
    </w:div>
    <w:div w:id="997808227">
      <w:bodyDiv w:val="1"/>
      <w:marLeft w:val="0"/>
      <w:marRight w:val="0"/>
      <w:marTop w:val="0"/>
      <w:marBottom w:val="0"/>
      <w:divBdr>
        <w:top w:val="none" w:sz="0" w:space="0" w:color="auto"/>
        <w:left w:val="none" w:sz="0" w:space="0" w:color="auto"/>
        <w:bottom w:val="none" w:sz="0" w:space="0" w:color="auto"/>
        <w:right w:val="none" w:sz="0" w:space="0" w:color="auto"/>
      </w:divBdr>
      <w:divsChild>
        <w:div w:id="587270669">
          <w:marLeft w:val="0"/>
          <w:marRight w:val="0"/>
          <w:marTop w:val="0"/>
          <w:marBottom w:val="0"/>
          <w:divBdr>
            <w:top w:val="none" w:sz="0" w:space="0" w:color="auto"/>
            <w:left w:val="none" w:sz="0" w:space="0" w:color="auto"/>
            <w:bottom w:val="none" w:sz="0" w:space="0" w:color="auto"/>
            <w:right w:val="none" w:sz="0" w:space="0" w:color="auto"/>
          </w:divBdr>
        </w:div>
        <w:div w:id="685668398">
          <w:marLeft w:val="0"/>
          <w:marRight w:val="0"/>
          <w:marTop w:val="0"/>
          <w:marBottom w:val="0"/>
          <w:divBdr>
            <w:top w:val="none" w:sz="0" w:space="0" w:color="auto"/>
            <w:left w:val="none" w:sz="0" w:space="0" w:color="auto"/>
            <w:bottom w:val="none" w:sz="0" w:space="0" w:color="auto"/>
            <w:right w:val="none" w:sz="0" w:space="0" w:color="auto"/>
          </w:divBdr>
        </w:div>
      </w:divsChild>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355881424">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781950773">
      <w:bodyDiv w:val="1"/>
      <w:marLeft w:val="0"/>
      <w:marRight w:val="0"/>
      <w:marTop w:val="0"/>
      <w:marBottom w:val="0"/>
      <w:divBdr>
        <w:top w:val="none" w:sz="0" w:space="0" w:color="auto"/>
        <w:left w:val="none" w:sz="0" w:space="0" w:color="auto"/>
        <w:bottom w:val="none" w:sz="0" w:space="0" w:color="auto"/>
        <w:right w:val="none" w:sz="0" w:space="0" w:color="auto"/>
      </w:divBdr>
      <w:divsChild>
        <w:div w:id="549192801">
          <w:marLeft w:val="0"/>
          <w:marRight w:val="0"/>
          <w:marTop w:val="0"/>
          <w:marBottom w:val="0"/>
          <w:divBdr>
            <w:top w:val="none" w:sz="0" w:space="0" w:color="auto"/>
            <w:left w:val="none" w:sz="0" w:space="0" w:color="auto"/>
            <w:bottom w:val="none" w:sz="0" w:space="0" w:color="auto"/>
            <w:right w:val="none" w:sz="0" w:space="0" w:color="auto"/>
          </w:divBdr>
        </w:div>
        <w:div w:id="313068634">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sChild>
        <w:div w:id="296568455">
          <w:marLeft w:val="0"/>
          <w:marRight w:val="0"/>
          <w:marTop w:val="0"/>
          <w:marBottom w:val="0"/>
          <w:divBdr>
            <w:top w:val="none" w:sz="0" w:space="0" w:color="auto"/>
            <w:left w:val="none" w:sz="0" w:space="0" w:color="auto"/>
            <w:bottom w:val="none" w:sz="0" w:space="0" w:color="auto"/>
            <w:right w:val="none" w:sz="0" w:space="0" w:color="auto"/>
          </w:divBdr>
        </w:div>
        <w:div w:id="921644262">
          <w:marLeft w:val="0"/>
          <w:marRight w:val="0"/>
          <w:marTop w:val="0"/>
          <w:marBottom w:val="0"/>
          <w:divBdr>
            <w:top w:val="none" w:sz="0" w:space="0" w:color="auto"/>
            <w:left w:val="none" w:sz="0" w:space="0" w:color="auto"/>
            <w:bottom w:val="none" w:sz="0" w:space="0" w:color="auto"/>
            <w:right w:val="none" w:sz="0" w:space="0" w:color="auto"/>
          </w:divBdr>
        </w:div>
        <w:div w:id="351422102">
          <w:marLeft w:val="0"/>
          <w:marRight w:val="0"/>
          <w:marTop w:val="0"/>
          <w:marBottom w:val="0"/>
          <w:divBdr>
            <w:top w:val="none" w:sz="0" w:space="0" w:color="auto"/>
            <w:left w:val="none" w:sz="0" w:space="0" w:color="auto"/>
            <w:bottom w:val="none" w:sz="0" w:space="0" w:color="auto"/>
            <w:right w:val="none" w:sz="0" w:space="0" w:color="auto"/>
          </w:divBdr>
        </w:div>
      </w:divsChild>
    </w:div>
    <w:div w:id="21009037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0E04-6666-4442-AF67-6443762C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6588</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Iekšlietu ministrijas sistēmas iestāžu un Ieslodzījuma vietu pārvaldes amatpersonu ar speciālajām dienesta pakāpēm  dienesta gaitas likumā” sākotnējās ietekmes novērtējuma ziņojums (anotācija)</vt:lpstr>
      <vt:lpstr>Grozījumi Informācijas tehnoloģiju drošības likumā</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Iekšlietu ministrijas sistēmas iestāžu un Ieslodzījuma vietu pārvaldes amatpersonu ar speciālajām dienesta pakāpēm  dienesta gaitas likumā” sākotnējās ietekmes novērtējuma ziņojums (anotācija)</dc:title>
  <dc:subject>Anotācija</dc:subject>
  <dc:creator>Inese Rudzīte</dc:creator>
  <dc:description>Inese.Rudzite@midd.gov.lv
67177879</dc:description>
  <cp:lastModifiedBy>Kristaps Sproģis</cp:lastModifiedBy>
  <cp:revision>17</cp:revision>
  <cp:lastPrinted>2017-09-20T15:13:00Z</cp:lastPrinted>
  <dcterms:created xsi:type="dcterms:W3CDTF">2018-12-14T05:31:00Z</dcterms:created>
  <dcterms:modified xsi:type="dcterms:W3CDTF">2018-12-17T09:00:00Z</dcterms:modified>
</cp:coreProperties>
</file>