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DB" w:rsidP="00894C55" w:rsidRDefault="00E87CEE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lv-LV"/>
        </w:rPr>
        <w:t>Ministru kabineta noteikumu projekta</w:t>
      </w:r>
    </w:p>
    <w:p w:rsidR="000E12DB" w:rsidP="00894C55" w:rsidRDefault="00E87CEE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lv-LV"/>
        </w:rPr>
        <w:t>„</w:t>
      </w:r>
      <w:bookmarkStart w:name="OLE_LINK1" w:id="0"/>
      <w:bookmarkStart w:name="OLE_LINK2" w:id="1"/>
      <w:r w:rsidR="005A5333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lv-LV"/>
        </w:rPr>
        <w:t>Grozījumi</w:t>
      </w:r>
      <w:r w:rsidR="00451469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Ministru kabineta 2010.gada 29.jūnija </w:t>
      </w:r>
      <w:r w:rsidR="00451469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noteikumos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lv-LV"/>
        </w:rPr>
        <w:t>Nr.585 „</w:t>
      </w:r>
      <w:r w:rsidRPr="00E87CEE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lv-LV"/>
        </w:rPr>
        <w:t>Noteikumi par filmu producentu reģistrācijas valsts nodevu”</w:t>
      </w:r>
      <w:bookmarkEnd w:id="0"/>
      <w:bookmarkEnd w:id="1"/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lv-LV"/>
        </w:rPr>
        <w:t>”</w:t>
      </w:r>
    </w:p>
    <w:p w:rsidR="00E5323B" w:rsidP="00894C55" w:rsidRDefault="00E87CEE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E87CEE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lv-LV"/>
        </w:rPr>
        <w:t>sākotnējās ietekmes novērtējuma ziņojums (anotācija)</w:t>
      </w:r>
    </w:p>
    <w:p w:rsidRPr="000E12DB" w:rsidR="00E87CEE" w:rsidP="000E12DB" w:rsidRDefault="00E87CE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Pr="007D63E5" w:rsidR="00E5323B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3E5" w:rsidR="00CD526E" w:rsidP="001B6A66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Pr="007D63E5" w:rsidR="00E5323B" w:rsidTr="00E5323B">
        <w:trPr>
          <w:tblCellSpacing w:w="15" w:type="dxa"/>
        </w:trPr>
        <w:tc>
          <w:tcPr>
            <w:tcW w:w="19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523152" w:rsidRDefault="00E87CE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E87CEE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Ministru kabineta noteikumu projekt</w:t>
            </w:r>
            <w:r w:rsidR="00523152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s</w:t>
            </w:r>
            <w:r w:rsidRPr="00E87CEE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„</w:t>
            </w:r>
            <w:r w:rsidRPr="00E87CEE" w:rsidR="00451469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Grozījum</w:t>
            </w:r>
            <w:r w:rsidR="005A5333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i</w:t>
            </w:r>
            <w:r w:rsidRPr="00E87CEE" w:rsidR="00451469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E87CEE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Ministru kabineta 2010.gada 29.jūnija </w:t>
            </w:r>
            <w:r w:rsidRPr="00E87CEE" w:rsidR="00451469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noteikum</w:t>
            </w:r>
            <w:r w:rsidR="00451469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os</w:t>
            </w:r>
            <w:r w:rsidRPr="00E87CEE" w:rsidR="00451469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E87CEE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Nr.585 „Noteikumi par filmu producentu reģistrācijas valsts nodevu”</w:t>
            </w:r>
            <w:r w:rsidR="00585EF7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”</w:t>
            </w:r>
            <w:r w:rsidRPr="00E87CEE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(turpmāk – Projekts)</w:t>
            </w:r>
            <w:r w:rsidRPr="000E12DB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7D63E5" w:rsidR="00786151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šo jomu neskar.</w:t>
            </w:r>
          </w:p>
        </w:tc>
      </w:tr>
    </w:tbl>
    <w:p w:rsidRPr="007D63E5" w:rsidR="00E5323B" w:rsidP="00E5323B" w:rsidRDefault="00E5323B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</w:pPr>
      <w:r w:rsidRPr="007D63E5"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Pr="007D63E5" w:rsid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3E5" w:rsidR="00CD526E" w:rsidP="001B6A66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Pr="007D63E5" w:rsidR="00E5323B" w:rsidTr="00E5323B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D526E" w:rsidP="007B5204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A240DE" w:rsidP="003E2AEC" w:rsidRDefault="00F822F1">
            <w:pPr>
              <w:pStyle w:val="doc-ti"/>
              <w:spacing w:before="0" w:beforeAutospacing="0" w:after="0" w:afterAutospacing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Projekts sagatavots, pamatojoties uz Filmu likum</w:t>
            </w:r>
            <w:r w:rsidR="003E2AEC">
              <w:rPr>
                <w:iCs/>
                <w:color w:val="000000" w:themeColor="text1"/>
                <w:sz w:val="28"/>
                <w:szCs w:val="28"/>
              </w:rPr>
              <w:t>a 7.panta otro daļu</w:t>
            </w:r>
            <w:r>
              <w:rPr>
                <w:iCs/>
                <w:color w:val="000000" w:themeColor="text1"/>
                <w:sz w:val="28"/>
                <w:szCs w:val="28"/>
              </w:rPr>
              <w:t>, kas paredz iekasēt valsts nodevu par filmu producentu reģistrāciju.</w:t>
            </w:r>
            <w:r w:rsidR="003E2AEC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87CEE" w:rsidR="003E2AEC">
              <w:rPr>
                <w:bCs/>
                <w:iCs/>
                <w:color w:val="000000" w:themeColor="text1"/>
                <w:sz w:val="28"/>
                <w:szCs w:val="28"/>
              </w:rPr>
              <w:t>Ministru kabineta 2010.gada 29.jūnija noteikum</w:t>
            </w:r>
            <w:r w:rsidR="003E2AEC">
              <w:rPr>
                <w:bCs/>
                <w:iCs/>
                <w:color w:val="000000" w:themeColor="text1"/>
                <w:sz w:val="28"/>
                <w:szCs w:val="28"/>
              </w:rPr>
              <w:t>os</w:t>
            </w:r>
            <w:r w:rsidRPr="00E87CEE" w:rsidR="003E2AEC">
              <w:rPr>
                <w:bCs/>
                <w:iCs/>
                <w:color w:val="000000" w:themeColor="text1"/>
                <w:sz w:val="28"/>
                <w:szCs w:val="28"/>
              </w:rPr>
              <w:t xml:space="preserve"> Nr.585 „Noteikumi par filmu producentu reģistrācijas valsts nodevu”</w:t>
            </w:r>
            <w:r w:rsidR="003E2AEC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Cs/>
                <w:color w:val="000000" w:themeColor="text1"/>
                <w:sz w:val="28"/>
                <w:szCs w:val="28"/>
              </w:rPr>
              <w:t>nepieciešami tehniski grozījumi, kas pēc būtības neietekmē šobrīd spēkā esošo kārtību.</w:t>
            </w:r>
          </w:p>
        </w:tc>
      </w:tr>
      <w:tr w:rsidRPr="007D63E5" w:rsidR="00E5323B" w:rsidTr="00E5323B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D526E" w:rsidP="007B5204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30483" w:rsidR="003F1461" w:rsidP="008A0BCF" w:rsidRDefault="00F9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C">
              <w:rPr>
                <w:rFonts w:ascii="Times New Roman" w:hAnsi="Times New Roman"/>
                <w:sz w:val="28"/>
              </w:rPr>
              <w:t>Ministru kabineta 201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93335C">
              <w:rPr>
                <w:rFonts w:ascii="Times New Roman" w:hAnsi="Times New Roman"/>
                <w:sz w:val="28"/>
              </w:rPr>
              <w:t xml:space="preserve">.gada </w:t>
            </w:r>
            <w:r>
              <w:rPr>
                <w:rFonts w:ascii="Times New Roman" w:hAnsi="Times New Roman"/>
                <w:sz w:val="28"/>
              </w:rPr>
              <w:t>29.jūnija</w:t>
            </w:r>
            <w:r w:rsidRPr="0093335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noteikumu</w:t>
            </w:r>
            <w:r w:rsidRPr="0093335C">
              <w:rPr>
                <w:rFonts w:ascii="Times New Roman" w:hAnsi="Times New Roman"/>
                <w:sz w:val="28"/>
              </w:rPr>
              <w:t xml:space="preserve"> Nr.</w:t>
            </w:r>
            <w:r>
              <w:rPr>
                <w:rFonts w:ascii="Times New Roman" w:hAnsi="Times New Roman"/>
                <w:sz w:val="28"/>
              </w:rPr>
              <w:t>586</w:t>
            </w:r>
            <w:r w:rsidRPr="0093335C">
              <w:rPr>
                <w:rFonts w:ascii="Times New Roman" w:hAnsi="Times New Roman"/>
                <w:sz w:val="28"/>
              </w:rPr>
              <w:t xml:space="preserve"> „</w:t>
            </w:r>
            <w:r>
              <w:rPr>
                <w:rFonts w:ascii="Times New Roman" w:hAnsi="Times New Roman"/>
                <w:sz w:val="28"/>
              </w:rPr>
              <w:t>Filmu producentu reģistrācijas kārtība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8143FB">
              <w:rPr>
                <w:rFonts w:ascii="Times New Roman" w:hAnsi="Times New Roman" w:cs="Times New Roman"/>
                <w:sz w:val="28"/>
                <w:szCs w:val="28"/>
              </w:rPr>
              <w:t>5.punkts nosaka, ka</w:t>
            </w:r>
            <w:r w:rsidRPr="008143FB" w:rsidR="003F1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3F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143FB" w:rsidR="008143FB">
              <w:rPr>
                <w:rFonts w:ascii="Times New Roman" w:hAnsi="Times New Roman" w:cs="Times New Roman"/>
                <w:sz w:val="28"/>
                <w:szCs w:val="28"/>
              </w:rPr>
              <w:t xml:space="preserve">esniedzot Nacionālajā </w:t>
            </w:r>
            <w:r w:rsidRPr="00E60431" w:rsidR="008143FB">
              <w:rPr>
                <w:rFonts w:ascii="Times New Roman" w:hAnsi="Times New Roman" w:cs="Times New Roman"/>
                <w:sz w:val="28"/>
                <w:szCs w:val="28"/>
              </w:rPr>
              <w:t>kino centrā iesniegumu</w:t>
            </w:r>
            <w:r w:rsidRPr="00E60431" w:rsidR="00E60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431">
              <w:rPr>
                <w:rFonts w:ascii="Times New Roman" w:hAnsi="Times New Roman" w:cs="Times New Roman"/>
                <w:sz w:val="28"/>
                <w:szCs w:val="28"/>
              </w:rPr>
              <w:t xml:space="preserve">par filmu </w:t>
            </w:r>
            <w:r w:rsidR="00530483">
              <w:rPr>
                <w:rFonts w:ascii="Times New Roman" w:hAnsi="Times New Roman" w:cs="Times New Roman"/>
                <w:sz w:val="28"/>
                <w:szCs w:val="28"/>
              </w:rPr>
              <w:t>producenta</w:t>
            </w:r>
            <w:r w:rsidRPr="00E60431" w:rsidR="00E60431">
              <w:rPr>
                <w:rFonts w:ascii="Times New Roman" w:hAnsi="Times New Roman" w:cs="Times New Roman"/>
                <w:sz w:val="28"/>
                <w:szCs w:val="28"/>
              </w:rPr>
              <w:t xml:space="preserve"> reģistrē</w:t>
            </w:r>
            <w:r w:rsidR="00E60431">
              <w:rPr>
                <w:rFonts w:ascii="Times New Roman" w:hAnsi="Times New Roman" w:cs="Times New Roman"/>
                <w:sz w:val="28"/>
                <w:szCs w:val="28"/>
              </w:rPr>
              <w:t>šanu</w:t>
            </w:r>
            <w:r w:rsidRPr="00E60431" w:rsidR="00E60431">
              <w:rPr>
                <w:rFonts w:ascii="Times New Roman" w:hAnsi="Times New Roman" w:cs="Times New Roman"/>
                <w:sz w:val="28"/>
                <w:szCs w:val="28"/>
              </w:rPr>
              <w:t xml:space="preserve"> filmu producentu reģistrā</w:t>
            </w:r>
            <w:r w:rsidR="00530483">
              <w:rPr>
                <w:rFonts w:ascii="Times New Roman" w:hAnsi="Times New Roman" w:cs="Times New Roman"/>
                <w:sz w:val="28"/>
                <w:szCs w:val="28"/>
              </w:rPr>
              <w:t>, filmas</w:t>
            </w:r>
            <w:r w:rsidRPr="00E60431" w:rsidR="008143FB">
              <w:rPr>
                <w:rFonts w:ascii="Times New Roman" w:hAnsi="Times New Roman" w:cs="Times New Roman"/>
                <w:sz w:val="28"/>
                <w:szCs w:val="28"/>
              </w:rPr>
              <w:t xml:space="preserve"> producents tam pievieno</w:t>
            </w:r>
            <w:r w:rsidRPr="008143FB" w:rsidR="008143FB">
              <w:rPr>
                <w:rFonts w:ascii="Times New Roman" w:hAnsi="Times New Roman" w:cs="Times New Roman"/>
                <w:sz w:val="28"/>
                <w:szCs w:val="28"/>
              </w:rPr>
              <w:t xml:space="preserve"> kvīts kopiju (uzrāda oriģinālu), kas apliecina valsts nodevas samaksu saskaņā ar normatīvajiem </w:t>
            </w:r>
            <w:r w:rsidRPr="00180F63" w:rsidR="008143FB">
              <w:rPr>
                <w:rFonts w:ascii="Times New Roman" w:hAnsi="Times New Roman" w:cs="Times New Roman"/>
                <w:sz w:val="28"/>
                <w:szCs w:val="28"/>
              </w:rPr>
              <w:t xml:space="preserve">aktiem par filmu producentu </w:t>
            </w:r>
            <w:r w:rsidRPr="00530483" w:rsidR="008143FB">
              <w:rPr>
                <w:rFonts w:ascii="Times New Roman" w:hAnsi="Times New Roman" w:cs="Times New Roman"/>
                <w:sz w:val="28"/>
                <w:szCs w:val="28"/>
              </w:rPr>
              <w:t>reģistrācijas valsts nodevu.</w:t>
            </w:r>
          </w:p>
          <w:p w:rsidRPr="00530483" w:rsidR="00530483" w:rsidP="00080CBE" w:rsidRDefault="0053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F5468" w:rsidR="00B90834" w:rsidP="00080CBE" w:rsidRDefault="00B90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483">
              <w:rPr>
                <w:rFonts w:ascii="Times New Roman" w:hAnsi="Times New Roman" w:cs="Times New Roman"/>
                <w:sz w:val="28"/>
                <w:szCs w:val="28"/>
              </w:rPr>
              <w:t>Ministru kabineta 2010.gada 29.jūnija noteikumos Nr.585 „Noteikumi par filmu producentu reģistrācijas valsts nodevu”</w:t>
            </w:r>
            <w:r w:rsidR="00800804">
              <w:rPr>
                <w:rFonts w:ascii="Times New Roman" w:hAnsi="Times New Roman" w:cs="Times New Roman"/>
                <w:sz w:val="28"/>
                <w:szCs w:val="28"/>
              </w:rPr>
              <w:t xml:space="preserve"> (turpmāk – MK noteikumi Nr.585)</w:t>
            </w:r>
            <w:r w:rsidRPr="00530483">
              <w:rPr>
                <w:rFonts w:ascii="Times New Roman" w:hAnsi="Times New Roman" w:cs="Times New Roman"/>
                <w:sz w:val="28"/>
                <w:szCs w:val="28"/>
              </w:rPr>
              <w:t xml:space="preserve"> nav noteikts, kādā veidā tiek veikt</w:t>
            </w:r>
            <w:r w:rsidR="0080080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530483">
              <w:rPr>
                <w:rFonts w:ascii="Times New Roman" w:hAnsi="Times New Roman" w:cs="Times New Roman"/>
                <w:sz w:val="28"/>
                <w:szCs w:val="28"/>
              </w:rPr>
              <w:t xml:space="preserve"> valsts nodevas </w:t>
            </w:r>
            <w:r w:rsidR="00800804">
              <w:rPr>
                <w:rFonts w:ascii="Times New Roman" w:hAnsi="Times New Roman" w:cs="Times New Roman"/>
                <w:sz w:val="28"/>
                <w:szCs w:val="28"/>
              </w:rPr>
              <w:t>maksājums par filmu producenta reģistrēšanu filmu producentu reģistrā</w:t>
            </w:r>
            <w:r w:rsidRPr="002F5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2F5468" w:rsidR="00B90834" w:rsidP="00080CBE" w:rsidRDefault="00B9083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  <w:p w:rsidRPr="002F5468" w:rsidR="00B90834" w:rsidP="00080CBE" w:rsidRDefault="00B9083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F546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1.1.apakšpunkts precizē</w:t>
            </w:r>
            <w:r w:rsidRPr="002F5468" w:rsidR="002F5468">
              <w:rPr>
                <w:rFonts w:ascii="Times New Roman" w:hAnsi="Times New Roman" w:cs="Times New Roman"/>
                <w:sz w:val="28"/>
                <w:szCs w:val="28"/>
              </w:rPr>
              <w:t xml:space="preserve"> MK noteikumu Nr.585 3.punktu</w:t>
            </w:r>
            <w:r w:rsidRPr="002F546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2F546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nosakot, ka v</w:t>
            </w:r>
            <w:r w:rsidRPr="002F5468" w:rsidR="002F5468">
              <w:rPr>
                <w:rFonts w:ascii="Times New Roman" w:hAnsi="Times New Roman" w:eastAsia="Batang" w:cs="Times New Roman"/>
                <w:sz w:val="28"/>
                <w:szCs w:val="28"/>
              </w:rPr>
              <w:t xml:space="preserve">alsts </w:t>
            </w:r>
            <w:r w:rsidRPr="002F5468" w:rsidR="002F5468">
              <w:rPr>
                <w:rFonts w:ascii="Times New Roman" w:hAnsi="Times New Roman" w:eastAsia="Batang" w:cs="Times New Roman"/>
                <w:sz w:val="28"/>
                <w:szCs w:val="28"/>
              </w:rPr>
              <w:lastRenderedPageBreak/>
              <w:t xml:space="preserve">nodevu filmu producents maksā pirms filmu producenta reģistrācijas iesnieguma iesniegšanas Nacionālajā kino centrā ar tāda maksājumu pakalpojumu sniedzēja starpniecību, kuram ir tiesības sniegt maksājumu pakalpojumus </w:t>
            </w:r>
            <w:hyperlink w:tgtFrame="_blank" w:history="1" r:id="rId8">
              <w:r w:rsidRPr="002F5468" w:rsidR="002F5468">
                <w:rPr>
                  <w:rStyle w:val="Hipersaite"/>
                  <w:rFonts w:ascii="Times New Roman" w:hAnsi="Times New Roman" w:eastAsia="Batang" w:cs="Times New Roman"/>
                  <w:color w:val="auto"/>
                  <w:sz w:val="28"/>
                  <w:szCs w:val="28"/>
                  <w:u w:val="none"/>
                </w:rPr>
                <w:t>Maksājumu pakalpojumu un elektroniskās naudas likuma</w:t>
              </w:r>
            </w:hyperlink>
            <w:r w:rsidRPr="002F5468" w:rsidR="002F5468">
              <w:rPr>
                <w:rFonts w:ascii="Times New Roman" w:hAnsi="Times New Roman" w:eastAsia="Batang" w:cs="Times New Roman"/>
                <w:sz w:val="28"/>
                <w:szCs w:val="28"/>
              </w:rPr>
              <w:t xml:space="preserve"> izpratnē</w:t>
            </w:r>
            <w:r w:rsidRPr="002F546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B90834" w:rsidP="00080CBE" w:rsidRDefault="00B9083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  <w:p w:rsidRPr="007D63E5" w:rsidR="00B90834" w:rsidP="002A7720" w:rsidRDefault="002F546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2F546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1.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</w:t>
            </w:r>
            <w:r w:rsidRPr="002F546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.apakšpunkts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redakcionāli </w:t>
            </w:r>
            <w:r w:rsidRPr="002F546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precizē</w:t>
            </w:r>
            <w:r w:rsidRPr="002F5468">
              <w:rPr>
                <w:rFonts w:ascii="Times New Roman" w:hAnsi="Times New Roman" w:cs="Times New Roman"/>
                <w:sz w:val="28"/>
                <w:szCs w:val="28"/>
              </w:rPr>
              <w:t xml:space="preserve"> MK noteikumu Nr.585 </w:t>
            </w:r>
            <w:r w:rsidR="002A77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F5468">
              <w:rPr>
                <w:rFonts w:ascii="Times New Roman" w:hAnsi="Times New Roman" w:cs="Times New Roman"/>
                <w:sz w:val="28"/>
                <w:szCs w:val="28"/>
              </w:rPr>
              <w:t>.punktu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Pr="007D63E5" w:rsidR="00E5323B" w:rsidTr="00E5323B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D526E" w:rsidP="007B5204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0F5770" w:rsidRDefault="00037FD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Kultūras ministrija, </w:t>
            </w:r>
            <w:r w:rsidRPr="007D63E5" w:rsidR="00786151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Nacionālais kino centrs</w:t>
            </w:r>
            <w:r w:rsidR="000F5770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  <w:tr w:rsidRPr="007D63E5" w:rsidR="00E5323B" w:rsidTr="00E5323B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D526E" w:rsidP="007B5204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A85AFE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:rsidRPr="007D63E5" w:rsidR="00E5323B" w:rsidP="00E5323B" w:rsidRDefault="00E5323B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</w:pPr>
      <w:r w:rsidRPr="007D63E5"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Pr="007D63E5" w:rsid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3E5" w:rsidR="00CD526E" w:rsidP="001B6A66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7D63E5" w:rsidR="00E5323B" w:rsidTr="00E5323B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D526E" w:rsidP="007B5204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822F1" w:rsidR="00E5323B" w:rsidP="00B403DD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BF0B1B" w:rsidRDefault="00826D0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Projekta tiesiskais regulējums attieksies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uz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35C" w:rsidR="002E17CA">
              <w:rPr>
                <w:rFonts w:ascii="Times New Roman" w:hAnsi="Times New Roman"/>
                <w:sz w:val="28"/>
              </w:rPr>
              <w:t>Ministru kabineta 201</w:t>
            </w:r>
            <w:r w:rsidR="002E17CA">
              <w:rPr>
                <w:rFonts w:ascii="Times New Roman" w:hAnsi="Times New Roman"/>
                <w:sz w:val="28"/>
              </w:rPr>
              <w:t>0</w:t>
            </w:r>
            <w:r w:rsidRPr="0093335C" w:rsidR="002E17CA">
              <w:rPr>
                <w:rFonts w:ascii="Times New Roman" w:hAnsi="Times New Roman"/>
                <w:sz w:val="28"/>
              </w:rPr>
              <w:t xml:space="preserve">.gada </w:t>
            </w:r>
            <w:r w:rsidR="002E17CA">
              <w:rPr>
                <w:rFonts w:ascii="Times New Roman" w:hAnsi="Times New Roman"/>
                <w:sz w:val="28"/>
              </w:rPr>
              <w:t>29.jūnija</w:t>
            </w:r>
            <w:r w:rsidRPr="0093335C" w:rsidR="002E17CA">
              <w:rPr>
                <w:rFonts w:ascii="Times New Roman" w:hAnsi="Times New Roman"/>
                <w:sz w:val="28"/>
              </w:rPr>
              <w:t xml:space="preserve"> </w:t>
            </w:r>
            <w:r w:rsidR="002E17CA">
              <w:rPr>
                <w:rFonts w:ascii="Times New Roman" w:hAnsi="Times New Roman" w:cs="Times New Roman"/>
                <w:sz w:val="28"/>
                <w:szCs w:val="28"/>
              </w:rPr>
              <w:t>noteikumu</w:t>
            </w:r>
            <w:r w:rsidRPr="0093335C" w:rsidR="002E17CA">
              <w:rPr>
                <w:rFonts w:ascii="Times New Roman" w:hAnsi="Times New Roman"/>
                <w:sz w:val="28"/>
              </w:rPr>
              <w:t xml:space="preserve"> Nr.</w:t>
            </w:r>
            <w:r w:rsidR="002E17CA">
              <w:rPr>
                <w:rFonts w:ascii="Times New Roman" w:hAnsi="Times New Roman"/>
                <w:sz w:val="28"/>
              </w:rPr>
              <w:t>586</w:t>
            </w:r>
            <w:r w:rsidRPr="0093335C" w:rsidR="002E17CA">
              <w:rPr>
                <w:rFonts w:ascii="Times New Roman" w:hAnsi="Times New Roman"/>
                <w:sz w:val="28"/>
              </w:rPr>
              <w:t xml:space="preserve"> „</w:t>
            </w:r>
            <w:r w:rsidR="002E17CA">
              <w:rPr>
                <w:rFonts w:ascii="Times New Roman" w:hAnsi="Times New Roman"/>
                <w:sz w:val="28"/>
              </w:rPr>
              <w:t>Filmu producentu reģistrācijas kārtība</w:t>
            </w:r>
            <w:r w:rsidR="002E17CA">
              <w:rPr>
                <w:rFonts w:ascii="Times New Roman" w:hAnsi="Times New Roman" w:cs="Times New Roman"/>
                <w:sz w:val="28"/>
                <w:szCs w:val="28"/>
              </w:rPr>
              <w:t>” 2.punktā noteiktajiem subjektiem</w:t>
            </w:r>
            <w:r w:rsidR="00E42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A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42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A0B">
              <w:rPr>
                <w:rFonts w:ascii="Times New Roman" w:hAnsi="Times New Roman" w:cs="Times New Roman"/>
                <w:sz w:val="28"/>
                <w:szCs w:val="28"/>
              </w:rPr>
              <w:t>sīkiem (</w:t>
            </w:r>
            <w:proofErr w:type="spellStart"/>
            <w:r w:rsidR="00286A0B">
              <w:rPr>
                <w:rFonts w:ascii="Times New Roman" w:hAnsi="Times New Roman" w:cs="Times New Roman"/>
                <w:sz w:val="28"/>
                <w:szCs w:val="28"/>
              </w:rPr>
              <w:t>mikro</w:t>
            </w:r>
            <w:proofErr w:type="spellEnd"/>
            <w:r w:rsidR="00286A0B">
              <w:rPr>
                <w:rFonts w:ascii="Times New Roman" w:hAnsi="Times New Roman" w:cs="Times New Roman"/>
                <w:sz w:val="28"/>
                <w:szCs w:val="28"/>
              </w:rPr>
              <w:t>) komersantiem, maziem un vidējiem komersantiem</w:t>
            </w:r>
            <w:r w:rsidR="002E17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6A0B">
              <w:rPr>
                <w:rFonts w:ascii="Times New Roman" w:hAnsi="Times New Roman" w:cs="Times New Roman"/>
                <w:sz w:val="28"/>
                <w:szCs w:val="28"/>
              </w:rPr>
              <w:t xml:space="preserve">biedrībām un nodibinājumiem, </w:t>
            </w:r>
            <w:r w:rsidR="00E421A1">
              <w:rPr>
                <w:rFonts w:ascii="Times New Roman" w:hAnsi="Times New Roman" w:cs="Times New Roman"/>
                <w:sz w:val="28"/>
                <w:szCs w:val="28"/>
              </w:rPr>
              <w:t xml:space="preserve">kas var </w:t>
            </w:r>
            <w:r w:rsidR="00BF0B1B">
              <w:rPr>
                <w:rFonts w:ascii="Times New Roman" w:hAnsi="Times New Roman" w:cs="Times New Roman"/>
                <w:sz w:val="28"/>
                <w:szCs w:val="28"/>
              </w:rPr>
              <w:t xml:space="preserve">iesniegt Nacionālajā kino centrā iesniegumu par </w:t>
            </w:r>
            <w:r w:rsidR="00E421A1">
              <w:rPr>
                <w:rFonts w:ascii="Times New Roman" w:hAnsi="Times New Roman" w:cs="Times New Roman"/>
                <w:sz w:val="28"/>
                <w:szCs w:val="28"/>
              </w:rPr>
              <w:t>reģistr</w:t>
            </w:r>
            <w:r w:rsidR="00BF0B1B">
              <w:rPr>
                <w:rFonts w:ascii="Times New Roman" w:hAnsi="Times New Roman" w:cs="Times New Roman"/>
                <w:sz w:val="28"/>
                <w:szCs w:val="28"/>
              </w:rPr>
              <w:t>āciju</w:t>
            </w:r>
            <w:r w:rsidR="00E421A1">
              <w:rPr>
                <w:rFonts w:ascii="Times New Roman" w:hAnsi="Times New Roman" w:cs="Times New Roman"/>
                <w:sz w:val="28"/>
                <w:szCs w:val="28"/>
              </w:rPr>
              <w:t xml:space="preserve"> filmu producentu reģistrā.</w:t>
            </w:r>
          </w:p>
        </w:tc>
      </w:tr>
      <w:tr w:rsidRPr="007D63E5" w:rsidR="00E5323B" w:rsidTr="00E5323B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D526E" w:rsidP="007B5204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4A5A5A" w:rsidP="000E12DB" w:rsidRDefault="009F435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4352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Administratīvās izmaksas netiek palielinātas, administratīvās procedūras tiek nodrošinātas esošā finansējuma ietvaros.</w:t>
            </w:r>
          </w:p>
        </w:tc>
      </w:tr>
      <w:tr w:rsidRPr="007D63E5" w:rsidR="00E5323B" w:rsidTr="00E5323B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D526E" w:rsidP="007B5204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4A5A5A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7D63E5" w:rsidR="00E5323B" w:rsidTr="00E5323B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D526E" w:rsidP="007B5204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4A5A5A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7D63E5" w:rsidR="00E5323B" w:rsidTr="00E5323B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D526E" w:rsidP="007B5204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4A5A5A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P="00E5323B" w:rsidRDefault="00E5323B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</w:pPr>
      <w:r w:rsidRPr="007D63E5"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  <w:bookmarkStart w:name="_GoBack" w:id="2"/>
      <w:bookmarkEnd w:id="2"/>
    </w:p>
    <w:p w:rsidR="00C41AFB" w:rsidP="00E5323B" w:rsidRDefault="00C41AFB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</w:pPr>
    </w:p>
    <w:p w:rsidRPr="007D63E5" w:rsidR="00C41AFB" w:rsidP="00E5323B" w:rsidRDefault="00C41AFB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Pr="007D63E5" w:rsidR="00E5323B" w:rsidTr="00E5323B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3E5" w:rsidR="00CD526E" w:rsidP="001B6A66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Pr="007D63E5" w:rsidR="001B6A66" w:rsidTr="00E5323B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3E5" w:rsidR="001B6A66" w:rsidP="001B6A66" w:rsidRDefault="001B6A6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  <w:r w:rsidRPr="007D63E5" w:rsidR="00037FD2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:rsidRPr="007D63E5" w:rsidR="00E5323B" w:rsidP="00E5323B" w:rsidRDefault="00E5323B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</w:pPr>
      <w:r w:rsidRPr="007D63E5"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07" w:type="pct"/>
        <w:tblCellSpacing w:w="15" w:type="dxa"/>
        <w:tblInd w:w="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1"/>
        <w:gridCol w:w="3100"/>
        <w:gridCol w:w="5643"/>
      </w:tblGrid>
      <w:tr w:rsidRPr="007D63E5" w:rsidR="00C373FD" w:rsidTr="00037FD2">
        <w:trPr>
          <w:tblCellSpacing w:w="15" w:type="dxa"/>
        </w:trPr>
        <w:tc>
          <w:tcPr>
            <w:tcW w:w="4968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3E5" w:rsidR="00C373FD" w:rsidP="00C373FD" w:rsidRDefault="00C373F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Pr="007D63E5" w:rsidR="00C373FD" w:rsidTr="00037FD2">
        <w:trPr>
          <w:tblCellSpacing w:w="15" w:type="dxa"/>
        </w:trPr>
        <w:tc>
          <w:tcPr>
            <w:tcW w:w="2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373FD" w:rsidP="007B5204" w:rsidRDefault="00C373F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373FD" w:rsidP="00786151" w:rsidRDefault="00C373F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Saistītie tiesību aktu projekti</w:t>
            </w:r>
          </w:p>
        </w:tc>
        <w:tc>
          <w:tcPr>
            <w:tcW w:w="30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373FD" w:rsidP="00286A0B" w:rsidRDefault="0029652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3335C">
              <w:rPr>
                <w:rFonts w:ascii="Times New Roman" w:hAnsi="Times New Roman" w:cs="Times New Roman"/>
                <w:iCs/>
                <w:sz w:val="28"/>
                <w:szCs w:val="28"/>
              </w:rPr>
              <w:t>Vienlaikus</w:t>
            </w:r>
            <w:r w:rsidRPr="0093335C">
              <w:rPr>
                <w:rFonts w:ascii="Times New Roman" w:hAnsi="Times New Roman"/>
                <w:sz w:val="28"/>
              </w:rPr>
              <w:t xml:space="preserve"> ar </w:t>
            </w:r>
            <w:r w:rsidRPr="009333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Projektu izskatīšanai Ministru kabinetā </w:t>
            </w:r>
            <w:r w:rsidR="002F5468">
              <w:rPr>
                <w:rFonts w:ascii="Times New Roman" w:hAnsi="Times New Roman" w:cs="Times New Roman"/>
                <w:iCs/>
                <w:sz w:val="28"/>
                <w:szCs w:val="28"/>
              </w:rPr>
              <w:t>tiek virzīts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 Ministru kabineta noteikumu projekts „Grozījumi</w:t>
            </w:r>
            <w:r w:rsidRPr="0093335C">
              <w:rPr>
                <w:rFonts w:ascii="Times New Roman" w:hAnsi="Times New Roman"/>
                <w:sz w:val="28"/>
              </w:rPr>
              <w:t xml:space="preserve"> Ministru kabineta 201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93335C">
              <w:rPr>
                <w:rFonts w:ascii="Times New Roman" w:hAnsi="Times New Roman"/>
                <w:sz w:val="28"/>
              </w:rPr>
              <w:t xml:space="preserve">.gada </w:t>
            </w:r>
            <w:r>
              <w:rPr>
                <w:rFonts w:ascii="Times New Roman" w:hAnsi="Times New Roman"/>
                <w:sz w:val="28"/>
              </w:rPr>
              <w:t>29.jūnija</w:t>
            </w:r>
            <w:r w:rsidRPr="0093335C">
              <w:rPr>
                <w:rFonts w:ascii="Times New Roman" w:hAnsi="Times New Roman"/>
                <w:sz w:val="28"/>
              </w:rPr>
              <w:t xml:space="preserve"> 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noteikumos</w:t>
            </w:r>
            <w:r w:rsidRPr="0093335C">
              <w:rPr>
                <w:rFonts w:ascii="Times New Roman" w:hAnsi="Times New Roman"/>
                <w:sz w:val="28"/>
              </w:rPr>
              <w:t xml:space="preserve"> Nr.</w:t>
            </w:r>
            <w:r>
              <w:rPr>
                <w:rFonts w:ascii="Times New Roman" w:hAnsi="Times New Roman"/>
                <w:sz w:val="28"/>
              </w:rPr>
              <w:t>586</w:t>
            </w:r>
            <w:r w:rsidRPr="0093335C">
              <w:rPr>
                <w:rFonts w:ascii="Times New Roman" w:hAnsi="Times New Roman"/>
                <w:sz w:val="28"/>
              </w:rPr>
              <w:t xml:space="preserve"> „</w:t>
            </w:r>
            <w:r>
              <w:rPr>
                <w:rFonts w:ascii="Times New Roman" w:hAnsi="Times New Roman"/>
                <w:sz w:val="28"/>
              </w:rPr>
              <w:t>Filmu producentu reģistrācijas kārtība</w:t>
            </w:r>
            <w:r w:rsidR="002F5468">
              <w:rPr>
                <w:rFonts w:ascii="Times New Roman" w:hAnsi="Times New Roman" w:cs="Times New Roman"/>
                <w:sz w:val="28"/>
                <w:szCs w:val="28"/>
              </w:rPr>
              <w:t>””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lai precizētu kārtību, kādā filmu producentiem</w:t>
            </w:r>
            <w:r w:rsidR="002F5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A0B">
              <w:rPr>
                <w:rFonts w:ascii="Times New Roman" w:hAnsi="Times New Roman" w:cs="Times New Roman"/>
                <w:sz w:val="28"/>
                <w:szCs w:val="28"/>
              </w:rPr>
              <w:t xml:space="preserve">jāreģistrējas </w:t>
            </w:r>
            <w:r w:rsidR="002F5468">
              <w:rPr>
                <w:rFonts w:ascii="Times New Roman" w:hAnsi="Times New Roman" w:cs="Times New Roman"/>
                <w:sz w:val="28"/>
                <w:szCs w:val="28"/>
              </w:rPr>
              <w:t>filmu producentu reģistrā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Pr="007D63E5" w:rsidR="00C373FD" w:rsidTr="00037FD2">
        <w:trPr>
          <w:tblCellSpacing w:w="15" w:type="dxa"/>
        </w:trPr>
        <w:tc>
          <w:tcPr>
            <w:tcW w:w="2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373FD" w:rsidP="007B5204" w:rsidRDefault="00C373F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373FD" w:rsidP="00786151" w:rsidRDefault="00C373F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Atbildīgā institūcija</w:t>
            </w:r>
          </w:p>
        </w:tc>
        <w:tc>
          <w:tcPr>
            <w:tcW w:w="30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373FD" w:rsidP="00253269" w:rsidRDefault="0025326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Kultūras ministrija</w:t>
            </w: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,</w:t>
            </w: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7D63E5" w:rsidR="00C373FD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Nacionālais kino centrs</w:t>
            </w: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  <w:r w:rsidRPr="007D63E5" w:rsidR="00C373FD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</w:p>
        </w:tc>
      </w:tr>
      <w:tr w:rsidRPr="007D63E5" w:rsidR="00C373FD" w:rsidTr="00037FD2">
        <w:trPr>
          <w:tblCellSpacing w:w="15" w:type="dxa"/>
        </w:trPr>
        <w:tc>
          <w:tcPr>
            <w:tcW w:w="2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373FD" w:rsidP="007B5204" w:rsidRDefault="00C373F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373FD" w:rsidP="00786151" w:rsidRDefault="00C373F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373FD" w:rsidP="00253269" w:rsidRDefault="00BF14A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:rsidRPr="007D63E5" w:rsidR="00E5323B" w:rsidP="00E5323B" w:rsidRDefault="00E5323B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</w:pPr>
      <w:r w:rsidRPr="007D63E5"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37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89"/>
      </w:tblGrid>
      <w:tr w:rsidRPr="007D63E5" w:rsidR="00037FD2" w:rsidTr="00037FD2">
        <w:trPr>
          <w:tblCellSpacing w:w="15" w:type="dxa"/>
        </w:trPr>
        <w:tc>
          <w:tcPr>
            <w:tcW w:w="49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3E5" w:rsidR="00037FD2" w:rsidP="00037FD2" w:rsidRDefault="00037F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Pr="007D63E5" w:rsidR="00037FD2" w:rsidTr="00037FD2">
        <w:trPr>
          <w:tblCellSpacing w:w="15" w:type="dxa"/>
        </w:trPr>
        <w:tc>
          <w:tcPr>
            <w:tcW w:w="49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3E5" w:rsidR="00037FD2" w:rsidP="00037FD2" w:rsidRDefault="00037F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Pr="007D63E5" w:rsidR="00037FD2" w:rsidP="00E5323B" w:rsidRDefault="00037FD2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5037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8"/>
        <w:gridCol w:w="3103"/>
        <w:gridCol w:w="5598"/>
      </w:tblGrid>
      <w:tr w:rsidRPr="007D63E5" w:rsidR="00E5323B" w:rsidTr="00037FD2">
        <w:trPr>
          <w:tblCellSpacing w:w="15" w:type="dxa"/>
        </w:trPr>
        <w:tc>
          <w:tcPr>
            <w:tcW w:w="4968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3E5" w:rsidR="00CD526E" w:rsidP="001B6A66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  </w:t>
            </w:r>
            <w:r w:rsidRPr="007D63E5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Pr="007D63E5" w:rsidR="00E5323B" w:rsidTr="00037FD2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D526E" w:rsidP="007B5204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7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0D0883" w:rsidP="009F4352" w:rsidRDefault="005B76D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Projekts pirms tā izsludināšanas Valsts sekretāru</w:t>
            </w:r>
            <w:r w:rsidRPr="0093335C">
              <w:rPr>
                <w:rFonts w:ascii="Times New Roman" w:hAnsi="Times New Roman"/>
                <w:sz w:val="28"/>
              </w:rPr>
              <w:t xml:space="preserve"> sanāksmē</w:t>
            </w: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 ir saskaņots ar</w:t>
            </w:r>
            <w:r w:rsidRPr="0093335C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314E32">
              <w:rPr>
                <w:rFonts w:ascii="Times New Roman" w:hAnsi="Times New Roman"/>
                <w:sz w:val="28"/>
              </w:rPr>
              <w:t>Lat</w:t>
            </w:r>
            <w:r>
              <w:rPr>
                <w:rFonts w:ascii="Times New Roman" w:hAnsi="Times New Roman"/>
                <w:sz w:val="28"/>
              </w:rPr>
              <w:t xml:space="preserve">vijas Kinoproducentu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asociāciju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314E32">
              <w:rPr>
                <w:rFonts w:ascii="Times New Roman" w:hAnsi="Times New Roman"/>
                <w:sz w:val="28"/>
              </w:rPr>
              <w:t xml:space="preserve"> Latvijas Filmu Servisa producentu </w:t>
            </w:r>
            <w:r w:rsidRPr="00314E32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asociācij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u</w:t>
            </w:r>
            <w:r>
              <w:rPr>
                <w:rFonts w:ascii="Times New Roman" w:hAnsi="Times New Roman"/>
                <w:sz w:val="28"/>
              </w:rPr>
              <w:t xml:space="preserve"> un</w:t>
            </w:r>
            <w:r w:rsidRPr="00314E32">
              <w:rPr>
                <w:rFonts w:ascii="Times New Roman" w:hAnsi="Times New Roman"/>
                <w:sz w:val="28"/>
              </w:rPr>
              <w:t xml:space="preserve"> Lat</w:t>
            </w:r>
            <w:r>
              <w:rPr>
                <w:rFonts w:ascii="Times New Roman" w:hAnsi="Times New Roman"/>
                <w:sz w:val="28"/>
              </w:rPr>
              <w:t xml:space="preserve">vijas Kinematogrāfistu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savienību.</w:t>
            </w:r>
          </w:p>
        </w:tc>
      </w:tr>
      <w:tr w:rsidRPr="007D63E5" w:rsidR="00E5323B" w:rsidTr="00037FD2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D526E" w:rsidP="007B5204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297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540396" w:rsidP="009A37A8" w:rsidRDefault="005B76D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Pirms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Projekta izstrādes ir notikusi Filmu padomes sēde, kurā </w:t>
            </w:r>
            <w:r w:rsidR="009A37A8">
              <w:rPr>
                <w:rFonts w:ascii="Times New Roman" w:hAnsi="Times New Roman" w:cs="Times New Roman"/>
                <w:sz w:val="28"/>
                <w:szCs w:val="28"/>
              </w:rPr>
              <w:t xml:space="preserve">ir pārrunāta šo grozījumu nepieciešamība un kur tika sniegta informācija par plānotajiem grozījumiem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(2018.gada 28.jūnija Latvijas Filmu padomes sēdes protokols Nr.2018/3).</w:t>
            </w:r>
          </w:p>
        </w:tc>
      </w:tr>
      <w:tr w:rsidRPr="007D63E5" w:rsidR="00E5323B" w:rsidTr="00037FD2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D526E" w:rsidP="007B5204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297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540396" w:rsidP="00B7080D" w:rsidRDefault="005F04B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>Pirms Projekta izsludināšanas Valsts sekretāru sanāksmē</w:t>
            </w:r>
            <w:r w:rsidRPr="0093335C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314E32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Latvijas Kinoproducentu asociācija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s, </w:t>
            </w:r>
            <w:r w:rsidRPr="00314E32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Latvijas Filmu Servisa producentu asociācija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s un </w:t>
            </w:r>
            <w:r w:rsidRPr="00314E32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Latvijas Kinematogrāfistu savienība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s pārstāvji ir iepazinušies ar Projektu un ar to saistītajiem</w:t>
            </w:r>
            <w:r w:rsidR="009A37A8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grozījumiem normatīvajos aktos. Priekšlikumi netika iesniegti,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ir iegūts apstiprinājums, par Projekta un ar to saistītajiem grozījumiem normatīvajos aktos virzīšanu izsludināšanai Valsts sekretāru sanāksmē.</w:t>
            </w:r>
          </w:p>
        </w:tc>
      </w:tr>
      <w:tr w:rsidRPr="007D63E5" w:rsidR="00E5323B" w:rsidTr="00037FD2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D526E" w:rsidP="007B5204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7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540396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:rsidRPr="007D63E5" w:rsidR="00E5323B" w:rsidP="00E5323B" w:rsidRDefault="00E5323B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</w:pPr>
      <w:r w:rsidRPr="007D63E5"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37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8"/>
        <w:gridCol w:w="3103"/>
        <w:gridCol w:w="5598"/>
      </w:tblGrid>
      <w:tr w:rsidRPr="007D63E5" w:rsidR="00E5323B" w:rsidTr="00037FD2">
        <w:trPr>
          <w:tblCellSpacing w:w="15" w:type="dxa"/>
        </w:trPr>
        <w:tc>
          <w:tcPr>
            <w:tcW w:w="4968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3E5" w:rsidR="00CD526E" w:rsidP="001B6A66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Pr="007D63E5" w:rsidR="00E5323B" w:rsidTr="00037FD2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D526E" w:rsidP="007B5204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97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035BE3" w:rsidRDefault="00035BE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3335C">
              <w:rPr>
                <w:rFonts w:ascii="Times New Roman" w:hAnsi="Times New Roman" w:cs="Times New Roman"/>
                <w:sz w:val="28"/>
                <w:szCs w:val="28"/>
              </w:rPr>
              <w:t xml:space="preserve">Projekta izpildi nodrošinās </w:t>
            </w:r>
            <w:r w:rsidRPr="003D36BF">
              <w:rPr>
                <w:rFonts w:ascii="Times New Roman" w:hAnsi="Times New Roman"/>
                <w:sz w:val="28"/>
              </w:rPr>
              <w:t>Nacionālais kino centrs</w:t>
            </w:r>
            <w:r w:rsidRPr="0093335C">
              <w:rPr>
                <w:rFonts w:ascii="Times New Roman" w:hAnsi="Times New Roman"/>
                <w:sz w:val="28"/>
              </w:rPr>
              <w:t>.</w:t>
            </w:r>
          </w:p>
        </w:tc>
      </w:tr>
      <w:tr w:rsidRPr="007D63E5" w:rsidR="00E5323B" w:rsidTr="00037FD2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D526E" w:rsidP="007B5204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7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037FD2" w:rsidRDefault="009F435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3335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7D63E5" w:rsidR="00E5323B" w:rsidTr="00037FD2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CD526E" w:rsidP="007B5204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7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63E5" w:rsidR="00E5323B" w:rsidP="00E5323B" w:rsidRDefault="00540396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P="00894C55" w:rsidRDefault="00E532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Pr="007D63E5" w:rsidR="007B5204" w:rsidP="00894C55" w:rsidRDefault="007B52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Pr="007D63E5" w:rsidR="00894C55" w:rsidP="007B5204" w:rsidRDefault="001E5FC9">
      <w:pPr>
        <w:tabs>
          <w:tab w:val="left" w:pos="6237"/>
        </w:tabs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3E5">
        <w:rPr>
          <w:rFonts w:ascii="Times New Roman" w:hAnsi="Times New Roman" w:cs="Times New Roman"/>
          <w:color w:val="000000" w:themeColor="text1"/>
          <w:sz w:val="28"/>
          <w:szCs w:val="28"/>
        </w:rPr>
        <w:t>Kultūras ministre</w:t>
      </w:r>
      <w:r w:rsidRPr="007D63E5" w:rsidR="00894C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3E5" w:rsidR="00AD58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3E5" w:rsidR="00AD58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3E5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7D63E5" w:rsidR="00AD5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D63E5">
        <w:rPr>
          <w:rFonts w:ascii="Times New Roman" w:hAnsi="Times New Roman" w:cs="Times New Roman"/>
          <w:color w:val="000000" w:themeColor="text1"/>
          <w:sz w:val="28"/>
          <w:szCs w:val="28"/>
        </w:rPr>
        <w:t>Melbārde</w:t>
      </w:r>
    </w:p>
    <w:p w:rsidRPr="007D63E5" w:rsidR="00894C55" w:rsidP="007B5204" w:rsidRDefault="00894C5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Pr="007D63E5" w:rsidR="00AD58C2" w:rsidP="007B5204" w:rsidRDefault="00AD58C2">
      <w:pPr>
        <w:pStyle w:val="StyleRight"/>
        <w:spacing w:after="0"/>
        <w:ind w:firstLine="426"/>
        <w:jc w:val="both"/>
        <w:rPr>
          <w:color w:val="000000" w:themeColor="text1"/>
        </w:rPr>
      </w:pPr>
      <w:r w:rsidRPr="007D63E5">
        <w:rPr>
          <w:color w:val="000000" w:themeColor="text1"/>
          <w:lang w:eastAsia="ru-RU"/>
        </w:rPr>
        <w:t>Vīza: Valsts sekretāre</w:t>
      </w:r>
      <w:r w:rsidRPr="007D63E5">
        <w:rPr>
          <w:color w:val="000000" w:themeColor="text1"/>
          <w:lang w:eastAsia="ru-RU"/>
        </w:rPr>
        <w:tab/>
      </w:r>
      <w:r w:rsidRPr="007D63E5">
        <w:rPr>
          <w:color w:val="000000" w:themeColor="text1"/>
          <w:lang w:eastAsia="ru-RU"/>
        </w:rPr>
        <w:tab/>
      </w:r>
      <w:r w:rsidRPr="007D63E5">
        <w:rPr>
          <w:color w:val="000000" w:themeColor="text1"/>
          <w:lang w:eastAsia="ru-RU"/>
        </w:rPr>
        <w:tab/>
      </w:r>
      <w:r w:rsidRPr="007D63E5">
        <w:rPr>
          <w:color w:val="000000" w:themeColor="text1"/>
          <w:lang w:eastAsia="ru-RU"/>
        </w:rPr>
        <w:tab/>
      </w:r>
      <w:r w:rsidRPr="007D63E5">
        <w:rPr>
          <w:color w:val="000000" w:themeColor="text1"/>
          <w:lang w:eastAsia="ru-RU"/>
        </w:rPr>
        <w:tab/>
      </w:r>
      <w:r w:rsidRPr="007D63E5">
        <w:rPr>
          <w:color w:val="000000" w:themeColor="text1"/>
          <w:lang w:eastAsia="ru-RU"/>
        </w:rPr>
        <w:tab/>
        <w:t>D.Vilsone</w:t>
      </w:r>
    </w:p>
    <w:p w:rsidR="002F5468" w:rsidP="00894C55" w:rsidRDefault="002F546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F5468" w:rsidP="00894C55" w:rsidRDefault="002F546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F5468" w:rsidP="00894C55" w:rsidRDefault="002F546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03DD" w:rsidP="00894C55" w:rsidRDefault="00B403D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03DD" w:rsidP="00894C55" w:rsidRDefault="00B403D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03DD" w:rsidP="00894C55" w:rsidRDefault="00B403D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03DD" w:rsidP="00894C55" w:rsidRDefault="00B403D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03DD" w:rsidP="00894C55" w:rsidRDefault="00B403D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03DD" w:rsidP="00894C55" w:rsidRDefault="00B403D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03DD" w:rsidP="00894C55" w:rsidRDefault="00B403D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03DD" w:rsidP="00894C55" w:rsidRDefault="00B403D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03DD" w:rsidP="00894C55" w:rsidRDefault="00B403D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03DD" w:rsidP="00894C55" w:rsidRDefault="00B403D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7080D" w:rsidP="00894C55" w:rsidRDefault="00B7080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Pr="007D63E5" w:rsidR="00894C55" w:rsidP="00894C55" w:rsidRDefault="001E5FC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D63E5">
        <w:rPr>
          <w:rFonts w:ascii="Times New Roman" w:hAnsi="Times New Roman" w:cs="Times New Roman"/>
          <w:color w:val="000000" w:themeColor="text1"/>
          <w:sz w:val="20"/>
          <w:szCs w:val="20"/>
        </w:rPr>
        <w:t>Mednis</w:t>
      </w:r>
      <w:r w:rsidRPr="007D63E5" w:rsidR="00D133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D63E5">
        <w:rPr>
          <w:rFonts w:ascii="Times New Roman" w:hAnsi="Times New Roman" w:cs="Times New Roman"/>
          <w:color w:val="000000" w:themeColor="text1"/>
          <w:sz w:val="20"/>
          <w:szCs w:val="20"/>
        </w:rPr>
        <w:t>67358859</w:t>
      </w:r>
    </w:p>
    <w:p w:rsidRPr="00037FD2" w:rsidR="00894C55" w:rsidP="00894C55" w:rsidRDefault="004D340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w:history="1" r:id="rId9">
        <w:r w:rsidRPr="007D63E5" w:rsidR="00037FD2">
          <w:rPr>
            <w:rStyle w:val="Hipersaite"/>
            <w:rFonts w:ascii="Times New Roman" w:hAnsi="Times New Roman" w:cs="Times New Roman"/>
            <w:sz w:val="20"/>
            <w:szCs w:val="20"/>
          </w:rPr>
          <w:t>Edgars.Mednis@nkc.gov.lv</w:t>
        </w:r>
      </w:hyperlink>
    </w:p>
    <w:sectPr w:rsidRPr="00037FD2" w:rsidR="00894C55" w:rsidSect="00F822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3DD" w:rsidRDefault="00B403DD" w:rsidP="00894C55">
      <w:pPr>
        <w:spacing w:after="0" w:line="240" w:lineRule="auto"/>
      </w:pPr>
      <w:r>
        <w:separator/>
      </w:r>
    </w:p>
  </w:endnote>
  <w:endnote w:type="continuationSeparator" w:id="0">
    <w:p w:rsidR="00B403DD" w:rsidRDefault="00B403D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B3" w:rsidRDefault="00AA66B3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DD" w:rsidRPr="001E5FC9" w:rsidRDefault="00B403DD" w:rsidP="00037FD2">
    <w:pPr>
      <w:pStyle w:val="Kjene"/>
    </w:pPr>
    <w:r>
      <w:rPr>
        <w:rFonts w:ascii="Times New Roman" w:hAnsi="Times New Roman" w:cs="Times New Roman"/>
        <w:sz w:val="20"/>
        <w:szCs w:val="20"/>
      </w:rPr>
      <w:t>KMAnot_</w:t>
    </w:r>
    <w:r w:rsidR="00AA66B3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01</w:t>
    </w:r>
    <w:r w:rsidR="00AA66B3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18_groz_585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DD" w:rsidRPr="009A2654" w:rsidRDefault="00B403DD" w:rsidP="001E5FC9">
    <w:pPr>
      <w:pStyle w:val="Kjene"/>
      <w:rPr>
        <w:rFonts w:ascii="Times New Roman" w:hAnsi="Times New Roman" w:cs="Times New Roman"/>
        <w:sz w:val="20"/>
        <w:szCs w:val="20"/>
      </w:rPr>
    </w:pPr>
    <w:r w:rsidRPr="00037FD2">
      <w:rPr>
        <w:rFonts w:ascii="Times New Roman" w:hAnsi="Times New Roman" w:cs="Times New Roman"/>
        <w:sz w:val="20"/>
        <w:szCs w:val="20"/>
      </w:rPr>
      <w:t>KMAnot_</w:t>
    </w:r>
    <w:r w:rsidR="00AA66B3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01</w:t>
    </w:r>
    <w:r w:rsidR="00AA66B3">
      <w:rPr>
        <w:rFonts w:ascii="Times New Roman" w:hAnsi="Times New Roman" w:cs="Times New Roman"/>
        <w:sz w:val="20"/>
        <w:szCs w:val="20"/>
      </w:rPr>
      <w:t>2</w:t>
    </w:r>
    <w:r w:rsidRPr="00037FD2">
      <w:rPr>
        <w:rFonts w:ascii="Times New Roman" w:hAnsi="Times New Roman" w:cs="Times New Roman"/>
        <w:sz w:val="20"/>
        <w:szCs w:val="20"/>
      </w:rPr>
      <w:t>18_groz_585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3DD" w:rsidRDefault="00B403DD" w:rsidP="00894C55">
      <w:pPr>
        <w:spacing w:after="0" w:line="240" w:lineRule="auto"/>
      </w:pPr>
      <w:r>
        <w:separator/>
      </w:r>
    </w:p>
  </w:footnote>
  <w:footnote w:type="continuationSeparator" w:id="0">
    <w:p w:rsidR="00B403DD" w:rsidRDefault="00B403D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B3" w:rsidRDefault="00AA66B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992412194"/>
      <w:docPartObj>
        <w:docPartGallery w:val="Page Numbers (Top of Page)"/>
        <w:docPartUnique/>
      </w:docPartObj>
    </w:sdtPr>
    <w:sdtEndPr>
      <w:rPr>
        <w:noProof/>
      </w:rPr>
    </w:sdtEndPr>
    <w:sdtContent>
      <w:p w:rsidRPr="00DF1BDF" w:rsidR="00B403DD" w:rsidRDefault="004D3407">
        <w:pPr>
          <w:pStyle w:val="Galvene"/>
          <w:jc w:val="center"/>
          <w:rPr>
            <w:rFonts w:ascii="Times New Roman" w:hAnsi="Times New Roman" w:cs="Times New Roman"/>
          </w:rPr>
        </w:pPr>
        <w:r w:rsidRPr="0080298E">
          <w:rPr>
            <w:rFonts w:ascii="Times New Roman" w:hAnsi="Times New Roman" w:cs="Times New Roman"/>
          </w:rPr>
          <w:fldChar w:fldCharType="begin"/>
        </w:r>
        <w:r w:rsidRPr="0080298E" w:rsidR="00B403DD">
          <w:rPr>
            <w:rFonts w:ascii="Times New Roman" w:hAnsi="Times New Roman" w:cs="Times New Roman"/>
          </w:rPr>
          <w:instrText xml:space="preserve"> PAGE   \* MERGEFORMAT </w:instrText>
        </w:r>
        <w:r w:rsidRPr="0080298E">
          <w:rPr>
            <w:rFonts w:ascii="Times New Roman" w:hAnsi="Times New Roman" w:cs="Times New Roman"/>
          </w:rPr>
          <w:fldChar w:fldCharType="separate"/>
        </w:r>
        <w:r w:rsidR="002A7720">
          <w:rPr>
            <w:rFonts w:ascii="Times New Roman" w:hAnsi="Times New Roman" w:cs="Times New Roman"/>
            <w:noProof/>
          </w:rPr>
          <w:t>2</w:t>
        </w:r>
        <w:r w:rsidRPr="0080298E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B3" w:rsidRDefault="00AA66B3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894C55"/>
    <w:rsid w:val="000169D9"/>
    <w:rsid w:val="00017324"/>
    <w:rsid w:val="00035BE3"/>
    <w:rsid w:val="00037FD2"/>
    <w:rsid w:val="00080CBE"/>
    <w:rsid w:val="00092DF3"/>
    <w:rsid w:val="000A1FC6"/>
    <w:rsid w:val="000D0883"/>
    <w:rsid w:val="000E12DB"/>
    <w:rsid w:val="000E5BF4"/>
    <w:rsid w:val="000F5770"/>
    <w:rsid w:val="000F7D0A"/>
    <w:rsid w:val="00143EB8"/>
    <w:rsid w:val="00177EA4"/>
    <w:rsid w:val="00180F63"/>
    <w:rsid w:val="00181E0F"/>
    <w:rsid w:val="00186BD6"/>
    <w:rsid w:val="001A1CE0"/>
    <w:rsid w:val="001A24D8"/>
    <w:rsid w:val="001B2278"/>
    <w:rsid w:val="001B6A66"/>
    <w:rsid w:val="001E5FC9"/>
    <w:rsid w:val="00211604"/>
    <w:rsid w:val="00224BFB"/>
    <w:rsid w:val="00227E74"/>
    <w:rsid w:val="00237981"/>
    <w:rsid w:val="00243426"/>
    <w:rsid w:val="00245C43"/>
    <w:rsid w:val="002500BB"/>
    <w:rsid w:val="00253269"/>
    <w:rsid w:val="002553C6"/>
    <w:rsid w:val="00266BCA"/>
    <w:rsid w:val="00286A0B"/>
    <w:rsid w:val="00290A6A"/>
    <w:rsid w:val="0029652D"/>
    <w:rsid w:val="002A7720"/>
    <w:rsid w:val="002D11E7"/>
    <w:rsid w:val="002D7505"/>
    <w:rsid w:val="002E17CA"/>
    <w:rsid w:val="002E1C05"/>
    <w:rsid w:val="002F1927"/>
    <w:rsid w:val="002F5468"/>
    <w:rsid w:val="00321E97"/>
    <w:rsid w:val="0034695F"/>
    <w:rsid w:val="0036664E"/>
    <w:rsid w:val="00387D9A"/>
    <w:rsid w:val="003B0BF9"/>
    <w:rsid w:val="003D314C"/>
    <w:rsid w:val="003E0791"/>
    <w:rsid w:val="003E2AEC"/>
    <w:rsid w:val="003F1461"/>
    <w:rsid w:val="003F28AC"/>
    <w:rsid w:val="004105B3"/>
    <w:rsid w:val="004112D4"/>
    <w:rsid w:val="004454FE"/>
    <w:rsid w:val="00451469"/>
    <w:rsid w:val="00451C79"/>
    <w:rsid w:val="00451E4D"/>
    <w:rsid w:val="00456E40"/>
    <w:rsid w:val="00460F0A"/>
    <w:rsid w:val="00471F27"/>
    <w:rsid w:val="004760FF"/>
    <w:rsid w:val="004A2785"/>
    <w:rsid w:val="004A5A5A"/>
    <w:rsid w:val="004B1A0B"/>
    <w:rsid w:val="004D3407"/>
    <w:rsid w:val="004E49BD"/>
    <w:rsid w:val="0050178F"/>
    <w:rsid w:val="0050186F"/>
    <w:rsid w:val="00504003"/>
    <w:rsid w:val="00516FCF"/>
    <w:rsid w:val="00523152"/>
    <w:rsid w:val="00530483"/>
    <w:rsid w:val="00540396"/>
    <w:rsid w:val="005766EF"/>
    <w:rsid w:val="00584EE3"/>
    <w:rsid w:val="00585EF7"/>
    <w:rsid w:val="005944EE"/>
    <w:rsid w:val="005A5333"/>
    <w:rsid w:val="005B169A"/>
    <w:rsid w:val="005B76D8"/>
    <w:rsid w:val="005D01B2"/>
    <w:rsid w:val="005D6D04"/>
    <w:rsid w:val="005F04B6"/>
    <w:rsid w:val="00622C30"/>
    <w:rsid w:val="006255ED"/>
    <w:rsid w:val="00654DD0"/>
    <w:rsid w:val="00691B1B"/>
    <w:rsid w:val="006B1811"/>
    <w:rsid w:val="006B5064"/>
    <w:rsid w:val="006C2BDF"/>
    <w:rsid w:val="006E1081"/>
    <w:rsid w:val="006F129D"/>
    <w:rsid w:val="00720043"/>
    <w:rsid w:val="00720585"/>
    <w:rsid w:val="00753001"/>
    <w:rsid w:val="00756F86"/>
    <w:rsid w:val="00773AF6"/>
    <w:rsid w:val="00786151"/>
    <w:rsid w:val="00795F71"/>
    <w:rsid w:val="007B5204"/>
    <w:rsid w:val="007C145F"/>
    <w:rsid w:val="007C4590"/>
    <w:rsid w:val="007D63E5"/>
    <w:rsid w:val="007E73AB"/>
    <w:rsid w:val="00800804"/>
    <w:rsid w:val="0080298E"/>
    <w:rsid w:val="0081430F"/>
    <w:rsid w:val="008143FB"/>
    <w:rsid w:val="00816C11"/>
    <w:rsid w:val="00826D06"/>
    <w:rsid w:val="008354E4"/>
    <w:rsid w:val="00835E12"/>
    <w:rsid w:val="00894C55"/>
    <w:rsid w:val="008A0BCF"/>
    <w:rsid w:val="008B1076"/>
    <w:rsid w:val="009022AC"/>
    <w:rsid w:val="009265DE"/>
    <w:rsid w:val="00930C3D"/>
    <w:rsid w:val="009334EB"/>
    <w:rsid w:val="0098444C"/>
    <w:rsid w:val="009A2654"/>
    <w:rsid w:val="009A37A8"/>
    <w:rsid w:val="009E1AA1"/>
    <w:rsid w:val="009F4352"/>
    <w:rsid w:val="00A03F52"/>
    <w:rsid w:val="00A10FC3"/>
    <w:rsid w:val="00A240DE"/>
    <w:rsid w:val="00A6073E"/>
    <w:rsid w:val="00A822E4"/>
    <w:rsid w:val="00A84B1C"/>
    <w:rsid w:val="00A85AFE"/>
    <w:rsid w:val="00A86360"/>
    <w:rsid w:val="00AA66B3"/>
    <w:rsid w:val="00AC72C6"/>
    <w:rsid w:val="00AD58C2"/>
    <w:rsid w:val="00AE3C48"/>
    <w:rsid w:val="00AE5567"/>
    <w:rsid w:val="00B071BA"/>
    <w:rsid w:val="00B11367"/>
    <w:rsid w:val="00B16480"/>
    <w:rsid w:val="00B2165C"/>
    <w:rsid w:val="00B23C46"/>
    <w:rsid w:val="00B30702"/>
    <w:rsid w:val="00B403DD"/>
    <w:rsid w:val="00B476C6"/>
    <w:rsid w:val="00B7080D"/>
    <w:rsid w:val="00B90834"/>
    <w:rsid w:val="00B90EBB"/>
    <w:rsid w:val="00B93F12"/>
    <w:rsid w:val="00B96E32"/>
    <w:rsid w:val="00BA20AA"/>
    <w:rsid w:val="00BD4425"/>
    <w:rsid w:val="00BF0B1B"/>
    <w:rsid w:val="00BF14A7"/>
    <w:rsid w:val="00C02033"/>
    <w:rsid w:val="00C25B49"/>
    <w:rsid w:val="00C373FD"/>
    <w:rsid w:val="00C37E39"/>
    <w:rsid w:val="00C41AFB"/>
    <w:rsid w:val="00C42293"/>
    <w:rsid w:val="00C438CC"/>
    <w:rsid w:val="00C5387C"/>
    <w:rsid w:val="00CB278F"/>
    <w:rsid w:val="00CD526E"/>
    <w:rsid w:val="00CE5657"/>
    <w:rsid w:val="00CE5757"/>
    <w:rsid w:val="00D133F8"/>
    <w:rsid w:val="00D14A3E"/>
    <w:rsid w:val="00D47A5A"/>
    <w:rsid w:val="00D53739"/>
    <w:rsid w:val="00D606D2"/>
    <w:rsid w:val="00D64F16"/>
    <w:rsid w:val="00D751B8"/>
    <w:rsid w:val="00DA257B"/>
    <w:rsid w:val="00DF1BDF"/>
    <w:rsid w:val="00E12A83"/>
    <w:rsid w:val="00E3716B"/>
    <w:rsid w:val="00E409EB"/>
    <w:rsid w:val="00E421A1"/>
    <w:rsid w:val="00E5323B"/>
    <w:rsid w:val="00E60431"/>
    <w:rsid w:val="00E854AD"/>
    <w:rsid w:val="00E8749E"/>
    <w:rsid w:val="00E87CEE"/>
    <w:rsid w:val="00E90C01"/>
    <w:rsid w:val="00E94FFE"/>
    <w:rsid w:val="00E97C5C"/>
    <w:rsid w:val="00EA486E"/>
    <w:rsid w:val="00EB4417"/>
    <w:rsid w:val="00F21184"/>
    <w:rsid w:val="00F50313"/>
    <w:rsid w:val="00F57B0C"/>
    <w:rsid w:val="00F621FB"/>
    <w:rsid w:val="00F822F1"/>
    <w:rsid w:val="00F82C0C"/>
    <w:rsid w:val="00F9411F"/>
    <w:rsid w:val="00F95598"/>
    <w:rsid w:val="00FC1BF4"/>
    <w:rsid w:val="00FC35CA"/>
    <w:rsid w:val="00FC772B"/>
    <w:rsid w:val="00FF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ais"/>
    <w:rsid w:val="00AD58C2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037FD2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037FD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37FD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37F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37FD2"/>
    <w:rPr>
      <w:b/>
      <w:bCs/>
      <w:sz w:val="20"/>
      <w:szCs w:val="20"/>
    </w:rPr>
  </w:style>
  <w:style w:type="paragraph" w:styleId="Bezatstarpm">
    <w:name w:val="No Spacing"/>
    <w:uiPriority w:val="1"/>
    <w:qFormat/>
    <w:rsid w:val="0029652D"/>
    <w:pPr>
      <w:spacing w:after="0" w:line="240" w:lineRule="auto"/>
    </w:pPr>
  </w:style>
  <w:style w:type="paragraph" w:customStyle="1" w:styleId="doc-ti">
    <w:name w:val="doc-ti"/>
    <w:basedOn w:val="Parastais"/>
    <w:rsid w:val="00B0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6634-maksajumu-pakalpojumu-un-elektroniskas-naud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gars.Mednis@nkc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0D7FE-2E37-4F3C-9AE9-16E16FE5C4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7DCB74-55F6-4FAA-8623-3FFB06DE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3733</Words>
  <Characters>2128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2010.gada 29.jūnija noteikumos Nr.585 „Noteikumi par filmu producentu reģistrācijas valsts nodevu”</vt:lpstr>
      <vt:lpstr>Tiesību akta nosaukums</vt:lpstr>
    </vt:vector>
  </TitlesOfParts>
  <Company>Iestādes nosaukums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29.jūnija noteikumos Nr.585 „Noteikumi par filmu producentu reģistrācijas valsts nodevu”</dc:title>
  <dc:subject>Anotācija</dc:subject>
  <dc:creator>Edgars Mednis</dc:creator>
  <cp:keywords>KMAnot_120918_groz_585</cp:keywords>
  <dc:description>Edgars Mednis 67358859
edgars.mednis@nkc.gov.lv</dc:description>
  <cp:lastModifiedBy>LeldeP</cp:lastModifiedBy>
  <cp:revision>4</cp:revision>
  <dcterms:created xsi:type="dcterms:W3CDTF">2018-12-08T09:03:00Z</dcterms:created>
  <dcterms:modified xsi:type="dcterms:W3CDTF">2018-12-10T15:22:00Z</dcterms:modified>
</cp:coreProperties>
</file>