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61CD" w:rsidR="00BE0D35" w:rsidP="00BE0D35" w:rsidRDefault="00BE0D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061CD">
        <w:rPr>
          <w:rFonts w:ascii="Times New Roman" w:hAnsi="Times New Roman"/>
          <w:b/>
          <w:sz w:val="28"/>
        </w:rPr>
        <w:t>Ministru kabineta noteikumu projekta</w:t>
      </w:r>
    </w:p>
    <w:p w:rsidRPr="004061CD" w:rsidR="00283B7B" w:rsidRDefault="004061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„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>Grozījumi</w:t>
      </w:r>
      <w:r w:rsidRPr="004061CD" w:rsidR="00BE0D35">
        <w:rPr>
          <w:rFonts w:ascii="Times New Roman" w:hAnsi="Times New Roman"/>
          <w:b/>
          <w:sz w:val="28"/>
        </w:rPr>
        <w:t xml:space="preserve"> Ministru kabineta 2010.gada 29.jūnija noteikumos Nr.586 „Filmu producentu reģistrācijas kārtība”” sākotnējās ietekmes novērtējuma ziņojums (anotācija)</w:t>
      </w:r>
    </w:p>
    <w:p w:rsidRPr="004061CD" w:rsidR="00283B7B" w:rsidRDefault="00283B7B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Pr="004061CD" w:rsidR="00E5323B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061CD" w:rsidR="00CD526E" w:rsidP="004327B3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4061CD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4061CD" w:rsidR="00E5323B" w:rsidTr="00E5323B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061CD" w:rsidR="00E5323B" w:rsidP="004327B3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061CD" w:rsidR="00283B7B" w:rsidP="00485112" w:rsidRDefault="006C0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bookmarkStart w:name="OLE_LINK13" w:id="0"/>
            <w:bookmarkStart w:name="OLE_LINK14" w:id="1"/>
            <w:r w:rsidRPr="004061CD">
              <w:rPr>
                <w:rFonts w:ascii="Times New Roman" w:hAnsi="Times New Roman"/>
                <w:sz w:val="28"/>
              </w:rPr>
              <w:t>Ministru kabineta noteikumu projekt</w:t>
            </w:r>
            <w:r w:rsidR="00485112">
              <w:rPr>
                <w:rFonts w:ascii="Times New Roman" w:hAnsi="Times New Roman"/>
                <w:sz w:val="28"/>
              </w:rPr>
              <w:t>s</w:t>
            </w:r>
            <w:r w:rsidRPr="004061CD" w:rsidR="00BE0D35">
              <w:rPr>
                <w:rFonts w:ascii="Times New Roman" w:hAnsi="Times New Roman"/>
                <w:sz w:val="28"/>
              </w:rPr>
              <w:t xml:space="preserve"> </w:t>
            </w:r>
            <w:r w:rsidR="004061CD">
              <w:rPr>
                <w:rFonts w:ascii="Times New Roman" w:hAnsi="Times New Roman"/>
                <w:sz w:val="28"/>
              </w:rPr>
              <w:t>„</w:t>
            </w:r>
            <w:r w:rsidR="004061CD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>Grozījumi</w:t>
            </w:r>
            <w:r w:rsidRPr="004061CD">
              <w:rPr>
                <w:rFonts w:ascii="Times New Roman" w:hAnsi="Times New Roman"/>
                <w:sz w:val="28"/>
              </w:rPr>
              <w:t xml:space="preserve"> Ministru kabineta 2010.gada 29.jūnija noteikumos Nr.586 „Filmu producentu reģistrācijas kārtība””</w:t>
            </w:r>
            <w:r w:rsidRPr="004061CD" w:rsidR="00A56526">
              <w:rPr>
                <w:rFonts w:ascii="Times New Roman" w:hAnsi="Times New Roman"/>
                <w:sz w:val="28"/>
              </w:rPr>
              <w:t xml:space="preserve"> (turpmāk</w:t>
            </w:r>
            <w:bookmarkStart w:name="_GoBack" w:id="2"/>
            <w:bookmarkEnd w:id="2"/>
            <w:r w:rsidRPr="004061CD" w:rsidR="00A56526">
              <w:rPr>
                <w:rFonts w:ascii="Times New Roman" w:hAnsi="Times New Roman"/>
                <w:sz w:val="28"/>
              </w:rPr>
              <w:t xml:space="preserve"> </w:t>
            </w:r>
            <w:r w:rsidRPr="004061CD" w:rsidR="002B53ED">
              <w:rPr>
                <w:rFonts w:ascii="Times New Roman" w:hAnsi="Times New Roman"/>
                <w:sz w:val="28"/>
              </w:rPr>
              <w:t>–</w:t>
            </w:r>
            <w:r w:rsidRPr="004061CD" w:rsidR="00A56526">
              <w:rPr>
                <w:rFonts w:ascii="Times New Roman" w:hAnsi="Times New Roman"/>
                <w:sz w:val="28"/>
              </w:rPr>
              <w:t xml:space="preserve"> Projekts)</w:t>
            </w:r>
            <w:bookmarkEnd w:id="0"/>
            <w:bookmarkEnd w:id="1"/>
            <w:r w:rsidRPr="004061CD" w:rsidR="00BE0D3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48511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sagatavots, lai precizētu filmu producentu loku, </w:t>
            </w:r>
            <w:r w:rsidRPr="00D30BC2" w:rsidR="0048511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kas var tikt reģistrēti filmu producentu reģistrā</w:t>
            </w: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4061CD" w:rsidR="00E5323B" w:rsidP="004327B3" w:rsidRDefault="006C016C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  <w:r w:rsidRPr="004061CD"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Pr="004061CD" w:rsid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061CD" w:rsidR="00CD526E" w:rsidP="004327B3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4061CD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4061CD" w:rsidR="00E5323B" w:rsidTr="004513D6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061CD" w:rsidR="00CD526E" w:rsidP="00485112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488A" w:rsidR="00E5323B" w:rsidP="00227B97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485112" w:rsidR="00283B7B" w:rsidP="00485112" w:rsidRDefault="006C016C">
            <w:pPr>
              <w:pStyle w:val="doc-ti"/>
              <w:spacing w:before="0" w:beforeAutospacing="0" w:after="0" w:afterAutospacing="0"/>
              <w:jc w:val="both"/>
              <w:rPr>
                <w:rFonts w:eastAsia="Batang"/>
                <w:bCs/>
                <w:sz w:val="28"/>
                <w:szCs w:val="28"/>
              </w:rPr>
            </w:pPr>
            <w:r w:rsidRPr="000608CE">
              <w:rPr>
                <w:iCs/>
                <w:sz w:val="28"/>
                <w:szCs w:val="28"/>
              </w:rPr>
              <w:t xml:space="preserve">Projekts </w:t>
            </w:r>
            <w:r w:rsidR="00485112">
              <w:rPr>
                <w:iCs/>
                <w:sz w:val="28"/>
                <w:szCs w:val="28"/>
              </w:rPr>
              <w:t>sagatavots</w:t>
            </w:r>
            <w:r w:rsidRPr="000608CE">
              <w:rPr>
                <w:iCs/>
                <w:sz w:val="28"/>
                <w:szCs w:val="28"/>
              </w:rPr>
              <w:t xml:space="preserve">, jo tiek veikti grozījumi Ministru kabineta 2010.gada 12.oktobra noteikumos Nr.975 „Kārtība, kādā Nacionālais kino centrs piešķir publisko finansējumu filmu nozares projektiem” (turpmāk – MK noteikumi Nr.975) un Ministru kabineta 2013.gada 26.marta noteikumos Nr.163 „Valsts budžeta līdzfinansējuma piešķiršanas kārtība ārvalstu filmu uzņemšanai Latvijā” (turpmāk – MK noteikumi Nr.163), lai nodrošinātu atbalsta filmu nozarei pēctecību, </w:t>
            </w:r>
            <w:r w:rsidRPr="000608CE" w:rsidR="00DD23F9">
              <w:rPr>
                <w:iCs/>
                <w:sz w:val="28"/>
                <w:szCs w:val="28"/>
              </w:rPr>
              <w:t xml:space="preserve">jo </w:t>
            </w:r>
            <w:r w:rsidRPr="000608CE">
              <w:rPr>
                <w:iCs/>
                <w:sz w:val="28"/>
                <w:szCs w:val="28"/>
              </w:rPr>
              <w:t xml:space="preserve">no 2019.gada 1.janvāra </w:t>
            </w:r>
            <w:r w:rsidR="000608CE">
              <w:rPr>
                <w:iCs/>
                <w:sz w:val="28"/>
                <w:szCs w:val="28"/>
              </w:rPr>
              <w:t>tiesiskajam regulējumam</w:t>
            </w:r>
            <w:r w:rsidRPr="000608CE" w:rsidR="00DD23F9">
              <w:rPr>
                <w:iCs/>
                <w:sz w:val="28"/>
                <w:szCs w:val="28"/>
              </w:rPr>
              <w:t xml:space="preserve"> </w:t>
            </w:r>
            <w:r w:rsidRPr="000608CE">
              <w:rPr>
                <w:iCs/>
                <w:sz w:val="28"/>
                <w:szCs w:val="28"/>
              </w:rPr>
              <w:t xml:space="preserve">ir jāatbilst </w:t>
            </w:r>
            <w:r w:rsidRPr="000608CE">
              <w:rPr>
                <w:bCs/>
                <w:sz w:val="28"/>
                <w:szCs w:val="28"/>
              </w:rPr>
              <w:t>Komisijas 2014.gada 17.jūnija Regulai (ES) Nr.651/2014, ar ko noteikt</w:t>
            </w:r>
            <w:r w:rsidRPr="000608CE" w:rsidR="00DD23F9">
              <w:rPr>
                <w:bCs/>
                <w:sz w:val="28"/>
                <w:szCs w:val="28"/>
              </w:rPr>
              <w:t>ā</w:t>
            </w:r>
            <w:r w:rsidRPr="000608CE">
              <w:rPr>
                <w:bCs/>
                <w:sz w:val="28"/>
                <w:szCs w:val="28"/>
              </w:rPr>
              <w:t xml:space="preserve">s atbalsta kategorijas atzīst par saderīgām ar iekšējo tirgu, piemērojot Līguma 107. un 108.pantu (turpmāk </w:t>
            </w:r>
            <w:r w:rsidRPr="000608CE" w:rsidR="00EE13F7">
              <w:rPr>
                <w:bCs/>
                <w:sz w:val="28"/>
                <w:szCs w:val="28"/>
              </w:rPr>
              <w:t>–</w:t>
            </w:r>
            <w:r w:rsidRPr="000608CE">
              <w:rPr>
                <w:bCs/>
                <w:sz w:val="28"/>
                <w:szCs w:val="28"/>
              </w:rPr>
              <w:t xml:space="preserve"> </w:t>
            </w:r>
            <w:r w:rsidRPr="000608CE">
              <w:rPr>
                <w:iCs/>
                <w:sz w:val="28"/>
                <w:szCs w:val="28"/>
              </w:rPr>
              <w:t xml:space="preserve">Komisijas regula Nr.651/2014). </w:t>
            </w:r>
            <w:r w:rsidRPr="000608CE" w:rsidR="00EE13F7">
              <w:rPr>
                <w:iCs/>
                <w:sz w:val="28"/>
                <w:szCs w:val="28"/>
              </w:rPr>
              <w:t>Tiek veikt</w:t>
            </w:r>
            <w:r w:rsidR="00DE0219">
              <w:rPr>
                <w:iCs/>
                <w:sz w:val="28"/>
                <w:szCs w:val="28"/>
              </w:rPr>
              <w:t>i grozījumi</w:t>
            </w:r>
            <w:r w:rsidRPr="000608CE" w:rsidR="00EE13F7">
              <w:rPr>
                <w:iCs/>
                <w:sz w:val="28"/>
                <w:szCs w:val="28"/>
              </w:rPr>
              <w:t xml:space="preserve"> arī </w:t>
            </w:r>
            <w:r w:rsidRPr="00345282" w:rsidR="00396D0C">
              <w:rPr>
                <w:sz w:val="28"/>
                <w:szCs w:val="28"/>
              </w:rPr>
              <w:t>Ministru kabineta 2010.</w:t>
            </w:r>
            <w:r w:rsidR="00396D0C">
              <w:rPr>
                <w:sz w:val="28"/>
              </w:rPr>
              <w:t xml:space="preserve">gada 29.jūnija </w:t>
            </w:r>
            <w:r w:rsidR="00396D0C">
              <w:rPr>
                <w:bCs/>
                <w:sz w:val="28"/>
                <w:szCs w:val="28"/>
              </w:rPr>
              <w:t>noteikumos</w:t>
            </w:r>
            <w:r w:rsidRPr="004061CD" w:rsidR="00396D0C">
              <w:rPr>
                <w:sz w:val="28"/>
              </w:rPr>
              <w:t xml:space="preserve"> Nr.586 „Filmu producentu reģistrācijas kārtība”</w:t>
            </w:r>
            <w:r w:rsidRPr="004061CD" w:rsidR="00396D0C">
              <w:rPr>
                <w:iCs/>
                <w:sz w:val="28"/>
                <w:szCs w:val="28"/>
              </w:rPr>
              <w:t xml:space="preserve"> </w:t>
            </w:r>
            <w:r w:rsidR="00396D0C">
              <w:rPr>
                <w:iCs/>
                <w:sz w:val="28"/>
                <w:szCs w:val="28"/>
              </w:rPr>
              <w:t xml:space="preserve">(turpmāk – MK </w:t>
            </w:r>
            <w:r w:rsidR="00396D0C">
              <w:rPr>
                <w:bCs/>
                <w:sz w:val="28"/>
                <w:szCs w:val="28"/>
              </w:rPr>
              <w:t>noteikumi</w:t>
            </w:r>
            <w:r w:rsidRPr="004061CD" w:rsidR="00396D0C">
              <w:rPr>
                <w:bCs/>
                <w:sz w:val="28"/>
                <w:szCs w:val="28"/>
              </w:rPr>
              <w:t xml:space="preserve"> Nr.586</w:t>
            </w:r>
            <w:r w:rsidR="00396D0C">
              <w:rPr>
                <w:iCs/>
                <w:sz w:val="28"/>
                <w:szCs w:val="28"/>
              </w:rPr>
              <w:t xml:space="preserve">) un </w:t>
            </w:r>
            <w:r w:rsidRPr="000608CE" w:rsidR="001D3981">
              <w:rPr>
                <w:sz w:val="28"/>
                <w:szCs w:val="28"/>
              </w:rPr>
              <w:t xml:space="preserve">Ministru </w:t>
            </w:r>
            <w:r w:rsidRPr="000608CE" w:rsidR="001D3981">
              <w:rPr>
                <w:rFonts w:eastAsia="Batang"/>
                <w:sz w:val="28"/>
                <w:szCs w:val="28"/>
              </w:rPr>
              <w:t xml:space="preserve">kabineta </w:t>
            </w:r>
            <w:r w:rsidRPr="000608CE" w:rsidR="001D3981">
              <w:rPr>
                <w:rFonts w:eastAsia="Batang"/>
                <w:bCs/>
                <w:sz w:val="28"/>
                <w:szCs w:val="28"/>
              </w:rPr>
              <w:t>2010.gada 29.jūnija noteikumos Nr.585 „Noteikumi par filmu producentu reģistrācijas valsts nodevu”</w:t>
            </w:r>
            <w:r w:rsidRPr="000608CE" w:rsidR="00062506">
              <w:rPr>
                <w:rFonts w:eastAsia="Batang"/>
                <w:bCs/>
                <w:sz w:val="28"/>
                <w:szCs w:val="28"/>
              </w:rPr>
              <w:t xml:space="preserve"> </w:t>
            </w:r>
            <w:r w:rsidRPr="000608CE" w:rsidR="00062506">
              <w:rPr>
                <w:iCs/>
                <w:sz w:val="28"/>
                <w:szCs w:val="28"/>
              </w:rPr>
              <w:t>(turpmāk – MK noteikumi Nr.585)</w:t>
            </w:r>
            <w:r w:rsidRPr="000608CE" w:rsidR="001D3981">
              <w:rPr>
                <w:rFonts w:eastAsia="Batang"/>
                <w:bCs/>
                <w:sz w:val="28"/>
                <w:szCs w:val="28"/>
              </w:rPr>
              <w:t>.</w:t>
            </w:r>
            <w:r w:rsidR="00485112">
              <w:rPr>
                <w:rFonts w:eastAsia="Batang"/>
                <w:bCs/>
                <w:sz w:val="28"/>
                <w:szCs w:val="28"/>
              </w:rPr>
              <w:t xml:space="preserve"> </w:t>
            </w:r>
            <w:r w:rsidRPr="000608CE" w:rsidR="002D5B28">
              <w:rPr>
                <w:iCs/>
                <w:sz w:val="28"/>
                <w:szCs w:val="28"/>
              </w:rPr>
              <w:t>Minētie grozījumi</w:t>
            </w:r>
            <w:r w:rsidRPr="000608CE">
              <w:rPr>
                <w:iCs/>
                <w:sz w:val="28"/>
                <w:szCs w:val="28"/>
              </w:rPr>
              <w:t xml:space="preserve"> Ministru kabineta noteikum</w:t>
            </w:r>
            <w:r w:rsidRPr="000608CE" w:rsidR="002D5B28">
              <w:rPr>
                <w:iCs/>
                <w:sz w:val="28"/>
                <w:szCs w:val="28"/>
              </w:rPr>
              <w:t>os</w:t>
            </w:r>
            <w:r w:rsidRPr="000608CE">
              <w:rPr>
                <w:iCs/>
                <w:sz w:val="28"/>
                <w:szCs w:val="28"/>
              </w:rPr>
              <w:t xml:space="preserve"> ir sav</w:t>
            </w:r>
            <w:r w:rsidR="00485112">
              <w:rPr>
                <w:iCs/>
                <w:sz w:val="28"/>
                <w:szCs w:val="28"/>
              </w:rPr>
              <w:t>starpēji</w:t>
            </w:r>
            <w:r w:rsidRPr="000608CE">
              <w:rPr>
                <w:iCs/>
                <w:sz w:val="28"/>
                <w:szCs w:val="28"/>
              </w:rPr>
              <w:t xml:space="preserve"> saistīti, tādēļ grozot vienus, attiecīgi ir jānodrošina saskaņotība arī </w:t>
            </w:r>
            <w:r w:rsidRPr="000608CE">
              <w:rPr>
                <w:iCs/>
                <w:sz w:val="28"/>
                <w:szCs w:val="28"/>
              </w:rPr>
              <w:lastRenderedPageBreak/>
              <w:t>saistītajos.</w:t>
            </w:r>
          </w:p>
        </w:tc>
      </w:tr>
      <w:tr w:rsidRPr="004061CD" w:rsidR="00E5323B" w:rsidTr="004513D6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061CD" w:rsidR="00CD526E" w:rsidP="00485112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061CD" w:rsidR="00E5323B" w:rsidP="004327B3" w:rsidRDefault="006C016C">
            <w:pPr>
              <w:spacing w:before="100" w:beforeAutospacing="1" w:after="0" w:afterAutospacing="1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="00283B7B" w:rsidRDefault="006C016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MK noteikumi Nr.975 un MK noteikumi Nr.163 nosaka, ka projektus Nacionālā kino centra rīkotajos konkursos drīkst iesniegt tikai Latvijā reģistrēti komersanti, biedrības vai nodibinājumi, kas ir pretrunā Komisijas regulas Nr.651/2014 54.panta 10.punktā noteiktajam, ka atbalstu nevar paredzēt vien</w:t>
            </w:r>
            <w:r w:rsidR="003A206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īgi attiecīgās valsts pilsoņiem</w:t>
            </w: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un nevar pieprasīt, lai saņēmējiem būtu tāda attiecīgās valsts uzņēmuma statuss, kas dibināts saskaņā ar tās </w:t>
            </w:r>
            <w:r w:rsidR="003A206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valsts </w:t>
            </w: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komerctiesībām.</w:t>
            </w:r>
          </w:p>
          <w:p w:rsidRPr="004061CD" w:rsidR="003A206F" w:rsidRDefault="003A206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  <w:p w:rsidRPr="00E3737E" w:rsidR="00283B7B" w:rsidRDefault="006C016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MK noteikum</w:t>
            </w:r>
            <w:r w:rsidR="00EC3FE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u</w:t>
            </w: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Nr.163 </w:t>
            </w:r>
            <w:r w:rsidR="000B613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3.punktā </w:t>
            </w: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noteikts, ka projektu konkursam</w:t>
            </w:r>
            <w:r w:rsidR="00345282">
              <w:rPr>
                <w:rFonts w:ascii="Arial" w:hAnsi="Arial" w:cs="Arial"/>
              </w:rPr>
              <w:t xml:space="preserve"> </w:t>
            </w:r>
            <w:r w:rsidRPr="00345282" w:rsidR="00345282">
              <w:rPr>
                <w:rFonts w:ascii="Times New Roman" w:hAnsi="Times New Roman" w:cs="Times New Roman"/>
                <w:sz w:val="28"/>
                <w:szCs w:val="28"/>
              </w:rPr>
              <w:t>var iesniegt Latvijā reģistrēti komersanti, biedrības vai nodibinājumi, kuri normatīvajos aktos noteiktajā kārtībā reģistrēti kā filmu producenti un kuri ar ārvalsts filmu producentu noslēguši līgumu par ārvalsts filmas uzņemšanu Latvijā</w:t>
            </w:r>
            <w:r w:rsidRPr="00345282" w:rsidR="008E2DE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. </w:t>
            </w:r>
            <w:r w:rsidR="0094394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MK </w:t>
            </w:r>
            <w:r w:rsidR="00943946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>noteikum</w:t>
            </w:r>
            <w:r w:rsidR="009373C5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>u</w:t>
            </w:r>
            <w:r w:rsidRPr="004061CD" w:rsidR="00943946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 xml:space="preserve"> Nr.586</w:t>
            </w:r>
            <w:r w:rsidR="0094394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483FA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2.punkts </w:t>
            </w: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no</w:t>
            </w:r>
            <w:r w:rsidR="00483FA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saka</w:t>
            </w: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ka </w:t>
            </w:r>
            <w:r w:rsidRPr="004061CD" w:rsidR="00F260F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filmu </w:t>
            </w: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producentu reģistrā reģistrē filmu producentus, kas ir Latvijā reģistrēti komersanti, biedrības vai nodibinājumi</w:t>
            </w:r>
            <w:r w:rsidR="00483FA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483FA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Minētais apstāklis</w:t>
            </w: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ir kā </w:t>
            </w:r>
            <w:r w:rsidRPr="00924DD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ierobežojums</w:t>
            </w:r>
            <w:r w:rsidRPr="00924DDF" w:rsidR="00483FA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filmu producentiem</w:t>
            </w:r>
            <w:r w:rsidRPr="00924DD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uzliekot </w:t>
            </w:r>
            <w:r w:rsidRPr="004061CD" w:rsidR="00924DD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par pienākumu</w:t>
            </w:r>
            <w:r w:rsidRPr="00924DDF" w:rsidR="00924DD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24DD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reģistrēties</w:t>
            </w:r>
            <w:r w:rsidRPr="00924DDF" w:rsidR="00483FA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924DDF" w:rsidR="00924DDF">
              <w:rPr>
                <w:rFonts w:ascii="Times New Roman" w:hAnsi="Times New Roman" w:cs="Times New Roman"/>
                <w:sz w:val="28"/>
                <w:szCs w:val="28"/>
              </w:rPr>
              <w:t xml:space="preserve">Latvijā </w:t>
            </w:r>
            <w:r w:rsidR="00924DDF">
              <w:rPr>
                <w:rFonts w:ascii="Times New Roman" w:hAnsi="Times New Roman" w:cs="Times New Roman"/>
                <w:sz w:val="28"/>
                <w:szCs w:val="28"/>
              </w:rPr>
              <w:t>kā</w:t>
            </w:r>
            <w:r w:rsidRPr="00924DDF" w:rsidR="00924DDF">
              <w:rPr>
                <w:rFonts w:ascii="Times New Roman" w:hAnsi="Times New Roman" w:cs="Times New Roman"/>
                <w:sz w:val="28"/>
                <w:szCs w:val="28"/>
              </w:rPr>
              <w:t xml:space="preserve"> komersanti</w:t>
            </w:r>
            <w:r w:rsidR="00924DDF">
              <w:rPr>
                <w:rFonts w:ascii="Times New Roman" w:hAnsi="Times New Roman" w:cs="Times New Roman"/>
                <w:sz w:val="28"/>
                <w:szCs w:val="28"/>
              </w:rPr>
              <w:t>em, biedrībām</w:t>
            </w:r>
            <w:r w:rsidRPr="00924DDF" w:rsidR="00924DDF">
              <w:rPr>
                <w:rFonts w:ascii="Times New Roman" w:hAnsi="Times New Roman" w:cs="Times New Roman"/>
                <w:sz w:val="28"/>
                <w:szCs w:val="28"/>
              </w:rPr>
              <w:t xml:space="preserve"> vai nodibinājumi</w:t>
            </w:r>
            <w:r w:rsidR="00924DDF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lai </w:t>
            </w:r>
            <w:r w:rsidR="00924DD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reģistrētos filmu producentu reģistrā (</w:t>
            </w:r>
            <w:r w:rsidR="0094394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MK </w:t>
            </w:r>
            <w:r w:rsidRPr="00E3737E" w:rsidR="00943946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>noteikumu Nr.586</w:t>
            </w:r>
            <w:r w:rsidRPr="00E3737E" w:rsidR="00237A30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 xml:space="preserve"> 2.punkts</w:t>
            </w:r>
            <w:r w:rsidRPr="00E3737E" w:rsidR="00924DD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) vai </w:t>
            </w:r>
            <w:r w:rsidRPr="00E3737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iesniegtu projektu</w:t>
            </w:r>
            <w:r w:rsidRPr="00E3737E" w:rsidR="00237A3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E3737E" w:rsidR="00E3737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konkursam </w:t>
            </w:r>
            <w:r w:rsidR="00E3737E">
              <w:rPr>
                <w:rFonts w:ascii="Times New Roman" w:hAnsi="Times New Roman" w:cs="Times New Roman"/>
                <w:sz w:val="28"/>
                <w:szCs w:val="28"/>
              </w:rPr>
              <w:t>valsts budžeta līdzfinansējuma saņemšanai</w:t>
            </w:r>
            <w:r w:rsidRPr="00E3737E" w:rsidR="00E3737E">
              <w:rPr>
                <w:rFonts w:ascii="Times New Roman" w:hAnsi="Times New Roman" w:cs="Times New Roman"/>
                <w:sz w:val="28"/>
                <w:szCs w:val="28"/>
              </w:rPr>
              <w:t xml:space="preserve"> ārvalstu filmu uzņemšanai Latvijā </w:t>
            </w:r>
            <w:r w:rsidRPr="00E3737E" w:rsidR="00237A3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(MK </w:t>
            </w:r>
            <w:r w:rsidRPr="00E3737E" w:rsidR="00237A30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 xml:space="preserve">noteikumu Nr.163 </w:t>
            </w:r>
            <w:r w:rsidRPr="00E3737E" w:rsidR="009970CE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>3</w:t>
            </w:r>
            <w:r w:rsidRPr="00E3737E" w:rsidR="00237A30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>.punkts</w:t>
            </w:r>
            <w:r w:rsidRPr="00E3737E" w:rsidR="00237A3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3737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Pr="00D30BC2" w:rsidR="00EC3FE8" w:rsidRDefault="00EC3FE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  <w:p w:rsidRPr="00D30BC2" w:rsidR="00122664" w:rsidP="00AB4A51" w:rsidRDefault="00AB4A5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D30BC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</w:t>
            </w:r>
            <w:r w:rsidRPr="00D30BC2" w:rsidR="00F260F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D30BC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1.1.apakšpunkts </w:t>
            </w:r>
            <w:r w:rsidRPr="00D30BC2" w:rsid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no</w:t>
            </w:r>
            <w:r w:rsidRPr="00D30BC2" w:rsidR="00F260F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saka</w:t>
            </w:r>
            <w:r w:rsidRPr="00D30BC2" w:rsid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, kas var tikt reģis</w:t>
            </w:r>
            <w:r w:rsidRPr="00D30BC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trēti filmu producentu reģistrā</w:t>
            </w:r>
            <w:r w:rsidRPr="00D30BC2" w:rsidR="0012266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 Lai atbilstu Komisijas regulas</w:t>
            </w:r>
            <w:r w:rsidR="00D30BC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Nr.651/2014 prasībām P</w:t>
            </w:r>
            <w:r w:rsidRPr="00D30BC2" w:rsidR="0012266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rojektā </w:t>
            </w:r>
            <w:r w:rsidR="00D30BC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noteikts</w:t>
            </w:r>
            <w:r w:rsidRPr="00D30BC2" w:rsidR="0012266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, ka reģistrēties filmu producentu reģistrā var Eiropas Ekonomiskās zonas valstīs reģistrēti sīkie (</w:t>
            </w:r>
            <w:proofErr w:type="spellStart"/>
            <w:r w:rsidRPr="00D30BC2" w:rsidR="0012266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mikro</w:t>
            </w:r>
            <w:proofErr w:type="spellEnd"/>
            <w:r w:rsidRPr="00D30BC2" w:rsidR="0012266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), mazie</w:t>
            </w:r>
            <w:r w:rsidR="00575ED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,</w:t>
            </w:r>
            <w:r w:rsidRPr="00D30BC2" w:rsidR="0012266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vidējie</w:t>
            </w:r>
            <w:r w:rsidR="00575ED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un lielie</w:t>
            </w:r>
            <w:r w:rsidRPr="00D30BC2" w:rsidR="0012266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komersanti un Latvijā reģistrētas biedrības un nodibinājumi</w:t>
            </w:r>
            <w:r w:rsidR="000F794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atbilstoši Regulas Nr.651/2014 2.panta 24.punktam un 1.pielikumā noteiktajam</w:t>
            </w:r>
            <w:r w:rsidRPr="00D30BC2" w:rsidR="0012266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. </w:t>
            </w:r>
            <w:r w:rsidR="00D30BC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Ar P</w:t>
            </w:r>
            <w:r w:rsidRPr="00D30BC2" w:rsidR="00D30BC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rojekta 1.2.apakš</w:t>
            </w:r>
            <w:r w:rsidR="00D30BC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punktu</w:t>
            </w:r>
            <w:r w:rsidRPr="00D30BC2" w:rsidR="00D30BC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D30BC2" w:rsidR="0012266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tiek veikti </w:t>
            </w:r>
            <w:r w:rsidR="00D30BC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arī </w:t>
            </w:r>
            <w:r w:rsidRPr="00D30BC2" w:rsidR="0012266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grozījumi MK noteikumu Nr.586 4.1.apakšpunktā, precizējot, kas jānorāda iesniegumā, lai reģistr</w:t>
            </w:r>
            <w:r w:rsidR="009E53A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ētos filmu producentu reģistrā.</w:t>
            </w:r>
          </w:p>
          <w:p w:rsidRPr="001627E7" w:rsidR="00122664" w:rsidP="00AB4A51" w:rsidRDefault="0012266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  <w:p w:rsidRPr="001627E7" w:rsidR="00122664" w:rsidP="00AB4A51" w:rsidRDefault="0012266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1627E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Projekta 1.3.apakšpunkts paredz svītrot </w:t>
            </w:r>
            <w:r w:rsidR="00E41E4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MK </w:t>
            </w:r>
            <w:r w:rsidRPr="001627E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Noteikumu Nr.586 5.punktu, jo Nacionālajam kino centram ir piešķirtas tiesības </w:t>
            </w:r>
            <w:r w:rsidR="001627E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skatīt</w:t>
            </w:r>
            <w:r w:rsidRPr="001627E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1627E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V</w:t>
            </w:r>
            <w:r w:rsidRPr="001627E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alsts kases kontā ienākošos maksājumus, kas attiecas uz valsts nodevu par filmu producentu reģistrāciju. Tādējādi vairs neuzliekot par pienākumu kopā ar iesniegumu iesniegt kvīts kopiju,</w:t>
            </w:r>
            <w:r w:rsidR="005F1F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kas apliecina valsts nodevas sa</w:t>
            </w:r>
            <w:r w:rsidRPr="001627E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maksu.</w:t>
            </w:r>
          </w:p>
          <w:p w:rsidRPr="008A40B2" w:rsidR="00122664" w:rsidP="00AB4A51" w:rsidRDefault="0012266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  <w:p w:rsidRPr="00122664" w:rsidR="00122664" w:rsidP="00647C24" w:rsidRDefault="0012266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8A40B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1.4.apakšpunkts papildin</w:t>
            </w:r>
            <w:r w:rsidR="00F438E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</w:t>
            </w:r>
            <w:r w:rsidRPr="008A40B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237DC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MK </w:t>
            </w:r>
            <w:r w:rsidRPr="001627E7" w:rsidR="00237DC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Noteikumu Nr.586 </w:t>
            </w:r>
            <w:r w:rsidR="00237DC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6.punktu</w:t>
            </w:r>
            <w:r w:rsidRPr="008A40B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nosakot, ka Nacionālā kino centra </w:t>
            </w:r>
            <w:r w:rsidRPr="00647C2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atbildīgais </w:t>
            </w:r>
            <w:r w:rsidRPr="00647C24" w:rsidR="00237DC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amatpersona</w:t>
            </w:r>
            <w:r w:rsidRPr="00647C2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, pirms tiek pieņemts l</w:t>
            </w:r>
            <w:r w:rsidRPr="00647C24" w:rsidR="0020248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ēmums par filmu producenta</w:t>
            </w:r>
            <w:r w:rsidRPr="00647C2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reģistrāciju</w:t>
            </w:r>
            <w:r w:rsidRPr="00647C24" w:rsidR="0020248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pārliecinās </w:t>
            </w:r>
            <w:r w:rsidR="005F1F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Valsts kases kontā vai ir sa</w:t>
            </w:r>
            <w:r w:rsidRPr="00647C24" w:rsidR="0020248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maks</w:t>
            </w:r>
            <w:r w:rsidRPr="00647C24" w:rsidR="000B6BF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āta valsts nodeva</w:t>
            </w:r>
            <w:r w:rsidRPr="00647C24" w:rsidR="0020248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20248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:rsidRPr="004E4308" w:rsidR="00E5323B" w:rsidTr="004513D6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E4308" w:rsidR="00CD526E" w:rsidP="00485112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E430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E4308" w:rsidR="00E5323B" w:rsidP="004E4308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E430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E4308" w:rsidR="00283B7B" w:rsidP="004E4308" w:rsidRDefault="00B5106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E430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Pr="004E4308" w:rsid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Nacionālais kino centrs, Latvijas Kinoproducentu asociācija, Latvijas Filmu Servisa producentu asociācija un Latvi</w:t>
            </w:r>
            <w:r w:rsidRPr="004E430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jas Kinematogrāfistu savienība.</w:t>
            </w:r>
          </w:p>
        </w:tc>
      </w:tr>
      <w:tr w:rsidRPr="004E4308" w:rsidR="00E5323B" w:rsidTr="004513D6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E4308" w:rsidR="00CD526E" w:rsidP="00485112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E430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E4308" w:rsidR="00E5323B" w:rsidP="004E4308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E430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E4308" w:rsidR="00E5323B" w:rsidP="004E4308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E430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Pr="004E4308" w:rsidR="004E4308" w:rsidP="004E4308" w:rsidRDefault="004E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Pr="004E4308" w:rsid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E4308" w:rsidR="00CD526E" w:rsidP="004E4308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4E430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4E430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4E4308" w:rsidR="00E5323B" w:rsidTr="00C06FF9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E4308" w:rsidR="00CD526E" w:rsidP="00485112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E430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E4308" w:rsidR="00E5323B" w:rsidP="004E4308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E430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E4308" w:rsidR="00E5323B" w:rsidP="00816554" w:rsidRDefault="00D252F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E4308">
              <w:rPr>
                <w:rFonts w:ascii="Times New Roman" w:hAnsi="Times New Roman" w:cs="Times New Roman"/>
                <w:sz w:val="28"/>
                <w:szCs w:val="28"/>
              </w:rPr>
              <w:t xml:space="preserve">Projekta </w:t>
            </w:r>
            <w:r w:rsidRPr="00816554">
              <w:rPr>
                <w:rFonts w:ascii="Times New Roman" w:hAnsi="Times New Roman" w:cs="Times New Roman"/>
                <w:sz w:val="28"/>
                <w:szCs w:val="28"/>
              </w:rPr>
              <w:t xml:space="preserve">tiesiskais regulējums attieksies uz </w:t>
            </w:r>
            <w:r w:rsidRPr="00816554" w:rsidR="00816554">
              <w:rPr>
                <w:rFonts w:ascii="Times New Roman" w:hAnsi="Times New Roman" w:cs="Times New Roman"/>
                <w:sz w:val="28"/>
                <w:szCs w:val="28"/>
              </w:rPr>
              <w:t>Eiropas Ekonomikas zonā reģistrēti</w:t>
            </w:r>
            <w:r w:rsidR="00816554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r w:rsidRPr="00816554" w:rsidR="00816554">
              <w:rPr>
                <w:rFonts w:ascii="Times New Roman" w:hAnsi="Times New Roman" w:cs="Times New Roman"/>
                <w:sz w:val="28"/>
                <w:szCs w:val="28"/>
              </w:rPr>
              <w:t xml:space="preserve"> sīkie</w:t>
            </w:r>
            <w:r w:rsidR="0081655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16554" w:rsidR="008165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16554" w:rsidR="00816554">
              <w:rPr>
                <w:rFonts w:ascii="Times New Roman" w:hAnsi="Times New Roman" w:cs="Times New Roman"/>
                <w:sz w:val="28"/>
                <w:szCs w:val="28"/>
              </w:rPr>
              <w:t>mikro</w:t>
            </w:r>
            <w:proofErr w:type="spellEnd"/>
            <w:r w:rsidRPr="00816554" w:rsidR="00816554">
              <w:rPr>
                <w:rFonts w:ascii="Times New Roman" w:hAnsi="Times New Roman" w:cs="Times New Roman"/>
                <w:sz w:val="28"/>
                <w:szCs w:val="28"/>
              </w:rPr>
              <w:t>) komersanti</w:t>
            </w:r>
            <w:r w:rsidR="00816554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r w:rsidRPr="00816554" w:rsidR="00816554">
              <w:rPr>
                <w:rFonts w:ascii="Times New Roman" w:hAnsi="Times New Roman" w:cs="Times New Roman"/>
                <w:sz w:val="28"/>
                <w:szCs w:val="28"/>
              </w:rPr>
              <w:t>, mazie</w:t>
            </w:r>
            <w:r w:rsidR="0081655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16554" w:rsidR="00816554">
              <w:rPr>
                <w:rFonts w:ascii="Times New Roman" w:hAnsi="Times New Roman" w:cs="Times New Roman"/>
                <w:sz w:val="28"/>
                <w:szCs w:val="28"/>
              </w:rPr>
              <w:t xml:space="preserve"> un vidējie</w:t>
            </w:r>
            <w:r w:rsidR="0081655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16554" w:rsidR="00816554">
              <w:rPr>
                <w:rFonts w:ascii="Times New Roman" w:hAnsi="Times New Roman" w:cs="Times New Roman"/>
                <w:sz w:val="28"/>
                <w:szCs w:val="28"/>
              </w:rPr>
              <w:t xml:space="preserve"> komersanti</w:t>
            </w:r>
            <w:r w:rsidR="00816554">
              <w:rPr>
                <w:rFonts w:ascii="Times New Roman" w:hAnsi="Times New Roman" w:cs="Times New Roman"/>
                <w:sz w:val="28"/>
                <w:szCs w:val="28"/>
              </w:rPr>
              <w:t>em, kas reģistrēsies</w:t>
            </w:r>
            <w:r w:rsidRPr="00816554" w:rsidR="00816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554">
              <w:rPr>
                <w:rFonts w:ascii="Times New Roman" w:hAnsi="Times New Roman" w:cs="Times New Roman"/>
                <w:sz w:val="28"/>
                <w:szCs w:val="28"/>
              </w:rPr>
              <w:t>filmu producentu reģistrā.</w:t>
            </w:r>
          </w:p>
        </w:tc>
      </w:tr>
      <w:tr w:rsidRPr="004061CD" w:rsidR="00C06FF9" w:rsidTr="00C06FF9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061CD" w:rsidR="00C06FF9" w:rsidP="00485112" w:rsidRDefault="00C06F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061CD" w:rsidR="00C06FF9" w:rsidP="004327B3" w:rsidRDefault="00C06FF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061C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06FF9" w:rsidP="009373C5" w:rsidRDefault="00C06F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F4352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Pr="004327B3" w:rsidR="00C06FF9" w:rsidTr="00C06FF9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06FF9" w:rsidP="00485112" w:rsidRDefault="00C06F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06FF9" w:rsidP="004327B3" w:rsidRDefault="00C06FF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06FF9" w:rsidP="004327B3" w:rsidRDefault="00C06FF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4327B3" w:rsidR="00C06FF9" w:rsidTr="00C06FF9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06FF9" w:rsidP="00485112" w:rsidRDefault="00C06F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06FF9" w:rsidP="004327B3" w:rsidRDefault="00C06FF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06FF9" w:rsidP="004327B3" w:rsidRDefault="00C06FF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4327B3" w:rsidR="00C06FF9" w:rsidTr="00C06FF9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06FF9" w:rsidP="00485112" w:rsidRDefault="00C06F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06FF9" w:rsidP="004327B3" w:rsidRDefault="00C06FF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06FF9" w:rsidP="004327B3" w:rsidRDefault="00C06FF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Pr="004327B3" w:rsidR="00E5323B" w:rsidP="004327B3" w:rsidRDefault="00E5323B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Pr="004327B3" w:rsidR="00E5323B" w:rsidTr="00E5323B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327B3" w:rsidR="00CD526E" w:rsidP="004327B3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Pr="004327B3" w:rsidR="001B6A66" w:rsidTr="00E5323B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327B3" w:rsidR="001B6A66" w:rsidP="004327B3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  <w:r w:rsidR="00B51063"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4327B3" w:rsidR="00E5323B" w:rsidP="004327B3" w:rsidRDefault="00E5323B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"/>
        <w:gridCol w:w="3064"/>
        <w:gridCol w:w="5517"/>
      </w:tblGrid>
      <w:tr w:rsidRPr="004327B3" w:rsidR="00C373FD" w:rsidTr="00485112">
        <w:trPr>
          <w:tblCellSpacing w:w="15" w:type="dxa"/>
        </w:trPr>
        <w:tc>
          <w:tcPr>
            <w:tcW w:w="496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327B3" w:rsidR="00C373FD" w:rsidP="004327B3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Pr="004327B3" w:rsidR="00C373FD" w:rsidTr="00485112">
        <w:trPr>
          <w:tblCellSpacing w:w="15" w:type="dxa"/>
        </w:trPr>
        <w:tc>
          <w:tcPr>
            <w:tcW w:w="3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373FD" w:rsidP="00485112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373FD" w:rsidP="004327B3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Saistītie tiesību aktu projekti</w:t>
            </w:r>
          </w:p>
        </w:tc>
        <w:tc>
          <w:tcPr>
            <w:tcW w:w="29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335C" w:rsidR="00C06FF9" w:rsidP="00C06FF9" w:rsidRDefault="00C06F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iCs/>
                <w:sz w:val="28"/>
                <w:szCs w:val="28"/>
              </w:rPr>
              <w:t>Vienlaikus</w:t>
            </w:r>
            <w:r w:rsidRPr="0093335C">
              <w:rPr>
                <w:rFonts w:ascii="Times New Roman" w:hAnsi="Times New Roman"/>
                <w:sz w:val="28"/>
              </w:rPr>
              <w:t xml:space="preserve"> ar </w:t>
            </w:r>
            <w:r w:rsidRPr="009333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Projektu izskatīšanai Ministru kabinetā </w:t>
            </w:r>
            <w:r w:rsidRPr="0093335C" w:rsidR="004851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tiek virzīti </w:t>
            </w:r>
            <w:r w:rsidRPr="0093335C">
              <w:rPr>
                <w:rFonts w:ascii="Times New Roman" w:hAnsi="Times New Roman" w:cs="Times New Roman"/>
                <w:iCs/>
                <w:sz w:val="28"/>
                <w:szCs w:val="28"/>
              </w:rPr>
              <w:t>šādi tiesību aktu projekti:</w:t>
            </w:r>
          </w:p>
          <w:p w:rsidRPr="0093335C" w:rsidR="00C06FF9" w:rsidP="00C06FF9" w:rsidRDefault="00C06FF9">
            <w:pPr>
              <w:pStyle w:val="Bezatstarpm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1) Ministru kabineta </w:t>
            </w:r>
            <w:r w:rsidRPr="0093335C">
              <w:rPr>
                <w:rFonts w:ascii="Times New Roman" w:hAnsi="Times New Roman"/>
                <w:sz w:val="28"/>
              </w:rPr>
              <w:t xml:space="preserve">noteikumu </w:t>
            </w:r>
            <w:r w:rsidRPr="0093335C">
              <w:rPr>
                <w:rFonts w:ascii="Times New Roman" w:hAnsi="Times New Roman" w:cs="Times New Roman"/>
                <w:iCs/>
                <w:sz w:val="28"/>
                <w:szCs w:val="28"/>
              </w:rPr>
              <w:t>projekts „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Grozījumi</w:t>
            </w:r>
            <w:r>
              <w:rPr>
                <w:rFonts w:ascii="Times New Roman" w:hAnsi="Times New Roman"/>
                <w:sz w:val="28"/>
              </w:rPr>
              <w:t xml:space="preserve"> Ministru kabineta 2010.gada 12.oktobra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noteikumos</w:t>
            </w:r>
            <w:r>
              <w:rPr>
                <w:rFonts w:ascii="Times New Roman" w:hAnsi="Times New Roman"/>
                <w:sz w:val="28"/>
              </w:rPr>
              <w:t xml:space="preserve"> Nr.975 „</w:t>
            </w:r>
            <w:r w:rsidRPr="004D104D">
              <w:rPr>
                <w:rFonts w:ascii="Times New Roman" w:hAnsi="Times New Roman"/>
                <w:sz w:val="28"/>
              </w:rPr>
              <w:t>Kārtība, kādā Nacionālais kino centrs piešķir publisko finansējumu filmu nozares projektiem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93335C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, kas 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nosaka:</w:t>
            </w:r>
          </w:p>
          <w:p w:rsidRPr="0093335C" w:rsidR="00C06FF9" w:rsidP="00C06FF9" w:rsidRDefault="00C06FF9">
            <w:pPr>
              <w:pStyle w:val="Bezatstarpm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publiskā finansējuma konkursam pieteikto filmu nozares projektu sagatavošanas noteikumus, to vērtēšanas kritērijus, lēmumu pieņemšanas kārtību, kā arī finansēto projektu uzraudzības kārtību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Pr="0093335C" w:rsidR="00C06FF9" w:rsidP="00C06FF9" w:rsidRDefault="00C06FF9">
            <w:pPr>
              <w:pStyle w:val="Bezatstarpm"/>
              <w:ind w:right="-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finansējuma piešķiršanas kārtību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Pr="004513D6" w:rsidR="00C06FF9" w:rsidP="00C06FF9" w:rsidRDefault="00C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iCs/>
                <w:sz w:val="28"/>
                <w:szCs w:val="28"/>
              </w:rPr>
              <w:t>2)</w:t>
            </w:r>
            <w:r w:rsidRPr="0093335C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Ministru kabineta noteikumu projekts „</w:t>
            </w:r>
            <w:r w:rsidRPr="005A23AF">
              <w:rPr>
                <w:rFonts w:ascii="Times New Roman" w:hAnsi="Times New Roman" w:cs="Times New Roman"/>
                <w:sz w:val="28"/>
                <w:szCs w:val="28"/>
              </w:rPr>
              <w:t xml:space="preserve">Grozījumi Ministru kabineta 2013.gada 26.marta noteikumos Nr.163 „Valsts budžeta līdzfinansējuma piešķiršanas kārtība ārvalstu filmu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uzņemšanai</w:t>
            </w:r>
            <w:r w:rsidRPr="005A23AF">
              <w:rPr>
                <w:rFonts w:ascii="Times New Roman" w:hAnsi="Times New Roman" w:cs="Times New Roman"/>
                <w:sz w:val="28"/>
                <w:szCs w:val="28"/>
              </w:rPr>
              <w:t xml:space="preserve"> Latvijā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sagatavots,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lai</w:t>
            </w:r>
            <w:r w:rsidR="00997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CE" w:rsidR="009970CE">
              <w:rPr>
                <w:rFonts w:ascii="Times New Roman" w:hAnsi="Times New Roman" w:cs="Times New Roman"/>
                <w:sz w:val="28"/>
                <w:szCs w:val="28"/>
              </w:rPr>
              <w:t xml:space="preserve">efektivizētu </w:t>
            </w:r>
            <w:r w:rsidRPr="004513D6" w:rsidR="009970CE">
              <w:rPr>
                <w:rFonts w:ascii="Times New Roman" w:hAnsi="Times New Roman" w:cs="Times New Roman"/>
                <w:sz w:val="28"/>
                <w:szCs w:val="28"/>
              </w:rPr>
              <w:t>līdzfinansējuma piešķiršanas kārtību</w:t>
            </w:r>
            <w:r w:rsidRPr="004513D6" w:rsidR="004513D6">
              <w:rPr>
                <w:rFonts w:ascii="Times New Roman" w:hAnsi="Times New Roman" w:cs="Times New Roman"/>
                <w:sz w:val="28"/>
                <w:szCs w:val="28"/>
              </w:rPr>
              <w:t xml:space="preserve"> ārvalstu filmu uzņemšanai Latvijā</w:t>
            </w:r>
            <w:r w:rsidRPr="004513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3B7B" w:rsidP="00AE7B2A" w:rsidRDefault="00C06FF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4513D6">
              <w:rPr>
                <w:rFonts w:ascii="Times New Roman" w:hAnsi="Times New Roman" w:cs="Times New Roman"/>
                <w:sz w:val="28"/>
                <w:szCs w:val="28"/>
              </w:rPr>
              <w:t>3) Ministru kabineta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noteikumu projekts „Grozījumi Ministru kabineta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29.jūnija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noteikumos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02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93335C" w:rsidR="00AE7B2A">
              <w:rPr>
                <w:rFonts w:ascii="Times New Roman" w:hAnsi="Times New Roman" w:cs="Times New Roman"/>
                <w:sz w:val="28"/>
                <w:szCs w:val="28"/>
              </w:rPr>
              <w:t xml:space="preserve">Noteikumi par </w:t>
            </w:r>
            <w:r w:rsidR="00AE7B2A">
              <w:rPr>
                <w:rFonts w:ascii="Times New Roman" w:hAnsi="Times New Roman" w:cs="Times New Roman"/>
                <w:sz w:val="28"/>
                <w:szCs w:val="28"/>
              </w:rPr>
              <w:t>filmu producentu reģistrācijas valsts nodevu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909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sagatavots, lai</w:t>
            </w:r>
            <w:r w:rsidR="00AE7B2A">
              <w:rPr>
                <w:rFonts w:ascii="Times New Roman" w:hAnsi="Times New Roman" w:cs="Times New Roman"/>
                <w:sz w:val="28"/>
                <w:szCs w:val="28"/>
              </w:rPr>
              <w:t xml:space="preserve"> precizētu valsts nodevas apmaksas kārtību</w:t>
            </w:r>
            <w:r w:rsidR="00C64DF7">
              <w:rPr>
                <w:rFonts w:ascii="Times New Roman" w:hAnsi="Times New Roman" w:cs="Times New Roman"/>
                <w:sz w:val="28"/>
                <w:szCs w:val="28"/>
              </w:rPr>
              <w:t xml:space="preserve"> par filmu producentu reģistrāciju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Pr="004327B3" w:rsidR="00C373FD" w:rsidTr="00485112">
        <w:trPr>
          <w:tblCellSpacing w:w="15" w:type="dxa"/>
        </w:trPr>
        <w:tc>
          <w:tcPr>
            <w:tcW w:w="3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373FD" w:rsidP="00485112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373FD" w:rsidP="004327B3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29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373FD" w:rsidP="00B51063" w:rsidRDefault="00B5106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B5106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,</w:t>
            </w:r>
            <w:r w:rsidRPr="00B5106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Nacionālais kino centrs.</w:t>
            </w:r>
          </w:p>
        </w:tc>
      </w:tr>
      <w:tr w:rsidRPr="004327B3" w:rsidR="00C373FD" w:rsidTr="00485112">
        <w:trPr>
          <w:tblCellSpacing w:w="15" w:type="dxa"/>
        </w:trPr>
        <w:tc>
          <w:tcPr>
            <w:tcW w:w="3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373FD" w:rsidP="00485112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373FD" w:rsidP="004327B3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373FD" w:rsidP="004327B3" w:rsidRDefault="00B5106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P="004327B3" w:rsidRDefault="00E5323B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p w:rsidR="00576FB4" w:rsidP="004327B3" w:rsidRDefault="00576FB4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4984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1"/>
      </w:tblGrid>
      <w:tr w:rsidRPr="004327B3" w:rsidR="00485112" w:rsidTr="0061454F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327B3" w:rsidR="00485112" w:rsidP="00767D7F" w:rsidRDefault="004851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Pr="004327B3" w:rsidR="00485112" w:rsidTr="0061454F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327B3" w:rsidR="00485112" w:rsidP="00767D7F" w:rsidRDefault="004851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  <w:r w:rsidR="00042228"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485112" w:rsidP="004327B3" w:rsidRDefault="00485112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8"/>
        <w:gridCol w:w="3104"/>
        <w:gridCol w:w="5529"/>
      </w:tblGrid>
      <w:tr w:rsidRPr="004327B3" w:rsidR="00E5323B" w:rsidTr="00485112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327B3" w:rsidR="00CD526E" w:rsidP="004327B3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6C016C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Pr="004327B3" w:rsidR="00914F74" w:rsidTr="00485112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914F74" w:rsidP="00485112" w:rsidRDefault="00914F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914F74" w:rsidP="004327B3" w:rsidRDefault="00914F74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335C" w:rsidR="00914F74" w:rsidP="009373C5" w:rsidRDefault="0091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Projekts pirms tā izsludināšanas Valsts sekretāru sanāksmē ir saskaņots ar</w:t>
            </w:r>
            <w:r w:rsidRPr="0093335C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314E32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Lat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vijas Kinoproducentu asociāciju,</w:t>
            </w:r>
            <w:r w:rsidRPr="00314E32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Latvijas Filmu Servisa producentu asociācij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u un</w:t>
            </w:r>
            <w:r w:rsidRPr="00314E32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Lat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vijas Kinematogrāfistu savienību.</w:t>
            </w:r>
          </w:p>
        </w:tc>
      </w:tr>
      <w:tr w:rsidRPr="004327B3" w:rsidR="00914F74" w:rsidTr="00485112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914F74" w:rsidP="00485112" w:rsidRDefault="00914F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914F74" w:rsidP="004327B3" w:rsidRDefault="00914F74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14F74" w:rsidP="00213A3B" w:rsidRDefault="00914F7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Pirms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Projekta izstrādes </w:t>
            </w:r>
            <w:r w:rsidRPr="005979BE" w:rsidR="005979BE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 w:rsidR="005979BE">
              <w:rPr>
                <w:rFonts w:ascii="Times New Roman" w:hAnsi="Times New Roman" w:cs="Times New Roman"/>
                <w:sz w:val="28"/>
                <w:szCs w:val="28"/>
              </w:rPr>
              <w:t xml:space="preserve">gada 28.jūnijā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ir notikusi Filmu padomes sēde, </w:t>
            </w:r>
            <w:r w:rsidRPr="005979BE">
              <w:rPr>
                <w:rFonts w:ascii="Times New Roman" w:hAnsi="Times New Roman" w:cs="Times New Roman"/>
                <w:sz w:val="28"/>
                <w:szCs w:val="28"/>
              </w:rPr>
              <w:t xml:space="preserve">kurā </w:t>
            </w:r>
            <w:r w:rsidRPr="005979BE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ir pārrunāta </w:t>
            </w:r>
            <w:r w:rsidRPr="005979BE">
              <w:rPr>
                <w:rFonts w:ascii="Times New Roman" w:hAnsi="Times New Roman" w:cs="Times New Roman"/>
                <w:sz w:val="28"/>
                <w:szCs w:val="28"/>
              </w:rPr>
              <w:t xml:space="preserve">šo </w:t>
            </w:r>
            <w:r w:rsidR="005979BE">
              <w:rPr>
                <w:rFonts w:ascii="Times New Roman" w:hAnsi="Times New Roman" w:cs="Times New Roman"/>
                <w:sz w:val="28"/>
                <w:szCs w:val="28"/>
              </w:rPr>
              <w:t>grozījumu nepieciešamība vienlaikus</w:t>
            </w:r>
            <w:r w:rsidRPr="005979BE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 ar grozījumiem</w:t>
            </w:r>
            <w:r w:rsidR="005979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79BE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 kurus paredzēts veikt </w:t>
            </w:r>
            <w:r w:rsidR="005979BE">
              <w:rPr>
                <w:rFonts w:ascii="Times New Roman" w:hAnsi="Times New Roman" w:cs="Times New Roman"/>
                <w:sz w:val="28"/>
                <w:szCs w:val="28"/>
              </w:rPr>
              <w:t>MK n</w:t>
            </w:r>
            <w:r w:rsidRPr="005979BE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oteikumos Nr.975, </w:t>
            </w:r>
            <w:r w:rsidR="005979BE">
              <w:rPr>
                <w:rFonts w:ascii="Times New Roman" w:hAnsi="Times New Roman" w:cs="Times New Roman"/>
                <w:sz w:val="28"/>
                <w:szCs w:val="28"/>
              </w:rPr>
              <w:t>MK n</w:t>
            </w:r>
            <w:r w:rsidRPr="005979BE" w:rsidR="005979BE">
              <w:rPr>
                <w:rFonts w:ascii="Times New Roman" w:hAnsi="Times New Roman" w:cs="Times New Roman"/>
                <w:sz w:val="28"/>
                <w:szCs w:val="28"/>
              </w:rPr>
              <w:t xml:space="preserve">oteikumos </w:t>
            </w:r>
            <w:r w:rsidRPr="005979BE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Nr.163 un </w:t>
            </w:r>
            <w:r w:rsidR="005979BE">
              <w:rPr>
                <w:rFonts w:ascii="Times New Roman" w:hAnsi="Times New Roman" w:cs="Times New Roman"/>
                <w:sz w:val="28"/>
                <w:szCs w:val="28"/>
              </w:rPr>
              <w:t>MK n</w:t>
            </w:r>
            <w:r w:rsidRPr="005979BE" w:rsidR="005979BE">
              <w:rPr>
                <w:rFonts w:ascii="Times New Roman" w:hAnsi="Times New Roman" w:cs="Times New Roman"/>
                <w:sz w:val="28"/>
                <w:szCs w:val="28"/>
              </w:rPr>
              <w:t xml:space="preserve">oteikumos </w:t>
            </w:r>
            <w:r w:rsidRPr="005979BE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Nr.585, </w:t>
            </w:r>
            <w:r w:rsidRPr="00213A3B" w:rsidR="005979BE">
              <w:rPr>
                <w:rFonts w:ascii="Times New Roman" w:hAnsi="Times New Roman" w:cs="Times New Roman"/>
                <w:sz w:val="28"/>
                <w:szCs w:val="28"/>
              </w:rPr>
              <w:t xml:space="preserve">diskutējot </w:t>
            </w:r>
            <w:r w:rsidRPr="00213A3B" w:rsidR="00B71214">
              <w:rPr>
                <w:rFonts w:ascii="Times New Roman" w:hAnsi="Times New Roman" w:cs="Times New Roman"/>
                <w:sz w:val="28"/>
                <w:szCs w:val="28"/>
              </w:rPr>
              <w:t>par to</w:t>
            </w:r>
            <w:r w:rsidRPr="00213A3B" w:rsidR="005979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3A3B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 kas drīkst iesniegt projektus konkursā, kā arī </w:t>
            </w:r>
            <w:r w:rsidR="00213A3B">
              <w:rPr>
                <w:rFonts w:ascii="Times New Roman" w:hAnsi="Times New Roman" w:cs="Times New Roman"/>
                <w:sz w:val="28"/>
                <w:szCs w:val="28"/>
              </w:rPr>
              <w:t>nepieciešamība padarīt</w:t>
            </w:r>
            <w:r w:rsidRPr="00213A3B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A3B" w:rsidR="005979BE">
              <w:rPr>
                <w:rFonts w:ascii="Times New Roman" w:hAnsi="Times New Roman" w:cs="Times New Roman"/>
                <w:sz w:val="28"/>
                <w:szCs w:val="28"/>
              </w:rPr>
              <w:t xml:space="preserve">filmu </w:t>
            </w:r>
            <w:r w:rsidRPr="00213A3B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producentu reģistru pieejamu visiem, kuriem atbilstoši </w:t>
            </w:r>
            <w:r w:rsidRPr="00213A3B" w:rsidR="00213A3B">
              <w:rPr>
                <w:rFonts w:ascii="Times New Roman" w:hAnsi="Times New Roman" w:cs="Times New Roman"/>
                <w:iCs/>
                <w:sz w:val="28"/>
                <w:szCs w:val="28"/>
              </w:rPr>
              <w:t>Komisijas regula</w:t>
            </w:r>
            <w:r w:rsidR="00213A3B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Pr="00213A3B" w:rsidR="00213A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Nr.651/2014</w:t>
            </w:r>
            <w:r w:rsidR="00213A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213A3B">
              <w:rPr>
                <w:rFonts w:ascii="Times New Roman" w:hAnsi="Times New Roman" w:cs="Times New Roman"/>
                <w:sz w:val="28"/>
                <w:szCs w:val="28"/>
              </w:rPr>
              <w:t>ir tiesības uz valsts atbalstu.</w:t>
            </w:r>
            <w:r w:rsidRPr="00213A3B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A3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13A3B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apildus tam </w:t>
            </w:r>
            <w:r w:rsidR="00213A3B">
              <w:rPr>
                <w:rFonts w:ascii="Times New Roman" w:hAnsi="Times New Roman" w:cs="Times New Roman"/>
                <w:sz w:val="28"/>
                <w:szCs w:val="28"/>
              </w:rPr>
              <w:t xml:space="preserve">Projektā </w:t>
            </w:r>
            <w:r w:rsidRPr="00213A3B" w:rsidR="00B71214">
              <w:rPr>
                <w:rFonts w:ascii="Times New Roman" w:hAnsi="Times New Roman" w:cs="Times New Roman"/>
                <w:sz w:val="28"/>
                <w:szCs w:val="28"/>
              </w:rPr>
              <w:t>tiek veikti tehniski grozījumi</w:t>
            </w:r>
            <w:r w:rsidR="00213A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3A3B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 par kuriem arī ir informēta Filmu padome un iesaistītās organizācijas</w:t>
            </w:r>
            <w:r w:rsidRPr="005979BE" w:rsidR="00B712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979BE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gada 28.jūnija Latvijas Filmu padomes sēdes protokols Nr.2018/3).</w:t>
            </w:r>
          </w:p>
        </w:tc>
      </w:tr>
      <w:tr w:rsidRPr="004327B3" w:rsidR="00914F74" w:rsidTr="00485112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914F74" w:rsidP="00485112" w:rsidRDefault="00914F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914F74" w:rsidP="004327B3" w:rsidRDefault="00914F74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14F74" w:rsidP="0066488A" w:rsidRDefault="00914F7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Pirms Projekta izsludināšanas Valsts sekretāru sanāksmē</w:t>
            </w:r>
            <w:r w:rsidRPr="0093335C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314E32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Latvijas Kinoproducentu asociācija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s, </w:t>
            </w:r>
            <w:r w:rsidRPr="00314E32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Latvijas Filmu </w:t>
            </w:r>
            <w:r w:rsidRPr="005979BE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Servisa producentu asociācijas un Latvijas Kinematogrāfistu savienības pārstāvji ir iepazinušies ar Projektu un ar to saistītajiem grozījumiem normatīvajos aktos</w:t>
            </w:r>
            <w:r w:rsidRPr="005979BE" w:rsidR="00B71214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. Priekšlikumi netika iesniegti</w:t>
            </w:r>
            <w:r w:rsidRPr="005979BE" w:rsidR="005979BE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ir iegūts apstiprinājums</w:t>
            </w:r>
            <w:r w:rsidRPr="005979BE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par Projekta un ar to saistītajiem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grozījumiem normatīvajos aktos virzīšanu izsludināšanai Valsts sekretāru sanāksmē.</w:t>
            </w:r>
          </w:p>
        </w:tc>
      </w:tr>
      <w:tr w:rsidRPr="008C0D74" w:rsidR="00914F74" w:rsidTr="00485112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D74" w:rsidR="00914F74" w:rsidP="00485112" w:rsidRDefault="00914F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8C0D7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D74" w:rsidR="00914F74" w:rsidP="008C0D74" w:rsidRDefault="00914F74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8C0D7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D74" w:rsidR="00914F74" w:rsidP="008C0D74" w:rsidRDefault="00914F74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8C0D7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Pr="008C0D74" w:rsidR="008C0D74" w:rsidP="008C0D74" w:rsidRDefault="008C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8"/>
        <w:gridCol w:w="3104"/>
        <w:gridCol w:w="5529"/>
      </w:tblGrid>
      <w:tr w:rsidRPr="008C0D74" w:rsidR="00E5323B" w:rsidTr="00485112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D74" w:rsidR="00CD526E" w:rsidP="008C0D74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8C0D7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8C0D74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Pr="004327B3" w:rsidR="00E5323B" w:rsidTr="00485112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D526E" w:rsidP="00485112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E5323B" w:rsidP="004327B3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E5323B" w:rsidP="002859F1" w:rsidRDefault="002859F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Projekta izpildi nodrošinās </w:t>
            </w:r>
            <w:r w:rsidRPr="003D36BF">
              <w:rPr>
                <w:rFonts w:ascii="Times New Roman" w:hAnsi="Times New Roman" w:cs="Times New Roman"/>
                <w:sz w:val="28"/>
                <w:szCs w:val="28"/>
              </w:rPr>
              <w:t>Nacionālais kino centrs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Pr="004327B3" w:rsidR="00E5323B" w:rsidTr="00485112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D526E" w:rsidP="00485112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E5323B" w:rsidP="004327B3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283B7B" w:rsidP="002859F1" w:rsidRDefault="00013E7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4327B3" w:rsidR="00E5323B" w:rsidTr="00485112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CD526E" w:rsidP="00485112" w:rsidRDefault="006C01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E5323B" w:rsidP="004327B3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327B3" w:rsidR="00E5323B" w:rsidP="004327B3" w:rsidRDefault="006C016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C016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Pr="004327B3" w:rsidR="00C25B49" w:rsidP="004327B3" w:rsidRDefault="00C2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4327B3" w:rsidR="00E5323B" w:rsidP="004327B3" w:rsidRDefault="00E5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93335C" w:rsidR="00BE0D35" w:rsidP="00BE0D35" w:rsidRDefault="00BE0D35">
      <w:pPr>
        <w:pStyle w:val="StyleRight"/>
        <w:spacing w:after="0"/>
        <w:ind w:firstLine="0"/>
        <w:jc w:val="both"/>
      </w:pPr>
      <w:bookmarkStart w:name="OLE_LINK1" w:id="3"/>
      <w:bookmarkStart w:name="OLE_LINK2" w:id="4"/>
      <w:r w:rsidRPr="0093335C">
        <w:t>Kultūras ministre</w:t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  <w:t>D.Melbārde</w:t>
      </w:r>
    </w:p>
    <w:p w:rsidRPr="0093335C" w:rsidR="00BE0D35" w:rsidP="00BE0D35" w:rsidRDefault="00BE0D35">
      <w:pPr>
        <w:pStyle w:val="StyleRight"/>
        <w:spacing w:after="0"/>
        <w:ind w:firstLine="0"/>
        <w:jc w:val="both"/>
      </w:pPr>
    </w:p>
    <w:p w:rsidRPr="0093335C" w:rsidR="00BE0D35" w:rsidP="00BE0D35" w:rsidRDefault="00BE0D35">
      <w:pPr>
        <w:pStyle w:val="StyleRight"/>
        <w:spacing w:after="0"/>
        <w:ind w:firstLine="0"/>
        <w:jc w:val="both"/>
      </w:pPr>
      <w:r w:rsidRPr="0093335C">
        <w:rPr>
          <w:lang w:eastAsia="ru-RU"/>
        </w:rPr>
        <w:t>Vīza: Valsts sekretāre</w:t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  <w:t>D.Vilsone</w:t>
      </w:r>
    </w:p>
    <w:p w:rsidR="00BE0D35" w:rsidP="004327B3" w:rsidRDefault="00BE0D3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23" w:rsidP="004327B3" w:rsidRDefault="001D73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23" w:rsidP="004327B3" w:rsidRDefault="001D73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23" w:rsidP="004327B3" w:rsidRDefault="001D73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23" w:rsidP="004327B3" w:rsidRDefault="001D73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23" w:rsidP="004327B3" w:rsidRDefault="001D73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23" w:rsidP="004327B3" w:rsidRDefault="001D73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23" w:rsidP="004327B3" w:rsidRDefault="001D73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23" w:rsidP="004327B3" w:rsidRDefault="001D73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23" w:rsidP="004327B3" w:rsidRDefault="001D73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228" w:rsidP="004327B3" w:rsidRDefault="0004222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23" w:rsidP="004327B3" w:rsidRDefault="001D73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:rsidR="00042228" w:rsidP="00BE0D35" w:rsidRDefault="0004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BE0D35" w:rsidR="00BE0D35" w:rsidP="00BE0D35" w:rsidRDefault="00BE0D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D35">
        <w:rPr>
          <w:rFonts w:ascii="Times New Roman" w:hAnsi="Times New Roman" w:cs="Times New Roman"/>
          <w:sz w:val="20"/>
          <w:szCs w:val="20"/>
        </w:rPr>
        <w:t>Mednis 67358859</w:t>
      </w:r>
    </w:p>
    <w:p w:rsidRPr="00BE0D35" w:rsidR="00894C55" w:rsidP="00BE0D35" w:rsidRDefault="00BE0D35">
      <w:pPr>
        <w:pStyle w:val="StyleRight"/>
        <w:spacing w:after="0"/>
        <w:ind w:firstLine="0"/>
        <w:jc w:val="left"/>
      </w:pPr>
      <w:r w:rsidRPr="00BE0D35">
        <w:rPr>
          <w:color w:val="0000FF"/>
          <w:sz w:val="20"/>
          <w:szCs w:val="20"/>
          <w:u w:val="single"/>
          <w:lang w:eastAsia="lv-LV"/>
        </w:rPr>
        <w:t>Edgars.Mednis@nkc.gov.lv</w:t>
      </w:r>
    </w:p>
    <w:sectPr w:rsidRPr="00BE0D35" w:rsidR="00894C55" w:rsidSect="009A2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7F" w:rsidRDefault="00767D7F" w:rsidP="00894C55">
      <w:pPr>
        <w:spacing w:after="0" w:line="240" w:lineRule="auto"/>
      </w:pPr>
      <w:r>
        <w:separator/>
      </w:r>
    </w:p>
  </w:endnote>
  <w:endnote w:type="continuationSeparator" w:id="0">
    <w:p w:rsidR="00767D7F" w:rsidRDefault="00767D7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DE" w:rsidRDefault="005C54DE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7F" w:rsidRPr="00315940" w:rsidRDefault="00767D7F" w:rsidP="00315940">
    <w:pPr>
      <w:pStyle w:val="Kjene"/>
    </w:pPr>
    <w:r>
      <w:rPr>
        <w:rFonts w:ascii="Times New Roman" w:hAnsi="Times New Roman" w:cs="Times New Roman"/>
        <w:sz w:val="20"/>
        <w:szCs w:val="20"/>
      </w:rPr>
      <w:t>KMAnot_</w:t>
    </w:r>
    <w:r w:rsidR="005C54DE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1</w:t>
    </w:r>
    <w:r w:rsidR="005C54DE">
      <w:rPr>
        <w:rFonts w:ascii="Times New Roman" w:hAnsi="Times New Roman" w:cs="Times New Roman"/>
        <w:sz w:val="20"/>
        <w:szCs w:val="20"/>
      </w:rPr>
      <w:t>2</w:t>
    </w:r>
    <w:r w:rsidRPr="00315940">
      <w:rPr>
        <w:rFonts w:ascii="Times New Roman" w:hAnsi="Times New Roman" w:cs="Times New Roman"/>
        <w:sz w:val="20"/>
        <w:szCs w:val="20"/>
      </w:rPr>
      <w:t>18_groz_586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7F" w:rsidRPr="00315940" w:rsidRDefault="00767D7F" w:rsidP="00315940">
    <w:pPr>
      <w:pStyle w:val="Kjene"/>
      <w:rPr>
        <w:rFonts w:ascii="Times New Roman" w:hAnsi="Times New Roman" w:cs="Times New Roman"/>
        <w:sz w:val="20"/>
        <w:szCs w:val="20"/>
      </w:rPr>
    </w:pPr>
    <w:r w:rsidRPr="00315940">
      <w:rPr>
        <w:rFonts w:ascii="Times New Roman" w:hAnsi="Times New Roman" w:cs="Times New Roman"/>
        <w:sz w:val="20"/>
        <w:szCs w:val="20"/>
      </w:rPr>
      <w:t>KMAnot_</w:t>
    </w:r>
    <w:r w:rsidR="005C54DE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1</w:t>
    </w:r>
    <w:r w:rsidR="005C54DE">
      <w:rPr>
        <w:rFonts w:ascii="Times New Roman" w:hAnsi="Times New Roman" w:cs="Times New Roman"/>
        <w:sz w:val="20"/>
        <w:szCs w:val="20"/>
      </w:rPr>
      <w:t>2</w:t>
    </w:r>
    <w:r w:rsidRPr="00315940">
      <w:rPr>
        <w:rFonts w:ascii="Times New Roman" w:hAnsi="Times New Roman" w:cs="Times New Roman"/>
        <w:sz w:val="20"/>
        <w:szCs w:val="20"/>
      </w:rPr>
      <w:t>18_groz_586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7F" w:rsidRDefault="00767D7F" w:rsidP="00894C55">
      <w:pPr>
        <w:spacing w:after="0" w:line="240" w:lineRule="auto"/>
      </w:pPr>
      <w:r>
        <w:separator/>
      </w:r>
    </w:p>
  </w:footnote>
  <w:footnote w:type="continuationSeparator" w:id="0">
    <w:p w:rsidR="00767D7F" w:rsidRDefault="00767D7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DE" w:rsidRDefault="005C54D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Pr="00E16379" w:rsidR="00767D7F" w:rsidRDefault="00A056B6">
        <w:pPr>
          <w:pStyle w:val="Galvene"/>
          <w:jc w:val="center"/>
          <w:rPr>
            <w:rFonts w:ascii="Times New Roman" w:hAnsi="Times New Roman"/>
          </w:rPr>
        </w:pPr>
        <w:r w:rsidRPr="00E16379">
          <w:rPr>
            <w:rFonts w:ascii="Times New Roman" w:hAnsi="Times New Roman"/>
          </w:rPr>
          <w:fldChar w:fldCharType="begin"/>
        </w:r>
        <w:r w:rsidRPr="00E16379" w:rsidR="00767D7F">
          <w:rPr>
            <w:rFonts w:ascii="Times New Roman" w:hAnsi="Times New Roman"/>
          </w:rPr>
          <w:instrText xml:space="preserve"> PAGE   \* MERGEFORMAT </w:instrText>
        </w:r>
        <w:r w:rsidRPr="00E16379">
          <w:rPr>
            <w:rFonts w:ascii="Times New Roman" w:hAnsi="Times New Roman"/>
          </w:rPr>
          <w:fldChar w:fldCharType="separate"/>
        </w:r>
        <w:r w:rsidRPr="0061454F" w:rsidR="0061454F">
          <w:rPr>
            <w:rFonts w:ascii="Times New Roman" w:hAnsi="Times New Roman" w:cs="Times New Roman"/>
            <w:noProof/>
          </w:rPr>
          <w:t>6</w:t>
        </w:r>
        <w:r w:rsidRPr="00E1637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DE" w:rsidRDefault="005C54DE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894C55"/>
    <w:rsid w:val="00013E7F"/>
    <w:rsid w:val="00017324"/>
    <w:rsid w:val="00042228"/>
    <w:rsid w:val="000608CE"/>
    <w:rsid w:val="00062506"/>
    <w:rsid w:val="000B6134"/>
    <w:rsid w:val="000B6BF7"/>
    <w:rsid w:val="000D0C36"/>
    <w:rsid w:val="000E5BF4"/>
    <w:rsid w:val="000F794B"/>
    <w:rsid w:val="0010210A"/>
    <w:rsid w:val="00122664"/>
    <w:rsid w:val="0014397E"/>
    <w:rsid w:val="0015760E"/>
    <w:rsid w:val="001627E7"/>
    <w:rsid w:val="001A1CFA"/>
    <w:rsid w:val="001A725F"/>
    <w:rsid w:val="001B0BCE"/>
    <w:rsid w:val="001B6A66"/>
    <w:rsid w:val="001D3981"/>
    <w:rsid w:val="001D686A"/>
    <w:rsid w:val="001D7323"/>
    <w:rsid w:val="001E5FC9"/>
    <w:rsid w:val="001E6F92"/>
    <w:rsid w:val="001F7383"/>
    <w:rsid w:val="0020248A"/>
    <w:rsid w:val="00213A3B"/>
    <w:rsid w:val="00227B97"/>
    <w:rsid w:val="00227E74"/>
    <w:rsid w:val="00237A30"/>
    <w:rsid w:val="00237DCB"/>
    <w:rsid w:val="0024132C"/>
    <w:rsid w:val="00243426"/>
    <w:rsid w:val="0026370C"/>
    <w:rsid w:val="00283B7B"/>
    <w:rsid w:val="002859F1"/>
    <w:rsid w:val="00290467"/>
    <w:rsid w:val="002B53ED"/>
    <w:rsid w:val="002B7B57"/>
    <w:rsid w:val="002D5B28"/>
    <w:rsid w:val="002E0086"/>
    <w:rsid w:val="002E1C05"/>
    <w:rsid w:val="00305AC9"/>
    <w:rsid w:val="00315940"/>
    <w:rsid w:val="00345282"/>
    <w:rsid w:val="0034695F"/>
    <w:rsid w:val="00352A37"/>
    <w:rsid w:val="003638A7"/>
    <w:rsid w:val="0036664E"/>
    <w:rsid w:val="00396D0C"/>
    <w:rsid w:val="003A206F"/>
    <w:rsid w:val="003B0BF9"/>
    <w:rsid w:val="003B5789"/>
    <w:rsid w:val="003D314C"/>
    <w:rsid w:val="003E0791"/>
    <w:rsid w:val="003F28AC"/>
    <w:rsid w:val="00402A27"/>
    <w:rsid w:val="004061CD"/>
    <w:rsid w:val="004327B3"/>
    <w:rsid w:val="004454FE"/>
    <w:rsid w:val="004513D6"/>
    <w:rsid w:val="00451C79"/>
    <w:rsid w:val="00451E4D"/>
    <w:rsid w:val="00456E40"/>
    <w:rsid w:val="004650C6"/>
    <w:rsid w:val="00471F27"/>
    <w:rsid w:val="004833F5"/>
    <w:rsid w:val="00483FAC"/>
    <w:rsid w:val="00485112"/>
    <w:rsid w:val="004976A9"/>
    <w:rsid w:val="004A5A5A"/>
    <w:rsid w:val="004B3804"/>
    <w:rsid w:val="004C3402"/>
    <w:rsid w:val="004E4308"/>
    <w:rsid w:val="004E49BD"/>
    <w:rsid w:val="004F1BC9"/>
    <w:rsid w:val="004F5700"/>
    <w:rsid w:val="0050178F"/>
    <w:rsid w:val="0050186F"/>
    <w:rsid w:val="00503094"/>
    <w:rsid w:val="00530236"/>
    <w:rsid w:val="00540396"/>
    <w:rsid w:val="00575EDA"/>
    <w:rsid w:val="00576FB4"/>
    <w:rsid w:val="0058081F"/>
    <w:rsid w:val="00584EE3"/>
    <w:rsid w:val="005960A6"/>
    <w:rsid w:val="005979BE"/>
    <w:rsid w:val="005C54DE"/>
    <w:rsid w:val="005E598A"/>
    <w:rsid w:val="005F1F78"/>
    <w:rsid w:val="00607D3B"/>
    <w:rsid w:val="0061454F"/>
    <w:rsid w:val="006258DF"/>
    <w:rsid w:val="00637616"/>
    <w:rsid w:val="00647C24"/>
    <w:rsid w:val="0066488A"/>
    <w:rsid w:val="006A6E8E"/>
    <w:rsid w:val="006B6EDD"/>
    <w:rsid w:val="006C016C"/>
    <w:rsid w:val="006D1089"/>
    <w:rsid w:val="006E1081"/>
    <w:rsid w:val="006F007C"/>
    <w:rsid w:val="00720585"/>
    <w:rsid w:val="007233C2"/>
    <w:rsid w:val="00724604"/>
    <w:rsid w:val="007430C6"/>
    <w:rsid w:val="00767D7F"/>
    <w:rsid w:val="00773AF6"/>
    <w:rsid w:val="00776AF5"/>
    <w:rsid w:val="00795F71"/>
    <w:rsid w:val="007B653F"/>
    <w:rsid w:val="007C002E"/>
    <w:rsid w:val="007C18E6"/>
    <w:rsid w:val="007D099D"/>
    <w:rsid w:val="007E73AB"/>
    <w:rsid w:val="00816554"/>
    <w:rsid w:val="00816C11"/>
    <w:rsid w:val="00836108"/>
    <w:rsid w:val="00850875"/>
    <w:rsid w:val="008527A0"/>
    <w:rsid w:val="00857D01"/>
    <w:rsid w:val="00871E66"/>
    <w:rsid w:val="0089085F"/>
    <w:rsid w:val="00894C55"/>
    <w:rsid w:val="008A40B2"/>
    <w:rsid w:val="008B1CD2"/>
    <w:rsid w:val="008C0D74"/>
    <w:rsid w:val="008C697B"/>
    <w:rsid w:val="008E2DEB"/>
    <w:rsid w:val="008F2E0F"/>
    <w:rsid w:val="00914F74"/>
    <w:rsid w:val="00915876"/>
    <w:rsid w:val="00924DDF"/>
    <w:rsid w:val="00930C46"/>
    <w:rsid w:val="009373C5"/>
    <w:rsid w:val="00943946"/>
    <w:rsid w:val="00951303"/>
    <w:rsid w:val="00990951"/>
    <w:rsid w:val="00990AA4"/>
    <w:rsid w:val="009970CE"/>
    <w:rsid w:val="009A2654"/>
    <w:rsid w:val="009C3718"/>
    <w:rsid w:val="009C57BC"/>
    <w:rsid w:val="009C751E"/>
    <w:rsid w:val="009D0CAE"/>
    <w:rsid w:val="009E1AA1"/>
    <w:rsid w:val="009E53AD"/>
    <w:rsid w:val="00A056B6"/>
    <w:rsid w:val="00A07D74"/>
    <w:rsid w:val="00A10FC3"/>
    <w:rsid w:val="00A240DE"/>
    <w:rsid w:val="00A56526"/>
    <w:rsid w:val="00A6073E"/>
    <w:rsid w:val="00A65BAF"/>
    <w:rsid w:val="00A71158"/>
    <w:rsid w:val="00A80ABF"/>
    <w:rsid w:val="00A85AFE"/>
    <w:rsid w:val="00AB4A51"/>
    <w:rsid w:val="00AE3C48"/>
    <w:rsid w:val="00AE5567"/>
    <w:rsid w:val="00AE7B2A"/>
    <w:rsid w:val="00B16040"/>
    <w:rsid w:val="00B16480"/>
    <w:rsid w:val="00B2165C"/>
    <w:rsid w:val="00B43CC4"/>
    <w:rsid w:val="00B476C6"/>
    <w:rsid w:val="00B51063"/>
    <w:rsid w:val="00B71214"/>
    <w:rsid w:val="00B93F12"/>
    <w:rsid w:val="00BA20AA"/>
    <w:rsid w:val="00BC00A1"/>
    <w:rsid w:val="00BD22B1"/>
    <w:rsid w:val="00BD4425"/>
    <w:rsid w:val="00BD6BC8"/>
    <w:rsid w:val="00BE0D35"/>
    <w:rsid w:val="00BF3AD0"/>
    <w:rsid w:val="00C06FF9"/>
    <w:rsid w:val="00C11519"/>
    <w:rsid w:val="00C14C3C"/>
    <w:rsid w:val="00C1738B"/>
    <w:rsid w:val="00C25B49"/>
    <w:rsid w:val="00C373FD"/>
    <w:rsid w:val="00C438CC"/>
    <w:rsid w:val="00C64DF7"/>
    <w:rsid w:val="00C742BA"/>
    <w:rsid w:val="00CB1B5F"/>
    <w:rsid w:val="00CB60BE"/>
    <w:rsid w:val="00CC4220"/>
    <w:rsid w:val="00CC4EB4"/>
    <w:rsid w:val="00CD526E"/>
    <w:rsid w:val="00CE2F7F"/>
    <w:rsid w:val="00CE5657"/>
    <w:rsid w:val="00D133F8"/>
    <w:rsid w:val="00D14A3E"/>
    <w:rsid w:val="00D24E13"/>
    <w:rsid w:val="00D252FC"/>
    <w:rsid w:val="00D30BC2"/>
    <w:rsid w:val="00D62DF7"/>
    <w:rsid w:val="00DD23F9"/>
    <w:rsid w:val="00DE0219"/>
    <w:rsid w:val="00DE7FEE"/>
    <w:rsid w:val="00E16379"/>
    <w:rsid w:val="00E2362A"/>
    <w:rsid w:val="00E3716B"/>
    <w:rsid w:val="00E3737E"/>
    <w:rsid w:val="00E41E4E"/>
    <w:rsid w:val="00E501FB"/>
    <w:rsid w:val="00E5323B"/>
    <w:rsid w:val="00E71166"/>
    <w:rsid w:val="00E81CB3"/>
    <w:rsid w:val="00E8749E"/>
    <w:rsid w:val="00E90C01"/>
    <w:rsid w:val="00E9283C"/>
    <w:rsid w:val="00E97C5C"/>
    <w:rsid w:val="00EA486E"/>
    <w:rsid w:val="00EB4913"/>
    <w:rsid w:val="00EC3FE8"/>
    <w:rsid w:val="00ED3DEA"/>
    <w:rsid w:val="00EE13F7"/>
    <w:rsid w:val="00EF1CCF"/>
    <w:rsid w:val="00EF32C7"/>
    <w:rsid w:val="00F24FF9"/>
    <w:rsid w:val="00F260F2"/>
    <w:rsid w:val="00F35833"/>
    <w:rsid w:val="00F438E9"/>
    <w:rsid w:val="00F55B49"/>
    <w:rsid w:val="00F57B0C"/>
    <w:rsid w:val="00F960C3"/>
    <w:rsid w:val="00FB6B1A"/>
    <w:rsid w:val="00FD4008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oc-ti">
    <w:name w:val="doc-ti"/>
    <w:basedOn w:val="Parastais"/>
    <w:rsid w:val="005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ais"/>
    <w:rsid w:val="00C1151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976A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4976A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976A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76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76A9"/>
    <w:rPr>
      <w:b/>
      <w:bCs/>
      <w:sz w:val="20"/>
      <w:szCs w:val="20"/>
    </w:rPr>
  </w:style>
  <w:style w:type="paragraph" w:styleId="Bezatstarpm">
    <w:name w:val="No Spacing"/>
    <w:uiPriority w:val="1"/>
    <w:qFormat/>
    <w:rsid w:val="00C06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94D6-6A14-4DC3-9D44-0F259B472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EBD6F-E8AD-40D0-AB9D-B4395901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5806</Words>
  <Characters>3310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„Grozījumi Ministru kabineta 2010.gada 29.jūnija noteikumos Nr.586 „Filmu producentu reģistrācijas kārtība”</vt:lpstr>
      <vt:lpstr>Tiesību akta nosaukums</vt:lpstr>
    </vt:vector>
  </TitlesOfParts>
  <Company>Iestādes nosaukums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29.jūnija noteikumos Nr.586 „Filmu producentu reģistrācijas kārtība”</dc:title>
  <dc:subject>Anotācija</dc:subject>
  <dc:creator>Edgars Mednis</dc:creator>
  <dc:description>67358859
edgars.mednis@nkc.gov.lv</dc:description>
  <cp:lastModifiedBy>inesed</cp:lastModifiedBy>
  <cp:revision>5</cp:revision>
  <dcterms:created xsi:type="dcterms:W3CDTF">2018-12-08T08:59:00Z</dcterms:created>
  <dcterms:modified xsi:type="dcterms:W3CDTF">2018-12-10T15:44:00Z</dcterms:modified>
</cp:coreProperties>
</file>