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40" w:rsidRDefault="009E7840" w:rsidP="009E7840">
      <w:pPr>
        <w:pStyle w:val="Virsraksts3"/>
        <w:ind w:firstLine="720"/>
        <w:jc w:val="right"/>
        <w:rPr>
          <w:i/>
          <w:szCs w:val="28"/>
          <w:lang w:val="lv-LV"/>
        </w:rPr>
      </w:pPr>
      <w:r>
        <w:rPr>
          <w:i/>
          <w:szCs w:val="28"/>
          <w:lang w:val="lv-LV"/>
        </w:rPr>
        <w:t>Projekts</w:t>
      </w:r>
    </w:p>
    <w:p w:rsidR="009E7840" w:rsidRDefault="009E7840" w:rsidP="009E7840">
      <w:pPr>
        <w:jc w:val="both"/>
        <w:rPr>
          <w:sz w:val="28"/>
          <w:szCs w:val="28"/>
        </w:rPr>
      </w:pPr>
    </w:p>
    <w:p w:rsidR="009E7840" w:rsidRDefault="009E7840" w:rsidP="009E7840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9E7840" w:rsidRDefault="009E7840" w:rsidP="009E7840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9E7840" w:rsidRDefault="009E7840" w:rsidP="009E7840">
      <w:pPr>
        <w:pStyle w:val="Pamattekstaatkpe3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2018.gada ___._________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Noteikumi Nr.___ </w:t>
      </w:r>
    </w:p>
    <w:p w:rsidR="009E7840" w:rsidRDefault="009E7840" w:rsidP="009E7840">
      <w:pPr>
        <w:pStyle w:val="Pamattekstsaratkpi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</w:t>
      </w:r>
      <w:r>
        <w:rPr>
          <w:lang w:val="fr-BE"/>
        </w:rPr>
        <w:t> </w:t>
      </w:r>
      <w:r>
        <w:rPr>
          <w:sz w:val="28"/>
          <w:szCs w:val="28"/>
          <w:lang w:val="lv-LV"/>
        </w:rPr>
        <w:t>(prot. Nr.__ __ §)</w:t>
      </w:r>
    </w:p>
    <w:p w:rsidR="00C00A8E" w:rsidRPr="009E7840" w:rsidRDefault="00C00A8E" w:rsidP="009E7840">
      <w:pPr>
        <w:ind w:right="-1"/>
        <w:rPr>
          <w:sz w:val="28"/>
          <w:szCs w:val="28"/>
        </w:rPr>
      </w:pPr>
    </w:p>
    <w:p w:rsidR="004A1C8D" w:rsidRPr="00126DC5" w:rsidRDefault="004A1C8D" w:rsidP="004A1C8D">
      <w:pPr>
        <w:shd w:val="clear" w:color="auto" w:fill="FFFFFF"/>
        <w:jc w:val="center"/>
        <w:rPr>
          <w:bCs/>
          <w:sz w:val="28"/>
          <w:szCs w:val="28"/>
        </w:rPr>
      </w:pPr>
      <w:bookmarkStart w:id="0" w:name="OLE_LINK17"/>
      <w:bookmarkStart w:id="1" w:name="OLE_LINK18"/>
      <w:bookmarkStart w:id="2" w:name="OLE_LINK1"/>
      <w:r w:rsidRPr="00420998">
        <w:rPr>
          <w:b/>
          <w:sz w:val="28"/>
          <w:szCs w:val="28"/>
        </w:rPr>
        <w:t xml:space="preserve">Grozījumi Ministru </w:t>
      </w:r>
      <w:r w:rsidRPr="00126DC5">
        <w:rPr>
          <w:b/>
          <w:sz w:val="28"/>
          <w:szCs w:val="28"/>
        </w:rPr>
        <w:t>kabineta</w:t>
      </w:r>
      <w:r w:rsidRPr="00126DC5">
        <w:rPr>
          <w:sz w:val="28"/>
          <w:szCs w:val="28"/>
        </w:rPr>
        <w:t xml:space="preserve"> </w:t>
      </w:r>
      <w:r w:rsidRPr="00126DC5">
        <w:rPr>
          <w:b/>
          <w:sz w:val="28"/>
          <w:szCs w:val="28"/>
        </w:rPr>
        <w:t>2012.gada 6.novembra noteikumos Nr.747 „Latvijas Nacionālā arhīva darbības noteikumi”</w:t>
      </w:r>
    </w:p>
    <w:bookmarkEnd w:id="0"/>
    <w:bookmarkEnd w:id="1"/>
    <w:bookmarkEnd w:id="2"/>
    <w:p w:rsidR="009C5A63" w:rsidRPr="00126DC5" w:rsidRDefault="009C5A63" w:rsidP="009E7840">
      <w:pPr>
        <w:rPr>
          <w:sz w:val="28"/>
          <w:szCs w:val="28"/>
        </w:rPr>
      </w:pPr>
    </w:p>
    <w:p w:rsidR="00A759E2" w:rsidRPr="00126DC5" w:rsidRDefault="004A1C8D" w:rsidP="004A1C8D">
      <w:pPr>
        <w:jc w:val="right"/>
        <w:rPr>
          <w:sz w:val="28"/>
          <w:szCs w:val="28"/>
        </w:rPr>
      </w:pPr>
      <w:r w:rsidRPr="00126DC5">
        <w:rPr>
          <w:sz w:val="28"/>
          <w:szCs w:val="28"/>
        </w:rPr>
        <w:t xml:space="preserve">Izdoti saskaņā ar </w:t>
      </w:r>
      <w:bookmarkStart w:id="3" w:name="_Hlk522531833"/>
    </w:p>
    <w:p w:rsidR="00A759E2" w:rsidRPr="00126DC5" w:rsidRDefault="00A759E2" w:rsidP="004A1C8D">
      <w:pPr>
        <w:jc w:val="right"/>
        <w:rPr>
          <w:sz w:val="28"/>
          <w:szCs w:val="28"/>
        </w:rPr>
      </w:pPr>
      <w:r w:rsidRPr="00126DC5">
        <w:rPr>
          <w:sz w:val="28"/>
          <w:szCs w:val="28"/>
        </w:rPr>
        <w:t>Arhīvu likuma 20.panta trešo daļu,</w:t>
      </w:r>
    </w:p>
    <w:p w:rsidR="00A759E2" w:rsidRPr="00126DC5" w:rsidRDefault="00A759E2" w:rsidP="004A1C8D">
      <w:pPr>
        <w:jc w:val="right"/>
        <w:rPr>
          <w:sz w:val="28"/>
          <w:szCs w:val="28"/>
        </w:rPr>
      </w:pPr>
      <w:r w:rsidRPr="00126DC5">
        <w:rPr>
          <w:sz w:val="28"/>
          <w:szCs w:val="28"/>
        </w:rPr>
        <w:t>l</w:t>
      </w:r>
      <w:r w:rsidR="004A1C8D" w:rsidRPr="00126DC5">
        <w:rPr>
          <w:sz w:val="28"/>
          <w:szCs w:val="28"/>
        </w:rPr>
        <w:t>ikuma</w:t>
      </w:r>
      <w:r w:rsidRPr="00126DC5">
        <w:rPr>
          <w:sz w:val="28"/>
          <w:szCs w:val="28"/>
        </w:rPr>
        <w:t xml:space="preserve"> </w:t>
      </w:r>
      <w:r w:rsidR="009E7840" w:rsidRPr="00126DC5">
        <w:rPr>
          <w:sz w:val="28"/>
          <w:szCs w:val="28"/>
        </w:rPr>
        <w:t>„</w:t>
      </w:r>
      <w:r w:rsidR="004A1C8D" w:rsidRPr="00126DC5">
        <w:rPr>
          <w:sz w:val="28"/>
          <w:szCs w:val="28"/>
        </w:rPr>
        <w:t>Par bijušās Valsts drošības komitejas</w:t>
      </w:r>
    </w:p>
    <w:p w:rsidR="00A759E2" w:rsidRPr="00126DC5" w:rsidRDefault="004A1C8D" w:rsidP="004A1C8D">
      <w:pPr>
        <w:jc w:val="right"/>
        <w:rPr>
          <w:sz w:val="28"/>
          <w:szCs w:val="28"/>
        </w:rPr>
      </w:pPr>
      <w:r w:rsidRPr="00126DC5">
        <w:rPr>
          <w:sz w:val="28"/>
          <w:szCs w:val="28"/>
        </w:rPr>
        <w:t>dokumentu</w:t>
      </w:r>
      <w:r w:rsidR="00A759E2" w:rsidRPr="00126DC5">
        <w:rPr>
          <w:sz w:val="28"/>
          <w:szCs w:val="28"/>
        </w:rPr>
        <w:t xml:space="preserve"> </w:t>
      </w:r>
      <w:r w:rsidRPr="00126DC5">
        <w:rPr>
          <w:sz w:val="28"/>
          <w:szCs w:val="28"/>
        </w:rPr>
        <w:t>saglabāšanu,</w:t>
      </w:r>
      <w:r w:rsidR="00A759E2" w:rsidRPr="00126DC5">
        <w:rPr>
          <w:sz w:val="28"/>
          <w:szCs w:val="28"/>
        </w:rPr>
        <w:t xml:space="preserve"> </w:t>
      </w:r>
      <w:r w:rsidRPr="00126DC5">
        <w:rPr>
          <w:sz w:val="28"/>
          <w:szCs w:val="28"/>
        </w:rPr>
        <w:t>izmantošanu</w:t>
      </w:r>
      <w:r w:rsidR="00A759E2" w:rsidRPr="00126DC5">
        <w:rPr>
          <w:sz w:val="28"/>
          <w:szCs w:val="28"/>
        </w:rPr>
        <w:t xml:space="preserve"> un </w:t>
      </w:r>
      <w:r w:rsidRPr="00126DC5">
        <w:rPr>
          <w:sz w:val="28"/>
          <w:szCs w:val="28"/>
        </w:rPr>
        <w:t>personu</w:t>
      </w:r>
    </w:p>
    <w:p w:rsidR="004A1C8D" w:rsidRPr="00126DC5" w:rsidRDefault="004A1C8D" w:rsidP="004A1C8D">
      <w:pPr>
        <w:jc w:val="right"/>
        <w:rPr>
          <w:sz w:val="28"/>
          <w:szCs w:val="28"/>
        </w:rPr>
      </w:pPr>
      <w:r w:rsidRPr="00126DC5">
        <w:rPr>
          <w:sz w:val="28"/>
          <w:szCs w:val="28"/>
        </w:rPr>
        <w:t>sadarbības</w:t>
      </w:r>
      <w:r w:rsidR="00A759E2" w:rsidRPr="00126DC5">
        <w:rPr>
          <w:sz w:val="28"/>
          <w:szCs w:val="28"/>
        </w:rPr>
        <w:t xml:space="preserve"> </w:t>
      </w:r>
      <w:r w:rsidRPr="00126DC5">
        <w:rPr>
          <w:sz w:val="28"/>
          <w:szCs w:val="28"/>
        </w:rPr>
        <w:t>fakta ar VDK konstatēšanu</w:t>
      </w:r>
      <w:bookmarkEnd w:id="3"/>
      <w:r w:rsidR="009E7840" w:rsidRPr="00126DC5">
        <w:rPr>
          <w:sz w:val="28"/>
          <w:szCs w:val="28"/>
        </w:rPr>
        <w:t>”</w:t>
      </w:r>
    </w:p>
    <w:p w:rsidR="004A1C8D" w:rsidRPr="00126DC5" w:rsidRDefault="004A1C8D" w:rsidP="004A1C8D">
      <w:pPr>
        <w:jc w:val="right"/>
        <w:rPr>
          <w:sz w:val="28"/>
          <w:szCs w:val="28"/>
        </w:rPr>
      </w:pPr>
      <w:r w:rsidRPr="00126DC5">
        <w:rPr>
          <w:sz w:val="28"/>
          <w:szCs w:val="28"/>
        </w:rPr>
        <w:t>7.</w:t>
      </w:r>
      <w:r w:rsidRPr="00126DC5">
        <w:rPr>
          <w:sz w:val="28"/>
          <w:szCs w:val="28"/>
          <w:vertAlign w:val="superscript"/>
        </w:rPr>
        <w:t>2</w:t>
      </w:r>
      <w:r w:rsidRPr="00126DC5">
        <w:rPr>
          <w:sz w:val="28"/>
          <w:szCs w:val="28"/>
        </w:rPr>
        <w:t xml:space="preserve"> panta sesto daļu</w:t>
      </w:r>
    </w:p>
    <w:p w:rsidR="000910E4" w:rsidRPr="00126DC5" w:rsidRDefault="000910E4" w:rsidP="009E7840">
      <w:pPr>
        <w:pStyle w:val="Nosaukums"/>
        <w:jc w:val="both"/>
        <w:outlineLvl w:val="0"/>
      </w:pPr>
    </w:p>
    <w:p w:rsidR="004A1C8D" w:rsidRPr="00126DC5" w:rsidRDefault="004A1C8D" w:rsidP="004A1C8D">
      <w:pPr>
        <w:shd w:val="clear" w:color="auto" w:fill="FFFFFF"/>
        <w:ind w:firstLine="720"/>
        <w:jc w:val="both"/>
        <w:rPr>
          <w:sz w:val="28"/>
          <w:szCs w:val="28"/>
        </w:rPr>
      </w:pPr>
      <w:r w:rsidRPr="00126DC5">
        <w:rPr>
          <w:bCs/>
          <w:sz w:val="28"/>
          <w:szCs w:val="28"/>
        </w:rPr>
        <w:t xml:space="preserve">Izdarīt Ministru kabineta 2012.gada 6.novembra noteikumos Nr.747 „Latvijas Nacionālā arhīva darbības noteikumi” (Latvijas Vēstnesis, 2012, 177.nr.; </w:t>
      </w:r>
      <w:r w:rsidR="000910E4" w:rsidRPr="00126DC5">
        <w:rPr>
          <w:bCs/>
          <w:sz w:val="28"/>
          <w:szCs w:val="28"/>
        </w:rPr>
        <w:t>2017, 61.nr.</w:t>
      </w:r>
      <w:r w:rsidRPr="00126DC5">
        <w:rPr>
          <w:bCs/>
          <w:sz w:val="28"/>
          <w:szCs w:val="28"/>
        </w:rPr>
        <w:t>) šādus grozījumus:</w:t>
      </w:r>
    </w:p>
    <w:p w:rsidR="00610E8F" w:rsidRPr="00126DC5" w:rsidRDefault="00610E8F" w:rsidP="00120107">
      <w:pPr>
        <w:pStyle w:val="Nosaukums"/>
        <w:jc w:val="both"/>
        <w:outlineLvl w:val="0"/>
      </w:pPr>
    </w:p>
    <w:p w:rsidR="00762E50" w:rsidRPr="00126DC5" w:rsidRDefault="00777358" w:rsidP="00762E50">
      <w:pPr>
        <w:pStyle w:val="Nosaukums"/>
        <w:ind w:firstLine="709"/>
        <w:jc w:val="both"/>
        <w:outlineLvl w:val="0"/>
      </w:pPr>
      <w:r w:rsidRPr="00126DC5">
        <w:t>1. </w:t>
      </w:r>
      <w:r w:rsidR="00762E50" w:rsidRPr="00126DC5">
        <w:t>Izteikt norādi, uz kāda likuma pamata noteikumi izdoti, šādā redakcijā:</w:t>
      </w:r>
    </w:p>
    <w:p w:rsidR="00777358" w:rsidRPr="00126DC5" w:rsidRDefault="00120107" w:rsidP="0094622D">
      <w:pPr>
        <w:pStyle w:val="Nosaukums"/>
        <w:ind w:firstLine="709"/>
        <w:jc w:val="both"/>
        <w:outlineLvl w:val="0"/>
      </w:pPr>
      <w:r w:rsidRPr="00126DC5">
        <w:t>„</w:t>
      </w:r>
      <w:r w:rsidR="000D4CD4" w:rsidRPr="00126DC5">
        <w:t xml:space="preserve">Izdoti saskaņā ar Arhīvu likuma </w:t>
      </w:r>
      <w:r w:rsidR="00D76117" w:rsidRPr="00126DC5">
        <w:t xml:space="preserve">20.panta trešo daļu un </w:t>
      </w:r>
      <w:r w:rsidR="009A289E" w:rsidRPr="00126DC5">
        <w:rPr>
          <w:szCs w:val="28"/>
        </w:rPr>
        <w:t>l</w:t>
      </w:r>
      <w:r w:rsidR="000D4CD4" w:rsidRPr="00126DC5">
        <w:rPr>
          <w:szCs w:val="28"/>
        </w:rPr>
        <w:t xml:space="preserve">ikuma </w:t>
      </w:r>
      <w:r w:rsidRPr="00126DC5">
        <w:rPr>
          <w:szCs w:val="28"/>
        </w:rPr>
        <w:t>„</w:t>
      </w:r>
      <w:r w:rsidR="000D4CD4" w:rsidRPr="00126DC5">
        <w:rPr>
          <w:szCs w:val="28"/>
        </w:rPr>
        <w:t>Par bijušās Valsts drošības komitejas dokumentu saglabāšanu, izmantošanu un personu sadarbības</w:t>
      </w:r>
      <w:r w:rsidRPr="00126DC5">
        <w:rPr>
          <w:szCs w:val="28"/>
        </w:rPr>
        <w:t xml:space="preserve"> fakta ar VDK konstatēšanu”</w:t>
      </w:r>
      <w:r w:rsidR="000D4CD4" w:rsidRPr="00126DC5">
        <w:rPr>
          <w:szCs w:val="28"/>
        </w:rPr>
        <w:t xml:space="preserve"> 7.</w:t>
      </w:r>
      <w:r w:rsidR="000D4CD4" w:rsidRPr="00126DC5">
        <w:rPr>
          <w:szCs w:val="28"/>
          <w:vertAlign w:val="superscript"/>
        </w:rPr>
        <w:t>2</w:t>
      </w:r>
      <w:r w:rsidR="000D4CD4" w:rsidRPr="00126DC5">
        <w:rPr>
          <w:szCs w:val="28"/>
        </w:rPr>
        <w:t xml:space="preserve"> panta sesto daļu</w:t>
      </w:r>
      <w:r w:rsidRPr="00126DC5">
        <w:t>”</w:t>
      </w:r>
      <w:r w:rsidR="0094622D" w:rsidRPr="00126DC5">
        <w:t>.</w:t>
      </w:r>
    </w:p>
    <w:p w:rsidR="00610E8F" w:rsidRPr="00126DC5" w:rsidRDefault="00610E8F" w:rsidP="004C65C1">
      <w:pPr>
        <w:pStyle w:val="Nosaukums"/>
        <w:jc w:val="both"/>
        <w:outlineLvl w:val="0"/>
      </w:pPr>
    </w:p>
    <w:p w:rsidR="00A955E2" w:rsidRPr="00126DC5" w:rsidRDefault="00A66171" w:rsidP="00143392">
      <w:pPr>
        <w:pStyle w:val="Nosaukums"/>
        <w:ind w:firstLine="709"/>
        <w:jc w:val="both"/>
        <w:outlineLvl w:val="0"/>
      </w:pPr>
      <w:r w:rsidRPr="00126DC5">
        <w:t>2</w:t>
      </w:r>
      <w:r w:rsidR="00A955E2" w:rsidRPr="00126DC5">
        <w:t>. </w:t>
      </w:r>
      <w:r w:rsidR="00610E8F" w:rsidRPr="00126DC5">
        <w:t>P</w:t>
      </w:r>
      <w:r w:rsidR="004C65C1" w:rsidRPr="00126DC5">
        <w:t>apildināt noteikumus ar 25</w:t>
      </w:r>
      <w:r w:rsidR="00FD3805" w:rsidRPr="00126DC5">
        <w:t>.</w:t>
      </w:r>
      <w:r w:rsidR="00FD3805" w:rsidRPr="00126DC5">
        <w:rPr>
          <w:vertAlign w:val="superscript"/>
        </w:rPr>
        <w:t>1</w:t>
      </w:r>
      <w:r w:rsidR="007D6A54">
        <w:t xml:space="preserve"> un</w:t>
      </w:r>
      <w:r w:rsidR="00175A7D" w:rsidRPr="00126DC5">
        <w:t xml:space="preserve"> 25.</w:t>
      </w:r>
      <w:r w:rsidR="00175A7D" w:rsidRPr="00126DC5">
        <w:rPr>
          <w:vertAlign w:val="superscript"/>
        </w:rPr>
        <w:t>2</w:t>
      </w:r>
      <w:r w:rsidR="00175A7D" w:rsidRPr="00126DC5">
        <w:t xml:space="preserve"> </w:t>
      </w:r>
      <w:r w:rsidR="00FD3805" w:rsidRPr="00126DC5">
        <w:t>punktu šādā redakcijā:</w:t>
      </w:r>
    </w:p>
    <w:p w:rsidR="00A268EA" w:rsidRPr="00126DC5" w:rsidRDefault="00120107" w:rsidP="00120107">
      <w:pPr>
        <w:pStyle w:val="Nosaukums"/>
        <w:ind w:firstLine="709"/>
        <w:jc w:val="both"/>
        <w:outlineLvl w:val="0"/>
      </w:pPr>
      <w:r w:rsidRPr="00126DC5">
        <w:t>„</w:t>
      </w:r>
      <w:r w:rsidR="004C65C1" w:rsidRPr="00126DC5">
        <w:t>25</w:t>
      </w:r>
      <w:r w:rsidR="00FD3805" w:rsidRPr="00126DC5">
        <w:t>.</w:t>
      </w:r>
      <w:r w:rsidR="00FD3805" w:rsidRPr="00126DC5">
        <w:rPr>
          <w:vertAlign w:val="superscript"/>
        </w:rPr>
        <w:t>1</w:t>
      </w:r>
      <w:r w:rsidR="00FD3805" w:rsidRPr="00126DC5">
        <w:t> </w:t>
      </w:r>
      <w:r w:rsidR="00923C4D" w:rsidRPr="00126DC5">
        <w:rPr>
          <w:szCs w:val="28"/>
        </w:rPr>
        <w:t xml:space="preserve">Likumā </w:t>
      </w:r>
      <w:r w:rsidRPr="00126DC5">
        <w:rPr>
          <w:szCs w:val="28"/>
        </w:rPr>
        <w:t>„</w:t>
      </w:r>
      <w:r w:rsidR="00923C4D" w:rsidRPr="00126DC5">
        <w:rPr>
          <w:szCs w:val="28"/>
        </w:rPr>
        <w:t>Par bijušās Valsts drošības komitejas dokumentu saglabāšanu, izmantošanu un personu sadarbības</w:t>
      </w:r>
      <w:r w:rsidRPr="00126DC5">
        <w:rPr>
          <w:szCs w:val="28"/>
        </w:rPr>
        <w:t xml:space="preserve"> fakta ar VDK konstatēšanu”</w:t>
      </w:r>
      <w:r w:rsidR="00923C4D" w:rsidRPr="00126DC5">
        <w:rPr>
          <w:szCs w:val="28"/>
        </w:rPr>
        <w:t xml:space="preserve"> noteiktajā apjomā </w:t>
      </w:r>
      <w:r w:rsidR="00A268EA" w:rsidRPr="00126DC5">
        <w:t xml:space="preserve">Latvijas Nacionālā arhīva tīmekļvietnē publicētie digitalizētie </w:t>
      </w:r>
      <w:r w:rsidR="00923C4D" w:rsidRPr="00126DC5">
        <w:t>bijušās LPSR Valsts drošības komitejas (turpmāk –</w:t>
      </w:r>
      <w:r w:rsidR="00A268EA" w:rsidRPr="00126DC5">
        <w:t>VDK</w:t>
      </w:r>
      <w:r w:rsidR="00923C4D" w:rsidRPr="00126DC5">
        <w:t xml:space="preserve">) dokumenti un netieši ar VDK saistītie dokumenti </w:t>
      </w:r>
      <w:r w:rsidR="00002996" w:rsidRPr="00126DC5">
        <w:t xml:space="preserve">(turpmāk – VDK dokumenti) </w:t>
      </w:r>
      <w:r w:rsidR="00923C4D" w:rsidRPr="00126DC5">
        <w:t>pieejami un izmantojami šādā kārtībā:</w:t>
      </w:r>
    </w:p>
    <w:p w:rsidR="00131F95" w:rsidRPr="00126DC5" w:rsidRDefault="00002996" w:rsidP="00002996">
      <w:pPr>
        <w:pStyle w:val="Nosaukums"/>
        <w:ind w:firstLine="709"/>
        <w:jc w:val="both"/>
        <w:outlineLvl w:val="0"/>
      </w:pPr>
      <w:r w:rsidRPr="00126DC5">
        <w:t>25.</w:t>
      </w:r>
      <w:r w:rsidRPr="00126DC5">
        <w:rPr>
          <w:vertAlign w:val="superscript"/>
        </w:rPr>
        <w:t>1</w:t>
      </w:r>
      <w:r w:rsidRPr="00126DC5">
        <w:t xml:space="preserve">1. </w:t>
      </w:r>
      <w:r w:rsidR="00514295" w:rsidRPr="00126DC5">
        <w:t>p</w:t>
      </w:r>
      <w:r w:rsidR="000661CA" w:rsidRPr="00126DC5">
        <w:t>iekļuve</w:t>
      </w:r>
      <w:r w:rsidR="003A3EE2" w:rsidRPr="00126DC5">
        <w:t xml:space="preserve"> L</w:t>
      </w:r>
      <w:r w:rsidRPr="00126DC5">
        <w:t>atvijas Nacionālā arhīva tīmekļvietnē public</w:t>
      </w:r>
      <w:r w:rsidR="003A3EE2" w:rsidRPr="00126DC5">
        <w:t>ētajiem</w:t>
      </w:r>
      <w:r w:rsidRPr="00126DC5">
        <w:t xml:space="preserve"> VDK dokumenti</w:t>
      </w:r>
      <w:r w:rsidR="003A3EE2" w:rsidRPr="00126DC5">
        <w:t xml:space="preserve">em </w:t>
      </w:r>
      <w:r w:rsidR="000661CA" w:rsidRPr="00126DC5">
        <w:t xml:space="preserve">tiek nodrošināta </w:t>
      </w:r>
      <w:r w:rsidR="00131F95" w:rsidRPr="00126DC5">
        <w:t xml:space="preserve">tīmekļvietnē </w:t>
      </w:r>
      <w:r w:rsidR="000661CA" w:rsidRPr="00126DC5">
        <w:t>reģistrē</w:t>
      </w:r>
      <w:r w:rsidR="00514295" w:rsidRPr="00126DC5">
        <w:t>tām personām;</w:t>
      </w:r>
    </w:p>
    <w:p w:rsidR="00F00E52" w:rsidRPr="00126DC5" w:rsidRDefault="00131F95" w:rsidP="00002996">
      <w:pPr>
        <w:pStyle w:val="Nosaukums"/>
        <w:ind w:firstLine="709"/>
        <w:jc w:val="both"/>
        <w:outlineLvl w:val="0"/>
      </w:pPr>
      <w:r w:rsidRPr="00126DC5">
        <w:t>25.</w:t>
      </w:r>
      <w:r w:rsidRPr="00126DC5">
        <w:rPr>
          <w:vertAlign w:val="superscript"/>
        </w:rPr>
        <w:t>1</w:t>
      </w:r>
      <w:r w:rsidRPr="00126DC5">
        <w:t xml:space="preserve">2. </w:t>
      </w:r>
      <w:r w:rsidR="003F0415">
        <w:t> </w:t>
      </w:r>
      <w:r w:rsidR="00514295" w:rsidRPr="00126DC5">
        <w:t>r</w:t>
      </w:r>
      <w:r w:rsidR="000661CA" w:rsidRPr="00126DC5">
        <w:t>eģistrējoties</w:t>
      </w:r>
      <w:r w:rsidR="00F00E52" w:rsidRPr="00126DC5">
        <w:t xml:space="preserve"> persona norāda vārdu, uzvārdu</w:t>
      </w:r>
      <w:r w:rsidR="000661CA" w:rsidRPr="00126DC5">
        <w:t xml:space="preserve">, personas kodu </w:t>
      </w:r>
      <w:r w:rsidR="00F00E52" w:rsidRPr="00126DC5">
        <w:t>vai ārzemnieka identifikācijas kodu, kas ierakstīts viņa personu apliecinošā dokumentā un valsti, kura dokumentu izdevusi, elektroniskā pasta ad</w:t>
      </w:r>
      <w:r w:rsidR="00514295" w:rsidRPr="00126DC5">
        <w:t>resi, lietotāja vārdu un paroli;</w:t>
      </w:r>
    </w:p>
    <w:p w:rsidR="008A1467" w:rsidRPr="00126DC5" w:rsidRDefault="00F00E52" w:rsidP="00002996">
      <w:pPr>
        <w:pStyle w:val="Nosaukums"/>
        <w:ind w:firstLine="709"/>
        <w:jc w:val="both"/>
        <w:outlineLvl w:val="0"/>
      </w:pPr>
      <w:r w:rsidRPr="00126DC5">
        <w:t>25.</w:t>
      </w:r>
      <w:r w:rsidRPr="00126DC5">
        <w:rPr>
          <w:vertAlign w:val="superscript"/>
        </w:rPr>
        <w:t>1</w:t>
      </w:r>
      <w:r w:rsidR="00131F95" w:rsidRPr="00126DC5">
        <w:t>3</w:t>
      </w:r>
      <w:r w:rsidRPr="00126DC5">
        <w:t xml:space="preserve">. </w:t>
      </w:r>
      <w:r w:rsidR="00514295" w:rsidRPr="00126DC5">
        <w:t>r</w:t>
      </w:r>
      <w:r w:rsidRPr="00126DC5">
        <w:t>eģistrētām personām pirms VDK dokumentu izmantošanas</w:t>
      </w:r>
      <w:r w:rsidR="00B85656" w:rsidRPr="00126DC5">
        <w:t xml:space="preserve"> jānorāda likumīgs VDK</w:t>
      </w:r>
      <w:r w:rsidR="00514295" w:rsidRPr="00126DC5">
        <w:t xml:space="preserve"> dokumentu izmantošanas mērķis;</w:t>
      </w:r>
    </w:p>
    <w:p w:rsidR="006C0D02" w:rsidRPr="00126DC5" w:rsidRDefault="00CB04B5" w:rsidP="00002996">
      <w:pPr>
        <w:pStyle w:val="Nosaukums"/>
        <w:ind w:firstLine="709"/>
        <w:jc w:val="both"/>
        <w:outlineLvl w:val="0"/>
      </w:pPr>
      <w:r w:rsidRPr="00126DC5">
        <w:t>25.</w:t>
      </w:r>
      <w:r w:rsidR="000E47CF" w:rsidRPr="00126DC5">
        <w:rPr>
          <w:vertAlign w:val="superscript"/>
        </w:rPr>
        <w:t>1</w:t>
      </w:r>
      <w:r w:rsidR="000E47CF" w:rsidRPr="00126DC5">
        <w:t>4</w:t>
      </w:r>
      <w:r w:rsidR="0014558E" w:rsidRPr="00126DC5">
        <w:t xml:space="preserve">. </w:t>
      </w:r>
      <w:r w:rsidR="00514295" w:rsidRPr="00126DC5">
        <w:t>j</w:t>
      </w:r>
      <w:r w:rsidR="0014558E" w:rsidRPr="00126DC5">
        <w:t>a reģistrēta</w:t>
      </w:r>
      <w:r w:rsidRPr="00126DC5">
        <w:t xml:space="preserve"> persona VDK dokumentus izmanto</w:t>
      </w:r>
      <w:r w:rsidR="000E47CF" w:rsidRPr="00126DC5">
        <w:t>s</w:t>
      </w:r>
      <w:r w:rsidRPr="00126DC5">
        <w:t xml:space="preserve"> institūcijas vai privāto tiesību juridiskās personas pilnvarojumā vai uzdevumā, tad </w:t>
      </w:r>
      <w:r w:rsidR="006C0D02" w:rsidRPr="00126DC5">
        <w:t xml:space="preserve">pirms VDK </w:t>
      </w:r>
      <w:r w:rsidR="006C0D02" w:rsidRPr="00126DC5">
        <w:lastRenderedPageBreak/>
        <w:t>dokumentu izmantošanas</w:t>
      </w:r>
      <w:r w:rsidR="00346AF6" w:rsidRPr="00126DC5">
        <w:t>,</w:t>
      </w:r>
      <w:r w:rsidR="006C0D02" w:rsidRPr="00126DC5">
        <w:t xml:space="preserve"> norāda institūcijas vai privāto tiesī</w:t>
      </w:r>
      <w:r w:rsidR="0093683C" w:rsidRPr="00126DC5">
        <w:t>bu juridiskās personas nosaukumu, juridisko adresi, reģistrācijas numuru un informāciju</w:t>
      </w:r>
      <w:r w:rsidR="006C0D02" w:rsidRPr="00126DC5">
        <w:t xml:space="preserve"> pa</w:t>
      </w:r>
      <w:r w:rsidR="00346AF6" w:rsidRPr="00126DC5">
        <w:t>r pilnvarojumu vai uzdevumu, tajā</w:t>
      </w:r>
      <w:r w:rsidR="006C0D02" w:rsidRPr="00126DC5">
        <w:t xml:space="preserve"> skaitā </w:t>
      </w:r>
      <w:r w:rsidR="0093683C" w:rsidRPr="00126DC5">
        <w:t xml:space="preserve">ziņas </w:t>
      </w:r>
      <w:r w:rsidR="006C0D02" w:rsidRPr="00126DC5">
        <w:t>par piln</w:t>
      </w:r>
      <w:r w:rsidR="00514295" w:rsidRPr="00126DC5">
        <w:t>varojuma vai uzdevuma dokumentu;</w:t>
      </w:r>
    </w:p>
    <w:p w:rsidR="000A40D8" w:rsidRPr="00126DC5" w:rsidRDefault="000A40D8" w:rsidP="000A40D8">
      <w:pPr>
        <w:pStyle w:val="Nosaukums"/>
        <w:ind w:firstLine="709"/>
        <w:jc w:val="both"/>
        <w:outlineLvl w:val="0"/>
      </w:pPr>
      <w:r w:rsidRPr="00126DC5">
        <w:t>25.</w:t>
      </w:r>
      <w:r w:rsidRPr="00126DC5">
        <w:rPr>
          <w:vertAlign w:val="superscript"/>
        </w:rPr>
        <w:t>1</w:t>
      </w:r>
      <w:r w:rsidR="000E47CF" w:rsidRPr="00126DC5">
        <w:t>5</w:t>
      </w:r>
      <w:r w:rsidRPr="00126DC5">
        <w:t xml:space="preserve">. </w:t>
      </w:r>
      <w:r w:rsidR="00514295" w:rsidRPr="00126DC5">
        <w:t>p</w:t>
      </w:r>
      <w:r w:rsidRPr="00126DC5">
        <w:t xml:space="preserve">ersona ir </w:t>
      </w:r>
      <w:r w:rsidR="000C4F18" w:rsidRPr="00126DC5">
        <w:t>tiesīga izmantot</w:t>
      </w:r>
      <w:r w:rsidRPr="00126DC5">
        <w:t xml:space="preserve"> VDK dokumentu</w:t>
      </w:r>
      <w:r w:rsidR="000C4F18" w:rsidRPr="00126DC5">
        <w:t>s</w:t>
      </w:r>
      <w:r w:rsidRPr="00126DC5">
        <w:t xml:space="preserve"> un tajos eso</w:t>
      </w:r>
      <w:r w:rsidR="000C4F18" w:rsidRPr="00126DC5">
        <w:t>šo</w:t>
      </w:r>
      <w:r w:rsidR="006E3CFD" w:rsidRPr="00126DC5">
        <w:t>s fizisko personu personas</w:t>
      </w:r>
      <w:r w:rsidRPr="00126DC5">
        <w:t xml:space="preserve"> datu</w:t>
      </w:r>
      <w:r w:rsidR="000C4F18" w:rsidRPr="00126DC5">
        <w:t>s</w:t>
      </w:r>
      <w:r w:rsidRPr="00126DC5">
        <w:t xml:space="preserve"> </w:t>
      </w:r>
      <w:r w:rsidR="001666B4" w:rsidRPr="00126DC5">
        <w:t xml:space="preserve">vienīgi </w:t>
      </w:r>
      <w:r w:rsidR="000C4F18" w:rsidRPr="00126DC5">
        <w:t xml:space="preserve">personas norādītajam VDK dokumentu </w:t>
      </w:r>
      <w:r w:rsidRPr="00126DC5">
        <w:t>izmantošanas mērķim atbilstošā apjomā, ievērojot normatīvo aktu</w:t>
      </w:r>
      <w:r w:rsidR="00346AF6" w:rsidRPr="00126DC5">
        <w:t>, tajā</w:t>
      </w:r>
      <w:r w:rsidR="000E47CF" w:rsidRPr="00126DC5">
        <w:t xml:space="preserve"> skaitā fiziskās personas</w:t>
      </w:r>
      <w:r w:rsidR="000C4F18" w:rsidRPr="00126DC5">
        <w:t xml:space="preserve"> datu apstrādes un aizsardzības,</w:t>
      </w:r>
      <w:r w:rsidRPr="00126DC5">
        <w:t xml:space="preserve"> prasības</w:t>
      </w:r>
      <w:r w:rsidR="00346AF6" w:rsidRPr="00126DC5">
        <w:t>.</w:t>
      </w:r>
    </w:p>
    <w:p w:rsidR="008A1467" w:rsidRPr="00126DC5" w:rsidRDefault="008A1467" w:rsidP="000A40D8">
      <w:pPr>
        <w:pStyle w:val="Nosaukums"/>
        <w:jc w:val="both"/>
        <w:outlineLvl w:val="0"/>
        <w:rPr>
          <w:szCs w:val="28"/>
        </w:rPr>
      </w:pPr>
    </w:p>
    <w:p w:rsidR="009E560A" w:rsidRPr="00126DC5" w:rsidRDefault="00175A7D" w:rsidP="000A40D8">
      <w:pPr>
        <w:ind w:firstLine="709"/>
        <w:jc w:val="both"/>
        <w:rPr>
          <w:sz w:val="28"/>
          <w:szCs w:val="28"/>
        </w:rPr>
      </w:pPr>
      <w:r w:rsidRPr="00126DC5">
        <w:rPr>
          <w:sz w:val="28"/>
          <w:szCs w:val="28"/>
        </w:rPr>
        <w:t>25.</w:t>
      </w:r>
      <w:r w:rsidRPr="00126DC5">
        <w:rPr>
          <w:sz w:val="28"/>
          <w:szCs w:val="28"/>
          <w:vertAlign w:val="superscript"/>
        </w:rPr>
        <w:t>2</w:t>
      </w:r>
      <w:r w:rsidR="002466DE">
        <w:rPr>
          <w:sz w:val="28"/>
          <w:szCs w:val="28"/>
        </w:rPr>
        <w:t> </w:t>
      </w:r>
      <w:r w:rsidRPr="00126DC5">
        <w:rPr>
          <w:sz w:val="28"/>
          <w:szCs w:val="28"/>
        </w:rPr>
        <w:t xml:space="preserve">Attiecībā uz likuma </w:t>
      </w:r>
      <w:r w:rsidR="00120107" w:rsidRPr="00126DC5">
        <w:rPr>
          <w:sz w:val="28"/>
          <w:szCs w:val="28"/>
        </w:rPr>
        <w:t>„</w:t>
      </w:r>
      <w:r w:rsidRPr="00126DC5">
        <w:rPr>
          <w:sz w:val="28"/>
          <w:szCs w:val="28"/>
        </w:rPr>
        <w:t>Par bijušās Valsts drošības komitejas dokumentu saglabāšanu, izmantošanu un personu sadarbīb</w:t>
      </w:r>
      <w:r w:rsidR="00120107" w:rsidRPr="00126DC5">
        <w:rPr>
          <w:sz w:val="28"/>
          <w:szCs w:val="28"/>
        </w:rPr>
        <w:t>as fakta ar VDK konstatēšanu”</w:t>
      </w:r>
      <w:r w:rsidR="000C4F18" w:rsidRPr="00126DC5">
        <w:rPr>
          <w:sz w:val="28"/>
          <w:szCs w:val="28"/>
        </w:rPr>
        <w:t xml:space="preserve"> </w:t>
      </w:r>
      <w:r w:rsidR="00E03AFC" w:rsidRPr="00126DC5">
        <w:rPr>
          <w:sz w:val="28"/>
          <w:szCs w:val="28"/>
        </w:rPr>
        <w:t>3.pant</w:t>
      </w:r>
      <w:r w:rsidR="00C6458A" w:rsidRPr="00126DC5">
        <w:rPr>
          <w:sz w:val="28"/>
          <w:szCs w:val="28"/>
        </w:rPr>
        <w:t xml:space="preserve">ā noteikto </w:t>
      </w:r>
      <w:r w:rsidR="00E03AFC" w:rsidRPr="00126DC5">
        <w:rPr>
          <w:sz w:val="28"/>
          <w:szCs w:val="28"/>
        </w:rPr>
        <w:t>fiziskās persona</w:t>
      </w:r>
      <w:r w:rsidR="000E47CF" w:rsidRPr="00126DC5">
        <w:rPr>
          <w:sz w:val="28"/>
          <w:szCs w:val="28"/>
        </w:rPr>
        <w:t>s</w:t>
      </w:r>
      <w:r w:rsidR="00E03AFC" w:rsidRPr="00126DC5">
        <w:rPr>
          <w:sz w:val="28"/>
          <w:szCs w:val="28"/>
        </w:rPr>
        <w:t xml:space="preserve"> datu </w:t>
      </w:r>
      <w:r w:rsidR="00B258E4" w:rsidRPr="00126DC5">
        <w:rPr>
          <w:sz w:val="28"/>
          <w:szCs w:val="28"/>
        </w:rPr>
        <w:t xml:space="preserve">publicēšanu </w:t>
      </w:r>
      <w:r w:rsidR="009E560A" w:rsidRPr="00126DC5">
        <w:rPr>
          <w:sz w:val="28"/>
          <w:szCs w:val="28"/>
        </w:rPr>
        <w:t>Latvijas Nacionālā arhīva tīmekļvietnē</w:t>
      </w:r>
      <w:r w:rsidR="009E560A" w:rsidRPr="00126DC5">
        <w:t xml:space="preserve"> </w:t>
      </w:r>
      <w:r w:rsidR="00E03AFC" w:rsidRPr="00126DC5">
        <w:rPr>
          <w:sz w:val="28"/>
          <w:szCs w:val="28"/>
        </w:rPr>
        <w:t>nav piemērojam</w:t>
      </w:r>
      <w:r w:rsidR="00C6458A" w:rsidRPr="00126DC5">
        <w:rPr>
          <w:sz w:val="28"/>
          <w:szCs w:val="28"/>
        </w:rPr>
        <w:t xml:space="preserve">as </w:t>
      </w:r>
      <w:r w:rsidRPr="00126DC5">
        <w:rPr>
          <w:sz w:val="28"/>
          <w:szCs w:val="28"/>
        </w:rPr>
        <w:t>Eiropas Parlamenta un Padomes 2016.gada 27.aprīļa regulas (ES)</w:t>
      </w:r>
      <w:r w:rsidR="00E03AFC" w:rsidRPr="00126DC5">
        <w:rPr>
          <w:sz w:val="28"/>
          <w:szCs w:val="28"/>
        </w:rPr>
        <w:t xml:space="preserve"> 2016/679 </w:t>
      </w:r>
      <w:r w:rsidRPr="00126DC5">
        <w:rPr>
          <w:sz w:val="28"/>
          <w:szCs w:val="28"/>
        </w:rPr>
        <w:t>par fizisku personu aizsardzību attiecībā uz personas datu apstrādi un šādu datu brīvu apriti un ar ko atceļ direktīvu</w:t>
      </w:r>
      <w:r w:rsidR="00C6458A" w:rsidRPr="00126DC5">
        <w:rPr>
          <w:sz w:val="28"/>
          <w:szCs w:val="28"/>
        </w:rPr>
        <w:t xml:space="preserve"> 95/46/EK</w:t>
      </w:r>
      <w:r w:rsidRPr="00126DC5">
        <w:rPr>
          <w:sz w:val="28"/>
          <w:szCs w:val="28"/>
        </w:rPr>
        <w:t xml:space="preserve"> (Vispārīgā datu aizsardzības regula) 15., 16., 18., 19. un 21.</w:t>
      </w:r>
      <w:r w:rsidR="00E03AFC" w:rsidRPr="00126DC5">
        <w:rPr>
          <w:sz w:val="28"/>
          <w:szCs w:val="28"/>
        </w:rPr>
        <w:t>p</w:t>
      </w:r>
      <w:r w:rsidRPr="00126DC5">
        <w:rPr>
          <w:sz w:val="28"/>
          <w:szCs w:val="28"/>
        </w:rPr>
        <w:t>ant</w:t>
      </w:r>
      <w:r w:rsidR="00F95142" w:rsidRPr="00126DC5">
        <w:rPr>
          <w:sz w:val="28"/>
          <w:szCs w:val="28"/>
        </w:rPr>
        <w:t>ā noteiktās datu subjektu tiesības</w:t>
      </w:r>
      <w:r w:rsidRPr="00126DC5">
        <w:rPr>
          <w:sz w:val="28"/>
          <w:szCs w:val="28"/>
        </w:rPr>
        <w:t xml:space="preserve">, ciktāl tās var nepieļaut vai būtiski traucēt </w:t>
      </w:r>
      <w:r w:rsidR="00C6458A" w:rsidRPr="00126DC5">
        <w:rPr>
          <w:sz w:val="28"/>
          <w:szCs w:val="28"/>
        </w:rPr>
        <w:t xml:space="preserve">likuma </w:t>
      </w:r>
      <w:r w:rsidR="00120107" w:rsidRPr="00126DC5">
        <w:rPr>
          <w:sz w:val="28"/>
          <w:szCs w:val="28"/>
        </w:rPr>
        <w:t>„</w:t>
      </w:r>
      <w:r w:rsidR="00C6458A" w:rsidRPr="00126DC5">
        <w:rPr>
          <w:sz w:val="28"/>
          <w:szCs w:val="28"/>
        </w:rPr>
        <w:t>Par bijušās Valsts drošības komitejas dokumentu saglabāšanu, izmantošanu un personu sadar</w:t>
      </w:r>
      <w:r w:rsidR="00120107" w:rsidRPr="00126DC5">
        <w:rPr>
          <w:sz w:val="28"/>
          <w:szCs w:val="28"/>
        </w:rPr>
        <w:t>bības fakta ar VDK konstatēšanu”</w:t>
      </w:r>
      <w:r w:rsidR="00C6458A" w:rsidRPr="00126DC5">
        <w:rPr>
          <w:sz w:val="28"/>
          <w:szCs w:val="28"/>
        </w:rPr>
        <w:t xml:space="preserve"> </w:t>
      </w:r>
      <w:r w:rsidRPr="00126DC5">
        <w:rPr>
          <w:sz w:val="28"/>
          <w:szCs w:val="28"/>
        </w:rPr>
        <w:t>mērķu sasniegšanu.</w:t>
      </w:r>
      <w:r w:rsidR="007D6A54">
        <w:rPr>
          <w:sz w:val="28"/>
          <w:szCs w:val="28"/>
        </w:rPr>
        <w:t>”</w:t>
      </w:r>
    </w:p>
    <w:p w:rsidR="009E560A" w:rsidRPr="00126DC5" w:rsidRDefault="009E560A" w:rsidP="00120107">
      <w:pPr>
        <w:jc w:val="both"/>
        <w:rPr>
          <w:sz w:val="28"/>
          <w:szCs w:val="28"/>
        </w:rPr>
      </w:pPr>
    </w:p>
    <w:p w:rsidR="00610E8F" w:rsidRPr="00126DC5" w:rsidRDefault="00610E8F" w:rsidP="009E7840">
      <w:pPr>
        <w:pStyle w:val="Nosaukums"/>
        <w:jc w:val="both"/>
        <w:outlineLvl w:val="0"/>
      </w:pPr>
      <w:bookmarkStart w:id="4" w:name="_GoBack"/>
      <w:bookmarkEnd w:id="4"/>
    </w:p>
    <w:p w:rsidR="009E7840" w:rsidRPr="00126DC5" w:rsidRDefault="009E7840" w:rsidP="009E7840">
      <w:pPr>
        <w:pStyle w:val="Pamattekstaatkpe3"/>
        <w:spacing w:after="0"/>
        <w:ind w:left="425"/>
        <w:rPr>
          <w:sz w:val="28"/>
          <w:szCs w:val="28"/>
          <w:lang w:val="lv-LV"/>
        </w:rPr>
      </w:pPr>
      <w:r w:rsidRPr="00126DC5">
        <w:rPr>
          <w:sz w:val="28"/>
          <w:szCs w:val="28"/>
          <w:lang w:val="lv-LV"/>
        </w:rPr>
        <w:t>Ministru prezidents</w:t>
      </w:r>
      <w:r w:rsidRPr="00126DC5">
        <w:rPr>
          <w:sz w:val="28"/>
          <w:szCs w:val="28"/>
          <w:lang w:val="lv-LV"/>
        </w:rPr>
        <w:tab/>
      </w:r>
      <w:r w:rsidRPr="00126DC5">
        <w:rPr>
          <w:sz w:val="28"/>
          <w:szCs w:val="28"/>
          <w:lang w:val="lv-LV"/>
        </w:rPr>
        <w:tab/>
      </w:r>
      <w:r w:rsidRPr="00126DC5">
        <w:rPr>
          <w:sz w:val="28"/>
          <w:szCs w:val="28"/>
          <w:lang w:val="lv-LV"/>
        </w:rPr>
        <w:tab/>
      </w:r>
      <w:r w:rsidRPr="00126DC5">
        <w:rPr>
          <w:sz w:val="28"/>
          <w:szCs w:val="28"/>
          <w:lang w:val="lv-LV"/>
        </w:rPr>
        <w:tab/>
      </w:r>
      <w:r w:rsidRPr="00126DC5">
        <w:rPr>
          <w:sz w:val="28"/>
          <w:szCs w:val="28"/>
          <w:lang w:val="lv-LV"/>
        </w:rPr>
        <w:tab/>
      </w:r>
      <w:r w:rsidRPr="00126DC5">
        <w:rPr>
          <w:sz w:val="28"/>
          <w:szCs w:val="28"/>
          <w:lang w:val="lv-LV"/>
        </w:rPr>
        <w:tab/>
      </w:r>
      <w:r w:rsidRPr="00126DC5">
        <w:rPr>
          <w:sz w:val="28"/>
          <w:szCs w:val="28"/>
          <w:lang w:val="lv-LV"/>
        </w:rPr>
        <w:tab/>
        <w:t>M.Kučinskis</w:t>
      </w:r>
    </w:p>
    <w:p w:rsidR="009E7840" w:rsidRPr="00126DC5" w:rsidRDefault="009E7840" w:rsidP="009E7840">
      <w:pPr>
        <w:rPr>
          <w:sz w:val="28"/>
          <w:szCs w:val="28"/>
        </w:rPr>
      </w:pPr>
    </w:p>
    <w:p w:rsidR="009E7840" w:rsidRPr="00126DC5" w:rsidRDefault="009E7840" w:rsidP="009E7840">
      <w:pPr>
        <w:ind w:left="425"/>
        <w:rPr>
          <w:sz w:val="28"/>
          <w:szCs w:val="28"/>
        </w:rPr>
      </w:pPr>
      <w:r w:rsidRPr="00126DC5">
        <w:rPr>
          <w:bCs/>
          <w:sz w:val="28"/>
          <w:szCs w:val="28"/>
        </w:rPr>
        <w:t>Kultūras ministre</w:t>
      </w:r>
      <w:r w:rsidRPr="00126DC5">
        <w:rPr>
          <w:bCs/>
          <w:sz w:val="28"/>
          <w:szCs w:val="28"/>
        </w:rPr>
        <w:tab/>
      </w:r>
      <w:r w:rsidRPr="00126DC5">
        <w:rPr>
          <w:bCs/>
          <w:sz w:val="28"/>
          <w:szCs w:val="28"/>
        </w:rPr>
        <w:tab/>
      </w:r>
      <w:r w:rsidRPr="00126DC5">
        <w:rPr>
          <w:bCs/>
          <w:sz w:val="28"/>
          <w:szCs w:val="28"/>
        </w:rPr>
        <w:tab/>
      </w:r>
      <w:r w:rsidRPr="00126DC5">
        <w:rPr>
          <w:bCs/>
          <w:sz w:val="28"/>
          <w:szCs w:val="28"/>
        </w:rPr>
        <w:tab/>
      </w:r>
      <w:r w:rsidRPr="00126DC5">
        <w:rPr>
          <w:bCs/>
          <w:sz w:val="28"/>
          <w:szCs w:val="28"/>
        </w:rPr>
        <w:tab/>
      </w:r>
      <w:r w:rsidRPr="00126DC5">
        <w:rPr>
          <w:bCs/>
          <w:sz w:val="28"/>
          <w:szCs w:val="28"/>
        </w:rPr>
        <w:tab/>
      </w:r>
      <w:r w:rsidRPr="00126DC5">
        <w:rPr>
          <w:bCs/>
          <w:sz w:val="28"/>
          <w:szCs w:val="28"/>
        </w:rPr>
        <w:tab/>
      </w:r>
      <w:r w:rsidRPr="00126DC5">
        <w:rPr>
          <w:sz w:val="28"/>
          <w:szCs w:val="28"/>
        </w:rPr>
        <w:t>D.Melbārde</w:t>
      </w:r>
    </w:p>
    <w:p w:rsidR="009E7840" w:rsidRPr="00126DC5" w:rsidRDefault="009E7840" w:rsidP="009E7840">
      <w:pPr>
        <w:rPr>
          <w:sz w:val="28"/>
          <w:szCs w:val="28"/>
        </w:rPr>
      </w:pPr>
    </w:p>
    <w:p w:rsidR="009E7840" w:rsidRDefault="009E7840" w:rsidP="009E7840">
      <w:pPr>
        <w:ind w:left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Vīza: Valsts sekretāre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D.Vilsone</w:t>
      </w:r>
    </w:p>
    <w:p w:rsidR="009E7840" w:rsidRDefault="009E7840" w:rsidP="009E7840">
      <w:pPr>
        <w:jc w:val="both"/>
        <w:rPr>
          <w:sz w:val="28"/>
          <w:szCs w:val="28"/>
        </w:rPr>
      </w:pPr>
    </w:p>
    <w:p w:rsidR="007F37B3" w:rsidRDefault="007F37B3" w:rsidP="007F37B3">
      <w:pPr>
        <w:widowControl w:val="0"/>
        <w:tabs>
          <w:tab w:val="left" w:pos="6521"/>
        </w:tabs>
        <w:jc w:val="both"/>
        <w:outlineLvl w:val="2"/>
        <w:rPr>
          <w:rFonts w:eastAsia="Calibri"/>
          <w:bCs/>
          <w:noProof/>
          <w:sz w:val="28"/>
          <w:szCs w:val="28"/>
        </w:rPr>
      </w:pPr>
    </w:p>
    <w:p w:rsidR="009E7840" w:rsidRDefault="009E7840" w:rsidP="007F37B3">
      <w:pPr>
        <w:widowControl w:val="0"/>
        <w:tabs>
          <w:tab w:val="left" w:pos="6521"/>
        </w:tabs>
        <w:jc w:val="both"/>
        <w:outlineLvl w:val="2"/>
        <w:rPr>
          <w:rFonts w:eastAsia="Calibri"/>
          <w:bCs/>
          <w:noProof/>
          <w:sz w:val="28"/>
          <w:szCs w:val="28"/>
        </w:rPr>
      </w:pPr>
    </w:p>
    <w:p w:rsidR="009E7840" w:rsidRDefault="009E7840" w:rsidP="007F37B3">
      <w:pPr>
        <w:widowControl w:val="0"/>
        <w:tabs>
          <w:tab w:val="left" w:pos="6521"/>
        </w:tabs>
        <w:jc w:val="both"/>
        <w:outlineLvl w:val="2"/>
        <w:rPr>
          <w:rFonts w:eastAsia="Calibri"/>
          <w:bCs/>
          <w:noProof/>
          <w:sz w:val="28"/>
          <w:szCs w:val="28"/>
        </w:rPr>
      </w:pPr>
    </w:p>
    <w:p w:rsidR="009E7840" w:rsidRDefault="009E7840" w:rsidP="007F37B3">
      <w:pPr>
        <w:widowControl w:val="0"/>
        <w:tabs>
          <w:tab w:val="left" w:pos="6521"/>
        </w:tabs>
        <w:jc w:val="both"/>
        <w:outlineLvl w:val="2"/>
        <w:rPr>
          <w:rFonts w:eastAsia="Calibri"/>
          <w:bCs/>
          <w:noProof/>
          <w:sz w:val="28"/>
          <w:szCs w:val="28"/>
        </w:rPr>
      </w:pPr>
    </w:p>
    <w:p w:rsidR="00A7681B" w:rsidRDefault="00A7681B" w:rsidP="007F37B3">
      <w:pPr>
        <w:widowControl w:val="0"/>
        <w:tabs>
          <w:tab w:val="left" w:pos="6521"/>
        </w:tabs>
        <w:jc w:val="both"/>
        <w:outlineLvl w:val="2"/>
        <w:rPr>
          <w:rFonts w:eastAsia="Calibri"/>
          <w:bCs/>
          <w:noProof/>
          <w:sz w:val="28"/>
          <w:szCs w:val="28"/>
        </w:rPr>
      </w:pPr>
    </w:p>
    <w:p w:rsidR="009E7840" w:rsidRDefault="009E7840" w:rsidP="007F37B3">
      <w:pPr>
        <w:widowControl w:val="0"/>
        <w:tabs>
          <w:tab w:val="left" w:pos="6521"/>
        </w:tabs>
        <w:jc w:val="both"/>
        <w:outlineLvl w:val="2"/>
        <w:rPr>
          <w:rFonts w:eastAsia="Calibri"/>
          <w:bCs/>
          <w:noProof/>
          <w:sz w:val="28"/>
          <w:szCs w:val="28"/>
        </w:rPr>
      </w:pPr>
    </w:p>
    <w:p w:rsidR="002466DE" w:rsidRDefault="002466DE" w:rsidP="007F37B3">
      <w:pPr>
        <w:widowControl w:val="0"/>
        <w:tabs>
          <w:tab w:val="left" w:pos="6521"/>
        </w:tabs>
        <w:jc w:val="both"/>
        <w:outlineLvl w:val="2"/>
        <w:rPr>
          <w:rFonts w:eastAsia="Calibri"/>
          <w:bCs/>
          <w:noProof/>
          <w:sz w:val="28"/>
          <w:szCs w:val="28"/>
        </w:rPr>
      </w:pPr>
    </w:p>
    <w:p w:rsidR="009E7840" w:rsidRDefault="009E7840" w:rsidP="007F37B3">
      <w:pPr>
        <w:widowControl w:val="0"/>
        <w:tabs>
          <w:tab w:val="left" w:pos="6521"/>
        </w:tabs>
        <w:jc w:val="both"/>
        <w:outlineLvl w:val="2"/>
        <w:rPr>
          <w:rFonts w:eastAsia="Calibri"/>
          <w:bCs/>
          <w:noProof/>
          <w:sz w:val="28"/>
          <w:szCs w:val="28"/>
        </w:rPr>
      </w:pPr>
    </w:p>
    <w:p w:rsidR="009E7840" w:rsidRPr="00AD32EC" w:rsidRDefault="00126DC5" w:rsidP="009E7840">
      <w:pPr>
        <w:rPr>
          <w:sz w:val="20"/>
          <w:szCs w:val="20"/>
        </w:rPr>
      </w:pPr>
      <w:bookmarkStart w:id="5" w:name="OLE_LINK4"/>
      <w:bookmarkStart w:id="6" w:name="OLE_LINK3"/>
      <w:bookmarkStart w:id="7" w:name="OLE_LINK2"/>
      <w:bookmarkStart w:id="8" w:name="OLE_LINK5"/>
      <w:r w:rsidRPr="00AD32EC">
        <w:rPr>
          <w:sz w:val="20"/>
          <w:szCs w:val="20"/>
        </w:rPr>
        <w:t>Ozola</w:t>
      </w:r>
      <w:r w:rsidR="009E7840" w:rsidRPr="00AD32EC">
        <w:rPr>
          <w:sz w:val="20"/>
          <w:szCs w:val="20"/>
        </w:rPr>
        <w:t xml:space="preserve"> </w:t>
      </w:r>
      <w:bookmarkStart w:id="9" w:name="OLE_LINK9"/>
      <w:bookmarkStart w:id="10" w:name="OLE_LINK8"/>
      <w:r w:rsidR="00AD32EC" w:rsidRPr="00AD32EC">
        <w:rPr>
          <w:sz w:val="20"/>
          <w:szCs w:val="20"/>
        </w:rPr>
        <w:t>28811691</w:t>
      </w:r>
    </w:p>
    <w:bookmarkEnd w:id="5"/>
    <w:bookmarkEnd w:id="6"/>
    <w:bookmarkEnd w:id="9"/>
    <w:bookmarkEnd w:id="10"/>
    <w:p w:rsidR="009E7840" w:rsidRPr="009618CB" w:rsidRDefault="007E461C" w:rsidP="009E7840">
      <w:pPr>
        <w:tabs>
          <w:tab w:val="left" w:pos="3435"/>
        </w:tabs>
        <w:rPr>
          <w:rFonts w:eastAsia="Calibri"/>
          <w:bCs/>
          <w:noProof/>
          <w:sz w:val="28"/>
          <w:szCs w:val="28"/>
        </w:rPr>
      </w:pPr>
      <w:r>
        <w:rPr>
          <w:sz w:val="20"/>
          <w:szCs w:val="20"/>
        </w:rPr>
        <w:fldChar w:fldCharType="begin"/>
      </w:r>
      <w:r w:rsidR="00126DC5">
        <w:rPr>
          <w:sz w:val="20"/>
          <w:szCs w:val="20"/>
        </w:rPr>
        <w:instrText xml:space="preserve"> HYPERLINK "mailto:</w:instrText>
      </w:r>
      <w:r w:rsidR="00126DC5" w:rsidRPr="00126DC5">
        <w:rPr>
          <w:sz w:val="20"/>
          <w:szCs w:val="20"/>
        </w:rPr>
        <w:instrText>Vija.Ozola@arhivi.gov.lv</w:instrText>
      </w:r>
      <w:r w:rsidR="00126DC5"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="00126DC5" w:rsidRPr="00F52C0A">
        <w:rPr>
          <w:rStyle w:val="Hipersaite"/>
          <w:sz w:val="20"/>
          <w:szCs w:val="20"/>
        </w:rPr>
        <w:t>Vija.Ozola@arhivi.gov.lv</w:t>
      </w:r>
      <w:r>
        <w:rPr>
          <w:sz w:val="20"/>
          <w:szCs w:val="20"/>
        </w:rPr>
        <w:fldChar w:fldCharType="end"/>
      </w:r>
      <w:r w:rsidR="009E7840">
        <w:rPr>
          <w:sz w:val="20"/>
          <w:szCs w:val="20"/>
        </w:rPr>
        <w:t xml:space="preserve"> </w:t>
      </w:r>
      <w:bookmarkEnd w:id="7"/>
      <w:bookmarkEnd w:id="8"/>
    </w:p>
    <w:sectPr w:rsidR="009E7840" w:rsidRPr="009618CB" w:rsidSect="002466D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38" w:rsidRDefault="00777838">
      <w:r>
        <w:separator/>
      </w:r>
    </w:p>
  </w:endnote>
  <w:endnote w:type="continuationSeparator" w:id="0">
    <w:p w:rsidR="00777838" w:rsidRDefault="00777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DE" w:rsidRPr="00AD32EC" w:rsidRDefault="002466DE" w:rsidP="00AD32EC">
    <w:pPr>
      <w:pStyle w:val="Kjene"/>
      <w:rPr>
        <w:sz w:val="20"/>
        <w:szCs w:val="20"/>
      </w:rPr>
    </w:pPr>
    <w:r w:rsidRPr="00AD32EC">
      <w:rPr>
        <w:sz w:val="20"/>
        <w:szCs w:val="20"/>
      </w:rPr>
      <w:t>KMNot_</w:t>
    </w:r>
    <w:r w:rsidR="009B095A">
      <w:rPr>
        <w:sz w:val="20"/>
        <w:szCs w:val="20"/>
      </w:rPr>
      <w:t>30</w:t>
    </w:r>
    <w:r w:rsidRPr="00AD32EC">
      <w:rPr>
        <w:sz w:val="20"/>
        <w:szCs w:val="20"/>
      </w:rPr>
      <w:t>1118_groz_747_VDK</w:t>
    </w:r>
    <w:r w:rsidR="00C04554"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DE" w:rsidRPr="00AD32EC" w:rsidRDefault="002466DE" w:rsidP="00AD32EC">
    <w:pPr>
      <w:pStyle w:val="Kjene"/>
    </w:pPr>
    <w:r w:rsidRPr="00AD32EC">
      <w:rPr>
        <w:sz w:val="20"/>
        <w:szCs w:val="20"/>
      </w:rPr>
      <w:t>KMNot_</w:t>
    </w:r>
    <w:r w:rsidR="009B095A">
      <w:rPr>
        <w:sz w:val="20"/>
        <w:szCs w:val="20"/>
      </w:rPr>
      <w:t>30</w:t>
    </w:r>
    <w:r w:rsidRPr="00AD32EC">
      <w:rPr>
        <w:sz w:val="20"/>
        <w:szCs w:val="20"/>
      </w:rPr>
      <w:t>1118_groz_747_VDK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38" w:rsidRDefault="00777838">
      <w:r>
        <w:separator/>
      </w:r>
    </w:p>
  </w:footnote>
  <w:footnote w:type="continuationSeparator" w:id="0">
    <w:p w:rsidR="00777838" w:rsidRDefault="00777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66DE" w:rsidRPr="00AD32EC" w:rsidRDefault="007E461C">
        <w:pPr>
          <w:pStyle w:val="Galvene"/>
          <w:jc w:val="center"/>
          <w:rPr>
            <w:sz w:val="22"/>
            <w:szCs w:val="22"/>
          </w:rPr>
        </w:pPr>
        <w:r w:rsidRPr="00AD32EC">
          <w:rPr>
            <w:sz w:val="22"/>
            <w:szCs w:val="22"/>
          </w:rPr>
          <w:fldChar w:fldCharType="begin"/>
        </w:r>
        <w:r w:rsidR="002466DE" w:rsidRPr="00AD32EC">
          <w:rPr>
            <w:sz w:val="22"/>
            <w:szCs w:val="22"/>
          </w:rPr>
          <w:instrText xml:space="preserve"> PAGE   \* MERGEFORMAT </w:instrText>
        </w:r>
        <w:r w:rsidRPr="00AD32EC">
          <w:rPr>
            <w:sz w:val="22"/>
            <w:szCs w:val="22"/>
          </w:rPr>
          <w:fldChar w:fldCharType="separate"/>
        </w:r>
        <w:r w:rsidR="003E06EA">
          <w:rPr>
            <w:noProof/>
            <w:sz w:val="22"/>
            <w:szCs w:val="22"/>
          </w:rPr>
          <w:t>2</w:t>
        </w:r>
        <w:r w:rsidRPr="00AD32EC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B487A"/>
    <w:rsid w:val="00001D6E"/>
    <w:rsid w:val="00002996"/>
    <w:rsid w:val="00010E7F"/>
    <w:rsid w:val="0001382E"/>
    <w:rsid w:val="000149FD"/>
    <w:rsid w:val="00023004"/>
    <w:rsid w:val="000343F2"/>
    <w:rsid w:val="00037468"/>
    <w:rsid w:val="00064A65"/>
    <w:rsid w:val="00065417"/>
    <w:rsid w:val="000661CA"/>
    <w:rsid w:val="0008611F"/>
    <w:rsid w:val="000910E4"/>
    <w:rsid w:val="00097A3F"/>
    <w:rsid w:val="000A40D8"/>
    <w:rsid w:val="000A5426"/>
    <w:rsid w:val="000A7D69"/>
    <w:rsid w:val="000B5288"/>
    <w:rsid w:val="000B5AE1"/>
    <w:rsid w:val="000C4F18"/>
    <w:rsid w:val="000D0BD6"/>
    <w:rsid w:val="000D4CD4"/>
    <w:rsid w:val="000E47CF"/>
    <w:rsid w:val="000F2D8F"/>
    <w:rsid w:val="00120107"/>
    <w:rsid w:val="00122A47"/>
    <w:rsid w:val="001254CA"/>
    <w:rsid w:val="00126DC5"/>
    <w:rsid w:val="00131F95"/>
    <w:rsid w:val="00137AC9"/>
    <w:rsid w:val="00143392"/>
    <w:rsid w:val="00143694"/>
    <w:rsid w:val="00144411"/>
    <w:rsid w:val="0014558E"/>
    <w:rsid w:val="00162B07"/>
    <w:rsid w:val="001666B4"/>
    <w:rsid w:val="00166916"/>
    <w:rsid w:val="00166FCA"/>
    <w:rsid w:val="0017478B"/>
    <w:rsid w:val="00175A7D"/>
    <w:rsid w:val="00181AD6"/>
    <w:rsid w:val="001920E1"/>
    <w:rsid w:val="00196238"/>
    <w:rsid w:val="001C2481"/>
    <w:rsid w:val="001C2F31"/>
    <w:rsid w:val="001C49F0"/>
    <w:rsid w:val="001C54BD"/>
    <w:rsid w:val="001D31F3"/>
    <w:rsid w:val="001D7F58"/>
    <w:rsid w:val="001E7CF0"/>
    <w:rsid w:val="002040C5"/>
    <w:rsid w:val="00216C6D"/>
    <w:rsid w:val="002324E9"/>
    <w:rsid w:val="00240843"/>
    <w:rsid w:val="00242C98"/>
    <w:rsid w:val="002466DE"/>
    <w:rsid w:val="00291A7E"/>
    <w:rsid w:val="00294ED1"/>
    <w:rsid w:val="002A4AD3"/>
    <w:rsid w:val="002A72A1"/>
    <w:rsid w:val="002B1439"/>
    <w:rsid w:val="002C51C0"/>
    <w:rsid w:val="002D5D3B"/>
    <w:rsid w:val="002D5FC0"/>
    <w:rsid w:val="002E1458"/>
    <w:rsid w:val="002F09CE"/>
    <w:rsid w:val="002F71E6"/>
    <w:rsid w:val="003460CE"/>
    <w:rsid w:val="003461B0"/>
    <w:rsid w:val="00346AF6"/>
    <w:rsid w:val="0036294B"/>
    <w:rsid w:val="003657FB"/>
    <w:rsid w:val="00370725"/>
    <w:rsid w:val="0037300B"/>
    <w:rsid w:val="00376CF7"/>
    <w:rsid w:val="00383C13"/>
    <w:rsid w:val="00394279"/>
    <w:rsid w:val="00395BC5"/>
    <w:rsid w:val="003A3EE2"/>
    <w:rsid w:val="003B6775"/>
    <w:rsid w:val="003C368A"/>
    <w:rsid w:val="003E06EA"/>
    <w:rsid w:val="003E1992"/>
    <w:rsid w:val="003F0415"/>
    <w:rsid w:val="003F2AFD"/>
    <w:rsid w:val="00402437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A1C8D"/>
    <w:rsid w:val="004B0B67"/>
    <w:rsid w:val="004B3E3F"/>
    <w:rsid w:val="004B6E00"/>
    <w:rsid w:val="004C0159"/>
    <w:rsid w:val="004C60C4"/>
    <w:rsid w:val="004C65C1"/>
    <w:rsid w:val="004D023F"/>
    <w:rsid w:val="004D4846"/>
    <w:rsid w:val="004E3E9C"/>
    <w:rsid w:val="004E5A1D"/>
    <w:rsid w:val="004E74DA"/>
    <w:rsid w:val="005003A0"/>
    <w:rsid w:val="00514295"/>
    <w:rsid w:val="00523B02"/>
    <w:rsid w:val="005256C0"/>
    <w:rsid w:val="00537199"/>
    <w:rsid w:val="0055244A"/>
    <w:rsid w:val="00572852"/>
    <w:rsid w:val="00574B34"/>
    <w:rsid w:val="0058034F"/>
    <w:rsid w:val="00591AE0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0118B"/>
    <w:rsid w:val="00610E8F"/>
    <w:rsid w:val="00615BB4"/>
    <w:rsid w:val="00623DF2"/>
    <w:rsid w:val="00631730"/>
    <w:rsid w:val="006457F2"/>
    <w:rsid w:val="00651934"/>
    <w:rsid w:val="0066105B"/>
    <w:rsid w:val="00664357"/>
    <w:rsid w:val="00665111"/>
    <w:rsid w:val="00671D14"/>
    <w:rsid w:val="00681F12"/>
    <w:rsid w:val="00684B30"/>
    <w:rsid w:val="0068514E"/>
    <w:rsid w:val="0068620B"/>
    <w:rsid w:val="00692104"/>
    <w:rsid w:val="00695B9B"/>
    <w:rsid w:val="006A4F8B"/>
    <w:rsid w:val="006A6E3E"/>
    <w:rsid w:val="006B60F9"/>
    <w:rsid w:val="006C0BDC"/>
    <w:rsid w:val="006C0D02"/>
    <w:rsid w:val="006C4B76"/>
    <w:rsid w:val="006E083B"/>
    <w:rsid w:val="006E3CFD"/>
    <w:rsid w:val="006E5D5F"/>
    <w:rsid w:val="006E5FE2"/>
    <w:rsid w:val="006E6314"/>
    <w:rsid w:val="00721036"/>
    <w:rsid w:val="007339F0"/>
    <w:rsid w:val="00746861"/>
    <w:rsid w:val="00746F4F"/>
    <w:rsid w:val="00750EE3"/>
    <w:rsid w:val="00762E50"/>
    <w:rsid w:val="00774A4B"/>
    <w:rsid w:val="00775F74"/>
    <w:rsid w:val="00777358"/>
    <w:rsid w:val="00777838"/>
    <w:rsid w:val="00787DA8"/>
    <w:rsid w:val="007947CC"/>
    <w:rsid w:val="00796BFD"/>
    <w:rsid w:val="007A09FF"/>
    <w:rsid w:val="007B5DBD"/>
    <w:rsid w:val="007C4838"/>
    <w:rsid w:val="007C63F0"/>
    <w:rsid w:val="007D6A54"/>
    <w:rsid w:val="007E461C"/>
    <w:rsid w:val="007E6756"/>
    <w:rsid w:val="007F37B3"/>
    <w:rsid w:val="007F7F31"/>
    <w:rsid w:val="0080189A"/>
    <w:rsid w:val="00812AFA"/>
    <w:rsid w:val="00837BBE"/>
    <w:rsid w:val="008467C5"/>
    <w:rsid w:val="00852263"/>
    <w:rsid w:val="0086399E"/>
    <w:rsid w:val="008644A0"/>
    <w:rsid w:val="00864D00"/>
    <w:rsid w:val="008678E7"/>
    <w:rsid w:val="00871391"/>
    <w:rsid w:val="008769BC"/>
    <w:rsid w:val="008A1467"/>
    <w:rsid w:val="008A7539"/>
    <w:rsid w:val="008B5A9F"/>
    <w:rsid w:val="008C0C2F"/>
    <w:rsid w:val="008C7A3B"/>
    <w:rsid w:val="008D5CC2"/>
    <w:rsid w:val="008E7807"/>
    <w:rsid w:val="008F0423"/>
    <w:rsid w:val="00900023"/>
    <w:rsid w:val="009046CB"/>
    <w:rsid w:val="00907025"/>
    <w:rsid w:val="009079D9"/>
    <w:rsid w:val="00910156"/>
    <w:rsid w:val="009172AE"/>
    <w:rsid w:val="00923C4D"/>
    <w:rsid w:val="00932D89"/>
    <w:rsid w:val="0093683C"/>
    <w:rsid w:val="0094622D"/>
    <w:rsid w:val="00947B4D"/>
    <w:rsid w:val="00971854"/>
    <w:rsid w:val="0097781C"/>
    <w:rsid w:val="00980D1E"/>
    <w:rsid w:val="00982EB2"/>
    <w:rsid w:val="0098390C"/>
    <w:rsid w:val="009A289E"/>
    <w:rsid w:val="009A7A12"/>
    <w:rsid w:val="009A7BF0"/>
    <w:rsid w:val="009B095A"/>
    <w:rsid w:val="009C5A63"/>
    <w:rsid w:val="009D1238"/>
    <w:rsid w:val="009D5171"/>
    <w:rsid w:val="009E560A"/>
    <w:rsid w:val="009E7840"/>
    <w:rsid w:val="009F1E4B"/>
    <w:rsid w:val="009F3EFB"/>
    <w:rsid w:val="00A02F96"/>
    <w:rsid w:val="00A16CE2"/>
    <w:rsid w:val="00A268EA"/>
    <w:rsid w:val="00A442F3"/>
    <w:rsid w:val="00A66171"/>
    <w:rsid w:val="00A6794B"/>
    <w:rsid w:val="00A759E2"/>
    <w:rsid w:val="00A75F12"/>
    <w:rsid w:val="00A7681B"/>
    <w:rsid w:val="00A816A6"/>
    <w:rsid w:val="00A81C8B"/>
    <w:rsid w:val="00A94F3A"/>
    <w:rsid w:val="00A955E2"/>
    <w:rsid w:val="00A97155"/>
    <w:rsid w:val="00AA6EB4"/>
    <w:rsid w:val="00AB0AC9"/>
    <w:rsid w:val="00AC23DE"/>
    <w:rsid w:val="00AD28A5"/>
    <w:rsid w:val="00AD32EC"/>
    <w:rsid w:val="00AF1545"/>
    <w:rsid w:val="00AF5AB5"/>
    <w:rsid w:val="00B12F17"/>
    <w:rsid w:val="00B1583A"/>
    <w:rsid w:val="00B249E8"/>
    <w:rsid w:val="00B258E4"/>
    <w:rsid w:val="00B30445"/>
    <w:rsid w:val="00B30D1A"/>
    <w:rsid w:val="00B57ACD"/>
    <w:rsid w:val="00B60DB3"/>
    <w:rsid w:val="00B660F4"/>
    <w:rsid w:val="00B77A0F"/>
    <w:rsid w:val="00B81177"/>
    <w:rsid w:val="00B83E78"/>
    <w:rsid w:val="00B85656"/>
    <w:rsid w:val="00B9584F"/>
    <w:rsid w:val="00BA2C61"/>
    <w:rsid w:val="00BA506B"/>
    <w:rsid w:val="00BB487A"/>
    <w:rsid w:val="00BC4543"/>
    <w:rsid w:val="00BD688C"/>
    <w:rsid w:val="00C00364"/>
    <w:rsid w:val="00C00A8E"/>
    <w:rsid w:val="00C04554"/>
    <w:rsid w:val="00C13F60"/>
    <w:rsid w:val="00C27AF9"/>
    <w:rsid w:val="00C31E7D"/>
    <w:rsid w:val="00C34A6C"/>
    <w:rsid w:val="00C406ED"/>
    <w:rsid w:val="00C44DE9"/>
    <w:rsid w:val="00C53AD0"/>
    <w:rsid w:val="00C57C0F"/>
    <w:rsid w:val="00C6458A"/>
    <w:rsid w:val="00C903DE"/>
    <w:rsid w:val="00C93126"/>
    <w:rsid w:val="00CA30A6"/>
    <w:rsid w:val="00CA7A60"/>
    <w:rsid w:val="00CB04B5"/>
    <w:rsid w:val="00CB6776"/>
    <w:rsid w:val="00CE04CC"/>
    <w:rsid w:val="00CE0B90"/>
    <w:rsid w:val="00CF14BD"/>
    <w:rsid w:val="00D1431D"/>
    <w:rsid w:val="00D14B43"/>
    <w:rsid w:val="00D26D44"/>
    <w:rsid w:val="00D34E8D"/>
    <w:rsid w:val="00D46149"/>
    <w:rsid w:val="00D53187"/>
    <w:rsid w:val="00D61E73"/>
    <w:rsid w:val="00D65840"/>
    <w:rsid w:val="00D76117"/>
    <w:rsid w:val="00D76D68"/>
    <w:rsid w:val="00D81E23"/>
    <w:rsid w:val="00D92529"/>
    <w:rsid w:val="00D962ED"/>
    <w:rsid w:val="00DA4BAA"/>
    <w:rsid w:val="00DC25B2"/>
    <w:rsid w:val="00DD3A2A"/>
    <w:rsid w:val="00E03AFC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0E52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95142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semiHidden/>
    <w:unhideWhenUsed/>
    <w:qFormat/>
    <w:rsid w:val="009E7840"/>
    <w:pPr>
      <w:keepNext/>
      <w:jc w:val="both"/>
      <w:outlineLvl w:val="2"/>
    </w:pPr>
    <w:rPr>
      <w:sz w:val="28"/>
      <w:szCs w:val="20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ais"/>
    <w:next w:val="Parastai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ai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qFormat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qFormat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ais"/>
    <w:rsid w:val="006457F2"/>
    <w:pPr>
      <w:spacing w:before="75" w:after="75"/>
      <w:ind w:firstLine="375"/>
      <w:jc w:val="both"/>
    </w:pPr>
  </w:style>
  <w:style w:type="character" w:customStyle="1" w:styleId="necessary">
    <w:name w:val="necessary"/>
    <w:basedOn w:val="Noklusjumarindkopasfonts"/>
    <w:rsid w:val="000661CA"/>
  </w:style>
  <w:style w:type="character" w:customStyle="1" w:styleId="Virsraksts3Rakstz">
    <w:name w:val="Virsraksts 3 Rakstz."/>
    <w:basedOn w:val="Noklusjumarindkopasfonts"/>
    <w:link w:val="Virsraksts3"/>
    <w:semiHidden/>
    <w:rsid w:val="009E7840"/>
    <w:rPr>
      <w:rFonts w:ascii="Times New Roman" w:eastAsia="Times New Roman" w:hAnsi="Times New Roman"/>
      <w:sz w:val="28"/>
      <w:lang w:val="en-GB" w:eastAsia="en-US"/>
    </w:rPr>
  </w:style>
  <w:style w:type="paragraph" w:styleId="Pamattekstsaratkpi">
    <w:name w:val="Body Text Indent"/>
    <w:basedOn w:val="Parastais"/>
    <w:link w:val="PamattekstsaratkpiRakstz"/>
    <w:semiHidden/>
    <w:unhideWhenUsed/>
    <w:rsid w:val="009E7840"/>
    <w:pPr>
      <w:spacing w:after="120"/>
      <w:ind w:left="283"/>
    </w:pPr>
    <w:rPr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9E784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amattekstaatkpe3">
    <w:name w:val="Body Text Indent 3"/>
    <w:basedOn w:val="Parastais"/>
    <w:link w:val="Pamattekstaatkpe3Rakstz"/>
    <w:semiHidden/>
    <w:unhideWhenUsed/>
    <w:rsid w:val="009E7840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9E7840"/>
    <w:rPr>
      <w:rFonts w:ascii="Times New Roman" w:eastAsia="Times New Roman" w:hAnsi="Times New Roman"/>
      <w:sz w:val="16"/>
      <w:szCs w:val="16"/>
      <w:lang w:val="en-GB" w:eastAsia="en-US"/>
    </w:rPr>
  </w:style>
  <w:style w:type="paragraph" w:customStyle="1" w:styleId="NormalWeb1">
    <w:name w:val="Normal (Web)1"/>
    <w:basedOn w:val="Parastais"/>
    <w:rsid w:val="009E7840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necessary">
    <w:name w:val="necessary"/>
    <w:basedOn w:val="DefaultParagraphFont"/>
    <w:rsid w:val="00066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3FFD-8D0B-4A34-9C90-533A8185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2224</Words>
  <Characters>1268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2012.gada 6.novembra noteikumos Nr.747 „Latvijas Nacionālā arhīva darbības noteikumi”</vt:lpstr>
      <vt:lpstr>Noteikumu nosaukums</vt:lpstr>
    </vt:vector>
  </TitlesOfParts>
  <Company>Iestādes nosaukums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6.novembra noteikumos Nr.747 „Latvijas Nacionālā arhīva darbības noteikumi”</dc:title>
  <dc:subject>Noteikumu projekts</dc:subject>
  <dc:creator>Vija Ozola</dc:creator>
  <cp:keywords>KMNot_301118_groz_747_VDK</cp:keywords>
  <dc:description>Ozola 28811691
Vija.Ozola@arhivi.gov.lv</dc:description>
  <cp:lastModifiedBy>Dzintra Rozīte</cp:lastModifiedBy>
  <cp:revision>6</cp:revision>
  <cp:lastPrinted>2016-04-15T08:44:00Z</cp:lastPrinted>
  <dcterms:created xsi:type="dcterms:W3CDTF">2018-11-30T10:17:00Z</dcterms:created>
  <dcterms:modified xsi:type="dcterms:W3CDTF">2018-12-04T10:37:00Z</dcterms:modified>
</cp:coreProperties>
</file>