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66ABD" w14:textId="77777777" w:rsidR="00C76BF9" w:rsidRPr="00DC4423" w:rsidRDefault="00C76BF9" w:rsidP="00C76BF9">
      <w:pPr>
        <w:pStyle w:val="Title"/>
        <w:rPr>
          <w:sz w:val="24"/>
        </w:rPr>
      </w:pPr>
      <w:r w:rsidRPr="00DC4423">
        <w:rPr>
          <w:sz w:val="24"/>
        </w:rPr>
        <w:t>LATVIJAS REPUBLIKAS MINISTRU KABINETA</w:t>
      </w:r>
    </w:p>
    <w:p w14:paraId="4C49C307" w14:textId="77777777" w:rsidR="00C76BF9" w:rsidRPr="00DC4423" w:rsidRDefault="00C76BF9" w:rsidP="00C76BF9">
      <w:pPr>
        <w:jc w:val="center"/>
        <w:rPr>
          <w:lang w:val="lv-LV"/>
        </w:rPr>
      </w:pPr>
      <w:r w:rsidRPr="00DC4423">
        <w:rPr>
          <w:lang w:val="lv-LV"/>
        </w:rPr>
        <w:t>SĒDES PROTOKOLLĒMUMA PROJEKTS</w:t>
      </w:r>
    </w:p>
    <w:p w14:paraId="44CBD2BD" w14:textId="77777777" w:rsidR="00C76BF9" w:rsidRDefault="00C76BF9" w:rsidP="00C76BF9">
      <w:pPr>
        <w:rPr>
          <w:lang w:val="lv-LV"/>
        </w:rPr>
      </w:pPr>
    </w:p>
    <w:p w14:paraId="5E52FE5E" w14:textId="77777777" w:rsidR="00F27433" w:rsidRDefault="00F27433" w:rsidP="00C76BF9">
      <w:pPr>
        <w:rPr>
          <w:lang w:val="lv-LV"/>
        </w:rPr>
      </w:pPr>
    </w:p>
    <w:p w14:paraId="30F54F77" w14:textId="77777777" w:rsidR="00F27433" w:rsidRPr="00DC4423" w:rsidRDefault="00F27433" w:rsidP="00C76BF9">
      <w:pPr>
        <w:rPr>
          <w:lang w:val="lv-LV"/>
        </w:rPr>
      </w:pPr>
    </w:p>
    <w:p w14:paraId="5A60656A" w14:textId="2C3F7C48" w:rsidR="00C76BF9" w:rsidRPr="00DC4423" w:rsidRDefault="00C76BF9" w:rsidP="00C76BF9">
      <w:pPr>
        <w:pStyle w:val="Heading2"/>
        <w:rPr>
          <w:sz w:val="24"/>
        </w:rPr>
      </w:pPr>
      <w:r w:rsidRPr="00DC4423">
        <w:rPr>
          <w:sz w:val="24"/>
        </w:rPr>
        <w:t>Rīgā</w:t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</w:r>
      <w:r w:rsidRPr="00DC4423">
        <w:rPr>
          <w:sz w:val="24"/>
        </w:rPr>
        <w:tab/>
        <w:t>Nr.</w:t>
      </w:r>
      <w:r w:rsidRPr="00DC4423">
        <w:rPr>
          <w:sz w:val="24"/>
        </w:rPr>
        <w:tab/>
      </w:r>
      <w:r w:rsidR="00C67367">
        <w:rPr>
          <w:sz w:val="24"/>
        </w:rPr>
        <w:t xml:space="preserve">  </w:t>
      </w:r>
      <w:r w:rsidRPr="00DC4423">
        <w:rPr>
          <w:sz w:val="24"/>
        </w:rPr>
        <w:t>201</w:t>
      </w:r>
      <w:r w:rsidR="002A1DDB">
        <w:rPr>
          <w:sz w:val="24"/>
        </w:rPr>
        <w:t>8</w:t>
      </w:r>
      <w:r w:rsidRPr="00DC4423">
        <w:rPr>
          <w:sz w:val="24"/>
        </w:rPr>
        <w:t>.gada</w:t>
      </w:r>
      <w:r w:rsidR="00C67367">
        <w:rPr>
          <w:sz w:val="24"/>
        </w:rPr>
        <w:t xml:space="preserve">  </w:t>
      </w:r>
      <w:r w:rsidRPr="00DC4423">
        <w:rPr>
          <w:sz w:val="24"/>
        </w:rPr>
        <w:t xml:space="preserve"> .</w:t>
      </w:r>
      <w:r w:rsidR="002F4763">
        <w:rPr>
          <w:sz w:val="24"/>
        </w:rPr>
        <w:t>novembrī</w:t>
      </w:r>
    </w:p>
    <w:p w14:paraId="3F1F7BA9" w14:textId="77777777" w:rsidR="00C76BF9" w:rsidRPr="00DC4423" w:rsidRDefault="00C76BF9" w:rsidP="00C76BF9">
      <w:pPr>
        <w:rPr>
          <w:lang w:val="lv-LV"/>
        </w:rPr>
      </w:pPr>
    </w:p>
    <w:p w14:paraId="35D7C84E" w14:textId="77777777" w:rsidR="00C76BF9" w:rsidRPr="00DC4423" w:rsidRDefault="00C76BF9" w:rsidP="00C76BF9">
      <w:pPr>
        <w:pStyle w:val="Heading2"/>
        <w:ind w:hanging="720"/>
        <w:jc w:val="center"/>
        <w:rPr>
          <w:sz w:val="24"/>
        </w:rPr>
      </w:pPr>
      <w:r w:rsidRPr="00DC4423">
        <w:rPr>
          <w:sz w:val="24"/>
        </w:rPr>
        <w:t>§</w:t>
      </w:r>
    </w:p>
    <w:p w14:paraId="322C1DDF" w14:textId="77777777" w:rsidR="00C76BF9" w:rsidRDefault="00C76BF9" w:rsidP="00C76BF9">
      <w:pPr>
        <w:rPr>
          <w:lang w:val="lv-LV"/>
        </w:rPr>
      </w:pPr>
    </w:p>
    <w:p w14:paraId="6182BD11" w14:textId="77777777" w:rsidR="00571295" w:rsidRPr="00170A64" w:rsidRDefault="00571295" w:rsidP="00C76BF9">
      <w:pPr>
        <w:rPr>
          <w:lang w:val="lv-LV"/>
        </w:rPr>
      </w:pPr>
    </w:p>
    <w:p w14:paraId="6F9C12D5" w14:textId="1B0D4EFA" w:rsidR="00C76BF9" w:rsidRPr="00170A64" w:rsidRDefault="00C76BF9" w:rsidP="00C76BF9">
      <w:pPr>
        <w:jc w:val="center"/>
        <w:rPr>
          <w:b/>
          <w:lang w:val="lv-LV"/>
        </w:rPr>
      </w:pPr>
      <w:r w:rsidRPr="00170A64">
        <w:rPr>
          <w:b/>
          <w:lang w:val="lv-LV"/>
        </w:rPr>
        <w:t>Par Latvijas nacionālajām pozīcijām Eiropas Savienības Transporta, telekomunikāciju un enerģētikas Ministru padomes 201</w:t>
      </w:r>
      <w:r w:rsidR="002A1DDB" w:rsidRPr="00170A64">
        <w:rPr>
          <w:b/>
          <w:lang w:val="lv-LV"/>
        </w:rPr>
        <w:t>8</w:t>
      </w:r>
      <w:r w:rsidRPr="00170A64">
        <w:rPr>
          <w:b/>
          <w:lang w:val="lv-LV"/>
        </w:rPr>
        <w:t xml:space="preserve">.gada </w:t>
      </w:r>
      <w:r w:rsidR="002F4763" w:rsidRPr="00170A64">
        <w:rPr>
          <w:b/>
          <w:lang w:val="lv-LV"/>
        </w:rPr>
        <w:t>3</w:t>
      </w:r>
      <w:r w:rsidRPr="00170A64">
        <w:rPr>
          <w:b/>
          <w:lang w:val="lv-LV"/>
        </w:rPr>
        <w:t>.</w:t>
      </w:r>
      <w:r w:rsidR="00F70423" w:rsidRPr="00170A64">
        <w:rPr>
          <w:b/>
          <w:lang w:val="lv-LV"/>
        </w:rPr>
        <w:t>/</w:t>
      </w:r>
      <w:r w:rsidR="002F4763" w:rsidRPr="00170A64">
        <w:rPr>
          <w:b/>
          <w:lang w:val="lv-LV"/>
        </w:rPr>
        <w:t>4</w:t>
      </w:r>
      <w:r w:rsidRPr="00170A64">
        <w:rPr>
          <w:b/>
          <w:lang w:val="lv-LV"/>
        </w:rPr>
        <w:t>.</w:t>
      </w:r>
      <w:r w:rsidR="002F4763" w:rsidRPr="00170A64">
        <w:rPr>
          <w:b/>
          <w:lang w:val="lv-LV"/>
        </w:rPr>
        <w:t>de</w:t>
      </w:r>
      <w:r w:rsidR="00243C50">
        <w:rPr>
          <w:b/>
          <w:lang w:val="lv-LV"/>
        </w:rPr>
        <w:t>c</w:t>
      </w:r>
      <w:r w:rsidR="002F4763" w:rsidRPr="00170A64">
        <w:rPr>
          <w:b/>
          <w:lang w:val="lv-LV"/>
        </w:rPr>
        <w:t>embra</w:t>
      </w:r>
      <w:r w:rsidRPr="00170A64">
        <w:rPr>
          <w:b/>
          <w:lang w:val="lv-LV"/>
        </w:rPr>
        <w:t xml:space="preserve"> sanāksmē izskatāmajos jautājumos</w:t>
      </w:r>
    </w:p>
    <w:p w14:paraId="518B7787" w14:textId="77777777" w:rsidR="00C76BF9" w:rsidRDefault="00C76BF9" w:rsidP="00571295">
      <w:pPr>
        <w:rPr>
          <w:lang w:val="lv-LV"/>
        </w:rPr>
      </w:pPr>
    </w:p>
    <w:p w14:paraId="6E756383" w14:textId="77777777" w:rsidR="00571295" w:rsidRDefault="00571295" w:rsidP="00571295">
      <w:pPr>
        <w:rPr>
          <w:lang w:val="lv-LV"/>
        </w:rPr>
      </w:pPr>
    </w:p>
    <w:p w14:paraId="0B987EAD" w14:textId="77777777" w:rsidR="00571295" w:rsidRPr="00571295" w:rsidRDefault="00571295" w:rsidP="00571295">
      <w:pPr>
        <w:rPr>
          <w:lang w:val="lv-LV"/>
        </w:rPr>
      </w:pPr>
    </w:p>
    <w:p w14:paraId="74407023" w14:textId="486C8F47" w:rsidR="00C76BF9" w:rsidRPr="00571295" w:rsidRDefault="00170A64" w:rsidP="00571295">
      <w:pPr>
        <w:pStyle w:val="Subtitle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Cs w:val="24"/>
        </w:rPr>
      </w:pPr>
      <w:r>
        <w:rPr>
          <w:szCs w:val="24"/>
        </w:rPr>
        <w:t>Pieņemt zināšanai</w:t>
      </w:r>
      <w:r w:rsidR="00C76BF9" w:rsidRPr="00571295">
        <w:rPr>
          <w:szCs w:val="24"/>
        </w:rPr>
        <w:t xml:space="preserve"> Satiksmes ministrijas sagatavoto informatīvo ziņojumu „Latvijas nacionālās pozīcijas Eiropas Savienības Transporta, telekomunikāciju un enerģētikas Ministru padomes 2018.gada </w:t>
      </w:r>
      <w:r w:rsidR="002F4763">
        <w:rPr>
          <w:szCs w:val="24"/>
        </w:rPr>
        <w:t>3</w:t>
      </w:r>
      <w:r w:rsidR="00C76BF9" w:rsidRPr="00571295">
        <w:rPr>
          <w:szCs w:val="24"/>
        </w:rPr>
        <w:t>.</w:t>
      </w:r>
      <w:r w:rsidR="00F70423" w:rsidRPr="00571295">
        <w:rPr>
          <w:szCs w:val="24"/>
        </w:rPr>
        <w:t>/</w:t>
      </w:r>
      <w:r w:rsidR="002F4763">
        <w:rPr>
          <w:szCs w:val="24"/>
        </w:rPr>
        <w:t>4</w:t>
      </w:r>
      <w:r w:rsidR="00C76BF9" w:rsidRPr="00571295">
        <w:rPr>
          <w:szCs w:val="24"/>
        </w:rPr>
        <w:t>.</w:t>
      </w:r>
      <w:r w:rsidR="002F4763">
        <w:rPr>
          <w:szCs w:val="24"/>
        </w:rPr>
        <w:t>decembra</w:t>
      </w:r>
      <w:r w:rsidR="00C76BF9" w:rsidRPr="00571295">
        <w:rPr>
          <w:szCs w:val="24"/>
        </w:rPr>
        <w:t xml:space="preserve"> sanāksmei”</w:t>
      </w:r>
      <w:r w:rsidR="00C76BF9" w:rsidRPr="00571295">
        <w:rPr>
          <w:iCs/>
          <w:szCs w:val="24"/>
        </w:rPr>
        <w:t>.</w:t>
      </w:r>
    </w:p>
    <w:p w14:paraId="671ADEE1" w14:textId="547616CA" w:rsidR="00C76BF9" w:rsidRPr="00571295" w:rsidRDefault="00C76BF9" w:rsidP="00571295">
      <w:pPr>
        <w:pStyle w:val="Subtitle"/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Cs w:val="24"/>
        </w:rPr>
      </w:pPr>
      <w:r w:rsidRPr="00571295">
        <w:rPr>
          <w:szCs w:val="24"/>
        </w:rPr>
        <w:t xml:space="preserve">Apstiprināt Latvijas nacionālās pozīcijas Eiropas Savienības Transporta, telekomunikāciju un enerģētikas Ministru padomes 2018.gada </w:t>
      </w:r>
      <w:r w:rsidR="002F4763">
        <w:rPr>
          <w:szCs w:val="24"/>
        </w:rPr>
        <w:t>3</w:t>
      </w:r>
      <w:r w:rsidRPr="00571295">
        <w:rPr>
          <w:szCs w:val="24"/>
        </w:rPr>
        <w:t>.</w:t>
      </w:r>
      <w:r w:rsidR="00F70423" w:rsidRPr="00571295">
        <w:rPr>
          <w:szCs w:val="24"/>
        </w:rPr>
        <w:t>/</w:t>
      </w:r>
      <w:r w:rsidR="002F4763">
        <w:rPr>
          <w:szCs w:val="24"/>
        </w:rPr>
        <w:t>4</w:t>
      </w:r>
      <w:r w:rsidRPr="00571295">
        <w:rPr>
          <w:szCs w:val="24"/>
        </w:rPr>
        <w:t>.</w:t>
      </w:r>
      <w:r w:rsidR="002F4763">
        <w:rPr>
          <w:szCs w:val="24"/>
        </w:rPr>
        <w:t>decembra</w:t>
      </w:r>
      <w:r w:rsidRPr="00571295">
        <w:rPr>
          <w:szCs w:val="24"/>
        </w:rPr>
        <w:t xml:space="preserve"> sanāksmē izskatāmajos Satiksmes ministrijas kompetencē esošajos jautājumos:</w:t>
      </w:r>
    </w:p>
    <w:p w14:paraId="104200DD" w14:textId="5DEA0D7C" w:rsidR="000B7FAB" w:rsidRPr="000B7FAB" w:rsidRDefault="000B7FAB" w:rsidP="00D4417C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 w:rsidRPr="000B7FAB">
        <w:t>Mobilitātes pakotn</w:t>
      </w:r>
      <w:r>
        <w:t>e</w:t>
      </w:r>
      <w:r w:rsidR="002D689E">
        <w:t xml:space="preserve"> I</w:t>
      </w:r>
      <w:r>
        <w:t>: (a) p</w:t>
      </w:r>
      <w:r w:rsidRPr="000B7FAB">
        <w:t>riekšlikum</w:t>
      </w:r>
      <w:r>
        <w:t>s</w:t>
      </w:r>
      <w:r w:rsidRPr="000B7FAB">
        <w:t xml:space="preserve"> Eiropas Parlamenta Regulai ar ko groza Regulu (EK) Nr. 1071/2009 un Regulu (EK) Nr. 1072/2009, lai tās pielāgotu norisēm nozarē;</w:t>
      </w:r>
      <w:r>
        <w:t xml:space="preserve"> (b) p</w:t>
      </w:r>
      <w:r w:rsidRPr="000B7FAB">
        <w:t xml:space="preserve">riekšlikums Eiropas Parlamenta Regulai (EK) Nr. 561/2006, ar ko Regulu (EK) Nr. 561/2006 groza attiecībā uz minimālajām prasībām par maksimālajiem ikdienas un iknedēļas transportlīdzekļa vadīšanas laikiem, minimālajiem pārtraukumiem un ikdienas un iknedēļas atpūtas laikposmiem un ar ko Regulu (ES) Nr. 165/2014 groza attiecībā uz pozicionēšanu ar </w:t>
      </w:r>
      <w:proofErr w:type="spellStart"/>
      <w:r w:rsidRPr="000B7FAB">
        <w:t>tahogrāfu</w:t>
      </w:r>
      <w:proofErr w:type="spellEnd"/>
      <w:r w:rsidRPr="000B7FAB">
        <w:t xml:space="preserve"> palīdzību;</w:t>
      </w:r>
      <w:r>
        <w:t xml:space="preserve"> (c) p</w:t>
      </w:r>
      <w:r w:rsidRPr="000B7FAB">
        <w:t xml:space="preserve">riekšlikumu Eiropas Parlamenta un Padomes Direktīvai, ar ko groza Direktīvu 2006/22 / EK attiecībā uz izpildes prasībām un paredz īpašus noteikumus Direktīvai 96/71 / EK un Direktīvai 2014/67 / ES par autovadītāju norīkošanu autotransporta nozarē </w:t>
      </w:r>
      <w:r>
        <w:t xml:space="preserve">- </w:t>
      </w:r>
      <w:r w:rsidRPr="000B7FAB">
        <w:t>vispārēja pieeja</w:t>
      </w:r>
      <w:r w:rsidR="002D689E">
        <w:t>;</w:t>
      </w:r>
    </w:p>
    <w:p w14:paraId="69B8FB03" w14:textId="16AAC9E1" w:rsidR="000B7FAB" w:rsidRPr="000B7FAB" w:rsidRDefault="002D689E" w:rsidP="000B7FAB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ind w:left="0" w:firstLine="720"/>
        <w:jc w:val="both"/>
      </w:pPr>
      <w:r>
        <w:t xml:space="preserve">Priekšlikums </w:t>
      </w:r>
      <w:r w:rsidR="000B7FAB">
        <w:t xml:space="preserve"> </w:t>
      </w:r>
      <w:r w:rsidR="000B7FAB" w:rsidRPr="000B7FAB">
        <w:t>Direktīva</w:t>
      </w:r>
      <w:r>
        <w:t>i</w:t>
      </w:r>
      <w:r w:rsidR="000B7FAB" w:rsidRPr="000B7FAB">
        <w:t>, ar ko groza Direktīvu 92/106/EK par kombinētajiem pārvadājumiem</w:t>
      </w:r>
      <w:r w:rsidR="000B7FAB">
        <w:t xml:space="preserve"> – vispārēja pieeja; </w:t>
      </w:r>
    </w:p>
    <w:p w14:paraId="0CE55ACC" w14:textId="79672749" w:rsidR="00571295" w:rsidRDefault="00967891" w:rsidP="00571295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r w:rsidRPr="00E7748A">
        <w:t>Priekšlikums</w:t>
      </w:r>
      <w:r w:rsidRPr="00E7748A">
        <w:rPr>
          <w:rFonts w:eastAsia="Times New Roman"/>
        </w:rPr>
        <w:t xml:space="preserve"> </w:t>
      </w:r>
      <w:r w:rsidRPr="00E7748A">
        <w:t xml:space="preserve">Eiropas Parlamenta un Padomes direktīvai, </w:t>
      </w:r>
      <w:r w:rsidRPr="00E7748A">
        <w:rPr>
          <w:rFonts w:eastAsia="Times New Roman"/>
        </w:rPr>
        <w:t xml:space="preserve"> </w:t>
      </w:r>
      <w:r w:rsidRPr="00E7748A">
        <w:t>ar ko groza Direktīvu 2008/96/EK par ceļu infrastruktūras drošības pārvaldību</w:t>
      </w:r>
      <w:r w:rsidRPr="00E7748A">
        <w:rPr>
          <w:rFonts w:eastAsia="Times New Roman"/>
        </w:rPr>
        <w:t xml:space="preserve"> - </w:t>
      </w:r>
      <w:r w:rsidR="000B7FAB">
        <w:t>vispārēja pieeja</w:t>
      </w:r>
      <w:r w:rsidR="002D689E">
        <w:t>;</w:t>
      </w:r>
      <w:r w:rsidR="000B7FAB">
        <w:t xml:space="preserve"> </w:t>
      </w:r>
    </w:p>
    <w:p w14:paraId="55D8FDA7" w14:textId="007ACB20" w:rsidR="00571295" w:rsidRPr="00571295" w:rsidRDefault="00967891" w:rsidP="00571295">
      <w:pPr>
        <w:pStyle w:val="ListParagraph"/>
        <w:numPr>
          <w:ilvl w:val="1"/>
          <w:numId w:val="1"/>
        </w:numPr>
        <w:tabs>
          <w:tab w:val="clear" w:pos="1935"/>
          <w:tab w:val="num" w:pos="1276"/>
        </w:tabs>
        <w:suppressAutoHyphens/>
        <w:spacing w:after="0" w:line="240" w:lineRule="auto"/>
        <w:ind w:left="0" w:firstLine="720"/>
        <w:jc w:val="both"/>
      </w:pPr>
      <w:bookmarkStart w:id="0" w:name="_Hlk524521362"/>
      <w:r w:rsidRPr="00E7748A">
        <w:t xml:space="preserve">Priekšlikums Eiropas Parlamenta un Padomes Direktīvai , </w:t>
      </w:r>
      <w:r w:rsidRPr="00E7748A">
        <w:rPr>
          <w:bCs/>
        </w:rPr>
        <w:t xml:space="preserve">ar ko groza Eiropas Parlamenta un Padomes Direktīvu 2008/106/EK par jūrnieku minimālo sagatavotības līmeni un atceļ Direktīvu </w:t>
      </w:r>
      <w:r w:rsidRPr="00E7748A">
        <w:t xml:space="preserve">2005/45/EK - </w:t>
      </w:r>
      <w:r w:rsidRPr="00E7748A">
        <w:rPr>
          <w:bCs/>
        </w:rPr>
        <w:t>vispārējā pieeja</w:t>
      </w:r>
      <w:bookmarkEnd w:id="0"/>
      <w:r w:rsidRPr="00E7748A">
        <w:rPr>
          <w:bCs/>
        </w:rPr>
        <w:t xml:space="preserve"> </w:t>
      </w:r>
      <w:bookmarkStart w:id="1" w:name="_GoBack"/>
      <w:bookmarkEnd w:id="1"/>
      <w:r w:rsidR="000B7FAB">
        <w:t>.</w:t>
      </w:r>
    </w:p>
    <w:p w14:paraId="68B7FAA9" w14:textId="4D649741" w:rsidR="00C76BF9" w:rsidRDefault="00C76BF9" w:rsidP="00571295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571295">
        <w:t xml:space="preserve">Uzdot Satiksmes ministrijas Parlamentārajam sekretāram </w:t>
      </w:r>
      <w:proofErr w:type="spellStart"/>
      <w:r w:rsidRPr="00571295">
        <w:t>E.Tavaram</w:t>
      </w:r>
      <w:proofErr w:type="spellEnd"/>
      <w:r w:rsidRPr="00571295">
        <w:rPr>
          <w:bCs/>
        </w:rPr>
        <w:t xml:space="preserve"> pārstāvēt </w:t>
      </w:r>
      <w:r w:rsidRPr="00571295">
        <w:t>Latvijas Republiku Eiropas Savienības Transporta, telekomunikāciju un enerģētikas</w:t>
      </w:r>
      <w:r w:rsidR="00C67367">
        <w:t xml:space="preserve"> </w:t>
      </w:r>
      <w:r w:rsidRPr="00571295">
        <w:t>Ministru padomē 2018.gada</w:t>
      </w:r>
      <w:r w:rsidR="002F4763">
        <w:t xml:space="preserve"> 3</w:t>
      </w:r>
      <w:r w:rsidRPr="00571295">
        <w:t>.</w:t>
      </w:r>
      <w:r w:rsidR="002F4763">
        <w:t>decembrī</w:t>
      </w:r>
      <w:r w:rsidR="00571295">
        <w:t xml:space="preserve"> Satiksmes ministrijas, </w:t>
      </w:r>
      <w:r w:rsidR="002F4763">
        <w:t>Finanšu ministrijas, Ekonomikas min</w:t>
      </w:r>
      <w:r w:rsidR="00C67367">
        <w:t>i</w:t>
      </w:r>
      <w:r w:rsidR="002F4763">
        <w:t xml:space="preserve">strijas </w:t>
      </w:r>
      <w:r w:rsidR="00571295">
        <w:t xml:space="preserve">un </w:t>
      </w:r>
      <w:r w:rsidR="00170A64" w:rsidRPr="00571295">
        <w:t>2018.gada</w:t>
      </w:r>
      <w:r w:rsidR="00170A64">
        <w:t xml:space="preserve"> </w:t>
      </w:r>
      <w:r w:rsidR="002F4763">
        <w:t>4</w:t>
      </w:r>
      <w:r w:rsidR="00571295">
        <w:t>.</w:t>
      </w:r>
      <w:r w:rsidR="002F4763">
        <w:t>decembrī</w:t>
      </w:r>
      <w:r w:rsidR="00571295">
        <w:t xml:space="preserve"> Satiksmes ministrijas</w:t>
      </w:r>
      <w:r w:rsidR="00170A64">
        <w:t>, Aizsardzības ministrijas un Izglītības un zinātnes ministrijas</w:t>
      </w:r>
      <w:r w:rsidR="00303BC2">
        <w:t xml:space="preserve"> kompetencē esošajos jautājumos.</w:t>
      </w:r>
    </w:p>
    <w:p w14:paraId="64F63A2C" w14:textId="4FC68955" w:rsidR="00C67367" w:rsidRDefault="00C67367" w:rsidP="00571295">
      <w:pPr>
        <w:pStyle w:val="ListParagraph"/>
        <w:numPr>
          <w:ilvl w:val="0"/>
          <w:numId w:val="1"/>
        </w:numPr>
        <w:tabs>
          <w:tab w:val="clear" w:pos="1260"/>
          <w:tab w:val="num" w:pos="0"/>
        </w:tabs>
        <w:spacing w:after="0" w:line="240" w:lineRule="auto"/>
        <w:ind w:left="0" w:firstLine="900"/>
        <w:jc w:val="both"/>
      </w:pPr>
      <w:r w:rsidRPr="00C67367">
        <w:t>Pilnvarot Latvijas Republikas Pastāvīgās pārstāves Eiropas Savienībā vietnieci, vēstnieci A.Balodi</w:t>
      </w:r>
      <w:r>
        <w:t xml:space="preserve"> </w:t>
      </w:r>
      <w:r w:rsidRPr="00571295">
        <w:rPr>
          <w:bCs/>
        </w:rPr>
        <w:t xml:space="preserve">pārstāvēt </w:t>
      </w:r>
      <w:r w:rsidRPr="00571295">
        <w:t>Latvijas Republiku Eiropas Savienības Transporta, t</w:t>
      </w:r>
      <w:r w:rsidR="00F27433">
        <w:t>elekomunikāciju un enerģētikas m</w:t>
      </w:r>
      <w:r w:rsidRPr="00571295">
        <w:t xml:space="preserve">inistru padomē </w:t>
      </w:r>
      <w:r w:rsidR="00170A64">
        <w:t xml:space="preserve">2018. gada </w:t>
      </w:r>
      <w:r>
        <w:t xml:space="preserve">4.decembrī “Regula </w:t>
      </w:r>
      <w:r w:rsidRPr="00693889">
        <w:t xml:space="preserve">ar ko izveido Eiropas </w:t>
      </w:r>
      <w:proofErr w:type="spellStart"/>
      <w:r w:rsidRPr="00693889">
        <w:t>kiberdrošības</w:t>
      </w:r>
      <w:proofErr w:type="spellEnd"/>
      <w:r w:rsidRPr="00693889">
        <w:t xml:space="preserve"> kompetenču centru un Nacionālo koordinācijas centru tīklu</w:t>
      </w:r>
      <w:r w:rsidR="00F27433">
        <w:t xml:space="preserve"> – </w:t>
      </w:r>
      <w:r w:rsidR="00F27433">
        <w:lastRenderedPageBreak/>
        <w:t>progresa ziņojums” jautājumā un Vides aizsardzības un reģionālās attīstības ministrijas kompetencē esošajā jautājumā.</w:t>
      </w:r>
    </w:p>
    <w:p w14:paraId="364DFF75" w14:textId="77777777" w:rsidR="00571295" w:rsidRPr="00383AC7" w:rsidRDefault="00571295" w:rsidP="00571295">
      <w:pPr>
        <w:tabs>
          <w:tab w:val="num" w:pos="0"/>
        </w:tabs>
        <w:jc w:val="both"/>
        <w:rPr>
          <w:lang w:val="lv-LV"/>
        </w:rPr>
      </w:pPr>
    </w:p>
    <w:p w14:paraId="694E0CFC" w14:textId="77777777" w:rsidR="00571295" w:rsidRPr="00383AC7" w:rsidRDefault="00571295" w:rsidP="00571295">
      <w:pPr>
        <w:tabs>
          <w:tab w:val="num" w:pos="0"/>
        </w:tabs>
        <w:jc w:val="both"/>
        <w:rPr>
          <w:lang w:val="lv-LV"/>
        </w:rPr>
      </w:pPr>
    </w:p>
    <w:p w14:paraId="72550572" w14:textId="77777777" w:rsidR="00C76BF9" w:rsidRPr="00DC4423" w:rsidRDefault="00C76BF9" w:rsidP="00C76BF9">
      <w:pPr>
        <w:pStyle w:val="Subtitle"/>
        <w:tabs>
          <w:tab w:val="left" w:pos="851"/>
        </w:tabs>
        <w:jc w:val="both"/>
        <w:rPr>
          <w:szCs w:val="24"/>
        </w:rPr>
      </w:pPr>
    </w:p>
    <w:p w14:paraId="42BEE7D1" w14:textId="77777777" w:rsidR="00C76BF9" w:rsidRDefault="00C76BF9" w:rsidP="00C76BF9">
      <w:pPr>
        <w:jc w:val="both"/>
        <w:rPr>
          <w:lang w:val="lv-LV"/>
        </w:rPr>
      </w:pPr>
      <w:r w:rsidRPr="00DC4423">
        <w:rPr>
          <w:lang w:val="lv-LV"/>
        </w:rPr>
        <w:tab/>
        <w:t>Ministru prezidents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="00F70423">
        <w:rPr>
          <w:lang w:val="lv-LV"/>
        </w:rPr>
        <w:tab/>
      </w:r>
      <w:r w:rsidRPr="00DC4423">
        <w:rPr>
          <w:lang w:val="lv-LV"/>
        </w:rPr>
        <w:t xml:space="preserve">M. </w:t>
      </w:r>
      <w:proofErr w:type="spellStart"/>
      <w:r w:rsidRPr="00DC4423">
        <w:rPr>
          <w:lang w:val="lv-LV"/>
        </w:rPr>
        <w:t>Kučinskis</w:t>
      </w:r>
      <w:proofErr w:type="spellEnd"/>
    </w:p>
    <w:p w14:paraId="1BA7A56C" w14:textId="77777777" w:rsidR="00170A64" w:rsidRPr="00DC4423" w:rsidRDefault="00170A64" w:rsidP="00C76BF9">
      <w:pPr>
        <w:jc w:val="both"/>
        <w:rPr>
          <w:lang w:val="lv-LV"/>
        </w:rPr>
      </w:pPr>
    </w:p>
    <w:p w14:paraId="30D00B14" w14:textId="77777777" w:rsidR="00C76BF9" w:rsidRPr="00DC4423" w:rsidRDefault="00C76BF9" w:rsidP="00C76BF9">
      <w:pPr>
        <w:jc w:val="both"/>
        <w:rPr>
          <w:lang w:val="lv-LV"/>
        </w:rPr>
      </w:pPr>
    </w:p>
    <w:p w14:paraId="3845C30D" w14:textId="77777777" w:rsidR="00C76BF9" w:rsidRPr="00DC4423" w:rsidRDefault="00C76BF9" w:rsidP="00571295">
      <w:pPr>
        <w:jc w:val="both"/>
        <w:rPr>
          <w:lang w:val="lv-LV"/>
        </w:rPr>
      </w:pPr>
      <w:r w:rsidRPr="00DC4423">
        <w:rPr>
          <w:lang w:val="lv-LV"/>
        </w:rPr>
        <w:tab/>
        <w:t>Valsts kancelejas direktors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</w:r>
      <w:r w:rsidRPr="00DC4423">
        <w:rPr>
          <w:lang w:val="lv-LV"/>
        </w:rPr>
        <w:t xml:space="preserve">J. </w:t>
      </w:r>
      <w:proofErr w:type="spellStart"/>
      <w:r w:rsidRPr="00DC4423">
        <w:rPr>
          <w:lang w:val="lv-LV"/>
        </w:rPr>
        <w:t>Citskovskis</w:t>
      </w:r>
      <w:proofErr w:type="spellEnd"/>
    </w:p>
    <w:p w14:paraId="675899D2" w14:textId="77777777" w:rsidR="00C76BF9" w:rsidRDefault="00C76BF9" w:rsidP="00C76BF9">
      <w:pPr>
        <w:rPr>
          <w:lang w:val="lv-LV"/>
        </w:rPr>
      </w:pPr>
    </w:p>
    <w:p w14:paraId="4DF6509C" w14:textId="77777777" w:rsidR="00F27433" w:rsidRDefault="00F27433" w:rsidP="00C76BF9">
      <w:pPr>
        <w:rPr>
          <w:lang w:val="lv-LV"/>
        </w:rPr>
      </w:pPr>
    </w:p>
    <w:p w14:paraId="7BE01358" w14:textId="77777777" w:rsidR="00F27433" w:rsidRPr="00DC4423" w:rsidRDefault="00F27433" w:rsidP="00C76BF9">
      <w:pPr>
        <w:rPr>
          <w:lang w:val="lv-LV"/>
        </w:rPr>
      </w:pPr>
    </w:p>
    <w:p w14:paraId="4D11EDCC" w14:textId="77777777" w:rsidR="00C76BF9" w:rsidRPr="00DC4423" w:rsidRDefault="00C76BF9" w:rsidP="00C76BF9">
      <w:pPr>
        <w:rPr>
          <w:lang w:val="lv-LV"/>
        </w:rPr>
      </w:pPr>
      <w:r w:rsidRPr="00DC4423">
        <w:rPr>
          <w:lang w:val="lv-LV"/>
        </w:rPr>
        <w:t xml:space="preserve">Iesniedzējs: </w:t>
      </w:r>
    </w:p>
    <w:p w14:paraId="43DC8326" w14:textId="77777777" w:rsidR="00C76BF9" w:rsidRDefault="00C76BF9" w:rsidP="00C76BF9">
      <w:pPr>
        <w:rPr>
          <w:lang w:val="lv-LV"/>
        </w:rPr>
      </w:pPr>
    </w:p>
    <w:p w14:paraId="7D7F5C57" w14:textId="77777777" w:rsidR="00F27433" w:rsidRDefault="00F27433" w:rsidP="00C76BF9">
      <w:pPr>
        <w:rPr>
          <w:lang w:val="lv-LV"/>
        </w:rPr>
      </w:pPr>
    </w:p>
    <w:p w14:paraId="0981D643" w14:textId="77777777" w:rsidR="00170A64" w:rsidRPr="00DC4423" w:rsidRDefault="00170A64" w:rsidP="00C76BF9">
      <w:pPr>
        <w:rPr>
          <w:lang w:val="lv-LV"/>
        </w:rPr>
      </w:pPr>
    </w:p>
    <w:p w14:paraId="7DA0330D" w14:textId="77777777" w:rsidR="00C76BF9" w:rsidRPr="00DC4423" w:rsidRDefault="00C76BF9" w:rsidP="00C76BF9">
      <w:pPr>
        <w:ind w:firstLine="720"/>
        <w:rPr>
          <w:lang w:val="lv-LV"/>
        </w:rPr>
      </w:pPr>
    </w:p>
    <w:p w14:paraId="05D3694B" w14:textId="77777777" w:rsidR="00C76BF9" w:rsidRPr="00DC4423" w:rsidRDefault="00C76BF9" w:rsidP="00C76BF9">
      <w:pPr>
        <w:ind w:firstLine="720"/>
        <w:rPr>
          <w:lang w:val="lv-LV"/>
        </w:rPr>
      </w:pPr>
      <w:r w:rsidRPr="00DC4423">
        <w:rPr>
          <w:lang w:val="lv-LV"/>
        </w:rPr>
        <w:t>Satiksmes ministrs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  <w:t>U. Augulis</w:t>
      </w:r>
    </w:p>
    <w:p w14:paraId="1A7B278F" w14:textId="77777777" w:rsidR="00C76BF9" w:rsidRPr="00DC4423" w:rsidRDefault="00C76BF9" w:rsidP="00C76BF9">
      <w:pPr>
        <w:ind w:firstLine="720"/>
        <w:rPr>
          <w:lang w:val="lv-LV"/>
        </w:rPr>
      </w:pPr>
    </w:p>
    <w:p w14:paraId="01A94D1A" w14:textId="77777777" w:rsidR="00C76BF9" w:rsidRPr="00DC4423" w:rsidRDefault="00C76BF9" w:rsidP="00C76BF9">
      <w:pPr>
        <w:ind w:firstLine="720"/>
        <w:rPr>
          <w:lang w:val="lv-LV"/>
        </w:rPr>
      </w:pPr>
    </w:p>
    <w:p w14:paraId="56FFA21B" w14:textId="77777777" w:rsidR="00C76BF9" w:rsidRPr="00DC4423" w:rsidRDefault="00C76BF9" w:rsidP="00C76BF9">
      <w:pPr>
        <w:ind w:firstLine="720"/>
        <w:rPr>
          <w:lang w:val="lv-LV"/>
        </w:rPr>
      </w:pPr>
    </w:p>
    <w:p w14:paraId="27FAC07A" w14:textId="77777777" w:rsidR="00C76BF9" w:rsidRPr="00DC4423" w:rsidRDefault="00C76BF9" w:rsidP="00C76BF9">
      <w:pPr>
        <w:ind w:firstLine="720"/>
        <w:rPr>
          <w:lang w:val="lv-LV"/>
        </w:rPr>
      </w:pPr>
      <w:r w:rsidRPr="00DC4423">
        <w:rPr>
          <w:lang w:val="lv-LV"/>
        </w:rPr>
        <w:t>Vizē: valsts sekretār</w:t>
      </w:r>
      <w:r>
        <w:rPr>
          <w:lang w:val="lv-LV"/>
        </w:rPr>
        <w:t>s</w:t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 w:rsidRPr="00DC4423">
        <w:rPr>
          <w:lang w:val="lv-LV"/>
        </w:rPr>
        <w:tab/>
      </w:r>
      <w:r>
        <w:rPr>
          <w:lang w:val="lv-LV"/>
        </w:rPr>
        <w:tab/>
        <w:t xml:space="preserve">K.Ozoliņš </w:t>
      </w:r>
    </w:p>
    <w:p w14:paraId="59B6BF04" w14:textId="77777777" w:rsidR="00C76BF9" w:rsidRPr="00DC4423" w:rsidRDefault="00C76BF9" w:rsidP="00C76BF9">
      <w:pPr>
        <w:ind w:firstLine="720"/>
        <w:rPr>
          <w:lang w:val="lv-LV"/>
        </w:rPr>
      </w:pPr>
    </w:p>
    <w:p w14:paraId="52CAED38" w14:textId="77777777" w:rsidR="00C76BF9" w:rsidRPr="00DC4423" w:rsidRDefault="00C76BF9" w:rsidP="00ED6959">
      <w:pPr>
        <w:ind w:firstLine="720"/>
        <w:rPr>
          <w:lang w:val="lv-LV"/>
        </w:rPr>
      </w:pPr>
      <w:r w:rsidRPr="00DC4423">
        <w:rPr>
          <w:lang w:val="lv-LV"/>
        </w:rPr>
        <w:tab/>
      </w:r>
    </w:p>
    <w:p w14:paraId="4DFB6558" w14:textId="77777777" w:rsidR="00C76BF9" w:rsidRPr="00DC4423" w:rsidRDefault="00C76BF9" w:rsidP="00C76BF9">
      <w:pPr>
        <w:rPr>
          <w:lang w:val="lv-LV"/>
        </w:rPr>
      </w:pPr>
    </w:p>
    <w:p w14:paraId="406BBF4E" w14:textId="77777777" w:rsidR="00C76BF9" w:rsidRDefault="00C76BF9" w:rsidP="00C76BF9">
      <w:pPr>
        <w:rPr>
          <w:lang w:val="lv-LV"/>
        </w:rPr>
      </w:pPr>
    </w:p>
    <w:p w14:paraId="1A06767C" w14:textId="77777777" w:rsidR="00F27433" w:rsidRPr="00DC4423" w:rsidRDefault="00F27433" w:rsidP="00C76BF9">
      <w:pPr>
        <w:rPr>
          <w:lang w:val="lv-LV"/>
        </w:rPr>
      </w:pPr>
    </w:p>
    <w:p w14:paraId="0096E11E" w14:textId="77777777" w:rsidR="00C76BF9" w:rsidRPr="00DC4423" w:rsidRDefault="00C76BF9" w:rsidP="00C76BF9">
      <w:pPr>
        <w:rPr>
          <w:lang w:val="lv-LV"/>
        </w:rPr>
      </w:pPr>
    </w:p>
    <w:p w14:paraId="3746DDD8" w14:textId="77777777" w:rsidR="00C76BF9" w:rsidRPr="00C76BF9" w:rsidRDefault="00C76BF9" w:rsidP="00C76BF9">
      <w:pPr>
        <w:rPr>
          <w:sz w:val="20"/>
          <w:szCs w:val="20"/>
          <w:lang w:val="lv-LV"/>
        </w:rPr>
      </w:pPr>
      <w:r w:rsidRPr="00C76BF9">
        <w:rPr>
          <w:sz w:val="20"/>
          <w:szCs w:val="20"/>
          <w:lang w:val="lv-LV"/>
        </w:rPr>
        <w:t xml:space="preserve">Elīna </w:t>
      </w:r>
      <w:proofErr w:type="spellStart"/>
      <w:r w:rsidRPr="00C76BF9">
        <w:rPr>
          <w:sz w:val="20"/>
          <w:szCs w:val="20"/>
          <w:lang w:val="lv-LV"/>
        </w:rPr>
        <w:t>Šimiņa</w:t>
      </w:r>
      <w:proofErr w:type="spellEnd"/>
      <w:r w:rsidRPr="00C76BF9">
        <w:rPr>
          <w:sz w:val="20"/>
          <w:szCs w:val="20"/>
          <w:lang w:val="lv-LV"/>
        </w:rPr>
        <w:t xml:space="preserve"> - </w:t>
      </w:r>
      <w:proofErr w:type="spellStart"/>
      <w:r w:rsidRPr="00C76BF9">
        <w:rPr>
          <w:sz w:val="20"/>
          <w:szCs w:val="20"/>
          <w:lang w:val="lv-LV"/>
        </w:rPr>
        <w:t>Neverovska</w:t>
      </w:r>
      <w:proofErr w:type="spellEnd"/>
      <w:r w:rsidRPr="00C76BF9">
        <w:rPr>
          <w:sz w:val="20"/>
          <w:szCs w:val="20"/>
          <w:lang w:val="lv-LV"/>
        </w:rPr>
        <w:t xml:space="preserve"> 67028254 </w:t>
      </w:r>
    </w:p>
    <w:p w14:paraId="34B965D0" w14:textId="77777777" w:rsidR="00C76BF9" w:rsidRPr="00C76BF9" w:rsidRDefault="00D35DFB" w:rsidP="00C76BF9">
      <w:pPr>
        <w:rPr>
          <w:sz w:val="20"/>
          <w:szCs w:val="20"/>
          <w:lang w:val="lv-LV"/>
        </w:rPr>
      </w:pPr>
      <w:hyperlink r:id="rId8" w:history="1">
        <w:r w:rsidR="00C76BF9" w:rsidRPr="00C76BF9">
          <w:rPr>
            <w:rStyle w:val="Hyperlink"/>
            <w:sz w:val="20"/>
            <w:szCs w:val="20"/>
            <w:lang w:val="lv-LV"/>
          </w:rPr>
          <w:t>elina.simina@sam.gov.lv</w:t>
        </w:r>
      </w:hyperlink>
      <w:r w:rsidR="00C76BF9" w:rsidRPr="00C76BF9">
        <w:rPr>
          <w:sz w:val="20"/>
          <w:szCs w:val="20"/>
          <w:lang w:val="lv-LV"/>
        </w:rPr>
        <w:t xml:space="preserve"> </w:t>
      </w:r>
    </w:p>
    <w:p w14:paraId="4783A04C" w14:textId="77777777" w:rsidR="00C76BF9" w:rsidRPr="00DC4423" w:rsidRDefault="00C76BF9" w:rsidP="00C76BF9">
      <w:pPr>
        <w:rPr>
          <w:lang w:val="lv-LV"/>
        </w:rPr>
      </w:pPr>
    </w:p>
    <w:p w14:paraId="1FA9653E" w14:textId="77777777" w:rsidR="0078013E" w:rsidRPr="00C76BF9" w:rsidRDefault="0078013E">
      <w:pPr>
        <w:rPr>
          <w:lang w:val="lv-LV"/>
        </w:rPr>
      </w:pPr>
    </w:p>
    <w:sectPr w:rsidR="0078013E" w:rsidRPr="00C76BF9" w:rsidSect="000334B9">
      <w:footerReference w:type="default" r:id="rId9"/>
      <w:pgSz w:w="11906" w:h="16838"/>
      <w:pgMar w:top="1474" w:right="1474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D291D" w14:textId="77777777" w:rsidR="00C76BF9" w:rsidRDefault="00C76BF9" w:rsidP="00C76BF9">
      <w:r>
        <w:separator/>
      </w:r>
    </w:p>
  </w:endnote>
  <w:endnote w:type="continuationSeparator" w:id="0">
    <w:p w14:paraId="79AFEDCE" w14:textId="77777777" w:rsidR="00C76BF9" w:rsidRDefault="00C76BF9" w:rsidP="00C7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1606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EA611A" w14:textId="64BFEE7B" w:rsidR="001E1855" w:rsidRDefault="000B7FAB" w:rsidP="00C76BF9">
        <w:pPr>
          <w:jc w:val="both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  \* MERGEFORMAT </w:instrText>
        </w:r>
        <w:r>
          <w:rPr>
            <w:noProof/>
          </w:rPr>
          <w:fldChar w:fldCharType="separate"/>
        </w:r>
        <w:r w:rsidR="00D35DFB">
          <w:rPr>
            <w:noProof/>
          </w:rPr>
          <w:t>SAMprot_261118_TTE.docx</w:t>
        </w:r>
        <w:r>
          <w:rPr>
            <w:noProof/>
          </w:rPr>
          <w:fldChar w:fldCharType="end"/>
        </w:r>
        <w:r w:rsidR="00170A64">
          <w:rPr>
            <w:sz w:val="22"/>
            <w:szCs w:val="22"/>
          </w:rPr>
          <w:t>.</w:t>
        </w:r>
        <w:proofErr w:type="spellStart"/>
        <w:r w:rsidR="00170A64">
          <w:rPr>
            <w:sz w:val="22"/>
            <w:szCs w:val="22"/>
          </w:rPr>
          <w:t>docx</w:t>
        </w:r>
        <w:proofErr w:type="spellEnd"/>
      </w:p>
      <w:p w14:paraId="639C07AC" w14:textId="77777777" w:rsidR="001E1855" w:rsidRDefault="00ED69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DF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-2</w:t>
        </w:r>
      </w:p>
    </w:sdtContent>
  </w:sdt>
  <w:p w14:paraId="73DF3A88" w14:textId="77777777" w:rsidR="00D30253" w:rsidRPr="007924D5" w:rsidRDefault="00D35DFB" w:rsidP="00D3025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C900" w14:textId="77777777" w:rsidR="00C76BF9" w:rsidRDefault="00C76BF9" w:rsidP="00C76BF9">
      <w:r>
        <w:separator/>
      </w:r>
    </w:p>
  </w:footnote>
  <w:footnote w:type="continuationSeparator" w:id="0">
    <w:p w14:paraId="06477BF0" w14:textId="77777777" w:rsidR="00C76BF9" w:rsidRDefault="00C76BF9" w:rsidP="00C76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AE"/>
    <w:multiLevelType w:val="multilevel"/>
    <w:tmpl w:val="11E290E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134" w:hanging="414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397C0931"/>
    <w:multiLevelType w:val="hybridMultilevel"/>
    <w:tmpl w:val="BC14ECF4"/>
    <w:lvl w:ilvl="0" w:tplc="746A65D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F9"/>
    <w:rsid w:val="00000D7E"/>
    <w:rsid w:val="0000318B"/>
    <w:rsid w:val="00012172"/>
    <w:rsid w:val="00013C6A"/>
    <w:rsid w:val="00023FE0"/>
    <w:rsid w:val="000328D4"/>
    <w:rsid w:val="00063B3D"/>
    <w:rsid w:val="00075DC8"/>
    <w:rsid w:val="00076304"/>
    <w:rsid w:val="00077B84"/>
    <w:rsid w:val="000B7FAB"/>
    <w:rsid w:val="0013627C"/>
    <w:rsid w:val="00144ABA"/>
    <w:rsid w:val="001521CD"/>
    <w:rsid w:val="00164098"/>
    <w:rsid w:val="00170A64"/>
    <w:rsid w:val="0017571C"/>
    <w:rsid w:val="00177575"/>
    <w:rsid w:val="0017764B"/>
    <w:rsid w:val="001C069D"/>
    <w:rsid w:val="001D1617"/>
    <w:rsid w:val="001E39AE"/>
    <w:rsid w:val="0020266A"/>
    <w:rsid w:val="00243C50"/>
    <w:rsid w:val="002859AA"/>
    <w:rsid w:val="00286FC2"/>
    <w:rsid w:val="00287156"/>
    <w:rsid w:val="002931CA"/>
    <w:rsid w:val="002A057C"/>
    <w:rsid w:val="002A1DDB"/>
    <w:rsid w:val="002A275D"/>
    <w:rsid w:val="002D689E"/>
    <w:rsid w:val="002F4763"/>
    <w:rsid w:val="00302CD3"/>
    <w:rsid w:val="003032CF"/>
    <w:rsid w:val="00303BC2"/>
    <w:rsid w:val="00307D5B"/>
    <w:rsid w:val="00312529"/>
    <w:rsid w:val="00317066"/>
    <w:rsid w:val="0032488E"/>
    <w:rsid w:val="003328B9"/>
    <w:rsid w:val="0033321A"/>
    <w:rsid w:val="00334843"/>
    <w:rsid w:val="00346356"/>
    <w:rsid w:val="003507DD"/>
    <w:rsid w:val="00365B6B"/>
    <w:rsid w:val="003739EA"/>
    <w:rsid w:val="003751C7"/>
    <w:rsid w:val="003765BA"/>
    <w:rsid w:val="00376C55"/>
    <w:rsid w:val="0038196A"/>
    <w:rsid w:val="00383AC7"/>
    <w:rsid w:val="003A0A23"/>
    <w:rsid w:val="00417FEA"/>
    <w:rsid w:val="004440F0"/>
    <w:rsid w:val="00444637"/>
    <w:rsid w:val="004516BE"/>
    <w:rsid w:val="00455538"/>
    <w:rsid w:val="004632C8"/>
    <w:rsid w:val="004673C9"/>
    <w:rsid w:val="004C467B"/>
    <w:rsid w:val="004C7389"/>
    <w:rsid w:val="004D6EFD"/>
    <w:rsid w:val="004F7A14"/>
    <w:rsid w:val="00500B08"/>
    <w:rsid w:val="005057A9"/>
    <w:rsid w:val="0051228F"/>
    <w:rsid w:val="005268E2"/>
    <w:rsid w:val="00571295"/>
    <w:rsid w:val="005832AE"/>
    <w:rsid w:val="00592ED5"/>
    <w:rsid w:val="00593D88"/>
    <w:rsid w:val="005971D8"/>
    <w:rsid w:val="00597A26"/>
    <w:rsid w:val="005B6E84"/>
    <w:rsid w:val="005C7976"/>
    <w:rsid w:val="005F2106"/>
    <w:rsid w:val="00607214"/>
    <w:rsid w:val="00620F2C"/>
    <w:rsid w:val="006337CF"/>
    <w:rsid w:val="00636FD7"/>
    <w:rsid w:val="00650E93"/>
    <w:rsid w:val="006954EE"/>
    <w:rsid w:val="006A1880"/>
    <w:rsid w:val="006A2E0D"/>
    <w:rsid w:val="006A73A9"/>
    <w:rsid w:val="006B24A2"/>
    <w:rsid w:val="006F78FB"/>
    <w:rsid w:val="00700AD0"/>
    <w:rsid w:val="00724FC9"/>
    <w:rsid w:val="00753673"/>
    <w:rsid w:val="007738AE"/>
    <w:rsid w:val="0078013E"/>
    <w:rsid w:val="00787385"/>
    <w:rsid w:val="00795718"/>
    <w:rsid w:val="007A1139"/>
    <w:rsid w:val="007C591E"/>
    <w:rsid w:val="0081206D"/>
    <w:rsid w:val="00826D8C"/>
    <w:rsid w:val="008757AB"/>
    <w:rsid w:val="008974C2"/>
    <w:rsid w:val="008A76B6"/>
    <w:rsid w:val="008D5392"/>
    <w:rsid w:val="008D626A"/>
    <w:rsid w:val="008E7374"/>
    <w:rsid w:val="008F2ABF"/>
    <w:rsid w:val="0090033E"/>
    <w:rsid w:val="009302BD"/>
    <w:rsid w:val="00940E96"/>
    <w:rsid w:val="00967891"/>
    <w:rsid w:val="00984C97"/>
    <w:rsid w:val="0098797C"/>
    <w:rsid w:val="00994720"/>
    <w:rsid w:val="00996BEE"/>
    <w:rsid w:val="009B527B"/>
    <w:rsid w:val="009D54DE"/>
    <w:rsid w:val="009F52F5"/>
    <w:rsid w:val="00A212E5"/>
    <w:rsid w:val="00A226B6"/>
    <w:rsid w:val="00A37FE6"/>
    <w:rsid w:val="00A57EAC"/>
    <w:rsid w:val="00A703BD"/>
    <w:rsid w:val="00A94FC6"/>
    <w:rsid w:val="00AA58DE"/>
    <w:rsid w:val="00AE128C"/>
    <w:rsid w:val="00AE2286"/>
    <w:rsid w:val="00B1182B"/>
    <w:rsid w:val="00B25923"/>
    <w:rsid w:val="00B36F3C"/>
    <w:rsid w:val="00B44AF8"/>
    <w:rsid w:val="00B56FC0"/>
    <w:rsid w:val="00BB5063"/>
    <w:rsid w:val="00BC133E"/>
    <w:rsid w:val="00BE571D"/>
    <w:rsid w:val="00BF0BA5"/>
    <w:rsid w:val="00BF52F1"/>
    <w:rsid w:val="00BF625B"/>
    <w:rsid w:val="00C170B1"/>
    <w:rsid w:val="00C3112C"/>
    <w:rsid w:val="00C46E2A"/>
    <w:rsid w:val="00C67367"/>
    <w:rsid w:val="00C71F74"/>
    <w:rsid w:val="00C76BF9"/>
    <w:rsid w:val="00C82B5F"/>
    <w:rsid w:val="00C8560E"/>
    <w:rsid w:val="00CA159F"/>
    <w:rsid w:val="00CB55CA"/>
    <w:rsid w:val="00CD6D0B"/>
    <w:rsid w:val="00CE386E"/>
    <w:rsid w:val="00CF113C"/>
    <w:rsid w:val="00CF7C8B"/>
    <w:rsid w:val="00D0129F"/>
    <w:rsid w:val="00D14D08"/>
    <w:rsid w:val="00D1712A"/>
    <w:rsid w:val="00D17F4D"/>
    <w:rsid w:val="00D209AC"/>
    <w:rsid w:val="00D30333"/>
    <w:rsid w:val="00D35DFB"/>
    <w:rsid w:val="00D4309E"/>
    <w:rsid w:val="00D6281B"/>
    <w:rsid w:val="00D92672"/>
    <w:rsid w:val="00DA1836"/>
    <w:rsid w:val="00DA6B0A"/>
    <w:rsid w:val="00DE049E"/>
    <w:rsid w:val="00E01AB4"/>
    <w:rsid w:val="00E0389D"/>
    <w:rsid w:val="00E0786C"/>
    <w:rsid w:val="00E13F4D"/>
    <w:rsid w:val="00E14A75"/>
    <w:rsid w:val="00E15FD7"/>
    <w:rsid w:val="00E23F87"/>
    <w:rsid w:val="00E24C4B"/>
    <w:rsid w:val="00E31582"/>
    <w:rsid w:val="00E41D22"/>
    <w:rsid w:val="00E45F4C"/>
    <w:rsid w:val="00E61990"/>
    <w:rsid w:val="00E8721B"/>
    <w:rsid w:val="00ED6959"/>
    <w:rsid w:val="00EF06F9"/>
    <w:rsid w:val="00EF2ACA"/>
    <w:rsid w:val="00F27433"/>
    <w:rsid w:val="00F33701"/>
    <w:rsid w:val="00F70423"/>
    <w:rsid w:val="00FC2027"/>
    <w:rsid w:val="00FC3212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0FA64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76BF9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3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6BF9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semiHidden/>
    <w:unhideWhenUsed/>
    <w:rsid w:val="00C76BF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76BF9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C76BF9"/>
    <w:rPr>
      <w:rFonts w:ascii="Times New Roman" w:eastAsia="Times New Roman" w:hAnsi="Times New Roman" w:cs="Times New Roman"/>
      <w:sz w:val="28"/>
      <w:szCs w:val="24"/>
    </w:rPr>
  </w:style>
  <w:style w:type="paragraph" w:styleId="Subtitle">
    <w:name w:val="Subtitle"/>
    <w:basedOn w:val="Normal"/>
    <w:link w:val="SubtitleChar"/>
    <w:qFormat/>
    <w:rsid w:val="00C76BF9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C76BF9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B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B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76BF9"/>
    <w:pPr>
      <w:widowControl w:val="0"/>
      <w:spacing w:after="200" w:line="276" w:lineRule="auto"/>
      <w:ind w:left="720"/>
      <w:contextualSpacing/>
    </w:pPr>
    <w:rPr>
      <w:rFonts w:eastAsia="Calibri"/>
      <w:lang w:val="lv-LV" w:eastAsia="lv-LV"/>
    </w:rPr>
  </w:style>
  <w:style w:type="character" w:styleId="Strong">
    <w:name w:val="Strong"/>
    <w:uiPriority w:val="22"/>
    <w:qFormat/>
    <w:rsid w:val="00C76BF9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C76BF9"/>
    <w:rPr>
      <w:rFonts w:ascii="Times New Roman" w:eastAsia="Calibri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36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a@sam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2024</Words>
  <Characters>1155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nacionālajām pozīcijām Eiropas Savienības Transporta, telekomunikāciju un enerģētikas Ministru padomes 2018.gada 3./4.deembra sanāksmē izskatāmajos jautājumos</vt:lpstr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2018.gada 3./4.deembra sanāksmē izskatāmajos jautājumos</dc:title>
  <dc:subject>MK sēdes protokollēmums</dc:subject>
  <dc:creator>Satiksmes ministrija</dc:creator>
  <cp:keywords/>
  <dc:description>Elīna Šimiņa - Neverovska 67028254 
elina.simina@sam.gov.lv </dc:description>
  <cp:lastModifiedBy>Elīna Šimina-Neverovska</cp:lastModifiedBy>
  <cp:revision>15</cp:revision>
  <cp:lastPrinted>2018-11-26T10:27:00Z</cp:lastPrinted>
  <dcterms:created xsi:type="dcterms:W3CDTF">2018-05-30T13:06:00Z</dcterms:created>
  <dcterms:modified xsi:type="dcterms:W3CDTF">2018-11-26T10:27:00Z</dcterms:modified>
</cp:coreProperties>
</file>