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EA86" w14:textId="402C1AB9" w:rsidR="00D115C0" w:rsidRDefault="00D115C0" w:rsidP="00A438BC">
      <w:pPr>
        <w:pStyle w:val="Title"/>
        <w:jc w:val="left"/>
        <w:outlineLvl w:val="0"/>
        <w:rPr>
          <w:b w:val="0"/>
          <w:sz w:val="28"/>
          <w:szCs w:val="28"/>
        </w:rPr>
      </w:pPr>
      <w:bookmarkStart w:id="0" w:name="_GoBack"/>
    </w:p>
    <w:bookmarkEnd w:id="0"/>
    <w:p w14:paraId="7709EFC3" w14:textId="77777777" w:rsidR="00A438BC" w:rsidRPr="008E6946" w:rsidRDefault="00A438BC" w:rsidP="00A438BC">
      <w:pPr>
        <w:pStyle w:val="Title"/>
        <w:jc w:val="left"/>
        <w:outlineLvl w:val="0"/>
        <w:rPr>
          <w:b w:val="0"/>
          <w:sz w:val="28"/>
          <w:szCs w:val="28"/>
        </w:rPr>
      </w:pPr>
    </w:p>
    <w:p w14:paraId="31A2FD9C" w14:textId="77777777" w:rsidR="00F37DAE" w:rsidRPr="00343D80" w:rsidRDefault="00F37DAE" w:rsidP="00D115C0">
      <w:pPr>
        <w:pStyle w:val="BalloonText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1C1BA597" w14:textId="403B3F52" w:rsidR="00A438BC" w:rsidRPr="007779EA" w:rsidRDefault="00A438B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82F7E">
        <w:rPr>
          <w:sz w:val="28"/>
          <w:szCs w:val="28"/>
        </w:rPr>
        <w:t>18. decembrī</w:t>
      </w:r>
      <w:r w:rsidRPr="007779EA">
        <w:rPr>
          <w:sz w:val="28"/>
          <w:szCs w:val="28"/>
        </w:rPr>
        <w:tab/>
        <w:t>Noteikumi Nr.</w:t>
      </w:r>
      <w:r w:rsidR="00C82F7E">
        <w:rPr>
          <w:sz w:val="28"/>
          <w:szCs w:val="28"/>
        </w:rPr>
        <w:t> 828</w:t>
      </w:r>
    </w:p>
    <w:p w14:paraId="6BAC5211" w14:textId="21DD5C55" w:rsidR="00A438BC" w:rsidRPr="007779EA" w:rsidRDefault="00A438B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82F7E">
        <w:rPr>
          <w:sz w:val="28"/>
          <w:szCs w:val="28"/>
        </w:rPr>
        <w:t> 60 71</w:t>
      </w:r>
      <w:r w:rsidRPr="007779EA">
        <w:rPr>
          <w:sz w:val="28"/>
          <w:szCs w:val="28"/>
        </w:rPr>
        <w:t>. §)</w:t>
      </w:r>
    </w:p>
    <w:p w14:paraId="31A2FD9E" w14:textId="1BA1753F" w:rsidR="00D115C0" w:rsidRPr="00343D80" w:rsidRDefault="00D115C0" w:rsidP="00D115C0">
      <w:pPr>
        <w:tabs>
          <w:tab w:val="left" w:pos="6804"/>
          <w:tab w:val="left" w:pos="8364"/>
        </w:tabs>
        <w:rPr>
          <w:sz w:val="28"/>
          <w:szCs w:val="28"/>
        </w:rPr>
      </w:pPr>
    </w:p>
    <w:p w14:paraId="31A2FDA1" w14:textId="2D2384E1" w:rsidR="00D115C0" w:rsidRPr="00343D80" w:rsidRDefault="003454B9" w:rsidP="00D115C0">
      <w:pPr>
        <w:jc w:val="center"/>
        <w:rPr>
          <w:rFonts w:ascii="Arial" w:hAnsi="Arial" w:cs="Arial"/>
          <w:b/>
          <w:bCs/>
          <w:color w:val="414142"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>Grozījumi Ministru kabineta 2012. gada 15. maija noteikumos Nr.</w:t>
      </w:r>
      <w:r w:rsidR="00A438BC">
        <w:rPr>
          <w:b/>
          <w:bCs/>
          <w:sz w:val="28"/>
          <w:szCs w:val="28"/>
          <w:lang w:eastAsia="lv-LV"/>
        </w:rPr>
        <w:t> </w:t>
      </w:r>
      <w:r>
        <w:rPr>
          <w:b/>
          <w:bCs/>
          <w:sz w:val="28"/>
          <w:szCs w:val="28"/>
          <w:lang w:eastAsia="lv-LV"/>
        </w:rPr>
        <w:t>339</w:t>
      </w:r>
      <w:r w:rsidR="00D115C0" w:rsidRPr="00343D80">
        <w:rPr>
          <w:b/>
          <w:bCs/>
          <w:sz w:val="28"/>
          <w:szCs w:val="28"/>
          <w:lang w:eastAsia="lv-LV"/>
        </w:rPr>
        <w:t xml:space="preserve"> </w:t>
      </w:r>
      <w:r w:rsidR="00A438BC">
        <w:rPr>
          <w:b/>
          <w:bCs/>
          <w:color w:val="000000"/>
          <w:sz w:val="28"/>
          <w:szCs w:val="28"/>
        </w:rPr>
        <w:t>"</w:t>
      </w:r>
      <w:r w:rsidR="00D115C0" w:rsidRPr="00343D80">
        <w:rPr>
          <w:b/>
          <w:bCs/>
          <w:color w:val="000000"/>
          <w:sz w:val="28"/>
          <w:szCs w:val="28"/>
        </w:rPr>
        <w:t>Noteiku</w:t>
      </w:r>
      <w:r>
        <w:rPr>
          <w:b/>
          <w:bCs/>
          <w:color w:val="000000"/>
          <w:sz w:val="28"/>
          <w:szCs w:val="28"/>
        </w:rPr>
        <w:t>mi par ostu formalitātēm</w:t>
      </w:r>
      <w:r w:rsidR="00A438BC">
        <w:rPr>
          <w:b/>
          <w:bCs/>
          <w:color w:val="000000"/>
          <w:sz w:val="28"/>
          <w:szCs w:val="28"/>
        </w:rPr>
        <w:t>"</w:t>
      </w:r>
    </w:p>
    <w:p w14:paraId="31A2FDA2" w14:textId="77777777" w:rsidR="00D115C0" w:rsidRPr="00343D80" w:rsidRDefault="00D115C0" w:rsidP="00D115C0">
      <w:pPr>
        <w:jc w:val="right"/>
        <w:rPr>
          <w:rFonts w:ascii="Arial" w:hAnsi="Arial" w:cs="Arial"/>
          <w:i/>
          <w:iCs/>
          <w:color w:val="414142"/>
          <w:sz w:val="28"/>
          <w:szCs w:val="28"/>
          <w:lang w:eastAsia="en-US"/>
        </w:rPr>
      </w:pPr>
    </w:p>
    <w:p w14:paraId="31A2FDA3" w14:textId="77777777"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Izdoti saskaņā ar Jūrlietu pārvaldes</w:t>
      </w:r>
    </w:p>
    <w:p w14:paraId="31A2FDA4" w14:textId="77777777"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u</w:t>
      </w:r>
      <w:r w:rsidRPr="003454B9">
        <w:rPr>
          <w:color w:val="000000"/>
          <w:sz w:val="28"/>
          <w:szCs w:val="28"/>
          <w:lang w:eastAsia="lv-LV"/>
        </w:rPr>
        <w:t>n</w:t>
      </w:r>
      <w:r>
        <w:rPr>
          <w:color w:val="000000"/>
          <w:sz w:val="28"/>
          <w:szCs w:val="28"/>
          <w:lang w:eastAsia="lv-LV"/>
        </w:rPr>
        <w:t xml:space="preserve"> jūras drošības likuma </w:t>
      </w:r>
      <w:r w:rsidRPr="003454B9">
        <w:rPr>
          <w:color w:val="000000"/>
          <w:sz w:val="28"/>
          <w:szCs w:val="28"/>
          <w:lang w:eastAsia="lv-LV"/>
        </w:rPr>
        <w:t>35.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panta</w:t>
      </w:r>
    </w:p>
    <w:p w14:paraId="31A2FDA5" w14:textId="77777777"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otro daļu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un 41.</w:t>
      </w:r>
      <w:r w:rsidRPr="003454B9">
        <w:rPr>
          <w:color w:val="000000"/>
          <w:sz w:val="28"/>
          <w:szCs w:val="28"/>
          <w:vertAlign w:val="superscript"/>
          <w:lang w:eastAsia="lv-LV"/>
        </w:rPr>
        <w:t>1</w:t>
      </w:r>
      <w:r>
        <w:rPr>
          <w:color w:val="000000"/>
          <w:sz w:val="28"/>
          <w:szCs w:val="28"/>
          <w:lang w:eastAsia="lv-LV"/>
        </w:rPr>
        <w:t xml:space="preserve"> panta trešo daļu un</w:t>
      </w:r>
    </w:p>
    <w:p w14:paraId="31A2FDA6" w14:textId="77777777"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Latvijas Republikas valsts robežas</w:t>
      </w:r>
    </w:p>
    <w:p w14:paraId="31A2FDA7" w14:textId="77777777" w:rsidR="003454B9" w:rsidRDefault="003454B9" w:rsidP="003454B9">
      <w:pPr>
        <w:jc w:val="right"/>
        <w:rPr>
          <w:color w:val="000000"/>
          <w:sz w:val="28"/>
          <w:szCs w:val="28"/>
          <w:lang w:eastAsia="lv-LV"/>
        </w:rPr>
      </w:pPr>
      <w:r w:rsidRPr="003454B9">
        <w:rPr>
          <w:color w:val="000000"/>
          <w:sz w:val="28"/>
          <w:szCs w:val="28"/>
          <w:lang w:eastAsia="lv-LV"/>
        </w:rPr>
        <w:t>likuma 22.</w:t>
      </w:r>
      <w:r>
        <w:rPr>
          <w:color w:val="000000"/>
          <w:sz w:val="28"/>
          <w:szCs w:val="28"/>
          <w:lang w:eastAsia="lv-LV"/>
        </w:rPr>
        <w:t xml:space="preserve"> </w:t>
      </w:r>
      <w:r w:rsidRPr="003454B9">
        <w:rPr>
          <w:color w:val="000000"/>
          <w:sz w:val="28"/>
          <w:szCs w:val="28"/>
          <w:lang w:eastAsia="lv-LV"/>
        </w:rPr>
        <w:t>panta astoto daļu</w:t>
      </w:r>
    </w:p>
    <w:p w14:paraId="31A2FDA8" w14:textId="77777777" w:rsidR="003454B9" w:rsidRDefault="003454B9" w:rsidP="00D115C0">
      <w:pPr>
        <w:jc w:val="right"/>
        <w:rPr>
          <w:color w:val="000000"/>
          <w:sz w:val="28"/>
          <w:szCs w:val="28"/>
          <w:lang w:eastAsia="lv-LV"/>
        </w:rPr>
      </w:pPr>
    </w:p>
    <w:p w14:paraId="31A2FDA9" w14:textId="06C0CA74" w:rsidR="00D115C0" w:rsidRPr="00343D80" w:rsidRDefault="002A7A11" w:rsidP="00A438B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 </w:t>
      </w:r>
      <w:r w:rsidR="00A37255">
        <w:rPr>
          <w:rFonts w:eastAsia="Calibri"/>
          <w:sz w:val="28"/>
          <w:szCs w:val="28"/>
        </w:rPr>
        <w:t>Izdarīt Ministru kabineta 2012</w:t>
      </w:r>
      <w:r w:rsidR="00D115C0" w:rsidRPr="00343D80">
        <w:rPr>
          <w:rFonts w:eastAsia="Calibri"/>
          <w:sz w:val="28"/>
          <w:szCs w:val="28"/>
        </w:rPr>
        <w:t>.</w:t>
      </w:r>
      <w:r w:rsidR="00A37255">
        <w:rPr>
          <w:rFonts w:eastAsia="Calibri"/>
          <w:sz w:val="28"/>
          <w:szCs w:val="28"/>
        </w:rPr>
        <w:t xml:space="preserve"> gada 15</w:t>
      </w:r>
      <w:r w:rsidR="00D115C0" w:rsidRPr="00343D80">
        <w:rPr>
          <w:rFonts w:eastAsia="Calibri"/>
          <w:sz w:val="28"/>
          <w:szCs w:val="28"/>
        </w:rPr>
        <w:t>.</w:t>
      </w:r>
      <w:r w:rsidR="00A37255">
        <w:rPr>
          <w:rFonts w:eastAsia="Calibri"/>
          <w:sz w:val="28"/>
          <w:szCs w:val="28"/>
        </w:rPr>
        <w:t xml:space="preserve"> maija noteikumos Nr.</w:t>
      </w:r>
      <w:r w:rsidR="00A438BC">
        <w:rPr>
          <w:rFonts w:eastAsia="Calibri"/>
          <w:sz w:val="28"/>
          <w:szCs w:val="28"/>
        </w:rPr>
        <w:t> </w:t>
      </w:r>
      <w:r w:rsidR="00A37255">
        <w:rPr>
          <w:rFonts w:eastAsia="Calibri"/>
          <w:sz w:val="28"/>
          <w:szCs w:val="28"/>
        </w:rPr>
        <w:t xml:space="preserve">339 </w:t>
      </w:r>
      <w:r w:rsidR="00A438BC">
        <w:rPr>
          <w:rFonts w:eastAsia="Calibri"/>
          <w:sz w:val="28"/>
          <w:szCs w:val="28"/>
        </w:rPr>
        <w:t>"</w:t>
      </w:r>
      <w:r w:rsidR="00A37255">
        <w:rPr>
          <w:rFonts w:eastAsia="Calibri"/>
          <w:sz w:val="28"/>
          <w:szCs w:val="28"/>
        </w:rPr>
        <w:t>Noteikumi par ostu formalitātēm</w:t>
      </w:r>
      <w:r w:rsidR="00A438BC">
        <w:rPr>
          <w:rFonts w:eastAsia="Calibri"/>
          <w:sz w:val="28"/>
          <w:szCs w:val="28"/>
        </w:rPr>
        <w:t>"</w:t>
      </w:r>
      <w:r w:rsidR="00A37255">
        <w:rPr>
          <w:rFonts w:eastAsia="Calibri"/>
          <w:sz w:val="28"/>
          <w:szCs w:val="28"/>
        </w:rPr>
        <w:t xml:space="preserve"> (Latvijas Vēstnesis, 2012, 85.</w:t>
      </w:r>
      <w:r w:rsidR="00A438BC">
        <w:rPr>
          <w:rFonts w:eastAsia="Calibri"/>
          <w:sz w:val="28"/>
          <w:szCs w:val="28"/>
        </w:rPr>
        <w:t> </w:t>
      </w:r>
      <w:r w:rsidR="00A37255">
        <w:rPr>
          <w:rFonts w:eastAsia="Calibri"/>
          <w:sz w:val="28"/>
          <w:szCs w:val="28"/>
        </w:rPr>
        <w:t>nr.; 2013, 122</w:t>
      </w:r>
      <w:r w:rsidR="00D115C0" w:rsidRPr="00343D80">
        <w:rPr>
          <w:rFonts w:eastAsia="Calibri"/>
          <w:sz w:val="28"/>
          <w:szCs w:val="28"/>
        </w:rPr>
        <w:t>.</w:t>
      </w:r>
      <w:r w:rsidR="00A438BC">
        <w:rPr>
          <w:rFonts w:eastAsia="Calibri"/>
          <w:sz w:val="28"/>
          <w:szCs w:val="28"/>
        </w:rPr>
        <w:t> </w:t>
      </w:r>
      <w:r w:rsidR="00D115C0" w:rsidRPr="00343D80">
        <w:rPr>
          <w:rFonts w:eastAsia="Calibri"/>
          <w:sz w:val="28"/>
          <w:szCs w:val="28"/>
        </w:rPr>
        <w:t>nr.</w:t>
      </w:r>
      <w:r w:rsidR="00A37255">
        <w:rPr>
          <w:rFonts w:eastAsia="Calibri"/>
          <w:sz w:val="28"/>
          <w:szCs w:val="28"/>
        </w:rPr>
        <w:t>; 2017, 9.</w:t>
      </w:r>
      <w:r w:rsidR="00A438BC">
        <w:rPr>
          <w:rFonts w:eastAsia="Calibri"/>
          <w:sz w:val="28"/>
          <w:szCs w:val="28"/>
        </w:rPr>
        <w:t> </w:t>
      </w:r>
      <w:r w:rsidR="00A37255">
        <w:rPr>
          <w:rFonts w:eastAsia="Calibri"/>
          <w:sz w:val="28"/>
          <w:szCs w:val="28"/>
        </w:rPr>
        <w:t>nr.</w:t>
      </w:r>
      <w:r w:rsidR="00D115C0" w:rsidRPr="00343D80">
        <w:rPr>
          <w:rFonts w:eastAsia="Calibri"/>
          <w:sz w:val="28"/>
          <w:szCs w:val="28"/>
        </w:rPr>
        <w:t>) šādus grozījumus:</w:t>
      </w:r>
    </w:p>
    <w:p w14:paraId="31A2FDAB" w14:textId="038DC62F" w:rsidR="00090753" w:rsidRPr="00800975" w:rsidRDefault="00A37255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0975">
        <w:rPr>
          <w:sz w:val="28"/>
          <w:szCs w:val="28"/>
        </w:rPr>
        <w:t>1.</w:t>
      </w:r>
      <w:r w:rsidR="002A7A11" w:rsidRPr="00800975">
        <w:rPr>
          <w:sz w:val="28"/>
          <w:szCs w:val="28"/>
        </w:rPr>
        <w:t>1.</w:t>
      </w:r>
      <w:r w:rsidRPr="00800975">
        <w:rPr>
          <w:sz w:val="28"/>
          <w:szCs w:val="28"/>
        </w:rPr>
        <w:t xml:space="preserve"> </w:t>
      </w:r>
      <w:r w:rsidR="00A438BC" w:rsidRPr="00800975">
        <w:rPr>
          <w:sz w:val="28"/>
          <w:szCs w:val="28"/>
        </w:rPr>
        <w:t xml:space="preserve">svītrot </w:t>
      </w:r>
      <w:r w:rsidR="00090753" w:rsidRPr="00800975">
        <w:rPr>
          <w:sz w:val="28"/>
          <w:szCs w:val="28"/>
        </w:rPr>
        <w:t>2.15. apakšpunktu</w:t>
      </w:r>
      <w:r w:rsidR="00A438BC">
        <w:rPr>
          <w:sz w:val="28"/>
          <w:szCs w:val="28"/>
        </w:rPr>
        <w:t>;</w:t>
      </w:r>
    </w:p>
    <w:p w14:paraId="31A2FDAF" w14:textId="52BD0FF5" w:rsidR="00AC29FB" w:rsidRDefault="00090753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00975">
        <w:rPr>
          <w:sz w:val="28"/>
          <w:szCs w:val="28"/>
        </w:rPr>
        <w:t>1.2.</w:t>
      </w:r>
      <w:r w:rsidR="004B06F1">
        <w:rPr>
          <w:sz w:val="28"/>
          <w:szCs w:val="28"/>
        </w:rPr>
        <w:t> </w:t>
      </w:r>
      <w:r w:rsidR="00A438BC" w:rsidRPr="00800975">
        <w:rPr>
          <w:sz w:val="28"/>
          <w:szCs w:val="28"/>
        </w:rPr>
        <w:t xml:space="preserve">aizstāt </w:t>
      </w:r>
      <w:r w:rsidR="004B06F1">
        <w:rPr>
          <w:sz w:val="28"/>
          <w:szCs w:val="28"/>
        </w:rPr>
        <w:t xml:space="preserve">noteikumu tekstā </w:t>
      </w:r>
      <w:r w:rsidRPr="00800975">
        <w:rPr>
          <w:sz w:val="28"/>
          <w:szCs w:val="28"/>
        </w:rPr>
        <w:t xml:space="preserve">vārdus </w:t>
      </w:r>
      <w:r w:rsidR="00A438BC">
        <w:rPr>
          <w:sz w:val="28"/>
          <w:szCs w:val="28"/>
        </w:rPr>
        <w:t>"</w:t>
      </w:r>
      <w:r w:rsidR="004E6680">
        <w:rPr>
          <w:sz w:val="28"/>
          <w:szCs w:val="28"/>
        </w:rPr>
        <w:t>nacionālā SSN sistēma</w:t>
      </w:r>
      <w:r w:rsidR="00A438BC">
        <w:rPr>
          <w:sz w:val="28"/>
          <w:szCs w:val="28"/>
        </w:rPr>
        <w:t>"</w:t>
      </w:r>
      <w:r w:rsidR="004E6680">
        <w:rPr>
          <w:sz w:val="28"/>
          <w:szCs w:val="28"/>
        </w:rPr>
        <w:t xml:space="preserve"> (attiecīgā locījumā) ar vārd</w:t>
      </w:r>
      <w:r w:rsidR="004B06F1">
        <w:rPr>
          <w:sz w:val="28"/>
          <w:szCs w:val="28"/>
        </w:rPr>
        <w:t>iem</w:t>
      </w:r>
      <w:r w:rsidR="004E6680">
        <w:rPr>
          <w:sz w:val="28"/>
          <w:szCs w:val="28"/>
        </w:rPr>
        <w:t xml:space="preserve"> </w:t>
      </w:r>
      <w:r w:rsidR="00A438BC">
        <w:rPr>
          <w:sz w:val="28"/>
          <w:szCs w:val="28"/>
        </w:rPr>
        <w:t>"</w:t>
      </w:r>
      <w:r w:rsidR="000C1ACC" w:rsidRPr="00800975">
        <w:rPr>
          <w:sz w:val="28"/>
          <w:szCs w:val="28"/>
        </w:rPr>
        <w:t>Starptautis</w:t>
      </w:r>
      <w:r w:rsidR="000C1ACC">
        <w:rPr>
          <w:sz w:val="28"/>
          <w:szCs w:val="28"/>
        </w:rPr>
        <w:t>kā</w:t>
      </w:r>
      <w:r w:rsidR="000C1ACC" w:rsidRPr="00800975">
        <w:rPr>
          <w:sz w:val="28"/>
          <w:szCs w:val="28"/>
        </w:rPr>
        <w:t xml:space="preserve"> kravu loģistikas un ostu informācijas sistēm</w:t>
      </w:r>
      <w:r w:rsidR="000C1ACC">
        <w:rPr>
          <w:sz w:val="28"/>
          <w:szCs w:val="28"/>
        </w:rPr>
        <w:t>a (SKLOIS)</w:t>
      </w:r>
      <w:r w:rsidR="00A438BC">
        <w:rPr>
          <w:sz w:val="28"/>
          <w:szCs w:val="28"/>
        </w:rPr>
        <w:t>"</w:t>
      </w:r>
      <w:r w:rsidR="000C1ACC">
        <w:rPr>
          <w:sz w:val="28"/>
          <w:szCs w:val="28"/>
        </w:rPr>
        <w:t xml:space="preserve"> (attiecīgā locījumā)</w:t>
      </w:r>
      <w:r w:rsidR="00A438BC">
        <w:rPr>
          <w:sz w:val="28"/>
          <w:szCs w:val="28"/>
        </w:rPr>
        <w:t>;</w:t>
      </w:r>
    </w:p>
    <w:p w14:paraId="31A2FDB1" w14:textId="27088A8A" w:rsidR="00716576" w:rsidRPr="00A37255" w:rsidRDefault="00090753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6F1">
        <w:rPr>
          <w:sz w:val="28"/>
          <w:szCs w:val="28"/>
        </w:rPr>
        <w:t>3</w:t>
      </w:r>
      <w:r w:rsidR="00716576">
        <w:rPr>
          <w:sz w:val="28"/>
          <w:szCs w:val="28"/>
        </w:rPr>
        <w:t xml:space="preserve">. </w:t>
      </w:r>
      <w:r w:rsidR="00A438BC">
        <w:rPr>
          <w:sz w:val="28"/>
          <w:szCs w:val="28"/>
        </w:rPr>
        <w:t xml:space="preserve">svītrot </w:t>
      </w:r>
      <w:r w:rsidR="00716576">
        <w:rPr>
          <w:sz w:val="28"/>
          <w:szCs w:val="28"/>
        </w:rPr>
        <w:t>115., 116., 117., 118., 119. un 121. punktu.</w:t>
      </w:r>
    </w:p>
    <w:p w14:paraId="31A2FDB2" w14:textId="77777777" w:rsidR="00A37255" w:rsidRDefault="00A37255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31A2FDB3" w14:textId="7CEBF7CE" w:rsidR="002A7A11" w:rsidRDefault="002A7A11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2019. gada 1. janvārī.</w:t>
      </w:r>
    </w:p>
    <w:p w14:paraId="31A2FDB4" w14:textId="32EDDE91" w:rsidR="002A7A11" w:rsidRDefault="002A7A11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490DECC5" w14:textId="3641145D" w:rsidR="00A438BC" w:rsidRDefault="00A438BC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79B7029B" w14:textId="77777777" w:rsidR="00A438BC" w:rsidRDefault="00A438BC" w:rsidP="00A438BC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14:paraId="131FB084" w14:textId="77777777" w:rsidR="00A438BC" w:rsidRPr="00624EF0" w:rsidRDefault="00A438BC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41C37013" w14:textId="77777777" w:rsidR="00A438BC" w:rsidRPr="00624EF0" w:rsidRDefault="00A438BC" w:rsidP="00A142D0">
      <w:pPr>
        <w:tabs>
          <w:tab w:val="left" w:pos="4678"/>
        </w:tabs>
        <w:rPr>
          <w:sz w:val="28"/>
          <w:szCs w:val="28"/>
        </w:rPr>
      </w:pPr>
    </w:p>
    <w:p w14:paraId="01AF649E" w14:textId="77777777" w:rsidR="00A438BC" w:rsidRPr="00624EF0" w:rsidRDefault="00A438BC" w:rsidP="00A142D0">
      <w:pPr>
        <w:tabs>
          <w:tab w:val="left" w:pos="4678"/>
        </w:tabs>
        <w:rPr>
          <w:sz w:val="28"/>
          <w:szCs w:val="28"/>
        </w:rPr>
      </w:pPr>
    </w:p>
    <w:p w14:paraId="40B3C176" w14:textId="77777777" w:rsidR="00A438BC" w:rsidRPr="00624EF0" w:rsidRDefault="00A438BC" w:rsidP="00A142D0">
      <w:pPr>
        <w:tabs>
          <w:tab w:val="left" w:pos="4678"/>
        </w:tabs>
        <w:rPr>
          <w:sz w:val="28"/>
          <w:szCs w:val="28"/>
        </w:rPr>
      </w:pPr>
    </w:p>
    <w:p w14:paraId="4B11B152" w14:textId="77777777" w:rsidR="00A438BC" w:rsidRPr="00EA6AE2" w:rsidRDefault="00A438BC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00CD78D2" w14:textId="038E91A6" w:rsidR="00312161" w:rsidRPr="004E6680" w:rsidRDefault="00312161" w:rsidP="00800975">
      <w:pPr>
        <w:widowControl/>
        <w:tabs>
          <w:tab w:val="left" w:pos="6521"/>
          <w:tab w:val="left" w:pos="6840"/>
        </w:tabs>
        <w:suppressAutoHyphens w:val="0"/>
        <w:overflowPunct/>
        <w:autoSpaceDE/>
        <w:autoSpaceDN/>
        <w:adjustRightInd/>
        <w:ind w:firstLine="720"/>
        <w:textAlignment w:val="auto"/>
        <w:rPr>
          <w:sz w:val="28"/>
          <w:szCs w:val="24"/>
          <w:lang w:eastAsia="en-US"/>
        </w:rPr>
      </w:pPr>
    </w:p>
    <w:sectPr w:rsidR="00312161" w:rsidRPr="004E6680" w:rsidSect="00A438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85ED" w14:textId="77777777" w:rsidR="000C1ACC" w:rsidRDefault="000C1ACC" w:rsidP="002B7079">
      <w:r>
        <w:separator/>
      </w:r>
    </w:p>
  </w:endnote>
  <w:endnote w:type="continuationSeparator" w:id="0">
    <w:p w14:paraId="15592FCA" w14:textId="77777777" w:rsidR="000C1ACC" w:rsidRDefault="000C1ACC" w:rsidP="002B7079">
      <w:r>
        <w:continuationSeparator/>
      </w:r>
    </w:p>
  </w:endnote>
  <w:endnote w:type="continuationNotice" w:id="1">
    <w:p w14:paraId="4334FF18" w14:textId="77777777" w:rsidR="00BF7368" w:rsidRDefault="00BF7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FDCA" w14:textId="084E8C67" w:rsidR="000C1ACC" w:rsidRPr="00A438BC" w:rsidRDefault="00BA1BAC" w:rsidP="00BF6CE2">
    <w:pPr>
      <w:pStyle w:val="Footer"/>
      <w:rPr>
        <w:sz w:val="16"/>
        <w:szCs w:val="16"/>
      </w:rPr>
    </w:pPr>
    <w:r>
      <w:rPr>
        <w:sz w:val="16"/>
        <w:szCs w:val="16"/>
      </w:rPr>
      <w:t>N</w:t>
    </w:r>
    <w:r w:rsidR="00A438BC" w:rsidRPr="00A438BC">
      <w:rPr>
        <w:sz w:val="16"/>
        <w:szCs w:val="16"/>
      </w:rPr>
      <w:t>2592_8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FDCD" w14:textId="77777777" w:rsidR="000C1ACC" w:rsidRPr="00FA3901" w:rsidRDefault="000C1ACC" w:rsidP="002B7079">
    <w:pPr>
      <w:pStyle w:val="Footer"/>
      <w:jc w:val="both"/>
    </w:pPr>
    <w:r>
      <w:t>SMnot_091018_groz339</w:t>
    </w:r>
  </w:p>
  <w:p w14:paraId="31A2FDCE" w14:textId="77777777" w:rsidR="000C1ACC" w:rsidRPr="002B7079" w:rsidRDefault="000C1ACC" w:rsidP="008360C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95FD" w14:textId="77777777" w:rsidR="000C1ACC" w:rsidRDefault="000C1ACC" w:rsidP="002B7079">
      <w:r>
        <w:separator/>
      </w:r>
    </w:p>
  </w:footnote>
  <w:footnote w:type="continuationSeparator" w:id="0">
    <w:p w14:paraId="67478864" w14:textId="77777777" w:rsidR="000C1ACC" w:rsidRDefault="000C1ACC" w:rsidP="002B7079">
      <w:r>
        <w:continuationSeparator/>
      </w:r>
    </w:p>
  </w:footnote>
  <w:footnote w:type="continuationNotice" w:id="1">
    <w:p w14:paraId="08CB2C25" w14:textId="77777777" w:rsidR="00BF7368" w:rsidRDefault="00BF7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CEBD" w14:textId="77777777" w:rsidR="00A438BC" w:rsidRPr="00A142D0" w:rsidRDefault="00A438BC">
    <w:pPr>
      <w:pStyle w:val="Header"/>
    </w:pPr>
  </w:p>
  <w:p w14:paraId="10FEF98F" w14:textId="17064699" w:rsidR="00A438BC" w:rsidRDefault="00A438BC">
    <w:pPr>
      <w:pStyle w:val="Header"/>
    </w:pPr>
    <w:r>
      <w:rPr>
        <w:noProof/>
      </w:rPr>
      <w:drawing>
        <wp:inline distT="0" distB="0" distL="0" distR="0" wp14:anchorId="33C75A31" wp14:editId="4590355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88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2FDCB" w14:textId="77777777" w:rsidR="000C1ACC" w:rsidRDefault="000C1A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2FDCC" w14:textId="77777777" w:rsidR="000C1ACC" w:rsidRDefault="000C1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C90"/>
    <w:multiLevelType w:val="hybridMultilevel"/>
    <w:tmpl w:val="9AF89736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5C72"/>
    <w:multiLevelType w:val="hybridMultilevel"/>
    <w:tmpl w:val="61D6EA6E"/>
    <w:lvl w:ilvl="0" w:tplc="549C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6FBC"/>
    <w:multiLevelType w:val="hybridMultilevel"/>
    <w:tmpl w:val="6EA65BD0"/>
    <w:lvl w:ilvl="0" w:tplc="F8F2F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57CA"/>
    <w:multiLevelType w:val="hybridMultilevel"/>
    <w:tmpl w:val="52E0C4CC"/>
    <w:lvl w:ilvl="0" w:tplc="9170095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C27DCB"/>
    <w:multiLevelType w:val="hybridMultilevel"/>
    <w:tmpl w:val="7476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000DE"/>
    <w:multiLevelType w:val="hybridMultilevel"/>
    <w:tmpl w:val="3B5C8070"/>
    <w:lvl w:ilvl="0" w:tplc="3932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D552E2"/>
    <w:multiLevelType w:val="hybridMultilevel"/>
    <w:tmpl w:val="B4A0FDC4"/>
    <w:lvl w:ilvl="0" w:tplc="456A7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5E27"/>
    <w:multiLevelType w:val="hybridMultilevel"/>
    <w:tmpl w:val="0AD84896"/>
    <w:lvl w:ilvl="0" w:tplc="B2643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47"/>
    <w:rsid w:val="000069E9"/>
    <w:rsid w:val="00026C3E"/>
    <w:rsid w:val="000308D6"/>
    <w:rsid w:val="0003124F"/>
    <w:rsid w:val="0003435A"/>
    <w:rsid w:val="00053781"/>
    <w:rsid w:val="00056BE3"/>
    <w:rsid w:val="00090753"/>
    <w:rsid w:val="000B1490"/>
    <w:rsid w:val="000B2730"/>
    <w:rsid w:val="000B52EA"/>
    <w:rsid w:val="000C1ACC"/>
    <w:rsid w:val="000E675A"/>
    <w:rsid w:val="000F1F7E"/>
    <w:rsid w:val="00171CE7"/>
    <w:rsid w:val="0018305C"/>
    <w:rsid w:val="00191934"/>
    <w:rsid w:val="001C0BC9"/>
    <w:rsid w:val="001C2A90"/>
    <w:rsid w:val="00213ED9"/>
    <w:rsid w:val="00255EDD"/>
    <w:rsid w:val="002600AD"/>
    <w:rsid w:val="002A7A11"/>
    <w:rsid w:val="002B2C74"/>
    <w:rsid w:val="002B5449"/>
    <w:rsid w:val="002B7079"/>
    <w:rsid w:val="002C11E0"/>
    <w:rsid w:val="002F1798"/>
    <w:rsid w:val="00312161"/>
    <w:rsid w:val="00320D23"/>
    <w:rsid w:val="00340221"/>
    <w:rsid w:val="00343D80"/>
    <w:rsid w:val="003454B9"/>
    <w:rsid w:val="00354DCF"/>
    <w:rsid w:val="003E3E33"/>
    <w:rsid w:val="003E492E"/>
    <w:rsid w:val="004009B4"/>
    <w:rsid w:val="0041082F"/>
    <w:rsid w:val="00453747"/>
    <w:rsid w:val="004670E9"/>
    <w:rsid w:val="004747A6"/>
    <w:rsid w:val="00476C9D"/>
    <w:rsid w:val="004A720F"/>
    <w:rsid w:val="004B06F1"/>
    <w:rsid w:val="004D6673"/>
    <w:rsid w:val="004E2B3C"/>
    <w:rsid w:val="004E6680"/>
    <w:rsid w:val="00510DB0"/>
    <w:rsid w:val="0054732D"/>
    <w:rsid w:val="005765DD"/>
    <w:rsid w:val="0059274C"/>
    <w:rsid w:val="00622B6D"/>
    <w:rsid w:val="00640805"/>
    <w:rsid w:val="00662062"/>
    <w:rsid w:val="006A016D"/>
    <w:rsid w:val="006B24F6"/>
    <w:rsid w:val="006D1AE4"/>
    <w:rsid w:val="006E4E8F"/>
    <w:rsid w:val="006F21A3"/>
    <w:rsid w:val="00716576"/>
    <w:rsid w:val="00725285"/>
    <w:rsid w:val="007564C0"/>
    <w:rsid w:val="00770906"/>
    <w:rsid w:val="00790D51"/>
    <w:rsid w:val="007C1967"/>
    <w:rsid w:val="007F2524"/>
    <w:rsid w:val="00800975"/>
    <w:rsid w:val="00813C40"/>
    <w:rsid w:val="00816F6C"/>
    <w:rsid w:val="008203EB"/>
    <w:rsid w:val="00826F1A"/>
    <w:rsid w:val="008346A6"/>
    <w:rsid w:val="008360C9"/>
    <w:rsid w:val="00836F7F"/>
    <w:rsid w:val="008A5394"/>
    <w:rsid w:val="008C5F59"/>
    <w:rsid w:val="008E6946"/>
    <w:rsid w:val="008F7D1E"/>
    <w:rsid w:val="0090209F"/>
    <w:rsid w:val="00927C9E"/>
    <w:rsid w:val="00935B99"/>
    <w:rsid w:val="009510E7"/>
    <w:rsid w:val="009639EC"/>
    <w:rsid w:val="00991F73"/>
    <w:rsid w:val="009B48A1"/>
    <w:rsid w:val="009C0B4A"/>
    <w:rsid w:val="00A07DB3"/>
    <w:rsid w:val="00A232B3"/>
    <w:rsid w:val="00A37255"/>
    <w:rsid w:val="00A41D2F"/>
    <w:rsid w:val="00A438BC"/>
    <w:rsid w:val="00A95EE5"/>
    <w:rsid w:val="00AB3D3F"/>
    <w:rsid w:val="00AC29FB"/>
    <w:rsid w:val="00AD627A"/>
    <w:rsid w:val="00AE10FE"/>
    <w:rsid w:val="00B1305E"/>
    <w:rsid w:val="00B764A4"/>
    <w:rsid w:val="00BA1BAC"/>
    <w:rsid w:val="00BE411D"/>
    <w:rsid w:val="00BF5BF7"/>
    <w:rsid w:val="00BF6CE2"/>
    <w:rsid w:val="00BF7368"/>
    <w:rsid w:val="00C02B8A"/>
    <w:rsid w:val="00C04440"/>
    <w:rsid w:val="00C22780"/>
    <w:rsid w:val="00C3426E"/>
    <w:rsid w:val="00C62AB6"/>
    <w:rsid w:val="00C70807"/>
    <w:rsid w:val="00C750E5"/>
    <w:rsid w:val="00C82F7E"/>
    <w:rsid w:val="00CB4C9E"/>
    <w:rsid w:val="00CC3133"/>
    <w:rsid w:val="00CC6FB1"/>
    <w:rsid w:val="00CD7B9D"/>
    <w:rsid w:val="00D115C0"/>
    <w:rsid w:val="00D21325"/>
    <w:rsid w:val="00D97D49"/>
    <w:rsid w:val="00DA0003"/>
    <w:rsid w:val="00DD7B42"/>
    <w:rsid w:val="00E2776F"/>
    <w:rsid w:val="00E347D8"/>
    <w:rsid w:val="00E367D8"/>
    <w:rsid w:val="00E54FD3"/>
    <w:rsid w:val="00E653E3"/>
    <w:rsid w:val="00E72DB7"/>
    <w:rsid w:val="00E97336"/>
    <w:rsid w:val="00EA15D3"/>
    <w:rsid w:val="00EB6C01"/>
    <w:rsid w:val="00ED7EB9"/>
    <w:rsid w:val="00F02DE7"/>
    <w:rsid w:val="00F053F1"/>
    <w:rsid w:val="00F1236A"/>
    <w:rsid w:val="00F13575"/>
    <w:rsid w:val="00F16796"/>
    <w:rsid w:val="00F27D86"/>
    <w:rsid w:val="00F36B26"/>
    <w:rsid w:val="00F37D2E"/>
    <w:rsid w:val="00F37DAE"/>
    <w:rsid w:val="00F639EC"/>
    <w:rsid w:val="00F65344"/>
    <w:rsid w:val="00F74ED8"/>
    <w:rsid w:val="00F76397"/>
    <w:rsid w:val="00F84016"/>
    <w:rsid w:val="00F94DEF"/>
    <w:rsid w:val="00FA26DE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A2FD99"/>
  <w15:docId w15:val="{28022236-CA24-46BA-A365-ABEEC0A1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4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5C0"/>
    <w:pPr>
      <w:keepNext/>
      <w:widowControl/>
      <w:suppressAutoHyphens w:val="0"/>
      <w:overflowPunct/>
      <w:autoSpaceDE/>
      <w:autoSpaceDN/>
      <w:adjustRightInd/>
      <w:jc w:val="right"/>
      <w:textAlignment w:val="auto"/>
      <w:outlineLvl w:val="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453747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453747"/>
    <w:pPr>
      <w:spacing w:line="200" w:lineRule="atLeast"/>
      <w:ind w:left="709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53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nhideWhenUsed/>
    <w:rsid w:val="004537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537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453747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E9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733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D115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15C0"/>
    <w:pPr>
      <w:widowControl/>
      <w:suppressAutoHyphens w:val="0"/>
      <w:overflowPunct/>
      <w:autoSpaceDE/>
      <w:autoSpaceDN/>
      <w:adjustRightInd/>
      <w:jc w:val="center"/>
      <w:textAlignment w:val="auto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D115C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v213">
    <w:name w:val="tv213"/>
    <w:basedOn w:val="Normal"/>
    <w:rsid w:val="00F053F1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053F1"/>
  </w:style>
  <w:style w:type="character" w:styleId="Hyperlink">
    <w:name w:val="Hyperlink"/>
    <w:basedOn w:val="DefaultParagraphFont"/>
    <w:uiPriority w:val="99"/>
    <w:unhideWhenUsed/>
    <w:rsid w:val="00F05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3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CE2"/>
    <w:pPr>
      <w:ind w:left="720"/>
      <w:contextualSpacing/>
    </w:pPr>
  </w:style>
  <w:style w:type="table" w:styleId="TableGrid">
    <w:name w:val="Table Grid"/>
    <w:basedOn w:val="TableNormal"/>
    <w:uiPriority w:val="59"/>
    <w:rsid w:val="0083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2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6E01-4F35-4E38-865A-9447A5DC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15. maija noteikumos Nr.339 “Noteikumi par ostu formalitātēm”</vt:lpstr>
      <vt:lpstr>Grozījumi Ministru kabineta 2014. gada 2. septembra noteikumos Nr. 529 „Ēku būvnoteikumi”</vt:lpstr>
    </vt:vector>
  </TitlesOfParts>
  <Company>Satiksmes ministrija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15. maija noteikumos Nr.339 “Noteikumi par ostu formalitātēm”</dc:title>
  <dc:subject>Ministru kabineta noteikumu projekts</dc:subject>
  <dc:creator>Anete Logina</dc:creator>
  <dc:description>67062133, anete.logina@lja.lv</dc:description>
  <cp:lastModifiedBy>Leontine Babkina</cp:lastModifiedBy>
  <cp:revision>9</cp:revision>
  <cp:lastPrinted>2018-12-13T12:47:00Z</cp:lastPrinted>
  <dcterms:created xsi:type="dcterms:W3CDTF">2018-12-04T10:42:00Z</dcterms:created>
  <dcterms:modified xsi:type="dcterms:W3CDTF">2018-12-19T15:36:00Z</dcterms:modified>
</cp:coreProperties>
</file>