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2358" w14:textId="77777777" w:rsidR="004E6680" w:rsidRPr="00A050B3" w:rsidRDefault="00C5761C" w:rsidP="00BD7E35">
      <w:pPr>
        <w:pStyle w:val="Nosaukums"/>
        <w:outlineLvl w:val="0"/>
        <w:rPr>
          <w:b/>
          <w:bCs/>
          <w:sz w:val="24"/>
          <w:szCs w:val="24"/>
          <w:lang w:val="lv-LV"/>
        </w:rPr>
      </w:pPr>
      <w:bookmarkStart w:id="0" w:name="OLE_LINK1"/>
      <w:bookmarkStart w:id="1" w:name="OLE_LINK2"/>
      <w:r w:rsidRPr="00A050B3">
        <w:rPr>
          <w:b/>
          <w:bCs/>
          <w:sz w:val="24"/>
          <w:szCs w:val="24"/>
        </w:rPr>
        <w:t>Informatīvais ziņojums</w:t>
      </w:r>
    </w:p>
    <w:p w14:paraId="5409B591" w14:textId="6E1F7DFE" w:rsidR="00C5761C" w:rsidRPr="00A050B3" w:rsidRDefault="005E0465" w:rsidP="00E12F75">
      <w:pPr>
        <w:pStyle w:val="Nosaukums"/>
        <w:outlineLvl w:val="0"/>
        <w:rPr>
          <w:b/>
          <w:bCs/>
          <w:sz w:val="24"/>
          <w:szCs w:val="24"/>
        </w:rPr>
      </w:pPr>
      <w:r w:rsidRPr="00A050B3">
        <w:rPr>
          <w:b/>
          <w:sz w:val="24"/>
          <w:szCs w:val="24"/>
        </w:rPr>
        <w:t>"</w:t>
      </w:r>
      <w:r w:rsidR="00282B62" w:rsidRPr="00A050B3">
        <w:rPr>
          <w:b/>
          <w:sz w:val="24"/>
          <w:szCs w:val="24"/>
        </w:rPr>
        <w:t>P</w:t>
      </w:r>
      <w:r w:rsidR="00C5761C" w:rsidRPr="00A050B3">
        <w:rPr>
          <w:b/>
          <w:sz w:val="24"/>
          <w:szCs w:val="24"/>
        </w:rPr>
        <w:t xml:space="preserve">ar </w:t>
      </w:r>
      <w:r w:rsidR="005B6FC6" w:rsidRPr="00A050B3">
        <w:rPr>
          <w:b/>
          <w:sz w:val="24"/>
          <w:szCs w:val="24"/>
        </w:rPr>
        <w:t>201</w:t>
      </w:r>
      <w:r w:rsidR="00304F78" w:rsidRPr="00A050B3">
        <w:rPr>
          <w:b/>
          <w:sz w:val="24"/>
          <w:szCs w:val="24"/>
          <w:lang w:val="lv-LV"/>
        </w:rPr>
        <w:t>8</w:t>
      </w:r>
      <w:r w:rsidR="005B6FC6" w:rsidRPr="00A050B3">
        <w:rPr>
          <w:b/>
          <w:sz w:val="24"/>
          <w:szCs w:val="24"/>
        </w:rPr>
        <w:t>.</w:t>
      </w:r>
      <w:r w:rsidR="001F0DB3" w:rsidRPr="00A050B3">
        <w:rPr>
          <w:b/>
          <w:sz w:val="24"/>
          <w:szCs w:val="24"/>
        </w:rPr>
        <w:t> </w:t>
      </w:r>
      <w:r w:rsidR="005B6FC6" w:rsidRPr="00A050B3">
        <w:rPr>
          <w:b/>
          <w:sz w:val="24"/>
          <w:szCs w:val="24"/>
        </w:rPr>
        <w:t>gada</w:t>
      </w:r>
      <w:r w:rsidR="00745B20" w:rsidRPr="00A050B3">
        <w:rPr>
          <w:b/>
          <w:sz w:val="24"/>
          <w:szCs w:val="24"/>
        </w:rPr>
        <w:t xml:space="preserve"> </w:t>
      </w:r>
      <w:r w:rsidR="00AA361A">
        <w:rPr>
          <w:b/>
          <w:sz w:val="24"/>
          <w:szCs w:val="24"/>
          <w:lang w:val="lv-LV"/>
        </w:rPr>
        <w:t>6.-7.</w:t>
      </w:r>
      <w:r w:rsidR="004F57CA">
        <w:rPr>
          <w:b/>
          <w:sz w:val="24"/>
          <w:szCs w:val="24"/>
          <w:lang w:val="lv-LV"/>
        </w:rPr>
        <w:t> </w:t>
      </w:r>
      <w:r w:rsidR="00AA361A">
        <w:rPr>
          <w:b/>
          <w:sz w:val="24"/>
          <w:szCs w:val="24"/>
          <w:lang w:val="lv-LV"/>
        </w:rPr>
        <w:t>decembra</w:t>
      </w:r>
      <w:r w:rsidR="00C5761C" w:rsidRPr="00A050B3">
        <w:rPr>
          <w:b/>
          <w:sz w:val="24"/>
          <w:szCs w:val="24"/>
        </w:rPr>
        <w:t xml:space="preserve"> Eiropas Savienības </w:t>
      </w:r>
      <w:r w:rsidR="00C86232" w:rsidRPr="00A050B3">
        <w:rPr>
          <w:b/>
          <w:sz w:val="24"/>
          <w:szCs w:val="24"/>
        </w:rPr>
        <w:t>Tieslietu un iekšlietu ministru</w:t>
      </w:r>
      <w:r w:rsidRPr="00A050B3">
        <w:rPr>
          <w:b/>
          <w:sz w:val="24"/>
          <w:szCs w:val="24"/>
        </w:rPr>
        <w:t xml:space="preserve"> </w:t>
      </w:r>
      <w:r w:rsidR="00C5761C" w:rsidRPr="00A050B3">
        <w:rPr>
          <w:b/>
          <w:sz w:val="24"/>
          <w:szCs w:val="24"/>
        </w:rPr>
        <w:t>padomē izskatāmajiem jautājumiem</w:t>
      </w:r>
      <w:r w:rsidRPr="00A050B3">
        <w:rPr>
          <w:b/>
          <w:sz w:val="24"/>
          <w:szCs w:val="24"/>
        </w:rPr>
        <w:t>"</w:t>
      </w:r>
    </w:p>
    <w:bookmarkEnd w:id="0"/>
    <w:bookmarkEnd w:id="1"/>
    <w:p w14:paraId="13876A46" w14:textId="77777777" w:rsidR="008965D2" w:rsidRPr="00A050B3" w:rsidRDefault="008965D2" w:rsidP="00BD7E35"/>
    <w:p w14:paraId="5FA91BF2" w14:textId="189D85B7" w:rsidR="00D10AA8" w:rsidRPr="00DF1FA6" w:rsidRDefault="008233ED" w:rsidP="00DF1FA6">
      <w:pPr>
        <w:pStyle w:val="Virsraksts1"/>
        <w:suppressAutoHyphens/>
        <w:ind w:firstLine="709"/>
        <w:rPr>
          <w:i w:val="0"/>
          <w:iCs w:val="0"/>
          <w:sz w:val="24"/>
          <w:szCs w:val="24"/>
          <w:lang w:val="lv-LV"/>
        </w:rPr>
      </w:pPr>
      <w:r w:rsidRPr="00A050B3">
        <w:rPr>
          <w:i w:val="0"/>
          <w:iCs w:val="0"/>
          <w:sz w:val="24"/>
          <w:szCs w:val="24"/>
          <w:lang w:val="lv-LV"/>
        </w:rPr>
        <w:t>201</w:t>
      </w:r>
      <w:r w:rsidR="00304F78" w:rsidRPr="00A050B3">
        <w:rPr>
          <w:i w:val="0"/>
          <w:iCs w:val="0"/>
          <w:sz w:val="24"/>
          <w:szCs w:val="24"/>
          <w:lang w:val="lv-LV"/>
        </w:rPr>
        <w:t>8</w:t>
      </w:r>
      <w:r w:rsidR="008965D2" w:rsidRPr="00A050B3">
        <w:rPr>
          <w:i w:val="0"/>
          <w:iCs w:val="0"/>
          <w:sz w:val="24"/>
          <w:szCs w:val="24"/>
          <w:lang w:val="lv-LV"/>
        </w:rPr>
        <w:t xml:space="preserve">. gada </w:t>
      </w:r>
      <w:r w:rsidR="00AA361A">
        <w:rPr>
          <w:i w:val="0"/>
          <w:sz w:val="24"/>
          <w:szCs w:val="24"/>
          <w:lang w:val="lv-LV"/>
        </w:rPr>
        <w:t>6.-7.</w:t>
      </w:r>
      <w:r w:rsidR="004F57CA">
        <w:rPr>
          <w:i w:val="0"/>
          <w:sz w:val="24"/>
          <w:szCs w:val="24"/>
          <w:lang w:val="lv-LV"/>
        </w:rPr>
        <w:t> </w:t>
      </w:r>
      <w:r w:rsidR="00AA361A">
        <w:rPr>
          <w:i w:val="0"/>
          <w:sz w:val="24"/>
          <w:szCs w:val="24"/>
          <w:lang w:val="lv-LV"/>
        </w:rPr>
        <w:t>decembrī</w:t>
      </w:r>
      <w:r w:rsidR="008965D2" w:rsidRPr="00A050B3">
        <w:rPr>
          <w:i w:val="0"/>
          <w:sz w:val="24"/>
          <w:szCs w:val="24"/>
          <w:lang w:val="lv-LV"/>
        </w:rPr>
        <w:t xml:space="preserve"> </w:t>
      </w:r>
      <w:r w:rsidR="00AA361A">
        <w:rPr>
          <w:i w:val="0"/>
          <w:sz w:val="24"/>
          <w:szCs w:val="24"/>
          <w:lang w:val="lv-LV"/>
        </w:rPr>
        <w:t>Briselē, Beļģijā</w:t>
      </w:r>
      <w:r w:rsidR="008965D2" w:rsidRPr="00A050B3">
        <w:rPr>
          <w:i w:val="0"/>
          <w:iCs w:val="0"/>
          <w:sz w:val="24"/>
          <w:szCs w:val="24"/>
          <w:lang w:val="lv-LV"/>
        </w:rPr>
        <w:t xml:space="preserve"> notiks Eiropas Savienības</w:t>
      </w:r>
      <w:r w:rsidR="008965D2" w:rsidRPr="00A050B3">
        <w:rPr>
          <w:i w:val="0"/>
          <w:sz w:val="24"/>
          <w:szCs w:val="24"/>
          <w:lang w:val="lv-LV"/>
        </w:rPr>
        <w:t xml:space="preserve"> </w:t>
      </w:r>
      <w:r w:rsidR="008965D2" w:rsidRPr="00A050B3">
        <w:rPr>
          <w:i w:val="0"/>
          <w:iCs w:val="0"/>
          <w:sz w:val="24"/>
          <w:szCs w:val="24"/>
          <w:lang w:val="lv-LV"/>
        </w:rPr>
        <w:t>Tieslietu un iekšlietu ministru padomes sanāksme (turpm</w:t>
      </w:r>
      <w:r w:rsidR="00EA2265" w:rsidRPr="00A050B3">
        <w:rPr>
          <w:i w:val="0"/>
          <w:iCs w:val="0"/>
          <w:sz w:val="24"/>
          <w:szCs w:val="24"/>
          <w:lang w:val="lv-LV"/>
        </w:rPr>
        <w:t>āk – Padomes sanāksme).</w:t>
      </w:r>
      <w:r w:rsidR="008965D2" w:rsidRPr="00A050B3">
        <w:rPr>
          <w:i w:val="0"/>
          <w:iCs w:val="0"/>
          <w:sz w:val="24"/>
          <w:szCs w:val="24"/>
          <w:lang w:val="lv-LV"/>
        </w:rPr>
        <w:t xml:space="preserve"> </w:t>
      </w:r>
      <w:r w:rsidR="0000068E" w:rsidRPr="00A050B3">
        <w:rPr>
          <w:i w:val="0"/>
          <w:iCs w:val="0"/>
          <w:sz w:val="24"/>
          <w:szCs w:val="24"/>
          <w:lang w:val="lv-LV"/>
        </w:rPr>
        <w:t xml:space="preserve">Padomes </w:t>
      </w:r>
      <w:r w:rsidR="0000068E" w:rsidRPr="00A050B3">
        <w:rPr>
          <w:i w:val="0"/>
          <w:iCs w:val="0"/>
          <w:sz w:val="24"/>
          <w:szCs w:val="24"/>
        </w:rPr>
        <w:t>sanāksmes</w:t>
      </w:r>
      <w:r w:rsidR="00EA2265" w:rsidRPr="00A050B3">
        <w:rPr>
          <w:i w:val="0"/>
          <w:iCs w:val="0"/>
          <w:sz w:val="24"/>
          <w:szCs w:val="24"/>
        </w:rPr>
        <w:t xml:space="preserve"> tieslietu </w:t>
      </w:r>
      <w:r w:rsidR="00EA2265" w:rsidRPr="00052435">
        <w:rPr>
          <w:i w:val="0"/>
          <w:iCs w:val="0"/>
          <w:sz w:val="24"/>
          <w:szCs w:val="24"/>
        </w:rPr>
        <w:t xml:space="preserve">sadaļā ir </w:t>
      </w:r>
      <w:r w:rsidR="001655F2" w:rsidRPr="00052435">
        <w:rPr>
          <w:i w:val="0"/>
          <w:iCs w:val="0"/>
          <w:sz w:val="24"/>
          <w:szCs w:val="24"/>
          <w:lang w:val="lv-LV"/>
        </w:rPr>
        <w:t xml:space="preserve">ietverti </w:t>
      </w:r>
      <w:r w:rsidR="00EA2265" w:rsidRPr="00052435">
        <w:rPr>
          <w:i w:val="0"/>
          <w:iCs w:val="0"/>
          <w:sz w:val="24"/>
          <w:szCs w:val="24"/>
        </w:rPr>
        <w:t>šā</w:t>
      </w:r>
      <w:r w:rsidR="00A366EE" w:rsidRPr="00052435">
        <w:rPr>
          <w:i w:val="0"/>
          <w:iCs w:val="0"/>
          <w:sz w:val="24"/>
          <w:szCs w:val="24"/>
        </w:rPr>
        <w:t>di</w:t>
      </w:r>
      <w:r w:rsidR="00A366EE" w:rsidRPr="00052435">
        <w:rPr>
          <w:i w:val="0"/>
          <w:iCs w:val="0"/>
          <w:sz w:val="24"/>
          <w:szCs w:val="24"/>
          <w:lang w:val="lv-LV"/>
        </w:rPr>
        <w:t xml:space="preserve"> </w:t>
      </w:r>
      <w:r w:rsidR="00447628" w:rsidRPr="00052435">
        <w:rPr>
          <w:i w:val="0"/>
          <w:iCs w:val="0"/>
          <w:sz w:val="24"/>
          <w:szCs w:val="24"/>
          <w:lang w:val="lv-LV"/>
        </w:rPr>
        <w:t xml:space="preserve">leģislatīvie </w:t>
      </w:r>
      <w:r w:rsidR="0008583F" w:rsidRPr="00052435">
        <w:rPr>
          <w:i w:val="0"/>
          <w:iCs w:val="0"/>
          <w:sz w:val="24"/>
          <w:szCs w:val="24"/>
        </w:rPr>
        <w:t>darba kārtības jautājumi</w:t>
      </w:r>
      <w:r w:rsidR="008965D2" w:rsidRPr="00052435">
        <w:rPr>
          <w:i w:val="0"/>
          <w:iCs w:val="0"/>
          <w:sz w:val="24"/>
          <w:szCs w:val="24"/>
          <w:lang w:val="lv-LV"/>
        </w:rPr>
        <w:t>:</w:t>
      </w:r>
    </w:p>
    <w:p w14:paraId="17B41B0F" w14:textId="6E4276FA" w:rsidR="00CA402B" w:rsidRDefault="00CA402B" w:rsidP="00DF1FA6">
      <w:pPr>
        <w:suppressAutoHyphens/>
        <w:jc w:val="both"/>
        <w:rPr>
          <w:b/>
          <w:iCs/>
        </w:rPr>
      </w:pPr>
    </w:p>
    <w:p w14:paraId="06DB53D4" w14:textId="77777777" w:rsidR="00EF4914" w:rsidRPr="002522B0" w:rsidRDefault="00EF4914" w:rsidP="00DF1FA6">
      <w:pPr>
        <w:suppressAutoHyphens/>
        <w:jc w:val="both"/>
        <w:rPr>
          <w:b/>
          <w:iCs/>
        </w:rPr>
      </w:pPr>
    </w:p>
    <w:p w14:paraId="7D415EDC" w14:textId="206D47F0" w:rsidR="00DC640C" w:rsidRPr="00A15007" w:rsidRDefault="00DC640C" w:rsidP="00DC640C">
      <w:pPr>
        <w:pStyle w:val="Sarakstarindkopa"/>
        <w:numPr>
          <w:ilvl w:val="0"/>
          <w:numId w:val="12"/>
        </w:numPr>
        <w:jc w:val="both"/>
        <w:rPr>
          <w:b/>
        </w:rPr>
      </w:pPr>
      <w:bookmarkStart w:id="2" w:name="_Hlk530740803"/>
      <w:r w:rsidRPr="00DC640C">
        <w:rPr>
          <w:b/>
        </w:rPr>
        <w:t>Priekšlikums Eiropas Parlamenta un Padomes direktīvai par dažiem preču pārdošanas līgumu aspektiem, ar ko groza Eiropas Parlamenta un Padomes Regulu (EK) Nr. 2006/2004 un Eiropas Parlamenta un Padomes Direktīvu 1999/22/EK un atceļ Eiropas Parlamenta un Padomes Direktīvu 1999/44/EK</w:t>
      </w:r>
      <w:bookmarkEnd w:id="2"/>
      <w:r w:rsidRPr="00DC640C">
        <w:rPr>
          <w:vertAlign w:val="superscript"/>
        </w:rPr>
        <w:footnoteReference w:id="1"/>
      </w:r>
      <w:r w:rsidRPr="00DC640C">
        <w:rPr>
          <w:b/>
        </w:rPr>
        <w:t xml:space="preserve"> </w:t>
      </w:r>
      <w:r w:rsidRPr="00DC640C">
        <w:rPr>
          <w:i/>
        </w:rPr>
        <w:t>(vispārējā pieeja)</w:t>
      </w:r>
      <w:r w:rsidR="004441F0">
        <w:rPr>
          <w:i/>
        </w:rPr>
        <w:t xml:space="preserve"> </w:t>
      </w:r>
    </w:p>
    <w:p w14:paraId="6159F1D4" w14:textId="57DDC78B" w:rsidR="00A15007" w:rsidRPr="00A15007" w:rsidRDefault="00A15007" w:rsidP="00CF66DA">
      <w:pPr>
        <w:ind w:firstLine="720"/>
        <w:jc w:val="both"/>
        <w:rPr>
          <w:iCs/>
          <w:color w:val="0D0D0D"/>
        </w:rPr>
      </w:pPr>
      <w:r w:rsidRPr="00A15007">
        <w:rPr>
          <w:iCs/>
          <w:color w:val="0D0D0D"/>
        </w:rPr>
        <w:t xml:space="preserve">2018. gada 6.-7. decembra </w:t>
      </w:r>
      <w:r w:rsidR="00F3551D">
        <w:rPr>
          <w:iCs/>
          <w:color w:val="0D0D0D"/>
        </w:rPr>
        <w:t xml:space="preserve">Padomes sanāksmē </w:t>
      </w:r>
      <w:r w:rsidRPr="00A15007">
        <w:rPr>
          <w:iCs/>
          <w:color w:val="0D0D0D"/>
        </w:rPr>
        <w:t xml:space="preserve">plānots pieņemt vispārējo pieeju. </w:t>
      </w:r>
    </w:p>
    <w:p w14:paraId="529F3E5C" w14:textId="77777777" w:rsidR="00A15007" w:rsidRPr="00A15007" w:rsidRDefault="00A15007" w:rsidP="00A15007">
      <w:pPr>
        <w:ind w:firstLine="720"/>
        <w:jc w:val="both"/>
        <w:rPr>
          <w:iCs/>
          <w:color w:val="0D0D0D"/>
        </w:rPr>
      </w:pPr>
      <w:r w:rsidRPr="00A15007">
        <w:rPr>
          <w:iCs/>
          <w:color w:val="0D0D0D"/>
        </w:rPr>
        <w:t xml:space="preserve">Priekšlikums ir saistīts ar Eiropas Komisijas 2015. gada 6. maija Digitālā vienotā tirgus stratēģiju, kuras mērķis ir veicināt e-komercijas attīstību, ļaujot patērētājiem un uzņēmējiem efektīvāk izmantot vienotā tirgus sniegtās priekšrocības. </w:t>
      </w:r>
    </w:p>
    <w:p w14:paraId="4228424A" w14:textId="77777777" w:rsidR="00A15007" w:rsidRPr="00A15007" w:rsidRDefault="00A15007" w:rsidP="00A15007">
      <w:pPr>
        <w:ind w:firstLine="720"/>
        <w:jc w:val="both"/>
        <w:rPr>
          <w:iCs/>
          <w:color w:val="0D0D0D"/>
        </w:rPr>
      </w:pPr>
      <w:r w:rsidRPr="00A15007">
        <w:rPr>
          <w:iCs/>
          <w:color w:val="0D0D0D"/>
        </w:rPr>
        <w:t xml:space="preserve">Priekšlikuma mērķis ir likvidēt galvenos ar līgumtiesībām saistītos šķēršļus pārrobežu tirdzniecībai, lai novērstu problēmas, ar kurām sastopas uzņēmumi un patērētāji tiesiskā regulējuma sarežģītības dēļ, un uzņēmumu izmaksas, ko rada atšķirīgās līgumtiesības. Priekšlikums veicina vienkāršāku pārrobežu tirdzniecību uzņēmumiem, jo īpaši mazajiem un vidējiem uzņēmumiem, kā arī atbalsta </w:t>
      </w:r>
      <w:proofErr w:type="spellStart"/>
      <w:r w:rsidRPr="00A15007">
        <w:rPr>
          <w:iCs/>
          <w:color w:val="0D0D0D"/>
        </w:rPr>
        <w:t>multikanālu</w:t>
      </w:r>
      <w:proofErr w:type="spellEnd"/>
      <w:r w:rsidRPr="00A15007">
        <w:rPr>
          <w:iCs/>
          <w:color w:val="0D0D0D"/>
        </w:rPr>
        <w:t xml:space="preserve"> pārdošanas pieauguma tendenci un reaģē uz tirgus norisēm gan patērētājiem, gan uzņēmumiem.</w:t>
      </w:r>
    </w:p>
    <w:p w14:paraId="1D83D5D2" w14:textId="77777777" w:rsidR="00A15007" w:rsidRPr="00A15007" w:rsidRDefault="00A15007" w:rsidP="00A15007">
      <w:pPr>
        <w:ind w:firstLine="720"/>
        <w:jc w:val="both"/>
        <w:rPr>
          <w:bCs/>
          <w:iCs/>
          <w:color w:val="0D0D0D"/>
        </w:rPr>
      </w:pPr>
      <w:r w:rsidRPr="00A15007">
        <w:rPr>
          <w:b/>
          <w:bCs/>
          <w:iCs/>
          <w:color w:val="0D0D0D"/>
        </w:rPr>
        <w:t xml:space="preserve">Latvija kopumā atbalsta Austrijas prezidentūras piedāvāto kompromisu vispārējās pieejas apstiprināšanai 2018. gada 6.-7. decembra Tieslietu un iekšlietu ministru padomē, un uzskata, ka tas ievieš līdzsvaru patērētāju un uzņēmēju interesēs, kā arī veicina ilgtspējīgu patēriņu. </w:t>
      </w:r>
      <w:r w:rsidRPr="00A15007">
        <w:rPr>
          <w:bCs/>
          <w:iCs/>
          <w:color w:val="0D0D0D"/>
        </w:rPr>
        <w:t xml:space="preserve">Austrijas prezidentūras piedāvātais kompromiss skar arī īpašās Latvijas intereses. </w:t>
      </w:r>
    </w:p>
    <w:p w14:paraId="65AE90F5" w14:textId="7316C70B" w:rsidR="00A15007" w:rsidRPr="00A15007" w:rsidRDefault="00A15007" w:rsidP="00A15007">
      <w:pPr>
        <w:ind w:firstLine="720"/>
        <w:jc w:val="both"/>
        <w:rPr>
          <w:bCs/>
          <w:iCs/>
          <w:color w:val="0D0D0D"/>
        </w:rPr>
      </w:pPr>
      <w:r w:rsidRPr="00A15007">
        <w:rPr>
          <w:bCs/>
          <w:iCs/>
          <w:color w:val="0D0D0D"/>
        </w:rPr>
        <w:t xml:space="preserve">Latvija vienmēr ir atbalstījusi pilnīgi saskaņotus noteikumus vai vismaz pēc iespējas saskaņotākus noteikumus, kas ir viens no veidiem kā uzlabot ne tikai patērētāju uzticēšanos vienotajam tirgum un palīdzēt iekšējam tirgum kā tādam, bet arī likvidēt ar </w:t>
      </w:r>
      <w:r w:rsidR="004F57CA">
        <w:rPr>
          <w:bCs/>
          <w:iCs/>
          <w:color w:val="0D0D0D"/>
        </w:rPr>
        <w:t>d</w:t>
      </w:r>
      <w:r w:rsidRPr="00A15007">
        <w:rPr>
          <w:bCs/>
          <w:iCs/>
          <w:color w:val="0D0D0D"/>
        </w:rPr>
        <w:t>alībvalstu atšķirīgajām līgumtiesībām saistītos šķēršļus.</w:t>
      </w:r>
    </w:p>
    <w:p w14:paraId="74FC05A1" w14:textId="661CA42A" w:rsidR="00A15007" w:rsidRPr="00A15007" w:rsidRDefault="00A15007" w:rsidP="00A15007">
      <w:pPr>
        <w:ind w:firstLine="720"/>
        <w:jc w:val="both"/>
        <w:rPr>
          <w:bCs/>
          <w:iCs/>
          <w:color w:val="0D0D0D"/>
        </w:rPr>
      </w:pPr>
      <w:r w:rsidRPr="00A15007">
        <w:rPr>
          <w:bCs/>
          <w:iCs/>
          <w:color w:val="0D0D0D"/>
        </w:rPr>
        <w:t xml:space="preserve">Apgrieztās pierādīšanas pienākums ir viens </w:t>
      </w:r>
      <w:r w:rsidR="004F57CA">
        <w:rPr>
          <w:bCs/>
          <w:iCs/>
          <w:color w:val="0D0D0D"/>
        </w:rPr>
        <w:t xml:space="preserve">no </w:t>
      </w:r>
      <w:r w:rsidRPr="00A15007">
        <w:rPr>
          <w:bCs/>
          <w:iCs/>
          <w:color w:val="0D0D0D"/>
        </w:rPr>
        <w:t>svarīg</w:t>
      </w:r>
      <w:r w:rsidR="004F57CA">
        <w:rPr>
          <w:bCs/>
          <w:iCs/>
          <w:color w:val="0D0D0D"/>
        </w:rPr>
        <w:t>ākaj</w:t>
      </w:r>
      <w:r w:rsidRPr="00A15007">
        <w:rPr>
          <w:bCs/>
          <w:iCs/>
          <w:color w:val="0D0D0D"/>
        </w:rPr>
        <w:t>iem jautājumiem, kas skar Latvijas intereses. Latvija uzskata</w:t>
      </w:r>
      <w:r w:rsidR="004F57CA">
        <w:rPr>
          <w:bCs/>
          <w:iCs/>
          <w:color w:val="0D0D0D"/>
        </w:rPr>
        <w:t>, ka</w:t>
      </w:r>
      <w:r w:rsidRPr="00A15007">
        <w:rPr>
          <w:bCs/>
          <w:iCs/>
          <w:color w:val="0D0D0D"/>
        </w:rPr>
        <w:t xml:space="preserve"> saskaņoti noteikumi arī attiecībā uz pierādīšanas pienākumu un tā termiņu ir svarīgs elements vienotajam tirgum, tomēr ne vienmēr pilnīgi saskaņoti noteikumi ļauj sasniegt izvirzīto mērķi un ir samērīgi. Tāpēc Latvija norāda, ka Austrijas prezidentūras sākotnēji piedāvātais 1 gada termiņš ir ievērojams kompromiss no Latvijas puses. Un gadījumā, ja notiek izmaiņas saskaņošanas līmenī vai redakcijā, Latvija ar nožēlu var piekāpties par labu minimālai harmonizācijai attiecībā uz pierādīšanas pienākumu. </w:t>
      </w:r>
    </w:p>
    <w:p w14:paraId="0370F0A5" w14:textId="4BDED985" w:rsidR="00A15007" w:rsidRPr="00A15007" w:rsidRDefault="00A15007" w:rsidP="00A15007">
      <w:pPr>
        <w:ind w:firstLine="720"/>
        <w:jc w:val="both"/>
        <w:rPr>
          <w:bCs/>
          <w:iCs/>
          <w:color w:val="0D0D0D"/>
        </w:rPr>
      </w:pPr>
      <w:r w:rsidRPr="00A15007">
        <w:rPr>
          <w:bCs/>
          <w:iCs/>
          <w:color w:val="0D0D0D"/>
        </w:rPr>
        <w:t xml:space="preserve">Saskaņoti noteikumi arī attiecībā uz patērētāja tiesiskajiem aizsardzības līdzekļiem radītu tiesisko skaidrību ne tikai patērētājiem, kuriem nevajadzētu pārzināt dažādu </w:t>
      </w:r>
      <w:r w:rsidR="004F57CA">
        <w:rPr>
          <w:bCs/>
          <w:iCs/>
          <w:color w:val="0D0D0D"/>
        </w:rPr>
        <w:t>d</w:t>
      </w:r>
      <w:r w:rsidRPr="00A15007">
        <w:rPr>
          <w:bCs/>
          <w:iCs/>
          <w:color w:val="0D0D0D"/>
        </w:rPr>
        <w:t>alībvalstu regulējumus, bet arī uzņēmējiem. Turklāt, zināma hierarhija to izmantošanā ievieš līdzsvaru patērētāju un uzņēmēju interesēs, kā arī veicina ilgtspējīgu patēriņu, jo gan patērētājiem, gan uzņēmējiem ir zināma konkrēta rīcība preču neatbilstības gadījumos, ko Latvija īpaši atbalsta.</w:t>
      </w:r>
    </w:p>
    <w:p w14:paraId="1ECCA6DC" w14:textId="11395C6B" w:rsidR="00A15007" w:rsidRPr="00A15007" w:rsidRDefault="00A15007" w:rsidP="00A15007">
      <w:pPr>
        <w:ind w:firstLine="720"/>
        <w:jc w:val="both"/>
        <w:rPr>
          <w:bCs/>
          <w:iCs/>
          <w:color w:val="0D0D0D"/>
        </w:rPr>
      </w:pPr>
      <w:r w:rsidRPr="00A15007">
        <w:rPr>
          <w:bCs/>
          <w:iCs/>
          <w:color w:val="0D0D0D"/>
        </w:rPr>
        <w:t xml:space="preserve">Vienlaikus Latvija norāda, ka Priekšlikuma izskatīšana </w:t>
      </w:r>
      <w:r w:rsidRPr="00A15007">
        <w:rPr>
          <w:b/>
          <w:bCs/>
          <w:iCs/>
          <w:color w:val="0D0D0D"/>
        </w:rPr>
        <w:t xml:space="preserve">2018. gada 6.-7. decembra Tieslietu un iekšlietu ministru padomē ir atkarīga no gala lēmuma nākamajā Pastāvīgo </w:t>
      </w:r>
      <w:r w:rsidRPr="00A15007">
        <w:rPr>
          <w:b/>
          <w:bCs/>
          <w:iCs/>
          <w:color w:val="0D0D0D"/>
        </w:rPr>
        <w:lastRenderedPageBreak/>
        <w:t xml:space="preserve">pārstāvju komitejas (II) sanāksmē, </w:t>
      </w:r>
      <w:r w:rsidRPr="00A15007">
        <w:rPr>
          <w:bCs/>
          <w:iCs/>
          <w:color w:val="0D0D0D"/>
        </w:rPr>
        <w:t>ņemot vērā, ka 2018.</w:t>
      </w:r>
      <w:r w:rsidR="004F57CA">
        <w:rPr>
          <w:bCs/>
          <w:iCs/>
          <w:color w:val="0D0D0D"/>
        </w:rPr>
        <w:t> </w:t>
      </w:r>
      <w:r w:rsidRPr="00A15007">
        <w:rPr>
          <w:bCs/>
          <w:iCs/>
          <w:color w:val="0D0D0D"/>
        </w:rPr>
        <w:t>gada 28.</w:t>
      </w:r>
      <w:r w:rsidR="004F57CA">
        <w:rPr>
          <w:bCs/>
          <w:iCs/>
          <w:color w:val="0D0D0D"/>
        </w:rPr>
        <w:t> </w:t>
      </w:r>
      <w:r w:rsidRPr="00A15007">
        <w:rPr>
          <w:bCs/>
          <w:iCs/>
          <w:color w:val="0D0D0D"/>
        </w:rPr>
        <w:t>novembra Pastāvīgo pārstāvju komitejas (II) sanāksmē</w:t>
      </w:r>
      <w:r w:rsidRPr="007C1B95">
        <w:rPr>
          <w:bCs/>
          <w:iCs/>
          <w:color w:val="0D0D0D"/>
        </w:rPr>
        <w:t xml:space="preserve"> </w:t>
      </w:r>
      <w:r w:rsidRPr="00A15007">
        <w:rPr>
          <w:bCs/>
          <w:iCs/>
          <w:color w:val="0D0D0D"/>
        </w:rPr>
        <w:t xml:space="preserve">vispārējā pieeja Priekšlikumam netika atbalstīta no </w:t>
      </w:r>
      <w:r w:rsidR="00F3551D">
        <w:rPr>
          <w:bCs/>
          <w:iCs/>
          <w:color w:val="0D0D0D"/>
        </w:rPr>
        <w:t>d</w:t>
      </w:r>
      <w:r w:rsidRPr="00A15007">
        <w:rPr>
          <w:bCs/>
          <w:iCs/>
          <w:color w:val="0D0D0D"/>
        </w:rPr>
        <w:t xml:space="preserve">alībvalstu puses. </w:t>
      </w:r>
    </w:p>
    <w:p w14:paraId="108E7B89" w14:textId="272B9AFF" w:rsidR="00DC640C" w:rsidRDefault="00DC640C" w:rsidP="00DC640C">
      <w:pPr>
        <w:jc w:val="both"/>
        <w:rPr>
          <w:b/>
        </w:rPr>
      </w:pPr>
    </w:p>
    <w:p w14:paraId="4EE5FE34" w14:textId="77777777" w:rsidR="00EF4914" w:rsidRPr="00DC640C" w:rsidRDefault="00EF4914" w:rsidP="00DC640C">
      <w:pPr>
        <w:jc w:val="both"/>
        <w:rPr>
          <w:b/>
        </w:rPr>
      </w:pPr>
    </w:p>
    <w:p w14:paraId="13D2519F" w14:textId="49B6C762" w:rsidR="00DC640C" w:rsidRPr="00DC640C" w:rsidRDefault="00DC640C" w:rsidP="00DC640C">
      <w:pPr>
        <w:pStyle w:val="Sarakstarindkopa"/>
        <w:numPr>
          <w:ilvl w:val="0"/>
          <w:numId w:val="12"/>
        </w:numPr>
        <w:jc w:val="both"/>
        <w:rPr>
          <w:b/>
        </w:rPr>
      </w:pPr>
      <w:r w:rsidRPr="00DC640C">
        <w:rPr>
          <w:b/>
        </w:rPr>
        <w:t>Priekšlikums regulai par jurisdikciju, lēmumu atzīšanu un izpildi laulības lietās un lietās par vecāku atbildību un bērnu starptautisko nolaupīšanu (pārstrādātā redakcija)</w:t>
      </w:r>
      <w:r>
        <w:t xml:space="preserve"> </w:t>
      </w:r>
      <w:r w:rsidRPr="00DC640C">
        <w:rPr>
          <w:i/>
        </w:rPr>
        <w:t>(vispārējā pieeja)</w:t>
      </w:r>
    </w:p>
    <w:p w14:paraId="06920314" w14:textId="77777777" w:rsidR="00DC640C" w:rsidRDefault="00DC640C" w:rsidP="00DC640C">
      <w:pPr>
        <w:pStyle w:val="ListParagraph1"/>
        <w:ind w:left="0" w:firstLine="709"/>
        <w:jc w:val="both"/>
      </w:pPr>
      <w:r>
        <w:t xml:space="preserve">2016. gada 30. jūnijā Eiropas Komisija nāca klajā ar priekšlikumu Padomes regulai par jurisdikciju, lēmumu atzīšanu un pieņemšanu laulības lietās un lietās par vecāku atbildību un bērnu nolaupīšanu (turpmāk – Regulas projekts). Regulas projekts paredz pārstrādāt Padomes 2003. gada 27. novembra Regulu (EK) Nr. 2201/2003 par jurisdikciju un spriedumu atzīšanu un izpildi laulības lietās un lietās par vecāku atbildību un par Regulas (EK) Nr. 1347/2000 atcelšanu (turpmāk – Briseles </w:t>
      </w:r>
      <w:proofErr w:type="spellStart"/>
      <w:r>
        <w:t>IIa</w:t>
      </w:r>
      <w:proofErr w:type="spellEnd"/>
      <w:r>
        <w:t xml:space="preserve"> regula).</w:t>
      </w:r>
    </w:p>
    <w:p w14:paraId="5F7CEBF3" w14:textId="77777777" w:rsidR="001931E7" w:rsidRDefault="00DC640C" w:rsidP="001931E7">
      <w:pPr>
        <w:pStyle w:val="ListParagraph1"/>
        <w:ind w:left="0" w:firstLine="720"/>
        <w:jc w:val="both"/>
      </w:pPr>
      <w:r>
        <w:t>Ar Regulas projektu plānots uzlabot Eiropas Savienības (turpmāk – ES) regulējumu vecāku atbildības (jautājumi par aizgādību, saskarsmes tiesībām) un bērna civiltiesiskās nolaupīšanas jomā. Regulas projekta mērķis ir likvidēt atlikušos šķēršļus tiesas spriedumu brīvai apritei ES, vienkāršot un paātrināt tiesas, administratīvos sadarbības procesus un nodrošināt, ka tajos vienmēr tiek ņemtas vērā bērna intereses. Ja starp ģimenes locekļiem rodas strīds vai šķiras starptautiski pāri, tiesu un iestāžu pārrobežu sadarbība ir būtiska, lai bērniem sniegtu drošu tiesisku vidi un ļautu saglabāt attiecības ar abiem vecākiem (arī aizbildņiem), kuri, iespējams, dzīvo dažādās Eiropas valstīs.</w:t>
      </w:r>
    </w:p>
    <w:p w14:paraId="74B7401E" w14:textId="2082C998" w:rsidR="00DC640C" w:rsidRDefault="001931E7" w:rsidP="001931E7">
      <w:pPr>
        <w:pStyle w:val="ListParagraph1"/>
        <w:ind w:left="0" w:firstLine="720"/>
        <w:jc w:val="both"/>
      </w:pPr>
      <w:r w:rsidRPr="00D85112">
        <w:t xml:space="preserve">Austrijas </w:t>
      </w:r>
      <w:r w:rsidR="00DC640C" w:rsidRPr="00D85112">
        <w:t>prezidentūra</w:t>
      </w:r>
      <w:r w:rsidR="00DC640C">
        <w:t xml:space="preserve"> </w:t>
      </w:r>
      <w:r w:rsidR="009A1FD2">
        <w:t>š.g</w:t>
      </w:r>
      <w:r w:rsidR="00F40E78">
        <w:t>.</w:t>
      </w:r>
      <w:r w:rsidR="009A1FD2">
        <w:t xml:space="preserve"> </w:t>
      </w:r>
      <w:r w:rsidR="00D85112">
        <w:t>6.-7.</w:t>
      </w:r>
      <w:r w:rsidR="004F57CA">
        <w:t> </w:t>
      </w:r>
      <w:r w:rsidR="00D85112">
        <w:t>decembra Padomes sanāksmē aicinās ministrus pieņemt vispārējo pieeju attiecībā uz Regulas projektu.</w:t>
      </w:r>
    </w:p>
    <w:p w14:paraId="3B0BD2B2" w14:textId="40E4DD19" w:rsidR="00E817EC" w:rsidRDefault="00E817EC" w:rsidP="001931E7">
      <w:pPr>
        <w:pStyle w:val="ListParagraph1"/>
        <w:ind w:left="0" w:firstLine="720"/>
        <w:jc w:val="both"/>
      </w:pPr>
      <w:r w:rsidRPr="00E817EC">
        <w:t xml:space="preserve">Kopumā </w:t>
      </w:r>
      <w:r w:rsidRPr="00960498">
        <w:rPr>
          <w:b/>
        </w:rPr>
        <w:t>Latvijai nav iebildumu</w:t>
      </w:r>
      <w:r w:rsidRPr="00E817EC">
        <w:t xml:space="preserve"> </w:t>
      </w:r>
      <w:r w:rsidR="00960498">
        <w:t>par Austrijas prezidentūras</w:t>
      </w:r>
      <w:r w:rsidR="00E57EC2">
        <w:t xml:space="preserve"> </w:t>
      </w:r>
      <w:r w:rsidR="00D85112">
        <w:t xml:space="preserve">ieceri apstiprināt </w:t>
      </w:r>
      <w:r w:rsidRPr="00E817EC">
        <w:t>vispārēj</w:t>
      </w:r>
      <w:r w:rsidR="00D85112">
        <w:t>o</w:t>
      </w:r>
      <w:r w:rsidRPr="00E817EC">
        <w:t xml:space="preserve"> pieej</w:t>
      </w:r>
      <w:r w:rsidR="00D85112">
        <w:t>u Regulas projektam</w:t>
      </w:r>
      <w:r w:rsidRPr="00E817EC">
        <w:t xml:space="preserve">. Lai gan Latvija kompromisa vārdā daudzkārt ir piekāpusies, jāatzīmē, ka </w:t>
      </w:r>
      <w:r w:rsidR="00960498">
        <w:t>Austrijas prezidentūra</w:t>
      </w:r>
      <w:r w:rsidRPr="00E817EC">
        <w:t xml:space="preserve"> ir ņēmusi vērā arī vairākus Latvijas iebildumus un kopumā panākusi ievērojamu progresu arī Latvijai būtiskajos jautājumos. Līdz ar to, apzinoties arī citu dalībvalstu intereses un iebildumus, </w:t>
      </w:r>
      <w:r w:rsidR="00960498">
        <w:t>Austrijas prezident</w:t>
      </w:r>
      <w:r w:rsidR="001D06AD">
        <w:t>ūras</w:t>
      </w:r>
      <w:r w:rsidRPr="00E817EC">
        <w:t xml:space="preserve"> sagatavoties teksts kopumā ir Latvijai pieņemams kompromiss.</w:t>
      </w:r>
    </w:p>
    <w:p w14:paraId="66806896" w14:textId="77777777" w:rsidR="00DC640C" w:rsidRDefault="00DC640C" w:rsidP="00DC640C">
      <w:pPr>
        <w:ind w:firstLine="720"/>
        <w:jc w:val="both"/>
        <w:rPr>
          <w:lang w:eastAsia="lv-LV"/>
        </w:rPr>
      </w:pPr>
      <w:r>
        <w:rPr>
          <w:lang w:eastAsia="lv-LV"/>
        </w:rPr>
        <w:t>Latvijas dalībai Padomes sanāksmē ir sagatavota nacionālā pozīcija.</w:t>
      </w:r>
    </w:p>
    <w:p w14:paraId="1D5D3166" w14:textId="192ABC6E" w:rsidR="00DC640C" w:rsidRDefault="00DC640C" w:rsidP="00DC640C">
      <w:pPr>
        <w:pStyle w:val="Sarakstarindkopa"/>
        <w:jc w:val="both"/>
        <w:rPr>
          <w:b/>
        </w:rPr>
      </w:pPr>
    </w:p>
    <w:p w14:paraId="178B7645" w14:textId="77777777" w:rsidR="00EF4914" w:rsidRPr="00DC640C" w:rsidRDefault="00EF4914" w:rsidP="00DC640C">
      <w:pPr>
        <w:pStyle w:val="Sarakstarindkopa"/>
        <w:jc w:val="both"/>
        <w:rPr>
          <w:b/>
        </w:rPr>
      </w:pPr>
    </w:p>
    <w:p w14:paraId="5BFE2E2C" w14:textId="1A2F0513" w:rsidR="002522B0" w:rsidRDefault="002522B0" w:rsidP="001F65A3">
      <w:pPr>
        <w:pStyle w:val="Sarakstarindkopa"/>
        <w:numPr>
          <w:ilvl w:val="0"/>
          <w:numId w:val="12"/>
        </w:numPr>
        <w:jc w:val="both"/>
        <w:rPr>
          <w:i/>
          <w:iCs/>
          <w:lang w:eastAsia="ar-SA"/>
        </w:rPr>
      </w:pPr>
      <w:r w:rsidRPr="009B699C">
        <w:rPr>
          <w:b/>
          <w:iCs/>
          <w:lang w:eastAsia="ar-SA"/>
        </w:rPr>
        <w:t xml:space="preserve">Priekšlikums Eiropas Parlamenta un Padomes regulai par Eiropas elektronisko pierādījumu sniegšanas un saglabāšanas rīkojumiem elektronisko pierādījumu gūšanai krimināllietās </w:t>
      </w:r>
      <w:r w:rsidR="00AA361A" w:rsidRPr="00CA402B">
        <w:rPr>
          <w:i/>
          <w:iCs/>
        </w:rPr>
        <w:t>(vispārējā pieeja)</w:t>
      </w:r>
    </w:p>
    <w:p w14:paraId="4C88A6E3" w14:textId="3E05891A" w:rsidR="00A16E2D" w:rsidRDefault="00CE253C" w:rsidP="000A07E3">
      <w:pPr>
        <w:ind w:firstLine="720"/>
        <w:jc w:val="both"/>
        <w:rPr>
          <w:rFonts w:eastAsia="Calibri"/>
          <w:iCs/>
          <w:lang w:eastAsia="lv-LV"/>
        </w:rPr>
      </w:pPr>
      <w:r w:rsidRPr="00CE253C">
        <w:rPr>
          <w:rFonts w:eastAsia="Calibri"/>
          <w:iCs/>
          <w:lang w:eastAsia="lv-LV"/>
        </w:rPr>
        <w:t>Šā gada 17.</w:t>
      </w:r>
      <w:r w:rsidR="008F4DC8">
        <w:rPr>
          <w:rFonts w:eastAsia="Calibri"/>
          <w:iCs/>
          <w:lang w:eastAsia="lv-LV"/>
        </w:rPr>
        <w:t> </w:t>
      </w:r>
      <w:r w:rsidRPr="00CE253C">
        <w:rPr>
          <w:rFonts w:eastAsia="Calibri"/>
          <w:iCs/>
          <w:lang w:eastAsia="lv-LV"/>
        </w:rPr>
        <w:t xml:space="preserve">aprīlī Eiropas Komisija </w:t>
      </w:r>
      <w:r w:rsidR="0037725D">
        <w:rPr>
          <w:rFonts w:eastAsia="Calibri"/>
          <w:iCs/>
          <w:lang w:eastAsia="lv-LV"/>
        </w:rPr>
        <w:t xml:space="preserve">nāca klajā ar </w:t>
      </w:r>
      <w:r w:rsidRPr="00CE253C">
        <w:rPr>
          <w:rFonts w:eastAsia="Calibri"/>
          <w:iCs/>
          <w:lang w:eastAsia="lv-LV"/>
        </w:rPr>
        <w:t xml:space="preserve">priekšlikumu Eiropas Parlamenta un Padomes regulai par Eiropas elektronisko pierādījumu sniegšanas un saglabāšanas rīkojumiem elektronisko pierādījumu gūšanai krimināllietās (turpmāk – </w:t>
      </w:r>
      <w:r w:rsidR="00240D90">
        <w:rPr>
          <w:rFonts w:eastAsia="Calibri"/>
          <w:iCs/>
          <w:lang w:eastAsia="lv-LV"/>
        </w:rPr>
        <w:t>Regula</w:t>
      </w:r>
      <w:r w:rsidRPr="00CE253C">
        <w:rPr>
          <w:rFonts w:eastAsia="Calibri"/>
          <w:iCs/>
          <w:lang w:eastAsia="lv-LV"/>
        </w:rPr>
        <w:t>)</w:t>
      </w:r>
      <w:r w:rsidR="005024C3">
        <w:rPr>
          <w:rFonts w:eastAsia="Calibri"/>
          <w:iCs/>
          <w:lang w:eastAsia="lv-LV"/>
        </w:rPr>
        <w:t xml:space="preserve">. </w:t>
      </w:r>
      <w:r w:rsidRPr="00CE253C">
        <w:rPr>
          <w:rFonts w:eastAsia="Calibri"/>
          <w:iCs/>
          <w:lang w:eastAsia="lv-LV"/>
        </w:rPr>
        <w:t>Eiropas Komisija ierosina jaunus noteikumus, kas tiesībaizsardzības un tiesu iestādēm dos iespēju vieglāk un ātrāk iegūt elektroniskos pierādījumus, piemēram, mākonī izvietotus e-pastus vai dokumentus, kas tām nepieciešami, lai izmeklētu, sauktu pie atbildības un sodītu smagu noziedzīgu nodarījumu izdarītājus (piemēram, teroristus).</w:t>
      </w:r>
      <w:r w:rsidR="00A16E2D">
        <w:rPr>
          <w:rFonts w:eastAsia="Calibri"/>
          <w:iCs/>
          <w:lang w:eastAsia="lv-LV"/>
        </w:rPr>
        <w:t xml:space="preserve"> </w:t>
      </w:r>
    </w:p>
    <w:p w14:paraId="739CE308" w14:textId="210535F0" w:rsidR="006D2C1A" w:rsidRDefault="004421E1" w:rsidP="006D2C1A">
      <w:pPr>
        <w:ind w:firstLine="720"/>
        <w:jc w:val="both"/>
        <w:rPr>
          <w:rFonts w:eastAsia="Calibri"/>
          <w:iCs/>
          <w:lang w:eastAsia="lv-LV"/>
        </w:rPr>
      </w:pPr>
      <w:r w:rsidRPr="004421E1">
        <w:rPr>
          <w:rFonts w:eastAsia="Calibri"/>
          <w:iCs/>
          <w:lang w:eastAsia="lv-LV"/>
        </w:rPr>
        <w:t xml:space="preserve">Austrijas </w:t>
      </w:r>
      <w:r w:rsidR="00F40E78">
        <w:rPr>
          <w:rFonts w:eastAsia="Calibri"/>
          <w:iCs/>
          <w:lang w:eastAsia="lv-LV"/>
        </w:rPr>
        <w:t>p</w:t>
      </w:r>
      <w:r w:rsidRPr="004421E1">
        <w:rPr>
          <w:rFonts w:eastAsia="Calibri"/>
          <w:iCs/>
          <w:lang w:eastAsia="lv-LV"/>
        </w:rPr>
        <w:t xml:space="preserve">rezidentūras rīkotajā neformālajā </w:t>
      </w:r>
      <w:r w:rsidR="00F87FF3">
        <w:rPr>
          <w:rFonts w:eastAsia="Calibri"/>
          <w:iCs/>
          <w:lang w:eastAsia="lv-LV"/>
        </w:rPr>
        <w:t>Padomes sanāksmē</w:t>
      </w:r>
      <w:r w:rsidRPr="004421E1">
        <w:rPr>
          <w:rFonts w:eastAsia="Calibri"/>
          <w:iCs/>
          <w:lang w:eastAsia="lv-LV"/>
        </w:rPr>
        <w:t xml:space="preserve"> </w:t>
      </w:r>
      <w:r w:rsidR="00F87FF3">
        <w:rPr>
          <w:rFonts w:eastAsia="Calibri"/>
          <w:iCs/>
          <w:lang w:eastAsia="lv-LV"/>
        </w:rPr>
        <w:t>š.g.</w:t>
      </w:r>
      <w:r w:rsidRPr="004421E1">
        <w:rPr>
          <w:rFonts w:eastAsia="Calibri"/>
          <w:iCs/>
          <w:lang w:eastAsia="lv-LV"/>
        </w:rPr>
        <w:t xml:space="preserve"> 12.-13.</w:t>
      </w:r>
      <w:r w:rsidR="00F40E78">
        <w:rPr>
          <w:rFonts w:eastAsia="Calibri"/>
          <w:iCs/>
          <w:lang w:eastAsia="lv-LV"/>
        </w:rPr>
        <w:t> </w:t>
      </w:r>
      <w:r w:rsidRPr="004421E1">
        <w:rPr>
          <w:rFonts w:eastAsia="Calibri"/>
          <w:iCs/>
          <w:lang w:eastAsia="lv-LV"/>
        </w:rPr>
        <w:t xml:space="preserve">jūlijā ministri diskutēja par tiešu saziņu ar pakalpojumu sniedzējiem un konfliktējošiem pienākumiem, kas izriet no trešo valstu likumiem. </w:t>
      </w:r>
      <w:r w:rsidR="00F87FF3">
        <w:rPr>
          <w:rFonts w:eastAsia="Calibri"/>
          <w:iCs/>
          <w:lang w:eastAsia="lv-LV"/>
        </w:rPr>
        <w:t>Padomes sanāksmē</w:t>
      </w:r>
      <w:r w:rsidRPr="004421E1">
        <w:rPr>
          <w:rFonts w:eastAsia="Calibri"/>
          <w:iCs/>
          <w:lang w:eastAsia="lv-LV"/>
        </w:rPr>
        <w:t xml:space="preserve"> 2018.</w:t>
      </w:r>
      <w:r w:rsidR="00F40E78">
        <w:rPr>
          <w:rFonts w:eastAsia="Calibri"/>
          <w:iCs/>
          <w:lang w:eastAsia="lv-LV"/>
        </w:rPr>
        <w:t> </w:t>
      </w:r>
      <w:r w:rsidRPr="004421E1">
        <w:rPr>
          <w:rFonts w:eastAsia="Calibri"/>
          <w:iCs/>
          <w:lang w:eastAsia="lv-LV"/>
        </w:rPr>
        <w:t xml:space="preserve">gada </w:t>
      </w:r>
      <w:r>
        <w:rPr>
          <w:rFonts w:eastAsia="Calibri"/>
          <w:iCs/>
          <w:lang w:eastAsia="lv-LV"/>
        </w:rPr>
        <w:t>10.</w:t>
      </w:r>
      <w:r w:rsidR="00F40E78">
        <w:rPr>
          <w:rFonts w:eastAsia="Calibri"/>
          <w:iCs/>
          <w:lang w:eastAsia="lv-LV"/>
        </w:rPr>
        <w:t> –</w:t>
      </w:r>
      <w:r>
        <w:rPr>
          <w:rFonts w:eastAsia="Calibri"/>
          <w:iCs/>
          <w:lang w:eastAsia="lv-LV"/>
        </w:rPr>
        <w:t>11.</w:t>
      </w:r>
      <w:r w:rsidR="00F40E78">
        <w:rPr>
          <w:rFonts w:eastAsia="Calibri"/>
          <w:iCs/>
          <w:lang w:eastAsia="lv-LV"/>
        </w:rPr>
        <w:t> </w:t>
      </w:r>
      <w:r>
        <w:rPr>
          <w:rFonts w:eastAsia="Calibri"/>
          <w:iCs/>
          <w:lang w:eastAsia="lv-LV"/>
        </w:rPr>
        <w:t>oktobrī</w:t>
      </w:r>
      <w:r w:rsidRPr="004421E1">
        <w:rPr>
          <w:rFonts w:eastAsia="Calibri"/>
          <w:iCs/>
          <w:lang w:eastAsia="lv-LV"/>
        </w:rPr>
        <w:t xml:space="preserve"> ministri diskutēja par iespēju Regula</w:t>
      </w:r>
      <w:r w:rsidR="00240D90">
        <w:rPr>
          <w:rFonts w:eastAsia="Calibri"/>
          <w:iCs/>
          <w:lang w:eastAsia="lv-LV"/>
        </w:rPr>
        <w:t>s</w:t>
      </w:r>
      <w:r w:rsidRPr="004421E1">
        <w:rPr>
          <w:rFonts w:eastAsia="Calibri"/>
          <w:iCs/>
          <w:lang w:eastAsia="lv-LV"/>
        </w:rPr>
        <w:t xml:space="preserve"> tekstā paredzēt notifikācijas </w:t>
      </w:r>
      <w:r w:rsidR="00F3551D">
        <w:rPr>
          <w:rFonts w:eastAsia="Calibri"/>
          <w:iCs/>
          <w:lang w:eastAsia="lv-LV"/>
        </w:rPr>
        <w:t xml:space="preserve">(paziņošanas) </w:t>
      </w:r>
      <w:r w:rsidRPr="004421E1">
        <w:rPr>
          <w:rFonts w:eastAsia="Calibri"/>
          <w:iCs/>
          <w:lang w:eastAsia="lv-LV"/>
        </w:rPr>
        <w:t>sistēmu, par ideju daļa ministru izteicās samērā pozitīvi, norādot, ka par konkrētu risinājumu nepieciešams diskutēt ekspertu līmenī.</w:t>
      </w:r>
      <w:r w:rsidR="00EA343C" w:rsidRPr="00EA343C">
        <w:t xml:space="preserve"> </w:t>
      </w:r>
      <w:r w:rsidR="00EA343C" w:rsidRPr="00EA343C">
        <w:rPr>
          <w:rFonts w:eastAsia="Calibri"/>
          <w:iCs/>
          <w:lang w:eastAsia="lv-LV"/>
        </w:rPr>
        <w:t>Ekspertu līmenī teksts tika precizēts</w:t>
      </w:r>
      <w:r w:rsidR="00945959">
        <w:rPr>
          <w:rFonts w:eastAsia="Calibri"/>
          <w:iCs/>
          <w:lang w:eastAsia="lv-LV"/>
        </w:rPr>
        <w:t xml:space="preserve"> </w:t>
      </w:r>
      <w:r w:rsidR="00EA343C" w:rsidRPr="00EA343C">
        <w:rPr>
          <w:rFonts w:eastAsia="Calibri"/>
          <w:iCs/>
          <w:lang w:eastAsia="lv-LV"/>
        </w:rPr>
        <w:t xml:space="preserve">minimālā apjomā, paredzot, ka izpildes valsts sniegtajai informācijai nav saistošās sekas, turklāt nav pamata </w:t>
      </w:r>
      <w:r w:rsidR="00EA343C">
        <w:rPr>
          <w:rFonts w:eastAsia="Calibri"/>
          <w:iCs/>
          <w:lang w:eastAsia="lv-LV"/>
        </w:rPr>
        <w:t xml:space="preserve">arī </w:t>
      </w:r>
      <w:r w:rsidR="00EA343C" w:rsidRPr="00EA343C">
        <w:rPr>
          <w:rFonts w:eastAsia="Calibri"/>
          <w:iCs/>
          <w:lang w:eastAsia="lv-LV"/>
        </w:rPr>
        <w:t>datus nesūtīt.</w:t>
      </w:r>
    </w:p>
    <w:p w14:paraId="21980F06" w14:textId="5FF2F627" w:rsidR="00240D90" w:rsidRDefault="00A111EB" w:rsidP="006D2C1A">
      <w:pPr>
        <w:ind w:firstLine="720"/>
        <w:jc w:val="both"/>
        <w:rPr>
          <w:rFonts w:eastAsia="Calibri"/>
          <w:iCs/>
          <w:lang w:eastAsia="lv-LV"/>
        </w:rPr>
      </w:pPr>
      <w:r>
        <w:rPr>
          <w:rFonts w:eastAsia="Calibri"/>
          <w:iCs/>
          <w:lang w:eastAsia="lv-LV"/>
        </w:rPr>
        <w:lastRenderedPageBreak/>
        <w:t>Š.g</w:t>
      </w:r>
      <w:r w:rsidR="00F40E78">
        <w:rPr>
          <w:rFonts w:eastAsia="Calibri"/>
          <w:iCs/>
          <w:lang w:eastAsia="lv-LV"/>
        </w:rPr>
        <w:t>.</w:t>
      </w:r>
      <w:r w:rsidRPr="00A111EB">
        <w:rPr>
          <w:rFonts w:eastAsia="Calibri"/>
          <w:iCs/>
          <w:lang w:eastAsia="lv-LV"/>
        </w:rPr>
        <w:t xml:space="preserve"> 6.-7.</w:t>
      </w:r>
      <w:r w:rsidR="00F40E78">
        <w:rPr>
          <w:rFonts w:eastAsia="Calibri"/>
          <w:iCs/>
          <w:lang w:eastAsia="lv-LV"/>
        </w:rPr>
        <w:t> </w:t>
      </w:r>
      <w:r w:rsidRPr="00A111EB">
        <w:rPr>
          <w:rFonts w:eastAsia="Calibri"/>
          <w:iCs/>
          <w:lang w:eastAsia="lv-LV"/>
        </w:rPr>
        <w:t xml:space="preserve">decembrī </w:t>
      </w:r>
      <w:r w:rsidR="00F87FF3">
        <w:rPr>
          <w:rFonts w:eastAsia="Calibri"/>
          <w:iCs/>
          <w:lang w:eastAsia="lv-LV"/>
        </w:rPr>
        <w:t>Padomes sanāksmē</w:t>
      </w:r>
      <w:r w:rsidRPr="00A111EB">
        <w:rPr>
          <w:rFonts w:eastAsia="Calibri"/>
          <w:iCs/>
          <w:lang w:eastAsia="lv-LV"/>
        </w:rPr>
        <w:t xml:space="preserve"> Austrijas prezidentūra lūgs ES dalībvalstu tieslietu ministrus atbalstīt izstrādāto kompromisa projektu un pieņemt vispārējo pieeju.</w:t>
      </w:r>
    </w:p>
    <w:p w14:paraId="2BD62A5D" w14:textId="06DA1854" w:rsidR="004A4693" w:rsidRPr="00923FB2" w:rsidRDefault="004A4693" w:rsidP="00A111EB">
      <w:pPr>
        <w:ind w:firstLine="720"/>
        <w:jc w:val="both"/>
        <w:rPr>
          <w:lang w:eastAsia="lv-LV"/>
        </w:rPr>
      </w:pPr>
      <w:bookmarkStart w:id="3" w:name="_Hlk531097484"/>
      <w:r w:rsidRPr="004A4693">
        <w:rPr>
          <w:b/>
          <w:lang w:eastAsia="lv-LV"/>
        </w:rPr>
        <w:t xml:space="preserve">Latvija neatbalsta Austrijas </w:t>
      </w:r>
      <w:r w:rsidR="00F40E78">
        <w:rPr>
          <w:b/>
          <w:lang w:eastAsia="lv-LV"/>
        </w:rPr>
        <w:t>p</w:t>
      </w:r>
      <w:r w:rsidRPr="004A4693">
        <w:rPr>
          <w:b/>
          <w:lang w:eastAsia="lv-LV"/>
        </w:rPr>
        <w:t xml:space="preserve">rezidentūras piedāvātā kompromisa teksta pieņemšanu kā Padomes vispārējo </w:t>
      </w:r>
      <w:r w:rsidR="00945959">
        <w:rPr>
          <w:b/>
          <w:lang w:eastAsia="lv-LV"/>
        </w:rPr>
        <w:t>pieeju</w:t>
      </w:r>
      <w:r w:rsidRPr="004A4693">
        <w:rPr>
          <w:b/>
          <w:lang w:eastAsia="lv-LV"/>
        </w:rPr>
        <w:t>.</w:t>
      </w:r>
      <w:bookmarkEnd w:id="3"/>
      <w:r w:rsidRPr="004A4693">
        <w:rPr>
          <w:lang w:eastAsia="lv-LV"/>
        </w:rPr>
        <w:t xml:space="preserve"> Latvija uzskata, ka darbs pie Regulas teksta ir bijis pārāk sasteigts, un nav panākti risinājumi svarīgiem Regulas aspektiem, kā arī nav panākta pietiekama teksta skaidrība, lai to varētu veiksmīgi piemērot praksē.</w:t>
      </w:r>
      <w:r w:rsidR="00EA343C" w:rsidRPr="00EA343C">
        <w:t xml:space="preserve"> </w:t>
      </w:r>
      <w:r w:rsidR="00EA343C" w:rsidRPr="00EA343C">
        <w:rPr>
          <w:lang w:eastAsia="lv-LV"/>
        </w:rPr>
        <w:t>Netiek pietiekami regulēts jautājums par notifikāciju</w:t>
      </w:r>
      <w:r w:rsidR="007F5A55">
        <w:rPr>
          <w:lang w:eastAsia="lv-LV"/>
        </w:rPr>
        <w:t xml:space="preserve"> (paziņojumu)</w:t>
      </w:r>
      <w:r w:rsidR="00EA343C" w:rsidRPr="00EA343C">
        <w:rPr>
          <w:lang w:eastAsia="lv-LV"/>
        </w:rPr>
        <w:t>, pakalpojumu sniedzēju definīciju</w:t>
      </w:r>
      <w:r w:rsidR="00EA343C" w:rsidRPr="00923FB2">
        <w:rPr>
          <w:lang w:eastAsia="lv-LV"/>
        </w:rPr>
        <w:t>,</w:t>
      </w:r>
      <w:r w:rsidR="002F18EC" w:rsidRPr="00923FB2">
        <w:t xml:space="preserve"> </w:t>
      </w:r>
      <w:r w:rsidR="002F18EC" w:rsidRPr="00923FB2">
        <w:rPr>
          <w:lang w:eastAsia="lv-LV"/>
        </w:rPr>
        <w:t>tiek harmonizētas pakalpojumu sniedzējiem uzliekamās sankcijas,</w:t>
      </w:r>
      <w:r w:rsidR="00EA343C" w:rsidRPr="00923FB2">
        <w:rPr>
          <w:lang w:eastAsia="lv-LV"/>
        </w:rPr>
        <w:t xml:space="preserve"> savukārt piemērošanas joma ir pārāk plaša</w:t>
      </w:r>
      <w:r w:rsidR="00AB06A8" w:rsidRPr="00923FB2">
        <w:rPr>
          <w:lang w:eastAsia="lv-LV"/>
        </w:rPr>
        <w:t>.</w:t>
      </w:r>
    </w:p>
    <w:p w14:paraId="52240208" w14:textId="77E4000A" w:rsidR="004A4693" w:rsidRPr="004A4693" w:rsidRDefault="004A4693" w:rsidP="004A4693">
      <w:pPr>
        <w:ind w:firstLine="720"/>
        <w:jc w:val="both"/>
        <w:rPr>
          <w:lang w:eastAsia="lv-LV"/>
        </w:rPr>
      </w:pPr>
      <w:r w:rsidRPr="00923FB2">
        <w:rPr>
          <w:lang w:eastAsia="lv-LV"/>
        </w:rPr>
        <w:t xml:space="preserve">Vienlaikus </w:t>
      </w:r>
      <w:r w:rsidRPr="00923FB2">
        <w:rPr>
          <w:b/>
          <w:lang w:eastAsia="lv-LV"/>
        </w:rPr>
        <w:t>Latvija atbalsta</w:t>
      </w:r>
      <w:r w:rsidRPr="00923FB2">
        <w:rPr>
          <w:lang w:eastAsia="lv-LV"/>
        </w:rPr>
        <w:t xml:space="preserve"> Regulas ideju, bet uzskata, ka pie teksta vēl ir nepieciešams</w:t>
      </w:r>
      <w:r w:rsidRPr="004A4693">
        <w:rPr>
          <w:lang w:eastAsia="lv-LV"/>
        </w:rPr>
        <w:t xml:space="preserve"> strādāt, ņemot vērā, ka Regula ir tieši piemērojama un pēc tās pieņemšanas dalībvalstīm nebūs iespējas pakalpojumu sniedzējiem sniegt papildu skaidrojumus par tās piemērošanu, jo Regulas interpretāciju varēs sniegt tikai E</w:t>
      </w:r>
      <w:r w:rsidR="00D812D0">
        <w:rPr>
          <w:lang w:eastAsia="lv-LV"/>
        </w:rPr>
        <w:t>iropas Savienības</w:t>
      </w:r>
      <w:r w:rsidRPr="004A4693">
        <w:rPr>
          <w:lang w:eastAsia="lv-LV"/>
        </w:rPr>
        <w:t xml:space="preserve"> Tiesa. </w:t>
      </w:r>
    </w:p>
    <w:p w14:paraId="7F66997A" w14:textId="3A985B68" w:rsidR="00DC640C" w:rsidRDefault="00AA361A" w:rsidP="001931E7">
      <w:pPr>
        <w:ind w:firstLine="720"/>
        <w:jc w:val="both"/>
        <w:rPr>
          <w:rFonts w:eastAsia="Calibri"/>
          <w:iCs/>
          <w:lang w:eastAsia="lv-LV"/>
        </w:rPr>
      </w:pPr>
      <w:r w:rsidRPr="00AA361A">
        <w:rPr>
          <w:rFonts w:eastAsia="Calibri"/>
          <w:iCs/>
          <w:lang w:eastAsia="lv-LV"/>
        </w:rPr>
        <w:t xml:space="preserve">Latvijas dalībai sanāksmē par </w:t>
      </w:r>
      <w:r w:rsidR="00F7464A">
        <w:rPr>
          <w:rFonts w:eastAsia="Calibri"/>
          <w:iCs/>
          <w:lang w:eastAsia="lv-LV"/>
        </w:rPr>
        <w:t>Regulu</w:t>
      </w:r>
      <w:r w:rsidRPr="00AA361A">
        <w:rPr>
          <w:rFonts w:eastAsia="Calibri"/>
          <w:iCs/>
          <w:lang w:eastAsia="lv-LV"/>
        </w:rPr>
        <w:t xml:space="preserve"> ir sagatavota nacionālā pozīcija.</w:t>
      </w:r>
    </w:p>
    <w:p w14:paraId="6C77D06B" w14:textId="5C44F248" w:rsidR="001931E7" w:rsidRDefault="001931E7" w:rsidP="001931E7">
      <w:pPr>
        <w:ind w:firstLine="720"/>
        <w:jc w:val="both"/>
        <w:rPr>
          <w:rFonts w:eastAsia="Calibri"/>
          <w:iCs/>
          <w:lang w:eastAsia="lv-LV"/>
        </w:rPr>
      </w:pPr>
    </w:p>
    <w:p w14:paraId="79D7FE44" w14:textId="5E1486CC" w:rsidR="00EF4914" w:rsidRDefault="00EF4914" w:rsidP="003547DE">
      <w:pPr>
        <w:jc w:val="center"/>
        <w:rPr>
          <w:b/>
          <w:u w:val="single"/>
        </w:rPr>
      </w:pPr>
    </w:p>
    <w:p w14:paraId="79D24C46" w14:textId="77777777" w:rsidR="005160F2" w:rsidRPr="00AE2E77" w:rsidRDefault="005160F2" w:rsidP="005160F2">
      <w:pPr>
        <w:pStyle w:val="Sarakstarindkopa"/>
        <w:numPr>
          <w:ilvl w:val="0"/>
          <w:numId w:val="12"/>
        </w:numPr>
        <w:jc w:val="both"/>
        <w:rPr>
          <w:rFonts w:eastAsia="Calibri"/>
          <w:b/>
          <w:iCs/>
          <w:lang w:eastAsia="lv-LV"/>
        </w:rPr>
      </w:pPr>
      <w:r w:rsidRPr="00EA343C">
        <w:rPr>
          <w:b/>
        </w:rPr>
        <w:t xml:space="preserve">Priekšlikums Eiropas Parlamenta un Padomes regulai </w:t>
      </w:r>
      <w:r w:rsidRPr="00EA343C">
        <w:rPr>
          <w:b/>
          <w:noProof/>
        </w:rPr>
        <w:t xml:space="preserve">par </w:t>
      </w:r>
      <w:r w:rsidRPr="00EA343C">
        <w:rPr>
          <w:b/>
          <w:sz w:val="23"/>
          <w:szCs w:val="23"/>
        </w:rPr>
        <w:t xml:space="preserve">tiesību aktiem, kas piemērojami prasījumu cesijas sekām attiecībā uz </w:t>
      </w:r>
      <w:proofErr w:type="spellStart"/>
      <w:r w:rsidRPr="00EA343C">
        <w:rPr>
          <w:b/>
          <w:sz w:val="23"/>
          <w:szCs w:val="23"/>
        </w:rPr>
        <w:t>trešām</w:t>
      </w:r>
      <w:proofErr w:type="spellEnd"/>
      <w:r w:rsidRPr="00EA343C">
        <w:rPr>
          <w:b/>
          <w:sz w:val="23"/>
          <w:szCs w:val="23"/>
        </w:rPr>
        <w:t xml:space="preserve"> </w:t>
      </w:r>
      <w:r w:rsidRPr="00AE2E77">
        <w:rPr>
          <w:b/>
          <w:sz w:val="23"/>
          <w:szCs w:val="23"/>
        </w:rPr>
        <w:t>personām</w:t>
      </w:r>
      <w:r w:rsidRPr="00AE2E77">
        <w:rPr>
          <w:rFonts w:eastAsia="Calibri"/>
          <w:b/>
          <w:iCs/>
          <w:lang w:eastAsia="lv-LV"/>
        </w:rPr>
        <w:t xml:space="preserve"> </w:t>
      </w:r>
    </w:p>
    <w:p w14:paraId="13C501CF" w14:textId="77777777" w:rsidR="005160F2" w:rsidRPr="002B395F" w:rsidRDefault="005160F2" w:rsidP="005160F2">
      <w:pPr>
        <w:ind w:firstLine="720"/>
        <w:jc w:val="both"/>
        <w:rPr>
          <w:rFonts w:eastAsia="Calibri"/>
          <w:iCs/>
          <w:lang w:eastAsia="lv-LV"/>
        </w:rPr>
      </w:pPr>
      <w:r w:rsidRPr="002B395F">
        <w:rPr>
          <w:rFonts w:eastAsia="Calibri"/>
          <w:iCs/>
          <w:lang w:eastAsia="lv-LV"/>
        </w:rPr>
        <w:t>2018.</w:t>
      </w:r>
      <w:r>
        <w:rPr>
          <w:rFonts w:eastAsia="Calibri"/>
          <w:iCs/>
          <w:lang w:eastAsia="lv-LV"/>
        </w:rPr>
        <w:t> </w:t>
      </w:r>
      <w:r w:rsidRPr="002B395F">
        <w:rPr>
          <w:rFonts w:eastAsia="Calibri"/>
          <w:iCs/>
          <w:lang w:eastAsia="lv-LV"/>
        </w:rPr>
        <w:t>gada 12.</w:t>
      </w:r>
      <w:r>
        <w:rPr>
          <w:rFonts w:eastAsia="Calibri"/>
          <w:iCs/>
          <w:lang w:eastAsia="lv-LV"/>
        </w:rPr>
        <w:t> </w:t>
      </w:r>
      <w:r w:rsidRPr="002B395F">
        <w:rPr>
          <w:rFonts w:eastAsia="Calibri"/>
          <w:iCs/>
          <w:lang w:eastAsia="lv-LV"/>
        </w:rPr>
        <w:t xml:space="preserve">martā Eiropas Komisija publicēja priekšlikumu Eiropas Parlamenta un Padomes regulai par tiesību aktiem, kas piemērojami prasījumu cesijas sekām attiecībā uz </w:t>
      </w:r>
      <w:proofErr w:type="spellStart"/>
      <w:r w:rsidRPr="002B395F">
        <w:rPr>
          <w:rFonts w:eastAsia="Calibri"/>
          <w:iCs/>
          <w:lang w:eastAsia="lv-LV"/>
        </w:rPr>
        <w:t>trešām</w:t>
      </w:r>
      <w:proofErr w:type="spellEnd"/>
      <w:r w:rsidRPr="002B395F">
        <w:rPr>
          <w:rFonts w:eastAsia="Calibri"/>
          <w:iCs/>
          <w:lang w:eastAsia="lv-LV"/>
        </w:rPr>
        <w:t xml:space="preserve"> personām</w:t>
      </w:r>
      <w:r>
        <w:rPr>
          <w:rFonts w:eastAsia="Calibri"/>
          <w:iCs/>
          <w:lang w:eastAsia="lv-LV"/>
        </w:rPr>
        <w:t>-</w:t>
      </w:r>
      <w:r w:rsidRPr="002B395F">
        <w:rPr>
          <w:rFonts w:eastAsia="Calibri"/>
          <w:iCs/>
          <w:lang w:eastAsia="lv-LV"/>
        </w:rPr>
        <w:t xml:space="preserve"> (turpmāk – Regulas priekšlikums)</w:t>
      </w:r>
      <w:r>
        <w:rPr>
          <w:rStyle w:val="Vresatsauce"/>
          <w:rFonts w:eastAsia="Calibri"/>
          <w:iCs/>
          <w:lang w:eastAsia="lv-LV"/>
        </w:rPr>
        <w:footnoteReference w:id="2"/>
      </w:r>
      <w:r w:rsidRPr="002B395F">
        <w:rPr>
          <w:rFonts w:eastAsia="Calibri"/>
          <w:iCs/>
          <w:lang w:eastAsia="lv-LV"/>
        </w:rPr>
        <w:t>. Šajā priekšlikumā izklāstītie vienotie noteikumi risina to, kuras valsts tiesību aktiem būtu jānosaka prasījuma īpašumtiesības pēc tam, kad tas ir cedēts pārrobežu darījumā, tādējādi novēršot juridisko risku un potenciālas sistēmiskās sekas. Juridiskās noteiktības ieviešana savukārt sekmēs pārrobežu ieguldījumus, piekļuvi lētākiem kredītiem un tirgus integrāciju.</w:t>
      </w:r>
    </w:p>
    <w:p w14:paraId="07E316BA" w14:textId="75FFCF1F" w:rsidR="005160F2" w:rsidRPr="002B395F" w:rsidRDefault="005160F2" w:rsidP="005160F2">
      <w:pPr>
        <w:ind w:firstLine="720"/>
        <w:jc w:val="both"/>
        <w:rPr>
          <w:rFonts w:eastAsia="Calibri"/>
          <w:iCs/>
          <w:lang w:eastAsia="lv-LV"/>
        </w:rPr>
      </w:pPr>
      <w:r w:rsidRPr="002B395F">
        <w:rPr>
          <w:rFonts w:eastAsia="Calibri"/>
          <w:iCs/>
          <w:lang w:eastAsia="lv-LV"/>
        </w:rPr>
        <w:t xml:space="preserve">Eiropas Parlamenta un Padomes </w:t>
      </w:r>
      <w:r>
        <w:rPr>
          <w:rFonts w:eastAsia="Calibri"/>
          <w:iCs/>
          <w:lang w:eastAsia="lv-LV"/>
        </w:rPr>
        <w:t>2008.</w:t>
      </w:r>
      <w:r w:rsidR="00AE2E77">
        <w:rPr>
          <w:rFonts w:eastAsia="Calibri"/>
          <w:iCs/>
          <w:lang w:eastAsia="lv-LV"/>
        </w:rPr>
        <w:t> </w:t>
      </w:r>
      <w:r>
        <w:rPr>
          <w:rFonts w:eastAsia="Calibri"/>
          <w:iCs/>
          <w:lang w:eastAsia="lv-LV"/>
        </w:rPr>
        <w:t>gada 17.</w:t>
      </w:r>
      <w:r w:rsidR="00AE2E77">
        <w:rPr>
          <w:rFonts w:eastAsia="Calibri"/>
          <w:iCs/>
          <w:lang w:eastAsia="lv-LV"/>
        </w:rPr>
        <w:t> </w:t>
      </w:r>
      <w:r>
        <w:rPr>
          <w:rFonts w:eastAsia="Calibri"/>
          <w:iCs/>
          <w:lang w:eastAsia="lv-LV"/>
        </w:rPr>
        <w:t xml:space="preserve">jūnija </w:t>
      </w:r>
      <w:r w:rsidRPr="002B395F">
        <w:rPr>
          <w:rFonts w:eastAsia="Calibri"/>
          <w:iCs/>
          <w:lang w:eastAsia="lv-LV"/>
        </w:rPr>
        <w:t>Regula (EK) Nr.</w:t>
      </w:r>
      <w:r>
        <w:rPr>
          <w:rFonts w:eastAsia="Calibri"/>
          <w:iCs/>
          <w:lang w:eastAsia="lv-LV"/>
        </w:rPr>
        <w:t> </w:t>
      </w:r>
      <w:r w:rsidRPr="002B395F">
        <w:rPr>
          <w:rFonts w:eastAsia="Calibri"/>
          <w:iCs/>
          <w:lang w:eastAsia="lv-LV"/>
        </w:rPr>
        <w:t xml:space="preserve">593/2008 par tiesību aktiem, kas piemērojami līgumsaistībām (turpmāk – Roma I regula) pašlaik ietver vienotas tiesību kolīziju normas attiecībā uz i) attiecībām starp cesijas līguma līgumslēdzējiem </w:t>
      </w:r>
      <w:r>
        <w:rPr>
          <w:rFonts w:eastAsia="Calibri"/>
          <w:iCs/>
          <w:lang w:eastAsia="lv-LV"/>
        </w:rPr>
        <w:t>–</w:t>
      </w:r>
      <w:r w:rsidRPr="002B395F">
        <w:rPr>
          <w:rFonts w:eastAsia="Calibri"/>
          <w:iCs/>
          <w:lang w:eastAsia="lv-LV"/>
        </w:rPr>
        <w:t xml:space="preserve"> cedentu un cesionāru, un ii) attiecībām starp cesionāru un parādnieku. Tāpat Roma I regulas tiesību kolīziju normas ir piemērojamas arī attiecībām starp sākotnējo kreditoru (cedentu) un parādnieku. Tā kā Roma I regula nesatur kolīziju normas attiecībā uz </w:t>
      </w:r>
      <w:proofErr w:type="spellStart"/>
      <w:r w:rsidRPr="002B395F">
        <w:rPr>
          <w:rFonts w:eastAsia="Calibri"/>
          <w:iCs/>
          <w:lang w:eastAsia="lv-LV"/>
        </w:rPr>
        <w:t>trešām</w:t>
      </w:r>
      <w:proofErr w:type="spellEnd"/>
      <w:r w:rsidRPr="002B395F">
        <w:rPr>
          <w:rFonts w:eastAsia="Calibri"/>
          <w:iCs/>
          <w:lang w:eastAsia="lv-LV"/>
        </w:rPr>
        <w:t xml:space="preserve"> personām, tad šo aspektu paredzēts risināt ar Regulas priekšlikumu. </w:t>
      </w:r>
    </w:p>
    <w:p w14:paraId="2DEB9DB6" w14:textId="77777777" w:rsidR="005160F2" w:rsidRPr="002B395F" w:rsidRDefault="005160F2" w:rsidP="005160F2">
      <w:pPr>
        <w:ind w:firstLine="720"/>
        <w:jc w:val="both"/>
        <w:rPr>
          <w:rFonts w:eastAsia="Calibri"/>
          <w:iCs/>
          <w:lang w:eastAsia="lv-LV"/>
        </w:rPr>
      </w:pPr>
      <w:r w:rsidRPr="002B395F">
        <w:rPr>
          <w:rFonts w:eastAsia="Calibri"/>
          <w:iCs/>
          <w:lang w:eastAsia="lv-LV"/>
        </w:rPr>
        <w:t>Lai noteiktu, kuras tiesību sistēmas normas ir piemērojamas ar trešajām personām saistītiem cesijas aspektiem, dažādās jurisdikcijās pašlaik tiek ņemti vērā atšķirīgi piesaistes faktori: 1) cesijas līgums, kas noslēgts starp cedentu un cesionāru, 2) cedenta pastāvīgā mītnesvieta, 3) cedētais prasījums, proti, sākotnējais līgums, kas noslēgts starp kreditoru (cedentu) un debitoru (parādnieku), 4) tiek izmantota jaukta pieeja no visiem iepriekš minētajiem variantiem.</w:t>
      </w:r>
    </w:p>
    <w:p w14:paraId="430E152D" w14:textId="77777777" w:rsidR="005160F2" w:rsidRPr="002B395F" w:rsidRDefault="005160F2" w:rsidP="005160F2">
      <w:pPr>
        <w:ind w:firstLine="720"/>
        <w:jc w:val="both"/>
        <w:rPr>
          <w:rFonts w:eastAsia="Calibri"/>
          <w:iCs/>
          <w:lang w:eastAsia="lv-LV"/>
        </w:rPr>
      </w:pPr>
      <w:r w:rsidRPr="002B395F">
        <w:rPr>
          <w:rFonts w:eastAsia="Calibri"/>
          <w:iCs/>
          <w:lang w:eastAsia="lv-LV"/>
        </w:rPr>
        <w:t>Regulas priekšlikuma centrālais jautājums ir iekļauts 4.</w:t>
      </w:r>
      <w:r>
        <w:rPr>
          <w:rFonts w:eastAsia="Calibri"/>
          <w:iCs/>
          <w:lang w:eastAsia="lv-LV"/>
        </w:rPr>
        <w:t> </w:t>
      </w:r>
      <w:r w:rsidRPr="002B395F">
        <w:rPr>
          <w:rFonts w:eastAsia="Calibri"/>
          <w:iCs/>
          <w:lang w:eastAsia="lv-LV"/>
        </w:rPr>
        <w:t xml:space="preserve">pantā, kas paredz, ka cedenta pastāvīgās mītnesvietas tiesību akti būtu jāpiemēro prasījumu cesijas sekām attiecībā uz </w:t>
      </w:r>
      <w:proofErr w:type="spellStart"/>
      <w:r w:rsidRPr="002B395F">
        <w:rPr>
          <w:rFonts w:eastAsia="Calibri"/>
          <w:iCs/>
          <w:lang w:eastAsia="lv-LV"/>
        </w:rPr>
        <w:t>trešām</w:t>
      </w:r>
      <w:proofErr w:type="spellEnd"/>
      <w:r w:rsidRPr="002B395F">
        <w:rPr>
          <w:rFonts w:eastAsia="Calibri"/>
          <w:iCs/>
          <w:lang w:eastAsia="lv-LV"/>
        </w:rPr>
        <w:t xml:space="preserve"> personām kā pamata risinājums. Vienlaikus Regulas priekšlikums arī paredz, ka izņēmuma kārtā atsevišķām cesijām būtu piemērojami cedētā prasījuma tiesību akti vai tiesību akti pēc cedenta un cesionāra izvēles.</w:t>
      </w:r>
    </w:p>
    <w:p w14:paraId="548418AC" w14:textId="3B2A9532" w:rsidR="00EF4914" w:rsidRDefault="00EF4914" w:rsidP="003547DE">
      <w:pPr>
        <w:jc w:val="center"/>
        <w:rPr>
          <w:b/>
          <w:u w:val="single"/>
        </w:rPr>
      </w:pPr>
    </w:p>
    <w:p w14:paraId="6BAA72B5" w14:textId="77777777" w:rsidR="006D70AF" w:rsidRDefault="006D70AF" w:rsidP="003547DE">
      <w:pPr>
        <w:jc w:val="center"/>
        <w:rPr>
          <w:b/>
          <w:u w:val="single"/>
        </w:rPr>
      </w:pPr>
    </w:p>
    <w:p w14:paraId="6E75360A" w14:textId="619059F5" w:rsidR="009448AD" w:rsidRDefault="009E47CC" w:rsidP="003547DE">
      <w:pPr>
        <w:jc w:val="center"/>
        <w:rPr>
          <w:b/>
          <w:u w:val="single"/>
        </w:rPr>
      </w:pPr>
      <w:r w:rsidRPr="00A050B3">
        <w:rPr>
          <w:b/>
          <w:u w:val="single"/>
        </w:rPr>
        <w:t>Neleģislatīvie jautājumi</w:t>
      </w:r>
    </w:p>
    <w:p w14:paraId="26B718C3" w14:textId="77777777" w:rsidR="004543BF" w:rsidRDefault="004543BF" w:rsidP="004543BF">
      <w:pPr>
        <w:jc w:val="both"/>
        <w:rPr>
          <w:b/>
          <w:u w:val="single"/>
        </w:rPr>
      </w:pPr>
    </w:p>
    <w:p w14:paraId="73D626DB" w14:textId="2679B8E6" w:rsidR="00FC52A9" w:rsidRPr="00FC52A9" w:rsidRDefault="00FC52A9" w:rsidP="004543BF">
      <w:pPr>
        <w:ind w:firstLine="720"/>
        <w:jc w:val="both"/>
        <w:rPr>
          <w:b/>
        </w:rPr>
      </w:pPr>
      <w:r>
        <w:rPr>
          <w:b/>
        </w:rPr>
        <w:t>Sarunu mandāts Budapeštas konvencijas otrajam papildprotokolam</w:t>
      </w:r>
      <w:r w:rsidR="003547DE">
        <w:rPr>
          <w:b/>
        </w:rPr>
        <w:t xml:space="preserve"> un s</w:t>
      </w:r>
      <w:r w:rsidRPr="00FC52A9">
        <w:rPr>
          <w:b/>
        </w:rPr>
        <w:t>arunu mandāts</w:t>
      </w:r>
      <w:r>
        <w:rPr>
          <w:b/>
        </w:rPr>
        <w:t xml:space="preserve"> </w:t>
      </w:r>
      <w:r w:rsidRPr="00FC52A9">
        <w:rPr>
          <w:b/>
        </w:rPr>
        <w:t>E</w:t>
      </w:r>
      <w:r w:rsidR="00F8526E">
        <w:rPr>
          <w:b/>
        </w:rPr>
        <w:t>S</w:t>
      </w:r>
      <w:r w:rsidRPr="00FC52A9">
        <w:rPr>
          <w:b/>
        </w:rPr>
        <w:t xml:space="preserve"> un A</w:t>
      </w:r>
      <w:r w:rsidR="00F8526E">
        <w:rPr>
          <w:b/>
        </w:rPr>
        <w:t>SV</w:t>
      </w:r>
      <w:r w:rsidRPr="00FC52A9">
        <w:rPr>
          <w:b/>
        </w:rPr>
        <w:t xml:space="preserve"> valstīm</w:t>
      </w:r>
      <w:r>
        <w:rPr>
          <w:b/>
        </w:rPr>
        <w:t xml:space="preserve"> vienošanās noslēgšanai</w:t>
      </w:r>
      <w:r w:rsidRPr="00FC52A9">
        <w:rPr>
          <w:b/>
        </w:rPr>
        <w:t>, lai atvieglotu pieeju elektroniskajiem pierādījumiem</w:t>
      </w:r>
    </w:p>
    <w:p w14:paraId="58354DF7" w14:textId="1DC33FCB" w:rsidR="003547DE" w:rsidRDefault="003547DE" w:rsidP="003547DE">
      <w:pPr>
        <w:ind w:firstLine="720"/>
        <w:jc w:val="both"/>
      </w:pPr>
      <w:r>
        <w:lastRenderedPageBreak/>
        <w:t>Eiropas Komisija sniegs informāciju par sarunu mandāt</w:t>
      </w:r>
      <w:r w:rsidR="00D538EB">
        <w:t>u</w:t>
      </w:r>
      <w:r>
        <w:t xml:space="preserve"> Budapeštas konvencijas </w:t>
      </w:r>
      <w:r w:rsidR="00D538EB">
        <w:t xml:space="preserve">otrajam </w:t>
      </w:r>
      <w:r>
        <w:t>papildprotokola</w:t>
      </w:r>
      <w:r w:rsidR="00912BBF">
        <w:t>m</w:t>
      </w:r>
      <w:r>
        <w:t>, kā arī E</w:t>
      </w:r>
      <w:r w:rsidR="00F8526E">
        <w:t>S</w:t>
      </w:r>
      <w:r>
        <w:t xml:space="preserve"> un A</w:t>
      </w:r>
      <w:r w:rsidR="00F8526E">
        <w:t>SV</w:t>
      </w:r>
      <w:r>
        <w:t xml:space="preserve"> vienošanās noslēgšanai izstrādāšanu. </w:t>
      </w:r>
    </w:p>
    <w:p w14:paraId="714A9603" w14:textId="27DE49A9" w:rsidR="003547DE" w:rsidRDefault="0008710C" w:rsidP="008210D4">
      <w:pPr>
        <w:ind w:firstLine="720"/>
        <w:jc w:val="both"/>
      </w:pPr>
      <w:r>
        <w:t>S</w:t>
      </w:r>
      <w:r w:rsidR="003547DE">
        <w:t xml:space="preserve">arunu mandāti netiešā veidā </w:t>
      </w:r>
      <w:r>
        <w:t xml:space="preserve">saistīti </w:t>
      </w:r>
      <w:r w:rsidR="003547DE">
        <w:t xml:space="preserve">ar e-pierādījumu regulas projektu, jo </w:t>
      </w:r>
      <w:r w:rsidR="00CA4E5D">
        <w:t>paralēli E</w:t>
      </w:r>
      <w:r w:rsidR="00CA4E39">
        <w:t>S</w:t>
      </w:r>
      <w:r w:rsidR="00CA4E5D">
        <w:t xml:space="preserve"> aktivitātēm, arī </w:t>
      </w:r>
      <w:r w:rsidR="003547DE">
        <w:t xml:space="preserve">Eiropas Padome </w:t>
      </w:r>
      <w:r w:rsidR="00CA4E5D">
        <w:t xml:space="preserve">ir sākusi </w:t>
      </w:r>
      <w:r w:rsidR="003547DE">
        <w:t>darbu pie 2.</w:t>
      </w:r>
      <w:r w:rsidR="00D812D0">
        <w:t> </w:t>
      </w:r>
      <w:r w:rsidR="003547DE">
        <w:t xml:space="preserve">papildu protokola izstrādes Budapeštas konvencijai par kibernoziegumiem. </w:t>
      </w:r>
      <w:r w:rsidR="00F86B90">
        <w:t xml:space="preserve">ES </w:t>
      </w:r>
      <w:r w:rsidR="003547DE">
        <w:t>Padomes Juridiskais dienests norād</w:t>
      </w:r>
      <w:r w:rsidR="00B212BF">
        <w:t>a</w:t>
      </w:r>
      <w:r w:rsidR="003547DE">
        <w:t xml:space="preserve">, ka </w:t>
      </w:r>
      <w:r w:rsidR="00B212BF">
        <w:t>kamēr</w:t>
      </w:r>
      <w:r w:rsidR="003547DE">
        <w:t xml:space="preserve"> vēl nav spēkā e-pierādījumu regula, elektronisko pierādījumu pārrobežu jautājumi ir E</w:t>
      </w:r>
      <w:r w:rsidR="00CA4E39">
        <w:t>S</w:t>
      </w:r>
      <w:r w:rsidR="003547DE">
        <w:t xml:space="preserve"> kompetencē, nevis dalībvalstu, kas savukārt nozīmē to, ka dalībvalstis nedrīkst izteikties Eiropas Padomē. Tas ir jādara Eiropas Komisijai, E</w:t>
      </w:r>
      <w:r w:rsidR="00CA4E39">
        <w:t>S</w:t>
      </w:r>
      <w:r w:rsidR="003547DE">
        <w:t xml:space="preserve"> vārdā, pamatojoties uz sarunu mandātu. Diemžēl sarunu mandāts vēl nav izstrādāts un iesniegts Eiropas Padomei apstiprināšanai pusotra gada garumā. </w:t>
      </w:r>
    </w:p>
    <w:p w14:paraId="5569D9FD" w14:textId="00C9F635" w:rsidR="003547DE" w:rsidRDefault="003547DE" w:rsidP="003547DE">
      <w:pPr>
        <w:ind w:firstLine="720"/>
        <w:jc w:val="both"/>
      </w:pPr>
      <w:r>
        <w:t>2018.</w:t>
      </w:r>
      <w:r w:rsidR="00D812D0">
        <w:t> gada</w:t>
      </w:r>
      <w:r>
        <w:t xml:space="preserve"> </w:t>
      </w:r>
      <w:r w:rsidR="00B212BF">
        <w:t>4.-5.</w:t>
      </w:r>
      <w:r w:rsidR="00D812D0">
        <w:t> </w:t>
      </w:r>
      <w:r>
        <w:t xml:space="preserve">jūnija </w:t>
      </w:r>
      <w:r w:rsidR="00B212BF">
        <w:t>Padomes sanāksmē</w:t>
      </w:r>
      <w:r>
        <w:t xml:space="preserve"> tika izteikts gandrīz vienprātīgs ministru viedoklis par to, ka E</w:t>
      </w:r>
      <w:r w:rsidR="00CA4E39">
        <w:t>S</w:t>
      </w:r>
      <w:r>
        <w:t xml:space="preserve"> </w:t>
      </w:r>
      <w:r w:rsidRPr="00B212BF">
        <w:rPr>
          <w:i/>
        </w:rPr>
        <w:t>CLOUD ACT</w:t>
      </w:r>
      <w:r>
        <w:t xml:space="preserve"> ietvaros ir nepieciešams noslēgt līgumu ar ASV, nevis</w:t>
      </w:r>
      <w:r w:rsidR="00D812D0">
        <w:t xml:space="preserve"> </w:t>
      </w:r>
      <w:r>
        <w:t xml:space="preserve">katrai </w:t>
      </w:r>
      <w:r w:rsidR="00B212BF">
        <w:t>dalībvalstij</w:t>
      </w:r>
      <w:r>
        <w:t xml:space="preserve"> </w:t>
      </w:r>
      <w:r w:rsidR="00B212BF">
        <w:t>būtu</w:t>
      </w:r>
      <w:r>
        <w:t xml:space="preserve"> jānoslēdz divpusējais līgums par e-pierādījumu nodošanu</w:t>
      </w:r>
      <w:r w:rsidR="007F6143">
        <w:t xml:space="preserve"> ASV</w:t>
      </w:r>
      <w:r>
        <w:t xml:space="preserve">. </w:t>
      </w:r>
      <w:r w:rsidR="00F86B90">
        <w:t xml:space="preserve">ES </w:t>
      </w:r>
      <w:r w:rsidRPr="00F86B90">
        <w:t>Padomes</w:t>
      </w:r>
      <w:r>
        <w:t xml:space="preserve"> Juridiskais dienests atzīmēja, ka līgums starp ASV un E</w:t>
      </w:r>
      <w:r w:rsidR="00CA4E39">
        <w:t>S</w:t>
      </w:r>
      <w:r>
        <w:t xml:space="preserve"> ir vienīg</w:t>
      </w:r>
      <w:r w:rsidR="00CA6D75">
        <w:t>ais likumīgais risinājums.</w:t>
      </w:r>
      <w:r>
        <w:t xml:space="preserve"> Eiropas Komisija </w:t>
      </w:r>
      <w:r w:rsidR="001635DE">
        <w:t xml:space="preserve">plāno </w:t>
      </w:r>
      <w:r>
        <w:t xml:space="preserve">tuvākajā laikā </w:t>
      </w:r>
      <w:r w:rsidR="001635DE">
        <w:t xml:space="preserve">nākt klajā </w:t>
      </w:r>
      <w:r>
        <w:t>ar sarunu mandātu projektu. Abi jautājumi, proti, E</w:t>
      </w:r>
      <w:r w:rsidR="00CA4E39">
        <w:t>S</w:t>
      </w:r>
      <w:r>
        <w:t xml:space="preserve"> instrumentu pakete un starptautiskā dimensija ir politiski jūtīgi jautājumi</w:t>
      </w:r>
      <w:r w:rsidR="00B212BF">
        <w:t>.</w:t>
      </w:r>
    </w:p>
    <w:p w14:paraId="58DCA423" w14:textId="2576399E" w:rsidR="003547DE" w:rsidRDefault="00B212BF" w:rsidP="003547DE">
      <w:pPr>
        <w:ind w:firstLine="720"/>
        <w:jc w:val="both"/>
      </w:pPr>
      <w:r>
        <w:t>Austrijas prezidentūra ir</w:t>
      </w:r>
      <w:r w:rsidR="003547DE">
        <w:t xml:space="preserve"> lū</w:t>
      </w:r>
      <w:r>
        <w:t>gusi</w:t>
      </w:r>
      <w:r w:rsidR="003547DE">
        <w:t xml:space="preserve"> Eiropas Komisiju noteikt konkrētu datumu, kad abi mandāti bū</w:t>
      </w:r>
      <w:r>
        <w:t>tu</w:t>
      </w:r>
      <w:r w:rsidR="003547DE">
        <w:t xml:space="preserve"> gatavi</w:t>
      </w:r>
      <w:r>
        <w:t>.</w:t>
      </w:r>
    </w:p>
    <w:p w14:paraId="438D3771" w14:textId="03E9DB4D" w:rsidR="00584FCD" w:rsidRDefault="00584FCD" w:rsidP="003547DE">
      <w:pPr>
        <w:ind w:firstLine="720"/>
        <w:jc w:val="both"/>
      </w:pPr>
      <w:r>
        <w:t>Padomes sanāksmē tiks sniegta aktuālākā informācija par šo jautājumu.</w:t>
      </w:r>
    </w:p>
    <w:p w14:paraId="70EF3500" w14:textId="2391BBC4" w:rsidR="005C6F1D" w:rsidRDefault="003547DE" w:rsidP="003547DE">
      <w:pPr>
        <w:ind w:firstLine="720"/>
        <w:jc w:val="both"/>
      </w:pPr>
      <w:r>
        <w:t>Latvija pieņem zināšanai sniegto informāciju.</w:t>
      </w:r>
    </w:p>
    <w:p w14:paraId="67A67A21" w14:textId="6AB37325" w:rsidR="003547DE" w:rsidRDefault="003547DE" w:rsidP="003547DE">
      <w:pPr>
        <w:jc w:val="both"/>
        <w:rPr>
          <w:b/>
        </w:rPr>
      </w:pPr>
    </w:p>
    <w:p w14:paraId="01554B88" w14:textId="77777777" w:rsidR="00EF4914" w:rsidRDefault="00EF4914" w:rsidP="003547DE">
      <w:pPr>
        <w:jc w:val="both"/>
        <w:rPr>
          <w:b/>
        </w:rPr>
      </w:pPr>
    </w:p>
    <w:p w14:paraId="374852B0" w14:textId="43239943" w:rsidR="006130F9" w:rsidRPr="006130F9" w:rsidRDefault="005706AD" w:rsidP="006130F9">
      <w:pPr>
        <w:ind w:firstLine="720"/>
        <w:jc w:val="both"/>
        <w:rPr>
          <w:b/>
        </w:rPr>
      </w:pPr>
      <w:r w:rsidRPr="00253B14">
        <w:rPr>
          <w:b/>
        </w:rPr>
        <w:t>Regula par Eiropas Prokuratūras izveidi</w:t>
      </w:r>
    </w:p>
    <w:p w14:paraId="6A41A624" w14:textId="53EC4067" w:rsidR="0056410B" w:rsidRPr="00A70762" w:rsidRDefault="0056410B" w:rsidP="00764A4E">
      <w:pPr>
        <w:ind w:firstLine="720"/>
        <w:jc w:val="both"/>
      </w:pPr>
      <w:r w:rsidRPr="00A70762">
        <w:t>Regula ar ko īsteno ciešāku sadarbību Eiropas Prokuratūras (turpmāk – EPPO) izveidei stājās spēkā 2017.</w:t>
      </w:r>
      <w:r w:rsidR="00D812D0">
        <w:t> </w:t>
      </w:r>
      <w:r w:rsidRPr="00A70762">
        <w:t>gada 20.</w:t>
      </w:r>
      <w:r w:rsidR="00D812D0">
        <w:t> </w:t>
      </w:r>
      <w:r w:rsidRPr="00A70762">
        <w:t xml:space="preserve">novembrī, kas paredz EPPO izveidošanu trīs gadus pēc </w:t>
      </w:r>
      <w:r w:rsidR="00D812D0">
        <w:t>r</w:t>
      </w:r>
      <w:r w:rsidRPr="00A70762">
        <w:t xml:space="preserve">egulas spēkā stāšanās. </w:t>
      </w:r>
      <w:r w:rsidR="00764A4E" w:rsidRPr="00A70762">
        <w:t>Šobrīd ciešākas sadarbības ietvaros politisku vienošanos ir panākušas 22 dalībvalstis</w:t>
      </w:r>
      <w:r w:rsidR="00764A4E" w:rsidRPr="00A70762">
        <w:rPr>
          <w:rStyle w:val="Vresatsauce"/>
        </w:rPr>
        <w:footnoteReference w:id="3"/>
      </w:r>
      <w:r w:rsidR="00764A4E" w:rsidRPr="00A70762">
        <w:t>.</w:t>
      </w:r>
    </w:p>
    <w:p w14:paraId="6282B3F7" w14:textId="10D8E298" w:rsidR="00DF3BCD" w:rsidRPr="00A70762" w:rsidRDefault="0056410B" w:rsidP="00827D57">
      <w:pPr>
        <w:ind w:firstLine="720"/>
        <w:jc w:val="both"/>
        <w:rPr>
          <w:highlight w:val="yellow"/>
        </w:rPr>
      </w:pPr>
      <w:r w:rsidRPr="00A70762">
        <w:t xml:space="preserve">Ir uzsākts praktisks darbs, lai izveidotu EPPO. Eiropas Komisija ir nākusi klajā ar Lēmuma projektu saistībā ar atlases komisijas izveidošanu. Ir paredzēts, ka atlases komisija, kuras sastāvā ir 12 augsti kvalificēti prokurori, tiesneši vai advokāti atlasīs </w:t>
      </w:r>
      <w:r w:rsidR="00F86B90">
        <w:t>EPPO</w:t>
      </w:r>
      <w:r w:rsidRPr="00A70762">
        <w:t xml:space="preserve"> Galveno prokuroru un Eiropas Prokurorus.</w:t>
      </w:r>
    </w:p>
    <w:p w14:paraId="0AECAEBA" w14:textId="69A92767" w:rsidR="0056410B" w:rsidRPr="00A70762" w:rsidRDefault="00536B55" w:rsidP="00536B55">
      <w:pPr>
        <w:ind w:firstLine="720"/>
        <w:jc w:val="both"/>
        <w:rPr>
          <w:highlight w:val="yellow"/>
        </w:rPr>
      </w:pPr>
      <w:r w:rsidRPr="00A70762">
        <w:t>Latvija aktīvi strādā pie nepieciešamo normatīvo aktu grozījumu projektu izstrādes un Eiropas Prokurora amata kandidātu atlases organizēšanas</w:t>
      </w:r>
    </w:p>
    <w:p w14:paraId="7F14C83B" w14:textId="1612BE03" w:rsidR="00742809" w:rsidRPr="00A70762" w:rsidRDefault="007E0E94" w:rsidP="00827D57">
      <w:pPr>
        <w:ind w:firstLine="720"/>
        <w:jc w:val="both"/>
      </w:pPr>
      <w:r w:rsidRPr="00A70762">
        <w:t xml:space="preserve">Eiropas Komisija sniegs aktuālāko informāciju </w:t>
      </w:r>
      <w:r w:rsidR="00D37425" w:rsidRPr="00A70762">
        <w:t>saistībā ar</w:t>
      </w:r>
      <w:r w:rsidRPr="00A70762">
        <w:t xml:space="preserve"> </w:t>
      </w:r>
      <w:r w:rsidR="00F86B90">
        <w:t>EPPO</w:t>
      </w:r>
      <w:r w:rsidRPr="00A70762">
        <w:t xml:space="preserve"> izveidi.</w:t>
      </w:r>
    </w:p>
    <w:p w14:paraId="5D705CF0" w14:textId="3D3CB7FD" w:rsidR="00DF3BCD" w:rsidRPr="00A70762" w:rsidRDefault="007E0E94" w:rsidP="0056410B">
      <w:pPr>
        <w:ind w:firstLine="720"/>
        <w:jc w:val="both"/>
      </w:pPr>
      <w:r w:rsidRPr="00A70762">
        <w:t>Latvija informāciju pieņems zināšanai.</w:t>
      </w:r>
    </w:p>
    <w:p w14:paraId="55CFF5D0" w14:textId="195977A2" w:rsidR="00EF4914" w:rsidRDefault="00EF4914" w:rsidP="00536B55">
      <w:pPr>
        <w:jc w:val="both"/>
      </w:pPr>
    </w:p>
    <w:p w14:paraId="184F33D5" w14:textId="77777777" w:rsidR="00536B55" w:rsidRDefault="00536B55" w:rsidP="00536B55">
      <w:pPr>
        <w:jc w:val="both"/>
      </w:pPr>
    </w:p>
    <w:p w14:paraId="62659DFA" w14:textId="607A9F8E" w:rsidR="007B3869" w:rsidRPr="00844DDC" w:rsidRDefault="00742809" w:rsidP="00844DDC">
      <w:pPr>
        <w:ind w:firstLine="720"/>
        <w:jc w:val="both"/>
        <w:rPr>
          <w:b/>
        </w:rPr>
      </w:pPr>
      <w:r w:rsidRPr="007B3869">
        <w:rPr>
          <w:b/>
        </w:rPr>
        <w:t>Datu uzglabāšana:</w:t>
      </w:r>
      <w:r>
        <w:rPr>
          <w:b/>
        </w:rPr>
        <w:t xml:space="preserve"> elektronisko komunikācijas datu uzglabāšana</w:t>
      </w:r>
    </w:p>
    <w:p w14:paraId="5F66AF84" w14:textId="008FCC1E" w:rsidR="00844DDC" w:rsidRDefault="00844DDC" w:rsidP="007B3869">
      <w:pPr>
        <w:ind w:firstLine="720"/>
        <w:jc w:val="both"/>
      </w:pPr>
      <w:r w:rsidRPr="00AA5BCE">
        <w:t>Ar Eiropas Savienības Tiesas 2014.</w:t>
      </w:r>
      <w:r w:rsidR="00D812D0">
        <w:t> </w:t>
      </w:r>
      <w:r w:rsidRPr="00AA5BCE">
        <w:t>gada 8.</w:t>
      </w:r>
      <w:r w:rsidR="00D812D0">
        <w:t> </w:t>
      </w:r>
      <w:r w:rsidRPr="00AA5BCE">
        <w:t xml:space="preserve">aprīļa spriedumu </w:t>
      </w:r>
      <w:proofErr w:type="spellStart"/>
      <w:r w:rsidRPr="00AA5BCE">
        <w:rPr>
          <w:i/>
        </w:rPr>
        <w:t>Digital</w:t>
      </w:r>
      <w:proofErr w:type="spellEnd"/>
      <w:r w:rsidRPr="00AA5BCE">
        <w:rPr>
          <w:i/>
        </w:rPr>
        <w:t xml:space="preserve"> </w:t>
      </w:r>
      <w:proofErr w:type="spellStart"/>
      <w:r w:rsidRPr="00AA5BCE">
        <w:rPr>
          <w:i/>
        </w:rPr>
        <w:t>Rights</w:t>
      </w:r>
      <w:proofErr w:type="spellEnd"/>
      <w:r w:rsidRPr="00AA5BCE">
        <w:rPr>
          <w:i/>
        </w:rPr>
        <w:t xml:space="preserve"> </w:t>
      </w:r>
      <w:proofErr w:type="spellStart"/>
      <w:r w:rsidRPr="00AA5BCE">
        <w:rPr>
          <w:i/>
        </w:rPr>
        <w:t>Ireland</w:t>
      </w:r>
      <w:proofErr w:type="spellEnd"/>
      <w:r w:rsidRPr="00AA5BCE">
        <w:t xml:space="preserve"> tika atcelta direktīva 2006/24/EK, kas uzliek pienākumu elektronisko sakaru pakalpojumu sniedzējiem saglabāt likumā definētus saglabājamos datus, lai tiesībsargājošās iestādes un tiesas varētu tiem piekļūt. Pēc sprieduma vairākās dalībvalstīs nacionālie likumi, kas ieviesa attiecīgu direktīvu tika atcelti, kas uz kādu laiku paralizēja iestāžu piekļuvi datiem. Savukārt Eiropas Savienības Tiesas 2016.</w:t>
      </w:r>
      <w:r w:rsidR="00D812D0">
        <w:t> </w:t>
      </w:r>
      <w:r w:rsidRPr="00AA5BCE">
        <w:t>gada 21.</w:t>
      </w:r>
      <w:r w:rsidR="00D812D0">
        <w:t> </w:t>
      </w:r>
      <w:r w:rsidRPr="00AA5BCE">
        <w:t xml:space="preserve">decembra </w:t>
      </w:r>
      <w:r w:rsidR="00D538EB" w:rsidRPr="00AA5BCE">
        <w:t>TELE2</w:t>
      </w:r>
      <w:r w:rsidR="00D538EB">
        <w:t xml:space="preserve"> </w:t>
      </w:r>
      <w:r w:rsidRPr="00AA5BCE">
        <w:t>spriedumā izklāstī</w:t>
      </w:r>
      <w:r w:rsidR="00D538EB">
        <w:t>t</w:t>
      </w:r>
      <w:r w:rsidR="00AE2E77">
        <w:t>a</w:t>
      </w:r>
      <w:r w:rsidRPr="00AA5BCE">
        <w:t xml:space="preserve"> direktīvas 2002/58/EK 15.</w:t>
      </w:r>
      <w:r w:rsidR="002554BA">
        <w:t> </w:t>
      </w:r>
      <w:r w:rsidRPr="00AA5BCE">
        <w:t>panta 1.</w:t>
      </w:r>
      <w:r w:rsidR="002554BA">
        <w:t> </w:t>
      </w:r>
      <w:r w:rsidRPr="00AA5BCE">
        <w:t>punkta interpretācij</w:t>
      </w:r>
      <w:r w:rsidR="00D538EB">
        <w:t>a</w:t>
      </w:r>
      <w:r w:rsidRPr="00AA5BCE">
        <w:t>, ņemot vērā, ka ar to vispārīgā veidā tiek pieļauta saglabājamo datu saglabāšana.</w:t>
      </w:r>
    </w:p>
    <w:p w14:paraId="30377153" w14:textId="7905C385" w:rsidR="00A631D2" w:rsidRDefault="008D262B" w:rsidP="007B3869">
      <w:pPr>
        <w:ind w:firstLine="720"/>
        <w:jc w:val="both"/>
      </w:pPr>
      <w:r w:rsidRPr="008D262B">
        <w:t xml:space="preserve">Igaunijas prezidentūras laikā Padomes sanāksmē tika prezentēts dokuments ar trīs virzieniem, kas guva kopējo atbalstu. Bulgārijas prezidentūras laikā Eiropols uzsāka ekspertu sarunas par iespēju definēt tos datus, kas atrodas pie elektronisko </w:t>
      </w:r>
      <w:r w:rsidR="003A33A5">
        <w:t xml:space="preserve">sakaru </w:t>
      </w:r>
      <w:r w:rsidRPr="008D262B">
        <w:t xml:space="preserve">pakalpojumu </w:t>
      </w:r>
      <w:r w:rsidRPr="008D262B">
        <w:lastRenderedPageBreak/>
        <w:t xml:space="preserve">sniedzējiem, bet nav nepieciešami tiesībsargājošām iestādēm. Austrijas prezidentūra turpināja darbu gan pie Igaunijas prezidentūras izstrādāta dokumenta, gan </w:t>
      </w:r>
      <w:r w:rsidR="00450537">
        <w:t xml:space="preserve">ņemot vērā </w:t>
      </w:r>
      <w:r w:rsidRPr="008D262B">
        <w:t xml:space="preserve">Eiropola </w:t>
      </w:r>
      <w:r w:rsidR="00450537">
        <w:t>pētījumu</w:t>
      </w:r>
      <w:r w:rsidRPr="008D262B">
        <w:t>.</w:t>
      </w:r>
    </w:p>
    <w:p w14:paraId="299ACD39" w14:textId="4B3C8BAB" w:rsidR="008D262B" w:rsidRDefault="00A631D2" w:rsidP="007B3869">
      <w:pPr>
        <w:ind w:firstLine="720"/>
        <w:jc w:val="both"/>
      </w:pPr>
      <w:r w:rsidRPr="00A631D2">
        <w:t xml:space="preserve">Padomes sanāksmē tiks </w:t>
      </w:r>
      <w:r w:rsidR="003C6EA5">
        <w:t xml:space="preserve">sniegta aktuālākā informācija </w:t>
      </w:r>
      <w:r w:rsidR="00E542E8">
        <w:t>datu uzglabāšanas jomā.</w:t>
      </w:r>
    </w:p>
    <w:p w14:paraId="30CE12F4" w14:textId="5B7136D6" w:rsidR="00A631D2" w:rsidRPr="007B3869" w:rsidRDefault="00A631D2" w:rsidP="007B3869">
      <w:pPr>
        <w:ind w:firstLine="720"/>
        <w:jc w:val="both"/>
      </w:pPr>
      <w:r w:rsidRPr="00A631D2">
        <w:t>Latvija informāciju pieņems zināšanai.</w:t>
      </w:r>
    </w:p>
    <w:p w14:paraId="67DDE2CD" w14:textId="26160907" w:rsidR="009448AD" w:rsidRDefault="009448AD" w:rsidP="009E47CC">
      <w:pPr>
        <w:jc w:val="both"/>
      </w:pPr>
    </w:p>
    <w:p w14:paraId="36650A90" w14:textId="77777777" w:rsidR="00EF4914" w:rsidRPr="007B3869" w:rsidRDefault="00EF4914" w:rsidP="009E47CC">
      <w:pPr>
        <w:jc w:val="both"/>
      </w:pPr>
    </w:p>
    <w:p w14:paraId="63AADD9C" w14:textId="3C0C2CCD" w:rsidR="00B36730" w:rsidRPr="00A050B3" w:rsidRDefault="00C22089" w:rsidP="00E66D6C">
      <w:pPr>
        <w:jc w:val="both"/>
        <w:rPr>
          <w:b/>
        </w:rPr>
      </w:pPr>
      <w:r>
        <w:rPr>
          <w:b/>
        </w:rPr>
        <w:tab/>
      </w:r>
      <w:r w:rsidR="00574B3D">
        <w:rPr>
          <w:b/>
        </w:rPr>
        <w:t xml:space="preserve">Savstarpējā atzīšana </w:t>
      </w:r>
      <w:r w:rsidR="00B36730">
        <w:rPr>
          <w:b/>
        </w:rPr>
        <w:t xml:space="preserve">krimināllietās </w:t>
      </w:r>
      <w:r w:rsidR="00742809">
        <w:rPr>
          <w:b/>
        </w:rPr>
        <w:t xml:space="preserve">- </w:t>
      </w:r>
      <w:r w:rsidR="008D3FA8" w:rsidRPr="00742809">
        <w:rPr>
          <w:b/>
        </w:rPr>
        <w:t>Padomes secinājum</w:t>
      </w:r>
      <w:r w:rsidR="00742809" w:rsidRPr="00742809">
        <w:rPr>
          <w:b/>
        </w:rPr>
        <w:t>i</w:t>
      </w:r>
    </w:p>
    <w:p w14:paraId="4B390875" w14:textId="6CC6F031" w:rsidR="007B3869" w:rsidRDefault="007B3869" w:rsidP="007B3869">
      <w:pPr>
        <w:ind w:firstLine="720"/>
        <w:jc w:val="both"/>
      </w:pPr>
      <w:r>
        <w:t xml:space="preserve">Austrijas prezidentūra ir </w:t>
      </w:r>
      <w:r w:rsidR="00E542E8">
        <w:t xml:space="preserve">izstrādājusi Padomes secinājumu projektu </w:t>
      </w:r>
      <w:r w:rsidR="00A631D2">
        <w:t>par</w:t>
      </w:r>
      <w:r>
        <w:t xml:space="preserve"> savstarpēju atzīšanu krimināllietās</w:t>
      </w:r>
      <w:r w:rsidR="00C64CE5">
        <w:t xml:space="preserve">. Ir </w:t>
      </w:r>
      <w:r>
        <w:t>ņem</w:t>
      </w:r>
      <w:r w:rsidR="00C64CE5">
        <w:t>ti</w:t>
      </w:r>
      <w:r>
        <w:t xml:space="preserve"> vērā vairāk</w:t>
      </w:r>
      <w:r w:rsidR="00C64CE5">
        <w:t>i</w:t>
      </w:r>
      <w:r>
        <w:t xml:space="preserve"> E</w:t>
      </w:r>
      <w:r w:rsidR="002554BA">
        <w:t>iropas Savienības</w:t>
      </w:r>
      <w:r>
        <w:t xml:space="preserve"> Tiesas spriedum</w:t>
      </w:r>
      <w:r w:rsidR="00402710">
        <w:t>i</w:t>
      </w:r>
      <w:r>
        <w:t>, kur</w:t>
      </w:r>
      <w:r w:rsidR="000D4AB4">
        <w:t xml:space="preserve">os kā viens no jautājumiem, piemēram, </w:t>
      </w:r>
      <w:r>
        <w:t>tiek apšaubīt</w:t>
      </w:r>
      <w:r w:rsidR="000D4AB4">
        <w:t xml:space="preserve">a </w:t>
      </w:r>
      <w:r>
        <w:t>pieprasošās valsts brīvības atņemšanas iestāžu sistēma</w:t>
      </w:r>
      <w:r w:rsidR="00A631D2">
        <w:t>s</w:t>
      </w:r>
      <w:r>
        <w:t xml:space="preserve"> atbilstība cilvēktiesību normām</w:t>
      </w:r>
      <w:r w:rsidR="00C64CE5">
        <w:t>, lai personu tai izdotu</w:t>
      </w:r>
      <w:r>
        <w:t xml:space="preserve">. </w:t>
      </w:r>
      <w:r w:rsidR="00A631D2">
        <w:t xml:space="preserve">Tāpēc Austrijas prezidentūra izstrādājusi dokumentu, kurā </w:t>
      </w:r>
      <w:r>
        <w:t xml:space="preserve">aicina dalībvalstis, Eiropas Komisiju un </w:t>
      </w:r>
      <w:r w:rsidR="00A631D2">
        <w:t>Padomi</w:t>
      </w:r>
      <w:r>
        <w:t xml:space="preserve"> veicināt savstarpējo uzticēšanos starp dalībvalstu kompetentajām iestādēm. </w:t>
      </w:r>
    </w:p>
    <w:p w14:paraId="2E2C4B42" w14:textId="42118A5F" w:rsidR="006C1CFD" w:rsidRDefault="00FD4C4A" w:rsidP="006318FF">
      <w:pPr>
        <w:ind w:firstLine="720"/>
        <w:jc w:val="both"/>
      </w:pPr>
      <w:r>
        <w:t>Austrijas prezidentūra</w:t>
      </w:r>
      <w:r w:rsidR="007B3869">
        <w:t xml:space="preserve"> aicina ministrus atbalstīt</w:t>
      </w:r>
      <w:r>
        <w:t xml:space="preserve"> </w:t>
      </w:r>
      <w:r w:rsidR="004441F0">
        <w:t xml:space="preserve">izstrādātos Padomes secinājumus </w:t>
      </w:r>
      <w:r w:rsidR="00E066E0">
        <w:t>p</w:t>
      </w:r>
      <w:r w:rsidR="00C25A9C">
        <w:t xml:space="preserve">ar savstarpējo atzīšanu krimināllietās, kā arī par dalībvalstu savstarpēju uzticēšanās veicināšanu. </w:t>
      </w:r>
    </w:p>
    <w:p w14:paraId="6FCDB6BF" w14:textId="328AB9C1" w:rsidR="004441F0" w:rsidRDefault="00447F14" w:rsidP="00447F14">
      <w:pPr>
        <w:pStyle w:val="ListParagraph1"/>
        <w:tabs>
          <w:tab w:val="left" w:pos="709"/>
        </w:tabs>
        <w:ind w:left="0"/>
        <w:jc w:val="both"/>
      </w:pPr>
      <w:r>
        <w:tab/>
      </w:r>
      <w:r w:rsidR="004441F0">
        <w:t>Latvija kopumā atbalsta izstrādātos Padomes secinājumus un atbalsta to pieņemšanu Padomes sanāksmē.</w:t>
      </w:r>
    </w:p>
    <w:p w14:paraId="7A3DC4C0" w14:textId="26F9762C" w:rsidR="00E20E3A" w:rsidRDefault="0051635A" w:rsidP="0051635A">
      <w:pPr>
        <w:pStyle w:val="ListParagraph1"/>
        <w:tabs>
          <w:tab w:val="left" w:pos="851"/>
        </w:tabs>
        <w:ind w:left="0"/>
        <w:jc w:val="both"/>
      </w:pPr>
      <w:r>
        <w:rPr>
          <w:b/>
        </w:rPr>
        <w:tab/>
      </w:r>
    </w:p>
    <w:p w14:paraId="57EFCAB5" w14:textId="77777777" w:rsidR="00EF4914" w:rsidRDefault="00EF4914" w:rsidP="0051635A">
      <w:pPr>
        <w:pStyle w:val="ListParagraph1"/>
        <w:tabs>
          <w:tab w:val="left" w:pos="851"/>
        </w:tabs>
        <w:ind w:left="0"/>
        <w:jc w:val="both"/>
      </w:pPr>
    </w:p>
    <w:p w14:paraId="5D61FEAC" w14:textId="4B373EE4" w:rsidR="00545916" w:rsidRPr="00545916" w:rsidRDefault="00E20E3A" w:rsidP="002554BA">
      <w:pPr>
        <w:pStyle w:val="ListParagraph1"/>
        <w:tabs>
          <w:tab w:val="left" w:pos="851"/>
        </w:tabs>
        <w:ind w:left="0" w:firstLine="709"/>
        <w:jc w:val="both"/>
        <w:rPr>
          <w:b/>
        </w:rPr>
      </w:pPr>
      <w:r w:rsidRPr="00E20E3A">
        <w:rPr>
          <w:b/>
        </w:rPr>
        <w:t>E</w:t>
      </w:r>
      <w:r w:rsidR="00CA4E39">
        <w:rPr>
          <w:b/>
        </w:rPr>
        <w:t>S</w:t>
      </w:r>
      <w:r w:rsidRPr="00E20E3A">
        <w:rPr>
          <w:b/>
        </w:rPr>
        <w:t xml:space="preserve"> pieeja Eiropas Cilvēktiesību tiesai</w:t>
      </w:r>
      <w:r w:rsidR="004441F0">
        <w:rPr>
          <w:b/>
        </w:rPr>
        <w:t xml:space="preserve"> </w:t>
      </w:r>
    </w:p>
    <w:p w14:paraId="11E71453" w14:textId="4A28D4E5" w:rsidR="009B7952" w:rsidRDefault="00545916" w:rsidP="002554BA">
      <w:pPr>
        <w:tabs>
          <w:tab w:val="left" w:pos="567"/>
          <w:tab w:val="left" w:pos="851"/>
        </w:tabs>
        <w:ind w:firstLine="709"/>
        <w:jc w:val="both"/>
        <w:rPr>
          <w:lang w:eastAsia="lv-LV"/>
        </w:rPr>
      </w:pPr>
      <w:r w:rsidRPr="00545916">
        <w:rPr>
          <w:lang w:eastAsia="lv-LV"/>
        </w:rPr>
        <w:t>E</w:t>
      </w:r>
      <w:r w:rsidR="00CA4E39">
        <w:rPr>
          <w:lang w:eastAsia="lv-LV"/>
        </w:rPr>
        <w:t>S</w:t>
      </w:r>
      <w:r w:rsidRPr="00545916">
        <w:rPr>
          <w:lang w:eastAsia="lv-LV"/>
        </w:rPr>
        <w:t xml:space="preserve"> pievienošanās Eiropas Cilvēka tiesību un pamatbrīvību aizsardzības konvencijai (</w:t>
      </w:r>
      <w:r>
        <w:rPr>
          <w:lang w:eastAsia="lv-LV"/>
        </w:rPr>
        <w:t xml:space="preserve">turpmāk </w:t>
      </w:r>
      <w:r w:rsidR="002554BA">
        <w:rPr>
          <w:lang w:eastAsia="lv-LV"/>
        </w:rPr>
        <w:t xml:space="preserve">– </w:t>
      </w:r>
      <w:r w:rsidRPr="00545916">
        <w:rPr>
          <w:lang w:eastAsia="lv-LV"/>
        </w:rPr>
        <w:t>ECK) dotu iespēju privātpersonām iesniegt sūdzības Eiropas Cilvēktiesību tiesā (</w:t>
      </w:r>
      <w:r w:rsidR="008C697C">
        <w:rPr>
          <w:lang w:eastAsia="lv-LV"/>
        </w:rPr>
        <w:t xml:space="preserve">turpmāk </w:t>
      </w:r>
      <w:r w:rsidR="002554BA">
        <w:rPr>
          <w:lang w:eastAsia="lv-LV"/>
        </w:rPr>
        <w:t xml:space="preserve">– </w:t>
      </w:r>
      <w:r w:rsidRPr="00545916">
        <w:rPr>
          <w:lang w:eastAsia="lv-LV"/>
        </w:rPr>
        <w:t>ECT) par E</w:t>
      </w:r>
      <w:r w:rsidR="00CA4E39">
        <w:rPr>
          <w:lang w:eastAsia="lv-LV"/>
        </w:rPr>
        <w:t>S</w:t>
      </w:r>
      <w:r w:rsidRPr="00545916">
        <w:rPr>
          <w:lang w:eastAsia="lv-LV"/>
        </w:rPr>
        <w:t xml:space="preserve"> pieļautiem cilvēktiesību pārkāpumiem. E</w:t>
      </w:r>
      <w:r w:rsidR="00CA4E39">
        <w:rPr>
          <w:lang w:eastAsia="lv-LV"/>
        </w:rPr>
        <w:t>S</w:t>
      </w:r>
      <w:r w:rsidRPr="00545916">
        <w:rPr>
          <w:lang w:eastAsia="lv-LV"/>
        </w:rPr>
        <w:t xml:space="preserve"> pievienošanās ECK mērķis ir veicināt vienotas Eiropas tiesiskās telpas veidošanos (</w:t>
      </w:r>
      <w:proofErr w:type="spellStart"/>
      <w:r w:rsidRPr="00545916">
        <w:rPr>
          <w:i/>
          <w:lang w:eastAsia="lv-LV"/>
        </w:rPr>
        <w:t>creation</w:t>
      </w:r>
      <w:proofErr w:type="spellEnd"/>
      <w:r w:rsidRPr="00545916">
        <w:rPr>
          <w:i/>
          <w:lang w:eastAsia="lv-LV"/>
        </w:rPr>
        <w:t xml:space="preserve"> </w:t>
      </w:r>
      <w:proofErr w:type="spellStart"/>
      <w:r w:rsidRPr="00545916">
        <w:rPr>
          <w:i/>
          <w:lang w:eastAsia="lv-LV"/>
        </w:rPr>
        <w:t>of</w:t>
      </w:r>
      <w:proofErr w:type="spellEnd"/>
      <w:r w:rsidRPr="00545916">
        <w:rPr>
          <w:i/>
          <w:lang w:eastAsia="lv-LV"/>
        </w:rPr>
        <w:t xml:space="preserve"> a </w:t>
      </w:r>
      <w:proofErr w:type="spellStart"/>
      <w:r w:rsidRPr="00545916">
        <w:rPr>
          <w:i/>
          <w:lang w:eastAsia="lv-LV"/>
        </w:rPr>
        <w:t>single</w:t>
      </w:r>
      <w:proofErr w:type="spellEnd"/>
      <w:r w:rsidRPr="00545916">
        <w:rPr>
          <w:i/>
          <w:lang w:eastAsia="lv-LV"/>
        </w:rPr>
        <w:t xml:space="preserve"> </w:t>
      </w:r>
      <w:proofErr w:type="spellStart"/>
      <w:r w:rsidRPr="00545916">
        <w:rPr>
          <w:i/>
          <w:lang w:eastAsia="lv-LV"/>
        </w:rPr>
        <w:t>European</w:t>
      </w:r>
      <w:proofErr w:type="spellEnd"/>
      <w:r w:rsidRPr="00545916">
        <w:rPr>
          <w:i/>
          <w:lang w:eastAsia="lv-LV"/>
        </w:rPr>
        <w:t xml:space="preserve"> </w:t>
      </w:r>
      <w:proofErr w:type="spellStart"/>
      <w:r w:rsidRPr="00545916">
        <w:rPr>
          <w:i/>
          <w:lang w:eastAsia="lv-LV"/>
        </w:rPr>
        <w:t>legal</w:t>
      </w:r>
      <w:proofErr w:type="spellEnd"/>
      <w:r w:rsidRPr="00545916">
        <w:rPr>
          <w:i/>
          <w:lang w:eastAsia="lv-LV"/>
        </w:rPr>
        <w:t xml:space="preserve"> </w:t>
      </w:r>
      <w:proofErr w:type="spellStart"/>
      <w:r w:rsidRPr="00545916">
        <w:rPr>
          <w:i/>
          <w:lang w:eastAsia="lv-LV"/>
        </w:rPr>
        <w:t>space</w:t>
      </w:r>
      <w:proofErr w:type="spellEnd"/>
      <w:r w:rsidRPr="00545916">
        <w:rPr>
          <w:lang w:eastAsia="lv-LV"/>
        </w:rPr>
        <w:t>) un stiprināt cilvēktiesību aizsardzību.</w:t>
      </w:r>
    </w:p>
    <w:p w14:paraId="005204D3" w14:textId="560BBDFE" w:rsidR="00B03167" w:rsidRDefault="00545916" w:rsidP="002554BA">
      <w:pPr>
        <w:tabs>
          <w:tab w:val="left" w:pos="567"/>
          <w:tab w:val="left" w:pos="851"/>
        </w:tabs>
        <w:ind w:firstLine="709"/>
        <w:jc w:val="both"/>
        <w:rPr>
          <w:lang w:eastAsia="lv-LV"/>
        </w:rPr>
      </w:pPr>
      <w:r w:rsidRPr="00545916">
        <w:rPr>
          <w:lang w:eastAsia="lv-LV"/>
        </w:rPr>
        <w:t>2014.</w:t>
      </w:r>
      <w:r w:rsidR="002554BA">
        <w:rPr>
          <w:lang w:eastAsia="lv-LV"/>
        </w:rPr>
        <w:t> </w:t>
      </w:r>
      <w:r w:rsidRPr="00545916">
        <w:rPr>
          <w:lang w:eastAsia="lv-LV"/>
        </w:rPr>
        <w:t>gada 18.</w:t>
      </w:r>
      <w:r w:rsidR="002554BA">
        <w:rPr>
          <w:lang w:eastAsia="lv-LV"/>
        </w:rPr>
        <w:t> </w:t>
      </w:r>
      <w:r w:rsidRPr="00545916">
        <w:rPr>
          <w:lang w:eastAsia="lv-LV"/>
        </w:rPr>
        <w:t>decembrī E</w:t>
      </w:r>
      <w:r w:rsidR="002554BA">
        <w:rPr>
          <w:lang w:eastAsia="lv-LV"/>
        </w:rPr>
        <w:t>iropas Savienības</w:t>
      </w:r>
      <w:r w:rsidR="00B03167">
        <w:rPr>
          <w:lang w:eastAsia="lv-LV"/>
        </w:rPr>
        <w:t xml:space="preserve"> </w:t>
      </w:r>
      <w:r w:rsidRPr="00545916">
        <w:rPr>
          <w:lang w:eastAsia="lv-LV"/>
        </w:rPr>
        <w:t>T</w:t>
      </w:r>
      <w:r w:rsidR="00B03167">
        <w:rPr>
          <w:lang w:eastAsia="lv-LV"/>
        </w:rPr>
        <w:t>iesa</w:t>
      </w:r>
      <w:r w:rsidRPr="00545916">
        <w:rPr>
          <w:lang w:eastAsia="lv-LV"/>
        </w:rPr>
        <w:t xml:space="preserve"> pasludināja atzinumu Nr.</w:t>
      </w:r>
      <w:r w:rsidR="002554BA">
        <w:rPr>
          <w:lang w:eastAsia="lv-LV"/>
        </w:rPr>
        <w:t> </w:t>
      </w:r>
      <w:r w:rsidRPr="00545916">
        <w:rPr>
          <w:lang w:eastAsia="lv-LV"/>
        </w:rPr>
        <w:t xml:space="preserve">2/13, secinot, ka Pievienošanās nolīguma projekts </w:t>
      </w:r>
      <w:r w:rsidR="002554BA">
        <w:rPr>
          <w:lang w:eastAsia="lv-LV"/>
        </w:rPr>
        <w:t>"</w:t>
      </w:r>
      <w:r w:rsidRPr="00545916">
        <w:rPr>
          <w:lang w:eastAsia="lv-LV"/>
        </w:rPr>
        <w:t>nav saderīgs ne ar LES 6.</w:t>
      </w:r>
      <w:r w:rsidR="002554BA">
        <w:rPr>
          <w:lang w:eastAsia="lv-LV"/>
        </w:rPr>
        <w:t> </w:t>
      </w:r>
      <w:r w:rsidRPr="00545916">
        <w:rPr>
          <w:lang w:eastAsia="lv-LV"/>
        </w:rPr>
        <w:t>panta 2.</w:t>
      </w:r>
      <w:r w:rsidR="002554BA">
        <w:rPr>
          <w:lang w:eastAsia="lv-LV"/>
        </w:rPr>
        <w:t> </w:t>
      </w:r>
      <w:r w:rsidRPr="00545916">
        <w:rPr>
          <w:lang w:eastAsia="lv-LV"/>
        </w:rPr>
        <w:t>punktu, ne Protokolu (Nr.</w:t>
      </w:r>
      <w:r w:rsidR="002554BA">
        <w:rPr>
          <w:lang w:eastAsia="lv-LV"/>
        </w:rPr>
        <w:t> </w:t>
      </w:r>
      <w:r w:rsidRPr="00545916">
        <w:rPr>
          <w:lang w:eastAsia="lv-LV"/>
        </w:rPr>
        <w:t>8) par Līguma par E</w:t>
      </w:r>
      <w:r w:rsidR="00B14ABF">
        <w:rPr>
          <w:lang w:eastAsia="lv-LV"/>
        </w:rPr>
        <w:t>S</w:t>
      </w:r>
      <w:r w:rsidRPr="00545916">
        <w:rPr>
          <w:lang w:eastAsia="lv-LV"/>
        </w:rPr>
        <w:t xml:space="preserve"> 6.</w:t>
      </w:r>
      <w:r w:rsidR="002554BA">
        <w:rPr>
          <w:lang w:eastAsia="lv-LV"/>
        </w:rPr>
        <w:t> </w:t>
      </w:r>
      <w:r w:rsidRPr="00545916">
        <w:rPr>
          <w:lang w:eastAsia="lv-LV"/>
        </w:rPr>
        <w:t>panta 2.</w:t>
      </w:r>
      <w:r w:rsidR="002554BA">
        <w:rPr>
          <w:lang w:eastAsia="lv-LV"/>
        </w:rPr>
        <w:t> </w:t>
      </w:r>
      <w:r w:rsidRPr="00545916">
        <w:rPr>
          <w:lang w:eastAsia="lv-LV"/>
        </w:rPr>
        <w:t>punktu, kas attiecas uz Savienības pievienošanos</w:t>
      </w:r>
      <w:r w:rsidR="00B03167">
        <w:rPr>
          <w:lang w:eastAsia="lv-LV"/>
        </w:rPr>
        <w:t xml:space="preserve"> </w:t>
      </w:r>
      <w:r w:rsidRPr="00545916">
        <w:rPr>
          <w:lang w:eastAsia="lv-LV"/>
        </w:rPr>
        <w:t>ECK</w:t>
      </w:r>
      <w:r w:rsidR="002554BA">
        <w:rPr>
          <w:lang w:eastAsia="lv-LV"/>
        </w:rPr>
        <w:t>"</w:t>
      </w:r>
      <w:r w:rsidRPr="00545916">
        <w:rPr>
          <w:lang w:eastAsia="lv-LV"/>
        </w:rPr>
        <w:t>.</w:t>
      </w:r>
      <w:r w:rsidR="00B03167">
        <w:rPr>
          <w:lang w:eastAsia="lv-LV"/>
        </w:rPr>
        <w:t xml:space="preserve"> </w:t>
      </w:r>
    </w:p>
    <w:p w14:paraId="3E9B5058" w14:textId="1596FFD1" w:rsidR="009B7952" w:rsidRDefault="00545916" w:rsidP="002554BA">
      <w:pPr>
        <w:tabs>
          <w:tab w:val="left" w:pos="567"/>
          <w:tab w:val="left" w:pos="851"/>
        </w:tabs>
        <w:ind w:firstLine="709"/>
        <w:jc w:val="both"/>
        <w:rPr>
          <w:lang w:eastAsia="lv-LV"/>
        </w:rPr>
      </w:pPr>
      <w:r w:rsidRPr="00545916">
        <w:rPr>
          <w:lang w:eastAsia="lv-LV"/>
        </w:rPr>
        <w:t>Kā E</w:t>
      </w:r>
      <w:r w:rsidR="00B14ABF">
        <w:rPr>
          <w:lang w:eastAsia="lv-LV"/>
        </w:rPr>
        <w:t>S</w:t>
      </w:r>
      <w:r w:rsidRPr="00545916">
        <w:rPr>
          <w:lang w:eastAsia="lv-LV"/>
        </w:rPr>
        <w:t xml:space="preserve"> un Eiropas Padomes dalībvalstij ir svarīgi, lai neveidotos pretrunas starp abām organizācijām cilvēktiesību aizsardzības jomā, kas savukārt varētu negatīvi ietekmēt šo tiesību aizsardzību un veicināšanu.</w:t>
      </w:r>
    </w:p>
    <w:p w14:paraId="268CE069" w14:textId="7E47AF81" w:rsidR="009B7952" w:rsidRDefault="00545916" w:rsidP="002554BA">
      <w:pPr>
        <w:tabs>
          <w:tab w:val="left" w:pos="567"/>
          <w:tab w:val="left" w:pos="851"/>
        </w:tabs>
        <w:ind w:firstLine="709"/>
        <w:jc w:val="both"/>
        <w:rPr>
          <w:lang w:eastAsia="lv-LV"/>
        </w:rPr>
      </w:pPr>
      <w:r w:rsidRPr="00545916">
        <w:rPr>
          <w:lang w:eastAsia="lv-LV"/>
        </w:rPr>
        <w:t>Ņemot vērā, ka ECT jau šobrīd var izskatīt individuālas sūdzības pret ES dalībvalsti par iespējamiem ECK pārkāpumiem, kas saistīti ar ES tiesību normu piemērošanu (piemēram, ECT lieta Avotiņš pret Latviju), Latvijai ir svarīgi, lai atbildība starp ES un ES dalībvalstīm par iespējamiem cilvēktiesību pārkāpumiem būtu sadalīta atbilstoši L</w:t>
      </w:r>
      <w:r w:rsidR="00F86B90">
        <w:rPr>
          <w:lang w:eastAsia="lv-LV"/>
        </w:rPr>
        <w:t xml:space="preserve">īgumam par </w:t>
      </w:r>
      <w:r w:rsidRPr="00545916">
        <w:rPr>
          <w:lang w:eastAsia="lv-LV"/>
        </w:rPr>
        <w:t>E</w:t>
      </w:r>
      <w:r w:rsidR="00F86B90">
        <w:rPr>
          <w:lang w:eastAsia="lv-LV"/>
        </w:rPr>
        <w:t xml:space="preserve">iropas </w:t>
      </w:r>
      <w:r w:rsidRPr="00545916">
        <w:rPr>
          <w:lang w:eastAsia="lv-LV"/>
        </w:rPr>
        <w:t>S</w:t>
      </w:r>
      <w:r w:rsidR="00F86B90">
        <w:rPr>
          <w:lang w:eastAsia="lv-LV"/>
        </w:rPr>
        <w:t>avienību</w:t>
      </w:r>
      <w:r w:rsidRPr="00545916">
        <w:rPr>
          <w:lang w:eastAsia="lv-LV"/>
        </w:rPr>
        <w:t xml:space="preserve"> </w:t>
      </w:r>
      <w:r w:rsidR="00AE2E77">
        <w:rPr>
          <w:lang w:eastAsia="lv-LV"/>
        </w:rPr>
        <w:t xml:space="preserve">(turpmāk – LES) </w:t>
      </w:r>
      <w:r w:rsidRPr="00545916">
        <w:rPr>
          <w:lang w:eastAsia="lv-LV"/>
        </w:rPr>
        <w:t>un L</w:t>
      </w:r>
      <w:r w:rsidR="00F86B90">
        <w:rPr>
          <w:lang w:eastAsia="lv-LV"/>
        </w:rPr>
        <w:t xml:space="preserve">īgumam par </w:t>
      </w:r>
      <w:r w:rsidRPr="00545916">
        <w:rPr>
          <w:lang w:eastAsia="lv-LV"/>
        </w:rPr>
        <w:t>E</w:t>
      </w:r>
      <w:r w:rsidR="00F86B90">
        <w:rPr>
          <w:lang w:eastAsia="lv-LV"/>
        </w:rPr>
        <w:t xml:space="preserve">iropas </w:t>
      </w:r>
      <w:r w:rsidRPr="00545916">
        <w:rPr>
          <w:lang w:eastAsia="lv-LV"/>
        </w:rPr>
        <w:t>S</w:t>
      </w:r>
      <w:r w:rsidR="00F86B90">
        <w:rPr>
          <w:lang w:eastAsia="lv-LV"/>
        </w:rPr>
        <w:t>avienības darbību</w:t>
      </w:r>
      <w:r w:rsidR="00AE2E77">
        <w:rPr>
          <w:lang w:eastAsia="lv-LV"/>
        </w:rPr>
        <w:t xml:space="preserve"> (turpmāk – LESD)</w:t>
      </w:r>
      <w:bookmarkStart w:id="4" w:name="_GoBack"/>
      <w:bookmarkEnd w:id="4"/>
      <w:r w:rsidRPr="00545916">
        <w:rPr>
          <w:lang w:eastAsia="lv-LV"/>
        </w:rPr>
        <w:t>. No šī viedokļa raugoties, ES pievienošanās ECK ir Latvijas interesēs, lai Latvijai nenāktos uzņemties atbildību ECT procesos par lēmumiem, kas ir ekskluzīvā ES kompetencē un kuros dalībvalstīm nav rīcības brīvības.</w:t>
      </w:r>
    </w:p>
    <w:p w14:paraId="60418F3A" w14:textId="74045FEF" w:rsidR="00F119DB" w:rsidRDefault="00545916" w:rsidP="007C1B95">
      <w:pPr>
        <w:tabs>
          <w:tab w:val="left" w:pos="567"/>
          <w:tab w:val="left" w:pos="851"/>
        </w:tabs>
        <w:ind w:firstLine="709"/>
        <w:jc w:val="both"/>
        <w:rPr>
          <w:lang w:eastAsia="lv-LV"/>
        </w:rPr>
      </w:pPr>
      <w:r w:rsidRPr="00545916">
        <w:rPr>
          <w:lang w:eastAsia="lv-LV"/>
        </w:rPr>
        <w:t>Taču pagaidām diskusijas par iespējamiem risinājumiem E</w:t>
      </w:r>
      <w:r w:rsidR="002554BA">
        <w:rPr>
          <w:lang w:eastAsia="lv-LV"/>
        </w:rPr>
        <w:t>iropas Savienības</w:t>
      </w:r>
      <w:r w:rsidR="008C697C">
        <w:rPr>
          <w:lang w:eastAsia="lv-LV"/>
        </w:rPr>
        <w:t xml:space="preserve"> </w:t>
      </w:r>
      <w:r w:rsidRPr="00545916">
        <w:rPr>
          <w:lang w:eastAsia="lv-LV"/>
        </w:rPr>
        <w:t>T</w:t>
      </w:r>
      <w:r w:rsidR="008C697C">
        <w:rPr>
          <w:lang w:eastAsia="lv-LV"/>
        </w:rPr>
        <w:t>iesā</w:t>
      </w:r>
      <w:r w:rsidRPr="00545916">
        <w:rPr>
          <w:lang w:eastAsia="lv-LV"/>
        </w:rPr>
        <w:t xml:space="preserve"> identificēto neatbilstību novēršanā ir bijušas sadrumstalotas, un neļauj dalībvalstīm vispusīgi izvērtēt gan piedāvāto risinājumu izredzes, gan šo risinājumu atbilstību LES un LESD. Tādēļ būtu vēlams, lai </w:t>
      </w:r>
      <w:r w:rsidR="00B13EF6">
        <w:rPr>
          <w:lang w:eastAsia="lv-LV"/>
        </w:rPr>
        <w:t xml:space="preserve">Eiropas </w:t>
      </w:r>
      <w:r w:rsidRPr="00545916">
        <w:rPr>
          <w:lang w:eastAsia="lv-LV"/>
        </w:rPr>
        <w:t>Komisija iesniegtu augšminēto visaptverošo pārskatu par iespējamiem risinājumiem un to formu.</w:t>
      </w:r>
    </w:p>
    <w:p w14:paraId="4E9B84E0" w14:textId="77777777" w:rsidR="001D6A1D" w:rsidRDefault="001D6A1D" w:rsidP="001D6A1D">
      <w:pPr>
        <w:tabs>
          <w:tab w:val="left" w:pos="567"/>
          <w:tab w:val="left" w:pos="851"/>
        </w:tabs>
        <w:jc w:val="both"/>
        <w:rPr>
          <w:lang w:eastAsia="lv-LV"/>
        </w:rPr>
      </w:pPr>
      <w:r>
        <w:rPr>
          <w:lang w:eastAsia="lv-LV"/>
        </w:rPr>
        <w:tab/>
        <w:t>Padomes sanāksmē tiks sniegta aktuālākā informācija par šo jautājumu.</w:t>
      </w:r>
    </w:p>
    <w:p w14:paraId="072ED01E" w14:textId="6231E05C" w:rsidR="001D6A1D" w:rsidRPr="00562ADF" w:rsidRDefault="001D6A1D" w:rsidP="001D6A1D">
      <w:pPr>
        <w:tabs>
          <w:tab w:val="left" w:pos="567"/>
          <w:tab w:val="left" w:pos="851"/>
        </w:tabs>
        <w:jc w:val="both"/>
        <w:rPr>
          <w:lang w:eastAsia="lv-LV"/>
        </w:rPr>
      </w:pPr>
      <w:r>
        <w:rPr>
          <w:lang w:eastAsia="lv-LV"/>
        </w:rPr>
        <w:tab/>
        <w:t>Latvija pieņem zināšanai sniegto informāciju.</w:t>
      </w:r>
    </w:p>
    <w:p w14:paraId="534B3A1F" w14:textId="77777777" w:rsidR="00F119DB" w:rsidRDefault="00F119DB" w:rsidP="00F119DB">
      <w:pPr>
        <w:pStyle w:val="ListParagraph1"/>
        <w:tabs>
          <w:tab w:val="left" w:pos="851"/>
        </w:tabs>
        <w:ind w:left="0"/>
        <w:jc w:val="both"/>
        <w:rPr>
          <w:b/>
        </w:rPr>
      </w:pPr>
    </w:p>
    <w:p w14:paraId="3A9BFF92" w14:textId="4700EAA5" w:rsidR="001F7840" w:rsidRPr="00A050B3" w:rsidRDefault="001F7840" w:rsidP="00496417">
      <w:pPr>
        <w:jc w:val="center"/>
        <w:rPr>
          <w:b/>
        </w:rPr>
      </w:pPr>
      <w:r w:rsidRPr="00A050B3">
        <w:rPr>
          <w:b/>
        </w:rPr>
        <w:t>Delegācija</w:t>
      </w:r>
    </w:p>
    <w:p w14:paraId="0DA857F6" w14:textId="77777777" w:rsidR="008965D2" w:rsidRPr="00A050B3" w:rsidRDefault="008965D2" w:rsidP="008965D2">
      <w:pPr>
        <w:jc w:val="both"/>
      </w:pPr>
    </w:p>
    <w:p w14:paraId="0E433CA1" w14:textId="05109575" w:rsidR="008965D2" w:rsidRPr="00A050B3" w:rsidRDefault="008965D2" w:rsidP="008965D2">
      <w:pPr>
        <w:ind w:left="2880" w:hanging="2880"/>
        <w:jc w:val="both"/>
      </w:pPr>
      <w:r w:rsidRPr="00A050B3">
        <w:t>Delegācijas vadītājs:</w:t>
      </w:r>
      <w:r w:rsidRPr="00A050B3">
        <w:tab/>
      </w:r>
      <w:r w:rsidR="00B34D6F">
        <w:rPr>
          <w:b/>
          <w:bCs/>
        </w:rPr>
        <w:t xml:space="preserve">Jānis Iesalnieks </w:t>
      </w:r>
      <w:r w:rsidR="00B34D6F" w:rsidRPr="00356968">
        <w:rPr>
          <w:bCs/>
        </w:rPr>
        <w:t>parlamentārais sekretā</w:t>
      </w:r>
      <w:r w:rsidR="00356968" w:rsidRPr="00356968">
        <w:rPr>
          <w:bCs/>
        </w:rPr>
        <w:t>r</w:t>
      </w:r>
      <w:r w:rsidR="00B34D6F" w:rsidRPr="00356968">
        <w:rPr>
          <w:bCs/>
        </w:rPr>
        <w:t>s</w:t>
      </w:r>
      <w:r w:rsidR="00356968">
        <w:rPr>
          <w:bCs/>
        </w:rPr>
        <w:t>.</w:t>
      </w:r>
    </w:p>
    <w:p w14:paraId="4479B22C" w14:textId="77777777" w:rsidR="008965D2" w:rsidRPr="00A050B3" w:rsidRDefault="008965D2" w:rsidP="008965D2">
      <w:pPr>
        <w:ind w:left="2880" w:hanging="2880"/>
        <w:jc w:val="both"/>
      </w:pPr>
    </w:p>
    <w:p w14:paraId="3F8B74B2" w14:textId="7D8BC78F" w:rsidR="008965D2" w:rsidRPr="00A050B3" w:rsidRDefault="005202C2" w:rsidP="005202C2">
      <w:pPr>
        <w:jc w:val="both"/>
      </w:pPr>
      <w:r w:rsidRPr="00A050B3">
        <w:t>Delegācijas dalībnieki:</w:t>
      </w:r>
      <w:r w:rsidR="00FF1C41">
        <w:tab/>
      </w:r>
      <w:r w:rsidR="00304F78" w:rsidRPr="00A050B3">
        <w:rPr>
          <w:b/>
        </w:rPr>
        <w:t>Anda Smiltēna</w:t>
      </w:r>
      <w:r w:rsidR="00304F78" w:rsidRPr="00A050B3">
        <w:t xml:space="preserve"> </w:t>
      </w:r>
      <w:r w:rsidR="008965D2" w:rsidRPr="00A050B3">
        <w:t>tieslietu nozares padomniece;</w:t>
      </w:r>
    </w:p>
    <w:p w14:paraId="6408B704" w14:textId="77777777" w:rsidR="008965D2" w:rsidRPr="00A050B3" w:rsidRDefault="002A6F93" w:rsidP="008965D2">
      <w:pPr>
        <w:ind w:left="2884" w:hanging="4"/>
        <w:jc w:val="both"/>
      </w:pPr>
      <w:r w:rsidRPr="00A050B3">
        <w:rPr>
          <w:b/>
        </w:rPr>
        <w:t>Inga Melnace</w:t>
      </w:r>
      <w:r w:rsidR="00E80765" w:rsidRPr="00A050B3">
        <w:rPr>
          <w:b/>
        </w:rPr>
        <w:t xml:space="preserve"> </w:t>
      </w:r>
      <w:r w:rsidRPr="00A050B3">
        <w:t>tieslietu nozares padomniece</w:t>
      </w:r>
      <w:r w:rsidR="008965D2" w:rsidRPr="00A050B3">
        <w:t>.</w:t>
      </w:r>
    </w:p>
    <w:p w14:paraId="3D61F2F0" w14:textId="77777777" w:rsidR="008965D2" w:rsidRPr="00A050B3" w:rsidRDefault="008965D2" w:rsidP="008965D2">
      <w:pPr>
        <w:jc w:val="both"/>
      </w:pPr>
    </w:p>
    <w:p w14:paraId="71B1BCE6" w14:textId="77777777" w:rsidR="00E530AC" w:rsidRPr="00A050B3" w:rsidRDefault="00E530AC" w:rsidP="008965D2">
      <w:pPr>
        <w:jc w:val="both"/>
      </w:pPr>
    </w:p>
    <w:p w14:paraId="4AA8A9FB" w14:textId="77777777" w:rsidR="008965D2" w:rsidRPr="00A050B3" w:rsidRDefault="008965D2" w:rsidP="008965D2">
      <w:pPr>
        <w:jc w:val="both"/>
      </w:pPr>
      <w:r w:rsidRPr="00A050B3">
        <w:t>Tieslietu ministrs</w:t>
      </w:r>
      <w:r w:rsidRPr="00A050B3">
        <w:tab/>
      </w:r>
      <w:r w:rsidRPr="00A050B3">
        <w:tab/>
      </w:r>
      <w:r w:rsidRPr="00A050B3">
        <w:tab/>
      </w:r>
      <w:r w:rsidRPr="00A050B3">
        <w:tab/>
      </w:r>
      <w:r w:rsidRPr="00A050B3">
        <w:tab/>
      </w:r>
      <w:r w:rsidRPr="00A050B3">
        <w:tab/>
      </w:r>
      <w:r w:rsidRPr="00A050B3">
        <w:tab/>
      </w:r>
      <w:r w:rsidRPr="00A050B3">
        <w:tab/>
        <w:t xml:space="preserve">Dzintars Rasnačs </w:t>
      </w:r>
    </w:p>
    <w:p w14:paraId="438DE7B6" w14:textId="77777777" w:rsidR="008965D2" w:rsidRPr="00A050B3" w:rsidRDefault="008965D2" w:rsidP="008965D2">
      <w:pPr>
        <w:jc w:val="both"/>
      </w:pPr>
    </w:p>
    <w:p w14:paraId="35FF0FAD" w14:textId="77777777" w:rsidR="008965D2" w:rsidRPr="00A050B3" w:rsidRDefault="008965D2" w:rsidP="008965D2">
      <w:pPr>
        <w:jc w:val="both"/>
      </w:pPr>
    </w:p>
    <w:p w14:paraId="15094288" w14:textId="77777777" w:rsidR="004E6680" w:rsidRPr="00A050B3" w:rsidRDefault="004E6680" w:rsidP="008965D2">
      <w:pPr>
        <w:jc w:val="both"/>
      </w:pPr>
    </w:p>
    <w:p w14:paraId="1F4A175A" w14:textId="77777777" w:rsidR="005E0465" w:rsidRPr="009B699C" w:rsidRDefault="001C5198" w:rsidP="00496417">
      <w:pPr>
        <w:jc w:val="both"/>
        <w:rPr>
          <w:sz w:val="20"/>
        </w:rPr>
      </w:pPr>
      <w:r w:rsidRPr="009B699C">
        <w:rPr>
          <w:sz w:val="20"/>
        </w:rPr>
        <w:t>Grantiņa</w:t>
      </w:r>
      <w:r w:rsidR="003773D6" w:rsidRPr="009B699C">
        <w:rPr>
          <w:sz w:val="20"/>
        </w:rPr>
        <w:t xml:space="preserve"> 67036</w:t>
      </w:r>
      <w:r w:rsidRPr="009B699C">
        <w:rPr>
          <w:sz w:val="20"/>
        </w:rPr>
        <w:t>914</w:t>
      </w:r>
    </w:p>
    <w:p w14:paraId="786E9728" w14:textId="77777777" w:rsidR="007B112E" w:rsidRPr="009B699C" w:rsidRDefault="002A4209" w:rsidP="00496417">
      <w:pPr>
        <w:jc w:val="both"/>
        <w:rPr>
          <w:sz w:val="20"/>
        </w:rPr>
      </w:pPr>
      <w:r w:rsidRPr="009B699C">
        <w:rPr>
          <w:sz w:val="20"/>
        </w:rPr>
        <w:t>Ieva.Grantina@tm.gov.lv</w:t>
      </w:r>
    </w:p>
    <w:p w14:paraId="45A9D3F7" w14:textId="77777777" w:rsidR="001C5198" w:rsidRPr="009B699C" w:rsidRDefault="001C5198" w:rsidP="00496417">
      <w:pPr>
        <w:jc w:val="both"/>
        <w:rPr>
          <w:sz w:val="20"/>
          <w:lang w:eastAsia="x-none"/>
        </w:rPr>
      </w:pPr>
    </w:p>
    <w:p w14:paraId="1F357D14" w14:textId="77777777" w:rsidR="00E031B7" w:rsidRPr="009B699C" w:rsidRDefault="00E031B7" w:rsidP="00496417">
      <w:pPr>
        <w:jc w:val="both"/>
        <w:rPr>
          <w:sz w:val="20"/>
          <w:lang w:eastAsia="x-none"/>
        </w:rPr>
      </w:pPr>
      <w:r w:rsidRPr="009B699C">
        <w:rPr>
          <w:sz w:val="20"/>
          <w:lang w:eastAsia="x-none"/>
        </w:rPr>
        <w:t>Poiša 67036912</w:t>
      </w:r>
    </w:p>
    <w:p w14:paraId="620C33A4" w14:textId="77777777" w:rsidR="00E031B7" w:rsidRPr="009B699C" w:rsidRDefault="00E031B7" w:rsidP="00496417">
      <w:pPr>
        <w:jc w:val="both"/>
        <w:rPr>
          <w:sz w:val="20"/>
          <w:lang w:eastAsia="x-none"/>
        </w:rPr>
      </w:pPr>
      <w:r w:rsidRPr="009B699C">
        <w:rPr>
          <w:sz w:val="20"/>
          <w:lang w:eastAsia="x-none"/>
        </w:rPr>
        <w:t>Arta.Poisa@tm.gov.lv</w:t>
      </w:r>
    </w:p>
    <w:sectPr w:rsidR="00E031B7" w:rsidRPr="009B699C"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57DE" w14:textId="77777777" w:rsidR="00DD6FE2" w:rsidRDefault="00DD6FE2" w:rsidP="00C5761C">
      <w:r>
        <w:separator/>
      </w:r>
    </w:p>
  </w:endnote>
  <w:endnote w:type="continuationSeparator" w:id="0">
    <w:p w14:paraId="1793B5BA" w14:textId="77777777" w:rsidR="00DD6FE2" w:rsidRDefault="00DD6FE2"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BF76" w14:textId="43BCFABA" w:rsidR="00D37C6E" w:rsidRPr="000B32DA" w:rsidRDefault="00476E86" w:rsidP="00131415">
    <w:pPr>
      <w:pStyle w:val="Kjene"/>
      <w:rPr>
        <w:lang w:val="lv-LV"/>
      </w:rPr>
    </w:pPr>
    <w:proofErr w:type="spellStart"/>
    <w:r w:rsidRPr="00B4408E">
      <w:rPr>
        <w:iCs/>
        <w:sz w:val="20"/>
        <w:szCs w:val="20"/>
      </w:rPr>
      <w:t>TM</w:t>
    </w:r>
    <w:r w:rsidR="004E6680">
      <w:rPr>
        <w:iCs/>
        <w:sz w:val="20"/>
        <w:szCs w:val="20"/>
        <w:lang w:val="lv-LV"/>
      </w:rPr>
      <w:t>z</w:t>
    </w:r>
    <w:proofErr w:type="spellEnd"/>
    <w:r w:rsidRPr="00B4408E">
      <w:rPr>
        <w:iCs/>
        <w:sz w:val="20"/>
        <w:szCs w:val="20"/>
      </w:rPr>
      <w:t>in</w:t>
    </w:r>
    <w:r w:rsidRPr="00017F39">
      <w:rPr>
        <w:iCs/>
        <w:sz w:val="20"/>
        <w:szCs w:val="20"/>
      </w:rPr>
      <w:t>_</w:t>
    </w:r>
    <w:r w:rsidR="00F40E78">
      <w:rPr>
        <w:iCs/>
        <w:sz w:val="20"/>
        <w:szCs w:val="20"/>
        <w:lang w:val="lv-LV"/>
      </w:rPr>
      <w:t>0312</w:t>
    </w:r>
    <w:r w:rsidRPr="00017F39">
      <w:rPr>
        <w:iCs/>
        <w:sz w:val="20"/>
        <w:szCs w:val="20"/>
        <w:lang w:val="lv-LV"/>
      </w:rPr>
      <w:t>1</w:t>
    </w:r>
    <w:r w:rsidR="00834215" w:rsidRPr="00017F39">
      <w:rPr>
        <w:iCs/>
        <w:sz w:val="20"/>
        <w:szCs w:val="20"/>
        <w:lang w:val="lv-LV"/>
      </w:rPr>
      <w:t>8</w:t>
    </w:r>
    <w:r w:rsidRPr="00B4408E">
      <w:rPr>
        <w:iCs/>
        <w:sz w:val="20"/>
        <w:szCs w:val="20"/>
      </w:rPr>
      <w:t>_JHAC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E9D5" w14:textId="3E52ECB0" w:rsidR="00D37C6E" w:rsidRPr="00282B62" w:rsidRDefault="00DA5D5A" w:rsidP="00B86A01">
    <w:pPr>
      <w:pStyle w:val="Nosaukums"/>
      <w:jc w:val="both"/>
      <w:outlineLvl w:val="0"/>
      <w:rPr>
        <w:iCs/>
        <w:sz w:val="20"/>
        <w:szCs w:val="20"/>
        <w:lang w:val="lv-LV"/>
      </w:rPr>
    </w:pPr>
    <w:proofErr w:type="spellStart"/>
    <w:r w:rsidRPr="002B102F">
      <w:rPr>
        <w:iCs/>
        <w:sz w:val="20"/>
        <w:szCs w:val="20"/>
      </w:rPr>
      <w:t>TM</w:t>
    </w:r>
    <w:r w:rsidR="004E6680">
      <w:rPr>
        <w:iCs/>
        <w:sz w:val="20"/>
        <w:szCs w:val="20"/>
        <w:lang w:val="lv-LV"/>
      </w:rPr>
      <w:t>z</w:t>
    </w:r>
    <w:proofErr w:type="spellEnd"/>
    <w:r w:rsidRPr="002B102F">
      <w:rPr>
        <w:iCs/>
        <w:sz w:val="20"/>
        <w:szCs w:val="20"/>
      </w:rPr>
      <w:t>i</w:t>
    </w:r>
    <w:r w:rsidRPr="00017F39">
      <w:rPr>
        <w:iCs/>
        <w:sz w:val="20"/>
        <w:szCs w:val="20"/>
      </w:rPr>
      <w:t>n_</w:t>
    </w:r>
    <w:r w:rsidR="00F40E78">
      <w:rPr>
        <w:iCs/>
        <w:sz w:val="20"/>
        <w:szCs w:val="20"/>
        <w:lang w:val="lv-LV"/>
      </w:rPr>
      <w:t>0312</w:t>
    </w:r>
    <w:r w:rsidR="00212D33" w:rsidRPr="00017F39">
      <w:rPr>
        <w:iCs/>
        <w:sz w:val="20"/>
        <w:szCs w:val="20"/>
        <w:lang w:val="lv-LV"/>
      </w:rPr>
      <w:t>1</w:t>
    </w:r>
    <w:r w:rsidR="00834215" w:rsidRPr="00017F39">
      <w:rPr>
        <w:iCs/>
        <w:sz w:val="20"/>
        <w:szCs w:val="20"/>
        <w:lang w:val="lv-LV"/>
      </w:rPr>
      <w:t>8</w:t>
    </w:r>
    <w:r w:rsidRPr="007E203B">
      <w:rPr>
        <w:iCs/>
        <w:sz w:val="20"/>
        <w:szCs w:val="20"/>
      </w:rPr>
      <w:t>_</w:t>
    </w:r>
    <w:r w:rsidRPr="002B102F">
      <w:rPr>
        <w:iCs/>
        <w:sz w:val="20"/>
        <w:szCs w:val="20"/>
      </w:rPr>
      <w:t>JHAC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232C" w14:textId="77777777" w:rsidR="00DD6FE2" w:rsidRDefault="00DD6FE2" w:rsidP="00C5761C">
      <w:r>
        <w:separator/>
      </w:r>
    </w:p>
  </w:footnote>
  <w:footnote w:type="continuationSeparator" w:id="0">
    <w:p w14:paraId="77504A0F" w14:textId="77777777" w:rsidR="00DD6FE2" w:rsidRDefault="00DD6FE2" w:rsidP="00C5761C">
      <w:r>
        <w:continuationSeparator/>
      </w:r>
    </w:p>
  </w:footnote>
  <w:footnote w:id="1">
    <w:p w14:paraId="4FE10ADE" w14:textId="77777777" w:rsidR="00DC640C" w:rsidRDefault="00DC640C" w:rsidP="00DC640C">
      <w:pPr>
        <w:pStyle w:val="Vresteksts"/>
        <w:jc w:val="both"/>
        <w:rPr>
          <w:lang w:val="lv-LV"/>
        </w:rPr>
      </w:pPr>
      <w:r>
        <w:rPr>
          <w:rStyle w:val="Vresatsauce"/>
        </w:rPr>
        <w:footnoteRef/>
      </w:r>
      <w:r>
        <w:t xml:space="preserve"> Latvijas Republikas nacionālo pozīciju par priekšlikum</w:t>
      </w:r>
      <w:r>
        <w:rPr>
          <w:lang w:val="lv-LV"/>
        </w:rPr>
        <w:t>u</w:t>
      </w:r>
      <w:r>
        <w:t xml:space="preserve"> Eiropas Parlamenta un Padomes direktīvai par dažiem preču pārdošanas līgumu aspektiem, ar ko groza Eiropas Parlamenta un Padomes Regulu (EK) Nr.</w:t>
      </w:r>
      <w:r>
        <w:rPr>
          <w:lang w:val="lv-LV"/>
        </w:rPr>
        <w:t> </w:t>
      </w:r>
      <w:r>
        <w:t>2006/2004 un Eiropas Parlamenta un Padomes Direktīvu 1999/22/EK un atceļ Eiropas Parlamenta un Padomes Direktīvu 1999/44/EK ir izstrādājusi Ekonomikas ministrija kā kompetentā iestāde par šo Eiropas Komisijas priekšlikumu.</w:t>
      </w:r>
    </w:p>
  </w:footnote>
  <w:footnote w:id="2">
    <w:p w14:paraId="0E4F32D2" w14:textId="77777777" w:rsidR="005160F2" w:rsidRPr="001D3792" w:rsidRDefault="005160F2" w:rsidP="005160F2">
      <w:pPr>
        <w:pStyle w:val="Vresteksts"/>
        <w:jc w:val="both"/>
        <w:rPr>
          <w:lang w:val="lv-LV"/>
        </w:rPr>
      </w:pPr>
      <w:r w:rsidRPr="00875F81">
        <w:rPr>
          <w:rStyle w:val="Vresatsauce"/>
        </w:rPr>
        <w:footnoteRef/>
      </w:r>
      <w:r w:rsidRPr="00875F81">
        <w:t xml:space="preserve"> </w:t>
      </w:r>
      <w:r>
        <w:rPr>
          <w:lang w:val="lv-LV"/>
        </w:rPr>
        <w:t xml:space="preserve">Pieejams šeit: </w:t>
      </w:r>
      <w:hyperlink r:id="rId1" w:history="1">
        <w:r w:rsidRPr="002B1CFF">
          <w:rPr>
            <w:rStyle w:val="Hipersaite"/>
            <w:rFonts w:eastAsia="Calibri"/>
            <w:iCs/>
            <w:lang w:eastAsia="lv-LV"/>
          </w:rPr>
          <w:t>https://eur-lex.europa.eu/legal-content/EN/TXT/?uri=COM%3A2018%3A96%3AFIN</w:t>
        </w:r>
      </w:hyperlink>
      <w:r>
        <w:rPr>
          <w:rFonts w:eastAsia="Calibri"/>
          <w:iCs/>
          <w:lang w:val="lv-LV" w:eastAsia="lv-LV"/>
        </w:rPr>
        <w:t xml:space="preserve"> </w:t>
      </w:r>
    </w:p>
  </w:footnote>
  <w:footnote w:id="3">
    <w:p w14:paraId="0A192017" w14:textId="7F8422ED" w:rsidR="00764A4E" w:rsidRPr="00764A4E" w:rsidRDefault="00764A4E">
      <w:pPr>
        <w:pStyle w:val="Vresteksts"/>
        <w:rPr>
          <w:lang w:val="lv-LV"/>
        </w:rPr>
      </w:pPr>
      <w:r>
        <w:rPr>
          <w:rStyle w:val="Vresatsauce"/>
        </w:rPr>
        <w:footnoteRef/>
      </w:r>
      <w:r>
        <w:t xml:space="preserve"> </w:t>
      </w:r>
      <w:r w:rsidRPr="00764A4E">
        <w:t>Austrija, Beļģija, Bulgārija, Čehija, Francija, Grieķija, Igaunija, Itālija, Horvātija, Kipra, Latvija, Lietuva, Luksemburga, Malta, Nīderlande, Portugāle, Rumānija, Slovākija, Slovēnija, Somija, Spānija un Vācija</w:t>
      </w:r>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BA8A" w14:textId="77777777" w:rsidR="00D37C6E" w:rsidRDefault="00D37C6E">
    <w:pPr>
      <w:pStyle w:val="Galvene"/>
      <w:jc w:val="center"/>
    </w:pPr>
    <w:r>
      <w:fldChar w:fldCharType="begin"/>
    </w:r>
    <w:r>
      <w:instrText xml:space="preserve"> PAGE   \* MERGEFORMAT </w:instrText>
    </w:r>
    <w:r>
      <w:fldChar w:fldCharType="separate"/>
    </w:r>
    <w:r w:rsidR="000341C4">
      <w:rPr>
        <w:noProof/>
      </w:rPr>
      <w:t>2</w:t>
    </w:r>
    <w:r>
      <w:fldChar w:fldCharType="end"/>
    </w:r>
  </w:p>
  <w:p w14:paraId="1E01060B" w14:textId="77777777" w:rsidR="00D37C6E" w:rsidRDefault="00D37C6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318"/>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 w15:restartNumberingAfterBreak="0">
    <w:nsid w:val="4274138A"/>
    <w:multiLevelType w:val="hybridMultilevel"/>
    <w:tmpl w:val="0F6AA6E8"/>
    <w:lvl w:ilvl="0" w:tplc="85F4628C">
      <w:start w:val="1"/>
      <w:numFmt w:val="decimal"/>
      <w:lvlText w:val="%1."/>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564322A4"/>
    <w:multiLevelType w:val="hybridMultilevel"/>
    <w:tmpl w:val="132859C6"/>
    <w:lvl w:ilvl="0" w:tplc="E60619B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707917DC"/>
    <w:multiLevelType w:val="hybridMultilevel"/>
    <w:tmpl w:val="46E07F1E"/>
    <w:lvl w:ilvl="0" w:tplc="F6768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
  </w:num>
  <w:num w:numId="2">
    <w:abstractNumId w:val="8"/>
  </w:num>
  <w:num w:numId="3">
    <w:abstractNumId w:val="3"/>
  </w:num>
  <w:num w:numId="4">
    <w:abstractNumId w:val="2"/>
  </w:num>
  <w:num w:numId="5">
    <w:abstractNumId w:val="1"/>
  </w:num>
  <w:num w:numId="6">
    <w:abstractNumId w:val="10"/>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3"/>
  </w:num>
  <w:num w:numId="12">
    <w:abstractNumId w:val="4"/>
  </w:num>
  <w:num w:numId="13">
    <w:abstractNumId w:val="7"/>
  </w:num>
  <w:num w:numId="14">
    <w:abstractNumId w:val="11"/>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1C"/>
    <w:rsid w:val="0000068E"/>
    <w:rsid w:val="000015C5"/>
    <w:rsid w:val="00001C4B"/>
    <w:rsid w:val="00002CAF"/>
    <w:rsid w:val="00004A5B"/>
    <w:rsid w:val="00010695"/>
    <w:rsid w:val="00010754"/>
    <w:rsid w:val="0001381E"/>
    <w:rsid w:val="00015758"/>
    <w:rsid w:val="00015DF6"/>
    <w:rsid w:val="00016ECE"/>
    <w:rsid w:val="00017DED"/>
    <w:rsid w:val="00017F39"/>
    <w:rsid w:val="00020926"/>
    <w:rsid w:val="00023F8C"/>
    <w:rsid w:val="00024EB2"/>
    <w:rsid w:val="00025B8C"/>
    <w:rsid w:val="0002649F"/>
    <w:rsid w:val="0002745D"/>
    <w:rsid w:val="00031902"/>
    <w:rsid w:val="00032518"/>
    <w:rsid w:val="0003328F"/>
    <w:rsid w:val="00033DB3"/>
    <w:rsid w:val="000341C4"/>
    <w:rsid w:val="000344F8"/>
    <w:rsid w:val="00035B68"/>
    <w:rsid w:val="00035EEB"/>
    <w:rsid w:val="00037A29"/>
    <w:rsid w:val="00037DBA"/>
    <w:rsid w:val="00040A43"/>
    <w:rsid w:val="000413E5"/>
    <w:rsid w:val="0004174C"/>
    <w:rsid w:val="00046D03"/>
    <w:rsid w:val="00047470"/>
    <w:rsid w:val="000500DC"/>
    <w:rsid w:val="000509EC"/>
    <w:rsid w:val="00052435"/>
    <w:rsid w:val="00054B84"/>
    <w:rsid w:val="00055757"/>
    <w:rsid w:val="000569E7"/>
    <w:rsid w:val="00057DDC"/>
    <w:rsid w:val="000600A3"/>
    <w:rsid w:val="00061267"/>
    <w:rsid w:val="00064500"/>
    <w:rsid w:val="00065FC0"/>
    <w:rsid w:val="00066431"/>
    <w:rsid w:val="00066F49"/>
    <w:rsid w:val="0007032D"/>
    <w:rsid w:val="00070AE3"/>
    <w:rsid w:val="00070C36"/>
    <w:rsid w:val="0007232A"/>
    <w:rsid w:val="0007321B"/>
    <w:rsid w:val="000738E5"/>
    <w:rsid w:val="00074716"/>
    <w:rsid w:val="00075D5B"/>
    <w:rsid w:val="000766C9"/>
    <w:rsid w:val="00076CA5"/>
    <w:rsid w:val="0007736B"/>
    <w:rsid w:val="00080A94"/>
    <w:rsid w:val="00084BCC"/>
    <w:rsid w:val="000857A8"/>
    <w:rsid w:val="0008583F"/>
    <w:rsid w:val="00086800"/>
    <w:rsid w:val="00086F78"/>
    <w:rsid w:val="000870E8"/>
    <w:rsid w:val="0008710C"/>
    <w:rsid w:val="0008736B"/>
    <w:rsid w:val="00087450"/>
    <w:rsid w:val="00087709"/>
    <w:rsid w:val="00090634"/>
    <w:rsid w:val="000908F5"/>
    <w:rsid w:val="00090990"/>
    <w:rsid w:val="00090E9D"/>
    <w:rsid w:val="00092D19"/>
    <w:rsid w:val="00093B78"/>
    <w:rsid w:val="00094E08"/>
    <w:rsid w:val="00096118"/>
    <w:rsid w:val="00096EB4"/>
    <w:rsid w:val="000A005B"/>
    <w:rsid w:val="000A07E3"/>
    <w:rsid w:val="000A0E80"/>
    <w:rsid w:val="000A685A"/>
    <w:rsid w:val="000A6BD4"/>
    <w:rsid w:val="000A7B2C"/>
    <w:rsid w:val="000A7E3C"/>
    <w:rsid w:val="000B0B17"/>
    <w:rsid w:val="000B2F8E"/>
    <w:rsid w:val="000B32DA"/>
    <w:rsid w:val="000B3AED"/>
    <w:rsid w:val="000B4DCB"/>
    <w:rsid w:val="000B5E76"/>
    <w:rsid w:val="000B7A4B"/>
    <w:rsid w:val="000C0DD9"/>
    <w:rsid w:val="000C1439"/>
    <w:rsid w:val="000C1BEC"/>
    <w:rsid w:val="000C2029"/>
    <w:rsid w:val="000D0A7C"/>
    <w:rsid w:val="000D229C"/>
    <w:rsid w:val="000D22A9"/>
    <w:rsid w:val="000D2C40"/>
    <w:rsid w:val="000D4742"/>
    <w:rsid w:val="000D48A7"/>
    <w:rsid w:val="000D4AB4"/>
    <w:rsid w:val="000D79EF"/>
    <w:rsid w:val="000E04B8"/>
    <w:rsid w:val="000E06A3"/>
    <w:rsid w:val="000E084B"/>
    <w:rsid w:val="000E1D49"/>
    <w:rsid w:val="000E33C0"/>
    <w:rsid w:val="000E34EC"/>
    <w:rsid w:val="000E7F92"/>
    <w:rsid w:val="000F0629"/>
    <w:rsid w:val="000F0752"/>
    <w:rsid w:val="000F0C3F"/>
    <w:rsid w:val="000F0ECB"/>
    <w:rsid w:val="000F0FF0"/>
    <w:rsid w:val="000F34EC"/>
    <w:rsid w:val="000F40B2"/>
    <w:rsid w:val="000F4E5D"/>
    <w:rsid w:val="000F5926"/>
    <w:rsid w:val="000F68FD"/>
    <w:rsid w:val="000F6DDC"/>
    <w:rsid w:val="000F7233"/>
    <w:rsid w:val="000F7686"/>
    <w:rsid w:val="000F7AD6"/>
    <w:rsid w:val="0010078F"/>
    <w:rsid w:val="00100B90"/>
    <w:rsid w:val="00100BF2"/>
    <w:rsid w:val="00100D62"/>
    <w:rsid w:val="00101216"/>
    <w:rsid w:val="0010325F"/>
    <w:rsid w:val="00103663"/>
    <w:rsid w:val="00105647"/>
    <w:rsid w:val="00105870"/>
    <w:rsid w:val="001076BE"/>
    <w:rsid w:val="00107CB7"/>
    <w:rsid w:val="00110EB7"/>
    <w:rsid w:val="00111C92"/>
    <w:rsid w:val="00112CFA"/>
    <w:rsid w:val="00115F9E"/>
    <w:rsid w:val="00116E75"/>
    <w:rsid w:val="00116F97"/>
    <w:rsid w:val="001203FD"/>
    <w:rsid w:val="00122519"/>
    <w:rsid w:val="001232F9"/>
    <w:rsid w:val="001233D3"/>
    <w:rsid w:val="0012409E"/>
    <w:rsid w:val="0012608C"/>
    <w:rsid w:val="001268A2"/>
    <w:rsid w:val="00130941"/>
    <w:rsid w:val="00131415"/>
    <w:rsid w:val="001324CF"/>
    <w:rsid w:val="00135D35"/>
    <w:rsid w:val="00136229"/>
    <w:rsid w:val="001362BF"/>
    <w:rsid w:val="001408B9"/>
    <w:rsid w:val="001413E4"/>
    <w:rsid w:val="0014146D"/>
    <w:rsid w:val="00144B19"/>
    <w:rsid w:val="00152AB9"/>
    <w:rsid w:val="00153D85"/>
    <w:rsid w:val="001544C0"/>
    <w:rsid w:val="00154CE9"/>
    <w:rsid w:val="00155390"/>
    <w:rsid w:val="00156781"/>
    <w:rsid w:val="00160C5D"/>
    <w:rsid w:val="001621F1"/>
    <w:rsid w:val="00162ECA"/>
    <w:rsid w:val="001635DE"/>
    <w:rsid w:val="001652E8"/>
    <w:rsid w:val="001655F2"/>
    <w:rsid w:val="0016702E"/>
    <w:rsid w:val="00167210"/>
    <w:rsid w:val="00167E09"/>
    <w:rsid w:val="00170968"/>
    <w:rsid w:val="00172F32"/>
    <w:rsid w:val="001745D5"/>
    <w:rsid w:val="00175BA3"/>
    <w:rsid w:val="00176588"/>
    <w:rsid w:val="001806A4"/>
    <w:rsid w:val="00181EF3"/>
    <w:rsid w:val="00183081"/>
    <w:rsid w:val="00183A67"/>
    <w:rsid w:val="00184517"/>
    <w:rsid w:val="00186FD8"/>
    <w:rsid w:val="001906A5"/>
    <w:rsid w:val="00190AC1"/>
    <w:rsid w:val="00190F2F"/>
    <w:rsid w:val="00191603"/>
    <w:rsid w:val="00191A1B"/>
    <w:rsid w:val="001931E7"/>
    <w:rsid w:val="00194358"/>
    <w:rsid w:val="001A1AB7"/>
    <w:rsid w:val="001A63E5"/>
    <w:rsid w:val="001A7B71"/>
    <w:rsid w:val="001B045A"/>
    <w:rsid w:val="001B17B8"/>
    <w:rsid w:val="001B29BD"/>
    <w:rsid w:val="001B2A77"/>
    <w:rsid w:val="001B2B80"/>
    <w:rsid w:val="001B2F2A"/>
    <w:rsid w:val="001B397C"/>
    <w:rsid w:val="001B3D5E"/>
    <w:rsid w:val="001B445E"/>
    <w:rsid w:val="001B457F"/>
    <w:rsid w:val="001B6019"/>
    <w:rsid w:val="001B7260"/>
    <w:rsid w:val="001C000C"/>
    <w:rsid w:val="001C0EBD"/>
    <w:rsid w:val="001C124C"/>
    <w:rsid w:val="001C2921"/>
    <w:rsid w:val="001C331C"/>
    <w:rsid w:val="001C37DB"/>
    <w:rsid w:val="001C4714"/>
    <w:rsid w:val="001C5198"/>
    <w:rsid w:val="001C662A"/>
    <w:rsid w:val="001C7887"/>
    <w:rsid w:val="001D06AD"/>
    <w:rsid w:val="001D2283"/>
    <w:rsid w:val="001D3306"/>
    <w:rsid w:val="001D3792"/>
    <w:rsid w:val="001D6A1D"/>
    <w:rsid w:val="001D75A6"/>
    <w:rsid w:val="001E1461"/>
    <w:rsid w:val="001E253E"/>
    <w:rsid w:val="001E4C78"/>
    <w:rsid w:val="001E4E71"/>
    <w:rsid w:val="001E5C40"/>
    <w:rsid w:val="001E6302"/>
    <w:rsid w:val="001E6A3E"/>
    <w:rsid w:val="001E6AB7"/>
    <w:rsid w:val="001E7D82"/>
    <w:rsid w:val="001F0DB3"/>
    <w:rsid w:val="001F1F47"/>
    <w:rsid w:val="001F203E"/>
    <w:rsid w:val="001F65A3"/>
    <w:rsid w:val="001F7840"/>
    <w:rsid w:val="0020316D"/>
    <w:rsid w:val="00204CE9"/>
    <w:rsid w:val="00206DBE"/>
    <w:rsid w:val="00207092"/>
    <w:rsid w:val="00211317"/>
    <w:rsid w:val="00212D33"/>
    <w:rsid w:val="002137C2"/>
    <w:rsid w:val="0021536C"/>
    <w:rsid w:val="002169FB"/>
    <w:rsid w:val="00216ADA"/>
    <w:rsid w:val="00216F95"/>
    <w:rsid w:val="00217443"/>
    <w:rsid w:val="002176B8"/>
    <w:rsid w:val="002179EE"/>
    <w:rsid w:val="0022334E"/>
    <w:rsid w:val="00223CF2"/>
    <w:rsid w:val="00226557"/>
    <w:rsid w:val="002276AB"/>
    <w:rsid w:val="00230832"/>
    <w:rsid w:val="00230D7A"/>
    <w:rsid w:val="00231C0B"/>
    <w:rsid w:val="00232DC5"/>
    <w:rsid w:val="00235221"/>
    <w:rsid w:val="0023668B"/>
    <w:rsid w:val="0023693C"/>
    <w:rsid w:val="002377BB"/>
    <w:rsid w:val="00240D90"/>
    <w:rsid w:val="0024111B"/>
    <w:rsid w:val="00241232"/>
    <w:rsid w:val="0024363B"/>
    <w:rsid w:val="002474AE"/>
    <w:rsid w:val="00247BB3"/>
    <w:rsid w:val="00250BE0"/>
    <w:rsid w:val="00250E63"/>
    <w:rsid w:val="00251C96"/>
    <w:rsid w:val="002522B0"/>
    <w:rsid w:val="002535B8"/>
    <w:rsid w:val="002539E1"/>
    <w:rsid w:val="00253B14"/>
    <w:rsid w:val="002554BA"/>
    <w:rsid w:val="00255E6C"/>
    <w:rsid w:val="0025625C"/>
    <w:rsid w:val="00260380"/>
    <w:rsid w:val="002648F2"/>
    <w:rsid w:val="002652A4"/>
    <w:rsid w:val="0027077D"/>
    <w:rsid w:val="00270B6A"/>
    <w:rsid w:val="00270BED"/>
    <w:rsid w:val="00272093"/>
    <w:rsid w:val="00276B45"/>
    <w:rsid w:val="0027781B"/>
    <w:rsid w:val="00280662"/>
    <w:rsid w:val="002818DD"/>
    <w:rsid w:val="00282034"/>
    <w:rsid w:val="00282B62"/>
    <w:rsid w:val="002847D2"/>
    <w:rsid w:val="00285271"/>
    <w:rsid w:val="00286B66"/>
    <w:rsid w:val="00290529"/>
    <w:rsid w:val="00292ED6"/>
    <w:rsid w:val="0029470C"/>
    <w:rsid w:val="002A02F0"/>
    <w:rsid w:val="002A2101"/>
    <w:rsid w:val="002A2445"/>
    <w:rsid w:val="002A4209"/>
    <w:rsid w:val="002A5909"/>
    <w:rsid w:val="002A6067"/>
    <w:rsid w:val="002A6F93"/>
    <w:rsid w:val="002A77C5"/>
    <w:rsid w:val="002B0C3B"/>
    <w:rsid w:val="002B0DAA"/>
    <w:rsid w:val="002B102F"/>
    <w:rsid w:val="002B1E59"/>
    <w:rsid w:val="002B395F"/>
    <w:rsid w:val="002B551D"/>
    <w:rsid w:val="002B5FFA"/>
    <w:rsid w:val="002B61C7"/>
    <w:rsid w:val="002B6F59"/>
    <w:rsid w:val="002C38D8"/>
    <w:rsid w:val="002C3EE8"/>
    <w:rsid w:val="002C404B"/>
    <w:rsid w:val="002C4680"/>
    <w:rsid w:val="002C4993"/>
    <w:rsid w:val="002C5916"/>
    <w:rsid w:val="002C7434"/>
    <w:rsid w:val="002C7984"/>
    <w:rsid w:val="002D6BF9"/>
    <w:rsid w:val="002D6C7A"/>
    <w:rsid w:val="002D707B"/>
    <w:rsid w:val="002D7F66"/>
    <w:rsid w:val="002E0116"/>
    <w:rsid w:val="002E14C7"/>
    <w:rsid w:val="002E4A2E"/>
    <w:rsid w:val="002E4C5A"/>
    <w:rsid w:val="002E5C6B"/>
    <w:rsid w:val="002E60A7"/>
    <w:rsid w:val="002F18EC"/>
    <w:rsid w:val="002F1A1F"/>
    <w:rsid w:val="002F5B13"/>
    <w:rsid w:val="002F5B2C"/>
    <w:rsid w:val="002F6573"/>
    <w:rsid w:val="002F7947"/>
    <w:rsid w:val="00300563"/>
    <w:rsid w:val="00300D1D"/>
    <w:rsid w:val="00301C3C"/>
    <w:rsid w:val="00304F78"/>
    <w:rsid w:val="0030789C"/>
    <w:rsid w:val="00307ACC"/>
    <w:rsid w:val="0031025C"/>
    <w:rsid w:val="00310D2E"/>
    <w:rsid w:val="00311555"/>
    <w:rsid w:val="0031208A"/>
    <w:rsid w:val="00312DFE"/>
    <w:rsid w:val="0031462F"/>
    <w:rsid w:val="003159C7"/>
    <w:rsid w:val="00316112"/>
    <w:rsid w:val="00316230"/>
    <w:rsid w:val="00324C57"/>
    <w:rsid w:val="00326336"/>
    <w:rsid w:val="003264F1"/>
    <w:rsid w:val="003269EA"/>
    <w:rsid w:val="003279E5"/>
    <w:rsid w:val="00331019"/>
    <w:rsid w:val="00331379"/>
    <w:rsid w:val="00332A9A"/>
    <w:rsid w:val="00332CD4"/>
    <w:rsid w:val="00335187"/>
    <w:rsid w:val="00336345"/>
    <w:rsid w:val="00337053"/>
    <w:rsid w:val="00337DA4"/>
    <w:rsid w:val="003406D2"/>
    <w:rsid w:val="003412BE"/>
    <w:rsid w:val="00342405"/>
    <w:rsid w:val="00343E08"/>
    <w:rsid w:val="00343E16"/>
    <w:rsid w:val="00344388"/>
    <w:rsid w:val="00346E43"/>
    <w:rsid w:val="00350C0A"/>
    <w:rsid w:val="00350DA5"/>
    <w:rsid w:val="00352757"/>
    <w:rsid w:val="00352ED8"/>
    <w:rsid w:val="0035328D"/>
    <w:rsid w:val="00354413"/>
    <w:rsid w:val="003547DE"/>
    <w:rsid w:val="0035499F"/>
    <w:rsid w:val="00354DD4"/>
    <w:rsid w:val="0035628A"/>
    <w:rsid w:val="00356968"/>
    <w:rsid w:val="00357AE0"/>
    <w:rsid w:val="00360A21"/>
    <w:rsid w:val="00360FA8"/>
    <w:rsid w:val="00364855"/>
    <w:rsid w:val="00365656"/>
    <w:rsid w:val="0036639F"/>
    <w:rsid w:val="003668C8"/>
    <w:rsid w:val="0037037E"/>
    <w:rsid w:val="00370B23"/>
    <w:rsid w:val="003726DA"/>
    <w:rsid w:val="00373E31"/>
    <w:rsid w:val="003744DB"/>
    <w:rsid w:val="00374830"/>
    <w:rsid w:val="00377093"/>
    <w:rsid w:val="0037725D"/>
    <w:rsid w:val="003773D6"/>
    <w:rsid w:val="0038015B"/>
    <w:rsid w:val="003818F7"/>
    <w:rsid w:val="00382045"/>
    <w:rsid w:val="00382449"/>
    <w:rsid w:val="00383515"/>
    <w:rsid w:val="0038351B"/>
    <w:rsid w:val="003839B5"/>
    <w:rsid w:val="00385B1F"/>
    <w:rsid w:val="00385BD3"/>
    <w:rsid w:val="00386311"/>
    <w:rsid w:val="00386641"/>
    <w:rsid w:val="00386E94"/>
    <w:rsid w:val="00387E2D"/>
    <w:rsid w:val="00392523"/>
    <w:rsid w:val="00392FD1"/>
    <w:rsid w:val="0039356D"/>
    <w:rsid w:val="0039403B"/>
    <w:rsid w:val="00394135"/>
    <w:rsid w:val="00395347"/>
    <w:rsid w:val="00397586"/>
    <w:rsid w:val="0039799C"/>
    <w:rsid w:val="003A1B1D"/>
    <w:rsid w:val="003A33A5"/>
    <w:rsid w:val="003B0760"/>
    <w:rsid w:val="003B23E5"/>
    <w:rsid w:val="003B4059"/>
    <w:rsid w:val="003B7FEA"/>
    <w:rsid w:val="003C1A39"/>
    <w:rsid w:val="003C30E4"/>
    <w:rsid w:val="003C3933"/>
    <w:rsid w:val="003C3D19"/>
    <w:rsid w:val="003C56BB"/>
    <w:rsid w:val="003C61C8"/>
    <w:rsid w:val="003C6EA5"/>
    <w:rsid w:val="003C731A"/>
    <w:rsid w:val="003D08F5"/>
    <w:rsid w:val="003D2596"/>
    <w:rsid w:val="003D3D65"/>
    <w:rsid w:val="003D4F6C"/>
    <w:rsid w:val="003D4F9F"/>
    <w:rsid w:val="003E0933"/>
    <w:rsid w:val="003E1B98"/>
    <w:rsid w:val="003E34F6"/>
    <w:rsid w:val="003E43A2"/>
    <w:rsid w:val="003E5FC0"/>
    <w:rsid w:val="003E6375"/>
    <w:rsid w:val="003E70E1"/>
    <w:rsid w:val="003E7142"/>
    <w:rsid w:val="003F026C"/>
    <w:rsid w:val="003F3879"/>
    <w:rsid w:val="003F3E53"/>
    <w:rsid w:val="003F561C"/>
    <w:rsid w:val="003F571E"/>
    <w:rsid w:val="003F5DF7"/>
    <w:rsid w:val="003F5E3A"/>
    <w:rsid w:val="003F5FBF"/>
    <w:rsid w:val="003F6C59"/>
    <w:rsid w:val="0040051A"/>
    <w:rsid w:val="00400A1E"/>
    <w:rsid w:val="00402354"/>
    <w:rsid w:val="00402710"/>
    <w:rsid w:val="0040364A"/>
    <w:rsid w:val="00405ACE"/>
    <w:rsid w:val="004064BE"/>
    <w:rsid w:val="00406820"/>
    <w:rsid w:val="004129CB"/>
    <w:rsid w:val="00413890"/>
    <w:rsid w:val="004147EB"/>
    <w:rsid w:val="00425E85"/>
    <w:rsid w:val="00430101"/>
    <w:rsid w:val="004304E8"/>
    <w:rsid w:val="00432147"/>
    <w:rsid w:val="004321DD"/>
    <w:rsid w:val="004371DE"/>
    <w:rsid w:val="00437B0F"/>
    <w:rsid w:val="004421E1"/>
    <w:rsid w:val="00442743"/>
    <w:rsid w:val="00443CF9"/>
    <w:rsid w:val="00443E30"/>
    <w:rsid w:val="004441F0"/>
    <w:rsid w:val="00444C22"/>
    <w:rsid w:val="00445083"/>
    <w:rsid w:val="0044518E"/>
    <w:rsid w:val="00445452"/>
    <w:rsid w:val="0044753B"/>
    <w:rsid w:val="00447628"/>
    <w:rsid w:val="00447EEA"/>
    <w:rsid w:val="00447F14"/>
    <w:rsid w:val="004500AC"/>
    <w:rsid w:val="00450537"/>
    <w:rsid w:val="00451A95"/>
    <w:rsid w:val="00453075"/>
    <w:rsid w:val="004535EB"/>
    <w:rsid w:val="00453D92"/>
    <w:rsid w:val="004543BF"/>
    <w:rsid w:val="00457449"/>
    <w:rsid w:val="00457848"/>
    <w:rsid w:val="00457876"/>
    <w:rsid w:val="00462E1B"/>
    <w:rsid w:val="00463B0C"/>
    <w:rsid w:val="00464731"/>
    <w:rsid w:val="0046568F"/>
    <w:rsid w:val="00466988"/>
    <w:rsid w:val="00467286"/>
    <w:rsid w:val="0046795E"/>
    <w:rsid w:val="00467EF8"/>
    <w:rsid w:val="00470599"/>
    <w:rsid w:val="004712F9"/>
    <w:rsid w:val="00475012"/>
    <w:rsid w:val="0047506B"/>
    <w:rsid w:val="0047519F"/>
    <w:rsid w:val="00476E86"/>
    <w:rsid w:val="00480E9E"/>
    <w:rsid w:val="004867BE"/>
    <w:rsid w:val="00486A22"/>
    <w:rsid w:val="00486F33"/>
    <w:rsid w:val="00487054"/>
    <w:rsid w:val="004872E0"/>
    <w:rsid w:val="00490743"/>
    <w:rsid w:val="0049098D"/>
    <w:rsid w:val="00490E1A"/>
    <w:rsid w:val="00495343"/>
    <w:rsid w:val="004954F8"/>
    <w:rsid w:val="00495EB9"/>
    <w:rsid w:val="00495F01"/>
    <w:rsid w:val="0049621E"/>
    <w:rsid w:val="00496417"/>
    <w:rsid w:val="00496F89"/>
    <w:rsid w:val="004A07D3"/>
    <w:rsid w:val="004A07D9"/>
    <w:rsid w:val="004A0F5E"/>
    <w:rsid w:val="004A179A"/>
    <w:rsid w:val="004A4693"/>
    <w:rsid w:val="004A7432"/>
    <w:rsid w:val="004B0DF0"/>
    <w:rsid w:val="004B10C1"/>
    <w:rsid w:val="004B1C39"/>
    <w:rsid w:val="004B1ED2"/>
    <w:rsid w:val="004B2883"/>
    <w:rsid w:val="004B422E"/>
    <w:rsid w:val="004B6687"/>
    <w:rsid w:val="004B759D"/>
    <w:rsid w:val="004B7860"/>
    <w:rsid w:val="004C14D0"/>
    <w:rsid w:val="004C1969"/>
    <w:rsid w:val="004C2ADE"/>
    <w:rsid w:val="004C5938"/>
    <w:rsid w:val="004C7B20"/>
    <w:rsid w:val="004D0178"/>
    <w:rsid w:val="004D06A1"/>
    <w:rsid w:val="004D0811"/>
    <w:rsid w:val="004D1760"/>
    <w:rsid w:val="004D1B4E"/>
    <w:rsid w:val="004D5032"/>
    <w:rsid w:val="004D589A"/>
    <w:rsid w:val="004D61B5"/>
    <w:rsid w:val="004D7625"/>
    <w:rsid w:val="004E0331"/>
    <w:rsid w:val="004E07D1"/>
    <w:rsid w:val="004E1F81"/>
    <w:rsid w:val="004E2C28"/>
    <w:rsid w:val="004E56F4"/>
    <w:rsid w:val="004E5CD1"/>
    <w:rsid w:val="004E62D1"/>
    <w:rsid w:val="004E6585"/>
    <w:rsid w:val="004E6680"/>
    <w:rsid w:val="004E6FEA"/>
    <w:rsid w:val="004E7D48"/>
    <w:rsid w:val="004F0229"/>
    <w:rsid w:val="004F0E2F"/>
    <w:rsid w:val="004F2445"/>
    <w:rsid w:val="004F351A"/>
    <w:rsid w:val="004F392C"/>
    <w:rsid w:val="004F4750"/>
    <w:rsid w:val="004F4FAE"/>
    <w:rsid w:val="004F57CA"/>
    <w:rsid w:val="004F6254"/>
    <w:rsid w:val="004F7843"/>
    <w:rsid w:val="004F7C60"/>
    <w:rsid w:val="005024C3"/>
    <w:rsid w:val="005025D4"/>
    <w:rsid w:val="005045AE"/>
    <w:rsid w:val="00504A20"/>
    <w:rsid w:val="00504DD1"/>
    <w:rsid w:val="00506577"/>
    <w:rsid w:val="005065C3"/>
    <w:rsid w:val="00506E64"/>
    <w:rsid w:val="00510326"/>
    <w:rsid w:val="00510F28"/>
    <w:rsid w:val="00510FB8"/>
    <w:rsid w:val="0051134F"/>
    <w:rsid w:val="00513BDF"/>
    <w:rsid w:val="005160F2"/>
    <w:rsid w:val="0051635A"/>
    <w:rsid w:val="00517333"/>
    <w:rsid w:val="00517E48"/>
    <w:rsid w:val="005202C2"/>
    <w:rsid w:val="00520F38"/>
    <w:rsid w:val="00522512"/>
    <w:rsid w:val="00523BB9"/>
    <w:rsid w:val="00524BDE"/>
    <w:rsid w:val="00527A1D"/>
    <w:rsid w:val="00527F16"/>
    <w:rsid w:val="00530229"/>
    <w:rsid w:val="00531A6B"/>
    <w:rsid w:val="0053330B"/>
    <w:rsid w:val="00533DAA"/>
    <w:rsid w:val="00534542"/>
    <w:rsid w:val="005354A4"/>
    <w:rsid w:val="0053603D"/>
    <w:rsid w:val="005365C0"/>
    <w:rsid w:val="00536B55"/>
    <w:rsid w:val="005377D2"/>
    <w:rsid w:val="00540F0C"/>
    <w:rsid w:val="00542127"/>
    <w:rsid w:val="0054379A"/>
    <w:rsid w:val="00544FF2"/>
    <w:rsid w:val="00545916"/>
    <w:rsid w:val="00545FFB"/>
    <w:rsid w:val="00547BC5"/>
    <w:rsid w:val="00550D1D"/>
    <w:rsid w:val="0055461D"/>
    <w:rsid w:val="00554808"/>
    <w:rsid w:val="00556820"/>
    <w:rsid w:val="005577EB"/>
    <w:rsid w:val="0056165D"/>
    <w:rsid w:val="00561863"/>
    <w:rsid w:val="0056289E"/>
    <w:rsid w:val="00562ADF"/>
    <w:rsid w:val="00563457"/>
    <w:rsid w:val="0056410B"/>
    <w:rsid w:val="005657F5"/>
    <w:rsid w:val="00565B76"/>
    <w:rsid w:val="0056642E"/>
    <w:rsid w:val="00566655"/>
    <w:rsid w:val="00566AF7"/>
    <w:rsid w:val="005706AD"/>
    <w:rsid w:val="005711C8"/>
    <w:rsid w:val="00571AED"/>
    <w:rsid w:val="005722DE"/>
    <w:rsid w:val="00572F92"/>
    <w:rsid w:val="00574B3D"/>
    <w:rsid w:val="00574C9B"/>
    <w:rsid w:val="0057547E"/>
    <w:rsid w:val="005766BD"/>
    <w:rsid w:val="00582E9D"/>
    <w:rsid w:val="00584FCD"/>
    <w:rsid w:val="0058675A"/>
    <w:rsid w:val="00586A40"/>
    <w:rsid w:val="00586F51"/>
    <w:rsid w:val="00587754"/>
    <w:rsid w:val="00587DAA"/>
    <w:rsid w:val="0059109F"/>
    <w:rsid w:val="0059209D"/>
    <w:rsid w:val="00592233"/>
    <w:rsid w:val="00593281"/>
    <w:rsid w:val="00593D50"/>
    <w:rsid w:val="005940C4"/>
    <w:rsid w:val="00594249"/>
    <w:rsid w:val="00594269"/>
    <w:rsid w:val="00594F8B"/>
    <w:rsid w:val="0059537F"/>
    <w:rsid w:val="00596562"/>
    <w:rsid w:val="0059686C"/>
    <w:rsid w:val="005972D8"/>
    <w:rsid w:val="005A0266"/>
    <w:rsid w:val="005A08C2"/>
    <w:rsid w:val="005A13EE"/>
    <w:rsid w:val="005A2D76"/>
    <w:rsid w:val="005A5636"/>
    <w:rsid w:val="005A7FD6"/>
    <w:rsid w:val="005B1A09"/>
    <w:rsid w:val="005B3F1B"/>
    <w:rsid w:val="005B4945"/>
    <w:rsid w:val="005B5E6B"/>
    <w:rsid w:val="005B6FC6"/>
    <w:rsid w:val="005B7861"/>
    <w:rsid w:val="005C021B"/>
    <w:rsid w:val="005C1910"/>
    <w:rsid w:val="005C213B"/>
    <w:rsid w:val="005C2869"/>
    <w:rsid w:val="005C39C5"/>
    <w:rsid w:val="005C4544"/>
    <w:rsid w:val="005C6C2F"/>
    <w:rsid w:val="005C6F1D"/>
    <w:rsid w:val="005D24D6"/>
    <w:rsid w:val="005D2B7D"/>
    <w:rsid w:val="005D5AF2"/>
    <w:rsid w:val="005D634A"/>
    <w:rsid w:val="005D6983"/>
    <w:rsid w:val="005D6ABA"/>
    <w:rsid w:val="005D71F5"/>
    <w:rsid w:val="005D7A40"/>
    <w:rsid w:val="005E0465"/>
    <w:rsid w:val="005E25F4"/>
    <w:rsid w:val="005E5D27"/>
    <w:rsid w:val="005E5D82"/>
    <w:rsid w:val="005E6FA7"/>
    <w:rsid w:val="005F0E5F"/>
    <w:rsid w:val="005F3E95"/>
    <w:rsid w:val="005F428D"/>
    <w:rsid w:val="005F43D0"/>
    <w:rsid w:val="005F4E1D"/>
    <w:rsid w:val="005F5580"/>
    <w:rsid w:val="005F65D8"/>
    <w:rsid w:val="005F6B6D"/>
    <w:rsid w:val="005F6F58"/>
    <w:rsid w:val="005F780A"/>
    <w:rsid w:val="005F7FF1"/>
    <w:rsid w:val="00600452"/>
    <w:rsid w:val="00602B64"/>
    <w:rsid w:val="00602FCD"/>
    <w:rsid w:val="0060309F"/>
    <w:rsid w:val="00603C57"/>
    <w:rsid w:val="006053AE"/>
    <w:rsid w:val="0060598B"/>
    <w:rsid w:val="0060743A"/>
    <w:rsid w:val="006100E0"/>
    <w:rsid w:val="00612040"/>
    <w:rsid w:val="00612DDD"/>
    <w:rsid w:val="006130F9"/>
    <w:rsid w:val="006132BA"/>
    <w:rsid w:val="006157E3"/>
    <w:rsid w:val="00615CF1"/>
    <w:rsid w:val="00616C25"/>
    <w:rsid w:val="006179A1"/>
    <w:rsid w:val="00620308"/>
    <w:rsid w:val="00620B17"/>
    <w:rsid w:val="00623159"/>
    <w:rsid w:val="00625177"/>
    <w:rsid w:val="00625769"/>
    <w:rsid w:val="00625D45"/>
    <w:rsid w:val="00626728"/>
    <w:rsid w:val="00627956"/>
    <w:rsid w:val="00627B75"/>
    <w:rsid w:val="006318FF"/>
    <w:rsid w:val="00632127"/>
    <w:rsid w:val="0063231B"/>
    <w:rsid w:val="0063316E"/>
    <w:rsid w:val="006338D7"/>
    <w:rsid w:val="00634B32"/>
    <w:rsid w:val="00634C98"/>
    <w:rsid w:val="00634D8C"/>
    <w:rsid w:val="00635C24"/>
    <w:rsid w:val="00636729"/>
    <w:rsid w:val="006423B6"/>
    <w:rsid w:val="0064325C"/>
    <w:rsid w:val="00645E42"/>
    <w:rsid w:val="00646760"/>
    <w:rsid w:val="006474C8"/>
    <w:rsid w:val="0064767C"/>
    <w:rsid w:val="006525F9"/>
    <w:rsid w:val="006529C9"/>
    <w:rsid w:val="006534CB"/>
    <w:rsid w:val="00653801"/>
    <w:rsid w:val="006558FB"/>
    <w:rsid w:val="00655AEC"/>
    <w:rsid w:val="00657174"/>
    <w:rsid w:val="00660BFB"/>
    <w:rsid w:val="00660CF1"/>
    <w:rsid w:val="0066197E"/>
    <w:rsid w:val="00662F57"/>
    <w:rsid w:val="006634AE"/>
    <w:rsid w:val="006635F5"/>
    <w:rsid w:val="00665847"/>
    <w:rsid w:val="0066699A"/>
    <w:rsid w:val="006705A3"/>
    <w:rsid w:val="00670E6C"/>
    <w:rsid w:val="00671A46"/>
    <w:rsid w:val="00672686"/>
    <w:rsid w:val="00672CD9"/>
    <w:rsid w:val="00673708"/>
    <w:rsid w:val="00674872"/>
    <w:rsid w:val="006751BE"/>
    <w:rsid w:val="00675A07"/>
    <w:rsid w:val="00675E7F"/>
    <w:rsid w:val="00675F7B"/>
    <w:rsid w:val="006763A1"/>
    <w:rsid w:val="00676D85"/>
    <w:rsid w:val="00677200"/>
    <w:rsid w:val="00681F0F"/>
    <w:rsid w:val="00682CFD"/>
    <w:rsid w:val="00682D01"/>
    <w:rsid w:val="00684D39"/>
    <w:rsid w:val="00685B8B"/>
    <w:rsid w:val="00687A7B"/>
    <w:rsid w:val="00690D80"/>
    <w:rsid w:val="006934CC"/>
    <w:rsid w:val="00694398"/>
    <w:rsid w:val="006948FE"/>
    <w:rsid w:val="00697A2B"/>
    <w:rsid w:val="006A05ED"/>
    <w:rsid w:val="006A0AD7"/>
    <w:rsid w:val="006A36FB"/>
    <w:rsid w:val="006A3CFB"/>
    <w:rsid w:val="006A486B"/>
    <w:rsid w:val="006A5B85"/>
    <w:rsid w:val="006A6575"/>
    <w:rsid w:val="006A6C25"/>
    <w:rsid w:val="006A6DF7"/>
    <w:rsid w:val="006B020D"/>
    <w:rsid w:val="006B037B"/>
    <w:rsid w:val="006B15A2"/>
    <w:rsid w:val="006B1689"/>
    <w:rsid w:val="006B17FF"/>
    <w:rsid w:val="006B195C"/>
    <w:rsid w:val="006B6FA7"/>
    <w:rsid w:val="006C0502"/>
    <w:rsid w:val="006C0CB9"/>
    <w:rsid w:val="006C1CFD"/>
    <w:rsid w:val="006C207B"/>
    <w:rsid w:val="006C21F7"/>
    <w:rsid w:val="006C22EB"/>
    <w:rsid w:val="006C2C7C"/>
    <w:rsid w:val="006C3807"/>
    <w:rsid w:val="006C5B52"/>
    <w:rsid w:val="006C6B51"/>
    <w:rsid w:val="006D1E8F"/>
    <w:rsid w:val="006D2C1A"/>
    <w:rsid w:val="006D5910"/>
    <w:rsid w:val="006D70AF"/>
    <w:rsid w:val="006E02BA"/>
    <w:rsid w:val="006E20F1"/>
    <w:rsid w:val="006E3544"/>
    <w:rsid w:val="006E687A"/>
    <w:rsid w:val="006E7EB0"/>
    <w:rsid w:val="006F2257"/>
    <w:rsid w:val="006F26C5"/>
    <w:rsid w:val="006F414D"/>
    <w:rsid w:val="006F4A18"/>
    <w:rsid w:val="006F4F74"/>
    <w:rsid w:val="006F741C"/>
    <w:rsid w:val="006F7A50"/>
    <w:rsid w:val="007021B3"/>
    <w:rsid w:val="00702589"/>
    <w:rsid w:val="007025E8"/>
    <w:rsid w:val="00703043"/>
    <w:rsid w:val="00703C34"/>
    <w:rsid w:val="00703C8E"/>
    <w:rsid w:val="00703DAA"/>
    <w:rsid w:val="0070677F"/>
    <w:rsid w:val="00707983"/>
    <w:rsid w:val="00710AE8"/>
    <w:rsid w:val="0071176A"/>
    <w:rsid w:val="00712369"/>
    <w:rsid w:val="00712CE7"/>
    <w:rsid w:val="00713169"/>
    <w:rsid w:val="00716BA4"/>
    <w:rsid w:val="00717A3B"/>
    <w:rsid w:val="00724DD1"/>
    <w:rsid w:val="00724F18"/>
    <w:rsid w:val="00725BFB"/>
    <w:rsid w:val="00726D38"/>
    <w:rsid w:val="00726DDA"/>
    <w:rsid w:val="0073041E"/>
    <w:rsid w:val="00730D05"/>
    <w:rsid w:val="00733537"/>
    <w:rsid w:val="00734D18"/>
    <w:rsid w:val="00734EB8"/>
    <w:rsid w:val="00736B12"/>
    <w:rsid w:val="0073701B"/>
    <w:rsid w:val="0073749D"/>
    <w:rsid w:val="00740A5F"/>
    <w:rsid w:val="00740AF5"/>
    <w:rsid w:val="00742809"/>
    <w:rsid w:val="0074375C"/>
    <w:rsid w:val="007437FD"/>
    <w:rsid w:val="007438BE"/>
    <w:rsid w:val="00744472"/>
    <w:rsid w:val="00745B20"/>
    <w:rsid w:val="00745BCC"/>
    <w:rsid w:val="0074661B"/>
    <w:rsid w:val="00746F49"/>
    <w:rsid w:val="00747351"/>
    <w:rsid w:val="00747BAC"/>
    <w:rsid w:val="007526C5"/>
    <w:rsid w:val="00752EDC"/>
    <w:rsid w:val="00752FD3"/>
    <w:rsid w:val="007566BC"/>
    <w:rsid w:val="00756F2D"/>
    <w:rsid w:val="00757661"/>
    <w:rsid w:val="00760674"/>
    <w:rsid w:val="007608A5"/>
    <w:rsid w:val="0076127D"/>
    <w:rsid w:val="00761E0F"/>
    <w:rsid w:val="007627D6"/>
    <w:rsid w:val="00762820"/>
    <w:rsid w:val="00764A4E"/>
    <w:rsid w:val="00766784"/>
    <w:rsid w:val="0076715D"/>
    <w:rsid w:val="007672D8"/>
    <w:rsid w:val="00767F8C"/>
    <w:rsid w:val="0077092B"/>
    <w:rsid w:val="00770FF7"/>
    <w:rsid w:val="0077300B"/>
    <w:rsid w:val="00773151"/>
    <w:rsid w:val="00774309"/>
    <w:rsid w:val="00775576"/>
    <w:rsid w:val="00777F7B"/>
    <w:rsid w:val="0078159C"/>
    <w:rsid w:val="0078278F"/>
    <w:rsid w:val="00782965"/>
    <w:rsid w:val="00783184"/>
    <w:rsid w:val="00785D4A"/>
    <w:rsid w:val="00786E38"/>
    <w:rsid w:val="00790147"/>
    <w:rsid w:val="00791099"/>
    <w:rsid w:val="00791AEC"/>
    <w:rsid w:val="007926AE"/>
    <w:rsid w:val="00792E6C"/>
    <w:rsid w:val="00793D5C"/>
    <w:rsid w:val="00794127"/>
    <w:rsid w:val="0079486D"/>
    <w:rsid w:val="00794875"/>
    <w:rsid w:val="00795A46"/>
    <w:rsid w:val="00796038"/>
    <w:rsid w:val="00796721"/>
    <w:rsid w:val="00797D75"/>
    <w:rsid w:val="007A107E"/>
    <w:rsid w:val="007A1BC1"/>
    <w:rsid w:val="007A421D"/>
    <w:rsid w:val="007A7FB2"/>
    <w:rsid w:val="007B0C62"/>
    <w:rsid w:val="007B112E"/>
    <w:rsid w:val="007B2679"/>
    <w:rsid w:val="007B2B33"/>
    <w:rsid w:val="007B3869"/>
    <w:rsid w:val="007B5629"/>
    <w:rsid w:val="007B5D2C"/>
    <w:rsid w:val="007B6C2F"/>
    <w:rsid w:val="007C03BA"/>
    <w:rsid w:val="007C088F"/>
    <w:rsid w:val="007C1B95"/>
    <w:rsid w:val="007C2A78"/>
    <w:rsid w:val="007C4802"/>
    <w:rsid w:val="007C5907"/>
    <w:rsid w:val="007C72EA"/>
    <w:rsid w:val="007D04EA"/>
    <w:rsid w:val="007D0801"/>
    <w:rsid w:val="007D532C"/>
    <w:rsid w:val="007D54C3"/>
    <w:rsid w:val="007D60C6"/>
    <w:rsid w:val="007D6AB9"/>
    <w:rsid w:val="007D778C"/>
    <w:rsid w:val="007E0078"/>
    <w:rsid w:val="007E04A4"/>
    <w:rsid w:val="007E0E94"/>
    <w:rsid w:val="007E1D7F"/>
    <w:rsid w:val="007E203B"/>
    <w:rsid w:val="007E2F4F"/>
    <w:rsid w:val="007E47F8"/>
    <w:rsid w:val="007E4838"/>
    <w:rsid w:val="007E5A53"/>
    <w:rsid w:val="007E6A15"/>
    <w:rsid w:val="007E6E69"/>
    <w:rsid w:val="007E6F58"/>
    <w:rsid w:val="007F01C7"/>
    <w:rsid w:val="007F04D2"/>
    <w:rsid w:val="007F12E9"/>
    <w:rsid w:val="007F2C8B"/>
    <w:rsid w:val="007F448F"/>
    <w:rsid w:val="007F56BF"/>
    <w:rsid w:val="007F5A55"/>
    <w:rsid w:val="007F6143"/>
    <w:rsid w:val="007F63BF"/>
    <w:rsid w:val="00801477"/>
    <w:rsid w:val="008021D4"/>
    <w:rsid w:val="00802768"/>
    <w:rsid w:val="00802DDF"/>
    <w:rsid w:val="00803F16"/>
    <w:rsid w:val="0080554D"/>
    <w:rsid w:val="00805933"/>
    <w:rsid w:val="00805F01"/>
    <w:rsid w:val="0081215E"/>
    <w:rsid w:val="00813194"/>
    <w:rsid w:val="00814388"/>
    <w:rsid w:val="00815331"/>
    <w:rsid w:val="0081658A"/>
    <w:rsid w:val="00817878"/>
    <w:rsid w:val="00817997"/>
    <w:rsid w:val="00817A70"/>
    <w:rsid w:val="00817C2F"/>
    <w:rsid w:val="008210D4"/>
    <w:rsid w:val="00821534"/>
    <w:rsid w:val="0082273E"/>
    <w:rsid w:val="008233ED"/>
    <w:rsid w:val="00823508"/>
    <w:rsid w:val="0082363A"/>
    <w:rsid w:val="00823A85"/>
    <w:rsid w:val="00824DF3"/>
    <w:rsid w:val="008259B6"/>
    <w:rsid w:val="00825B44"/>
    <w:rsid w:val="00826B12"/>
    <w:rsid w:val="0082724D"/>
    <w:rsid w:val="00827D57"/>
    <w:rsid w:val="008308B4"/>
    <w:rsid w:val="00832C49"/>
    <w:rsid w:val="00833CF6"/>
    <w:rsid w:val="00834215"/>
    <w:rsid w:val="00834FE6"/>
    <w:rsid w:val="00835A77"/>
    <w:rsid w:val="00835F85"/>
    <w:rsid w:val="0083670F"/>
    <w:rsid w:val="00836792"/>
    <w:rsid w:val="0084272A"/>
    <w:rsid w:val="00844DDC"/>
    <w:rsid w:val="00846424"/>
    <w:rsid w:val="00847570"/>
    <w:rsid w:val="008479F4"/>
    <w:rsid w:val="00856B42"/>
    <w:rsid w:val="00857A8B"/>
    <w:rsid w:val="00860D8C"/>
    <w:rsid w:val="00861026"/>
    <w:rsid w:val="00863B5C"/>
    <w:rsid w:val="008641EF"/>
    <w:rsid w:val="008677A6"/>
    <w:rsid w:val="0087009E"/>
    <w:rsid w:val="0087206C"/>
    <w:rsid w:val="008722CB"/>
    <w:rsid w:val="008738CB"/>
    <w:rsid w:val="0087393D"/>
    <w:rsid w:val="008749EC"/>
    <w:rsid w:val="00875F81"/>
    <w:rsid w:val="0087635F"/>
    <w:rsid w:val="0087641E"/>
    <w:rsid w:val="00876EDC"/>
    <w:rsid w:val="008809AC"/>
    <w:rsid w:val="008822B0"/>
    <w:rsid w:val="00884827"/>
    <w:rsid w:val="008851C2"/>
    <w:rsid w:val="008858BF"/>
    <w:rsid w:val="00887F47"/>
    <w:rsid w:val="00891220"/>
    <w:rsid w:val="00891E39"/>
    <w:rsid w:val="00891EA4"/>
    <w:rsid w:val="00892352"/>
    <w:rsid w:val="00892BF5"/>
    <w:rsid w:val="00894012"/>
    <w:rsid w:val="00895F08"/>
    <w:rsid w:val="008962F0"/>
    <w:rsid w:val="008965D2"/>
    <w:rsid w:val="00897214"/>
    <w:rsid w:val="008A12EB"/>
    <w:rsid w:val="008A3DD2"/>
    <w:rsid w:val="008B29D9"/>
    <w:rsid w:val="008B332E"/>
    <w:rsid w:val="008B385B"/>
    <w:rsid w:val="008B51CB"/>
    <w:rsid w:val="008B5BB8"/>
    <w:rsid w:val="008B5F21"/>
    <w:rsid w:val="008C0645"/>
    <w:rsid w:val="008C0F2A"/>
    <w:rsid w:val="008C1D0E"/>
    <w:rsid w:val="008C2B38"/>
    <w:rsid w:val="008C2DC3"/>
    <w:rsid w:val="008C3D55"/>
    <w:rsid w:val="008C697C"/>
    <w:rsid w:val="008C6F92"/>
    <w:rsid w:val="008D16C7"/>
    <w:rsid w:val="008D1FD9"/>
    <w:rsid w:val="008D227F"/>
    <w:rsid w:val="008D262B"/>
    <w:rsid w:val="008D2A19"/>
    <w:rsid w:val="008D3FA8"/>
    <w:rsid w:val="008D42E0"/>
    <w:rsid w:val="008D4509"/>
    <w:rsid w:val="008D6092"/>
    <w:rsid w:val="008D673D"/>
    <w:rsid w:val="008D71F7"/>
    <w:rsid w:val="008D73C1"/>
    <w:rsid w:val="008E0803"/>
    <w:rsid w:val="008E191A"/>
    <w:rsid w:val="008E210F"/>
    <w:rsid w:val="008E232D"/>
    <w:rsid w:val="008E2E70"/>
    <w:rsid w:val="008E41B1"/>
    <w:rsid w:val="008E5DC6"/>
    <w:rsid w:val="008E6B3B"/>
    <w:rsid w:val="008E6B8D"/>
    <w:rsid w:val="008E7615"/>
    <w:rsid w:val="008F014F"/>
    <w:rsid w:val="008F1061"/>
    <w:rsid w:val="008F2ADA"/>
    <w:rsid w:val="008F307F"/>
    <w:rsid w:val="008F3EA6"/>
    <w:rsid w:val="008F4DC8"/>
    <w:rsid w:val="008F5226"/>
    <w:rsid w:val="008F55FE"/>
    <w:rsid w:val="008F759B"/>
    <w:rsid w:val="008F77F6"/>
    <w:rsid w:val="008F7F0E"/>
    <w:rsid w:val="00900A1F"/>
    <w:rsid w:val="0090107B"/>
    <w:rsid w:val="00901396"/>
    <w:rsid w:val="00901C88"/>
    <w:rsid w:val="00901D2E"/>
    <w:rsid w:val="009022A0"/>
    <w:rsid w:val="009114FC"/>
    <w:rsid w:val="00911792"/>
    <w:rsid w:val="00912043"/>
    <w:rsid w:val="00912BBF"/>
    <w:rsid w:val="0091339D"/>
    <w:rsid w:val="009148C4"/>
    <w:rsid w:val="00914DB9"/>
    <w:rsid w:val="00920F0F"/>
    <w:rsid w:val="00920F61"/>
    <w:rsid w:val="00922ED3"/>
    <w:rsid w:val="00922FB6"/>
    <w:rsid w:val="0092334F"/>
    <w:rsid w:val="00923FB2"/>
    <w:rsid w:val="009270AB"/>
    <w:rsid w:val="00927799"/>
    <w:rsid w:val="00932222"/>
    <w:rsid w:val="00932AAA"/>
    <w:rsid w:val="009340FC"/>
    <w:rsid w:val="009341C4"/>
    <w:rsid w:val="00934F41"/>
    <w:rsid w:val="00935280"/>
    <w:rsid w:val="0093593D"/>
    <w:rsid w:val="009367E9"/>
    <w:rsid w:val="00937430"/>
    <w:rsid w:val="00937717"/>
    <w:rsid w:val="00937B02"/>
    <w:rsid w:val="0094004A"/>
    <w:rsid w:val="0094086D"/>
    <w:rsid w:val="00941062"/>
    <w:rsid w:val="009412DF"/>
    <w:rsid w:val="00941F7B"/>
    <w:rsid w:val="00944867"/>
    <w:rsid w:val="009448AD"/>
    <w:rsid w:val="00945959"/>
    <w:rsid w:val="00945B1C"/>
    <w:rsid w:val="009467D6"/>
    <w:rsid w:val="009471D6"/>
    <w:rsid w:val="00947E65"/>
    <w:rsid w:val="00952422"/>
    <w:rsid w:val="009548E3"/>
    <w:rsid w:val="00956538"/>
    <w:rsid w:val="009574AF"/>
    <w:rsid w:val="00960498"/>
    <w:rsid w:val="00961FC9"/>
    <w:rsid w:val="009629A9"/>
    <w:rsid w:val="00965F0C"/>
    <w:rsid w:val="00967A57"/>
    <w:rsid w:val="00967D3F"/>
    <w:rsid w:val="0097124B"/>
    <w:rsid w:val="00973DF4"/>
    <w:rsid w:val="00974DC6"/>
    <w:rsid w:val="00975F60"/>
    <w:rsid w:val="00977D90"/>
    <w:rsid w:val="00980DAE"/>
    <w:rsid w:val="00981816"/>
    <w:rsid w:val="009827A6"/>
    <w:rsid w:val="009833B9"/>
    <w:rsid w:val="00985357"/>
    <w:rsid w:val="00985BDC"/>
    <w:rsid w:val="00986691"/>
    <w:rsid w:val="00987C6A"/>
    <w:rsid w:val="00990014"/>
    <w:rsid w:val="00990403"/>
    <w:rsid w:val="009961D4"/>
    <w:rsid w:val="009969D6"/>
    <w:rsid w:val="009974D7"/>
    <w:rsid w:val="009A03C4"/>
    <w:rsid w:val="009A0755"/>
    <w:rsid w:val="009A0E70"/>
    <w:rsid w:val="009A1F32"/>
    <w:rsid w:val="009A1FD2"/>
    <w:rsid w:val="009A2805"/>
    <w:rsid w:val="009A307B"/>
    <w:rsid w:val="009A36DD"/>
    <w:rsid w:val="009A3C88"/>
    <w:rsid w:val="009A4E8D"/>
    <w:rsid w:val="009A52CB"/>
    <w:rsid w:val="009B01AA"/>
    <w:rsid w:val="009B0372"/>
    <w:rsid w:val="009B09A4"/>
    <w:rsid w:val="009B2FCB"/>
    <w:rsid w:val="009B36AA"/>
    <w:rsid w:val="009B3B8B"/>
    <w:rsid w:val="009B4DFC"/>
    <w:rsid w:val="009B5896"/>
    <w:rsid w:val="009B65FE"/>
    <w:rsid w:val="009B699C"/>
    <w:rsid w:val="009B779B"/>
    <w:rsid w:val="009B7952"/>
    <w:rsid w:val="009C1AA0"/>
    <w:rsid w:val="009C3693"/>
    <w:rsid w:val="009C4034"/>
    <w:rsid w:val="009C4210"/>
    <w:rsid w:val="009C56BE"/>
    <w:rsid w:val="009C59F7"/>
    <w:rsid w:val="009C7045"/>
    <w:rsid w:val="009D18E0"/>
    <w:rsid w:val="009D1F4B"/>
    <w:rsid w:val="009D4DFE"/>
    <w:rsid w:val="009D7220"/>
    <w:rsid w:val="009E41AA"/>
    <w:rsid w:val="009E47CC"/>
    <w:rsid w:val="009E49BF"/>
    <w:rsid w:val="009F09FB"/>
    <w:rsid w:val="009F1679"/>
    <w:rsid w:val="009F20FB"/>
    <w:rsid w:val="009F367A"/>
    <w:rsid w:val="009F4F28"/>
    <w:rsid w:val="009F789F"/>
    <w:rsid w:val="00A049FA"/>
    <w:rsid w:val="00A050B3"/>
    <w:rsid w:val="00A10991"/>
    <w:rsid w:val="00A10E02"/>
    <w:rsid w:val="00A111EB"/>
    <w:rsid w:val="00A11628"/>
    <w:rsid w:val="00A117B7"/>
    <w:rsid w:val="00A121EA"/>
    <w:rsid w:val="00A149C8"/>
    <w:rsid w:val="00A15007"/>
    <w:rsid w:val="00A15DD3"/>
    <w:rsid w:val="00A16110"/>
    <w:rsid w:val="00A16E2D"/>
    <w:rsid w:val="00A17554"/>
    <w:rsid w:val="00A2002D"/>
    <w:rsid w:val="00A20379"/>
    <w:rsid w:val="00A207EB"/>
    <w:rsid w:val="00A213B6"/>
    <w:rsid w:val="00A224DA"/>
    <w:rsid w:val="00A229BC"/>
    <w:rsid w:val="00A22F21"/>
    <w:rsid w:val="00A247D8"/>
    <w:rsid w:val="00A26C4D"/>
    <w:rsid w:val="00A27282"/>
    <w:rsid w:val="00A272DC"/>
    <w:rsid w:val="00A27854"/>
    <w:rsid w:val="00A2789B"/>
    <w:rsid w:val="00A27E67"/>
    <w:rsid w:val="00A32099"/>
    <w:rsid w:val="00A32BDC"/>
    <w:rsid w:val="00A353AD"/>
    <w:rsid w:val="00A35887"/>
    <w:rsid w:val="00A360A4"/>
    <w:rsid w:val="00A366EE"/>
    <w:rsid w:val="00A36C99"/>
    <w:rsid w:val="00A40563"/>
    <w:rsid w:val="00A416D3"/>
    <w:rsid w:val="00A44089"/>
    <w:rsid w:val="00A46104"/>
    <w:rsid w:val="00A4611F"/>
    <w:rsid w:val="00A47A32"/>
    <w:rsid w:val="00A47E68"/>
    <w:rsid w:val="00A510AB"/>
    <w:rsid w:val="00A512F9"/>
    <w:rsid w:val="00A51B83"/>
    <w:rsid w:val="00A53EB0"/>
    <w:rsid w:val="00A55772"/>
    <w:rsid w:val="00A55B2A"/>
    <w:rsid w:val="00A60B75"/>
    <w:rsid w:val="00A61AD0"/>
    <w:rsid w:val="00A62005"/>
    <w:rsid w:val="00A621E3"/>
    <w:rsid w:val="00A631D2"/>
    <w:rsid w:val="00A64363"/>
    <w:rsid w:val="00A65079"/>
    <w:rsid w:val="00A6594F"/>
    <w:rsid w:val="00A665BE"/>
    <w:rsid w:val="00A70762"/>
    <w:rsid w:val="00A721FD"/>
    <w:rsid w:val="00A72ABA"/>
    <w:rsid w:val="00A75C3E"/>
    <w:rsid w:val="00A77E69"/>
    <w:rsid w:val="00A77ECE"/>
    <w:rsid w:val="00A828FC"/>
    <w:rsid w:val="00A83F30"/>
    <w:rsid w:val="00A841C2"/>
    <w:rsid w:val="00A87DA7"/>
    <w:rsid w:val="00A90017"/>
    <w:rsid w:val="00A9020E"/>
    <w:rsid w:val="00A9033A"/>
    <w:rsid w:val="00A9043B"/>
    <w:rsid w:val="00A90646"/>
    <w:rsid w:val="00A90785"/>
    <w:rsid w:val="00A953FE"/>
    <w:rsid w:val="00A96EEA"/>
    <w:rsid w:val="00A97A1D"/>
    <w:rsid w:val="00AA0198"/>
    <w:rsid w:val="00AA2537"/>
    <w:rsid w:val="00AA2C8D"/>
    <w:rsid w:val="00AA35F1"/>
    <w:rsid w:val="00AA361A"/>
    <w:rsid w:val="00AA45A3"/>
    <w:rsid w:val="00AA5BCE"/>
    <w:rsid w:val="00AA7736"/>
    <w:rsid w:val="00AB06A8"/>
    <w:rsid w:val="00AB0844"/>
    <w:rsid w:val="00AB424C"/>
    <w:rsid w:val="00AB6186"/>
    <w:rsid w:val="00AB7F3A"/>
    <w:rsid w:val="00AC0215"/>
    <w:rsid w:val="00AC03EA"/>
    <w:rsid w:val="00AC05E9"/>
    <w:rsid w:val="00AC19E5"/>
    <w:rsid w:val="00AC1CE3"/>
    <w:rsid w:val="00AC4983"/>
    <w:rsid w:val="00AC5177"/>
    <w:rsid w:val="00AC5292"/>
    <w:rsid w:val="00AC52FE"/>
    <w:rsid w:val="00AC6131"/>
    <w:rsid w:val="00AC62CC"/>
    <w:rsid w:val="00AC788B"/>
    <w:rsid w:val="00AC78BA"/>
    <w:rsid w:val="00AD02B2"/>
    <w:rsid w:val="00AD11E6"/>
    <w:rsid w:val="00AD1DD1"/>
    <w:rsid w:val="00AD2694"/>
    <w:rsid w:val="00AD6667"/>
    <w:rsid w:val="00AD6C7A"/>
    <w:rsid w:val="00AE01C6"/>
    <w:rsid w:val="00AE2E77"/>
    <w:rsid w:val="00AE57AC"/>
    <w:rsid w:val="00AE6C7F"/>
    <w:rsid w:val="00AE77E0"/>
    <w:rsid w:val="00AF1B61"/>
    <w:rsid w:val="00AF24B2"/>
    <w:rsid w:val="00AF3729"/>
    <w:rsid w:val="00AF3A86"/>
    <w:rsid w:val="00AF3EC9"/>
    <w:rsid w:val="00AF46C0"/>
    <w:rsid w:val="00AF5B14"/>
    <w:rsid w:val="00AF60D4"/>
    <w:rsid w:val="00AF77C8"/>
    <w:rsid w:val="00AF7AAE"/>
    <w:rsid w:val="00AF7B2A"/>
    <w:rsid w:val="00B00335"/>
    <w:rsid w:val="00B00981"/>
    <w:rsid w:val="00B02848"/>
    <w:rsid w:val="00B03167"/>
    <w:rsid w:val="00B05EFB"/>
    <w:rsid w:val="00B07962"/>
    <w:rsid w:val="00B079F7"/>
    <w:rsid w:val="00B12965"/>
    <w:rsid w:val="00B13EF6"/>
    <w:rsid w:val="00B14ABF"/>
    <w:rsid w:val="00B15A83"/>
    <w:rsid w:val="00B16E66"/>
    <w:rsid w:val="00B177B4"/>
    <w:rsid w:val="00B212BF"/>
    <w:rsid w:val="00B22C75"/>
    <w:rsid w:val="00B234F8"/>
    <w:rsid w:val="00B25533"/>
    <w:rsid w:val="00B26ED2"/>
    <w:rsid w:val="00B26F58"/>
    <w:rsid w:val="00B27253"/>
    <w:rsid w:val="00B272F6"/>
    <w:rsid w:val="00B27674"/>
    <w:rsid w:val="00B30B84"/>
    <w:rsid w:val="00B30C08"/>
    <w:rsid w:val="00B32F57"/>
    <w:rsid w:val="00B34D6F"/>
    <w:rsid w:val="00B36730"/>
    <w:rsid w:val="00B36F5D"/>
    <w:rsid w:val="00B372DD"/>
    <w:rsid w:val="00B37699"/>
    <w:rsid w:val="00B379E2"/>
    <w:rsid w:val="00B37D03"/>
    <w:rsid w:val="00B40518"/>
    <w:rsid w:val="00B40753"/>
    <w:rsid w:val="00B4111B"/>
    <w:rsid w:val="00B41B6F"/>
    <w:rsid w:val="00B43E71"/>
    <w:rsid w:val="00B4408E"/>
    <w:rsid w:val="00B46274"/>
    <w:rsid w:val="00B46555"/>
    <w:rsid w:val="00B4661E"/>
    <w:rsid w:val="00B56DA7"/>
    <w:rsid w:val="00B57021"/>
    <w:rsid w:val="00B573F8"/>
    <w:rsid w:val="00B57476"/>
    <w:rsid w:val="00B57D2B"/>
    <w:rsid w:val="00B63504"/>
    <w:rsid w:val="00B6647B"/>
    <w:rsid w:val="00B672EC"/>
    <w:rsid w:val="00B71605"/>
    <w:rsid w:val="00B72512"/>
    <w:rsid w:val="00B741E0"/>
    <w:rsid w:val="00B760AC"/>
    <w:rsid w:val="00B76C27"/>
    <w:rsid w:val="00B80BC4"/>
    <w:rsid w:val="00B81C1C"/>
    <w:rsid w:val="00B82263"/>
    <w:rsid w:val="00B823F4"/>
    <w:rsid w:val="00B82656"/>
    <w:rsid w:val="00B83E1E"/>
    <w:rsid w:val="00B8514A"/>
    <w:rsid w:val="00B85453"/>
    <w:rsid w:val="00B85BD5"/>
    <w:rsid w:val="00B86A01"/>
    <w:rsid w:val="00B86F06"/>
    <w:rsid w:val="00B927F5"/>
    <w:rsid w:val="00B929AC"/>
    <w:rsid w:val="00B92E22"/>
    <w:rsid w:val="00B93F16"/>
    <w:rsid w:val="00B93F5B"/>
    <w:rsid w:val="00B944D8"/>
    <w:rsid w:val="00B94FFD"/>
    <w:rsid w:val="00B95E9B"/>
    <w:rsid w:val="00B96A25"/>
    <w:rsid w:val="00BA1681"/>
    <w:rsid w:val="00BA2270"/>
    <w:rsid w:val="00BA2873"/>
    <w:rsid w:val="00BA2B05"/>
    <w:rsid w:val="00BA5678"/>
    <w:rsid w:val="00BA691A"/>
    <w:rsid w:val="00BA6BFF"/>
    <w:rsid w:val="00BB188B"/>
    <w:rsid w:val="00BB222E"/>
    <w:rsid w:val="00BB327B"/>
    <w:rsid w:val="00BB3A29"/>
    <w:rsid w:val="00BB4597"/>
    <w:rsid w:val="00BB508D"/>
    <w:rsid w:val="00BB5A7E"/>
    <w:rsid w:val="00BB67F8"/>
    <w:rsid w:val="00BB68B0"/>
    <w:rsid w:val="00BB6AD9"/>
    <w:rsid w:val="00BC0240"/>
    <w:rsid w:val="00BC393B"/>
    <w:rsid w:val="00BC4AEE"/>
    <w:rsid w:val="00BC4CD7"/>
    <w:rsid w:val="00BC72FD"/>
    <w:rsid w:val="00BD0DF1"/>
    <w:rsid w:val="00BD1C1E"/>
    <w:rsid w:val="00BD1C35"/>
    <w:rsid w:val="00BD2218"/>
    <w:rsid w:val="00BD3ED9"/>
    <w:rsid w:val="00BD56F8"/>
    <w:rsid w:val="00BD7412"/>
    <w:rsid w:val="00BD7566"/>
    <w:rsid w:val="00BD7823"/>
    <w:rsid w:val="00BD7E35"/>
    <w:rsid w:val="00BE0252"/>
    <w:rsid w:val="00BE1832"/>
    <w:rsid w:val="00BE1C33"/>
    <w:rsid w:val="00BE479E"/>
    <w:rsid w:val="00BE5621"/>
    <w:rsid w:val="00BE6077"/>
    <w:rsid w:val="00BE71C2"/>
    <w:rsid w:val="00BF057F"/>
    <w:rsid w:val="00BF1D59"/>
    <w:rsid w:val="00BF1EB6"/>
    <w:rsid w:val="00BF1FAC"/>
    <w:rsid w:val="00BF322F"/>
    <w:rsid w:val="00BF4643"/>
    <w:rsid w:val="00BF5AB3"/>
    <w:rsid w:val="00BF6E52"/>
    <w:rsid w:val="00BF73A6"/>
    <w:rsid w:val="00BF7ED5"/>
    <w:rsid w:val="00C0061B"/>
    <w:rsid w:val="00C00DC4"/>
    <w:rsid w:val="00C01389"/>
    <w:rsid w:val="00C01A92"/>
    <w:rsid w:val="00C04600"/>
    <w:rsid w:val="00C05C0A"/>
    <w:rsid w:val="00C05E95"/>
    <w:rsid w:val="00C062CE"/>
    <w:rsid w:val="00C0738A"/>
    <w:rsid w:val="00C07F35"/>
    <w:rsid w:val="00C07F52"/>
    <w:rsid w:val="00C1249F"/>
    <w:rsid w:val="00C12D7D"/>
    <w:rsid w:val="00C12F77"/>
    <w:rsid w:val="00C13483"/>
    <w:rsid w:val="00C1374C"/>
    <w:rsid w:val="00C148FE"/>
    <w:rsid w:val="00C171D6"/>
    <w:rsid w:val="00C17233"/>
    <w:rsid w:val="00C22089"/>
    <w:rsid w:val="00C221BA"/>
    <w:rsid w:val="00C227CD"/>
    <w:rsid w:val="00C22BB4"/>
    <w:rsid w:val="00C24725"/>
    <w:rsid w:val="00C254BE"/>
    <w:rsid w:val="00C25A9C"/>
    <w:rsid w:val="00C26845"/>
    <w:rsid w:val="00C26ED6"/>
    <w:rsid w:val="00C273E0"/>
    <w:rsid w:val="00C32034"/>
    <w:rsid w:val="00C3209D"/>
    <w:rsid w:val="00C32D53"/>
    <w:rsid w:val="00C342BE"/>
    <w:rsid w:val="00C353F8"/>
    <w:rsid w:val="00C40379"/>
    <w:rsid w:val="00C414CB"/>
    <w:rsid w:val="00C44B76"/>
    <w:rsid w:val="00C46524"/>
    <w:rsid w:val="00C472BC"/>
    <w:rsid w:val="00C47EC0"/>
    <w:rsid w:val="00C51660"/>
    <w:rsid w:val="00C51744"/>
    <w:rsid w:val="00C5272C"/>
    <w:rsid w:val="00C529B9"/>
    <w:rsid w:val="00C52B06"/>
    <w:rsid w:val="00C53153"/>
    <w:rsid w:val="00C5563A"/>
    <w:rsid w:val="00C571A9"/>
    <w:rsid w:val="00C5761C"/>
    <w:rsid w:val="00C6090A"/>
    <w:rsid w:val="00C615A0"/>
    <w:rsid w:val="00C62F10"/>
    <w:rsid w:val="00C6470A"/>
    <w:rsid w:val="00C64CE5"/>
    <w:rsid w:val="00C65F3A"/>
    <w:rsid w:val="00C66473"/>
    <w:rsid w:val="00C700E6"/>
    <w:rsid w:val="00C70A29"/>
    <w:rsid w:val="00C71490"/>
    <w:rsid w:val="00C7364C"/>
    <w:rsid w:val="00C736B4"/>
    <w:rsid w:val="00C73B37"/>
    <w:rsid w:val="00C75E71"/>
    <w:rsid w:val="00C770AC"/>
    <w:rsid w:val="00C77439"/>
    <w:rsid w:val="00C8021F"/>
    <w:rsid w:val="00C80C4E"/>
    <w:rsid w:val="00C8167E"/>
    <w:rsid w:val="00C816A0"/>
    <w:rsid w:val="00C8290A"/>
    <w:rsid w:val="00C82990"/>
    <w:rsid w:val="00C83010"/>
    <w:rsid w:val="00C84414"/>
    <w:rsid w:val="00C86232"/>
    <w:rsid w:val="00C86772"/>
    <w:rsid w:val="00C86E7B"/>
    <w:rsid w:val="00C914D7"/>
    <w:rsid w:val="00C91B9C"/>
    <w:rsid w:val="00C91E49"/>
    <w:rsid w:val="00C91E4B"/>
    <w:rsid w:val="00C947D9"/>
    <w:rsid w:val="00C95444"/>
    <w:rsid w:val="00C96517"/>
    <w:rsid w:val="00C96BCB"/>
    <w:rsid w:val="00C96E14"/>
    <w:rsid w:val="00C96F1B"/>
    <w:rsid w:val="00CA0917"/>
    <w:rsid w:val="00CA402B"/>
    <w:rsid w:val="00CA45F1"/>
    <w:rsid w:val="00CA4E39"/>
    <w:rsid w:val="00CA4E5D"/>
    <w:rsid w:val="00CA604A"/>
    <w:rsid w:val="00CA6AEF"/>
    <w:rsid w:val="00CA6D75"/>
    <w:rsid w:val="00CA7613"/>
    <w:rsid w:val="00CB1A2C"/>
    <w:rsid w:val="00CB627A"/>
    <w:rsid w:val="00CB75A9"/>
    <w:rsid w:val="00CB75C8"/>
    <w:rsid w:val="00CC0033"/>
    <w:rsid w:val="00CC091C"/>
    <w:rsid w:val="00CC1142"/>
    <w:rsid w:val="00CC1294"/>
    <w:rsid w:val="00CC256E"/>
    <w:rsid w:val="00CC3990"/>
    <w:rsid w:val="00CC45AC"/>
    <w:rsid w:val="00CD0689"/>
    <w:rsid w:val="00CD2951"/>
    <w:rsid w:val="00CD4289"/>
    <w:rsid w:val="00CD4D86"/>
    <w:rsid w:val="00CD5043"/>
    <w:rsid w:val="00CE253C"/>
    <w:rsid w:val="00CE3DAF"/>
    <w:rsid w:val="00CE3E5C"/>
    <w:rsid w:val="00CE68DB"/>
    <w:rsid w:val="00CF007D"/>
    <w:rsid w:val="00CF0429"/>
    <w:rsid w:val="00CF09AF"/>
    <w:rsid w:val="00CF25A5"/>
    <w:rsid w:val="00CF3144"/>
    <w:rsid w:val="00CF3E3B"/>
    <w:rsid w:val="00CF4B30"/>
    <w:rsid w:val="00CF6357"/>
    <w:rsid w:val="00CF6530"/>
    <w:rsid w:val="00CF66DA"/>
    <w:rsid w:val="00CF6744"/>
    <w:rsid w:val="00D01E6A"/>
    <w:rsid w:val="00D02B81"/>
    <w:rsid w:val="00D04E42"/>
    <w:rsid w:val="00D0541F"/>
    <w:rsid w:val="00D0595F"/>
    <w:rsid w:val="00D06E7B"/>
    <w:rsid w:val="00D10AA8"/>
    <w:rsid w:val="00D11B33"/>
    <w:rsid w:val="00D1200F"/>
    <w:rsid w:val="00D13EB8"/>
    <w:rsid w:val="00D156D2"/>
    <w:rsid w:val="00D16673"/>
    <w:rsid w:val="00D20A0A"/>
    <w:rsid w:val="00D21316"/>
    <w:rsid w:val="00D2330B"/>
    <w:rsid w:val="00D233EC"/>
    <w:rsid w:val="00D241EE"/>
    <w:rsid w:val="00D25571"/>
    <w:rsid w:val="00D26581"/>
    <w:rsid w:val="00D27855"/>
    <w:rsid w:val="00D3173B"/>
    <w:rsid w:val="00D32336"/>
    <w:rsid w:val="00D352FA"/>
    <w:rsid w:val="00D35F0A"/>
    <w:rsid w:val="00D36CCC"/>
    <w:rsid w:val="00D36D21"/>
    <w:rsid w:val="00D37425"/>
    <w:rsid w:val="00D37C6E"/>
    <w:rsid w:val="00D4111B"/>
    <w:rsid w:val="00D42336"/>
    <w:rsid w:val="00D432A0"/>
    <w:rsid w:val="00D44D51"/>
    <w:rsid w:val="00D44E35"/>
    <w:rsid w:val="00D45836"/>
    <w:rsid w:val="00D45F91"/>
    <w:rsid w:val="00D46ED7"/>
    <w:rsid w:val="00D4731E"/>
    <w:rsid w:val="00D47455"/>
    <w:rsid w:val="00D538EB"/>
    <w:rsid w:val="00D55ABE"/>
    <w:rsid w:val="00D564F2"/>
    <w:rsid w:val="00D56DF5"/>
    <w:rsid w:val="00D56ECD"/>
    <w:rsid w:val="00D57524"/>
    <w:rsid w:val="00D6000E"/>
    <w:rsid w:val="00D600E0"/>
    <w:rsid w:val="00D629D7"/>
    <w:rsid w:val="00D63791"/>
    <w:rsid w:val="00D63FA2"/>
    <w:rsid w:val="00D65102"/>
    <w:rsid w:val="00D6557C"/>
    <w:rsid w:val="00D668DA"/>
    <w:rsid w:val="00D66E62"/>
    <w:rsid w:val="00D67EF3"/>
    <w:rsid w:val="00D70D8D"/>
    <w:rsid w:val="00D71213"/>
    <w:rsid w:val="00D715D6"/>
    <w:rsid w:val="00D734BF"/>
    <w:rsid w:val="00D73D7D"/>
    <w:rsid w:val="00D74799"/>
    <w:rsid w:val="00D748CA"/>
    <w:rsid w:val="00D758C8"/>
    <w:rsid w:val="00D75A70"/>
    <w:rsid w:val="00D770EE"/>
    <w:rsid w:val="00D77EDF"/>
    <w:rsid w:val="00D812D0"/>
    <w:rsid w:val="00D8343D"/>
    <w:rsid w:val="00D843C5"/>
    <w:rsid w:val="00D84885"/>
    <w:rsid w:val="00D85112"/>
    <w:rsid w:val="00D86190"/>
    <w:rsid w:val="00D87E88"/>
    <w:rsid w:val="00D92304"/>
    <w:rsid w:val="00D93D2C"/>
    <w:rsid w:val="00D9514F"/>
    <w:rsid w:val="00D97E81"/>
    <w:rsid w:val="00DA1807"/>
    <w:rsid w:val="00DA23DB"/>
    <w:rsid w:val="00DA2926"/>
    <w:rsid w:val="00DA330D"/>
    <w:rsid w:val="00DA4292"/>
    <w:rsid w:val="00DA5888"/>
    <w:rsid w:val="00DA5D5A"/>
    <w:rsid w:val="00DA60A3"/>
    <w:rsid w:val="00DA757E"/>
    <w:rsid w:val="00DB01C6"/>
    <w:rsid w:val="00DB2492"/>
    <w:rsid w:val="00DB30FC"/>
    <w:rsid w:val="00DB320C"/>
    <w:rsid w:val="00DB3259"/>
    <w:rsid w:val="00DB3932"/>
    <w:rsid w:val="00DB3E07"/>
    <w:rsid w:val="00DB4287"/>
    <w:rsid w:val="00DB46C9"/>
    <w:rsid w:val="00DB7248"/>
    <w:rsid w:val="00DC13A2"/>
    <w:rsid w:val="00DC198E"/>
    <w:rsid w:val="00DC19AA"/>
    <w:rsid w:val="00DC1AF5"/>
    <w:rsid w:val="00DC1B66"/>
    <w:rsid w:val="00DC20AA"/>
    <w:rsid w:val="00DC2C4D"/>
    <w:rsid w:val="00DC337E"/>
    <w:rsid w:val="00DC3391"/>
    <w:rsid w:val="00DC640C"/>
    <w:rsid w:val="00DC65CE"/>
    <w:rsid w:val="00DC70D3"/>
    <w:rsid w:val="00DC7E50"/>
    <w:rsid w:val="00DD0247"/>
    <w:rsid w:val="00DD2055"/>
    <w:rsid w:val="00DD27ED"/>
    <w:rsid w:val="00DD5F1F"/>
    <w:rsid w:val="00DD6FE2"/>
    <w:rsid w:val="00DE19E3"/>
    <w:rsid w:val="00DE30CD"/>
    <w:rsid w:val="00DE4661"/>
    <w:rsid w:val="00DE61AD"/>
    <w:rsid w:val="00DE6BFC"/>
    <w:rsid w:val="00DE6DE2"/>
    <w:rsid w:val="00DF036E"/>
    <w:rsid w:val="00DF05A1"/>
    <w:rsid w:val="00DF13A3"/>
    <w:rsid w:val="00DF1FA6"/>
    <w:rsid w:val="00DF3BCD"/>
    <w:rsid w:val="00DF3D47"/>
    <w:rsid w:val="00DF490B"/>
    <w:rsid w:val="00DF4CB6"/>
    <w:rsid w:val="00DF5C90"/>
    <w:rsid w:val="00DF5E99"/>
    <w:rsid w:val="00DF5EE8"/>
    <w:rsid w:val="00DF5FCA"/>
    <w:rsid w:val="00DF6AD9"/>
    <w:rsid w:val="00DF7CD3"/>
    <w:rsid w:val="00E00259"/>
    <w:rsid w:val="00E01C27"/>
    <w:rsid w:val="00E01EF3"/>
    <w:rsid w:val="00E031B7"/>
    <w:rsid w:val="00E04027"/>
    <w:rsid w:val="00E066E0"/>
    <w:rsid w:val="00E106BC"/>
    <w:rsid w:val="00E119E1"/>
    <w:rsid w:val="00E12F75"/>
    <w:rsid w:val="00E12FBF"/>
    <w:rsid w:val="00E1322A"/>
    <w:rsid w:val="00E132CE"/>
    <w:rsid w:val="00E1368C"/>
    <w:rsid w:val="00E162A5"/>
    <w:rsid w:val="00E20413"/>
    <w:rsid w:val="00E20E3A"/>
    <w:rsid w:val="00E23473"/>
    <w:rsid w:val="00E23AEB"/>
    <w:rsid w:val="00E23E2C"/>
    <w:rsid w:val="00E25BE1"/>
    <w:rsid w:val="00E27519"/>
    <w:rsid w:val="00E313DA"/>
    <w:rsid w:val="00E31753"/>
    <w:rsid w:val="00E31A20"/>
    <w:rsid w:val="00E326DD"/>
    <w:rsid w:val="00E3357A"/>
    <w:rsid w:val="00E353BF"/>
    <w:rsid w:val="00E36847"/>
    <w:rsid w:val="00E36E72"/>
    <w:rsid w:val="00E37B1F"/>
    <w:rsid w:val="00E407FF"/>
    <w:rsid w:val="00E414D5"/>
    <w:rsid w:val="00E41FC2"/>
    <w:rsid w:val="00E43060"/>
    <w:rsid w:val="00E439CF"/>
    <w:rsid w:val="00E44837"/>
    <w:rsid w:val="00E453C1"/>
    <w:rsid w:val="00E45C43"/>
    <w:rsid w:val="00E4619C"/>
    <w:rsid w:val="00E4659A"/>
    <w:rsid w:val="00E46FB9"/>
    <w:rsid w:val="00E47FFC"/>
    <w:rsid w:val="00E50C46"/>
    <w:rsid w:val="00E520EF"/>
    <w:rsid w:val="00E5228E"/>
    <w:rsid w:val="00E52C19"/>
    <w:rsid w:val="00E530AC"/>
    <w:rsid w:val="00E542E8"/>
    <w:rsid w:val="00E5452C"/>
    <w:rsid w:val="00E550C3"/>
    <w:rsid w:val="00E55356"/>
    <w:rsid w:val="00E553EF"/>
    <w:rsid w:val="00E57EC2"/>
    <w:rsid w:val="00E61B66"/>
    <w:rsid w:val="00E6234F"/>
    <w:rsid w:val="00E642D6"/>
    <w:rsid w:val="00E657AB"/>
    <w:rsid w:val="00E66D6C"/>
    <w:rsid w:val="00E66DC0"/>
    <w:rsid w:val="00E70391"/>
    <w:rsid w:val="00E72421"/>
    <w:rsid w:val="00E72AEB"/>
    <w:rsid w:val="00E7324B"/>
    <w:rsid w:val="00E7327A"/>
    <w:rsid w:val="00E76B0A"/>
    <w:rsid w:val="00E80765"/>
    <w:rsid w:val="00E81265"/>
    <w:rsid w:val="00E817EC"/>
    <w:rsid w:val="00E84B7E"/>
    <w:rsid w:val="00E851C4"/>
    <w:rsid w:val="00E8551D"/>
    <w:rsid w:val="00E85554"/>
    <w:rsid w:val="00E87D90"/>
    <w:rsid w:val="00E92A73"/>
    <w:rsid w:val="00E9538E"/>
    <w:rsid w:val="00E96610"/>
    <w:rsid w:val="00E96C25"/>
    <w:rsid w:val="00EA0A04"/>
    <w:rsid w:val="00EA139F"/>
    <w:rsid w:val="00EA14DB"/>
    <w:rsid w:val="00EA2265"/>
    <w:rsid w:val="00EA2AFC"/>
    <w:rsid w:val="00EA343C"/>
    <w:rsid w:val="00EA34AB"/>
    <w:rsid w:val="00EA6579"/>
    <w:rsid w:val="00EA7A2A"/>
    <w:rsid w:val="00EB0650"/>
    <w:rsid w:val="00EB0D67"/>
    <w:rsid w:val="00EB3137"/>
    <w:rsid w:val="00EB3FFE"/>
    <w:rsid w:val="00EB455C"/>
    <w:rsid w:val="00EB5057"/>
    <w:rsid w:val="00EB6293"/>
    <w:rsid w:val="00EB6A07"/>
    <w:rsid w:val="00EB6CCD"/>
    <w:rsid w:val="00EC0D2D"/>
    <w:rsid w:val="00EC1DF6"/>
    <w:rsid w:val="00EC2053"/>
    <w:rsid w:val="00EC2CE0"/>
    <w:rsid w:val="00EC37DC"/>
    <w:rsid w:val="00EC4E28"/>
    <w:rsid w:val="00EC51C6"/>
    <w:rsid w:val="00EC7B81"/>
    <w:rsid w:val="00ED0997"/>
    <w:rsid w:val="00ED2C9E"/>
    <w:rsid w:val="00ED43A9"/>
    <w:rsid w:val="00ED57AE"/>
    <w:rsid w:val="00ED5C6F"/>
    <w:rsid w:val="00ED5E00"/>
    <w:rsid w:val="00ED67BD"/>
    <w:rsid w:val="00EE40B5"/>
    <w:rsid w:val="00EE4812"/>
    <w:rsid w:val="00EE4CF1"/>
    <w:rsid w:val="00EE50CB"/>
    <w:rsid w:val="00EE5588"/>
    <w:rsid w:val="00EE637E"/>
    <w:rsid w:val="00EE6FF0"/>
    <w:rsid w:val="00EF3203"/>
    <w:rsid w:val="00EF3526"/>
    <w:rsid w:val="00EF4914"/>
    <w:rsid w:val="00EF5956"/>
    <w:rsid w:val="00EF6034"/>
    <w:rsid w:val="00EF6036"/>
    <w:rsid w:val="00F0187B"/>
    <w:rsid w:val="00F03B66"/>
    <w:rsid w:val="00F06927"/>
    <w:rsid w:val="00F07AD3"/>
    <w:rsid w:val="00F107E7"/>
    <w:rsid w:val="00F119DB"/>
    <w:rsid w:val="00F13495"/>
    <w:rsid w:val="00F16942"/>
    <w:rsid w:val="00F16C90"/>
    <w:rsid w:val="00F16E62"/>
    <w:rsid w:val="00F21D39"/>
    <w:rsid w:val="00F228ED"/>
    <w:rsid w:val="00F260BF"/>
    <w:rsid w:val="00F262A7"/>
    <w:rsid w:val="00F31C83"/>
    <w:rsid w:val="00F31CBA"/>
    <w:rsid w:val="00F32071"/>
    <w:rsid w:val="00F32BA1"/>
    <w:rsid w:val="00F334B0"/>
    <w:rsid w:val="00F3551D"/>
    <w:rsid w:val="00F3753F"/>
    <w:rsid w:val="00F379E2"/>
    <w:rsid w:val="00F37B47"/>
    <w:rsid w:val="00F40023"/>
    <w:rsid w:val="00F40164"/>
    <w:rsid w:val="00F40E78"/>
    <w:rsid w:val="00F432FD"/>
    <w:rsid w:val="00F43479"/>
    <w:rsid w:val="00F44161"/>
    <w:rsid w:val="00F4581A"/>
    <w:rsid w:val="00F46C23"/>
    <w:rsid w:val="00F47B9D"/>
    <w:rsid w:val="00F533D5"/>
    <w:rsid w:val="00F539E6"/>
    <w:rsid w:val="00F54094"/>
    <w:rsid w:val="00F5475D"/>
    <w:rsid w:val="00F60867"/>
    <w:rsid w:val="00F633F8"/>
    <w:rsid w:val="00F64DF6"/>
    <w:rsid w:val="00F65FC6"/>
    <w:rsid w:val="00F664BC"/>
    <w:rsid w:val="00F67258"/>
    <w:rsid w:val="00F67DF5"/>
    <w:rsid w:val="00F721F2"/>
    <w:rsid w:val="00F72CC4"/>
    <w:rsid w:val="00F734CB"/>
    <w:rsid w:val="00F738C4"/>
    <w:rsid w:val="00F740BA"/>
    <w:rsid w:val="00F7464A"/>
    <w:rsid w:val="00F748AE"/>
    <w:rsid w:val="00F75142"/>
    <w:rsid w:val="00F751FB"/>
    <w:rsid w:val="00F76760"/>
    <w:rsid w:val="00F77F04"/>
    <w:rsid w:val="00F8526E"/>
    <w:rsid w:val="00F8561D"/>
    <w:rsid w:val="00F85909"/>
    <w:rsid w:val="00F85A2E"/>
    <w:rsid w:val="00F85AF2"/>
    <w:rsid w:val="00F8670C"/>
    <w:rsid w:val="00F86B90"/>
    <w:rsid w:val="00F87FF3"/>
    <w:rsid w:val="00F90AB5"/>
    <w:rsid w:val="00F92625"/>
    <w:rsid w:val="00F92D03"/>
    <w:rsid w:val="00F93F3F"/>
    <w:rsid w:val="00F95173"/>
    <w:rsid w:val="00F97271"/>
    <w:rsid w:val="00FA08CB"/>
    <w:rsid w:val="00FA0C5D"/>
    <w:rsid w:val="00FA2900"/>
    <w:rsid w:val="00FA61C1"/>
    <w:rsid w:val="00FB0CAC"/>
    <w:rsid w:val="00FB0DF1"/>
    <w:rsid w:val="00FB16F5"/>
    <w:rsid w:val="00FB376B"/>
    <w:rsid w:val="00FB3AF3"/>
    <w:rsid w:val="00FB4A2B"/>
    <w:rsid w:val="00FB50F8"/>
    <w:rsid w:val="00FB5CF8"/>
    <w:rsid w:val="00FC03B7"/>
    <w:rsid w:val="00FC19EE"/>
    <w:rsid w:val="00FC3801"/>
    <w:rsid w:val="00FC48AB"/>
    <w:rsid w:val="00FC52A9"/>
    <w:rsid w:val="00FC6019"/>
    <w:rsid w:val="00FD3821"/>
    <w:rsid w:val="00FD472D"/>
    <w:rsid w:val="00FD4C4A"/>
    <w:rsid w:val="00FD5153"/>
    <w:rsid w:val="00FD5E1B"/>
    <w:rsid w:val="00FD6014"/>
    <w:rsid w:val="00FD7888"/>
    <w:rsid w:val="00FE01ED"/>
    <w:rsid w:val="00FE1BC0"/>
    <w:rsid w:val="00FE21B4"/>
    <w:rsid w:val="00FE306E"/>
    <w:rsid w:val="00FE311A"/>
    <w:rsid w:val="00FE31C6"/>
    <w:rsid w:val="00FE3FDE"/>
    <w:rsid w:val="00FE6047"/>
    <w:rsid w:val="00FE6A71"/>
    <w:rsid w:val="00FE6ED5"/>
    <w:rsid w:val="00FE7EE6"/>
    <w:rsid w:val="00FF1177"/>
    <w:rsid w:val="00FF14B8"/>
    <w:rsid w:val="00FF1C41"/>
    <w:rsid w:val="00FF30B9"/>
    <w:rsid w:val="00FF38A2"/>
    <w:rsid w:val="00FF5692"/>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BFCBC01"/>
  <w15:docId w15:val="{73CD7814-AC9C-4A1B-B9C7-04E43076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basedOn w:val="Parasts"/>
    <w:link w:val="VrestekstsRakstz"/>
    <w:rsid w:val="00B27253"/>
    <w:rPr>
      <w:sz w:val="20"/>
      <w:szCs w:val="20"/>
      <w:lang w:val="x-none"/>
    </w:rPr>
  </w:style>
  <w:style w:type="character" w:customStyle="1" w:styleId="VrestekstsRakstz">
    <w:name w:val="Vēres teksts Rakstz."/>
    <w:link w:val="Vresteksts"/>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uiPriority w:val="99"/>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character" w:customStyle="1" w:styleId="Corpsdutexte5">
    <w:name w:val="Corps du texte (5)_"/>
    <w:link w:val="Corpsdutexte50"/>
    <w:locked/>
    <w:rsid w:val="000766C9"/>
    <w:rPr>
      <w:sz w:val="23"/>
      <w:szCs w:val="23"/>
      <w:shd w:val="clear" w:color="auto" w:fill="FFFFFF"/>
    </w:rPr>
  </w:style>
  <w:style w:type="paragraph" w:customStyle="1" w:styleId="Corpsdutexte50">
    <w:name w:val="Corps du texte (5)"/>
    <w:basedOn w:val="Parasts"/>
    <w:link w:val="Corpsdutexte5"/>
    <w:rsid w:val="000766C9"/>
    <w:pPr>
      <w:widowControl w:val="0"/>
      <w:shd w:val="clear" w:color="auto" w:fill="FFFFFF"/>
      <w:spacing w:before="420" w:after="180" w:line="0" w:lineRule="atLeast"/>
      <w:jc w:val="center"/>
    </w:pPr>
    <w:rPr>
      <w:rFonts w:ascii="Calibri" w:eastAsia="Calibri" w:hAnsi="Calibri"/>
      <w:sz w:val="23"/>
      <w:szCs w:val="23"/>
      <w:lang w:eastAsia="lv-LV"/>
    </w:rPr>
  </w:style>
  <w:style w:type="character" w:styleId="Neatrisintapieminana">
    <w:name w:val="Unresolved Mention"/>
    <w:basedOn w:val="Noklusjumarindkopasfonts"/>
    <w:uiPriority w:val="99"/>
    <w:semiHidden/>
    <w:unhideWhenUsed/>
    <w:rsid w:val="001D3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20223319">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146814">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780227341">
      <w:bodyDiv w:val="1"/>
      <w:marLeft w:val="0"/>
      <w:marRight w:val="0"/>
      <w:marTop w:val="0"/>
      <w:marBottom w:val="0"/>
      <w:divBdr>
        <w:top w:val="none" w:sz="0" w:space="0" w:color="auto"/>
        <w:left w:val="none" w:sz="0" w:space="0" w:color="auto"/>
        <w:bottom w:val="none" w:sz="0" w:space="0" w:color="auto"/>
        <w:right w:val="none" w:sz="0" w:space="0" w:color="auto"/>
      </w:divBdr>
    </w:div>
    <w:div w:id="790247710">
      <w:bodyDiv w:val="1"/>
      <w:marLeft w:val="0"/>
      <w:marRight w:val="0"/>
      <w:marTop w:val="0"/>
      <w:marBottom w:val="0"/>
      <w:divBdr>
        <w:top w:val="none" w:sz="0" w:space="0" w:color="auto"/>
        <w:left w:val="none" w:sz="0" w:space="0" w:color="auto"/>
        <w:bottom w:val="none" w:sz="0" w:space="0" w:color="auto"/>
        <w:right w:val="none" w:sz="0" w:space="0" w:color="auto"/>
      </w:divBdr>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92220847">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175802266">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4031946">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02104239">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615553636">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OM%3A2018%3A96%3A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D102A-DDEC-4945-8138-2BD8DEF3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11225</Words>
  <Characters>6399</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2018. gada 6.-7.decembra Eiropas Savienības Tieslietu un iekšlietu ministru padomē izskatāmajiem jautājumiem"</vt:lpstr>
      <vt:lpstr>Informatīvais ziņojums "Par 2018. gada 11.-12.oktobra Eiropas Savienības Tieslietu un iekšlietu ministru padomē izskatāmajiem jautājumiem"</vt:lpstr>
    </vt:vector>
  </TitlesOfParts>
  <Company>Tieslietu ministrija</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2018. gada 6.-7.decembra Eiropas Savienības Tieslietu un iekšlietu ministru padomē izskatāmajiem jautājumiem"</dc:title>
  <dc:subject>Informatīvais ziņojums</dc:subject>
  <dc:creator>Ieva Grantiņa, Arta Poiša</dc:creator>
  <dc:description>67036914, Ieva.Grantina@tm.gov.lv_x000d_
67036912, Arta.Poisa@tm.gov.lv</dc:description>
  <cp:lastModifiedBy>Lelde Stepanova</cp:lastModifiedBy>
  <cp:revision>7</cp:revision>
  <cp:lastPrinted>2017-06-01T12:44:00Z</cp:lastPrinted>
  <dcterms:created xsi:type="dcterms:W3CDTF">2018-12-03T12:51:00Z</dcterms:created>
  <dcterms:modified xsi:type="dcterms:W3CDTF">2018-12-03T14:33:00Z</dcterms:modified>
</cp:coreProperties>
</file>