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5EB" w:rsidRPr="008445EB" w:rsidRDefault="008445EB" w:rsidP="008445E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w:t>
      </w:r>
      <w:r w:rsidR="001C6EA8">
        <w:rPr>
          <w:rFonts w:ascii="Times New Roman" w:hAnsi="Times New Roman" w:cs="Times New Roman"/>
          <w:b/>
          <w:sz w:val="24"/>
          <w:szCs w:val="24"/>
        </w:rPr>
        <w:t>. </w:t>
      </w:r>
      <w:r w:rsidRPr="008445EB">
        <w:rPr>
          <w:rFonts w:ascii="Times New Roman" w:hAnsi="Times New Roman" w:cs="Times New Roman"/>
          <w:b/>
          <w:sz w:val="24"/>
          <w:szCs w:val="24"/>
        </w:rPr>
        <w:t>pielikum</w:t>
      </w:r>
      <w:r w:rsidRPr="00272CC8">
        <w:rPr>
          <w:rFonts w:ascii="Times New Roman" w:hAnsi="Times New Roman" w:cs="Times New Roman"/>
          <w:b/>
          <w:sz w:val="24"/>
          <w:szCs w:val="24"/>
        </w:rPr>
        <w:t>s</w:t>
      </w:r>
      <w:r w:rsidRPr="008445EB">
        <w:rPr>
          <w:rFonts w:ascii="Times New Roman" w:hAnsi="Times New Roman" w:cs="Times New Roman"/>
          <w:b/>
          <w:sz w:val="24"/>
          <w:szCs w:val="24"/>
        </w:rPr>
        <w:t xml:space="preserve"> </w:t>
      </w:r>
    </w:p>
    <w:p w:rsidR="008445EB" w:rsidRDefault="008445EB" w:rsidP="008445EB">
      <w:pPr>
        <w:spacing w:after="0" w:line="240" w:lineRule="auto"/>
        <w:jc w:val="right"/>
        <w:rPr>
          <w:rFonts w:ascii="Times New Roman" w:hAnsi="Times New Roman" w:cs="Times New Roman"/>
          <w:b/>
          <w:sz w:val="24"/>
          <w:szCs w:val="24"/>
        </w:rPr>
      </w:pPr>
      <w:r w:rsidRPr="008445EB">
        <w:rPr>
          <w:rFonts w:ascii="Times New Roman" w:hAnsi="Times New Roman" w:cs="Times New Roman"/>
          <w:b/>
          <w:sz w:val="24"/>
          <w:szCs w:val="24"/>
        </w:rPr>
        <w:t>Latvijas pielāgošanās klimata pārmaiņā</w:t>
      </w:r>
      <w:r w:rsidR="001C6EA8">
        <w:rPr>
          <w:rFonts w:ascii="Times New Roman" w:hAnsi="Times New Roman" w:cs="Times New Roman"/>
          <w:b/>
          <w:sz w:val="24"/>
          <w:szCs w:val="24"/>
        </w:rPr>
        <w:t xml:space="preserve">m </w:t>
      </w:r>
      <w:r w:rsidR="003369B7">
        <w:rPr>
          <w:rFonts w:ascii="Times New Roman" w:hAnsi="Times New Roman" w:cs="Times New Roman"/>
          <w:b/>
          <w:sz w:val="24"/>
          <w:szCs w:val="24"/>
        </w:rPr>
        <w:t>plānam</w:t>
      </w:r>
      <w:r>
        <w:rPr>
          <w:rFonts w:ascii="Times New Roman" w:hAnsi="Times New Roman" w:cs="Times New Roman"/>
          <w:b/>
          <w:sz w:val="24"/>
          <w:szCs w:val="24"/>
        </w:rPr>
        <w:t xml:space="preserve"> </w:t>
      </w:r>
    </w:p>
    <w:p w:rsidR="00477943" w:rsidRDefault="008445EB" w:rsidP="008445E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laika posmam līdz </w:t>
      </w:r>
      <w:r w:rsidRPr="008445EB">
        <w:rPr>
          <w:rFonts w:ascii="Times New Roman" w:hAnsi="Times New Roman" w:cs="Times New Roman"/>
          <w:b/>
          <w:sz w:val="24"/>
          <w:szCs w:val="24"/>
        </w:rPr>
        <w:t>2030.</w:t>
      </w:r>
      <w:r w:rsidR="001C6EA8">
        <w:rPr>
          <w:rFonts w:ascii="Times New Roman" w:hAnsi="Times New Roman" w:cs="Times New Roman"/>
          <w:b/>
          <w:sz w:val="24"/>
          <w:szCs w:val="24"/>
        </w:rPr>
        <w:t> </w:t>
      </w:r>
      <w:r w:rsidRPr="008445EB">
        <w:rPr>
          <w:rFonts w:ascii="Times New Roman" w:hAnsi="Times New Roman" w:cs="Times New Roman"/>
          <w:b/>
          <w:sz w:val="24"/>
          <w:szCs w:val="24"/>
        </w:rPr>
        <w:t>gadam</w:t>
      </w:r>
      <w:r w:rsidR="00A503E3">
        <w:rPr>
          <w:rFonts w:ascii="Times New Roman" w:hAnsi="Times New Roman" w:cs="Times New Roman"/>
          <w:b/>
          <w:sz w:val="24"/>
          <w:szCs w:val="24"/>
        </w:rPr>
        <w:t xml:space="preserve"> </w:t>
      </w:r>
    </w:p>
    <w:p w:rsidR="008445EB" w:rsidRDefault="008445EB" w:rsidP="00477943">
      <w:pPr>
        <w:spacing w:after="0" w:line="240" w:lineRule="auto"/>
        <w:jc w:val="both"/>
        <w:rPr>
          <w:rFonts w:ascii="Times New Roman" w:hAnsi="Times New Roman" w:cs="Times New Roman"/>
          <w:b/>
          <w:sz w:val="24"/>
          <w:szCs w:val="24"/>
        </w:rPr>
      </w:pPr>
    </w:p>
    <w:p w:rsidR="00176FA3" w:rsidRPr="008445EB" w:rsidRDefault="00176FA3" w:rsidP="008445EB">
      <w:pPr>
        <w:spacing w:after="0" w:line="240" w:lineRule="auto"/>
        <w:jc w:val="center"/>
        <w:rPr>
          <w:rFonts w:ascii="Times New Roman" w:hAnsi="Times New Roman" w:cs="Times New Roman"/>
          <w:sz w:val="28"/>
          <w:szCs w:val="28"/>
        </w:rPr>
      </w:pPr>
      <w:r w:rsidRPr="008445EB">
        <w:rPr>
          <w:rFonts w:ascii="Times New Roman" w:hAnsi="Times New Roman" w:cs="Times New Roman"/>
          <w:b/>
          <w:sz w:val="28"/>
          <w:szCs w:val="28"/>
        </w:rPr>
        <w:t>Klimata pārmaiņu un pielāgošanās klimata pārmaiņām monitoringa sistēma</w:t>
      </w:r>
    </w:p>
    <w:p w:rsidR="00477943" w:rsidRDefault="00477943" w:rsidP="00477943">
      <w:pPr>
        <w:spacing w:after="0" w:line="240" w:lineRule="auto"/>
        <w:jc w:val="both"/>
        <w:rPr>
          <w:rFonts w:ascii="Times New Roman" w:hAnsi="Times New Roman" w:cs="Times New Roman"/>
          <w:sz w:val="24"/>
          <w:szCs w:val="24"/>
        </w:rPr>
      </w:pPr>
    </w:p>
    <w:p w:rsidR="00477943" w:rsidRPr="00477943" w:rsidRDefault="00477943" w:rsidP="00477943">
      <w:pPr>
        <w:spacing w:after="0" w:line="240" w:lineRule="auto"/>
        <w:jc w:val="both"/>
        <w:rPr>
          <w:rFonts w:ascii="Times New Roman" w:hAnsi="Times New Roman" w:cs="Times New Roman"/>
          <w:sz w:val="24"/>
          <w:szCs w:val="24"/>
        </w:rPr>
      </w:pPr>
      <w:r w:rsidRPr="00477943">
        <w:rPr>
          <w:rFonts w:ascii="Times New Roman" w:hAnsi="Times New Roman" w:cs="Times New Roman"/>
          <w:sz w:val="24"/>
          <w:szCs w:val="24"/>
        </w:rPr>
        <w:t>Lai izstrādātu monitoringa sistēmas koncepciju un datubāzi, laika periodā no 2015. līdz 2017. gadam LVĢMC veica līdzšinējo un nākotnes klimata pārmaiņu analīzi un izstrādāja klimata pārmaiņu scenārijus</w:t>
      </w:r>
      <w:bookmarkStart w:id="0" w:name="_GoBack"/>
      <w:bookmarkEnd w:id="0"/>
      <w:r w:rsidRPr="00477943">
        <w:rPr>
          <w:rFonts w:ascii="Times New Roman" w:hAnsi="Times New Roman" w:cs="Times New Roman"/>
          <w:sz w:val="24"/>
          <w:szCs w:val="24"/>
        </w:rPr>
        <w:t xml:space="preserve"> Latvijā. Par monitoringa sistēmas teorētisko pamatu tika pieņemta mainīgas ievainojamības mēru analīzes pieeja (</w:t>
      </w:r>
      <w:r w:rsidRPr="00477943">
        <w:rPr>
          <w:rFonts w:ascii="Times New Roman" w:hAnsi="Times New Roman" w:cs="Times New Roman"/>
          <w:i/>
          <w:sz w:val="24"/>
          <w:szCs w:val="24"/>
        </w:rPr>
        <w:t>Examining measures of changing vulnerability approach</w:t>
      </w:r>
      <w:r w:rsidRPr="00477943">
        <w:rPr>
          <w:rFonts w:ascii="Times New Roman" w:hAnsi="Times New Roman" w:cs="Times New Roman"/>
          <w:sz w:val="24"/>
          <w:szCs w:val="24"/>
        </w:rPr>
        <w:t>), kas nosaka ievainojamības rādītāju apkopošanu un monitoringu un fokusējas uz konkrētiem rādītājiem, kas aptver ievainojamības vispārējos faktorus</w:t>
      </w:r>
      <w:r w:rsidRPr="00477943">
        <w:rPr>
          <w:rFonts w:ascii="Times New Roman" w:hAnsi="Times New Roman" w:cs="Times New Roman"/>
          <w:sz w:val="24"/>
          <w:szCs w:val="24"/>
          <w:vertAlign w:val="superscript"/>
        </w:rPr>
        <w:footnoteReference w:id="1"/>
      </w:r>
      <w:r w:rsidRPr="00477943">
        <w:rPr>
          <w:rFonts w:ascii="Times New Roman" w:hAnsi="Times New Roman" w:cs="Times New Roman"/>
          <w:sz w:val="24"/>
          <w:szCs w:val="24"/>
        </w:rPr>
        <w:t xml:space="preserve">. Savukārt tautsaimniecības nozaru eksperti, balstoties uz iegūtajiem klimatiskajiem datiem, veica klimata pārmaiņu ietekmes analīzi, riska un ievainojamības novērtējumu, izmaksu un ieguvumu analīzi, kā arī izvēlējās atbilstošajai jomai svarīgākos klimata pārmaiņu ietekmes indikatorus. Ekspertu identificētie klimata pārmaiņu ietekmes indikatori, jomas ievainojamības novērtējums un tā aprēķinam nepieciešamie dati tika apkopoti vienotā datubāzē, kas tiek uzturēta un papildināta ar jauniem datiem, un tiek veikts klimata pārmaiņu un nozaru ievainojamības monitorings. </w:t>
      </w:r>
    </w:p>
    <w:p w:rsidR="00477943" w:rsidRDefault="00477943" w:rsidP="00477943">
      <w:pPr>
        <w:spacing w:after="0" w:line="240" w:lineRule="auto"/>
        <w:jc w:val="both"/>
        <w:rPr>
          <w:rFonts w:ascii="Times New Roman" w:hAnsi="Times New Roman" w:cs="Times New Roman"/>
          <w:sz w:val="24"/>
          <w:szCs w:val="24"/>
        </w:rPr>
      </w:pPr>
    </w:p>
    <w:p w:rsidR="00477943" w:rsidRPr="00477943" w:rsidRDefault="00477943" w:rsidP="00477943">
      <w:pPr>
        <w:spacing w:after="0" w:line="240" w:lineRule="auto"/>
        <w:jc w:val="both"/>
        <w:rPr>
          <w:rFonts w:ascii="Times New Roman" w:hAnsi="Times New Roman" w:cs="Times New Roman"/>
          <w:sz w:val="24"/>
          <w:szCs w:val="24"/>
        </w:rPr>
      </w:pPr>
      <w:r w:rsidRPr="00477943">
        <w:rPr>
          <w:rFonts w:ascii="Times New Roman" w:hAnsi="Times New Roman" w:cs="Times New Roman"/>
          <w:sz w:val="24"/>
          <w:szCs w:val="24"/>
        </w:rPr>
        <w:t>Monitoringa</w:t>
      </w:r>
      <w:r>
        <w:rPr>
          <w:rFonts w:ascii="Times New Roman" w:hAnsi="Times New Roman" w:cs="Times New Roman"/>
          <w:sz w:val="24"/>
          <w:szCs w:val="24"/>
        </w:rPr>
        <w:t xml:space="preserve"> sistēma sastāv no divām daļām (skatīt 1. attēlu)</w:t>
      </w:r>
      <w:r w:rsidRPr="00477943">
        <w:rPr>
          <w:rFonts w:ascii="Times New Roman" w:hAnsi="Times New Roman" w:cs="Times New Roman"/>
          <w:sz w:val="24"/>
          <w:szCs w:val="24"/>
        </w:rPr>
        <w:t xml:space="preserve">. Pirmā balstās uz klimata pārmaiņu analīzi, savukārt otrā – uz nozaru ievainojamības novērtējumu: </w:t>
      </w:r>
    </w:p>
    <w:p w:rsidR="00477943" w:rsidRPr="00477943" w:rsidRDefault="00477943" w:rsidP="00477943">
      <w:pPr>
        <w:pStyle w:val="ListParagraph"/>
        <w:numPr>
          <w:ilvl w:val="0"/>
          <w:numId w:val="3"/>
        </w:numPr>
        <w:spacing w:after="0" w:line="240" w:lineRule="auto"/>
        <w:jc w:val="both"/>
        <w:rPr>
          <w:rFonts w:ascii="Times New Roman" w:hAnsi="Times New Roman" w:cs="Times New Roman"/>
          <w:sz w:val="24"/>
          <w:szCs w:val="24"/>
        </w:rPr>
      </w:pPr>
      <w:r w:rsidRPr="00477943">
        <w:rPr>
          <w:rFonts w:ascii="Times New Roman" w:hAnsi="Times New Roman" w:cs="Times New Roman"/>
          <w:b/>
          <w:sz w:val="24"/>
          <w:szCs w:val="24"/>
        </w:rPr>
        <w:t>Klimata pārmaiņu monitorings</w:t>
      </w:r>
      <w:r w:rsidRPr="00477943">
        <w:rPr>
          <w:rFonts w:ascii="Times New Roman" w:hAnsi="Times New Roman" w:cs="Times New Roman"/>
          <w:sz w:val="24"/>
          <w:szCs w:val="24"/>
        </w:rPr>
        <w:t xml:space="preserve">, kuru nodrošina LVĢMC, tiek veikts, apkopojot un analizējot izvēlētos meteoroloģiskos parametrus un klimata indeksus, to izmaiņas laikā un tendences. </w:t>
      </w:r>
    </w:p>
    <w:p w:rsidR="00477943" w:rsidRPr="00477943" w:rsidRDefault="00477943" w:rsidP="00477943">
      <w:pPr>
        <w:pStyle w:val="ListParagraph"/>
        <w:numPr>
          <w:ilvl w:val="0"/>
          <w:numId w:val="3"/>
        </w:numPr>
        <w:spacing w:after="0" w:line="240" w:lineRule="auto"/>
        <w:jc w:val="both"/>
        <w:rPr>
          <w:rFonts w:ascii="Times New Roman" w:hAnsi="Times New Roman" w:cs="Times New Roman"/>
          <w:sz w:val="24"/>
          <w:szCs w:val="24"/>
        </w:rPr>
      </w:pPr>
      <w:r w:rsidRPr="00477943">
        <w:rPr>
          <w:rFonts w:ascii="Times New Roman" w:hAnsi="Times New Roman" w:cs="Times New Roman"/>
          <w:b/>
          <w:sz w:val="24"/>
          <w:szCs w:val="24"/>
        </w:rPr>
        <w:t>Klimata pārmaiņu ietekmes monitoringa</w:t>
      </w:r>
      <w:r w:rsidRPr="00477943">
        <w:rPr>
          <w:rFonts w:ascii="Times New Roman" w:hAnsi="Times New Roman" w:cs="Times New Roman"/>
          <w:sz w:val="24"/>
          <w:szCs w:val="24"/>
        </w:rPr>
        <w:t xml:space="preserve"> datubāzē tiek uzturēti izvēlētie klimata pārmaiņu ietekmes indikatori, kā arī tiek aprēķināta nozares ievainojamība kā ekspertu definētā sakarība jeb funkcija starp klimata pārmaiņām un klimata pārmaiņu ietekmes indikatoriem.</w:t>
      </w:r>
    </w:p>
    <w:p w:rsidR="00477943" w:rsidRPr="00477943" w:rsidRDefault="00477943" w:rsidP="00477943">
      <w:pPr>
        <w:spacing w:after="0" w:line="240" w:lineRule="auto"/>
        <w:ind w:firstLine="567"/>
        <w:jc w:val="both"/>
        <w:rPr>
          <w:rFonts w:ascii="Times New Roman" w:hAnsi="Times New Roman" w:cs="Times New Roman"/>
          <w:sz w:val="24"/>
          <w:szCs w:val="24"/>
        </w:rPr>
      </w:pPr>
    </w:p>
    <w:p w:rsidR="00477943" w:rsidRDefault="00477943" w:rsidP="00477943">
      <w:pPr>
        <w:spacing w:after="0" w:line="240" w:lineRule="auto"/>
        <w:jc w:val="both"/>
        <w:rPr>
          <w:rFonts w:ascii="Times New Roman" w:hAnsi="Times New Roman" w:cs="Times New Roman"/>
          <w:sz w:val="24"/>
          <w:szCs w:val="24"/>
        </w:rPr>
      </w:pPr>
      <w:r w:rsidRPr="00477943">
        <w:rPr>
          <w:rFonts w:ascii="Times New Roman" w:hAnsi="Times New Roman" w:cs="Times New Roman"/>
          <w:sz w:val="24"/>
          <w:szCs w:val="24"/>
        </w:rPr>
        <w:t>Lai nodrošinātu turpmāku monitoringa sistēmas un datubāzes funkcionalitāti, visiem datiem jābūt kvalitatīviem un pastāvīgi papildināmiem</w:t>
      </w:r>
      <w:r w:rsidR="000F2CB0">
        <w:rPr>
          <w:rFonts w:ascii="Times New Roman" w:hAnsi="Times New Roman" w:cs="Times New Roman"/>
          <w:sz w:val="24"/>
          <w:szCs w:val="24"/>
        </w:rPr>
        <w:t>.</w:t>
      </w:r>
      <w:r w:rsidRPr="00477943">
        <w:rPr>
          <w:rFonts w:ascii="Times New Roman" w:hAnsi="Times New Roman" w:cs="Times New Roman"/>
          <w:sz w:val="24"/>
          <w:szCs w:val="24"/>
        </w:rPr>
        <w:t xml:space="preserve"> Pašlaik monitoringa sistēmas datubāzē ir ievietoti 18 klimata pārmaiņu ietekmes indikatoru dati, to apraksti un ievainojamības raksturojumi, kurus LVĢMC saņēma no tautsaimniecības jomu ekspertiem. Šie indikatori (sk. 1. tabulu ) raksturo dažādus atbilstošās jomas aspektus kopumā Latvijā, par katru gadu vai garāku laika periodu, tomēr pārsvarā reprezentējot tikai 21. gadsimtu. Tādēļ attiecīgas tautsaimniecības nozares ievainojamības novērtējums ir pieejams ar tādu pašu telpisko raksturojumu un laika periodu kā klimata pārmaiņu ietekmes indikatori. Monitoringa sistēmas uzturēšanu veic LVĢMC speciālisti: klimatologi, monitoringa sistēmas eksperti, datu analītiķi un programmētāji, kas uztur un papildina gan monitoringa sistēmu un datubāzi, gan interaktīvo klimata pārmaiņu analīzes rīku. </w:t>
      </w:r>
    </w:p>
    <w:p w:rsidR="00477943" w:rsidRDefault="00477943" w:rsidP="00477943">
      <w:pPr>
        <w:spacing w:after="0" w:line="240" w:lineRule="auto"/>
        <w:jc w:val="both"/>
        <w:rPr>
          <w:rFonts w:ascii="Times New Roman" w:hAnsi="Times New Roman" w:cs="Times New Roman"/>
          <w:sz w:val="24"/>
          <w:szCs w:val="24"/>
        </w:rPr>
      </w:pPr>
    </w:p>
    <w:p w:rsidR="00477943" w:rsidRPr="00477943" w:rsidRDefault="00477943" w:rsidP="00477943">
      <w:pPr>
        <w:spacing w:after="0" w:line="240" w:lineRule="auto"/>
        <w:jc w:val="both"/>
        <w:rPr>
          <w:rFonts w:ascii="Times New Roman" w:hAnsi="Times New Roman" w:cs="Times New Roman"/>
          <w:sz w:val="24"/>
          <w:szCs w:val="24"/>
        </w:rPr>
      </w:pPr>
      <w:r w:rsidRPr="00477943">
        <w:rPr>
          <w:rFonts w:ascii="Times New Roman" w:hAnsi="Times New Roman" w:cs="Times New Roman"/>
          <w:sz w:val="24"/>
          <w:szCs w:val="24"/>
        </w:rPr>
        <w:t xml:space="preserve">Turpmāka sistēmas attīstība un pilnveidošana, gan arī koncepcijas pārskatīšana papildus prasa jaunu metožu izstrādi un jaunu datu analīzi. Ilgtspējīgai monitoringa </w:t>
      </w:r>
      <w:r w:rsidRPr="00477943">
        <w:rPr>
          <w:rFonts w:ascii="Times New Roman" w:hAnsi="Times New Roman" w:cs="Times New Roman"/>
          <w:sz w:val="24"/>
          <w:szCs w:val="24"/>
        </w:rPr>
        <w:lastRenderedPageBreak/>
        <w:t>sistēmas attīstībai ir būtiski nodrošināt klimatisko datu kvalitāti un viendabīgumu, kas ir cieši saistīts ar meteoroloģiskā monitoringa tīkla pārklājumu un pieejamajiem uzturēšanas resursiem. Turklāt ir svarīgi lokalizēt klimata pārmaiņu ietekmes indikatorus un ievainojamības novērtējumu no visas valsts raksturojuma uz atsevišķo reģionu mērogu, tomēr šādai detalizētai analīzei ir nepieciešami augstas kvalitātes atbilstoša telpiska mēroga dati. Monitoringa kvalitātes palielināšanai nozīmīga ir pieredzes apmaiņa ar ārzemju speciālistiem gan klimata pārmaiņu, gan pielāgošanās jomās.</w:t>
      </w:r>
    </w:p>
    <w:p w:rsidR="00477943" w:rsidRDefault="00477943" w:rsidP="00477943">
      <w:pPr>
        <w:spacing w:after="0" w:line="240" w:lineRule="auto"/>
        <w:jc w:val="both"/>
        <w:rPr>
          <w:rFonts w:ascii="Times New Roman" w:hAnsi="Times New Roman" w:cs="Times New Roman"/>
          <w:sz w:val="24"/>
          <w:szCs w:val="24"/>
        </w:rPr>
      </w:pPr>
    </w:p>
    <w:p w:rsidR="00477943" w:rsidRPr="008445EB" w:rsidRDefault="00477943" w:rsidP="00477943">
      <w:pPr>
        <w:spacing w:after="0" w:line="240" w:lineRule="auto"/>
        <w:jc w:val="both"/>
        <w:rPr>
          <w:rFonts w:ascii="Times New Roman" w:hAnsi="Times New Roman" w:cs="Times New Roman"/>
          <w:b/>
        </w:rPr>
      </w:pPr>
      <w:r w:rsidRPr="008445EB">
        <w:rPr>
          <w:rFonts w:ascii="Times New Roman" w:hAnsi="Times New Roman" w:cs="Times New Roman"/>
          <w:b/>
        </w:rPr>
        <w:t>1.attēls. Klimata pārmaiņu monitoringa sistēma</w:t>
      </w:r>
    </w:p>
    <w:p w:rsidR="00477943" w:rsidRPr="00477943" w:rsidRDefault="00477943" w:rsidP="00477943">
      <w:pPr>
        <w:spacing w:after="0" w:line="240" w:lineRule="auto"/>
        <w:jc w:val="both"/>
        <w:rPr>
          <w:rFonts w:ascii="Times New Roman" w:hAnsi="Times New Roman" w:cs="Times New Roman"/>
          <w:sz w:val="24"/>
          <w:szCs w:val="24"/>
        </w:rPr>
      </w:pPr>
    </w:p>
    <w:p w:rsidR="00461A7A" w:rsidRPr="00477943" w:rsidRDefault="00E37543" w:rsidP="00477943">
      <w:pPr>
        <w:spacing w:after="0" w:line="240" w:lineRule="auto"/>
        <w:jc w:val="both"/>
        <w:rPr>
          <w:rFonts w:ascii="Times New Roman" w:hAnsi="Times New Roman" w:cs="Times New Roman"/>
          <w:i/>
          <w:color w:val="FF0000"/>
          <w:sz w:val="24"/>
          <w:szCs w:val="24"/>
        </w:rPr>
      </w:pPr>
      <w:r w:rsidRPr="00477943">
        <w:rPr>
          <w:rFonts w:ascii="Times New Roman" w:hAnsi="Times New Roman" w:cs="Times New Roman"/>
          <w:noProof/>
          <w:sz w:val="24"/>
          <w:szCs w:val="24"/>
          <w:lang w:eastAsia="lv-LV"/>
        </w:rPr>
        <w:drawing>
          <wp:inline distT="0" distB="0" distL="0" distR="0">
            <wp:extent cx="5049475" cy="6353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limata_parmainu_monitoringa_sistemas_shema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54570" cy="6359585"/>
                    </a:xfrm>
                    <a:prstGeom prst="rect">
                      <a:avLst/>
                    </a:prstGeom>
                  </pic:spPr>
                </pic:pic>
              </a:graphicData>
            </a:graphic>
          </wp:inline>
        </w:drawing>
      </w:r>
    </w:p>
    <w:p w:rsidR="008445EB" w:rsidRDefault="008445EB" w:rsidP="00477943">
      <w:pPr>
        <w:spacing w:after="0" w:line="240" w:lineRule="auto"/>
        <w:rPr>
          <w:rFonts w:ascii="Times New Roman" w:hAnsi="Times New Roman" w:cs="Times New Roman"/>
          <w:b/>
          <w:sz w:val="24"/>
          <w:szCs w:val="24"/>
        </w:rPr>
      </w:pPr>
    </w:p>
    <w:p w:rsidR="000F2CB0" w:rsidRDefault="000F2CB0" w:rsidP="00477943">
      <w:pPr>
        <w:spacing w:after="0" w:line="240" w:lineRule="auto"/>
        <w:rPr>
          <w:rFonts w:ascii="Times New Roman" w:hAnsi="Times New Roman" w:cs="Times New Roman"/>
          <w:b/>
        </w:rPr>
      </w:pPr>
    </w:p>
    <w:p w:rsidR="000F2CB0" w:rsidRDefault="000F2CB0" w:rsidP="00477943">
      <w:pPr>
        <w:spacing w:after="0" w:line="240" w:lineRule="auto"/>
        <w:rPr>
          <w:rFonts w:ascii="Times New Roman" w:hAnsi="Times New Roman" w:cs="Times New Roman"/>
          <w:b/>
        </w:rPr>
      </w:pPr>
    </w:p>
    <w:p w:rsidR="00E37543" w:rsidRPr="008445EB" w:rsidRDefault="00477943" w:rsidP="00477943">
      <w:pPr>
        <w:spacing w:after="0" w:line="240" w:lineRule="auto"/>
        <w:rPr>
          <w:rFonts w:ascii="Times New Roman" w:hAnsi="Times New Roman" w:cs="Times New Roman"/>
          <w:b/>
        </w:rPr>
      </w:pPr>
      <w:r w:rsidRPr="008445EB">
        <w:rPr>
          <w:rFonts w:ascii="Times New Roman" w:hAnsi="Times New Roman" w:cs="Times New Roman"/>
          <w:b/>
        </w:rPr>
        <w:lastRenderedPageBreak/>
        <w:t xml:space="preserve">1.tabula. </w:t>
      </w:r>
      <w:r w:rsidR="00E37543" w:rsidRPr="008445EB">
        <w:rPr>
          <w:rFonts w:ascii="Times New Roman" w:hAnsi="Times New Roman" w:cs="Times New Roman"/>
          <w:b/>
        </w:rPr>
        <w:t>Latvijas klimata pārmaiņu ietekmes indikatori</w:t>
      </w:r>
    </w:p>
    <w:p w:rsidR="00E37543" w:rsidRPr="00477943" w:rsidRDefault="00E37543" w:rsidP="00477943">
      <w:pPr>
        <w:pStyle w:val="ListParagraph"/>
        <w:spacing w:after="0" w:line="240" w:lineRule="auto"/>
        <w:jc w:val="center"/>
        <w:rPr>
          <w:rFonts w:ascii="Times New Roman" w:hAnsi="Times New Roman" w:cs="Times New Roman"/>
          <w:b/>
          <w:sz w:val="24"/>
          <w:szCs w:val="24"/>
        </w:rPr>
      </w:pPr>
    </w:p>
    <w:tbl>
      <w:tblPr>
        <w:tblStyle w:val="TableGrid"/>
        <w:tblW w:w="9209" w:type="dxa"/>
        <w:tblLook w:val="04A0" w:firstRow="1" w:lastRow="0" w:firstColumn="1" w:lastColumn="0" w:noHBand="0" w:noVBand="1"/>
      </w:tblPr>
      <w:tblGrid>
        <w:gridCol w:w="3256"/>
        <w:gridCol w:w="5953"/>
      </w:tblGrid>
      <w:tr w:rsidR="00E37543" w:rsidRPr="008445EB" w:rsidTr="00B10E63">
        <w:tc>
          <w:tcPr>
            <w:tcW w:w="3256" w:type="dxa"/>
          </w:tcPr>
          <w:p w:rsidR="00E37543" w:rsidRPr="008445EB" w:rsidRDefault="00E37543" w:rsidP="00477943">
            <w:pPr>
              <w:rPr>
                <w:rFonts w:ascii="Times New Roman" w:hAnsi="Times New Roman" w:cs="Times New Roman"/>
                <w:b/>
              </w:rPr>
            </w:pPr>
            <w:r w:rsidRPr="008445EB">
              <w:rPr>
                <w:rFonts w:ascii="Times New Roman" w:hAnsi="Times New Roman" w:cs="Times New Roman"/>
                <w:b/>
              </w:rPr>
              <w:t>Tautsaimniecības nozare</w:t>
            </w:r>
          </w:p>
        </w:tc>
        <w:tc>
          <w:tcPr>
            <w:tcW w:w="5953" w:type="dxa"/>
          </w:tcPr>
          <w:p w:rsidR="00E37543" w:rsidRPr="008445EB" w:rsidRDefault="00E37543" w:rsidP="00477943">
            <w:pPr>
              <w:jc w:val="both"/>
              <w:rPr>
                <w:rFonts w:ascii="Times New Roman" w:hAnsi="Times New Roman" w:cs="Times New Roman"/>
                <w:b/>
              </w:rPr>
            </w:pPr>
            <w:r w:rsidRPr="008445EB">
              <w:rPr>
                <w:rFonts w:ascii="Times New Roman" w:hAnsi="Times New Roman" w:cs="Times New Roman"/>
                <w:b/>
              </w:rPr>
              <w:t>Klimata pārmaiņu ietekmes indikators</w:t>
            </w:r>
          </w:p>
        </w:tc>
      </w:tr>
      <w:tr w:rsidR="00E37543" w:rsidRPr="008445EB" w:rsidTr="00B10E63">
        <w:tc>
          <w:tcPr>
            <w:tcW w:w="3256" w:type="dxa"/>
          </w:tcPr>
          <w:p w:rsidR="00E37543" w:rsidRPr="008445EB" w:rsidRDefault="00E37543" w:rsidP="00477943">
            <w:pPr>
              <w:rPr>
                <w:rFonts w:ascii="Times New Roman" w:hAnsi="Times New Roman" w:cs="Times New Roman"/>
              </w:rPr>
            </w:pPr>
            <w:r w:rsidRPr="008445EB">
              <w:rPr>
                <w:rFonts w:ascii="Times New Roman" w:hAnsi="Times New Roman" w:cs="Times New Roman"/>
              </w:rPr>
              <w:t>Bioloģiskās daudzveidības un ekosistēmu pakalpojumu joma</w:t>
            </w:r>
          </w:p>
        </w:tc>
        <w:tc>
          <w:tcPr>
            <w:tcW w:w="5953" w:type="dxa"/>
            <w:vAlign w:val="center"/>
          </w:tcPr>
          <w:p w:rsidR="00E37543" w:rsidRPr="008445EB" w:rsidRDefault="00E37543" w:rsidP="00477943">
            <w:pPr>
              <w:pStyle w:val="ListParagraph"/>
              <w:numPr>
                <w:ilvl w:val="0"/>
                <w:numId w:val="4"/>
              </w:numPr>
              <w:ind w:left="317" w:hanging="284"/>
              <w:rPr>
                <w:rFonts w:ascii="Times New Roman" w:hAnsi="Times New Roman" w:cs="Times New Roman"/>
              </w:rPr>
            </w:pPr>
            <w:r w:rsidRPr="008445EB">
              <w:rPr>
                <w:rFonts w:ascii="Times New Roman" w:hAnsi="Times New Roman" w:cs="Times New Roman"/>
              </w:rPr>
              <w:t>Svešzemju vaskulāro augu sugas</w:t>
            </w:r>
          </w:p>
        </w:tc>
      </w:tr>
      <w:tr w:rsidR="00E37543" w:rsidRPr="008445EB" w:rsidTr="00B10E63">
        <w:trPr>
          <w:trHeight w:val="3224"/>
        </w:trPr>
        <w:tc>
          <w:tcPr>
            <w:tcW w:w="3256" w:type="dxa"/>
          </w:tcPr>
          <w:p w:rsidR="00E37543" w:rsidRPr="008445EB" w:rsidRDefault="00E37543" w:rsidP="00477943">
            <w:pPr>
              <w:rPr>
                <w:rFonts w:ascii="Times New Roman" w:hAnsi="Times New Roman" w:cs="Times New Roman"/>
              </w:rPr>
            </w:pPr>
            <w:r w:rsidRPr="008445EB">
              <w:rPr>
                <w:rFonts w:ascii="Times New Roman" w:hAnsi="Times New Roman" w:cs="Times New Roman"/>
              </w:rPr>
              <w:t>Ainavu plānošanas un tūrisma jomā</w:t>
            </w:r>
          </w:p>
        </w:tc>
        <w:tc>
          <w:tcPr>
            <w:tcW w:w="5953" w:type="dxa"/>
            <w:vAlign w:val="center"/>
          </w:tcPr>
          <w:p w:rsidR="00E37543" w:rsidRPr="008445EB" w:rsidRDefault="00E37543" w:rsidP="00477943">
            <w:pPr>
              <w:pStyle w:val="ListParagraph"/>
              <w:numPr>
                <w:ilvl w:val="0"/>
                <w:numId w:val="5"/>
              </w:numPr>
              <w:ind w:left="317" w:hanging="284"/>
              <w:rPr>
                <w:rFonts w:ascii="Times New Roman" w:hAnsi="Times New Roman" w:cs="Times New Roman"/>
              </w:rPr>
            </w:pPr>
            <w:r w:rsidRPr="008445EB">
              <w:rPr>
                <w:rFonts w:ascii="Times New Roman" w:hAnsi="Times New Roman" w:cs="Times New Roman"/>
                <w:bCs/>
                <w:color w:val="000000"/>
              </w:rPr>
              <w:t>Apkalpoto personu skaita izmaiņas tūristu mītnēs ziemas mēnešos</w:t>
            </w:r>
          </w:p>
          <w:p w:rsidR="00E37543" w:rsidRPr="008445EB" w:rsidRDefault="00E37543" w:rsidP="00477943">
            <w:pPr>
              <w:pStyle w:val="ListParagraph"/>
              <w:numPr>
                <w:ilvl w:val="0"/>
                <w:numId w:val="5"/>
              </w:numPr>
              <w:ind w:left="317" w:hanging="284"/>
              <w:rPr>
                <w:rFonts w:ascii="Times New Roman" w:hAnsi="Times New Roman" w:cs="Times New Roman"/>
              </w:rPr>
            </w:pPr>
            <w:r w:rsidRPr="008445EB">
              <w:rPr>
                <w:rFonts w:ascii="Times New Roman" w:eastAsia="Times New Roman" w:hAnsi="Times New Roman" w:cs="Times New Roman"/>
                <w:bCs/>
                <w:kern w:val="36"/>
                <w:lang w:eastAsia="lv-LV"/>
              </w:rPr>
              <w:t>Izmitināšanas un ēdināšanas uzņēmumu apgrozījuma indekss ziemas sezonā</w:t>
            </w:r>
          </w:p>
          <w:p w:rsidR="00E37543" w:rsidRPr="008445EB" w:rsidRDefault="00E37543" w:rsidP="00477943">
            <w:pPr>
              <w:pStyle w:val="ListParagraph"/>
              <w:numPr>
                <w:ilvl w:val="0"/>
                <w:numId w:val="5"/>
              </w:numPr>
              <w:ind w:left="317" w:hanging="284"/>
              <w:rPr>
                <w:rFonts w:ascii="Times New Roman" w:hAnsi="Times New Roman" w:cs="Times New Roman"/>
              </w:rPr>
            </w:pPr>
            <w:r w:rsidRPr="008445EB">
              <w:rPr>
                <w:rFonts w:ascii="Times New Roman" w:eastAsia="Times New Roman" w:hAnsi="Times New Roman" w:cs="Times New Roman"/>
                <w:bCs/>
                <w:kern w:val="36"/>
                <w:lang w:eastAsia="lv-LV"/>
              </w:rPr>
              <w:t>Izmitināšanas un ēdināšanas uzņēmumu apgrozījuma indekss maijā</w:t>
            </w:r>
          </w:p>
          <w:p w:rsidR="00E37543" w:rsidRPr="008445EB" w:rsidRDefault="00E37543" w:rsidP="00477943">
            <w:pPr>
              <w:pStyle w:val="ListParagraph"/>
              <w:numPr>
                <w:ilvl w:val="0"/>
                <w:numId w:val="5"/>
              </w:numPr>
              <w:ind w:left="317" w:hanging="284"/>
              <w:rPr>
                <w:rFonts w:ascii="Times New Roman" w:hAnsi="Times New Roman" w:cs="Times New Roman"/>
              </w:rPr>
            </w:pPr>
            <w:r w:rsidRPr="008445EB">
              <w:rPr>
                <w:rFonts w:ascii="Times New Roman" w:eastAsia="Times New Roman" w:hAnsi="Times New Roman" w:cs="Times New Roman"/>
                <w:bCs/>
                <w:kern w:val="36"/>
                <w:lang w:eastAsia="lv-LV"/>
              </w:rPr>
              <w:t>Izmitināšanas un ēdināšanas uzņēmumu apgrozījuma indekss septembrī</w:t>
            </w:r>
          </w:p>
          <w:p w:rsidR="00E37543" w:rsidRPr="008445EB" w:rsidRDefault="00E37543" w:rsidP="00477943">
            <w:pPr>
              <w:pStyle w:val="ListParagraph"/>
              <w:numPr>
                <w:ilvl w:val="0"/>
                <w:numId w:val="5"/>
              </w:numPr>
              <w:ind w:left="317" w:hanging="284"/>
              <w:rPr>
                <w:rFonts w:ascii="Times New Roman" w:hAnsi="Times New Roman" w:cs="Times New Roman"/>
              </w:rPr>
            </w:pPr>
            <w:r w:rsidRPr="008445EB">
              <w:rPr>
                <w:rFonts w:ascii="Times New Roman" w:hAnsi="Times New Roman" w:cs="Times New Roman"/>
                <w:bCs/>
              </w:rPr>
              <w:t>Tūristu mītņu izmantošanas tendences maijā</w:t>
            </w:r>
          </w:p>
          <w:p w:rsidR="00E37543" w:rsidRPr="008445EB" w:rsidRDefault="00E37543" w:rsidP="00477943">
            <w:pPr>
              <w:pStyle w:val="ListParagraph"/>
              <w:numPr>
                <w:ilvl w:val="0"/>
                <w:numId w:val="5"/>
              </w:numPr>
              <w:ind w:left="317" w:hanging="284"/>
              <w:rPr>
                <w:rFonts w:ascii="Times New Roman" w:hAnsi="Times New Roman" w:cs="Times New Roman"/>
              </w:rPr>
            </w:pPr>
            <w:r w:rsidRPr="008445EB">
              <w:rPr>
                <w:rFonts w:ascii="Times New Roman" w:hAnsi="Times New Roman" w:cs="Times New Roman"/>
                <w:bCs/>
              </w:rPr>
              <w:t>Tūristu mītņu izmantošanas tendences septembrī</w:t>
            </w:r>
          </w:p>
        </w:tc>
      </w:tr>
      <w:tr w:rsidR="00E37543" w:rsidRPr="008445EB" w:rsidTr="00B10E63">
        <w:trPr>
          <w:trHeight w:val="1607"/>
        </w:trPr>
        <w:tc>
          <w:tcPr>
            <w:tcW w:w="3256" w:type="dxa"/>
          </w:tcPr>
          <w:p w:rsidR="00E37543" w:rsidRPr="008445EB" w:rsidRDefault="00E37543" w:rsidP="00477943">
            <w:pPr>
              <w:rPr>
                <w:rFonts w:ascii="Times New Roman" w:hAnsi="Times New Roman" w:cs="Times New Roman"/>
              </w:rPr>
            </w:pPr>
            <w:r w:rsidRPr="008445EB">
              <w:rPr>
                <w:rFonts w:ascii="Times New Roman" w:hAnsi="Times New Roman" w:cs="Times New Roman"/>
              </w:rPr>
              <w:t>Veselības un labklājības jomā</w:t>
            </w:r>
          </w:p>
        </w:tc>
        <w:tc>
          <w:tcPr>
            <w:tcW w:w="5953" w:type="dxa"/>
            <w:vAlign w:val="center"/>
          </w:tcPr>
          <w:p w:rsidR="00E37543" w:rsidRPr="008445EB" w:rsidRDefault="00E37543" w:rsidP="00477943">
            <w:pPr>
              <w:pStyle w:val="ListParagraph"/>
              <w:numPr>
                <w:ilvl w:val="0"/>
                <w:numId w:val="6"/>
              </w:numPr>
              <w:ind w:left="317" w:hanging="284"/>
              <w:rPr>
                <w:rFonts w:ascii="Times New Roman" w:hAnsi="Times New Roman" w:cs="Times New Roman"/>
              </w:rPr>
            </w:pPr>
            <w:r w:rsidRPr="008445EB">
              <w:rPr>
                <w:rFonts w:ascii="Times New Roman" w:hAnsi="Times New Roman" w:cs="Times New Roman"/>
              </w:rPr>
              <w:t>Stacionēto pacientu skaits ar diagnozēm saules apdegumi, karstuma un gaismas ietekme un neprecizēts drudzis uz 100000 iedzīvotāju</w:t>
            </w:r>
          </w:p>
          <w:p w:rsidR="00E37543" w:rsidRPr="008445EB" w:rsidRDefault="00E37543" w:rsidP="00477943">
            <w:pPr>
              <w:pStyle w:val="ListParagraph"/>
              <w:numPr>
                <w:ilvl w:val="0"/>
                <w:numId w:val="6"/>
              </w:numPr>
              <w:ind w:left="317" w:hanging="284"/>
              <w:rPr>
                <w:rFonts w:ascii="Times New Roman" w:hAnsi="Times New Roman" w:cs="Times New Roman"/>
              </w:rPr>
            </w:pPr>
            <w:r w:rsidRPr="008445EB">
              <w:rPr>
                <w:rFonts w:ascii="Times New Roman" w:hAnsi="Times New Roman" w:cs="Times New Roman"/>
              </w:rPr>
              <w:t>Kopējās mirstības indekss vasaras mēnešos</w:t>
            </w:r>
          </w:p>
          <w:p w:rsidR="00E37543" w:rsidRPr="008445EB" w:rsidRDefault="00E37543" w:rsidP="00477943">
            <w:pPr>
              <w:pStyle w:val="ListParagraph"/>
              <w:numPr>
                <w:ilvl w:val="0"/>
                <w:numId w:val="6"/>
              </w:numPr>
              <w:ind w:left="317" w:hanging="284"/>
              <w:rPr>
                <w:rFonts w:ascii="Times New Roman" w:hAnsi="Times New Roman" w:cs="Times New Roman"/>
              </w:rPr>
            </w:pPr>
            <w:r w:rsidRPr="008445EB">
              <w:rPr>
                <w:rFonts w:ascii="Times New Roman" w:hAnsi="Times New Roman" w:cs="Times New Roman"/>
              </w:rPr>
              <w:t>Cilvēku saslimšanas ar Laima slimību gadījumu skaits</w:t>
            </w:r>
          </w:p>
        </w:tc>
      </w:tr>
      <w:tr w:rsidR="00E37543" w:rsidRPr="008445EB" w:rsidTr="00B10E63">
        <w:tc>
          <w:tcPr>
            <w:tcW w:w="3256" w:type="dxa"/>
          </w:tcPr>
          <w:p w:rsidR="00E37543" w:rsidRPr="008445EB" w:rsidRDefault="00E37543" w:rsidP="00477943">
            <w:pPr>
              <w:rPr>
                <w:rFonts w:ascii="Times New Roman" w:hAnsi="Times New Roman" w:cs="Times New Roman"/>
              </w:rPr>
            </w:pPr>
            <w:r w:rsidRPr="008445EB">
              <w:rPr>
                <w:rFonts w:ascii="Times New Roman" w:hAnsi="Times New Roman" w:cs="Times New Roman"/>
              </w:rPr>
              <w:t>Lauksaimniecības un mežsaimniecības joma</w:t>
            </w:r>
          </w:p>
        </w:tc>
        <w:tc>
          <w:tcPr>
            <w:tcW w:w="5953" w:type="dxa"/>
            <w:vAlign w:val="center"/>
          </w:tcPr>
          <w:p w:rsidR="00E37543" w:rsidRPr="008445EB" w:rsidRDefault="00E37543" w:rsidP="00477943">
            <w:pPr>
              <w:pStyle w:val="ListParagraph"/>
              <w:numPr>
                <w:ilvl w:val="0"/>
                <w:numId w:val="7"/>
              </w:numPr>
              <w:ind w:left="317" w:hanging="284"/>
              <w:rPr>
                <w:rFonts w:ascii="Times New Roman" w:hAnsi="Times New Roman" w:cs="Times New Roman"/>
              </w:rPr>
            </w:pPr>
            <w:r w:rsidRPr="008445EB">
              <w:rPr>
                <w:rFonts w:ascii="Times New Roman" w:hAnsi="Times New Roman" w:cs="Times New Roman"/>
              </w:rPr>
              <w:t>Ziemāju ražība</w:t>
            </w:r>
          </w:p>
        </w:tc>
      </w:tr>
      <w:tr w:rsidR="00E37543" w:rsidRPr="008445EB" w:rsidTr="00B10E63">
        <w:trPr>
          <w:trHeight w:val="2317"/>
        </w:trPr>
        <w:tc>
          <w:tcPr>
            <w:tcW w:w="3256" w:type="dxa"/>
          </w:tcPr>
          <w:p w:rsidR="00E37543" w:rsidRPr="008445EB" w:rsidRDefault="00E37543" w:rsidP="00477943">
            <w:pPr>
              <w:rPr>
                <w:rFonts w:ascii="Times New Roman" w:hAnsi="Times New Roman" w:cs="Times New Roman"/>
              </w:rPr>
            </w:pPr>
            <w:r w:rsidRPr="008445EB">
              <w:rPr>
                <w:rFonts w:ascii="Times New Roman" w:hAnsi="Times New Roman" w:cs="Times New Roman"/>
              </w:rPr>
              <w:t>Civilās aizsardzības un ārkārtas palīdzības plānošanas joma</w:t>
            </w:r>
          </w:p>
        </w:tc>
        <w:tc>
          <w:tcPr>
            <w:tcW w:w="5953" w:type="dxa"/>
            <w:vAlign w:val="center"/>
          </w:tcPr>
          <w:p w:rsidR="00E37543" w:rsidRPr="008445EB" w:rsidRDefault="00E37543" w:rsidP="00477943">
            <w:pPr>
              <w:pStyle w:val="ListParagraph"/>
              <w:numPr>
                <w:ilvl w:val="0"/>
                <w:numId w:val="8"/>
              </w:numPr>
              <w:ind w:left="317" w:hanging="284"/>
              <w:rPr>
                <w:rFonts w:ascii="Times New Roman" w:hAnsi="Times New Roman" w:cs="Times New Roman"/>
              </w:rPr>
            </w:pPr>
            <w:r w:rsidRPr="008445EB">
              <w:rPr>
                <w:rFonts w:ascii="Times New Roman" w:hAnsi="Times New Roman" w:cs="Times New Roman"/>
              </w:rPr>
              <w:t>Vidējā viena meža ugunsgrēka izdegšanas platība, ha</w:t>
            </w:r>
          </w:p>
          <w:p w:rsidR="00E37543" w:rsidRPr="008445EB" w:rsidRDefault="00E37543" w:rsidP="00477943">
            <w:pPr>
              <w:pStyle w:val="ListParagraph"/>
              <w:numPr>
                <w:ilvl w:val="0"/>
                <w:numId w:val="8"/>
              </w:numPr>
              <w:ind w:left="317" w:hanging="284"/>
              <w:rPr>
                <w:rFonts w:ascii="Times New Roman" w:hAnsi="Times New Roman" w:cs="Times New Roman"/>
              </w:rPr>
            </w:pPr>
            <w:r w:rsidRPr="008445EB">
              <w:rPr>
                <w:rFonts w:ascii="Times New Roman" w:hAnsi="Times New Roman" w:cs="Times New Roman"/>
              </w:rPr>
              <w:t>Iedzīvotāju skaits dažādas atkārtojamības jūras vējuzplūdu apdraudētajās teritorijās kā procents no kopējā iedzīvotāju skaita</w:t>
            </w:r>
          </w:p>
          <w:p w:rsidR="00E37543" w:rsidRPr="008445EB" w:rsidRDefault="00E37543" w:rsidP="00477943">
            <w:pPr>
              <w:pStyle w:val="ListParagraph"/>
              <w:numPr>
                <w:ilvl w:val="0"/>
                <w:numId w:val="8"/>
              </w:numPr>
              <w:ind w:left="317" w:hanging="284"/>
              <w:rPr>
                <w:rFonts w:ascii="Times New Roman" w:hAnsi="Times New Roman" w:cs="Times New Roman"/>
              </w:rPr>
            </w:pPr>
            <w:r w:rsidRPr="008445EB">
              <w:rPr>
                <w:rFonts w:ascii="Times New Roman" w:hAnsi="Times New Roman" w:cs="Times New Roman"/>
              </w:rPr>
              <w:t>Iedzīvotāju skaits dažādas atkārtojamības pavasara plūdu (palu) apdraudētajās teritorijās kā procents no kopējā iedzīvotāju skaita</w:t>
            </w:r>
          </w:p>
        </w:tc>
      </w:tr>
      <w:tr w:rsidR="00E37543" w:rsidRPr="008445EB" w:rsidTr="00B10E63">
        <w:trPr>
          <w:trHeight w:val="2886"/>
        </w:trPr>
        <w:tc>
          <w:tcPr>
            <w:tcW w:w="3256" w:type="dxa"/>
          </w:tcPr>
          <w:p w:rsidR="00E37543" w:rsidRPr="008445EB" w:rsidRDefault="00E37543" w:rsidP="00477943">
            <w:pPr>
              <w:rPr>
                <w:rFonts w:ascii="Times New Roman" w:hAnsi="Times New Roman" w:cs="Times New Roman"/>
              </w:rPr>
            </w:pPr>
            <w:r w:rsidRPr="008445EB">
              <w:rPr>
                <w:rFonts w:ascii="Times New Roman" w:hAnsi="Times New Roman" w:cs="Times New Roman"/>
              </w:rPr>
              <w:t>Būvniecības un infrastruktūras plānošanas joma</w:t>
            </w:r>
          </w:p>
        </w:tc>
        <w:tc>
          <w:tcPr>
            <w:tcW w:w="5953" w:type="dxa"/>
            <w:vAlign w:val="center"/>
          </w:tcPr>
          <w:p w:rsidR="00E37543" w:rsidRPr="008445EB" w:rsidRDefault="00E37543" w:rsidP="00477943">
            <w:pPr>
              <w:pStyle w:val="ListParagraph"/>
              <w:numPr>
                <w:ilvl w:val="0"/>
                <w:numId w:val="9"/>
              </w:numPr>
              <w:ind w:left="317" w:hanging="284"/>
              <w:rPr>
                <w:rFonts w:ascii="Times New Roman" w:hAnsi="Times New Roman" w:cs="Times New Roman"/>
              </w:rPr>
            </w:pPr>
            <w:r w:rsidRPr="008445EB">
              <w:rPr>
                <w:rFonts w:ascii="Times New Roman" w:hAnsi="Times New Roman" w:cs="Times New Roman"/>
              </w:rPr>
              <w:t>Sliktā un ļoti sliktā stāvoklī esošo melnā seguma, grants seguma un tiltu īpatsvara samazinājums</w:t>
            </w:r>
          </w:p>
          <w:p w:rsidR="00E37543" w:rsidRPr="008445EB" w:rsidRDefault="00E37543" w:rsidP="00477943">
            <w:pPr>
              <w:pStyle w:val="ListParagraph"/>
              <w:numPr>
                <w:ilvl w:val="0"/>
                <w:numId w:val="9"/>
              </w:numPr>
              <w:ind w:left="317" w:hanging="284"/>
              <w:rPr>
                <w:rFonts w:ascii="Times New Roman" w:hAnsi="Times New Roman" w:cs="Times New Roman"/>
              </w:rPr>
            </w:pPr>
            <w:r w:rsidRPr="008445EB">
              <w:rPr>
                <w:rFonts w:ascii="Times New Roman" w:hAnsi="Times New Roman" w:cs="Times New Roman"/>
              </w:rPr>
              <w:t>Elektroapgādes pārtraukumu ilgums vienam klientam gadā - stihiju komponente un dabas iemeslu komponente</w:t>
            </w:r>
          </w:p>
          <w:p w:rsidR="00E37543" w:rsidRPr="008445EB" w:rsidRDefault="00E37543" w:rsidP="00477943">
            <w:pPr>
              <w:pStyle w:val="ListParagraph"/>
              <w:numPr>
                <w:ilvl w:val="0"/>
                <w:numId w:val="9"/>
              </w:numPr>
              <w:ind w:left="317" w:hanging="284"/>
              <w:rPr>
                <w:rFonts w:ascii="Times New Roman" w:hAnsi="Times New Roman" w:cs="Times New Roman"/>
              </w:rPr>
            </w:pPr>
            <w:r w:rsidRPr="008445EB">
              <w:rPr>
                <w:rFonts w:ascii="Times New Roman" w:hAnsi="Times New Roman" w:cs="Times New Roman"/>
              </w:rPr>
              <w:t>Elektroapgādes pārtraukumu biežums vienam klientam gadā - stihiju komponente un dabas iemeslu komponente</w:t>
            </w:r>
          </w:p>
          <w:p w:rsidR="00E37543" w:rsidRPr="008445EB" w:rsidRDefault="00E37543" w:rsidP="00477943">
            <w:pPr>
              <w:pStyle w:val="ListParagraph"/>
              <w:numPr>
                <w:ilvl w:val="0"/>
                <w:numId w:val="9"/>
              </w:numPr>
              <w:ind w:left="317" w:hanging="284"/>
              <w:rPr>
                <w:rFonts w:ascii="Times New Roman" w:hAnsi="Times New Roman" w:cs="Times New Roman"/>
              </w:rPr>
            </w:pPr>
            <w:r w:rsidRPr="008445EB">
              <w:rPr>
                <w:rFonts w:ascii="Times New Roman" w:hAnsi="Times New Roman" w:cs="Times New Roman"/>
              </w:rPr>
              <w:t>Dabas faktoru radītie zaudējumi ēkām un infrastruktūrai - izmaiņas pret iepriekšējo gadu rādītājam "pēdējo 5 gadu slīdošais vidējais"</w:t>
            </w:r>
          </w:p>
        </w:tc>
      </w:tr>
    </w:tbl>
    <w:p w:rsidR="004836CE" w:rsidRPr="00477943" w:rsidRDefault="004836CE" w:rsidP="00477943">
      <w:pPr>
        <w:spacing w:after="0" w:line="240" w:lineRule="auto"/>
        <w:jc w:val="both"/>
        <w:rPr>
          <w:rFonts w:ascii="Times New Roman" w:hAnsi="Times New Roman" w:cs="Times New Roman"/>
          <w:sz w:val="24"/>
          <w:szCs w:val="24"/>
        </w:rPr>
      </w:pPr>
    </w:p>
    <w:sectPr w:rsidR="004836CE" w:rsidRPr="00477943" w:rsidSect="00277A28">
      <w:footerReference w:type="default" r:id="rId8"/>
      <w:headerReference w:type="firs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E9B" w:rsidRDefault="008F2E9B" w:rsidP="00176FA3">
      <w:pPr>
        <w:spacing w:after="0" w:line="240" w:lineRule="auto"/>
      </w:pPr>
      <w:r>
        <w:separator/>
      </w:r>
    </w:p>
  </w:endnote>
  <w:endnote w:type="continuationSeparator" w:id="0">
    <w:p w:rsidR="008F2E9B" w:rsidRDefault="008F2E9B" w:rsidP="0017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55058948"/>
      <w:docPartObj>
        <w:docPartGallery w:val="Page Numbers (Bottom of Page)"/>
        <w:docPartUnique/>
      </w:docPartObj>
    </w:sdtPr>
    <w:sdtEndPr>
      <w:rPr>
        <w:noProof/>
      </w:rPr>
    </w:sdtEndPr>
    <w:sdtContent>
      <w:p w:rsidR="00477943" w:rsidRPr="00477943" w:rsidRDefault="00277A28">
        <w:pPr>
          <w:pStyle w:val="Footer"/>
          <w:jc w:val="center"/>
          <w:rPr>
            <w:rFonts w:ascii="Times New Roman" w:hAnsi="Times New Roman" w:cs="Times New Roman"/>
          </w:rPr>
        </w:pPr>
        <w:r w:rsidRPr="00477943">
          <w:rPr>
            <w:rFonts w:ascii="Times New Roman" w:hAnsi="Times New Roman" w:cs="Times New Roman"/>
          </w:rPr>
          <w:fldChar w:fldCharType="begin"/>
        </w:r>
        <w:r w:rsidR="00477943" w:rsidRPr="00477943">
          <w:rPr>
            <w:rFonts w:ascii="Times New Roman" w:hAnsi="Times New Roman" w:cs="Times New Roman"/>
          </w:rPr>
          <w:instrText xml:space="preserve"> PAGE   \* MERGEFORMAT </w:instrText>
        </w:r>
        <w:r w:rsidRPr="00477943">
          <w:rPr>
            <w:rFonts w:ascii="Times New Roman" w:hAnsi="Times New Roman" w:cs="Times New Roman"/>
          </w:rPr>
          <w:fldChar w:fldCharType="separate"/>
        </w:r>
        <w:r w:rsidR="003369B7">
          <w:rPr>
            <w:rFonts w:ascii="Times New Roman" w:hAnsi="Times New Roman" w:cs="Times New Roman"/>
            <w:noProof/>
          </w:rPr>
          <w:t>3</w:t>
        </w:r>
        <w:r w:rsidRPr="00477943">
          <w:rPr>
            <w:rFonts w:ascii="Times New Roman" w:hAnsi="Times New Roman" w:cs="Times New Roman"/>
            <w:noProof/>
          </w:rPr>
          <w:fldChar w:fldCharType="end"/>
        </w:r>
      </w:p>
    </w:sdtContent>
  </w:sdt>
  <w:p w:rsidR="00477943" w:rsidRPr="00477943" w:rsidRDefault="00477943">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E9B" w:rsidRDefault="008F2E9B" w:rsidP="00176FA3">
      <w:pPr>
        <w:spacing w:after="0" w:line="240" w:lineRule="auto"/>
      </w:pPr>
      <w:r>
        <w:separator/>
      </w:r>
    </w:p>
  </w:footnote>
  <w:footnote w:type="continuationSeparator" w:id="0">
    <w:p w:rsidR="008F2E9B" w:rsidRDefault="008F2E9B" w:rsidP="00176FA3">
      <w:pPr>
        <w:spacing w:after="0" w:line="240" w:lineRule="auto"/>
      </w:pPr>
      <w:r>
        <w:continuationSeparator/>
      </w:r>
    </w:p>
  </w:footnote>
  <w:footnote w:id="1">
    <w:p w:rsidR="00477943" w:rsidRPr="009F5F5B" w:rsidRDefault="00477943" w:rsidP="00477943">
      <w:pPr>
        <w:spacing w:after="0" w:line="240" w:lineRule="auto"/>
        <w:jc w:val="both"/>
        <w:rPr>
          <w:rFonts w:ascii="Times New Roman" w:hAnsi="Times New Roman" w:cs="Times New Roman"/>
        </w:rPr>
      </w:pPr>
      <w:r w:rsidRPr="009F5F5B">
        <w:rPr>
          <w:rStyle w:val="FootnoteReference"/>
          <w:rFonts w:ascii="Times New Roman" w:hAnsi="Times New Roman" w:cs="Times New Roman"/>
        </w:rPr>
        <w:footnoteRef/>
      </w:r>
      <w:r w:rsidRPr="009F5F5B">
        <w:rPr>
          <w:rFonts w:ascii="Times New Roman" w:hAnsi="Times New Roman" w:cs="Times New Roman"/>
          <w:iCs/>
        </w:rPr>
        <w:t xml:space="preserve"> </w:t>
      </w:r>
      <w:r w:rsidRPr="009F5F5B">
        <w:rPr>
          <w:rFonts w:ascii="Times New Roman" w:hAnsi="Times New Roman" w:cs="Times New Roman"/>
          <w:iCs/>
          <w:lang w:val="en-US"/>
        </w:rPr>
        <w:t xml:space="preserve">OECD, 2015, </w:t>
      </w:r>
      <w:r w:rsidRPr="009F5F5B">
        <w:rPr>
          <w:rFonts w:ascii="Times New Roman" w:hAnsi="Times New Roman" w:cs="Times New Roman"/>
          <w:i/>
          <w:iCs/>
          <w:lang w:val="en-US"/>
        </w:rPr>
        <w:t>National Climate Change Adaptation: Emerging Practices in Monitoring and Evaluation</w:t>
      </w:r>
      <w:r w:rsidRPr="009F5F5B">
        <w:rPr>
          <w:rFonts w:ascii="Times New Roman" w:hAnsi="Times New Roman" w:cs="Times New Roman"/>
          <w:iCs/>
          <w:lang w:val="en-US"/>
        </w:rPr>
        <w:t xml:space="preserve">, </w:t>
      </w:r>
      <w:r>
        <w:rPr>
          <w:rFonts w:ascii="Times New Roman" w:hAnsi="Times New Roman" w:cs="Times New Roman"/>
          <w:iCs/>
        </w:rPr>
        <w:t>OECD Publishing, Paris, pp. 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543" w:rsidRDefault="00E37543" w:rsidP="00D33F26">
    <w:pPr>
      <w:pStyle w:val="Header"/>
    </w:pPr>
  </w:p>
  <w:p w:rsidR="00E37543" w:rsidRDefault="00E37543" w:rsidP="00D33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01D92"/>
    <w:multiLevelType w:val="hybridMultilevel"/>
    <w:tmpl w:val="AE1E2C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D57703"/>
    <w:multiLevelType w:val="hybridMultilevel"/>
    <w:tmpl w:val="CFD0E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D5038E"/>
    <w:multiLevelType w:val="hybridMultilevel"/>
    <w:tmpl w:val="C15A2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213096"/>
    <w:multiLevelType w:val="hybridMultilevel"/>
    <w:tmpl w:val="CE6484E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2FB570B2"/>
    <w:multiLevelType w:val="hybridMultilevel"/>
    <w:tmpl w:val="57002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6260A98"/>
    <w:multiLevelType w:val="hybridMultilevel"/>
    <w:tmpl w:val="CFD0E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BE4A3A"/>
    <w:multiLevelType w:val="hybridMultilevel"/>
    <w:tmpl w:val="6EA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C8C2C4A"/>
    <w:multiLevelType w:val="hybridMultilevel"/>
    <w:tmpl w:val="57002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1EF46FE"/>
    <w:multiLevelType w:val="hybridMultilevel"/>
    <w:tmpl w:val="BA4435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1D432AE"/>
    <w:multiLevelType w:val="hybridMultilevel"/>
    <w:tmpl w:val="1478A7E4"/>
    <w:lvl w:ilvl="0" w:tplc="2296297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3"/>
  </w:num>
  <w:num w:numId="2">
    <w:abstractNumId w:val="9"/>
  </w:num>
  <w:num w:numId="3">
    <w:abstractNumId w:val="8"/>
  </w:num>
  <w:num w:numId="4">
    <w:abstractNumId w:val="2"/>
  </w:num>
  <w:num w:numId="5">
    <w:abstractNumId w:val="4"/>
  </w:num>
  <w:num w:numId="6">
    <w:abstractNumId w:val="7"/>
  </w:num>
  <w:num w:numId="7">
    <w:abstractNumId w:val="6"/>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A3"/>
    <w:rsid w:val="000F2CB0"/>
    <w:rsid w:val="00176FA3"/>
    <w:rsid w:val="001C6EA8"/>
    <w:rsid w:val="0020590D"/>
    <w:rsid w:val="00261857"/>
    <w:rsid w:val="00272CC8"/>
    <w:rsid w:val="00277A28"/>
    <w:rsid w:val="003369B7"/>
    <w:rsid w:val="003B5054"/>
    <w:rsid w:val="00477943"/>
    <w:rsid w:val="004836CE"/>
    <w:rsid w:val="008445EB"/>
    <w:rsid w:val="008F2E9B"/>
    <w:rsid w:val="00995D7D"/>
    <w:rsid w:val="009E2660"/>
    <w:rsid w:val="00A208FA"/>
    <w:rsid w:val="00A503E3"/>
    <w:rsid w:val="00CC5D80"/>
    <w:rsid w:val="00D17ED7"/>
    <w:rsid w:val="00E37543"/>
    <w:rsid w:val="00F056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F3C6C-3C8F-431E-AAA3-F7332C7D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F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6FA3"/>
  </w:style>
  <w:style w:type="paragraph" w:styleId="Footer">
    <w:name w:val="footer"/>
    <w:basedOn w:val="Normal"/>
    <w:link w:val="FooterChar"/>
    <w:uiPriority w:val="99"/>
    <w:unhideWhenUsed/>
    <w:rsid w:val="00176F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6FA3"/>
  </w:style>
  <w:style w:type="paragraph" w:styleId="ListParagraph">
    <w:name w:val="List Paragraph"/>
    <w:aliases w:val="2,Strip"/>
    <w:basedOn w:val="Normal"/>
    <w:link w:val="ListParagraphChar"/>
    <w:qFormat/>
    <w:rsid w:val="004836CE"/>
    <w:pPr>
      <w:ind w:left="720"/>
      <w:contextualSpacing/>
    </w:pPr>
  </w:style>
  <w:style w:type="character" w:styleId="CommentReference">
    <w:name w:val="annotation reference"/>
    <w:basedOn w:val="DefaultParagraphFont"/>
    <w:uiPriority w:val="99"/>
    <w:semiHidden/>
    <w:unhideWhenUsed/>
    <w:rsid w:val="004836CE"/>
    <w:rPr>
      <w:sz w:val="16"/>
      <w:szCs w:val="16"/>
    </w:rPr>
  </w:style>
  <w:style w:type="paragraph" w:styleId="CommentText">
    <w:name w:val="annotation text"/>
    <w:basedOn w:val="Normal"/>
    <w:link w:val="CommentTextChar"/>
    <w:uiPriority w:val="99"/>
    <w:semiHidden/>
    <w:unhideWhenUsed/>
    <w:rsid w:val="004836CE"/>
    <w:pPr>
      <w:spacing w:line="240" w:lineRule="auto"/>
    </w:pPr>
    <w:rPr>
      <w:sz w:val="20"/>
      <w:szCs w:val="20"/>
    </w:rPr>
  </w:style>
  <w:style w:type="character" w:customStyle="1" w:styleId="CommentTextChar">
    <w:name w:val="Comment Text Char"/>
    <w:basedOn w:val="DefaultParagraphFont"/>
    <w:link w:val="CommentText"/>
    <w:uiPriority w:val="99"/>
    <w:semiHidden/>
    <w:rsid w:val="004836CE"/>
    <w:rPr>
      <w:sz w:val="20"/>
      <w:szCs w:val="20"/>
    </w:rPr>
  </w:style>
  <w:style w:type="paragraph" w:styleId="CommentSubject">
    <w:name w:val="annotation subject"/>
    <w:basedOn w:val="CommentText"/>
    <w:next w:val="CommentText"/>
    <w:link w:val="CommentSubjectChar"/>
    <w:uiPriority w:val="99"/>
    <w:semiHidden/>
    <w:unhideWhenUsed/>
    <w:rsid w:val="004836CE"/>
    <w:rPr>
      <w:b/>
      <w:bCs/>
    </w:rPr>
  </w:style>
  <w:style w:type="character" w:customStyle="1" w:styleId="CommentSubjectChar">
    <w:name w:val="Comment Subject Char"/>
    <w:basedOn w:val="CommentTextChar"/>
    <w:link w:val="CommentSubject"/>
    <w:uiPriority w:val="99"/>
    <w:semiHidden/>
    <w:rsid w:val="004836CE"/>
    <w:rPr>
      <w:b/>
      <w:bCs/>
      <w:sz w:val="20"/>
      <w:szCs w:val="20"/>
    </w:rPr>
  </w:style>
  <w:style w:type="paragraph" w:styleId="BalloonText">
    <w:name w:val="Balloon Text"/>
    <w:basedOn w:val="Normal"/>
    <w:link w:val="BalloonTextChar"/>
    <w:uiPriority w:val="99"/>
    <w:semiHidden/>
    <w:unhideWhenUsed/>
    <w:rsid w:val="00483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6CE"/>
    <w:rPr>
      <w:rFonts w:ascii="Tahoma" w:hAnsi="Tahoma" w:cs="Tahoma"/>
      <w:sz w:val="16"/>
      <w:szCs w:val="16"/>
    </w:rPr>
  </w:style>
  <w:style w:type="character" w:customStyle="1" w:styleId="ListParagraphChar">
    <w:name w:val="List Paragraph Char"/>
    <w:aliases w:val="2 Char,Strip Char"/>
    <w:link w:val="ListParagraph"/>
    <w:locked/>
    <w:rsid w:val="00E37543"/>
  </w:style>
  <w:style w:type="character" w:styleId="FootnoteReference">
    <w:name w:val="footnote reference"/>
    <w:basedOn w:val="DefaultParagraphFont"/>
    <w:uiPriority w:val="99"/>
    <w:semiHidden/>
    <w:unhideWhenUsed/>
    <w:rsid w:val="00E37543"/>
    <w:rPr>
      <w:vertAlign w:val="superscript"/>
    </w:rPr>
  </w:style>
  <w:style w:type="table" w:styleId="TableGrid">
    <w:name w:val="Table Grid"/>
    <w:basedOn w:val="TableNormal"/>
    <w:uiPriority w:val="39"/>
    <w:rsid w:val="00E37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3419</Words>
  <Characters>1950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Rūtiņa</dc:creator>
  <cp:keywords/>
  <dc:description/>
  <cp:lastModifiedBy>Inese Pommere-Bramane</cp:lastModifiedBy>
  <cp:revision>4</cp:revision>
  <dcterms:created xsi:type="dcterms:W3CDTF">2018-11-21T14:30:00Z</dcterms:created>
  <dcterms:modified xsi:type="dcterms:W3CDTF">2018-12-06T13:32:00Z</dcterms:modified>
</cp:coreProperties>
</file>