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F011" w14:textId="77777777" w:rsidR="007706B9" w:rsidRDefault="007706B9" w:rsidP="00B865D6">
      <w:pPr>
        <w:spacing w:after="0" w:line="240" w:lineRule="auto"/>
        <w:jc w:val="both"/>
        <w:rPr>
          <w:szCs w:val="28"/>
        </w:rPr>
      </w:pPr>
    </w:p>
    <w:p w14:paraId="28A6C145" w14:textId="463688CC" w:rsidR="00B865D6" w:rsidRPr="00275B28" w:rsidRDefault="00B865D6" w:rsidP="00B865D6">
      <w:pPr>
        <w:tabs>
          <w:tab w:val="left" w:pos="6663"/>
        </w:tabs>
        <w:spacing w:after="0" w:line="240" w:lineRule="auto"/>
        <w:rPr>
          <w:szCs w:val="28"/>
        </w:rPr>
      </w:pPr>
      <w:r w:rsidRPr="00275B28">
        <w:rPr>
          <w:szCs w:val="28"/>
        </w:rPr>
        <w:t>201</w:t>
      </w:r>
      <w:r>
        <w:rPr>
          <w:szCs w:val="28"/>
        </w:rPr>
        <w:t>8</w:t>
      </w:r>
      <w:r w:rsidRPr="00275B28">
        <w:rPr>
          <w:szCs w:val="28"/>
        </w:rPr>
        <w:t xml:space="preserve">. gada </w:t>
      </w:r>
      <w:r w:rsidR="006E240C">
        <w:rPr>
          <w:szCs w:val="28"/>
        </w:rPr>
        <w:t>18. decembrī</w:t>
      </w:r>
      <w:r w:rsidRPr="00275B28">
        <w:rPr>
          <w:szCs w:val="28"/>
        </w:rPr>
        <w:tab/>
      </w:r>
      <w:r>
        <w:rPr>
          <w:szCs w:val="28"/>
        </w:rPr>
        <w:t>Noteikumi</w:t>
      </w:r>
      <w:r w:rsidRPr="00275B28">
        <w:rPr>
          <w:szCs w:val="28"/>
        </w:rPr>
        <w:t xml:space="preserve"> Nr.</w:t>
      </w:r>
      <w:r w:rsidR="006E240C">
        <w:rPr>
          <w:szCs w:val="28"/>
        </w:rPr>
        <w:t> 817</w:t>
      </w:r>
    </w:p>
    <w:p w14:paraId="20514B96" w14:textId="5FB14E0B" w:rsidR="00B865D6" w:rsidRPr="00275B28" w:rsidRDefault="00B865D6" w:rsidP="00B865D6">
      <w:pPr>
        <w:tabs>
          <w:tab w:val="left" w:pos="6663"/>
        </w:tabs>
        <w:spacing w:after="0" w:line="240" w:lineRule="auto"/>
        <w:rPr>
          <w:szCs w:val="28"/>
        </w:rPr>
      </w:pPr>
      <w:r w:rsidRPr="00275B28">
        <w:rPr>
          <w:szCs w:val="28"/>
        </w:rPr>
        <w:t>Rīgā</w:t>
      </w:r>
      <w:r w:rsidRPr="00275B28">
        <w:rPr>
          <w:szCs w:val="28"/>
        </w:rPr>
        <w:tab/>
        <w:t>(prot. Nr. </w:t>
      </w:r>
      <w:r w:rsidR="006E240C">
        <w:rPr>
          <w:szCs w:val="28"/>
        </w:rPr>
        <w:t>60</w:t>
      </w:r>
      <w:r w:rsidRPr="00275B28">
        <w:rPr>
          <w:szCs w:val="28"/>
        </w:rPr>
        <w:t> </w:t>
      </w:r>
      <w:r w:rsidR="006E240C">
        <w:rPr>
          <w:szCs w:val="28"/>
        </w:rPr>
        <w:t>46</w:t>
      </w:r>
      <w:bookmarkStart w:id="0" w:name="_GoBack"/>
      <w:bookmarkEnd w:id="0"/>
      <w:r w:rsidRPr="00275B28">
        <w:rPr>
          <w:szCs w:val="28"/>
        </w:rPr>
        <w:t>. §)</w:t>
      </w:r>
    </w:p>
    <w:p w14:paraId="7A58FB35" w14:textId="77777777" w:rsidR="00D706C5" w:rsidRPr="00A2266B" w:rsidRDefault="00D706C5" w:rsidP="00B865D6">
      <w:pPr>
        <w:pStyle w:val="ListParagraph"/>
        <w:spacing w:after="0" w:line="240" w:lineRule="auto"/>
        <w:ind w:left="0" w:firstLine="720"/>
        <w:jc w:val="right"/>
        <w:rPr>
          <w:rFonts w:cs="Times New Roman"/>
          <w:bCs/>
          <w:i/>
          <w:sz w:val="24"/>
          <w:szCs w:val="24"/>
        </w:rPr>
      </w:pPr>
    </w:p>
    <w:p w14:paraId="42AA1AFD" w14:textId="28E8419F" w:rsidR="00DF26ED" w:rsidRPr="00E92D8E" w:rsidRDefault="00DF26ED" w:rsidP="00B865D6">
      <w:pPr>
        <w:pStyle w:val="ListParagraph"/>
        <w:spacing w:after="0" w:line="240" w:lineRule="auto"/>
        <w:ind w:left="0"/>
        <w:jc w:val="center"/>
        <w:rPr>
          <w:rFonts w:cs="Times New Roman"/>
          <w:b/>
          <w:bCs/>
          <w:szCs w:val="28"/>
        </w:rPr>
      </w:pPr>
      <w:r w:rsidRPr="00E92D8E">
        <w:rPr>
          <w:rFonts w:cs="Times New Roman"/>
          <w:b/>
          <w:bCs/>
          <w:szCs w:val="28"/>
        </w:rPr>
        <w:t>Grozījumi Ministru kabineta 2009.</w:t>
      </w:r>
      <w:r>
        <w:rPr>
          <w:rFonts w:cs="Times New Roman"/>
          <w:b/>
          <w:bCs/>
          <w:szCs w:val="28"/>
        </w:rPr>
        <w:t> </w:t>
      </w:r>
      <w:r w:rsidRPr="00E92D8E">
        <w:rPr>
          <w:rFonts w:cs="Times New Roman"/>
          <w:b/>
          <w:bCs/>
          <w:szCs w:val="28"/>
        </w:rPr>
        <w:t>gada 6.</w:t>
      </w:r>
      <w:r>
        <w:rPr>
          <w:rFonts w:cs="Times New Roman"/>
          <w:b/>
          <w:bCs/>
          <w:szCs w:val="28"/>
        </w:rPr>
        <w:t> </w:t>
      </w:r>
      <w:r w:rsidRPr="00E92D8E">
        <w:rPr>
          <w:rFonts w:cs="Times New Roman"/>
          <w:b/>
          <w:bCs/>
          <w:szCs w:val="28"/>
        </w:rPr>
        <w:t>oktobra noteikumos Nr.</w:t>
      </w:r>
      <w:r>
        <w:rPr>
          <w:rFonts w:cs="Times New Roman"/>
          <w:b/>
          <w:bCs/>
          <w:szCs w:val="28"/>
        </w:rPr>
        <w:t> </w:t>
      </w:r>
      <w:r w:rsidRPr="00E92D8E">
        <w:rPr>
          <w:rFonts w:cs="Times New Roman"/>
          <w:b/>
          <w:bCs/>
          <w:szCs w:val="28"/>
        </w:rPr>
        <w:t xml:space="preserve">1151 </w:t>
      </w:r>
      <w:r w:rsidR="00B865D6">
        <w:rPr>
          <w:rFonts w:cs="Times New Roman"/>
          <w:b/>
          <w:bCs/>
          <w:szCs w:val="28"/>
        </w:rPr>
        <w:t>"</w:t>
      </w:r>
      <w:r w:rsidRPr="00E92D8E">
        <w:rPr>
          <w:rFonts w:cs="Times New Roman"/>
          <w:b/>
          <w:bCs/>
          <w:szCs w:val="28"/>
        </w:rPr>
        <w:t>Noteikumi par radiofrekvenču spektra joslu sadalījumu radiosakaru veidiem un iedalījumu radiosakaru sistēmām, kā arī par radiofrekvenču spektra joslu izmantošanas vispārīgajiem nosacījumiem (Nacionālais radiofrekvenču plāns)</w:t>
      </w:r>
      <w:r w:rsidR="00B865D6">
        <w:rPr>
          <w:rFonts w:cs="Times New Roman"/>
          <w:b/>
          <w:bCs/>
          <w:szCs w:val="28"/>
        </w:rPr>
        <w:t>"</w:t>
      </w:r>
    </w:p>
    <w:p w14:paraId="12DA3168" w14:textId="77777777" w:rsidR="00DF26ED" w:rsidRPr="00A2266B" w:rsidRDefault="00DF26ED" w:rsidP="00B865D6">
      <w:pPr>
        <w:pStyle w:val="ListParagraph"/>
        <w:spacing w:after="0" w:line="240" w:lineRule="auto"/>
        <w:ind w:left="0" w:firstLine="720"/>
        <w:jc w:val="center"/>
        <w:rPr>
          <w:rFonts w:cs="Times New Roman"/>
          <w:sz w:val="24"/>
          <w:szCs w:val="24"/>
        </w:rPr>
      </w:pPr>
    </w:p>
    <w:p w14:paraId="714C2E63" w14:textId="77777777" w:rsidR="00F10B71" w:rsidRDefault="00DF26ED" w:rsidP="00B865D6">
      <w:pPr>
        <w:tabs>
          <w:tab w:val="num" w:pos="1080"/>
        </w:tabs>
        <w:spacing w:after="0" w:line="240" w:lineRule="auto"/>
        <w:ind w:left="4253" w:right="4"/>
        <w:jc w:val="right"/>
        <w:rPr>
          <w:szCs w:val="28"/>
        </w:rPr>
      </w:pPr>
      <w:r>
        <w:rPr>
          <w:szCs w:val="28"/>
        </w:rPr>
        <w:t>I</w:t>
      </w:r>
      <w:r w:rsidRPr="00CA5B53">
        <w:rPr>
          <w:szCs w:val="28"/>
        </w:rPr>
        <w:t>zdoti saskaņā ar</w:t>
      </w:r>
      <w:r>
        <w:rPr>
          <w:szCs w:val="28"/>
        </w:rPr>
        <w:t xml:space="preserve"> </w:t>
      </w:r>
    </w:p>
    <w:p w14:paraId="57A61FEC" w14:textId="70145B1C" w:rsidR="00DF26ED" w:rsidRDefault="00DF26ED" w:rsidP="00B865D6">
      <w:pPr>
        <w:tabs>
          <w:tab w:val="num" w:pos="1080"/>
        </w:tabs>
        <w:spacing w:after="0" w:line="240" w:lineRule="auto"/>
        <w:ind w:left="4253" w:right="4"/>
        <w:jc w:val="right"/>
        <w:rPr>
          <w:szCs w:val="28"/>
        </w:rPr>
      </w:pPr>
      <w:r w:rsidRPr="00CA5B53">
        <w:rPr>
          <w:szCs w:val="28"/>
        </w:rPr>
        <w:t xml:space="preserve">Elektronisko </w:t>
      </w:r>
      <w:r w:rsidR="00F10B71" w:rsidRPr="00CA5B53">
        <w:rPr>
          <w:szCs w:val="28"/>
        </w:rPr>
        <w:t>sakaru likuma</w:t>
      </w:r>
      <w:r w:rsidR="00F10B71">
        <w:rPr>
          <w:szCs w:val="28"/>
        </w:rPr>
        <w:t xml:space="preserve"> 49</w:t>
      </w:r>
      <w:r w:rsidR="00F10B71" w:rsidRPr="00CA5B53">
        <w:rPr>
          <w:szCs w:val="28"/>
        </w:rPr>
        <w:t>.</w:t>
      </w:r>
      <w:r w:rsidR="00F10B71">
        <w:rPr>
          <w:szCs w:val="28"/>
        </w:rPr>
        <w:t> </w:t>
      </w:r>
      <w:r w:rsidR="00F10B71" w:rsidRPr="00CA5B53">
        <w:rPr>
          <w:szCs w:val="28"/>
        </w:rPr>
        <w:t>pant</w:t>
      </w:r>
      <w:r w:rsidR="00F10B71">
        <w:rPr>
          <w:szCs w:val="28"/>
        </w:rPr>
        <w:t>a</w:t>
      </w:r>
    </w:p>
    <w:p w14:paraId="1B2382F8" w14:textId="0F314442" w:rsidR="00DF26ED" w:rsidRDefault="00DF26ED" w:rsidP="00B865D6">
      <w:pPr>
        <w:tabs>
          <w:tab w:val="num" w:pos="1080"/>
        </w:tabs>
        <w:spacing w:after="0" w:line="240" w:lineRule="auto"/>
        <w:ind w:left="4253" w:right="4"/>
        <w:jc w:val="right"/>
        <w:rPr>
          <w:szCs w:val="28"/>
        </w:rPr>
      </w:pPr>
      <w:r>
        <w:rPr>
          <w:szCs w:val="28"/>
        </w:rPr>
        <w:t>pirmo daļu un 50. pantu</w:t>
      </w:r>
    </w:p>
    <w:p w14:paraId="3C641C97" w14:textId="77777777" w:rsidR="00DF26ED" w:rsidRPr="00A2266B" w:rsidRDefault="00DF26ED" w:rsidP="00B865D6">
      <w:pPr>
        <w:pStyle w:val="ListParagraph"/>
        <w:spacing w:after="0" w:line="240" w:lineRule="auto"/>
        <w:ind w:left="0" w:firstLine="720"/>
        <w:jc w:val="both"/>
        <w:rPr>
          <w:rFonts w:cs="Times New Roman"/>
          <w:sz w:val="24"/>
          <w:szCs w:val="24"/>
        </w:rPr>
      </w:pPr>
    </w:p>
    <w:p w14:paraId="67A9A50B" w14:textId="49E8FF75" w:rsidR="00DF26ED" w:rsidRPr="00D67953" w:rsidRDefault="00DF26ED" w:rsidP="00B865D6">
      <w:pPr>
        <w:spacing w:after="0" w:line="240" w:lineRule="auto"/>
        <w:ind w:firstLine="720"/>
        <w:jc w:val="both"/>
        <w:rPr>
          <w:rFonts w:cs="Times New Roman"/>
          <w:szCs w:val="28"/>
        </w:rPr>
      </w:pPr>
      <w:r w:rsidRPr="00E92D8E">
        <w:rPr>
          <w:rFonts w:cs="Times New Roman"/>
          <w:szCs w:val="28"/>
        </w:rPr>
        <w:t>Izdarīt Ministru kabineta 2009.</w:t>
      </w:r>
      <w:r>
        <w:rPr>
          <w:rFonts w:cs="Times New Roman"/>
          <w:szCs w:val="28"/>
        </w:rPr>
        <w:t> </w:t>
      </w:r>
      <w:r w:rsidRPr="00E92D8E">
        <w:rPr>
          <w:rFonts w:cs="Times New Roman"/>
          <w:szCs w:val="28"/>
        </w:rPr>
        <w:t>gada 6.</w:t>
      </w:r>
      <w:r>
        <w:rPr>
          <w:rFonts w:cs="Times New Roman"/>
          <w:szCs w:val="28"/>
        </w:rPr>
        <w:t> </w:t>
      </w:r>
      <w:r w:rsidRPr="00E92D8E">
        <w:rPr>
          <w:rFonts w:cs="Times New Roman"/>
          <w:szCs w:val="28"/>
        </w:rPr>
        <w:t>oktobra noteikumos Nr.</w:t>
      </w:r>
      <w:r>
        <w:rPr>
          <w:rFonts w:cs="Times New Roman"/>
          <w:szCs w:val="28"/>
        </w:rPr>
        <w:t> </w:t>
      </w:r>
      <w:r w:rsidRPr="00E92D8E">
        <w:rPr>
          <w:rFonts w:cs="Times New Roman"/>
          <w:szCs w:val="28"/>
        </w:rPr>
        <w:t xml:space="preserve">1151 </w:t>
      </w:r>
      <w:r w:rsidR="00B865D6">
        <w:rPr>
          <w:rFonts w:cs="Times New Roman"/>
          <w:szCs w:val="28"/>
        </w:rPr>
        <w:t>"</w:t>
      </w:r>
      <w:r w:rsidRPr="00E92D8E">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sidR="00B865D6">
        <w:rPr>
          <w:rFonts w:cs="Times New Roman"/>
          <w:szCs w:val="28"/>
        </w:rPr>
        <w:t>"</w:t>
      </w:r>
      <w:r w:rsidRPr="00E92D8E">
        <w:rPr>
          <w:rFonts w:cs="Times New Roman"/>
          <w:szCs w:val="28"/>
        </w:rPr>
        <w:t xml:space="preserve"> </w:t>
      </w:r>
      <w:proofErr w:type="gramStart"/>
      <w:r w:rsidRPr="00E92D8E">
        <w:rPr>
          <w:rFonts w:cs="Times New Roman"/>
          <w:szCs w:val="28"/>
        </w:rPr>
        <w:t>(</w:t>
      </w:r>
      <w:proofErr w:type="gramEnd"/>
      <w:r w:rsidRPr="00D67953">
        <w:rPr>
          <w:rFonts w:cs="Times New Roman"/>
          <w:szCs w:val="28"/>
        </w:rPr>
        <w:t>Latvijas Vēstnesis, 2009, 161. nr.; 2010, 73., 131. nr.; 2011, 86. nr.; 2012, 118., 194</w:t>
      </w:r>
      <w:r w:rsidR="00B67D6F">
        <w:rPr>
          <w:rFonts w:cs="Times New Roman"/>
          <w:szCs w:val="28"/>
        </w:rPr>
        <w:t>.</w:t>
      </w:r>
      <w:r w:rsidRPr="00D67953">
        <w:rPr>
          <w:rFonts w:cs="Times New Roman"/>
          <w:szCs w:val="28"/>
        </w:rPr>
        <w:t> nr.; 2013, 31. nr.; 2014, 160. nr.; 2015, 108. nr.</w:t>
      </w:r>
      <w:r w:rsidR="00A21FEA" w:rsidRPr="00D67953">
        <w:rPr>
          <w:rFonts w:cs="Times New Roman"/>
          <w:szCs w:val="28"/>
        </w:rPr>
        <w:t>; 2016, 204.</w:t>
      </w:r>
      <w:r w:rsidR="00B67D6F">
        <w:rPr>
          <w:rFonts w:cs="Times New Roman"/>
          <w:szCs w:val="28"/>
        </w:rPr>
        <w:t> </w:t>
      </w:r>
      <w:r w:rsidR="00A21FEA" w:rsidRPr="00D67953">
        <w:rPr>
          <w:rFonts w:cs="Times New Roman"/>
          <w:szCs w:val="28"/>
        </w:rPr>
        <w:t>nr.</w:t>
      </w:r>
      <w:r w:rsidR="00120555">
        <w:rPr>
          <w:rFonts w:cs="Times New Roman"/>
          <w:szCs w:val="28"/>
        </w:rPr>
        <w:t>; 2018, 119.</w:t>
      </w:r>
      <w:r w:rsidR="00B67D6F">
        <w:rPr>
          <w:rFonts w:cs="Times New Roman"/>
          <w:szCs w:val="28"/>
        </w:rPr>
        <w:t> </w:t>
      </w:r>
      <w:r w:rsidR="00120555">
        <w:rPr>
          <w:rFonts w:cs="Times New Roman"/>
          <w:szCs w:val="28"/>
        </w:rPr>
        <w:t>nr.</w:t>
      </w:r>
      <w:r w:rsidRPr="00D67953">
        <w:rPr>
          <w:rFonts w:cs="Times New Roman"/>
          <w:szCs w:val="28"/>
        </w:rPr>
        <w:t>) šādus grozījumus:</w:t>
      </w:r>
    </w:p>
    <w:p w14:paraId="722D8F2E" w14:textId="77777777" w:rsidR="007706B9" w:rsidRPr="00A2266B" w:rsidRDefault="007706B9" w:rsidP="00B865D6">
      <w:pPr>
        <w:spacing w:after="0" w:line="240" w:lineRule="auto"/>
        <w:ind w:firstLine="720"/>
        <w:jc w:val="both"/>
        <w:rPr>
          <w:rFonts w:cs="Times New Roman"/>
          <w:sz w:val="24"/>
          <w:szCs w:val="24"/>
        </w:rPr>
      </w:pPr>
    </w:p>
    <w:p w14:paraId="2F3E63BC" w14:textId="2F0FE124" w:rsidR="008651CE" w:rsidRPr="00F10B71" w:rsidRDefault="00F10B71" w:rsidP="00F10B71">
      <w:pPr>
        <w:spacing w:after="0" w:line="240" w:lineRule="auto"/>
        <w:ind w:firstLine="709"/>
        <w:jc w:val="both"/>
        <w:rPr>
          <w:rFonts w:cs="Times New Roman"/>
          <w:szCs w:val="28"/>
          <w:lang w:eastAsia="lv-LV"/>
        </w:rPr>
      </w:pPr>
      <w:r>
        <w:rPr>
          <w:rFonts w:cs="Times New Roman"/>
          <w:szCs w:val="28"/>
        </w:rPr>
        <w:t>1. </w:t>
      </w:r>
      <w:r w:rsidR="00261E8E" w:rsidRPr="00F10B71">
        <w:rPr>
          <w:rFonts w:cs="Times New Roman"/>
          <w:szCs w:val="28"/>
        </w:rPr>
        <w:t>Papildināt</w:t>
      </w:r>
      <w:r w:rsidR="00DF5EC7" w:rsidRPr="00F10B71">
        <w:rPr>
          <w:rFonts w:cs="Times New Roman"/>
          <w:szCs w:val="28"/>
        </w:rPr>
        <w:t xml:space="preserve"> </w:t>
      </w:r>
      <w:r w:rsidR="00EC1A6D" w:rsidRPr="00F10B71">
        <w:rPr>
          <w:rFonts w:cs="Times New Roman"/>
          <w:szCs w:val="28"/>
        </w:rPr>
        <w:t>noteikumu</w:t>
      </w:r>
      <w:r w:rsidR="004018AA" w:rsidRPr="00F10B71">
        <w:rPr>
          <w:rFonts w:cs="Times New Roman"/>
          <w:szCs w:val="28"/>
        </w:rPr>
        <w:t>s</w:t>
      </w:r>
      <w:r w:rsidR="00EC1A6D" w:rsidRPr="00F10B71">
        <w:rPr>
          <w:rFonts w:cs="Times New Roman"/>
          <w:szCs w:val="28"/>
        </w:rPr>
        <w:t xml:space="preserve"> </w:t>
      </w:r>
      <w:r w:rsidR="00261E8E" w:rsidRPr="00F10B71">
        <w:rPr>
          <w:rFonts w:cs="Times New Roman"/>
          <w:szCs w:val="28"/>
        </w:rPr>
        <w:t>ar</w:t>
      </w:r>
      <w:r w:rsidR="00261E8E" w:rsidRPr="00F10B71">
        <w:rPr>
          <w:rFonts w:cs="Times New Roman"/>
          <w:bCs/>
          <w:szCs w:val="28"/>
          <w:vertAlign w:val="superscript"/>
        </w:rPr>
        <w:t xml:space="preserve"> </w:t>
      </w:r>
      <w:r w:rsidR="008651CE" w:rsidRPr="00F10B71">
        <w:rPr>
          <w:rFonts w:cs="Times New Roman"/>
          <w:bCs/>
          <w:szCs w:val="28"/>
        </w:rPr>
        <w:t>3.8.</w:t>
      </w:r>
      <w:r w:rsidR="008651CE" w:rsidRPr="00F10B71">
        <w:rPr>
          <w:rFonts w:cs="Times New Roman"/>
          <w:bCs/>
          <w:szCs w:val="28"/>
          <w:vertAlign w:val="superscript"/>
        </w:rPr>
        <w:t>1</w:t>
      </w:r>
      <w:r w:rsidR="00DF3BE1" w:rsidRPr="00F10B71">
        <w:rPr>
          <w:rFonts w:cs="Times New Roman"/>
          <w:bCs/>
          <w:szCs w:val="28"/>
        </w:rPr>
        <w:t xml:space="preserve"> </w:t>
      </w:r>
      <w:r w:rsidR="008651CE" w:rsidRPr="00F10B71">
        <w:rPr>
          <w:rFonts w:cs="Times New Roman"/>
          <w:bCs/>
          <w:szCs w:val="28"/>
        </w:rPr>
        <w:t xml:space="preserve">apakšpunktu šādā </w:t>
      </w:r>
      <w:r w:rsidR="008651CE" w:rsidRPr="00F10B71">
        <w:rPr>
          <w:rFonts w:cs="Times New Roman"/>
          <w:szCs w:val="28"/>
        </w:rPr>
        <w:t xml:space="preserve">redakcijā: </w:t>
      </w:r>
    </w:p>
    <w:p w14:paraId="543A27D0" w14:textId="77777777" w:rsidR="00F10B71" w:rsidRPr="00A2266B" w:rsidRDefault="00F10B71" w:rsidP="00F10B71">
      <w:pPr>
        <w:spacing w:after="0" w:line="240" w:lineRule="auto"/>
        <w:ind w:firstLine="709"/>
        <w:jc w:val="both"/>
        <w:rPr>
          <w:rFonts w:cs="Times New Roman"/>
          <w:bCs/>
          <w:sz w:val="24"/>
          <w:szCs w:val="24"/>
        </w:rPr>
      </w:pPr>
    </w:p>
    <w:p w14:paraId="0784E35D" w14:textId="5247886D" w:rsidR="008651CE" w:rsidRDefault="00B865D6" w:rsidP="00F10B71">
      <w:pPr>
        <w:spacing w:after="0" w:line="240" w:lineRule="auto"/>
        <w:ind w:firstLine="709"/>
        <w:jc w:val="both"/>
        <w:rPr>
          <w:rFonts w:cs="Times New Roman"/>
          <w:bCs/>
          <w:szCs w:val="28"/>
        </w:rPr>
      </w:pPr>
      <w:r>
        <w:rPr>
          <w:rFonts w:cs="Times New Roman"/>
          <w:bCs/>
          <w:szCs w:val="28"/>
        </w:rPr>
        <w:t>"</w:t>
      </w:r>
      <w:r w:rsidR="008651CE" w:rsidRPr="00261E8E">
        <w:rPr>
          <w:rFonts w:cs="Times New Roman"/>
          <w:bCs/>
          <w:szCs w:val="28"/>
        </w:rPr>
        <w:t>3.8.</w:t>
      </w:r>
      <w:r w:rsidR="008651CE" w:rsidRPr="00E57785">
        <w:rPr>
          <w:rFonts w:cs="Times New Roman"/>
          <w:bCs/>
          <w:szCs w:val="28"/>
          <w:vertAlign w:val="superscript"/>
        </w:rPr>
        <w:t>1</w:t>
      </w:r>
      <w:r w:rsidR="008651CE">
        <w:rPr>
          <w:rFonts w:cs="Times New Roman"/>
          <w:bCs/>
          <w:szCs w:val="28"/>
        </w:rPr>
        <w:t xml:space="preserve"> </w:t>
      </w:r>
      <w:r w:rsidR="008651CE" w:rsidRPr="00E57785">
        <w:rPr>
          <w:rFonts w:cs="Times New Roman"/>
          <w:b/>
          <w:bCs/>
          <w:szCs w:val="28"/>
        </w:rPr>
        <w:t>BEM</w:t>
      </w:r>
      <w:r w:rsidR="008651CE" w:rsidRPr="00261E8E">
        <w:rPr>
          <w:rFonts w:cs="Times New Roman"/>
          <w:bCs/>
          <w:szCs w:val="28"/>
        </w:rPr>
        <w:t xml:space="preserve"> (</w:t>
      </w:r>
      <w:proofErr w:type="spellStart"/>
      <w:r w:rsidR="008651CE" w:rsidRPr="00E57785">
        <w:rPr>
          <w:rFonts w:cs="Times New Roman"/>
          <w:bCs/>
          <w:i/>
          <w:szCs w:val="28"/>
        </w:rPr>
        <w:t>Block</w:t>
      </w:r>
      <w:proofErr w:type="spellEnd"/>
      <w:r w:rsidR="008651CE" w:rsidRPr="00E57785">
        <w:rPr>
          <w:rFonts w:cs="Times New Roman"/>
          <w:bCs/>
          <w:i/>
          <w:szCs w:val="28"/>
        </w:rPr>
        <w:t xml:space="preserve"> </w:t>
      </w:r>
      <w:proofErr w:type="spellStart"/>
      <w:r w:rsidR="008651CE" w:rsidRPr="00E57785">
        <w:rPr>
          <w:rFonts w:cs="Times New Roman"/>
          <w:bCs/>
          <w:i/>
          <w:szCs w:val="28"/>
        </w:rPr>
        <w:t>Edge</w:t>
      </w:r>
      <w:proofErr w:type="spellEnd"/>
      <w:r w:rsidR="008651CE" w:rsidRPr="00E57785">
        <w:rPr>
          <w:rFonts w:cs="Times New Roman"/>
          <w:bCs/>
          <w:i/>
          <w:szCs w:val="28"/>
        </w:rPr>
        <w:t xml:space="preserve"> </w:t>
      </w:r>
      <w:proofErr w:type="spellStart"/>
      <w:r w:rsidR="008651CE" w:rsidRPr="00E57785">
        <w:rPr>
          <w:rFonts w:cs="Times New Roman"/>
          <w:bCs/>
          <w:i/>
          <w:szCs w:val="28"/>
        </w:rPr>
        <w:t>Mask</w:t>
      </w:r>
      <w:proofErr w:type="spellEnd"/>
      <w:r w:rsidR="008651CE" w:rsidRPr="00261E8E">
        <w:rPr>
          <w:rFonts w:cs="Times New Roman"/>
          <w:bCs/>
          <w:szCs w:val="28"/>
        </w:rPr>
        <w:t xml:space="preserve">) </w:t>
      </w:r>
      <w:r w:rsidR="005B5D81">
        <w:rPr>
          <w:rFonts w:cs="Times New Roman"/>
          <w:bCs/>
          <w:szCs w:val="28"/>
        </w:rPr>
        <w:t>–</w:t>
      </w:r>
      <w:r w:rsidR="008651CE">
        <w:rPr>
          <w:rFonts w:cs="Times New Roman"/>
          <w:bCs/>
          <w:szCs w:val="28"/>
        </w:rPr>
        <w:t xml:space="preserve"> </w:t>
      </w:r>
      <w:r w:rsidR="008651CE" w:rsidRPr="00261E8E">
        <w:rPr>
          <w:rFonts w:cs="Times New Roman"/>
          <w:bCs/>
          <w:szCs w:val="28"/>
        </w:rPr>
        <w:t>bloka malas maska</w:t>
      </w:r>
      <w:r w:rsidR="008651CE">
        <w:rPr>
          <w:rFonts w:cs="Times New Roman"/>
          <w:bCs/>
          <w:szCs w:val="28"/>
        </w:rPr>
        <w:t>;</w:t>
      </w:r>
      <w:r>
        <w:rPr>
          <w:rFonts w:cs="Times New Roman"/>
          <w:bCs/>
          <w:szCs w:val="28"/>
        </w:rPr>
        <w:t>"</w:t>
      </w:r>
      <w:r w:rsidR="00F10B71">
        <w:rPr>
          <w:rFonts w:cs="Times New Roman"/>
          <w:bCs/>
          <w:szCs w:val="28"/>
        </w:rPr>
        <w:t>.</w:t>
      </w:r>
    </w:p>
    <w:p w14:paraId="53B33749" w14:textId="77777777" w:rsidR="00F10B71" w:rsidRPr="00A2266B" w:rsidRDefault="00F10B71" w:rsidP="00F10B71">
      <w:pPr>
        <w:spacing w:after="0" w:line="240" w:lineRule="auto"/>
        <w:ind w:firstLine="709"/>
        <w:jc w:val="both"/>
        <w:rPr>
          <w:rFonts w:cs="Times New Roman"/>
          <w:sz w:val="24"/>
          <w:szCs w:val="24"/>
        </w:rPr>
      </w:pPr>
    </w:p>
    <w:p w14:paraId="453E23FD" w14:textId="286AC535" w:rsidR="002F47D5" w:rsidRPr="00F10B71" w:rsidRDefault="00F10B71" w:rsidP="00F10B71">
      <w:pPr>
        <w:spacing w:after="0" w:line="240" w:lineRule="auto"/>
        <w:ind w:firstLine="709"/>
        <w:jc w:val="both"/>
        <w:rPr>
          <w:rFonts w:cs="Times New Roman"/>
          <w:szCs w:val="28"/>
          <w:lang w:eastAsia="lv-LV"/>
        </w:rPr>
      </w:pPr>
      <w:r>
        <w:rPr>
          <w:rFonts w:cs="Times New Roman"/>
          <w:szCs w:val="28"/>
        </w:rPr>
        <w:t>2. </w:t>
      </w:r>
      <w:r w:rsidR="002F47D5" w:rsidRPr="00F10B71">
        <w:rPr>
          <w:rFonts w:cs="Times New Roman"/>
          <w:szCs w:val="28"/>
        </w:rPr>
        <w:t>Papildināt noteikumu</w:t>
      </w:r>
      <w:r w:rsidR="004018AA" w:rsidRPr="00F10B71">
        <w:rPr>
          <w:rFonts w:cs="Times New Roman"/>
          <w:szCs w:val="28"/>
        </w:rPr>
        <w:t>s</w:t>
      </w:r>
      <w:r w:rsidR="002F47D5" w:rsidRPr="00F10B71">
        <w:rPr>
          <w:rFonts w:cs="Times New Roman"/>
          <w:szCs w:val="28"/>
        </w:rPr>
        <w:t xml:space="preserve"> ar</w:t>
      </w:r>
      <w:proofErr w:type="gramStart"/>
      <w:r w:rsidR="002F47D5" w:rsidRPr="00F10B71">
        <w:rPr>
          <w:rFonts w:cs="Times New Roman"/>
          <w:bCs/>
          <w:szCs w:val="28"/>
          <w:vertAlign w:val="superscript"/>
        </w:rPr>
        <w:t xml:space="preserve"> </w:t>
      </w:r>
      <w:r w:rsidR="00DF3BE1" w:rsidRPr="00F10B71">
        <w:rPr>
          <w:rFonts w:cs="Times New Roman"/>
          <w:bCs/>
          <w:szCs w:val="28"/>
        </w:rPr>
        <w:t xml:space="preserve"> </w:t>
      </w:r>
      <w:proofErr w:type="gramEnd"/>
      <w:r w:rsidR="002F47D5" w:rsidRPr="00F10B71">
        <w:rPr>
          <w:rFonts w:cs="Times New Roman"/>
          <w:bCs/>
          <w:szCs w:val="28"/>
        </w:rPr>
        <w:t>3.33.</w:t>
      </w:r>
      <w:r w:rsidR="002F47D5" w:rsidRPr="00F10B71">
        <w:rPr>
          <w:rFonts w:cs="Times New Roman"/>
          <w:bCs/>
          <w:szCs w:val="28"/>
          <w:vertAlign w:val="superscript"/>
        </w:rPr>
        <w:t xml:space="preserve">1 </w:t>
      </w:r>
      <w:r w:rsidR="002F47D5" w:rsidRPr="00F10B71">
        <w:rPr>
          <w:rFonts w:cs="Times New Roman"/>
          <w:bCs/>
          <w:szCs w:val="28"/>
        </w:rPr>
        <w:t xml:space="preserve">apakšpunktu šādā </w:t>
      </w:r>
      <w:r w:rsidR="002F47D5" w:rsidRPr="00F10B71">
        <w:rPr>
          <w:rFonts w:cs="Times New Roman"/>
          <w:szCs w:val="28"/>
        </w:rPr>
        <w:t xml:space="preserve">redakcijā: </w:t>
      </w:r>
    </w:p>
    <w:p w14:paraId="4FD03353" w14:textId="77777777" w:rsidR="00F10B71" w:rsidRPr="00A2266B" w:rsidRDefault="00F10B71" w:rsidP="00F10B71">
      <w:pPr>
        <w:spacing w:after="0" w:line="240" w:lineRule="auto"/>
        <w:ind w:firstLine="709"/>
        <w:jc w:val="both"/>
        <w:rPr>
          <w:rFonts w:cs="Times New Roman"/>
          <w:bCs/>
          <w:sz w:val="24"/>
          <w:szCs w:val="24"/>
        </w:rPr>
      </w:pPr>
    </w:p>
    <w:p w14:paraId="101325E1" w14:textId="0F25F2C3" w:rsidR="008651CE" w:rsidRDefault="00B865D6" w:rsidP="00F10B71">
      <w:pPr>
        <w:spacing w:after="0" w:line="240" w:lineRule="auto"/>
        <w:ind w:firstLine="709"/>
        <w:jc w:val="both"/>
        <w:rPr>
          <w:rFonts w:cs="Times New Roman"/>
          <w:bCs/>
          <w:szCs w:val="28"/>
        </w:rPr>
      </w:pPr>
      <w:r>
        <w:rPr>
          <w:rFonts w:cs="Times New Roman"/>
          <w:bCs/>
          <w:szCs w:val="28"/>
        </w:rPr>
        <w:t>"</w:t>
      </w:r>
      <w:r w:rsidR="008651CE">
        <w:rPr>
          <w:rFonts w:cs="Times New Roman"/>
          <w:bCs/>
          <w:szCs w:val="28"/>
        </w:rPr>
        <w:t>3.33.</w:t>
      </w:r>
      <w:r w:rsidR="008651CE">
        <w:rPr>
          <w:rFonts w:cs="Times New Roman"/>
          <w:bCs/>
          <w:szCs w:val="28"/>
          <w:vertAlign w:val="superscript"/>
        </w:rPr>
        <w:t>1</w:t>
      </w:r>
      <w:r w:rsidR="008651CE">
        <w:rPr>
          <w:rFonts w:cs="Times New Roman"/>
          <w:bCs/>
          <w:szCs w:val="28"/>
        </w:rPr>
        <w:t xml:space="preserve"> </w:t>
      </w:r>
      <w:r w:rsidR="008651CE" w:rsidRPr="001A20F3">
        <w:rPr>
          <w:b/>
          <w:bCs/>
        </w:rPr>
        <w:t>EC</w:t>
      </w:r>
      <w:r w:rsidR="008651CE">
        <w:rPr>
          <w:b/>
          <w:bCs/>
        </w:rPr>
        <w:t>-GSM-</w:t>
      </w:r>
      <w:proofErr w:type="spellStart"/>
      <w:r w:rsidR="008651CE">
        <w:rPr>
          <w:b/>
          <w:bCs/>
        </w:rPr>
        <w:t>IoT</w:t>
      </w:r>
      <w:proofErr w:type="spellEnd"/>
      <w:r w:rsidR="008651CE">
        <w:t xml:space="preserve"> (</w:t>
      </w:r>
      <w:proofErr w:type="spellStart"/>
      <w:r w:rsidR="008651CE">
        <w:rPr>
          <w:i/>
          <w:iCs/>
        </w:rPr>
        <w:t>Extended</w:t>
      </w:r>
      <w:proofErr w:type="spellEnd"/>
      <w:r w:rsidR="008651CE">
        <w:rPr>
          <w:i/>
          <w:iCs/>
        </w:rPr>
        <w:t xml:space="preserve"> </w:t>
      </w:r>
      <w:proofErr w:type="spellStart"/>
      <w:r w:rsidR="008651CE">
        <w:rPr>
          <w:i/>
          <w:iCs/>
        </w:rPr>
        <w:t>Coverage</w:t>
      </w:r>
      <w:proofErr w:type="spellEnd"/>
      <w:r w:rsidR="008651CE">
        <w:rPr>
          <w:i/>
          <w:iCs/>
        </w:rPr>
        <w:t xml:space="preserve"> GSM </w:t>
      </w:r>
      <w:proofErr w:type="spellStart"/>
      <w:r w:rsidR="008651CE">
        <w:rPr>
          <w:i/>
          <w:iCs/>
        </w:rPr>
        <w:t>IoT</w:t>
      </w:r>
      <w:proofErr w:type="spellEnd"/>
      <w:r w:rsidR="008651CE">
        <w:t xml:space="preserve">) </w:t>
      </w:r>
      <w:r w:rsidR="000A122E">
        <w:t xml:space="preserve">– </w:t>
      </w:r>
      <w:r w:rsidR="008651CE">
        <w:t xml:space="preserve">paplašināta pārklājuma GSM </w:t>
      </w:r>
      <w:proofErr w:type="spellStart"/>
      <w:r w:rsidR="008651CE">
        <w:t>IoT</w:t>
      </w:r>
      <w:proofErr w:type="spellEnd"/>
      <w:r w:rsidR="008651CE">
        <w:t>;</w:t>
      </w:r>
      <w:r>
        <w:rPr>
          <w:rFonts w:cs="Times New Roman"/>
          <w:bCs/>
          <w:szCs w:val="28"/>
        </w:rPr>
        <w:t>"</w:t>
      </w:r>
      <w:r w:rsidR="00F10B71">
        <w:rPr>
          <w:rFonts w:cs="Times New Roman"/>
          <w:bCs/>
          <w:szCs w:val="28"/>
        </w:rPr>
        <w:t>.</w:t>
      </w:r>
    </w:p>
    <w:p w14:paraId="59A1ACA8" w14:textId="237B5358" w:rsidR="00DF3BE1" w:rsidRPr="00A2266B" w:rsidRDefault="00DF3BE1" w:rsidP="00B865D6">
      <w:pPr>
        <w:spacing w:after="0" w:line="240" w:lineRule="auto"/>
        <w:jc w:val="both"/>
        <w:rPr>
          <w:rFonts w:cs="Times New Roman"/>
          <w:bCs/>
          <w:sz w:val="24"/>
          <w:szCs w:val="24"/>
        </w:rPr>
      </w:pPr>
    </w:p>
    <w:p w14:paraId="2AA47289" w14:textId="5F20C133" w:rsidR="00F10B71" w:rsidRPr="00F10B71" w:rsidRDefault="00F10B71" w:rsidP="00F10B71">
      <w:pPr>
        <w:spacing w:after="0" w:line="240" w:lineRule="auto"/>
        <w:ind w:firstLine="709"/>
        <w:jc w:val="both"/>
        <w:rPr>
          <w:rFonts w:cs="Times New Roman"/>
          <w:szCs w:val="28"/>
          <w:lang w:eastAsia="lv-LV"/>
        </w:rPr>
      </w:pPr>
      <w:r>
        <w:rPr>
          <w:rFonts w:cs="Times New Roman"/>
          <w:szCs w:val="28"/>
        </w:rPr>
        <w:t>3. </w:t>
      </w:r>
      <w:r w:rsidRPr="00F10B71">
        <w:rPr>
          <w:rFonts w:cs="Times New Roman"/>
          <w:szCs w:val="28"/>
        </w:rPr>
        <w:t>Papildināt noteikumus ar</w:t>
      </w:r>
      <w:r w:rsidRPr="00F10B71">
        <w:rPr>
          <w:rFonts w:cs="Times New Roman"/>
          <w:bCs/>
          <w:szCs w:val="28"/>
          <w:vertAlign w:val="superscript"/>
        </w:rPr>
        <w:t xml:space="preserve"> </w:t>
      </w:r>
      <w:r w:rsidRPr="00F10B71">
        <w:rPr>
          <w:bCs/>
        </w:rPr>
        <w:t>3.76.</w:t>
      </w:r>
      <w:r w:rsidRPr="00F10B71">
        <w:rPr>
          <w:bCs/>
          <w:vertAlign w:val="superscript"/>
        </w:rPr>
        <w:t>2.1</w:t>
      </w:r>
      <w:r w:rsidRPr="00F10B71">
        <w:rPr>
          <w:bCs/>
        </w:rPr>
        <w:t xml:space="preserve"> un 3.76.</w:t>
      </w:r>
      <w:r w:rsidRPr="00F10B71">
        <w:rPr>
          <w:bCs/>
          <w:vertAlign w:val="superscript"/>
        </w:rPr>
        <w:t>2.2</w:t>
      </w:r>
      <w:r>
        <w:rPr>
          <w:b/>
          <w:bCs/>
        </w:rPr>
        <w:t> </w:t>
      </w:r>
      <w:r w:rsidRPr="00F10B71">
        <w:rPr>
          <w:rFonts w:cs="Times New Roman"/>
          <w:bCs/>
          <w:szCs w:val="28"/>
        </w:rPr>
        <w:t xml:space="preserve">apakšpunktu šādā </w:t>
      </w:r>
      <w:r w:rsidRPr="00F10B71">
        <w:rPr>
          <w:rFonts w:cs="Times New Roman"/>
          <w:szCs w:val="28"/>
        </w:rPr>
        <w:t xml:space="preserve">redakcijā: </w:t>
      </w:r>
    </w:p>
    <w:p w14:paraId="01CAC28C" w14:textId="77777777" w:rsidR="00F10B71" w:rsidRPr="00A2266B" w:rsidRDefault="00F10B71" w:rsidP="00F10B71">
      <w:pPr>
        <w:spacing w:after="0" w:line="240" w:lineRule="auto"/>
        <w:jc w:val="both"/>
        <w:rPr>
          <w:rFonts w:cs="Times New Roman"/>
          <w:sz w:val="24"/>
          <w:szCs w:val="24"/>
        </w:rPr>
      </w:pPr>
    </w:p>
    <w:p w14:paraId="4C7C8997" w14:textId="65626DBD" w:rsidR="00F10B71" w:rsidRPr="00F10B71" w:rsidRDefault="00F10B71" w:rsidP="00F10B71">
      <w:pPr>
        <w:spacing w:after="0" w:line="240" w:lineRule="auto"/>
        <w:ind w:firstLine="720"/>
        <w:jc w:val="both"/>
        <w:rPr>
          <w:rFonts w:cs="Times New Roman"/>
          <w:szCs w:val="28"/>
          <w:lang w:eastAsia="lv-LV"/>
        </w:rPr>
      </w:pPr>
      <w:r>
        <w:rPr>
          <w:bCs/>
        </w:rPr>
        <w:t>"</w:t>
      </w:r>
      <w:r w:rsidRPr="00DF3BE1">
        <w:rPr>
          <w:bCs/>
        </w:rPr>
        <w:t>3.76.</w:t>
      </w:r>
      <w:r w:rsidRPr="00DF3BE1">
        <w:rPr>
          <w:bCs/>
          <w:vertAlign w:val="superscript"/>
        </w:rPr>
        <w:t>2.1</w:t>
      </w:r>
      <w:r w:rsidRPr="00DF3BE1">
        <w:rPr>
          <w:b/>
          <w:bCs/>
        </w:rPr>
        <w:t xml:space="preserve"> LTE-MTC</w:t>
      </w:r>
      <w:r>
        <w:t xml:space="preserve"> (</w:t>
      </w:r>
      <w:r w:rsidRPr="00DF3BE1">
        <w:rPr>
          <w:i/>
          <w:iCs/>
        </w:rPr>
        <w:t xml:space="preserve">LTE </w:t>
      </w:r>
      <w:proofErr w:type="spellStart"/>
      <w:r w:rsidRPr="00DF3BE1">
        <w:rPr>
          <w:i/>
          <w:iCs/>
        </w:rPr>
        <w:t>Machine</w:t>
      </w:r>
      <w:proofErr w:type="spellEnd"/>
      <w:r w:rsidRPr="00DF3BE1">
        <w:rPr>
          <w:i/>
          <w:iCs/>
        </w:rPr>
        <w:t xml:space="preserve"> </w:t>
      </w:r>
      <w:proofErr w:type="spellStart"/>
      <w:r w:rsidRPr="00DF3BE1">
        <w:rPr>
          <w:i/>
          <w:iCs/>
        </w:rPr>
        <w:t>Type</w:t>
      </w:r>
      <w:proofErr w:type="spellEnd"/>
      <w:r w:rsidRPr="00DF3BE1">
        <w:rPr>
          <w:i/>
          <w:iCs/>
        </w:rPr>
        <w:t xml:space="preserve"> </w:t>
      </w:r>
      <w:proofErr w:type="spellStart"/>
      <w:r w:rsidRPr="00DF3BE1">
        <w:rPr>
          <w:i/>
          <w:iCs/>
        </w:rPr>
        <w:t>Communications</w:t>
      </w:r>
      <w:proofErr w:type="spellEnd"/>
      <w:r>
        <w:t>) – LTE mašīnu tipa sakari;</w:t>
      </w:r>
      <w:r w:rsidRPr="00DF3BE1">
        <w:rPr>
          <w:rFonts w:cs="Times New Roman"/>
          <w:szCs w:val="28"/>
        </w:rPr>
        <w:t xml:space="preserve"> </w:t>
      </w:r>
    </w:p>
    <w:p w14:paraId="60B7441D" w14:textId="7EE44C38" w:rsidR="00F10B71" w:rsidRDefault="00F10B71" w:rsidP="00F10B71">
      <w:pPr>
        <w:spacing w:after="0" w:line="240" w:lineRule="auto"/>
        <w:ind w:firstLine="709"/>
        <w:jc w:val="both"/>
        <w:rPr>
          <w:rFonts w:cs="Times New Roman"/>
          <w:szCs w:val="28"/>
        </w:rPr>
      </w:pPr>
      <w:r w:rsidRPr="00326216">
        <w:rPr>
          <w:bCs/>
        </w:rPr>
        <w:t>3.76.</w:t>
      </w:r>
      <w:r>
        <w:rPr>
          <w:bCs/>
          <w:vertAlign w:val="superscript"/>
        </w:rPr>
        <w:t xml:space="preserve">2.2 </w:t>
      </w:r>
      <w:r>
        <w:rPr>
          <w:b/>
          <w:bCs/>
        </w:rPr>
        <w:t>LTE-</w:t>
      </w:r>
      <w:proofErr w:type="spellStart"/>
      <w:r>
        <w:rPr>
          <w:b/>
          <w:bCs/>
        </w:rPr>
        <w:t>eMTC</w:t>
      </w:r>
      <w:proofErr w:type="spellEnd"/>
      <w:r>
        <w:t xml:space="preserve"> (</w:t>
      </w:r>
      <w:r>
        <w:rPr>
          <w:i/>
          <w:iCs/>
        </w:rPr>
        <w:t xml:space="preserve">LTE </w:t>
      </w:r>
      <w:proofErr w:type="spellStart"/>
      <w:r>
        <w:rPr>
          <w:i/>
          <w:iCs/>
        </w:rPr>
        <w:t>evolved</w:t>
      </w:r>
      <w:proofErr w:type="spellEnd"/>
      <w:r>
        <w:rPr>
          <w:i/>
          <w:iCs/>
        </w:rPr>
        <w:t xml:space="preserve"> </w:t>
      </w:r>
      <w:proofErr w:type="spellStart"/>
      <w:r>
        <w:rPr>
          <w:i/>
          <w:iCs/>
        </w:rPr>
        <w:t>Machine</w:t>
      </w:r>
      <w:proofErr w:type="spellEnd"/>
      <w:r>
        <w:rPr>
          <w:i/>
          <w:iCs/>
        </w:rPr>
        <w:t xml:space="preserve"> </w:t>
      </w:r>
      <w:proofErr w:type="spellStart"/>
      <w:r>
        <w:rPr>
          <w:i/>
          <w:iCs/>
        </w:rPr>
        <w:t>Type</w:t>
      </w:r>
      <w:proofErr w:type="spellEnd"/>
      <w:r>
        <w:rPr>
          <w:i/>
          <w:iCs/>
        </w:rPr>
        <w:t xml:space="preserve"> </w:t>
      </w:r>
      <w:proofErr w:type="spellStart"/>
      <w:r>
        <w:rPr>
          <w:i/>
          <w:iCs/>
        </w:rPr>
        <w:t>Communications</w:t>
      </w:r>
      <w:proofErr w:type="spellEnd"/>
      <w:r>
        <w:t>) – LTE attīstīto mašīnu tipa sakari;</w:t>
      </w:r>
      <w:r>
        <w:rPr>
          <w:bCs/>
        </w:rPr>
        <w:t>".</w:t>
      </w:r>
      <w:r w:rsidRPr="00DF3BE1">
        <w:rPr>
          <w:rFonts w:cs="Times New Roman"/>
          <w:szCs w:val="28"/>
        </w:rPr>
        <w:t xml:space="preserve"> </w:t>
      </w:r>
    </w:p>
    <w:p w14:paraId="46E7F14D" w14:textId="77777777" w:rsidR="00F10B71" w:rsidRPr="00A2266B" w:rsidRDefault="00F10B71" w:rsidP="00B865D6">
      <w:pPr>
        <w:spacing w:after="0" w:line="240" w:lineRule="auto"/>
        <w:jc w:val="both"/>
        <w:rPr>
          <w:rFonts w:cs="Times New Roman"/>
          <w:bCs/>
          <w:sz w:val="24"/>
          <w:szCs w:val="24"/>
        </w:rPr>
      </w:pPr>
    </w:p>
    <w:p w14:paraId="4F90BA1F" w14:textId="2EE864D2" w:rsidR="002F47D5" w:rsidRPr="00442335" w:rsidRDefault="00442335" w:rsidP="00442335">
      <w:pPr>
        <w:spacing w:after="0" w:line="240" w:lineRule="auto"/>
        <w:ind w:firstLine="709"/>
        <w:jc w:val="both"/>
        <w:rPr>
          <w:rFonts w:cs="Times New Roman"/>
          <w:szCs w:val="28"/>
          <w:lang w:eastAsia="lv-LV"/>
        </w:rPr>
      </w:pPr>
      <w:r>
        <w:rPr>
          <w:rFonts w:cs="Times New Roman"/>
          <w:szCs w:val="28"/>
        </w:rPr>
        <w:t>4. </w:t>
      </w:r>
      <w:r w:rsidR="002F47D5" w:rsidRPr="00442335">
        <w:rPr>
          <w:rFonts w:cs="Times New Roman"/>
          <w:szCs w:val="28"/>
        </w:rPr>
        <w:t>Papildināt noteikumu</w:t>
      </w:r>
      <w:r w:rsidR="004018AA" w:rsidRPr="00442335">
        <w:rPr>
          <w:rFonts w:cs="Times New Roman"/>
          <w:szCs w:val="28"/>
        </w:rPr>
        <w:t>s</w:t>
      </w:r>
      <w:r w:rsidR="002F47D5" w:rsidRPr="00442335">
        <w:rPr>
          <w:rFonts w:cs="Times New Roman"/>
          <w:szCs w:val="28"/>
        </w:rPr>
        <w:t xml:space="preserve"> ar</w:t>
      </w:r>
      <w:r w:rsidR="002F47D5" w:rsidRPr="00442335">
        <w:rPr>
          <w:rFonts w:cs="Times New Roman"/>
          <w:bCs/>
          <w:szCs w:val="28"/>
          <w:vertAlign w:val="superscript"/>
        </w:rPr>
        <w:t xml:space="preserve"> </w:t>
      </w:r>
      <w:r w:rsidR="002F47D5" w:rsidRPr="00442335">
        <w:rPr>
          <w:rFonts w:cs="Times New Roman"/>
          <w:szCs w:val="28"/>
        </w:rPr>
        <w:t>3.89</w:t>
      </w:r>
      <w:r w:rsidR="00DF3BE1" w:rsidRPr="00442335">
        <w:rPr>
          <w:rFonts w:cs="Times New Roman"/>
          <w:szCs w:val="28"/>
        </w:rPr>
        <w:t>.</w:t>
      </w:r>
      <w:r w:rsidR="002F47D5" w:rsidRPr="00442335">
        <w:rPr>
          <w:rFonts w:cs="Times New Roman"/>
          <w:szCs w:val="28"/>
          <w:vertAlign w:val="superscript"/>
        </w:rPr>
        <w:t>1</w:t>
      </w:r>
      <w:r w:rsidR="00DF3BE1" w:rsidRPr="00442335">
        <w:rPr>
          <w:rFonts w:cs="Times New Roman"/>
          <w:bCs/>
          <w:szCs w:val="28"/>
        </w:rPr>
        <w:t xml:space="preserve"> </w:t>
      </w:r>
      <w:r w:rsidR="002F47D5" w:rsidRPr="00442335">
        <w:rPr>
          <w:rFonts w:cs="Times New Roman"/>
          <w:bCs/>
          <w:szCs w:val="28"/>
        </w:rPr>
        <w:t xml:space="preserve">apakšpunktu šādā </w:t>
      </w:r>
      <w:r w:rsidR="002F47D5" w:rsidRPr="00442335">
        <w:rPr>
          <w:rFonts w:cs="Times New Roman"/>
          <w:szCs w:val="28"/>
        </w:rPr>
        <w:t xml:space="preserve">redakcijā: </w:t>
      </w:r>
    </w:p>
    <w:p w14:paraId="49A0D9F7" w14:textId="77777777" w:rsidR="008651CE" w:rsidRPr="00A2266B" w:rsidRDefault="008651CE" w:rsidP="00B865D6">
      <w:pPr>
        <w:spacing w:after="0" w:line="240" w:lineRule="auto"/>
        <w:jc w:val="both"/>
        <w:rPr>
          <w:rFonts w:cs="Times New Roman"/>
          <w:bCs/>
          <w:sz w:val="24"/>
          <w:szCs w:val="24"/>
        </w:rPr>
      </w:pPr>
    </w:p>
    <w:p w14:paraId="3AD6BF88" w14:textId="2FDC0545" w:rsidR="008651CE" w:rsidRDefault="00B865D6" w:rsidP="00442335">
      <w:pPr>
        <w:spacing w:after="0" w:line="240" w:lineRule="auto"/>
        <w:ind w:firstLine="709"/>
        <w:jc w:val="both"/>
        <w:rPr>
          <w:rFonts w:cs="Times New Roman"/>
          <w:szCs w:val="28"/>
        </w:rPr>
      </w:pPr>
      <w:r>
        <w:rPr>
          <w:rFonts w:cs="Times New Roman"/>
          <w:szCs w:val="28"/>
        </w:rPr>
        <w:t>"</w:t>
      </w:r>
      <w:r w:rsidR="008651CE" w:rsidRPr="0052325F">
        <w:rPr>
          <w:rFonts w:cs="Times New Roman"/>
          <w:szCs w:val="28"/>
        </w:rPr>
        <w:t>3.</w:t>
      </w:r>
      <w:r w:rsidR="008651CE">
        <w:rPr>
          <w:rFonts w:cs="Times New Roman"/>
          <w:szCs w:val="28"/>
        </w:rPr>
        <w:t>89</w:t>
      </w:r>
      <w:r w:rsidR="008651CE" w:rsidRPr="0052325F">
        <w:rPr>
          <w:rFonts w:cs="Times New Roman"/>
          <w:szCs w:val="28"/>
        </w:rPr>
        <w:t>.</w:t>
      </w:r>
      <w:r w:rsidR="008651CE" w:rsidRPr="0052325F">
        <w:rPr>
          <w:rFonts w:cs="Times New Roman"/>
          <w:szCs w:val="28"/>
          <w:vertAlign w:val="superscript"/>
        </w:rPr>
        <w:t>1</w:t>
      </w:r>
      <w:r w:rsidR="008651CE" w:rsidRPr="0052325F">
        <w:rPr>
          <w:rFonts w:cs="Times New Roman"/>
          <w:szCs w:val="28"/>
        </w:rPr>
        <w:t xml:space="preserve"> </w:t>
      </w:r>
      <w:r w:rsidR="008651CE" w:rsidRPr="00442335">
        <w:rPr>
          <w:rFonts w:cs="Times New Roman"/>
          <w:b/>
          <w:szCs w:val="28"/>
        </w:rPr>
        <w:t>NB-</w:t>
      </w:r>
      <w:proofErr w:type="spellStart"/>
      <w:r w:rsidR="008651CE" w:rsidRPr="0052325F">
        <w:rPr>
          <w:rFonts w:cs="Times New Roman"/>
          <w:b/>
          <w:szCs w:val="28"/>
        </w:rPr>
        <w:t>IoT</w:t>
      </w:r>
      <w:proofErr w:type="spellEnd"/>
      <w:r w:rsidR="008651CE" w:rsidRPr="0052325F">
        <w:rPr>
          <w:rFonts w:cs="Times New Roman"/>
          <w:szCs w:val="28"/>
        </w:rPr>
        <w:t xml:space="preserve"> (</w:t>
      </w:r>
      <w:proofErr w:type="spellStart"/>
      <w:r w:rsidR="008651CE" w:rsidRPr="00054692">
        <w:rPr>
          <w:rFonts w:cs="Times New Roman"/>
          <w:i/>
          <w:szCs w:val="28"/>
        </w:rPr>
        <w:t>Narrowband</w:t>
      </w:r>
      <w:proofErr w:type="spellEnd"/>
      <w:r w:rsidR="008651CE" w:rsidRPr="00054692">
        <w:rPr>
          <w:rFonts w:cs="Times New Roman"/>
          <w:i/>
          <w:szCs w:val="28"/>
        </w:rPr>
        <w:t xml:space="preserve"> </w:t>
      </w:r>
      <w:r w:rsidR="008651CE" w:rsidRPr="0052325F">
        <w:rPr>
          <w:rFonts w:cs="Times New Roman"/>
          <w:i/>
          <w:szCs w:val="28"/>
        </w:rPr>
        <w:t xml:space="preserve">Internet </w:t>
      </w:r>
      <w:proofErr w:type="spellStart"/>
      <w:r w:rsidR="008651CE" w:rsidRPr="0052325F">
        <w:rPr>
          <w:rFonts w:cs="Times New Roman"/>
          <w:i/>
          <w:szCs w:val="28"/>
        </w:rPr>
        <w:t>of</w:t>
      </w:r>
      <w:proofErr w:type="spellEnd"/>
      <w:r w:rsidR="008651CE" w:rsidRPr="0052325F">
        <w:rPr>
          <w:rFonts w:cs="Times New Roman"/>
          <w:i/>
          <w:szCs w:val="28"/>
        </w:rPr>
        <w:t xml:space="preserve"> </w:t>
      </w:r>
      <w:proofErr w:type="spellStart"/>
      <w:r w:rsidR="008651CE" w:rsidRPr="0052325F">
        <w:rPr>
          <w:rFonts w:cs="Times New Roman"/>
          <w:i/>
          <w:szCs w:val="28"/>
        </w:rPr>
        <w:t>Things</w:t>
      </w:r>
      <w:proofErr w:type="spellEnd"/>
      <w:r w:rsidR="008651CE" w:rsidRPr="0052325F">
        <w:rPr>
          <w:rFonts w:cs="Times New Roman"/>
          <w:szCs w:val="28"/>
        </w:rPr>
        <w:t xml:space="preserve">) </w:t>
      </w:r>
      <w:r w:rsidR="000A122E">
        <w:t xml:space="preserve">– </w:t>
      </w:r>
      <w:r w:rsidR="008651CE">
        <w:rPr>
          <w:rFonts w:cs="Times New Roman"/>
          <w:szCs w:val="28"/>
        </w:rPr>
        <w:t xml:space="preserve">šaurjoslas </w:t>
      </w:r>
      <w:r w:rsidR="008651CE" w:rsidRPr="0052325F">
        <w:rPr>
          <w:rFonts w:cs="Times New Roman"/>
          <w:szCs w:val="28"/>
        </w:rPr>
        <w:t>lietu internets;</w:t>
      </w:r>
      <w:r>
        <w:rPr>
          <w:rFonts w:cs="Times New Roman"/>
          <w:szCs w:val="28"/>
        </w:rPr>
        <w:t>"</w:t>
      </w:r>
      <w:r w:rsidR="00442335">
        <w:rPr>
          <w:rFonts w:cs="Times New Roman"/>
          <w:szCs w:val="28"/>
        </w:rPr>
        <w:t>.</w:t>
      </w:r>
      <w:r w:rsidR="008651CE">
        <w:rPr>
          <w:rFonts w:cs="Times New Roman"/>
          <w:szCs w:val="28"/>
        </w:rPr>
        <w:t xml:space="preserve"> </w:t>
      </w:r>
    </w:p>
    <w:p w14:paraId="19F2BBFE" w14:textId="77777777" w:rsidR="00DF3BE1" w:rsidRDefault="00DF3BE1" w:rsidP="00B865D6">
      <w:pPr>
        <w:spacing w:after="0" w:line="240" w:lineRule="auto"/>
        <w:jc w:val="both"/>
        <w:rPr>
          <w:rFonts w:cs="Times New Roman"/>
          <w:szCs w:val="28"/>
        </w:rPr>
      </w:pPr>
    </w:p>
    <w:p w14:paraId="08876BF6" w14:textId="748637A4" w:rsidR="00DF3BE1" w:rsidRPr="00442335" w:rsidRDefault="00442335" w:rsidP="00442335">
      <w:pPr>
        <w:spacing w:after="0" w:line="240" w:lineRule="auto"/>
        <w:ind w:firstLine="709"/>
        <w:jc w:val="both"/>
        <w:rPr>
          <w:rFonts w:cs="Times New Roman"/>
          <w:szCs w:val="28"/>
        </w:rPr>
      </w:pPr>
      <w:r>
        <w:rPr>
          <w:rFonts w:cs="Times New Roman"/>
          <w:szCs w:val="28"/>
        </w:rPr>
        <w:t>5. </w:t>
      </w:r>
      <w:r w:rsidR="00DF3BE1" w:rsidRPr="00442335">
        <w:rPr>
          <w:rFonts w:cs="Times New Roman"/>
          <w:szCs w:val="28"/>
        </w:rPr>
        <w:t>Papildināt noteikumu</w:t>
      </w:r>
      <w:r w:rsidR="004018AA" w:rsidRPr="00442335">
        <w:rPr>
          <w:rFonts w:cs="Times New Roman"/>
          <w:szCs w:val="28"/>
        </w:rPr>
        <w:t>s</w:t>
      </w:r>
      <w:r w:rsidR="00DF3BE1" w:rsidRPr="00442335">
        <w:rPr>
          <w:rFonts w:cs="Times New Roman"/>
          <w:szCs w:val="28"/>
        </w:rPr>
        <w:t xml:space="preserve"> ar</w:t>
      </w:r>
      <w:r w:rsidR="00DF3BE1" w:rsidRPr="00442335">
        <w:rPr>
          <w:rFonts w:cs="Times New Roman"/>
          <w:bCs/>
          <w:szCs w:val="28"/>
          <w:vertAlign w:val="superscript"/>
        </w:rPr>
        <w:t xml:space="preserve"> </w:t>
      </w:r>
      <w:r w:rsidR="00DF3BE1" w:rsidRPr="00442335">
        <w:rPr>
          <w:rFonts w:cs="Times New Roman"/>
          <w:bCs/>
          <w:szCs w:val="28"/>
        </w:rPr>
        <w:t>3.112.</w:t>
      </w:r>
      <w:r w:rsidR="00DF3BE1" w:rsidRPr="00442335">
        <w:rPr>
          <w:rFonts w:cs="Times New Roman"/>
          <w:bCs/>
          <w:szCs w:val="28"/>
          <w:vertAlign w:val="superscript"/>
        </w:rPr>
        <w:t xml:space="preserve">1 </w:t>
      </w:r>
      <w:r w:rsidR="00DF3BE1" w:rsidRPr="00442335">
        <w:rPr>
          <w:rFonts w:cs="Times New Roman"/>
          <w:bCs/>
          <w:szCs w:val="28"/>
        </w:rPr>
        <w:t xml:space="preserve">apakšpunktu šādā </w:t>
      </w:r>
      <w:r w:rsidR="00DF3BE1" w:rsidRPr="00442335">
        <w:rPr>
          <w:rFonts w:cs="Times New Roman"/>
          <w:szCs w:val="28"/>
        </w:rPr>
        <w:t>redakcijā:</w:t>
      </w:r>
    </w:p>
    <w:p w14:paraId="2C53B5E7" w14:textId="77777777" w:rsidR="00442335" w:rsidRDefault="00442335" w:rsidP="00442335">
      <w:pPr>
        <w:spacing w:after="0" w:line="240" w:lineRule="auto"/>
        <w:ind w:firstLine="709"/>
        <w:jc w:val="both"/>
        <w:rPr>
          <w:rFonts w:cs="Times New Roman"/>
          <w:bCs/>
          <w:szCs w:val="28"/>
        </w:rPr>
      </w:pPr>
    </w:p>
    <w:p w14:paraId="2393C312" w14:textId="577BA8DE" w:rsidR="00E57785" w:rsidRPr="00DF3BE1" w:rsidRDefault="00B865D6" w:rsidP="00442335">
      <w:pPr>
        <w:spacing w:after="0" w:line="240" w:lineRule="auto"/>
        <w:ind w:firstLine="709"/>
        <w:jc w:val="both"/>
        <w:rPr>
          <w:rFonts w:cs="Times New Roman"/>
          <w:szCs w:val="28"/>
          <w:lang w:eastAsia="lv-LV"/>
        </w:rPr>
      </w:pPr>
      <w:r>
        <w:rPr>
          <w:rFonts w:cs="Times New Roman"/>
          <w:bCs/>
          <w:szCs w:val="28"/>
        </w:rPr>
        <w:t>"</w:t>
      </w:r>
      <w:r w:rsidR="00E57785" w:rsidRPr="00DF3BE1">
        <w:rPr>
          <w:rFonts w:cs="Times New Roman"/>
          <w:bCs/>
          <w:szCs w:val="28"/>
        </w:rPr>
        <w:t>3.112.</w:t>
      </w:r>
      <w:r w:rsidR="00E57785" w:rsidRPr="00DF3BE1">
        <w:rPr>
          <w:rFonts w:cs="Times New Roman"/>
          <w:bCs/>
          <w:szCs w:val="28"/>
          <w:vertAlign w:val="superscript"/>
        </w:rPr>
        <w:t>1</w:t>
      </w:r>
      <w:r w:rsidR="00C23570" w:rsidRPr="00DF3BE1">
        <w:rPr>
          <w:rFonts w:cs="Times New Roman"/>
          <w:bCs/>
          <w:szCs w:val="28"/>
        </w:rPr>
        <w:t> </w:t>
      </w:r>
      <w:r w:rsidR="00E57785" w:rsidRPr="00DF3BE1">
        <w:rPr>
          <w:rFonts w:cs="Times New Roman"/>
          <w:b/>
          <w:bCs/>
          <w:szCs w:val="28"/>
        </w:rPr>
        <w:t>SDL</w:t>
      </w:r>
      <w:r w:rsidR="00E57785" w:rsidRPr="00DF3BE1">
        <w:rPr>
          <w:rFonts w:cs="Times New Roman"/>
          <w:bCs/>
          <w:szCs w:val="28"/>
        </w:rPr>
        <w:t xml:space="preserve"> (</w:t>
      </w:r>
      <w:proofErr w:type="spellStart"/>
      <w:r w:rsidR="00E57785" w:rsidRPr="00DF3BE1">
        <w:rPr>
          <w:rFonts w:cs="Times New Roman"/>
          <w:bCs/>
          <w:i/>
          <w:szCs w:val="28"/>
        </w:rPr>
        <w:t>Supplemental</w:t>
      </w:r>
      <w:proofErr w:type="spellEnd"/>
      <w:r w:rsidR="00E57785" w:rsidRPr="00DF3BE1">
        <w:rPr>
          <w:rFonts w:cs="Times New Roman"/>
          <w:bCs/>
          <w:i/>
          <w:szCs w:val="28"/>
        </w:rPr>
        <w:t xml:space="preserve"> </w:t>
      </w:r>
      <w:proofErr w:type="spellStart"/>
      <w:r w:rsidR="00E57785" w:rsidRPr="00DF3BE1">
        <w:rPr>
          <w:rFonts w:cs="Times New Roman"/>
          <w:bCs/>
          <w:i/>
          <w:szCs w:val="28"/>
        </w:rPr>
        <w:t>Downlink</w:t>
      </w:r>
      <w:proofErr w:type="spellEnd"/>
      <w:r w:rsidR="00E57785" w:rsidRPr="00DF3BE1">
        <w:rPr>
          <w:rFonts w:cs="Times New Roman"/>
          <w:bCs/>
          <w:szCs w:val="28"/>
        </w:rPr>
        <w:t xml:space="preserve">) </w:t>
      </w:r>
      <w:r w:rsidR="00C23570" w:rsidRPr="00DF3BE1">
        <w:rPr>
          <w:rFonts w:cs="Times New Roman"/>
          <w:bCs/>
          <w:szCs w:val="28"/>
        </w:rPr>
        <w:t xml:space="preserve">– </w:t>
      </w:r>
      <w:r w:rsidR="00E57785" w:rsidRPr="00DF3BE1">
        <w:rPr>
          <w:rFonts w:cs="Times New Roman"/>
          <w:bCs/>
          <w:szCs w:val="28"/>
        </w:rPr>
        <w:t xml:space="preserve">bāzes stacijas raidīšanas (tikai </w:t>
      </w:r>
      <w:proofErr w:type="spellStart"/>
      <w:r w:rsidR="00E57785" w:rsidRPr="00DF3BE1">
        <w:rPr>
          <w:rFonts w:cs="Times New Roman"/>
          <w:bCs/>
          <w:szCs w:val="28"/>
        </w:rPr>
        <w:t>lejuplīnijas</w:t>
      </w:r>
      <w:proofErr w:type="spellEnd"/>
      <w:r w:rsidR="00E57785" w:rsidRPr="00DF3BE1">
        <w:rPr>
          <w:rFonts w:cs="Times New Roman"/>
          <w:bCs/>
          <w:szCs w:val="28"/>
        </w:rPr>
        <w:t>) režīms</w:t>
      </w:r>
      <w:r w:rsidR="00A31B2A" w:rsidRPr="00DF3BE1">
        <w:rPr>
          <w:rFonts w:cs="Times New Roman"/>
          <w:bCs/>
          <w:szCs w:val="28"/>
        </w:rPr>
        <w:t>;</w:t>
      </w:r>
      <w:r>
        <w:rPr>
          <w:rFonts w:cs="Times New Roman"/>
          <w:bCs/>
          <w:szCs w:val="28"/>
        </w:rPr>
        <w:t>"</w:t>
      </w:r>
      <w:r w:rsidR="008651CE" w:rsidRPr="00DF3BE1">
        <w:rPr>
          <w:rFonts w:cs="Times New Roman"/>
          <w:bCs/>
          <w:szCs w:val="28"/>
        </w:rPr>
        <w:t>.</w:t>
      </w:r>
    </w:p>
    <w:p w14:paraId="76AF4DB9" w14:textId="77777777" w:rsidR="00EC1A6D" w:rsidRPr="00261E8E" w:rsidRDefault="00EC1A6D" w:rsidP="00B865D6">
      <w:pPr>
        <w:spacing w:after="0" w:line="240" w:lineRule="auto"/>
        <w:jc w:val="both"/>
        <w:rPr>
          <w:rFonts w:cs="Times New Roman"/>
          <w:bCs/>
          <w:szCs w:val="28"/>
        </w:rPr>
      </w:pPr>
    </w:p>
    <w:p w14:paraId="3E459749" w14:textId="4FFD5BCF" w:rsidR="00EC1A6D" w:rsidRPr="00442335" w:rsidRDefault="00442335" w:rsidP="00442335">
      <w:pPr>
        <w:spacing w:after="0" w:line="240" w:lineRule="auto"/>
        <w:ind w:firstLine="709"/>
        <w:jc w:val="both"/>
        <w:rPr>
          <w:rFonts w:cs="Times New Roman"/>
          <w:bCs/>
          <w:szCs w:val="28"/>
        </w:rPr>
      </w:pPr>
      <w:r>
        <w:rPr>
          <w:rFonts w:cs="Times New Roman"/>
          <w:bCs/>
          <w:szCs w:val="28"/>
        </w:rPr>
        <w:t>6. </w:t>
      </w:r>
      <w:r w:rsidR="00E57785" w:rsidRPr="00442335">
        <w:rPr>
          <w:rFonts w:cs="Times New Roman"/>
          <w:bCs/>
          <w:szCs w:val="28"/>
        </w:rPr>
        <w:t xml:space="preserve">Papildināt </w:t>
      </w:r>
      <w:r w:rsidR="008651CE" w:rsidRPr="00442335">
        <w:rPr>
          <w:rFonts w:cs="Times New Roman"/>
          <w:bCs/>
          <w:szCs w:val="28"/>
        </w:rPr>
        <w:t>noteikumu</w:t>
      </w:r>
      <w:r w:rsidR="00BE0A6C" w:rsidRPr="00442335">
        <w:rPr>
          <w:rFonts w:cs="Times New Roman"/>
          <w:bCs/>
          <w:szCs w:val="28"/>
        </w:rPr>
        <w:t>s</w:t>
      </w:r>
      <w:r w:rsidR="008651CE" w:rsidRPr="00442335">
        <w:rPr>
          <w:rFonts w:cs="Times New Roman"/>
          <w:bCs/>
          <w:szCs w:val="28"/>
        </w:rPr>
        <w:t xml:space="preserve"> ar 49. un 50. punktu šādā redakcijā</w:t>
      </w:r>
      <w:r w:rsidR="00444447" w:rsidRPr="00442335">
        <w:rPr>
          <w:rFonts w:cs="Times New Roman"/>
          <w:bCs/>
          <w:szCs w:val="28"/>
        </w:rPr>
        <w:t>:</w:t>
      </w:r>
      <w:r w:rsidR="00E57785" w:rsidRPr="00442335">
        <w:rPr>
          <w:rFonts w:cs="Times New Roman"/>
          <w:bCs/>
          <w:szCs w:val="28"/>
        </w:rPr>
        <w:t xml:space="preserve"> </w:t>
      </w:r>
    </w:p>
    <w:p w14:paraId="0EC9A6B6" w14:textId="77777777" w:rsidR="00E57785" w:rsidRPr="00261E8E" w:rsidRDefault="00E57785" w:rsidP="00B865D6">
      <w:pPr>
        <w:spacing w:after="0" w:line="240" w:lineRule="auto"/>
        <w:jc w:val="both"/>
        <w:rPr>
          <w:rFonts w:cs="Times New Roman"/>
          <w:bCs/>
          <w:szCs w:val="28"/>
        </w:rPr>
      </w:pPr>
    </w:p>
    <w:p w14:paraId="3FC254B0" w14:textId="2FC73946" w:rsidR="00812C0A" w:rsidRDefault="00B865D6" w:rsidP="00442335">
      <w:pPr>
        <w:spacing w:after="0" w:line="240" w:lineRule="auto"/>
        <w:ind w:firstLine="709"/>
        <w:jc w:val="both"/>
      </w:pPr>
      <w:r>
        <w:rPr>
          <w:rFonts w:cs="Times New Roman"/>
          <w:bCs/>
          <w:szCs w:val="28"/>
        </w:rPr>
        <w:t>"</w:t>
      </w:r>
      <w:r w:rsidR="00812C0A" w:rsidRPr="003E300D">
        <w:rPr>
          <w:rFonts w:cs="Times New Roman"/>
          <w:bCs/>
          <w:szCs w:val="28"/>
        </w:rPr>
        <w:t xml:space="preserve">49. </w:t>
      </w:r>
      <w:r w:rsidR="003A78BD" w:rsidRPr="003E300D">
        <w:t xml:space="preserve"> Šo noteikumu 1. pielikuma 250., 252., 253. un 255. punktā noteiktais iedalījums </w:t>
      </w:r>
      <w:r w:rsidR="00B67D6F">
        <w:t>c</w:t>
      </w:r>
      <w:r w:rsidR="003A78BD" w:rsidRPr="003E300D">
        <w:t>iparu RRL un FWA sistēm</w:t>
      </w:r>
      <w:r w:rsidR="008F10CE">
        <w:t>ām ir spēkā līdz 2020. gada 31. </w:t>
      </w:r>
      <w:r w:rsidR="003A78BD" w:rsidRPr="003E300D">
        <w:t>decembrim. Elektronisko sa</w:t>
      </w:r>
      <w:r w:rsidR="008F10CE">
        <w:t>karu komersants, kuram uz 2018. gada 31. </w:t>
      </w:r>
      <w:r w:rsidR="003A78BD" w:rsidRPr="003E300D">
        <w:t>decembri ir piešķirtas radiofrekvenču spektra joslas lietošanas tiesības radiofrekvenču spektra joslā 1427-1517 MHz, atbrīvo joslu līdz 2020. gada 31.</w:t>
      </w:r>
      <w:r w:rsidR="00442335">
        <w:t> </w:t>
      </w:r>
      <w:r w:rsidR="003A78BD" w:rsidRPr="003E300D">
        <w:t>decembrim</w:t>
      </w:r>
      <w:r w:rsidR="006830F8" w:rsidRPr="003E300D">
        <w:t>.</w:t>
      </w:r>
    </w:p>
    <w:p w14:paraId="30EB0675" w14:textId="77777777" w:rsidR="000A5E62" w:rsidRPr="00261E8E" w:rsidRDefault="000A5E62" w:rsidP="00442335">
      <w:pPr>
        <w:spacing w:after="0" w:line="240" w:lineRule="auto"/>
        <w:ind w:firstLine="709"/>
        <w:jc w:val="both"/>
        <w:rPr>
          <w:rFonts w:cs="Times New Roman"/>
          <w:bCs/>
          <w:szCs w:val="28"/>
        </w:rPr>
      </w:pPr>
    </w:p>
    <w:p w14:paraId="1D37AECB" w14:textId="55AC1C02" w:rsidR="00812C0A" w:rsidRPr="00261E8E" w:rsidRDefault="00812C0A" w:rsidP="00442335">
      <w:pPr>
        <w:spacing w:after="0" w:line="240" w:lineRule="auto"/>
        <w:ind w:firstLine="709"/>
        <w:jc w:val="both"/>
        <w:rPr>
          <w:rFonts w:cs="Times New Roman"/>
          <w:bCs/>
          <w:szCs w:val="28"/>
        </w:rPr>
      </w:pPr>
      <w:r w:rsidRPr="00261E8E">
        <w:rPr>
          <w:rFonts w:cs="Times New Roman"/>
          <w:bCs/>
          <w:szCs w:val="28"/>
        </w:rPr>
        <w:t>50.</w:t>
      </w:r>
      <w:r w:rsidRPr="00883075">
        <w:rPr>
          <w:rFonts w:cs="Times New Roman"/>
          <w:bCs/>
          <w:szCs w:val="28"/>
        </w:rPr>
        <w:t xml:space="preserve"> </w:t>
      </w:r>
      <w:r w:rsidRPr="00DD5905">
        <w:rPr>
          <w:rFonts w:cs="Times New Roman"/>
          <w:bCs/>
          <w:szCs w:val="28"/>
        </w:rPr>
        <w:t>Radioiekārtu uzstādīšana</w:t>
      </w:r>
      <w:r>
        <w:rPr>
          <w:rFonts w:cs="Times New Roman"/>
          <w:bCs/>
          <w:szCs w:val="28"/>
        </w:rPr>
        <w:t xml:space="preserve"> ir atļauta tikai</w:t>
      </w:r>
      <w:r w:rsidRPr="00DD5905">
        <w:rPr>
          <w:rFonts w:cs="Times New Roman"/>
          <w:bCs/>
          <w:szCs w:val="28"/>
        </w:rPr>
        <w:t xml:space="preserve"> atbilstoši radiosaskarnei </w:t>
      </w:r>
      <w:r w:rsidRPr="005F6D79">
        <w:rPr>
          <w:rFonts w:cs="Times New Roman"/>
          <w:bCs/>
          <w:szCs w:val="28"/>
        </w:rPr>
        <w:t>RS</w:t>
      </w:r>
      <w:r w:rsidR="00A2266B">
        <w:rPr>
          <w:rFonts w:cs="Times New Roman"/>
          <w:bCs/>
          <w:szCs w:val="28"/>
        </w:rPr>
        <w:t> </w:t>
      </w:r>
      <w:r w:rsidRPr="005F6D79">
        <w:rPr>
          <w:rFonts w:cs="Times New Roman"/>
          <w:bCs/>
          <w:szCs w:val="28"/>
        </w:rPr>
        <w:t>LM.1500.</w:t>
      </w:r>
      <w:r>
        <w:rPr>
          <w:rFonts w:cs="Times New Roman"/>
          <w:bCs/>
          <w:szCs w:val="28"/>
        </w:rPr>
        <w:t xml:space="preserve"> </w:t>
      </w:r>
      <w:r w:rsidRPr="001E6B86">
        <w:rPr>
          <w:rFonts w:cs="Times New Roman"/>
          <w:bCs/>
          <w:szCs w:val="28"/>
        </w:rPr>
        <w:t>Radioiekārt</w:t>
      </w:r>
      <w:r w:rsidR="00EE17F7">
        <w:rPr>
          <w:rFonts w:cs="Times New Roman"/>
          <w:bCs/>
          <w:szCs w:val="28"/>
        </w:rPr>
        <w:t>ām</w:t>
      </w:r>
      <w:r w:rsidRPr="001E6B86">
        <w:rPr>
          <w:rFonts w:cs="Times New Roman"/>
          <w:bCs/>
          <w:szCs w:val="28"/>
        </w:rPr>
        <w:t>, kuras izmanto FWA radiosakaru sistēmām atbilstoši šo noteikumu 1. pielikuma 252., 253. un 255. punktam, līdz šo iekārtu ekspluatācijas bei</w:t>
      </w:r>
      <w:r w:rsidR="008F10CE">
        <w:rPr>
          <w:rFonts w:cs="Times New Roman"/>
          <w:bCs/>
          <w:szCs w:val="28"/>
        </w:rPr>
        <w:t>gām, bet ne ilgāk kā līdz 2020. </w:t>
      </w:r>
      <w:r w:rsidRPr="001E6B86">
        <w:rPr>
          <w:rFonts w:cs="Times New Roman"/>
          <w:bCs/>
          <w:szCs w:val="28"/>
        </w:rPr>
        <w:t>gada 3</w:t>
      </w:r>
      <w:r w:rsidR="002831F1">
        <w:rPr>
          <w:rFonts w:cs="Times New Roman"/>
          <w:bCs/>
          <w:szCs w:val="28"/>
        </w:rPr>
        <w:t>1</w:t>
      </w:r>
      <w:r w:rsidR="008F10CE">
        <w:rPr>
          <w:rFonts w:cs="Times New Roman"/>
          <w:bCs/>
          <w:szCs w:val="28"/>
        </w:rPr>
        <w:t>. </w:t>
      </w:r>
      <w:r w:rsidR="00B51651">
        <w:t>decembrim</w:t>
      </w:r>
      <w:r w:rsidRPr="001E6B86">
        <w:rPr>
          <w:rFonts w:cs="Times New Roman"/>
          <w:bCs/>
          <w:szCs w:val="28"/>
        </w:rPr>
        <w:t xml:space="preserve"> ir jānodrošina aizsardzība pret traucējumiem</w:t>
      </w:r>
      <w:r w:rsidR="007D6574">
        <w:rPr>
          <w:rFonts w:cs="Times New Roman"/>
          <w:bCs/>
          <w:szCs w:val="28"/>
        </w:rPr>
        <w:t>, ko rada</w:t>
      </w:r>
      <w:r w:rsidRPr="001E6B86">
        <w:rPr>
          <w:rFonts w:cs="Times New Roman"/>
          <w:bCs/>
          <w:szCs w:val="28"/>
        </w:rPr>
        <w:t xml:space="preserve"> radioiekārt</w:t>
      </w:r>
      <w:r w:rsidR="007D6574">
        <w:rPr>
          <w:rFonts w:cs="Times New Roman"/>
          <w:bCs/>
          <w:szCs w:val="28"/>
        </w:rPr>
        <w:t>as</w:t>
      </w:r>
      <w:r w:rsidRPr="001E6B86">
        <w:rPr>
          <w:rFonts w:cs="Times New Roman"/>
          <w:bCs/>
          <w:szCs w:val="28"/>
        </w:rPr>
        <w:t xml:space="preserve">, kas </w:t>
      </w:r>
      <w:r w:rsidR="007D6574">
        <w:rPr>
          <w:rFonts w:cs="Times New Roman"/>
          <w:bCs/>
          <w:szCs w:val="28"/>
        </w:rPr>
        <w:t xml:space="preserve">tiek </w:t>
      </w:r>
      <w:r w:rsidRPr="001E6B86">
        <w:rPr>
          <w:rFonts w:cs="Times New Roman"/>
          <w:bCs/>
          <w:szCs w:val="28"/>
        </w:rPr>
        <w:t>lieto</w:t>
      </w:r>
      <w:r w:rsidR="007D6574">
        <w:rPr>
          <w:rFonts w:cs="Times New Roman"/>
          <w:bCs/>
          <w:szCs w:val="28"/>
        </w:rPr>
        <w:t>tas</w:t>
      </w:r>
      <w:r w:rsidRPr="001E6B86">
        <w:rPr>
          <w:rFonts w:cs="Times New Roman"/>
          <w:bCs/>
          <w:szCs w:val="28"/>
        </w:rPr>
        <w:t xml:space="preserve"> atbilstoši radiosaskarnei RS LM.1500</w:t>
      </w:r>
      <w:r w:rsidRPr="00261E8E">
        <w:rPr>
          <w:rFonts w:cs="Times New Roman"/>
          <w:bCs/>
          <w:szCs w:val="28"/>
        </w:rPr>
        <w:t>.</w:t>
      </w:r>
      <w:r w:rsidR="00B865D6">
        <w:rPr>
          <w:rFonts w:cs="Times New Roman"/>
          <w:bCs/>
          <w:szCs w:val="28"/>
        </w:rPr>
        <w:t>"</w:t>
      </w:r>
    </w:p>
    <w:p w14:paraId="454B7773" w14:textId="77777777" w:rsidR="00EC1A6D" w:rsidRPr="00261E8E" w:rsidRDefault="00EC1A6D" w:rsidP="00B865D6">
      <w:pPr>
        <w:spacing w:after="0" w:line="240" w:lineRule="auto"/>
        <w:jc w:val="both"/>
        <w:rPr>
          <w:rFonts w:cs="Times New Roman"/>
          <w:bCs/>
          <w:szCs w:val="28"/>
        </w:rPr>
      </w:pPr>
    </w:p>
    <w:p w14:paraId="48CBEA86" w14:textId="065784F9" w:rsidR="009C298F" w:rsidRPr="00A2266B" w:rsidRDefault="00A2266B" w:rsidP="00A2266B">
      <w:pPr>
        <w:spacing w:after="0" w:line="240" w:lineRule="auto"/>
        <w:ind w:firstLine="709"/>
        <w:jc w:val="both"/>
        <w:rPr>
          <w:rFonts w:cs="Times New Roman"/>
          <w:szCs w:val="28"/>
          <w:lang w:eastAsia="lv-LV"/>
        </w:rPr>
      </w:pPr>
      <w:r>
        <w:rPr>
          <w:rFonts w:eastAsia="Times New Roman" w:cs="Times New Roman"/>
          <w:szCs w:val="28"/>
        </w:rPr>
        <w:t>7. </w:t>
      </w:r>
      <w:r w:rsidR="005A7562" w:rsidRPr="00A2266B">
        <w:rPr>
          <w:rFonts w:eastAsia="Times New Roman" w:cs="Times New Roman"/>
          <w:szCs w:val="28"/>
        </w:rPr>
        <w:t>Papildināt</w:t>
      </w:r>
      <w:r w:rsidR="00336A72">
        <w:rPr>
          <w:rFonts w:eastAsia="Times New Roman" w:cs="Times New Roman"/>
          <w:szCs w:val="28"/>
        </w:rPr>
        <w:t xml:space="preserve"> </w:t>
      </w:r>
      <w:r w:rsidR="005A7562" w:rsidRPr="00A2266B">
        <w:rPr>
          <w:rFonts w:cs="Times New Roman"/>
          <w:szCs w:val="28"/>
        </w:rPr>
        <w:t xml:space="preserve">1. pielikuma </w:t>
      </w:r>
      <w:r w:rsidR="00724410" w:rsidRPr="00A2266B">
        <w:rPr>
          <w:rFonts w:cs="Times New Roman"/>
          <w:szCs w:val="28"/>
        </w:rPr>
        <w:t>piekto</w:t>
      </w:r>
      <w:r w:rsidR="00D759B6" w:rsidRPr="00A2266B">
        <w:rPr>
          <w:rFonts w:cs="Times New Roman"/>
          <w:szCs w:val="28"/>
        </w:rPr>
        <w:t xml:space="preserve"> aili aiz vārdiem un skaitļiem </w:t>
      </w:r>
      <w:r w:rsidR="00B865D6" w:rsidRPr="00A2266B">
        <w:rPr>
          <w:rFonts w:cs="Times New Roman"/>
          <w:szCs w:val="28"/>
        </w:rPr>
        <w:t>"</w:t>
      </w:r>
      <w:r w:rsidR="00804FD8" w:rsidRPr="00A2266B">
        <w:rPr>
          <w:rFonts w:cs="Times New Roman"/>
          <w:szCs w:val="28"/>
          <w:shd w:val="clear" w:color="auto" w:fill="FFFFFF"/>
        </w:rPr>
        <w:t xml:space="preserve">Komisijas </w:t>
      </w:r>
      <w:r w:rsidR="00ED735D" w:rsidRPr="00A2266B">
        <w:rPr>
          <w:rFonts w:cs="Times New Roman"/>
          <w:szCs w:val="28"/>
          <w:shd w:val="clear" w:color="auto" w:fill="FFFFFF"/>
        </w:rPr>
        <w:t>2013.</w:t>
      </w:r>
      <w:r w:rsidR="00ED735D" w:rsidRPr="00A2266B">
        <w:rPr>
          <w:rFonts w:cs="Times New Roman"/>
          <w:szCs w:val="28"/>
        </w:rPr>
        <w:t> </w:t>
      </w:r>
      <w:r w:rsidR="00804FD8" w:rsidRPr="00A2266B">
        <w:rPr>
          <w:rFonts w:cs="Times New Roman"/>
          <w:szCs w:val="28"/>
          <w:shd w:val="clear" w:color="auto" w:fill="FFFFFF"/>
        </w:rPr>
        <w:t>gada 11.</w:t>
      </w:r>
      <w:r w:rsidR="00ED735D" w:rsidRPr="00A2266B">
        <w:rPr>
          <w:rFonts w:cs="Times New Roman"/>
          <w:szCs w:val="28"/>
        </w:rPr>
        <w:t> </w:t>
      </w:r>
      <w:r w:rsidR="00804FD8" w:rsidRPr="00A2266B">
        <w:rPr>
          <w:rFonts w:cs="Times New Roman"/>
          <w:szCs w:val="28"/>
          <w:shd w:val="clear" w:color="auto" w:fill="FFFFFF"/>
        </w:rPr>
        <w:t>decembra Lēmums 2013/752/ES, ar ko izdara grozījumus Lēmumā 2006/771/EK</w:t>
      </w:r>
      <w:r w:rsidR="00724410" w:rsidRPr="00A2266B">
        <w:rPr>
          <w:rFonts w:cs="Times New Roman"/>
          <w:szCs w:val="28"/>
          <w:shd w:val="clear" w:color="auto" w:fill="FFFFFF"/>
        </w:rPr>
        <w:t xml:space="preserve"> </w:t>
      </w:r>
      <w:r w:rsidR="00804FD8" w:rsidRPr="00A2266B">
        <w:rPr>
          <w:rFonts w:cs="Times New Roman"/>
          <w:szCs w:val="28"/>
          <w:shd w:val="clear" w:color="auto" w:fill="FFFFFF"/>
        </w:rPr>
        <w:t>par maza darbības attāluma ierīcēs izmantotā radiofrekvenču spektra saskaņošanu un Lēmuma 2005/928/EK</w:t>
      </w:r>
      <w:r w:rsidR="00804FD8" w:rsidRPr="00A2266B">
        <w:rPr>
          <w:rFonts w:cs="Times New Roman"/>
          <w:szCs w:val="28"/>
        </w:rPr>
        <w:t xml:space="preserve"> </w:t>
      </w:r>
      <w:r w:rsidR="00804FD8" w:rsidRPr="00A2266B">
        <w:rPr>
          <w:rFonts w:cs="Times New Roman"/>
          <w:szCs w:val="28"/>
          <w:shd w:val="clear" w:color="auto" w:fill="FFFFFF"/>
        </w:rPr>
        <w:t>atcelšanu</w:t>
      </w:r>
      <w:r w:rsidR="00B865D6" w:rsidRPr="00A2266B">
        <w:rPr>
          <w:rFonts w:cs="Times New Roman"/>
          <w:szCs w:val="28"/>
          <w:shd w:val="clear" w:color="auto" w:fill="FFFFFF"/>
        </w:rPr>
        <w:t>"</w:t>
      </w:r>
      <w:r w:rsidR="00804FD8" w:rsidRPr="00A2266B">
        <w:rPr>
          <w:rFonts w:cs="Times New Roman"/>
          <w:szCs w:val="28"/>
          <w:shd w:val="clear" w:color="auto" w:fill="FFFFFF"/>
        </w:rPr>
        <w:t xml:space="preserve"> ar </w:t>
      </w:r>
      <w:r w:rsidR="00804FD8" w:rsidRPr="00A2266B">
        <w:rPr>
          <w:rFonts w:cs="Times New Roman"/>
          <w:szCs w:val="28"/>
        </w:rPr>
        <w:t xml:space="preserve">vārdiem un skaitļiem </w:t>
      </w:r>
      <w:r w:rsidR="00B865D6" w:rsidRPr="00A2266B">
        <w:rPr>
          <w:rFonts w:cs="Times New Roman"/>
          <w:szCs w:val="28"/>
        </w:rPr>
        <w:t>"</w:t>
      </w:r>
      <w:r w:rsidR="008F10CE" w:rsidRPr="00A2266B">
        <w:rPr>
          <w:rFonts w:eastAsia="Times New Roman" w:cs="Times New Roman"/>
          <w:szCs w:val="28"/>
          <w:lang w:eastAsia="lv-LV"/>
        </w:rPr>
        <w:t>Eiropas Komisijas 2017. gada 8. </w:t>
      </w:r>
      <w:r w:rsidR="00804FD8" w:rsidRPr="00A2266B">
        <w:rPr>
          <w:rFonts w:eastAsia="Times New Roman" w:cs="Times New Roman"/>
          <w:szCs w:val="28"/>
          <w:lang w:eastAsia="lv-LV"/>
        </w:rPr>
        <w:t>augusta Lēmum</w:t>
      </w:r>
      <w:r w:rsidR="001E4A56" w:rsidRPr="00A2266B">
        <w:rPr>
          <w:rFonts w:eastAsia="Times New Roman" w:cs="Times New Roman"/>
          <w:szCs w:val="28"/>
          <w:lang w:eastAsia="lv-LV"/>
        </w:rPr>
        <w:t>s</w:t>
      </w:r>
      <w:r w:rsidR="00804FD8" w:rsidRPr="00A2266B">
        <w:rPr>
          <w:rFonts w:eastAsia="Times New Roman" w:cs="Times New Roman"/>
          <w:szCs w:val="28"/>
          <w:lang w:eastAsia="lv-LV"/>
        </w:rPr>
        <w:t xml:space="preserve"> 2017/1483/EK, ar kuru izdara grozījumus Lēmumā 2006/771/EK par maza darbības attāluma ierīcēs izmantotā radiofrekvenču spektra saskaņošanu</w:t>
      </w:r>
      <w:r w:rsidR="00B865D6" w:rsidRPr="00A2266B">
        <w:rPr>
          <w:rFonts w:eastAsia="Times New Roman" w:cs="Times New Roman"/>
          <w:szCs w:val="28"/>
          <w:lang w:eastAsia="lv-LV"/>
        </w:rPr>
        <w:t>"</w:t>
      </w:r>
      <w:r w:rsidR="001E4A56" w:rsidRPr="00A2266B">
        <w:rPr>
          <w:rFonts w:eastAsia="Times New Roman" w:cs="Times New Roman"/>
          <w:szCs w:val="28"/>
          <w:lang w:eastAsia="lv-LV"/>
        </w:rPr>
        <w:t>.</w:t>
      </w:r>
      <w:r w:rsidR="00804FD8" w:rsidRPr="00A2266B">
        <w:rPr>
          <w:rFonts w:cs="Times New Roman"/>
          <w:szCs w:val="28"/>
        </w:rPr>
        <w:t xml:space="preserve"> </w:t>
      </w:r>
    </w:p>
    <w:p w14:paraId="51F0F696" w14:textId="77777777" w:rsidR="00561945" w:rsidRPr="00561945" w:rsidRDefault="00561945" w:rsidP="00A2266B">
      <w:pPr>
        <w:spacing w:after="0" w:line="240" w:lineRule="auto"/>
        <w:ind w:left="851" w:firstLine="709"/>
        <w:jc w:val="both"/>
        <w:rPr>
          <w:rFonts w:cs="Times New Roman"/>
          <w:szCs w:val="28"/>
          <w:lang w:eastAsia="lv-LV"/>
        </w:rPr>
      </w:pPr>
    </w:p>
    <w:p w14:paraId="2430C584" w14:textId="06AA4386" w:rsidR="00ED735D" w:rsidRPr="00A2266B" w:rsidRDefault="00A2266B" w:rsidP="00A2266B">
      <w:pPr>
        <w:spacing w:after="0" w:line="240" w:lineRule="auto"/>
        <w:ind w:firstLine="709"/>
        <w:jc w:val="both"/>
        <w:rPr>
          <w:rFonts w:cs="Times New Roman"/>
          <w:szCs w:val="28"/>
        </w:rPr>
      </w:pPr>
      <w:r>
        <w:rPr>
          <w:rFonts w:eastAsia="Times New Roman" w:cs="Times New Roman"/>
          <w:szCs w:val="28"/>
        </w:rPr>
        <w:t>8. </w:t>
      </w:r>
      <w:r w:rsidR="00ED735D" w:rsidRPr="00A2266B">
        <w:rPr>
          <w:rFonts w:eastAsia="Times New Roman" w:cs="Times New Roman"/>
          <w:szCs w:val="28"/>
        </w:rPr>
        <w:t xml:space="preserve">Papildināt </w:t>
      </w:r>
      <w:r w:rsidR="00ED735D" w:rsidRPr="00A2266B">
        <w:rPr>
          <w:rFonts w:cs="Times New Roman"/>
          <w:szCs w:val="28"/>
        </w:rPr>
        <w:t xml:space="preserve">1. pielikuma 242., 243. un 244. punkta piekto aili aiz vārdiem un skaitļiem </w:t>
      </w:r>
      <w:r w:rsidR="00B865D6" w:rsidRPr="00A2266B">
        <w:rPr>
          <w:rFonts w:cs="Times New Roman"/>
          <w:szCs w:val="28"/>
        </w:rPr>
        <w:t>"</w:t>
      </w:r>
      <w:r w:rsidR="00ED735D" w:rsidRPr="00A2266B">
        <w:rPr>
          <w:rFonts w:cs="Times New Roman"/>
          <w:szCs w:val="28"/>
        </w:rPr>
        <w:t>Komisijas 2011. gada 18. aprīļa lēmums 2011/251/ES, ar ko izdara grozījumus lēmumā 2009/766/EK par 900 MHz un 1800 MHz frekvenču joslu harmonizāciju tādu sauszemes sistēmu vajadzībām, kas Kopienā spēj nodrošināt Eiropas mēroga elektronisko sakaru pakalpojumus</w:t>
      </w:r>
      <w:r w:rsidR="00B865D6" w:rsidRPr="00A2266B">
        <w:rPr>
          <w:rFonts w:cs="Times New Roman"/>
          <w:szCs w:val="28"/>
        </w:rPr>
        <w:t>"</w:t>
      </w:r>
      <w:r w:rsidR="00ED735D" w:rsidRPr="00A2266B">
        <w:rPr>
          <w:rFonts w:cs="Times New Roman"/>
          <w:szCs w:val="28"/>
        </w:rPr>
        <w:t xml:space="preserve"> ar vārdiem un skaitļiem </w:t>
      </w:r>
      <w:r w:rsidR="00B865D6" w:rsidRPr="00A2266B">
        <w:rPr>
          <w:rFonts w:cs="Times New Roman"/>
          <w:szCs w:val="28"/>
        </w:rPr>
        <w:t>"</w:t>
      </w:r>
      <w:r w:rsidR="00ED735D" w:rsidRPr="00A2266B">
        <w:rPr>
          <w:rFonts w:cs="Times New Roman"/>
          <w:szCs w:val="28"/>
        </w:rPr>
        <w:t xml:space="preserve">Komisijas 2018. gada 20. aprīļa </w:t>
      </w:r>
      <w:r w:rsidR="00C151C8">
        <w:rPr>
          <w:rFonts w:cs="Times New Roman"/>
          <w:szCs w:val="28"/>
        </w:rPr>
        <w:t>Ī</w:t>
      </w:r>
      <w:r w:rsidR="00ED735D" w:rsidRPr="00A2266B">
        <w:rPr>
          <w:rFonts w:cs="Times New Roman"/>
          <w:szCs w:val="28"/>
        </w:rPr>
        <w:t>stenošanas lēmums 2018/637/ES</w:t>
      </w:r>
      <w:r w:rsidR="00C151C8">
        <w:rPr>
          <w:rFonts w:cs="Times New Roman"/>
          <w:szCs w:val="28"/>
        </w:rPr>
        <w:t>,</w:t>
      </w:r>
      <w:r w:rsidR="00ED735D" w:rsidRPr="00A2266B">
        <w:rPr>
          <w:rFonts w:cs="Times New Roman"/>
          <w:szCs w:val="28"/>
        </w:rPr>
        <w:t xml:space="preserve"> ar ko Lēmumu 2009/766/EK par 900 MHz un 1800 MHz frekvenču joslu harmonizāciju tādu sauszemes sistēmu vajadzībām, kas Kopienā spēj nodrošināt Eiropas mēroga elektronisko sakaru pakalpojumus, groza saistībā ar attiecīgiem tehniskajiem nosacījumiem lietu internetam</w:t>
      </w:r>
      <w:r w:rsidR="00B865D6" w:rsidRPr="00A2266B">
        <w:rPr>
          <w:rFonts w:cs="Times New Roman"/>
          <w:szCs w:val="28"/>
        </w:rPr>
        <w:t>"</w:t>
      </w:r>
      <w:r w:rsidR="00ED735D" w:rsidRPr="00A2266B">
        <w:rPr>
          <w:rFonts w:cs="Times New Roman"/>
          <w:szCs w:val="28"/>
        </w:rPr>
        <w:t xml:space="preserve">. </w:t>
      </w:r>
    </w:p>
    <w:p w14:paraId="7E161771" w14:textId="77777777" w:rsidR="005146A7" w:rsidRPr="00724410" w:rsidRDefault="005146A7" w:rsidP="00B865D6">
      <w:pPr>
        <w:pStyle w:val="ListParagraph"/>
        <w:spacing w:after="0" w:line="240" w:lineRule="auto"/>
        <w:ind w:left="851"/>
        <w:jc w:val="both"/>
        <w:rPr>
          <w:rFonts w:cs="Times New Roman"/>
          <w:sz w:val="24"/>
          <w:szCs w:val="24"/>
          <w:lang w:eastAsia="lv-LV"/>
        </w:rPr>
      </w:pPr>
    </w:p>
    <w:p w14:paraId="308E36A0" w14:textId="0CAA99D5" w:rsidR="007375E4" w:rsidRPr="00336A72" w:rsidRDefault="00336A72" w:rsidP="00336A72">
      <w:pPr>
        <w:spacing w:after="0" w:line="240" w:lineRule="auto"/>
        <w:ind w:firstLine="709"/>
        <w:jc w:val="both"/>
        <w:rPr>
          <w:rFonts w:cs="Times New Roman"/>
          <w:szCs w:val="28"/>
        </w:rPr>
      </w:pPr>
      <w:r>
        <w:rPr>
          <w:rFonts w:cs="Times New Roman"/>
          <w:szCs w:val="28"/>
        </w:rPr>
        <w:t>9. </w:t>
      </w:r>
      <w:r w:rsidR="005B4378" w:rsidRPr="00336A72">
        <w:rPr>
          <w:rFonts w:cs="Times New Roman"/>
          <w:szCs w:val="28"/>
        </w:rPr>
        <w:t xml:space="preserve">Izteikt 1. pielikuma 250., 251., 252., 253., 254. un 255. punktu šādā redakcijā: </w:t>
      </w:r>
    </w:p>
    <w:p w14:paraId="5AD2533E" w14:textId="0C4BE5C8" w:rsidR="005B4378" w:rsidRPr="007375E4" w:rsidRDefault="005B4378" w:rsidP="007375E4">
      <w:pPr>
        <w:spacing w:after="0" w:line="240" w:lineRule="auto"/>
        <w:ind w:left="851"/>
        <w:jc w:val="both"/>
        <w:rPr>
          <w:rFonts w:cs="Times New Roman"/>
          <w:szCs w:val="28"/>
        </w:rPr>
      </w:pPr>
    </w:p>
    <w:tbl>
      <w:tblPr>
        <w:tblW w:w="5765"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83"/>
        <w:gridCol w:w="1509"/>
        <w:gridCol w:w="1831"/>
        <w:gridCol w:w="2130"/>
        <w:gridCol w:w="2456"/>
        <w:gridCol w:w="1781"/>
      </w:tblGrid>
      <w:tr w:rsidR="005B4378" w:rsidRPr="005B4378" w14:paraId="3FAEFA4A" w14:textId="77777777" w:rsidTr="00DF3BE1">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51D0576D" w14:textId="7C34B965" w:rsidR="005B4378" w:rsidRPr="0042434B" w:rsidRDefault="00B865D6" w:rsidP="007375E4">
            <w:pPr>
              <w:spacing w:after="0" w:line="240" w:lineRule="auto"/>
              <w:rPr>
                <w:rFonts w:eastAsia="Times New Roman" w:cs="Times New Roman"/>
                <w:color w:val="414142"/>
                <w:sz w:val="20"/>
                <w:szCs w:val="20"/>
                <w:lang w:eastAsia="lv-LV"/>
              </w:rPr>
            </w:pPr>
            <w:r>
              <w:rPr>
                <w:rFonts w:eastAsia="Times New Roman" w:cs="Times New Roman"/>
                <w:color w:val="414142"/>
                <w:sz w:val="20"/>
                <w:szCs w:val="20"/>
                <w:lang w:eastAsia="lv-LV"/>
              </w:rPr>
              <w:lastRenderedPageBreak/>
              <w:t>"</w:t>
            </w:r>
            <w:r w:rsidR="005B4378" w:rsidRPr="0042434B">
              <w:rPr>
                <w:rFonts w:eastAsia="Times New Roman" w:cs="Times New Roman"/>
                <w:color w:val="414142"/>
                <w:sz w:val="20"/>
                <w:szCs w:val="20"/>
                <w:lang w:eastAsia="lv-LV"/>
              </w:rPr>
              <w:t>250.</w:t>
            </w:r>
          </w:p>
        </w:tc>
        <w:tc>
          <w:tcPr>
            <w:tcW w:w="4671"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0B6CBA3" w14:textId="77777777" w:rsidR="005B4378" w:rsidRPr="005B4378" w:rsidRDefault="005B4378" w:rsidP="007375E4">
            <w:pPr>
              <w:spacing w:before="100" w:beforeAutospacing="1" w:after="0"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1 350–1 400 MHz</w:t>
            </w:r>
          </w:p>
        </w:tc>
      </w:tr>
      <w:tr w:rsidR="005B4378" w:rsidRPr="005B4378" w14:paraId="56BA604F" w14:textId="77777777" w:rsidTr="00DF3BE1">
        <w:tc>
          <w:tcPr>
            <w:tcW w:w="329" w:type="pct"/>
            <w:vMerge w:val="restart"/>
            <w:tcBorders>
              <w:top w:val="outset" w:sz="6" w:space="0" w:color="414142"/>
              <w:left w:val="outset" w:sz="6" w:space="0" w:color="414142"/>
              <w:right w:val="outset" w:sz="6" w:space="0" w:color="414142"/>
            </w:tcBorders>
            <w:shd w:val="clear" w:color="auto" w:fill="FFFFFF"/>
            <w:hideMark/>
          </w:tcPr>
          <w:p w14:paraId="36C4CD10"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726" w:type="pct"/>
            <w:vMerge w:val="restart"/>
            <w:tcBorders>
              <w:top w:val="outset" w:sz="6" w:space="0" w:color="414142"/>
              <w:left w:val="outset" w:sz="6" w:space="0" w:color="414142"/>
              <w:right w:val="outset" w:sz="6" w:space="0" w:color="414142"/>
            </w:tcBorders>
            <w:shd w:val="clear" w:color="auto" w:fill="FFFFFF"/>
            <w:hideMark/>
          </w:tcPr>
          <w:p w14:paraId="36FBB308"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71101A09"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w:t>
            </w:r>
          </w:p>
          <w:p w14:paraId="11C3CD33" w14:textId="7B706BB4"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RADIOLOKĀ</w:t>
            </w:r>
            <w:r w:rsidR="00C151C8">
              <w:rPr>
                <w:rFonts w:eastAsia="Times New Roman" w:cs="Times New Roman"/>
                <w:sz w:val="20"/>
                <w:szCs w:val="20"/>
                <w:lang w:eastAsia="lv-LV"/>
              </w:rPr>
              <w:softHyphen/>
            </w:r>
            <w:r w:rsidRPr="005B4378">
              <w:rPr>
                <w:rFonts w:eastAsia="Times New Roman" w:cs="Times New Roman"/>
                <w:sz w:val="20"/>
                <w:szCs w:val="20"/>
                <w:lang w:eastAsia="lv-LV"/>
              </w:rPr>
              <w:t>CIJAS</w:t>
            </w:r>
          </w:p>
          <w:p w14:paraId="1FA3CFCE"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5.149 5.338 5.338A 5.339</w:t>
            </w:r>
          </w:p>
        </w:tc>
        <w:tc>
          <w:tcPr>
            <w:tcW w:w="881" w:type="pct"/>
            <w:vMerge w:val="restart"/>
            <w:tcBorders>
              <w:top w:val="outset" w:sz="6" w:space="0" w:color="414142"/>
              <w:left w:val="outset" w:sz="6" w:space="0" w:color="414142"/>
              <w:right w:val="outset" w:sz="6" w:space="0" w:color="414142"/>
            </w:tcBorders>
            <w:shd w:val="clear" w:color="auto" w:fill="FFFFFF"/>
            <w:hideMark/>
          </w:tcPr>
          <w:p w14:paraId="6A67E71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2F19C569"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w:t>
            </w:r>
          </w:p>
          <w:p w14:paraId="0AB71561"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RADIOLOKĀCIJAS</w:t>
            </w:r>
          </w:p>
          <w:p w14:paraId="2CBBE19D"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5.149 5.338A 5.339</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3ECB006E" w14:textId="4FBE6BD2"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1350–1375/1492</w:t>
            </w:r>
            <w:r w:rsidR="00C151C8">
              <w:rPr>
                <w:rFonts w:eastAsia="Times New Roman" w:cs="Times New Roman"/>
                <w:sz w:val="20"/>
                <w:szCs w:val="20"/>
                <w:lang w:eastAsia="lv-LV"/>
              </w:rPr>
              <w:t>–</w:t>
            </w:r>
            <w:r w:rsidRPr="005B4378">
              <w:rPr>
                <w:rFonts w:eastAsia="Times New Roman" w:cs="Times New Roman"/>
                <w:sz w:val="20"/>
                <w:szCs w:val="20"/>
                <w:lang w:eastAsia="lv-LV"/>
              </w:rPr>
              <w:t>1517 MHz; 1375–1400/1427</w:t>
            </w:r>
            <w:r w:rsidR="00C151C8">
              <w:rPr>
                <w:rFonts w:eastAsia="Times New Roman" w:cs="Times New Roman"/>
                <w:sz w:val="20"/>
                <w:szCs w:val="20"/>
                <w:lang w:eastAsia="lv-LV"/>
              </w:rPr>
              <w:t>–</w:t>
            </w:r>
            <w:r w:rsidRPr="005B4378">
              <w:rPr>
                <w:rFonts w:eastAsia="Times New Roman" w:cs="Times New Roman"/>
                <w:sz w:val="20"/>
                <w:szCs w:val="20"/>
                <w:lang w:eastAsia="lv-LV"/>
              </w:rPr>
              <w:t>1452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BD2A364" w14:textId="77777777" w:rsidR="00C151C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 xml:space="preserve">CEPT T/R 13-01 </w:t>
            </w:r>
            <w:r w:rsidR="00C151C8">
              <w:rPr>
                <w:rFonts w:eastAsia="Times New Roman" w:cs="Times New Roman"/>
                <w:sz w:val="20"/>
                <w:szCs w:val="20"/>
                <w:lang w:eastAsia="lv-LV"/>
              </w:rPr>
              <w:t>–</w:t>
            </w:r>
            <w:r w:rsidRPr="005B4378">
              <w:rPr>
                <w:rFonts w:eastAsia="Times New Roman" w:cs="Times New Roman"/>
                <w:sz w:val="20"/>
                <w:szCs w:val="20"/>
                <w:lang w:eastAsia="lv-LV"/>
              </w:rPr>
              <w:t xml:space="preserve"> Ieteicamais kanālu plānojums fiksētajam dienestam joslā </w:t>
            </w:r>
          </w:p>
          <w:p w14:paraId="0CDC3EE0" w14:textId="0A6124EF"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1–3 GHz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7864D2B7"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4EF4B14A"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FX.014-1PP;</w:t>
            </w:r>
          </w:p>
          <w:p w14:paraId="1C4232A3"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FX.014-2PP</w:t>
            </w:r>
          </w:p>
          <w:p w14:paraId="329D4705"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punkts</w:t>
            </w:r>
          </w:p>
        </w:tc>
      </w:tr>
      <w:tr w:rsidR="005B4378" w:rsidRPr="005B4378" w14:paraId="3D55BA0E" w14:textId="77777777" w:rsidTr="00DF3BE1">
        <w:tc>
          <w:tcPr>
            <w:tcW w:w="329" w:type="pct"/>
            <w:vMerge/>
            <w:tcBorders>
              <w:left w:val="outset" w:sz="6" w:space="0" w:color="414142"/>
              <w:right w:val="outset" w:sz="6" w:space="0" w:color="414142"/>
            </w:tcBorders>
            <w:shd w:val="clear" w:color="auto" w:fill="FFFFFF"/>
            <w:vAlign w:val="center"/>
            <w:hideMark/>
          </w:tcPr>
          <w:p w14:paraId="470D9A34" w14:textId="77777777" w:rsidR="005B4378" w:rsidRPr="0042434B" w:rsidRDefault="005B4378" w:rsidP="00EC1A6D">
            <w:pPr>
              <w:spacing w:after="0" w:line="240" w:lineRule="auto"/>
              <w:rPr>
                <w:rFonts w:eastAsia="Times New Roman" w:cs="Times New Roman"/>
                <w:color w:val="414142"/>
                <w:sz w:val="20"/>
                <w:szCs w:val="20"/>
                <w:lang w:eastAsia="lv-LV"/>
              </w:rPr>
            </w:pPr>
          </w:p>
        </w:tc>
        <w:tc>
          <w:tcPr>
            <w:tcW w:w="726" w:type="pct"/>
            <w:vMerge/>
            <w:tcBorders>
              <w:left w:val="outset" w:sz="6" w:space="0" w:color="414142"/>
              <w:right w:val="outset" w:sz="6" w:space="0" w:color="414142"/>
            </w:tcBorders>
            <w:shd w:val="clear" w:color="auto" w:fill="FFFFFF"/>
            <w:vAlign w:val="center"/>
            <w:hideMark/>
          </w:tcPr>
          <w:p w14:paraId="6FE19F1E" w14:textId="77777777" w:rsidR="005B4378" w:rsidRPr="005B4378" w:rsidRDefault="005B4378"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3DA2471F" w14:textId="77777777" w:rsidR="005B4378" w:rsidRPr="005B4378" w:rsidRDefault="005B4378"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158F489B"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4E11BB4"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 </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3AF0A77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Josla iedalīta lietošanai valsts aizsardzībai</w:t>
            </w:r>
          </w:p>
        </w:tc>
      </w:tr>
      <w:tr w:rsidR="005B4378" w:rsidRPr="005B4378" w14:paraId="5A1A153E" w14:textId="77777777" w:rsidTr="00DF3BE1">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2B662C78"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251.</w:t>
            </w:r>
          </w:p>
        </w:tc>
        <w:tc>
          <w:tcPr>
            <w:tcW w:w="4671"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9C4B32A"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1 400–1 427 MHz</w:t>
            </w:r>
          </w:p>
        </w:tc>
      </w:tr>
      <w:tr w:rsidR="005B4378" w:rsidRPr="005B4378" w14:paraId="3FF3A2E8" w14:textId="77777777" w:rsidTr="00DF3BE1">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35ADD433"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726" w:type="pct"/>
            <w:tcBorders>
              <w:top w:val="outset" w:sz="6" w:space="0" w:color="414142"/>
              <w:left w:val="outset" w:sz="6" w:space="0" w:color="414142"/>
              <w:bottom w:val="outset" w:sz="6" w:space="0" w:color="414142"/>
              <w:right w:val="outset" w:sz="6" w:space="0" w:color="414142"/>
            </w:tcBorders>
            <w:shd w:val="clear" w:color="auto" w:fill="FFFFFF"/>
            <w:hideMark/>
          </w:tcPr>
          <w:p w14:paraId="68B278D9"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ZEMES IZPĒTES SATELĪTU (pasīvais)</w:t>
            </w:r>
          </w:p>
          <w:p w14:paraId="21D3123F" w14:textId="20F57E76"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RADIOASTRO</w:t>
            </w:r>
            <w:r w:rsidR="003D1E93">
              <w:rPr>
                <w:rFonts w:eastAsia="Times New Roman" w:cs="Times New Roman"/>
                <w:sz w:val="20"/>
                <w:szCs w:val="20"/>
                <w:lang w:eastAsia="lv-LV"/>
              </w:rPr>
              <w:softHyphen/>
            </w:r>
            <w:r w:rsidRPr="005B4378">
              <w:rPr>
                <w:rFonts w:eastAsia="Times New Roman" w:cs="Times New Roman"/>
                <w:sz w:val="20"/>
                <w:szCs w:val="20"/>
                <w:lang w:eastAsia="lv-LV"/>
              </w:rPr>
              <w:t>NOMIJAS</w:t>
            </w:r>
          </w:p>
          <w:p w14:paraId="396FC691"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IZPLATĪJUMA IZPĒTES (pasīvais)</w:t>
            </w:r>
          </w:p>
          <w:p w14:paraId="10216DB0"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5.340 5.341</w:t>
            </w:r>
          </w:p>
        </w:tc>
        <w:tc>
          <w:tcPr>
            <w:tcW w:w="881" w:type="pct"/>
            <w:tcBorders>
              <w:top w:val="outset" w:sz="6" w:space="0" w:color="414142"/>
              <w:left w:val="outset" w:sz="6" w:space="0" w:color="414142"/>
              <w:bottom w:val="outset" w:sz="6" w:space="0" w:color="414142"/>
              <w:right w:val="outset" w:sz="6" w:space="0" w:color="414142"/>
            </w:tcBorders>
            <w:shd w:val="clear" w:color="auto" w:fill="FFFFFF"/>
            <w:hideMark/>
          </w:tcPr>
          <w:p w14:paraId="6D79B793"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ZEMES IZPĒTES SATELĪTU (pasīvais)</w:t>
            </w:r>
          </w:p>
          <w:p w14:paraId="71847CE8" w14:textId="72CA37C9"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RADIOASTRO</w:t>
            </w:r>
            <w:r w:rsidR="003D1E93">
              <w:rPr>
                <w:rFonts w:eastAsia="Times New Roman" w:cs="Times New Roman"/>
                <w:sz w:val="20"/>
                <w:szCs w:val="20"/>
                <w:lang w:eastAsia="lv-LV"/>
              </w:rPr>
              <w:softHyphen/>
            </w:r>
            <w:r w:rsidRPr="005B4378">
              <w:rPr>
                <w:rFonts w:eastAsia="Times New Roman" w:cs="Times New Roman"/>
                <w:sz w:val="20"/>
                <w:szCs w:val="20"/>
                <w:lang w:eastAsia="lv-LV"/>
              </w:rPr>
              <w:t>NOMIJAS</w:t>
            </w:r>
          </w:p>
          <w:p w14:paraId="02B8CFE3"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IZPLATĪJUMA IZPĒTES (pasīvais)</w:t>
            </w:r>
          </w:p>
          <w:p w14:paraId="070BF7D5"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5.340 5.341</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712F5AF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Radioastronomijas stacijas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0C22D49"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ECC/DEC/(11)01 – Par Zemes izpētes satelītu dienesta (pasīvā) aizsardzību 1400–1427 MHz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7450199D"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Joslā aizliegti jebkādi izstarojumi</w:t>
            </w:r>
          </w:p>
        </w:tc>
      </w:tr>
      <w:tr w:rsidR="005B4378" w:rsidRPr="005B4378" w14:paraId="2FCDD2D7" w14:textId="77777777" w:rsidTr="00DF3BE1">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00BD7654"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252.</w:t>
            </w:r>
          </w:p>
        </w:tc>
        <w:tc>
          <w:tcPr>
            <w:tcW w:w="4671"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F711209"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1 427–1 429 MHz</w:t>
            </w:r>
          </w:p>
        </w:tc>
      </w:tr>
      <w:tr w:rsidR="00F72145" w:rsidRPr="005B4378" w14:paraId="7DB513DF" w14:textId="77777777" w:rsidTr="00DF3BE1">
        <w:tc>
          <w:tcPr>
            <w:tcW w:w="329" w:type="pct"/>
            <w:vMerge w:val="restart"/>
            <w:tcBorders>
              <w:top w:val="outset" w:sz="6" w:space="0" w:color="414142"/>
              <w:left w:val="outset" w:sz="6" w:space="0" w:color="414142"/>
              <w:right w:val="outset" w:sz="6" w:space="0" w:color="414142"/>
            </w:tcBorders>
            <w:shd w:val="clear" w:color="auto" w:fill="FFFFFF"/>
            <w:hideMark/>
          </w:tcPr>
          <w:p w14:paraId="4D0695CB" w14:textId="420CA1D9" w:rsidR="00F72145" w:rsidRPr="0042434B" w:rsidRDefault="00F72145" w:rsidP="00F72145">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p w14:paraId="061E52F5" w14:textId="112F5294" w:rsidR="00F72145" w:rsidRPr="0042434B" w:rsidRDefault="00F72145" w:rsidP="00EC1A6D">
            <w:pPr>
              <w:spacing w:after="0" w:line="240" w:lineRule="auto"/>
              <w:rPr>
                <w:rFonts w:eastAsia="Times New Roman" w:cs="Times New Roman"/>
                <w:color w:val="414142"/>
                <w:sz w:val="20"/>
                <w:szCs w:val="20"/>
                <w:lang w:eastAsia="lv-LV"/>
              </w:rPr>
            </w:pPr>
          </w:p>
        </w:tc>
        <w:tc>
          <w:tcPr>
            <w:tcW w:w="726" w:type="pct"/>
            <w:vMerge w:val="restart"/>
            <w:tcBorders>
              <w:top w:val="outset" w:sz="6" w:space="0" w:color="414142"/>
              <w:left w:val="outset" w:sz="6" w:space="0" w:color="414142"/>
              <w:right w:val="outset" w:sz="6" w:space="0" w:color="414142"/>
            </w:tcBorders>
            <w:shd w:val="clear" w:color="auto" w:fill="FFFFFF"/>
            <w:hideMark/>
          </w:tcPr>
          <w:p w14:paraId="5461341B"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IZPLATĪJUMA DARBA (Zeme–izplatījums)</w:t>
            </w:r>
          </w:p>
          <w:p w14:paraId="3018C501"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FIKSĒTAIS</w:t>
            </w:r>
          </w:p>
          <w:p w14:paraId="414A7EFF"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61F6C8FD"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 xml:space="preserve">5.341A 5.341 5.338A </w:t>
            </w:r>
          </w:p>
          <w:p w14:paraId="53896F45" w14:textId="2BFE48C6" w:rsidR="00F72145" w:rsidRPr="005B4378" w:rsidRDefault="00F72145" w:rsidP="00EC1A6D">
            <w:pPr>
              <w:spacing w:after="0" w:line="240" w:lineRule="auto"/>
              <w:rPr>
                <w:rFonts w:eastAsia="Times New Roman" w:cs="Times New Roman"/>
                <w:sz w:val="20"/>
                <w:szCs w:val="20"/>
                <w:lang w:eastAsia="lv-LV"/>
              </w:rPr>
            </w:pPr>
          </w:p>
        </w:tc>
        <w:tc>
          <w:tcPr>
            <w:tcW w:w="881" w:type="pct"/>
            <w:vMerge w:val="restart"/>
            <w:tcBorders>
              <w:top w:val="outset" w:sz="6" w:space="0" w:color="414142"/>
              <w:left w:val="outset" w:sz="6" w:space="0" w:color="414142"/>
              <w:right w:val="outset" w:sz="6" w:space="0" w:color="414142"/>
            </w:tcBorders>
            <w:shd w:val="clear" w:color="auto" w:fill="FFFFFF"/>
            <w:hideMark/>
          </w:tcPr>
          <w:p w14:paraId="5A7E9058"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IZPLATĪJUMA DARBA (Zeme–izplatījums)</w:t>
            </w:r>
          </w:p>
          <w:p w14:paraId="4474577C"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FIKSĒTAIS</w:t>
            </w:r>
          </w:p>
          <w:p w14:paraId="3E4D0FE1"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6ACB98D2"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 xml:space="preserve">5.341A 5.341 5.338A </w:t>
            </w:r>
          </w:p>
          <w:p w14:paraId="2D6710CB" w14:textId="47E6990F" w:rsidR="00F72145" w:rsidRPr="005B4378" w:rsidRDefault="00F72145"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65FBFE5B"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1427–1452/1375–1400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8701918" w14:textId="77777777" w:rsidR="003D1E93"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 xml:space="preserve">CEPT T/R 13-01 – Ieteicamais kanālu plānojums fiksētajam dienestam joslā </w:t>
            </w:r>
          </w:p>
          <w:p w14:paraId="0F59D542" w14:textId="261756F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1–3 GHz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0457038C"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192FB8AD"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FX.014-2PP</w:t>
            </w:r>
          </w:p>
          <w:p w14:paraId="56CC7BC5" w14:textId="7E8464ED"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un 50.</w:t>
            </w:r>
            <w:r w:rsidR="003D1E93">
              <w:rPr>
                <w:rFonts w:eastAsia="Times New Roman" w:cs="Times New Roman"/>
                <w:sz w:val="20"/>
                <w:szCs w:val="20"/>
                <w:lang w:eastAsia="lv-LV"/>
              </w:rPr>
              <w:t> </w:t>
            </w:r>
            <w:r w:rsidRPr="005B4378">
              <w:rPr>
                <w:rFonts w:eastAsia="Times New Roman" w:cs="Times New Roman"/>
                <w:sz w:val="20"/>
                <w:szCs w:val="20"/>
                <w:lang w:eastAsia="lv-LV"/>
              </w:rPr>
              <w:t>punkts</w:t>
            </w:r>
          </w:p>
        </w:tc>
      </w:tr>
      <w:tr w:rsidR="00F72145" w:rsidRPr="005B4378" w14:paraId="40B67644" w14:textId="77777777" w:rsidTr="00DF3BE1">
        <w:tc>
          <w:tcPr>
            <w:tcW w:w="329" w:type="pct"/>
            <w:vMerge/>
            <w:tcBorders>
              <w:left w:val="outset" w:sz="6" w:space="0" w:color="414142"/>
              <w:right w:val="outset" w:sz="6" w:space="0" w:color="414142"/>
            </w:tcBorders>
            <w:shd w:val="clear" w:color="auto" w:fill="FFFFFF"/>
            <w:vAlign w:val="center"/>
            <w:hideMark/>
          </w:tcPr>
          <w:p w14:paraId="26C85404" w14:textId="796FB1D8" w:rsidR="00F72145" w:rsidRPr="0042434B" w:rsidRDefault="00F72145" w:rsidP="00EC1A6D">
            <w:pPr>
              <w:spacing w:after="0" w:line="240" w:lineRule="auto"/>
              <w:rPr>
                <w:rFonts w:eastAsia="Times New Roman" w:cs="Times New Roman"/>
                <w:color w:val="414142"/>
                <w:sz w:val="20"/>
                <w:szCs w:val="20"/>
                <w:lang w:eastAsia="lv-LV"/>
              </w:rPr>
            </w:pPr>
          </w:p>
        </w:tc>
        <w:tc>
          <w:tcPr>
            <w:tcW w:w="726" w:type="pct"/>
            <w:vMerge/>
            <w:tcBorders>
              <w:left w:val="outset" w:sz="6" w:space="0" w:color="414142"/>
              <w:right w:val="outset" w:sz="6" w:space="0" w:color="414142"/>
            </w:tcBorders>
            <w:shd w:val="clear" w:color="auto" w:fill="FFFFFF"/>
            <w:vAlign w:val="center"/>
            <w:hideMark/>
          </w:tcPr>
          <w:p w14:paraId="6E4BD69F" w14:textId="532051B5" w:rsidR="00F72145" w:rsidRPr="005B4378" w:rsidRDefault="00F72145"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6E75824D" w14:textId="49EB8149" w:rsidR="00F72145" w:rsidRPr="005B4378" w:rsidRDefault="00F72145"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2D14BD95" w14:textId="77777777" w:rsidR="00F72145" w:rsidRPr="0052325F" w:rsidRDefault="00F72145"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FWA sistēmas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FB9CF7A"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665946B2"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PMP</w:t>
            </w:r>
          </w:p>
          <w:p w14:paraId="09FA1088" w14:textId="77777777" w:rsidR="00F72145" w:rsidRPr="005B4378" w:rsidRDefault="00F72145" w:rsidP="00EC1A6D">
            <w:pPr>
              <w:spacing w:after="0" w:line="240" w:lineRule="auto"/>
              <w:rPr>
                <w:rFonts w:eastAsia="Times New Roman" w:cs="Times New Roman"/>
                <w:sz w:val="20"/>
                <w:szCs w:val="20"/>
                <w:lang w:eastAsia="lv-LV"/>
              </w:rPr>
            </w:pPr>
          </w:p>
          <w:p w14:paraId="5958DA2B" w14:textId="183B866B"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Noslēguma jautājumi, 49. un 50.</w:t>
            </w:r>
            <w:r w:rsidR="003D1E93">
              <w:rPr>
                <w:rFonts w:eastAsia="Times New Roman" w:cs="Times New Roman"/>
                <w:sz w:val="20"/>
                <w:szCs w:val="20"/>
                <w:lang w:eastAsia="lv-LV"/>
              </w:rPr>
              <w:t> </w:t>
            </w:r>
            <w:r w:rsidRPr="005B4378">
              <w:rPr>
                <w:rFonts w:eastAsia="Times New Roman" w:cs="Times New Roman"/>
                <w:sz w:val="20"/>
                <w:szCs w:val="20"/>
                <w:lang w:eastAsia="lv-LV"/>
              </w:rPr>
              <w:t>punkts</w:t>
            </w:r>
          </w:p>
        </w:tc>
      </w:tr>
      <w:tr w:rsidR="00F72145" w:rsidRPr="005B4378" w14:paraId="780A98EB" w14:textId="77777777" w:rsidTr="00DF3BE1">
        <w:tc>
          <w:tcPr>
            <w:tcW w:w="329" w:type="pct"/>
            <w:vMerge/>
            <w:tcBorders>
              <w:left w:val="outset" w:sz="6" w:space="0" w:color="414142"/>
              <w:right w:val="outset" w:sz="6" w:space="0" w:color="414142"/>
            </w:tcBorders>
            <w:shd w:val="clear" w:color="auto" w:fill="FFFFFF"/>
            <w:vAlign w:val="center"/>
          </w:tcPr>
          <w:p w14:paraId="32E3F5F5" w14:textId="15F54159" w:rsidR="00F72145" w:rsidRPr="0042434B" w:rsidRDefault="00F72145" w:rsidP="00EC1A6D">
            <w:pPr>
              <w:spacing w:after="0" w:line="240" w:lineRule="auto"/>
              <w:rPr>
                <w:rFonts w:eastAsia="Times New Roman" w:cs="Times New Roman"/>
                <w:color w:val="414142"/>
                <w:sz w:val="20"/>
                <w:szCs w:val="20"/>
                <w:lang w:eastAsia="lv-LV"/>
              </w:rPr>
            </w:pPr>
          </w:p>
        </w:tc>
        <w:tc>
          <w:tcPr>
            <w:tcW w:w="726" w:type="pct"/>
            <w:vMerge/>
            <w:tcBorders>
              <w:left w:val="outset" w:sz="6" w:space="0" w:color="414142"/>
              <w:right w:val="outset" w:sz="6" w:space="0" w:color="414142"/>
            </w:tcBorders>
            <w:shd w:val="clear" w:color="auto" w:fill="FFFFFF"/>
            <w:vAlign w:val="center"/>
          </w:tcPr>
          <w:p w14:paraId="6E5F7704" w14:textId="2C20D62D" w:rsidR="00F72145" w:rsidRPr="005B4378" w:rsidRDefault="00F72145"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tcPr>
          <w:p w14:paraId="5F65CB70" w14:textId="2A2F95C9" w:rsidR="00F72145" w:rsidRPr="005B4378" w:rsidRDefault="00F72145"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14:paraId="604BAC3A" w14:textId="3DD4B9EC" w:rsidR="00F72145" w:rsidRPr="0052325F" w:rsidRDefault="00F72145" w:rsidP="003D1E93">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Zemes sistēmas, kas spēj nodrošināt elektronisko sakaru pakalpojumus ES:</w:t>
            </w:r>
            <w:r w:rsidR="003D1E93">
              <w:rPr>
                <w:rFonts w:eastAsia="Times New Roman" w:cs="Times New Roman"/>
                <w:sz w:val="20"/>
                <w:szCs w:val="20"/>
                <w:lang w:eastAsia="lv-LV"/>
              </w:rPr>
              <w:t xml:space="preserve"> </w:t>
            </w:r>
            <w:r w:rsidRPr="0052325F">
              <w:rPr>
                <w:rFonts w:eastAsia="Times New Roman" w:cs="Times New Roman"/>
                <w:sz w:val="20"/>
                <w:szCs w:val="20"/>
                <w:lang w:eastAsia="lv-LV"/>
              </w:rPr>
              <w:t>1427</w:t>
            </w:r>
            <w:r w:rsidR="003D1E93">
              <w:rPr>
                <w:rFonts w:eastAsia="Times New Roman" w:cs="Times New Roman"/>
                <w:sz w:val="20"/>
                <w:szCs w:val="20"/>
                <w:lang w:eastAsia="lv-LV"/>
              </w:rPr>
              <w:t>–</w:t>
            </w:r>
            <w:r w:rsidRPr="0052325F">
              <w:rPr>
                <w:rFonts w:eastAsia="Times New Roman" w:cs="Times New Roman"/>
                <w:sz w:val="20"/>
                <w:szCs w:val="20"/>
                <w:lang w:eastAsia="lv-LV"/>
              </w:rPr>
              <w:t>1518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tcPr>
          <w:p w14:paraId="521B19F1" w14:textId="6F1A7074"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w:t>
            </w:r>
            <w:r>
              <w:rPr>
                <w:rFonts w:eastAsia="Times New Roman" w:cs="Times New Roman"/>
                <w:sz w:val="20"/>
                <w:szCs w:val="20"/>
                <w:lang w:eastAsia="lv-LV"/>
              </w:rPr>
              <w:t>omisijas 2018. gada 26.</w:t>
            </w:r>
            <w:r w:rsidR="003D1E93">
              <w:rPr>
                <w:rFonts w:eastAsia="Times New Roman" w:cs="Times New Roman"/>
                <w:sz w:val="20"/>
                <w:szCs w:val="20"/>
                <w:lang w:eastAsia="lv-LV"/>
              </w:rPr>
              <w:t> </w:t>
            </w:r>
            <w:r>
              <w:rPr>
                <w:rFonts w:eastAsia="Times New Roman" w:cs="Times New Roman"/>
                <w:sz w:val="20"/>
                <w:szCs w:val="20"/>
                <w:lang w:eastAsia="lv-LV"/>
              </w:rPr>
              <w:t>aprīļa Ī</w:t>
            </w:r>
            <w:r w:rsidRPr="005B4378">
              <w:rPr>
                <w:rFonts w:eastAsia="Times New Roman" w:cs="Times New Roman"/>
                <w:sz w:val="20"/>
                <w:szCs w:val="20"/>
                <w:lang w:eastAsia="lv-LV"/>
              </w:rPr>
              <w:t xml:space="preserve">stenošanas </w:t>
            </w:r>
            <w:r w:rsidR="008F10CE">
              <w:rPr>
                <w:rFonts w:eastAsia="Times New Roman" w:cs="Times New Roman"/>
                <w:sz w:val="20"/>
                <w:szCs w:val="20"/>
                <w:lang w:eastAsia="lv-LV"/>
              </w:rPr>
              <w:t>l</w:t>
            </w:r>
            <w:r w:rsidRPr="005B4378">
              <w:rPr>
                <w:rFonts w:eastAsia="Times New Roman" w:cs="Times New Roman"/>
                <w:sz w:val="20"/>
                <w:szCs w:val="20"/>
                <w:lang w:eastAsia="lv-LV"/>
              </w:rPr>
              <w:t>ēmums 2018/661/ES</w:t>
            </w:r>
            <w:r w:rsidR="003D1E93">
              <w:rPr>
                <w:rFonts w:eastAsia="Times New Roman" w:cs="Times New Roman"/>
                <w:sz w:val="20"/>
                <w:szCs w:val="20"/>
                <w:lang w:eastAsia="lv-LV"/>
              </w:rPr>
              <w:t>,</w:t>
            </w:r>
            <w:r w:rsidRPr="005B4378">
              <w:rPr>
                <w:rFonts w:eastAsia="Times New Roman" w:cs="Times New Roman"/>
                <w:sz w:val="20"/>
                <w:szCs w:val="20"/>
                <w:lang w:eastAsia="lv-LV"/>
              </w:rPr>
              <w:t xml:space="preserve"> ar ko Īstenošanas lēmumu (ES) 2015/750 par 1 452–1 492 MHz frekvenču joslas harmonizāciju tādu zemes </w:t>
            </w:r>
            <w:r w:rsidRPr="005B4378">
              <w:rPr>
                <w:rFonts w:eastAsia="Times New Roman" w:cs="Times New Roman"/>
                <w:sz w:val="20"/>
                <w:szCs w:val="20"/>
                <w:lang w:eastAsia="lv-LV"/>
              </w:rPr>
              <w:lastRenderedPageBreak/>
              <w:t>sistēmu vajadzībām, kas Savienībā spēj nodrošināt elektronisko sakaru pakalpojumus, groza, to attiecinot arī uz harmonizēto 1</w:t>
            </w:r>
            <w:r>
              <w:rPr>
                <w:rFonts w:eastAsia="Times New Roman" w:cs="Times New Roman"/>
                <w:sz w:val="20"/>
                <w:szCs w:val="20"/>
                <w:lang w:eastAsia="lv-LV"/>
              </w:rPr>
              <w:t> </w:t>
            </w:r>
            <w:r w:rsidRPr="005B4378">
              <w:rPr>
                <w:rFonts w:eastAsia="Times New Roman" w:cs="Times New Roman"/>
                <w:sz w:val="20"/>
                <w:szCs w:val="20"/>
                <w:lang w:eastAsia="lv-LV"/>
              </w:rPr>
              <w:t>427–1 452 MHz un 1 492–1</w:t>
            </w:r>
            <w:r>
              <w:rPr>
                <w:rFonts w:eastAsia="Times New Roman" w:cs="Times New Roman"/>
                <w:sz w:val="20"/>
                <w:szCs w:val="20"/>
                <w:lang w:eastAsia="lv-LV"/>
              </w:rPr>
              <w:t> </w:t>
            </w:r>
            <w:r w:rsidRPr="005B4378">
              <w:rPr>
                <w:rFonts w:eastAsia="Times New Roman" w:cs="Times New Roman"/>
                <w:sz w:val="20"/>
                <w:szCs w:val="20"/>
                <w:lang w:eastAsia="lv-LV"/>
              </w:rPr>
              <w:t>517 MHz frekvenču joslu</w:t>
            </w:r>
            <w:r w:rsidR="00B14026">
              <w:rPr>
                <w:rFonts w:eastAsia="Times New Roman" w:cs="Times New Roman"/>
                <w:sz w:val="20"/>
                <w:szCs w:val="20"/>
                <w:lang w:eastAsia="lv-LV"/>
              </w:rPr>
              <w:t xml:space="preserve"> </w:t>
            </w:r>
          </w:p>
          <w:p w14:paraId="74BF0977" w14:textId="77777777" w:rsidR="00F72145" w:rsidRPr="005B4378" w:rsidRDefault="00F72145" w:rsidP="00EC1A6D">
            <w:pPr>
              <w:spacing w:after="0" w:line="240" w:lineRule="auto"/>
              <w:rPr>
                <w:rFonts w:eastAsia="Times New Roman" w:cs="Times New Roman"/>
                <w:sz w:val="20"/>
                <w:szCs w:val="20"/>
                <w:lang w:eastAsia="lv-LV"/>
              </w:rPr>
            </w:pPr>
          </w:p>
          <w:p w14:paraId="5FDB0F0B" w14:textId="5C42DABA"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ECC/DEC/(17)06 – ECC 2017. gada 17. novembra lēmums par frekvenču joslu 1427</w:t>
            </w:r>
            <w:r w:rsidR="003D1E93">
              <w:rPr>
                <w:rFonts w:eastAsia="Times New Roman" w:cs="Times New Roman"/>
                <w:sz w:val="20"/>
                <w:szCs w:val="20"/>
                <w:lang w:eastAsia="lv-LV"/>
              </w:rPr>
              <w:t>–</w:t>
            </w:r>
            <w:r w:rsidRPr="005B4378">
              <w:rPr>
                <w:rFonts w:eastAsia="Times New Roman" w:cs="Times New Roman"/>
                <w:sz w:val="20"/>
                <w:szCs w:val="20"/>
                <w:lang w:eastAsia="lv-LV"/>
              </w:rPr>
              <w:t>1452 MHz un 1492</w:t>
            </w:r>
            <w:r w:rsidR="003D1E93">
              <w:rPr>
                <w:rFonts w:eastAsia="Times New Roman" w:cs="Times New Roman"/>
                <w:sz w:val="20"/>
                <w:szCs w:val="20"/>
                <w:lang w:eastAsia="lv-LV"/>
              </w:rPr>
              <w:t>–</w:t>
            </w:r>
            <w:r w:rsidRPr="005B4378">
              <w:rPr>
                <w:rFonts w:eastAsia="Times New Roman" w:cs="Times New Roman"/>
                <w:sz w:val="20"/>
                <w:szCs w:val="20"/>
                <w:lang w:eastAsia="lv-LV"/>
              </w:rPr>
              <w:t xml:space="preserve">1518 MHz harmonizētu izmantošanu mobilo/fiksēto sakaru tīkliem (MFCN) papildu </w:t>
            </w:r>
            <w:proofErr w:type="spellStart"/>
            <w:r w:rsidRPr="005B4378">
              <w:rPr>
                <w:rFonts w:eastAsia="Times New Roman" w:cs="Times New Roman"/>
                <w:sz w:val="20"/>
                <w:szCs w:val="20"/>
                <w:lang w:eastAsia="lv-LV"/>
              </w:rPr>
              <w:t>lejuplīnijai</w:t>
            </w:r>
            <w:proofErr w:type="spellEnd"/>
            <w:r w:rsidRPr="005B4378">
              <w:rPr>
                <w:rFonts w:eastAsia="Times New Roman" w:cs="Times New Roman"/>
                <w:sz w:val="20"/>
                <w:szCs w:val="20"/>
                <w:lang w:eastAsia="lv-LV"/>
              </w:rPr>
              <w:t xml:space="preserve"> (MFCN SDL)</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71DCF9BA"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lastRenderedPageBreak/>
              <w:t>Publiskie elektronisko sakaru tīkli</w:t>
            </w:r>
          </w:p>
          <w:p w14:paraId="45654184" w14:textId="77777777" w:rsidR="00F72145" w:rsidRPr="005B4378" w:rsidRDefault="00F72145" w:rsidP="00EC1A6D">
            <w:pPr>
              <w:spacing w:after="0" w:line="240" w:lineRule="auto"/>
              <w:rPr>
                <w:rFonts w:eastAsia="Times New Roman" w:cs="Times New Roman"/>
                <w:sz w:val="20"/>
                <w:szCs w:val="20"/>
                <w:lang w:eastAsia="lv-LV"/>
              </w:rPr>
            </w:pPr>
          </w:p>
          <w:p w14:paraId="588F42FD"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p>
          <w:p w14:paraId="0B09BC2E" w14:textId="77777777" w:rsidR="00F72145" w:rsidRPr="005B4378" w:rsidRDefault="00F72145" w:rsidP="00EC1A6D">
            <w:pPr>
              <w:spacing w:after="0" w:line="240" w:lineRule="auto"/>
              <w:rPr>
                <w:rFonts w:eastAsia="Times New Roman" w:cs="Times New Roman"/>
                <w:sz w:val="20"/>
                <w:szCs w:val="20"/>
                <w:lang w:eastAsia="lv-LV"/>
              </w:rPr>
            </w:pPr>
          </w:p>
          <w:p w14:paraId="0F84E324" w14:textId="3B5B01F2" w:rsidR="00F72145" w:rsidRPr="005B4378" w:rsidRDefault="00F72145" w:rsidP="00EC1A6D">
            <w:pPr>
              <w:spacing w:after="0" w:line="240" w:lineRule="auto"/>
              <w:rPr>
                <w:rFonts w:eastAsia="Times New Roman" w:cs="Times New Roman"/>
                <w:sz w:val="20"/>
                <w:szCs w:val="20"/>
                <w:lang w:eastAsia="lv-LV"/>
              </w:rPr>
            </w:pPr>
          </w:p>
        </w:tc>
      </w:tr>
      <w:tr w:rsidR="005B4378" w:rsidRPr="005B4378" w14:paraId="04D90298" w14:textId="77777777" w:rsidTr="00DF3BE1">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49995C17"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lastRenderedPageBreak/>
              <w:t>253.</w:t>
            </w:r>
          </w:p>
        </w:tc>
        <w:tc>
          <w:tcPr>
            <w:tcW w:w="4671"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B6ECDC7"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1 429–1 452 MHz</w:t>
            </w:r>
          </w:p>
        </w:tc>
      </w:tr>
      <w:tr w:rsidR="00F72145" w:rsidRPr="005B4378" w14:paraId="6715D60F" w14:textId="77777777" w:rsidTr="00DF3BE1">
        <w:tc>
          <w:tcPr>
            <w:tcW w:w="329" w:type="pct"/>
            <w:vMerge w:val="restart"/>
            <w:tcBorders>
              <w:top w:val="outset" w:sz="6" w:space="0" w:color="414142"/>
              <w:left w:val="outset" w:sz="6" w:space="0" w:color="414142"/>
              <w:right w:val="outset" w:sz="6" w:space="0" w:color="414142"/>
            </w:tcBorders>
            <w:shd w:val="clear" w:color="auto" w:fill="FFFFFF"/>
            <w:hideMark/>
          </w:tcPr>
          <w:p w14:paraId="49C296FA" w14:textId="77777777" w:rsidR="00F72145" w:rsidRPr="0042434B" w:rsidRDefault="00F72145"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p w14:paraId="144536A5" w14:textId="338B9806" w:rsidR="00F72145" w:rsidRPr="0042434B" w:rsidRDefault="00F72145" w:rsidP="00F72145">
            <w:pPr>
              <w:spacing w:after="0" w:line="240" w:lineRule="auto"/>
              <w:rPr>
                <w:rFonts w:eastAsia="Times New Roman" w:cs="Times New Roman"/>
                <w:color w:val="414142"/>
                <w:sz w:val="20"/>
                <w:szCs w:val="20"/>
                <w:lang w:eastAsia="lv-LV"/>
              </w:rPr>
            </w:pPr>
          </w:p>
        </w:tc>
        <w:tc>
          <w:tcPr>
            <w:tcW w:w="726" w:type="pct"/>
            <w:vMerge w:val="restart"/>
            <w:tcBorders>
              <w:top w:val="outset" w:sz="6" w:space="0" w:color="414142"/>
              <w:left w:val="outset" w:sz="6" w:space="0" w:color="414142"/>
              <w:right w:val="outset" w:sz="6" w:space="0" w:color="414142"/>
            </w:tcBorders>
            <w:shd w:val="clear" w:color="auto" w:fill="FFFFFF"/>
            <w:hideMark/>
          </w:tcPr>
          <w:p w14:paraId="3E4E1EF9"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560717CA"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1206735C"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 5.342  5.338A</w:t>
            </w:r>
          </w:p>
          <w:p w14:paraId="69287859" w14:textId="18607AC9" w:rsidR="00F72145" w:rsidRPr="005B4378" w:rsidRDefault="00F72145" w:rsidP="00F72145">
            <w:pPr>
              <w:spacing w:after="0" w:line="240" w:lineRule="auto"/>
              <w:rPr>
                <w:rFonts w:eastAsia="Times New Roman" w:cs="Times New Roman"/>
                <w:sz w:val="20"/>
                <w:szCs w:val="20"/>
                <w:lang w:eastAsia="lv-LV"/>
              </w:rPr>
            </w:pPr>
          </w:p>
        </w:tc>
        <w:tc>
          <w:tcPr>
            <w:tcW w:w="881" w:type="pct"/>
            <w:vMerge w:val="restart"/>
            <w:tcBorders>
              <w:top w:val="outset" w:sz="6" w:space="0" w:color="414142"/>
              <w:left w:val="outset" w:sz="6" w:space="0" w:color="414142"/>
              <w:right w:val="outset" w:sz="6" w:space="0" w:color="414142"/>
            </w:tcBorders>
            <w:shd w:val="clear" w:color="auto" w:fill="FFFFFF"/>
            <w:hideMark/>
          </w:tcPr>
          <w:p w14:paraId="509DD19D"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517F415C"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60438091" w14:textId="77777777" w:rsidR="00F72145" w:rsidRPr="005B4378" w:rsidRDefault="00F72145" w:rsidP="005B4378">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 5.338A</w:t>
            </w:r>
          </w:p>
          <w:p w14:paraId="19FB51A6" w14:textId="3F2DB3CC" w:rsidR="00F72145" w:rsidRPr="005B4378" w:rsidRDefault="00F72145" w:rsidP="00F72145">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5977FE02"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1427–1452/1375–1400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B586F1C"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CEPT T/R 13-01 – Ieteicamais kanālu plānojums fiksētajam dienestam joslā</w:t>
            </w:r>
          </w:p>
          <w:p w14:paraId="3AAB83F4" w14:textId="5F6E7D7A"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1</w:t>
            </w:r>
            <w:r w:rsidR="00291A1D">
              <w:rPr>
                <w:rFonts w:eastAsia="Times New Roman" w:cs="Times New Roman"/>
                <w:sz w:val="20"/>
                <w:szCs w:val="20"/>
                <w:lang w:eastAsia="lv-LV"/>
              </w:rPr>
              <w:t>–</w:t>
            </w:r>
            <w:r w:rsidRPr="005B4378">
              <w:rPr>
                <w:rFonts w:eastAsia="Times New Roman" w:cs="Times New Roman"/>
                <w:sz w:val="20"/>
                <w:szCs w:val="20"/>
                <w:lang w:eastAsia="lv-LV"/>
              </w:rPr>
              <w:t>3 GHz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60F1E801"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3B5E4954" w14:textId="77777777"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FX.014-2PP</w:t>
            </w:r>
          </w:p>
          <w:p w14:paraId="2B2FE2A0" w14:textId="0E351FC9" w:rsidR="00F72145" w:rsidRPr="005B4378" w:rsidRDefault="00F72145"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un 50.</w:t>
            </w:r>
            <w:r w:rsidR="00291A1D">
              <w:rPr>
                <w:rFonts w:eastAsia="Times New Roman" w:cs="Times New Roman"/>
                <w:sz w:val="20"/>
                <w:szCs w:val="20"/>
                <w:lang w:eastAsia="lv-LV"/>
              </w:rPr>
              <w:t> </w:t>
            </w:r>
            <w:r w:rsidRPr="005B4378">
              <w:rPr>
                <w:rFonts w:eastAsia="Times New Roman" w:cs="Times New Roman"/>
                <w:sz w:val="20"/>
                <w:szCs w:val="20"/>
                <w:lang w:eastAsia="lv-LV"/>
              </w:rPr>
              <w:t>punkts</w:t>
            </w:r>
          </w:p>
        </w:tc>
      </w:tr>
      <w:tr w:rsidR="00F72145" w:rsidRPr="005B4378" w14:paraId="547DA588" w14:textId="77777777" w:rsidTr="00DF3BE1">
        <w:tc>
          <w:tcPr>
            <w:tcW w:w="329" w:type="pct"/>
            <w:vMerge/>
            <w:tcBorders>
              <w:left w:val="outset" w:sz="6" w:space="0" w:color="414142"/>
              <w:right w:val="outset" w:sz="6" w:space="0" w:color="414142"/>
            </w:tcBorders>
            <w:shd w:val="clear" w:color="auto" w:fill="FFFFFF"/>
            <w:vAlign w:val="center"/>
            <w:hideMark/>
          </w:tcPr>
          <w:p w14:paraId="4BC1F7A8" w14:textId="6A9DFB67" w:rsidR="00F72145" w:rsidRPr="0042434B" w:rsidRDefault="00F72145" w:rsidP="00F72145">
            <w:pPr>
              <w:spacing w:after="0" w:line="240" w:lineRule="auto"/>
              <w:rPr>
                <w:rFonts w:eastAsia="Times New Roman" w:cs="Times New Roman"/>
                <w:color w:val="414142"/>
                <w:sz w:val="20"/>
                <w:szCs w:val="20"/>
                <w:lang w:eastAsia="lv-LV"/>
              </w:rPr>
            </w:pPr>
          </w:p>
        </w:tc>
        <w:tc>
          <w:tcPr>
            <w:tcW w:w="726" w:type="pct"/>
            <w:vMerge/>
            <w:tcBorders>
              <w:left w:val="outset" w:sz="6" w:space="0" w:color="414142"/>
              <w:right w:val="outset" w:sz="6" w:space="0" w:color="414142"/>
            </w:tcBorders>
            <w:shd w:val="clear" w:color="auto" w:fill="FFFFFF"/>
            <w:vAlign w:val="center"/>
            <w:hideMark/>
          </w:tcPr>
          <w:p w14:paraId="6B46CBAF" w14:textId="09D02ACB" w:rsidR="00F72145" w:rsidRPr="005B4378" w:rsidRDefault="00F72145" w:rsidP="00F72145">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1600E8BF" w14:textId="797D8AD2" w:rsidR="00F72145" w:rsidRPr="005B4378" w:rsidRDefault="00F72145" w:rsidP="00F72145">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3BED97B7" w14:textId="77777777" w:rsidR="00F72145" w:rsidRPr="0052325F" w:rsidRDefault="00F72145"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FWA sistēmas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4E22764" w14:textId="1A630082"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130DEDFD"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PMP</w:t>
            </w:r>
          </w:p>
          <w:p w14:paraId="186FC167" w14:textId="77777777" w:rsidR="00F72145" w:rsidRPr="005B4378" w:rsidRDefault="00F72145" w:rsidP="00EC1A6D">
            <w:pPr>
              <w:spacing w:after="0" w:line="240" w:lineRule="auto"/>
              <w:rPr>
                <w:rFonts w:eastAsia="Times New Roman" w:cs="Times New Roman"/>
                <w:sz w:val="20"/>
                <w:szCs w:val="20"/>
                <w:lang w:eastAsia="lv-LV"/>
              </w:rPr>
            </w:pPr>
          </w:p>
          <w:p w14:paraId="125B52A1" w14:textId="71F75845"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Noslēguma jautājumi, 49. un 50.</w:t>
            </w:r>
            <w:r w:rsidR="00291A1D">
              <w:rPr>
                <w:rFonts w:eastAsia="Times New Roman" w:cs="Times New Roman"/>
                <w:sz w:val="20"/>
                <w:szCs w:val="20"/>
                <w:lang w:eastAsia="lv-LV"/>
              </w:rPr>
              <w:t> </w:t>
            </w:r>
            <w:r w:rsidRPr="005B4378">
              <w:rPr>
                <w:rFonts w:eastAsia="Times New Roman" w:cs="Times New Roman"/>
                <w:sz w:val="20"/>
                <w:szCs w:val="20"/>
                <w:lang w:eastAsia="lv-LV"/>
              </w:rPr>
              <w:t>punkts</w:t>
            </w:r>
          </w:p>
        </w:tc>
      </w:tr>
      <w:tr w:rsidR="00F72145" w:rsidRPr="005B4378" w14:paraId="2B82EC46" w14:textId="77777777" w:rsidTr="00DF3BE1">
        <w:tc>
          <w:tcPr>
            <w:tcW w:w="329" w:type="pct"/>
            <w:vMerge/>
            <w:tcBorders>
              <w:left w:val="outset" w:sz="6" w:space="0" w:color="414142"/>
              <w:right w:val="outset" w:sz="6" w:space="0" w:color="414142"/>
            </w:tcBorders>
            <w:shd w:val="clear" w:color="auto" w:fill="FFFFFF"/>
            <w:vAlign w:val="center"/>
          </w:tcPr>
          <w:p w14:paraId="73443156" w14:textId="147553CC" w:rsidR="00F72145" w:rsidRPr="0042434B" w:rsidRDefault="00F72145" w:rsidP="00F72145">
            <w:pPr>
              <w:spacing w:after="0" w:line="240" w:lineRule="auto"/>
              <w:rPr>
                <w:rFonts w:eastAsia="Times New Roman" w:cs="Times New Roman"/>
                <w:color w:val="414142"/>
                <w:sz w:val="20"/>
                <w:szCs w:val="20"/>
                <w:lang w:eastAsia="lv-LV"/>
              </w:rPr>
            </w:pPr>
          </w:p>
        </w:tc>
        <w:tc>
          <w:tcPr>
            <w:tcW w:w="726" w:type="pct"/>
            <w:vMerge/>
            <w:tcBorders>
              <w:left w:val="outset" w:sz="6" w:space="0" w:color="414142"/>
              <w:right w:val="outset" w:sz="6" w:space="0" w:color="414142"/>
            </w:tcBorders>
            <w:shd w:val="clear" w:color="auto" w:fill="FFFFFF"/>
            <w:vAlign w:val="center"/>
          </w:tcPr>
          <w:p w14:paraId="1A25B5C4" w14:textId="6E921E26" w:rsidR="00F72145" w:rsidRPr="005B4378" w:rsidRDefault="00F72145" w:rsidP="00F72145">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tcPr>
          <w:p w14:paraId="33BAEE0E" w14:textId="34791718" w:rsidR="00F72145" w:rsidRPr="005B4378" w:rsidRDefault="00F72145" w:rsidP="00F72145">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14:paraId="254B5E5D" w14:textId="1A0D2C05" w:rsidR="00F72145" w:rsidRPr="0052325F" w:rsidRDefault="00F72145"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Zemes sistēmas, kas spēj nodrošināt elektronisko sakaru pakalpojumus ES:</w:t>
            </w:r>
            <w:r w:rsidR="00291A1D">
              <w:rPr>
                <w:rFonts w:eastAsia="Times New Roman" w:cs="Times New Roman"/>
                <w:sz w:val="20"/>
                <w:szCs w:val="20"/>
                <w:lang w:eastAsia="lv-LV"/>
              </w:rPr>
              <w:t xml:space="preserve"> </w:t>
            </w:r>
            <w:r w:rsidRPr="0052325F">
              <w:rPr>
                <w:rFonts w:eastAsia="Times New Roman" w:cs="Times New Roman"/>
                <w:sz w:val="20"/>
                <w:szCs w:val="20"/>
                <w:lang w:eastAsia="lv-LV"/>
              </w:rPr>
              <w:t>1427</w:t>
            </w:r>
            <w:r w:rsidR="00291A1D">
              <w:rPr>
                <w:rFonts w:eastAsia="Times New Roman" w:cs="Times New Roman"/>
                <w:sz w:val="20"/>
                <w:szCs w:val="20"/>
                <w:lang w:eastAsia="lv-LV"/>
              </w:rPr>
              <w:t>–</w:t>
            </w:r>
            <w:r w:rsidRPr="0052325F">
              <w:rPr>
                <w:rFonts w:eastAsia="Times New Roman" w:cs="Times New Roman"/>
                <w:sz w:val="20"/>
                <w:szCs w:val="20"/>
                <w:lang w:eastAsia="lv-LV"/>
              </w:rPr>
              <w:t>1518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tcPr>
          <w:p w14:paraId="576FD001" w14:textId="6EEDF49C" w:rsidR="00F72145" w:rsidRPr="0052325F" w:rsidRDefault="00F72145"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K</w:t>
            </w:r>
            <w:r>
              <w:rPr>
                <w:rFonts w:eastAsia="Times New Roman" w:cs="Times New Roman"/>
                <w:sz w:val="20"/>
                <w:szCs w:val="20"/>
                <w:lang w:eastAsia="lv-LV"/>
              </w:rPr>
              <w:t>omisijas 2018. gada 26.</w:t>
            </w:r>
            <w:r w:rsidR="00291A1D">
              <w:rPr>
                <w:rFonts w:eastAsia="Times New Roman" w:cs="Times New Roman"/>
                <w:sz w:val="20"/>
                <w:szCs w:val="20"/>
                <w:lang w:eastAsia="lv-LV"/>
              </w:rPr>
              <w:t> </w:t>
            </w:r>
            <w:r>
              <w:rPr>
                <w:rFonts w:eastAsia="Times New Roman" w:cs="Times New Roman"/>
                <w:sz w:val="20"/>
                <w:szCs w:val="20"/>
                <w:lang w:eastAsia="lv-LV"/>
              </w:rPr>
              <w:t>aprīļa Ī</w:t>
            </w:r>
            <w:r w:rsidRPr="0052325F">
              <w:rPr>
                <w:rFonts w:eastAsia="Times New Roman" w:cs="Times New Roman"/>
                <w:sz w:val="20"/>
                <w:szCs w:val="20"/>
                <w:lang w:eastAsia="lv-LV"/>
              </w:rPr>
              <w:t xml:space="preserve">stenošanas </w:t>
            </w:r>
            <w:r w:rsidR="008F10CE">
              <w:rPr>
                <w:rFonts w:eastAsia="Times New Roman" w:cs="Times New Roman"/>
                <w:sz w:val="20"/>
                <w:szCs w:val="20"/>
                <w:lang w:eastAsia="lv-LV"/>
              </w:rPr>
              <w:t>l</w:t>
            </w:r>
            <w:r w:rsidRPr="0052325F">
              <w:rPr>
                <w:rFonts w:eastAsia="Times New Roman" w:cs="Times New Roman"/>
                <w:sz w:val="20"/>
                <w:szCs w:val="20"/>
                <w:lang w:eastAsia="lv-LV"/>
              </w:rPr>
              <w:t>ēmums 2018/661/ES</w:t>
            </w:r>
            <w:r w:rsidR="00291A1D">
              <w:rPr>
                <w:rFonts w:eastAsia="Times New Roman" w:cs="Times New Roman"/>
                <w:sz w:val="20"/>
                <w:szCs w:val="20"/>
                <w:lang w:eastAsia="lv-LV"/>
              </w:rPr>
              <w:t>,</w:t>
            </w:r>
            <w:r w:rsidRPr="0052325F">
              <w:rPr>
                <w:rFonts w:eastAsia="Times New Roman" w:cs="Times New Roman"/>
                <w:sz w:val="20"/>
                <w:szCs w:val="20"/>
                <w:lang w:eastAsia="lv-LV"/>
              </w:rPr>
              <w:t xml:space="preserve"> ar ko Īstenošanas lēmumu (ES) 2015/750 par 1 452–1 492 MHz frekvenču joslas harmonizāciju tādu zemes sistēmu vajadzībām, kas Savienībā spēj nodrošināt elektronisko sakaru pakalpojumus, groza, to attiecinot arī uz harmonizēto 1 427–1 452 MHz un 1 492–1 517 MHz frekvenču joslu</w:t>
            </w:r>
          </w:p>
          <w:p w14:paraId="778B955F" w14:textId="77777777" w:rsidR="00F72145" w:rsidRPr="0052325F" w:rsidRDefault="00F72145" w:rsidP="00EC1A6D">
            <w:pPr>
              <w:spacing w:after="0" w:line="240" w:lineRule="auto"/>
              <w:rPr>
                <w:rFonts w:eastAsia="Times New Roman" w:cs="Times New Roman"/>
                <w:sz w:val="20"/>
                <w:szCs w:val="20"/>
                <w:lang w:eastAsia="lv-LV"/>
              </w:rPr>
            </w:pPr>
          </w:p>
          <w:p w14:paraId="40EE43A4" w14:textId="7BAF6CB0" w:rsidR="00F72145" w:rsidRPr="0052325F" w:rsidRDefault="00F72145"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ECC/DEC/(17)06 – ECC 2017. gada 17. novembra lēmums par frekvenču joslu 1427</w:t>
            </w:r>
            <w:r w:rsidR="00291A1D">
              <w:rPr>
                <w:rFonts w:eastAsia="Times New Roman" w:cs="Times New Roman"/>
                <w:sz w:val="20"/>
                <w:szCs w:val="20"/>
                <w:lang w:eastAsia="lv-LV"/>
              </w:rPr>
              <w:t>–</w:t>
            </w:r>
            <w:r w:rsidRPr="0052325F">
              <w:rPr>
                <w:rFonts w:eastAsia="Times New Roman" w:cs="Times New Roman"/>
                <w:sz w:val="20"/>
                <w:szCs w:val="20"/>
                <w:lang w:eastAsia="lv-LV"/>
              </w:rPr>
              <w:t>1452 MHz un 1492</w:t>
            </w:r>
            <w:r w:rsidR="00291A1D">
              <w:rPr>
                <w:rFonts w:eastAsia="Times New Roman" w:cs="Times New Roman"/>
                <w:sz w:val="20"/>
                <w:szCs w:val="20"/>
                <w:lang w:eastAsia="lv-LV"/>
              </w:rPr>
              <w:t>–</w:t>
            </w:r>
            <w:r w:rsidRPr="0052325F">
              <w:rPr>
                <w:rFonts w:eastAsia="Times New Roman" w:cs="Times New Roman"/>
                <w:sz w:val="20"/>
                <w:szCs w:val="20"/>
                <w:lang w:eastAsia="lv-LV"/>
              </w:rPr>
              <w:t xml:space="preserve">1518 MHz harmonizētu izmantošanu mobilo/fiksēto sakaru tīkliem (MFCN) papildu </w:t>
            </w:r>
            <w:proofErr w:type="spellStart"/>
            <w:r w:rsidRPr="0052325F">
              <w:rPr>
                <w:rFonts w:eastAsia="Times New Roman" w:cs="Times New Roman"/>
                <w:sz w:val="20"/>
                <w:szCs w:val="20"/>
                <w:lang w:eastAsia="lv-LV"/>
              </w:rPr>
              <w:t>lejuplīnijai</w:t>
            </w:r>
            <w:proofErr w:type="spellEnd"/>
            <w:r w:rsidRPr="0052325F">
              <w:rPr>
                <w:rFonts w:eastAsia="Times New Roman" w:cs="Times New Roman"/>
                <w:sz w:val="20"/>
                <w:szCs w:val="20"/>
                <w:lang w:eastAsia="lv-LV"/>
              </w:rPr>
              <w:t xml:space="preserve"> (MFCN SDL)</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0FA5B43C"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Publiskie elektronisko sakaru tīkli</w:t>
            </w:r>
          </w:p>
          <w:p w14:paraId="63002A7A" w14:textId="77777777" w:rsidR="00F72145" w:rsidRPr="005B4378" w:rsidRDefault="00F72145" w:rsidP="00EC1A6D">
            <w:pPr>
              <w:spacing w:after="0" w:line="240" w:lineRule="auto"/>
              <w:rPr>
                <w:rFonts w:eastAsia="Times New Roman" w:cs="Times New Roman"/>
                <w:sz w:val="20"/>
                <w:szCs w:val="20"/>
                <w:lang w:eastAsia="lv-LV"/>
              </w:rPr>
            </w:pPr>
          </w:p>
          <w:p w14:paraId="186A6B81" w14:textId="77777777" w:rsidR="00F72145" w:rsidRPr="005B4378" w:rsidRDefault="00F72145"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p>
          <w:p w14:paraId="45AAFDE4" w14:textId="77777777" w:rsidR="00F72145" w:rsidRPr="005B4378" w:rsidRDefault="00F72145" w:rsidP="00EC1A6D">
            <w:pPr>
              <w:spacing w:after="0" w:line="240" w:lineRule="auto"/>
              <w:rPr>
                <w:rFonts w:eastAsia="Times New Roman" w:cs="Times New Roman"/>
                <w:sz w:val="20"/>
                <w:szCs w:val="20"/>
                <w:lang w:eastAsia="lv-LV"/>
              </w:rPr>
            </w:pPr>
          </w:p>
          <w:p w14:paraId="4BDAFF5A" w14:textId="5216D9B3" w:rsidR="00F72145" w:rsidRPr="005B4378" w:rsidRDefault="00F72145" w:rsidP="00EC1A6D">
            <w:pPr>
              <w:spacing w:after="0" w:line="240" w:lineRule="auto"/>
              <w:rPr>
                <w:rFonts w:eastAsia="Times New Roman" w:cs="Times New Roman"/>
                <w:sz w:val="20"/>
                <w:szCs w:val="20"/>
                <w:lang w:eastAsia="lv-LV"/>
              </w:rPr>
            </w:pPr>
          </w:p>
        </w:tc>
      </w:tr>
      <w:tr w:rsidR="005B4378" w:rsidRPr="005B4378" w14:paraId="52D6AF63" w14:textId="77777777" w:rsidTr="00DF3BE1">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58AF0555"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lastRenderedPageBreak/>
              <w:t>254.</w:t>
            </w:r>
          </w:p>
        </w:tc>
        <w:tc>
          <w:tcPr>
            <w:tcW w:w="4671"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D6C67CB" w14:textId="77777777" w:rsidR="005B4378" w:rsidRPr="0052325F"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2325F">
              <w:rPr>
                <w:rFonts w:eastAsia="Times New Roman" w:cs="Times New Roman"/>
                <w:b/>
                <w:bCs/>
                <w:sz w:val="20"/>
                <w:szCs w:val="20"/>
                <w:lang w:eastAsia="lv-LV"/>
              </w:rPr>
              <w:t>1 452–1 492 MHz</w:t>
            </w:r>
          </w:p>
        </w:tc>
      </w:tr>
      <w:tr w:rsidR="005B4378" w:rsidRPr="005B4378" w14:paraId="651E43B5" w14:textId="77777777" w:rsidTr="00DF3BE1">
        <w:trPr>
          <w:trHeight w:val="5520"/>
        </w:trPr>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11133E3D"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726" w:type="pct"/>
            <w:tcBorders>
              <w:top w:val="outset" w:sz="6" w:space="0" w:color="414142"/>
              <w:left w:val="outset" w:sz="6" w:space="0" w:color="414142"/>
              <w:bottom w:val="outset" w:sz="6" w:space="0" w:color="414142"/>
              <w:right w:val="outset" w:sz="6" w:space="0" w:color="414142"/>
            </w:tcBorders>
            <w:shd w:val="clear" w:color="auto" w:fill="FFFFFF"/>
            <w:hideMark/>
          </w:tcPr>
          <w:p w14:paraId="2A475266"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0D30DB4A"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 5.346</w:t>
            </w:r>
          </w:p>
          <w:p w14:paraId="26595D42"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APRAIDES 5.345</w:t>
            </w:r>
          </w:p>
          <w:p w14:paraId="4D5B695E" w14:textId="77777777" w:rsidR="005B4378" w:rsidRPr="005B4378" w:rsidRDefault="005B4378" w:rsidP="00EC1A6D">
            <w:pPr>
              <w:spacing w:before="100" w:beforeAutospacing="1" w:after="100" w:afterAutospacing="1" w:line="293" w:lineRule="atLeast"/>
              <w:contextualSpacing/>
              <w:rPr>
                <w:rFonts w:eastAsia="Times New Roman" w:cs="Times New Roman"/>
                <w:sz w:val="20"/>
                <w:szCs w:val="20"/>
                <w:lang w:eastAsia="lv-LV"/>
              </w:rPr>
            </w:pPr>
            <w:r w:rsidRPr="005B4378">
              <w:rPr>
                <w:rFonts w:eastAsia="Times New Roman" w:cs="Times New Roman"/>
                <w:sz w:val="20"/>
                <w:szCs w:val="20"/>
                <w:lang w:eastAsia="lv-LV"/>
              </w:rPr>
              <w:t>APRAIDES SATELĪTU 5.208B</w:t>
            </w:r>
          </w:p>
          <w:p w14:paraId="46E6246C" w14:textId="77777777" w:rsidR="005B4378" w:rsidRPr="005B4378" w:rsidRDefault="005B4378" w:rsidP="005B4378">
            <w:pPr>
              <w:spacing w:before="100" w:beforeAutospacing="1" w:after="100" w:afterAutospacing="1" w:line="293" w:lineRule="atLeast"/>
              <w:contextualSpacing/>
              <w:rPr>
                <w:rFonts w:eastAsia="Times New Roman" w:cs="Times New Roman"/>
                <w:sz w:val="20"/>
                <w:szCs w:val="20"/>
                <w:lang w:eastAsia="lv-LV"/>
              </w:rPr>
            </w:pPr>
            <w:r w:rsidRPr="005B4378">
              <w:rPr>
                <w:rFonts w:eastAsia="Times New Roman" w:cs="Times New Roman"/>
                <w:sz w:val="20"/>
                <w:szCs w:val="20"/>
                <w:lang w:eastAsia="lv-LV"/>
              </w:rPr>
              <w:t>5.345 5.341 5.342</w:t>
            </w:r>
          </w:p>
        </w:tc>
        <w:tc>
          <w:tcPr>
            <w:tcW w:w="881" w:type="pct"/>
            <w:tcBorders>
              <w:top w:val="outset" w:sz="6" w:space="0" w:color="414142"/>
              <w:left w:val="outset" w:sz="6" w:space="0" w:color="414142"/>
              <w:bottom w:val="outset" w:sz="6" w:space="0" w:color="414142"/>
              <w:right w:val="outset" w:sz="6" w:space="0" w:color="414142"/>
            </w:tcBorders>
            <w:shd w:val="clear" w:color="auto" w:fill="FFFFFF"/>
            <w:hideMark/>
          </w:tcPr>
          <w:p w14:paraId="061024F2"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346605FF"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w:t>
            </w:r>
          </w:p>
        </w:tc>
        <w:tc>
          <w:tcPr>
            <w:tcW w:w="1025" w:type="pct"/>
            <w:tcBorders>
              <w:top w:val="outset" w:sz="6" w:space="0" w:color="414142"/>
              <w:left w:val="outset" w:sz="6" w:space="0" w:color="414142"/>
              <w:right w:val="outset" w:sz="6" w:space="0" w:color="414142"/>
            </w:tcBorders>
            <w:shd w:val="clear" w:color="auto" w:fill="FFFFFF"/>
          </w:tcPr>
          <w:p w14:paraId="4900D650" w14:textId="79464E00" w:rsidR="005B4378" w:rsidRPr="0052325F" w:rsidRDefault="006A3B19" w:rsidP="0052325F">
            <w:pPr>
              <w:spacing w:after="0" w:line="240" w:lineRule="auto"/>
              <w:rPr>
                <w:rFonts w:eastAsia="Times New Roman" w:cs="Times New Roman"/>
                <w:strike/>
                <w:sz w:val="20"/>
                <w:szCs w:val="20"/>
                <w:lang w:eastAsia="lv-LV"/>
              </w:rPr>
            </w:pPr>
            <w:r w:rsidRPr="0052325F">
              <w:rPr>
                <w:rFonts w:eastAsia="Times New Roman" w:cs="Times New Roman"/>
                <w:sz w:val="20"/>
                <w:szCs w:val="20"/>
                <w:lang w:eastAsia="lv-LV"/>
              </w:rPr>
              <w:t>Zemes sistēmas, kas spēj nodrošināt elektronisko sakaru pakalpojumus ES</w:t>
            </w:r>
            <w:r w:rsidR="005B4378" w:rsidRPr="0052325F">
              <w:rPr>
                <w:rFonts w:eastAsia="Times New Roman" w:cs="Times New Roman"/>
                <w:sz w:val="20"/>
                <w:szCs w:val="20"/>
                <w:lang w:eastAsia="lv-LV"/>
              </w:rPr>
              <w:t>:</w:t>
            </w:r>
            <w:r w:rsidR="00291A1D">
              <w:rPr>
                <w:rFonts w:eastAsia="Times New Roman" w:cs="Times New Roman"/>
                <w:sz w:val="20"/>
                <w:szCs w:val="20"/>
                <w:lang w:eastAsia="lv-LV"/>
              </w:rPr>
              <w:t xml:space="preserve"> </w:t>
            </w:r>
            <w:r w:rsidR="005B4378" w:rsidRPr="0052325F">
              <w:rPr>
                <w:rFonts w:eastAsia="Times New Roman" w:cs="Times New Roman"/>
                <w:sz w:val="20"/>
                <w:szCs w:val="20"/>
                <w:lang w:eastAsia="lv-LV"/>
              </w:rPr>
              <w:t>1427</w:t>
            </w:r>
            <w:r w:rsidR="00291A1D">
              <w:rPr>
                <w:rFonts w:eastAsia="Times New Roman" w:cs="Times New Roman"/>
                <w:sz w:val="20"/>
                <w:szCs w:val="20"/>
                <w:lang w:eastAsia="lv-LV"/>
              </w:rPr>
              <w:t>–</w:t>
            </w:r>
            <w:r w:rsidR="005B4378" w:rsidRPr="0052325F">
              <w:rPr>
                <w:rFonts w:eastAsia="Times New Roman" w:cs="Times New Roman"/>
                <w:sz w:val="20"/>
                <w:szCs w:val="20"/>
                <w:lang w:eastAsia="lv-LV"/>
              </w:rPr>
              <w:t>1518</w:t>
            </w:r>
            <w:r w:rsidR="006412BF" w:rsidRPr="0052325F">
              <w:rPr>
                <w:rFonts w:eastAsia="Times New Roman" w:cs="Times New Roman"/>
                <w:sz w:val="20"/>
                <w:szCs w:val="20"/>
                <w:lang w:eastAsia="lv-LV"/>
              </w:rPr>
              <w:t xml:space="preserve"> </w:t>
            </w:r>
            <w:r w:rsidR="005B4378" w:rsidRPr="0052325F">
              <w:rPr>
                <w:rFonts w:eastAsia="Times New Roman" w:cs="Times New Roman"/>
                <w:sz w:val="20"/>
                <w:szCs w:val="20"/>
                <w:lang w:eastAsia="lv-LV"/>
              </w:rPr>
              <w:t>MHz</w:t>
            </w:r>
          </w:p>
        </w:tc>
        <w:tc>
          <w:tcPr>
            <w:tcW w:w="1182" w:type="pct"/>
            <w:tcBorders>
              <w:top w:val="outset" w:sz="6" w:space="0" w:color="414142"/>
              <w:left w:val="outset" w:sz="6" w:space="0" w:color="414142"/>
              <w:right w:val="outset" w:sz="6" w:space="0" w:color="414142"/>
            </w:tcBorders>
            <w:shd w:val="clear" w:color="auto" w:fill="FFFFFF"/>
          </w:tcPr>
          <w:p w14:paraId="402A8A43" w14:textId="71794CD1" w:rsidR="005B4378" w:rsidRPr="0052325F" w:rsidRDefault="005B4378" w:rsidP="005B4378">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Komisijas 2018. gada 26.</w:t>
            </w:r>
            <w:r w:rsidR="00C95C46">
              <w:rPr>
                <w:rFonts w:eastAsia="Times New Roman" w:cs="Times New Roman"/>
                <w:sz w:val="20"/>
                <w:szCs w:val="20"/>
                <w:lang w:eastAsia="lv-LV"/>
              </w:rPr>
              <w:t> </w:t>
            </w:r>
            <w:r w:rsidRPr="0052325F">
              <w:rPr>
                <w:rFonts w:eastAsia="Times New Roman" w:cs="Times New Roman"/>
                <w:sz w:val="20"/>
                <w:szCs w:val="20"/>
                <w:lang w:eastAsia="lv-LV"/>
              </w:rPr>
              <w:t xml:space="preserve">aprīļa </w:t>
            </w:r>
            <w:r w:rsidR="00CB664C">
              <w:rPr>
                <w:rFonts w:eastAsia="Times New Roman" w:cs="Times New Roman"/>
                <w:sz w:val="20"/>
                <w:szCs w:val="20"/>
                <w:lang w:eastAsia="lv-LV"/>
              </w:rPr>
              <w:t>Ī</w:t>
            </w:r>
            <w:r w:rsidRPr="0052325F">
              <w:rPr>
                <w:rFonts w:eastAsia="Times New Roman" w:cs="Times New Roman"/>
                <w:sz w:val="20"/>
                <w:szCs w:val="20"/>
                <w:lang w:eastAsia="lv-LV"/>
              </w:rPr>
              <w:t xml:space="preserve">stenošanas </w:t>
            </w:r>
            <w:r w:rsidR="008F10CE">
              <w:rPr>
                <w:rFonts w:eastAsia="Times New Roman" w:cs="Times New Roman"/>
                <w:sz w:val="20"/>
                <w:szCs w:val="20"/>
                <w:lang w:eastAsia="lv-LV"/>
              </w:rPr>
              <w:t>l</w:t>
            </w:r>
            <w:r w:rsidRPr="0052325F">
              <w:rPr>
                <w:rFonts w:eastAsia="Times New Roman" w:cs="Times New Roman"/>
                <w:sz w:val="20"/>
                <w:szCs w:val="20"/>
                <w:lang w:eastAsia="lv-LV"/>
              </w:rPr>
              <w:t>ēmums 2018/661/ES</w:t>
            </w:r>
            <w:r w:rsidR="00291A1D">
              <w:rPr>
                <w:rFonts w:eastAsia="Times New Roman" w:cs="Times New Roman"/>
                <w:sz w:val="20"/>
                <w:szCs w:val="20"/>
                <w:lang w:eastAsia="lv-LV"/>
              </w:rPr>
              <w:t>,</w:t>
            </w:r>
            <w:r w:rsidRPr="0052325F">
              <w:rPr>
                <w:rFonts w:eastAsia="Times New Roman" w:cs="Times New Roman"/>
                <w:sz w:val="20"/>
                <w:szCs w:val="20"/>
                <w:lang w:eastAsia="lv-LV"/>
              </w:rPr>
              <w:t xml:space="preserve"> ar ko Īstenošanas lēmumu (ES) 2015/750 par 1 452–1 492 MHz frekvenču joslas harmonizāciju tādu zemes sistēmu vajadzībām, kas Savienībā spēj nodrošināt elektronisko sakaru pakalpojumus, groza, to attiecinot arī uz harmonizēto 1</w:t>
            </w:r>
            <w:r w:rsidR="00C95C46">
              <w:rPr>
                <w:rFonts w:eastAsia="Times New Roman" w:cs="Times New Roman"/>
                <w:sz w:val="20"/>
                <w:szCs w:val="20"/>
                <w:lang w:eastAsia="lv-LV"/>
              </w:rPr>
              <w:t> </w:t>
            </w:r>
            <w:r w:rsidRPr="0052325F">
              <w:rPr>
                <w:rFonts w:eastAsia="Times New Roman" w:cs="Times New Roman"/>
                <w:sz w:val="20"/>
                <w:szCs w:val="20"/>
                <w:lang w:eastAsia="lv-LV"/>
              </w:rPr>
              <w:t>427–1 452 MHz un 1 492–1</w:t>
            </w:r>
            <w:r w:rsidR="00C95C46">
              <w:rPr>
                <w:rFonts w:eastAsia="Times New Roman" w:cs="Times New Roman"/>
                <w:sz w:val="20"/>
                <w:szCs w:val="20"/>
                <w:lang w:eastAsia="lv-LV"/>
              </w:rPr>
              <w:t> </w:t>
            </w:r>
            <w:r w:rsidRPr="0052325F">
              <w:rPr>
                <w:rFonts w:eastAsia="Times New Roman" w:cs="Times New Roman"/>
                <w:sz w:val="20"/>
                <w:szCs w:val="20"/>
                <w:lang w:eastAsia="lv-LV"/>
              </w:rPr>
              <w:t>517 MHz frekvenču joslu</w:t>
            </w:r>
          </w:p>
          <w:p w14:paraId="3B0705F4" w14:textId="77777777" w:rsidR="005B4378" w:rsidRPr="0052325F" w:rsidRDefault="005B4378" w:rsidP="005B4378">
            <w:pPr>
              <w:spacing w:after="0" w:line="240" w:lineRule="auto"/>
              <w:rPr>
                <w:rFonts w:eastAsia="Times New Roman" w:cs="Times New Roman"/>
                <w:sz w:val="20"/>
                <w:szCs w:val="20"/>
                <w:lang w:eastAsia="lv-LV"/>
              </w:rPr>
            </w:pPr>
          </w:p>
          <w:p w14:paraId="177C44C6" w14:textId="1CD12D7C" w:rsidR="005B4378" w:rsidRPr="0052325F" w:rsidRDefault="005B4378" w:rsidP="005B4378">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ECC/DEC/(13)03 – ECC 2013. gada 8. novembra lēmums par frekvenču joslas 1452</w:t>
            </w:r>
            <w:r w:rsidR="007872DB">
              <w:rPr>
                <w:rFonts w:eastAsia="Times New Roman" w:cs="Times New Roman"/>
                <w:sz w:val="20"/>
                <w:szCs w:val="20"/>
                <w:lang w:eastAsia="lv-LV"/>
              </w:rPr>
              <w:t>–</w:t>
            </w:r>
            <w:r w:rsidRPr="0052325F">
              <w:rPr>
                <w:rFonts w:eastAsia="Times New Roman" w:cs="Times New Roman"/>
                <w:sz w:val="20"/>
                <w:szCs w:val="20"/>
                <w:lang w:eastAsia="lv-LV"/>
              </w:rPr>
              <w:t xml:space="preserve">1492 MHz harmonizētu izmantošanu mobilo/fiksēto sakaru tīkliem (MFCN) papildu </w:t>
            </w:r>
            <w:proofErr w:type="spellStart"/>
            <w:r w:rsidRPr="0052325F">
              <w:rPr>
                <w:rFonts w:eastAsia="Times New Roman" w:cs="Times New Roman"/>
                <w:sz w:val="20"/>
                <w:szCs w:val="20"/>
                <w:lang w:eastAsia="lv-LV"/>
              </w:rPr>
              <w:t>lejuplīnijai</w:t>
            </w:r>
            <w:proofErr w:type="spellEnd"/>
            <w:r w:rsidRPr="0052325F">
              <w:rPr>
                <w:rFonts w:eastAsia="Times New Roman" w:cs="Times New Roman"/>
                <w:sz w:val="20"/>
                <w:szCs w:val="20"/>
                <w:lang w:eastAsia="lv-LV"/>
              </w:rPr>
              <w:t xml:space="preserve"> (MFCN SDL)</w:t>
            </w:r>
          </w:p>
          <w:p w14:paraId="15671F52" w14:textId="77777777" w:rsidR="005B4378" w:rsidRPr="0052325F" w:rsidRDefault="005B4378" w:rsidP="00EC1A6D">
            <w:pPr>
              <w:spacing w:after="0" w:line="240" w:lineRule="auto"/>
              <w:rPr>
                <w:rFonts w:eastAsia="Times New Roman" w:cs="Times New Roman"/>
                <w:strike/>
                <w:sz w:val="20"/>
                <w:szCs w:val="20"/>
                <w:lang w:eastAsia="lv-LV"/>
              </w:rPr>
            </w:pPr>
          </w:p>
        </w:tc>
        <w:tc>
          <w:tcPr>
            <w:tcW w:w="857" w:type="pct"/>
            <w:tcBorders>
              <w:top w:val="outset" w:sz="6" w:space="0" w:color="414142"/>
              <w:left w:val="outset" w:sz="6" w:space="0" w:color="414142"/>
              <w:right w:val="outset" w:sz="6" w:space="0" w:color="414142"/>
            </w:tcBorders>
            <w:shd w:val="clear" w:color="auto" w:fill="FFFFFF"/>
          </w:tcPr>
          <w:p w14:paraId="302959E4" w14:textId="77777777" w:rsidR="005B4378" w:rsidRPr="005B4378" w:rsidRDefault="005B4378" w:rsidP="005B4378">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Publiskie elektronisko sakaru tīkli</w:t>
            </w:r>
          </w:p>
          <w:p w14:paraId="3D6A5625" w14:textId="77777777" w:rsidR="005B4378" w:rsidRPr="005B4378" w:rsidRDefault="005B4378" w:rsidP="005B4378">
            <w:pPr>
              <w:spacing w:after="0" w:line="240" w:lineRule="auto"/>
              <w:rPr>
                <w:rFonts w:eastAsia="Times New Roman" w:cs="Times New Roman"/>
                <w:sz w:val="20"/>
                <w:szCs w:val="20"/>
                <w:lang w:eastAsia="lv-LV"/>
              </w:rPr>
            </w:pPr>
          </w:p>
          <w:p w14:paraId="3377ACDF" w14:textId="77777777" w:rsidR="005B4378" w:rsidRPr="005B4378" w:rsidRDefault="005B4378" w:rsidP="005B4378">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p>
          <w:p w14:paraId="112FC247" w14:textId="77777777" w:rsidR="005B4378" w:rsidRPr="005B4378" w:rsidRDefault="005B4378" w:rsidP="005B4378">
            <w:pPr>
              <w:spacing w:after="0" w:line="240" w:lineRule="auto"/>
              <w:rPr>
                <w:rFonts w:eastAsia="Times New Roman" w:cs="Times New Roman"/>
                <w:sz w:val="20"/>
                <w:szCs w:val="20"/>
                <w:lang w:eastAsia="lv-LV"/>
              </w:rPr>
            </w:pPr>
          </w:p>
          <w:p w14:paraId="6993C5F5" w14:textId="77777777" w:rsidR="005B4378" w:rsidRPr="005B4378" w:rsidRDefault="005B4378" w:rsidP="005336A3">
            <w:pPr>
              <w:spacing w:after="0" w:line="240" w:lineRule="auto"/>
              <w:rPr>
                <w:rFonts w:eastAsia="Times New Roman" w:cs="Times New Roman"/>
                <w:strike/>
                <w:sz w:val="20"/>
                <w:szCs w:val="20"/>
                <w:lang w:eastAsia="lv-LV"/>
              </w:rPr>
            </w:pPr>
          </w:p>
        </w:tc>
      </w:tr>
      <w:tr w:rsidR="005B4378" w:rsidRPr="005B4378" w14:paraId="31FA4078" w14:textId="77777777" w:rsidTr="00DF3BE1">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551872AF"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255.</w:t>
            </w:r>
          </w:p>
        </w:tc>
        <w:tc>
          <w:tcPr>
            <w:tcW w:w="4671"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5F48E0D"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1 492–1 518 MHz</w:t>
            </w:r>
          </w:p>
        </w:tc>
      </w:tr>
      <w:tr w:rsidR="00EC1A6D" w:rsidRPr="005B4378" w14:paraId="24EF5609" w14:textId="77777777" w:rsidTr="00DF3BE1">
        <w:tc>
          <w:tcPr>
            <w:tcW w:w="329" w:type="pct"/>
            <w:vMerge w:val="restart"/>
            <w:tcBorders>
              <w:top w:val="outset" w:sz="6" w:space="0" w:color="414142"/>
              <w:left w:val="outset" w:sz="6" w:space="0" w:color="414142"/>
              <w:right w:val="outset" w:sz="6" w:space="0" w:color="414142"/>
            </w:tcBorders>
            <w:shd w:val="clear" w:color="auto" w:fill="FFFFFF"/>
            <w:hideMark/>
          </w:tcPr>
          <w:p w14:paraId="68881AD3" w14:textId="77777777" w:rsidR="00EC1A6D" w:rsidRPr="0042434B" w:rsidRDefault="00EC1A6D"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726" w:type="pct"/>
            <w:vMerge w:val="restart"/>
            <w:tcBorders>
              <w:top w:val="outset" w:sz="6" w:space="0" w:color="414142"/>
              <w:left w:val="outset" w:sz="6" w:space="0" w:color="414142"/>
              <w:right w:val="outset" w:sz="6" w:space="0" w:color="414142"/>
            </w:tcBorders>
            <w:shd w:val="clear" w:color="auto" w:fill="FFFFFF"/>
            <w:hideMark/>
          </w:tcPr>
          <w:p w14:paraId="487A0BAF"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0D1F1C28"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7D87ED5D"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 5.342</w:t>
            </w:r>
          </w:p>
        </w:tc>
        <w:tc>
          <w:tcPr>
            <w:tcW w:w="881" w:type="pct"/>
            <w:vMerge w:val="restart"/>
            <w:tcBorders>
              <w:top w:val="outset" w:sz="6" w:space="0" w:color="414142"/>
              <w:left w:val="outset" w:sz="6" w:space="0" w:color="414142"/>
              <w:right w:val="outset" w:sz="6" w:space="0" w:color="414142"/>
            </w:tcBorders>
            <w:shd w:val="clear" w:color="auto" w:fill="FFFFFF"/>
            <w:hideMark/>
          </w:tcPr>
          <w:p w14:paraId="62AA09E3"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304A221B"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270B3B14"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74E63CDD"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1492–1517/1350-1375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7F10A34" w14:textId="77777777" w:rsidR="008E22EA"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 xml:space="preserve">CEPT T/R 13-01 – Ieteicamais kanālu plānojums fiksētajam dienestam joslā </w:t>
            </w:r>
          </w:p>
          <w:p w14:paraId="3FB9D8E1" w14:textId="704346A1"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1</w:t>
            </w:r>
            <w:r w:rsidR="008E22EA">
              <w:rPr>
                <w:rFonts w:eastAsia="Times New Roman" w:cs="Times New Roman"/>
                <w:sz w:val="20"/>
                <w:szCs w:val="20"/>
                <w:lang w:eastAsia="lv-LV"/>
              </w:rPr>
              <w:t>–</w:t>
            </w:r>
            <w:r w:rsidRPr="005B4378">
              <w:rPr>
                <w:rFonts w:eastAsia="Times New Roman" w:cs="Times New Roman"/>
                <w:sz w:val="20"/>
                <w:szCs w:val="20"/>
                <w:lang w:eastAsia="lv-LV"/>
              </w:rPr>
              <w:t>3 GHz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57C20D79"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4A8BBDB6"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FX.014-1PP</w:t>
            </w:r>
          </w:p>
          <w:p w14:paraId="6DF9D864" w14:textId="2C071E60"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un 50.</w:t>
            </w:r>
            <w:r w:rsidR="008E22EA">
              <w:rPr>
                <w:rFonts w:eastAsia="Times New Roman" w:cs="Times New Roman"/>
                <w:sz w:val="20"/>
                <w:szCs w:val="20"/>
                <w:lang w:eastAsia="lv-LV"/>
              </w:rPr>
              <w:t> </w:t>
            </w:r>
            <w:r w:rsidRPr="005B4378">
              <w:rPr>
                <w:rFonts w:eastAsia="Times New Roman" w:cs="Times New Roman"/>
                <w:sz w:val="20"/>
                <w:szCs w:val="20"/>
                <w:lang w:eastAsia="lv-LV"/>
              </w:rPr>
              <w:t>punkts</w:t>
            </w:r>
          </w:p>
        </w:tc>
      </w:tr>
      <w:tr w:rsidR="00EC1A6D" w:rsidRPr="005B4378" w14:paraId="11A0E598" w14:textId="77777777" w:rsidTr="00DF3BE1">
        <w:tc>
          <w:tcPr>
            <w:tcW w:w="329" w:type="pct"/>
            <w:vMerge/>
            <w:tcBorders>
              <w:left w:val="outset" w:sz="6" w:space="0" w:color="414142"/>
              <w:right w:val="outset" w:sz="6" w:space="0" w:color="414142"/>
            </w:tcBorders>
            <w:shd w:val="clear" w:color="auto" w:fill="FFFFFF"/>
            <w:vAlign w:val="center"/>
            <w:hideMark/>
          </w:tcPr>
          <w:p w14:paraId="0CC46BB8" w14:textId="77777777" w:rsidR="00EC1A6D" w:rsidRPr="0042434B" w:rsidRDefault="00EC1A6D" w:rsidP="00EC1A6D">
            <w:pPr>
              <w:spacing w:after="0" w:line="240" w:lineRule="auto"/>
              <w:rPr>
                <w:rFonts w:eastAsia="Times New Roman" w:cs="Times New Roman"/>
                <w:color w:val="414142"/>
                <w:sz w:val="20"/>
                <w:szCs w:val="20"/>
                <w:lang w:eastAsia="lv-LV"/>
              </w:rPr>
            </w:pPr>
          </w:p>
        </w:tc>
        <w:tc>
          <w:tcPr>
            <w:tcW w:w="726" w:type="pct"/>
            <w:vMerge/>
            <w:tcBorders>
              <w:left w:val="outset" w:sz="6" w:space="0" w:color="414142"/>
              <w:right w:val="outset" w:sz="6" w:space="0" w:color="414142"/>
            </w:tcBorders>
            <w:shd w:val="clear" w:color="auto" w:fill="FFFFFF"/>
            <w:vAlign w:val="center"/>
            <w:hideMark/>
          </w:tcPr>
          <w:p w14:paraId="66651A27" w14:textId="77777777" w:rsidR="00EC1A6D" w:rsidRPr="005B4378" w:rsidRDefault="00EC1A6D"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4FA93FBB" w14:textId="77777777" w:rsidR="00EC1A6D" w:rsidRPr="005B4378" w:rsidRDefault="00EC1A6D"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2AFEC28D" w14:textId="77777777" w:rsidR="00EC1A6D" w:rsidRPr="0052325F" w:rsidRDefault="00EC1A6D"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FWA sistēmas: 1492–1506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A7A57FE" w14:textId="55D484FF"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128E6AAA"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PMP</w:t>
            </w:r>
          </w:p>
          <w:p w14:paraId="7C9EC8DB" w14:textId="77777777" w:rsidR="00EC1A6D" w:rsidRPr="005B4378" w:rsidRDefault="00EC1A6D" w:rsidP="00EC1A6D">
            <w:pPr>
              <w:spacing w:after="0" w:line="240" w:lineRule="auto"/>
              <w:rPr>
                <w:rFonts w:eastAsia="Times New Roman" w:cs="Times New Roman"/>
                <w:sz w:val="20"/>
                <w:szCs w:val="20"/>
                <w:lang w:eastAsia="lv-LV"/>
              </w:rPr>
            </w:pPr>
          </w:p>
          <w:p w14:paraId="728C763D" w14:textId="6BF6D5EF"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Noslēguma jautājumi, 49. un 50.</w:t>
            </w:r>
            <w:r w:rsidR="008E22EA">
              <w:rPr>
                <w:rFonts w:eastAsia="Times New Roman" w:cs="Times New Roman"/>
                <w:sz w:val="20"/>
                <w:szCs w:val="20"/>
                <w:lang w:eastAsia="lv-LV"/>
              </w:rPr>
              <w:t> </w:t>
            </w:r>
            <w:r w:rsidRPr="005B4378">
              <w:rPr>
                <w:rFonts w:eastAsia="Times New Roman" w:cs="Times New Roman"/>
                <w:sz w:val="20"/>
                <w:szCs w:val="20"/>
                <w:lang w:eastAsia="lv-LV"/>
              </w:rPr>
              <w:t>punkts</w:t>
            </w:r>
          </w:p>
        </w:tc>
      </w:tr>
      <w:tr w:rsidR="00EC1A6D" w:rsidRPr="005B4378" w14:paraId="75325443" w14:textId="77777777" w:rsidTr="00DF3BE1">
        <w:tc>
          <w:tcPr>
            <w:tcW w:w="329" w:type="pct"/>
            <w:vMerge/>
            <w:tcBorders>
              <w:left w:val="outset" w:sz="6" w:space="0" w:color="414142"/>
              <w:bottom w:val="outset" w:sz="6" w:space="0" w:color="414142"/>
              <w:right w:val="outset" w:sz="6" w:space="0" w:color="414142"/>
            </w:tcBorders>
            <w:shd w:val="clear" w:color="auto" w:fill="FFFFFF"/>
            <w:vAlign w:val="center"/>
          </w:tcPr>
          <w:p w14:paraId="6494AD31" w14:textId="77777777" w:rsidR="00EC1A6D" w:rsidRPr="0042434B" w:rsidRDefault="00EC1A6D" w:rsidP="00EC1A6D">
            <w:pPr>
              <w:spacing w:after="0" w:line="240" w:lineRule="auto"/>
              <w:rPr>
                <w:rFonts w:eastAsia="Times New Roman" w:cs="Times New Roman"/>
                <w:color w:val="414142"/>
                <w:sz w:val="20"/>
                <w:szCs w:val="20"/>
                <w:lang w:eastAsia="lv-LV"/>
              </w:rPr>
            </w:pPr>
          </w:p>
        </w:tc>
        <w:tc>
          <w:tcPr>
            <w:tcW w:w="726" w:type="pct"/>
            <w:vMerge/>
            <w:tcBorders>
              <w:left w:val="outset" w:sz="6" w:space="0" w:color="414142"/>
              <w:bottom w:val="outset" w:sz="6" w:space="0" w:color="414142"/>
              <w:right w:val="outset" w:sz="6" w:space="0" w:color="414142"/>
            </w:tcBorders>
            <w:shd w:val="clear" w:color="auto" w:fill="FFFFFF"/>
            <w:vAlign w:val="center"/>
          </w:tcPr>
          <w:p w14:paraId="36C51AC0" w14:textId="77777777" w:rsidR="00EC1A6D" w:rsidRPr="005B4378" w:rsidRDefault="00EC1A6D" w:rsidP="00EC1A6D">
            <w:pPr>
              <w:spacing w:after="0" w:line="240" w:lineRule="auto"/>
              <w:rPr>
                <w:rFonts w:eastAsia="Times New Roman" w:cs="Times New Roman"/>
                <w:sz w:val="20"/>
                <w:szCs w:val="20"/>
                <w:lang w:eastAsia="lv-LV"/>
              </w:rPr>
            </w:pPr>
          </w:p>
        </w:tc>
        <w:tc>
          <w:tcPr>
            <w:tcW w:w="881" w:type="pct"/>
            <w:vMerge/>
            <w:tcBorders>
              <w:left w:val="outset" w:sz="6" w:space="0" w:color="414142"/>
              <w:bottom w:val="outset" w:sz="6" w:space="0" w:color="414142"/>
              <w:right w:val="outset" w:sz="6" w:space="0" w:color="414142"/>
            </w:tcBorders>
            <w:shd w:val="clear" w:color="auto" w:fill="FFFFFF"/>
            <w:vAlign w:val="center"/>
          </w:tcPr>
          <w:p w14:paraId="42A00B72" w14:textId="77777777" w:rsidR="00EC1A6D" w:rsidRPr="005B4378" w:rsidRDefault="00EC1A6D"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14:paraId="10E3EA23" w14:textId="39B203CE" w:rsidR="00EC1A6D" w:rsidRPr="0052325F" w:rsidRDefault="006A3B19"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Zemes sistēmas, kas spēj nodrošināt elektronisko sakaru pakalpojumus ES</w:t>
            </w:r>
            <w:r w:rsidR="00EC1A6D" w:rsidRPr="0052325F">
              <w:rPr>
                <w:rFonts w:eastAsia="Times New Roman" w:cs="Times New Roman"/>
                <w:sz w:val="20"/>
                <w:szCs w:val="20"/>
                <w:lang w:eastAsia="lv-LV"/>
              </w:rPr>
              <w:t>:</w:t>
            </w:r>
            <w:r w:rsidR="008E22EA">
              <w:rPr>
                <w:rFonts w:eastAsia="Times New Roman" w:cs="Times New Roman"/>
                <w:sz w:val="20"/>
                <w:szCs w:val="20"/>
                <w:lang w:eastAsia="lv-LV"/>
              </w:rPr>
              <w:t xml:space="preserve"> </w:t>
            </w:r>
            <w:r w:rsidR="00EC1A6D" w:rsidRPr="0052325F">
              <w:rPr>
                <w:rFonts w:eastAsia="Times New Roman" w:cs="Times New Roman"/>
                <w:sz w:val="20"/>
                <w:szCs w:val="20"/>
                <w:lang w:eastAsia="lv-LV"/>
              </w:rPr>
              <w:t>1427</w:t>
            </w:r>
            <w:r w:rsidR="008E22EA">
              <w:rPr>
                <w:rFonts w:eastAsia="Times New Roman" w:cs="Times New Roman"/>
                <w:sz w:val="20"/>
                <w:szCs w:val="20"/>
                <w:lang w:eastAsia="lv-LV"/>
              </w:rPr>
              <w:t>–</w:t>
            </w:r>
            <w:r w:rsidR="00EC1A6D" w:rsidRPr="0052325F">
              <w:rPr>
                <w:rFonts w:eastAsia="Times New Roman" w:cs="Times New Roman"/>
                <w:sz w:val="20"/>
                <w:szCs w:val="20"/>
                <w:lang w:eastAsia="lv-LV"/>
              </w:rPr>
              <w:t>1518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tcPr>
          <w:p w14:paraId="1299EC67" w14:textId="2D32F348"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Komisijas 2018. gada 26.</w:t>
            </w:r>
            <w:r w:rsidR="00C95C46">
              <w:rPr>
                <w:rFonts w:eastAsia="Times New Roman" w:cs="Times New Roman"/>
                <w:sz w:val="20"/>
                <w:szCs w:val="20"/>
                <w:lang w:eastAsia="lv-LV"/>
              </w:rPr>
              <w:t> </w:t>
            </w:r>
            <w:r w:rsidR="00CB664C">
              <w:rPr>
                <w:rFonts w:eastAsia="Times New Roman" w:cs="Times New Roman"/>
                <w:sz w:val="20"/>
                <w:szCs w:val="20"/>
                <w:lang w:eastAsia="lv-LV"/>
              </w:rPr>
              <w:t>aprīļa Ī</w:t>
            </w:r>
            <w:r w:rsidRPr="005B4378">
              <w:rPr>
                <w:rFonts w:eastAsia="Times New Roman" w:cs="Times New Roman"/>
                <w:sz w:val="20"/>
                <w:szCs w:val="20"/>
                <w:lang w:eastAsia="lv-LV"/>
              </w:rPr>
              <w:t xml:space="preserve">stenošanas </w:t>
            </w:r>
            <w:r w:rsidR="008E22EA">
              <w:rPr>
                <w:rFonts w:eastAsia="Times New Roman" w:cs="Times New Roman"/>
                <w:sz w:val="20"/>
                <w:szCs w:val="20"/>
                <w:lang w:eastAsia="lv-LV"/>
              </w:rPr>
              <w:t>l</w:t>
            </w:r>
            <w:r w:rsidRPr="005B4378">
              <w:rPr>
                <w:rFonts w:eastAsia="Times New Roman" w:cs="Times New Roman"/>
                <w:sz w:val="20"/>
                <w:szCs w:val="20"/>
                <w:lang w:eastAsia="lv-LV"/>
              </w:rPr>
              <w:t>ēmums 2018/661/ES</w:t>
            </w:r>
            <w:r w:rsidR="008E22EA">
              <w:rPr>
                <w:rFonts w:eastAsia="Times New Roman" w:cs="Times New Roman"/>
                <w:sz w:val="20"/>
                <w:szCs w:val="20"/>
                <w:lang w:eastAsia="lv-LV"/>
              </w:rPr>
              <w:t>,</w:t>
            </w:r>
            <w:r w:rsidRPr="005B4378">
              <w:rPr>
                <w:rFonts w:eastAsia="Times New Roman" w:cs="Times New Roman"/>
                <w:sz w:val="20"/>
                <w:szCs w:val="20"/>
                <w:lang w:eastAsia="lv-LV"/>
              </w:rPr>
              <w:t xml:space="preserve"> ar ko Īstenošanas lēmumu (ES) 2015/750 par 1 452–1 492 MHz frekvenču joslas harmonizāciju tādu zemes sistēmu vajadzībām, kas Savienībā spēj nodrošināt elektronisko sakaru pakalpojumus, groza, to attiecinot arī uz harmonizēto 1</w:t>
            </w:r>
            <w:r w:rsidR="00C95C46">
              <w:rPr>
                <w:rFonts w:eastAsia="Times New Roman" w:cs="Times New Roman"/>
                <w:sz w:val="20"/>
                <w:szCs w:val="20"/>
                <w:lang w:eastAsia="lv-LV"/>
              </w:rPr>
              <w:t> </w:t>
            </w:r>
            <w:r w:rsidRPr="005B4378">
              <w:rPr>
                <w:rFonts w:eastAsia="Times New Roman" w:cs="Times New Roman"/>
                <w:sz w:val="20"/>
                <w:szCs w:val="20"/>
                <w:lang w:eastAsia="lv-LV"/>
              </w:rPr>
              <w:t>427–1 452 MHz un 1 492–1</w:t>
            </w:r>
            <w:r w:rsidR="00C95C46">
              <w:rPr>
                <w:rFonts w:eastAsia="Times New Roman" w:cs="Times New Roman"/>
                <w:sz w:val="20"/>
                <w:szCs w:val="20"/>
                <w:lang w:eastAsia="lv-LV"/>
              </w:rPr>
              <w:t> </w:t>
            </w:r>
            <w:r w:rsidRPr="005B4378">
              <w:rPr>
                <w:rFonts w:eastAsia="Times New Roman" w:cs="Times New Roman"/>
                <w:sz w:val="20"/>
                <w:szCs w:val="20"/>
                <w:lang w:eastAsia="lv-LV"/>
              </w:rPr>
              <w:t>517 MHz frekvenču joslu</w:t>
            </w:r>
          </w:p>
          <w:p w14:paraId="360EDAEC" w14:textId="77777777" w:rsidR="00EC1A6D" w:rsidRPr="005B4378" w:rsidRDefault="00EC1A6D" w:rsidP="00EC1A6D">
            <w:pPr>
              <w:spacing w:after="0" w:line="240" w:lineRule="auto"/>
              <w:rPr>
                <w:rFonts w:eastAsia="Times New Roman" w:cs="Times New Roman"/>
                <w:sz w:val="20"/>
                <w:szCs w:val="20"/>
                <w:lang w:eastAsia="lv-LV"/>
              </w:rPr>
            </w:pPr>
          </w:p>
          <w:p w14:paraId="72F16FB7" w14:textId="63DB9BE0"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lastRenderedPageBreak/>
              <w:t>ECC/DEC/(17)06 – ECC 2017. gada 17. novembra lēmums par frekvenču joslu 1427</w:t>
            </w:r>
            <w:r w:rsidR="008E22EA">
              <w:rPr>
                <w:rFonts w:eastAsia="Times New Roman" w:cs="Times New Roman"/>
                <w:sz w:val="20"/>
                <w:szCs w:val="20"/>
                <w:lang w:eastAsia="lv-LV"/>
              </w:rPr>
              <w:t>–</w:t>
            </w:r>
            <w:r w:rsidRPr="005B4378">
              <w:rPr>
                <w:rFonts w:eastAsia="Times New Roman" w:cs="Times New Roman"/>
                <w:sz w:val="20"/>
                <w:szCs w:val="20"/>
                <w:lang w:eastAsia="lv-LV"/>
              </w:rPr>
              <w:t>1452 MHz un 1492</w:t>
            </w:r>
            <w:r w:rsidR="008E22EA">
              <w:rPr>
                <w:rFonts w:eastAsia="Times New Roman" w:cs="Times New Roman"/>
                <w:sz w:val="20"/>
                <w:szCs w:val="20"/>
                <w:lang w:eastAsia="lv-LV"/>
              </w:rPr>
              <w:t>–</w:t>
            </w:r>
            <w:r w:rsidRPr="005B4378">
              <w:rPr>
                <w:rFonts w:eastAsia="Times New Roman" w:cs="Times New Roman"/>
                <w:sz w:val="20"/>
                <w:szCs w:val="20"/>
                <w:lang w:eastAsia="lv-LV"/>
              </w:rPr>
              <w:t xml:space="preserve">1518 MHz harmonizētu izmantošanu mobilo/fiksēto sakaru tīkliem (MFCN) papildu </w:t>
            </w:r>
            <w:proofErr w:type="spellStart"/>
            <w:r w:rsidRPr="005B4378">
              <w:rPr>
                <w:rFonts w:eastAsia="Times New Roman" w:cs="Times New Roman"/>
                <w:sz w:val="20"/>
                <w:szCs w:val="20"/>
                <w:lang w:eastAsia="lv-LV"/>
              </w:rPr>
              <w:t>lejuplīnijai</w:t>
            </w:r>
            <w:proofErr w:type="spellEnd"/>
            <w:r w:rsidRPr="005B4378">
              <w:rPr>
                <w:rFonts w:eastAsia="Times New Roman" w:cs="Times New Roman"/>
                <w:sz w:val="20"/>
                <w:szCs w:val="20"/>
                <w:lang w:eastAsia="lv-LV"/>
              </w:rPr>
              <w:t xml:space="preserve"> (MFCN SDL)</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3357B378"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lastRenderedPageBreak/>
              <w:t>Publiskie elektronisko sakaru tīkli</w:t>
            </w:r>
          </w:p>
          <w:p w14:paraId="468CE353" w14:textId="77777777" w:rsidR="00EC1A6D" w:rsidRPr="005B4378" w:rsidRDefault="00EC1A6D" w:rsidP="00EC1A6D">
            <w:pPr>
              <w:spacing w:after="0" w:line="240" w:lineRule="auto"/>
              <w:rPr>
                <w:rFonts w:eastAsia="Times New Roman" w:cs="Times New Roman"/>
                <w:sz w:val="20"/>
                <w:szCs w:val="20"/>
                <w:lang w:eastAsia="lv-LV"/>
              </w:rPr>
            </w:pPr>
          </w:p>
          <w:p w14:paraId="25F9D41A" w14:textId="4B4BFF3C"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r w:rsidR="00B865D6">
              <w:rPr>
                <w:rFonts w:eastAsia="Times New Roman" w:cs="Times New Roman"/>
                <w:sz w:val="20"/>
                <w:szCs w:val="20"/>
                <w:lang w:eastAsia="lv-LV"/>
              </w:rPr>
              <w:t>"</w:t>
            </w:r>
          </w:p>
          <w:p w14:paraId="7C4AA0F7" w14:textId="77777777" w:rsidR="00EC1A6D" w:rsidRPr="005B4378" w:rsidRDefault="00EC1A6D" w:rsidP="00EC1A6D">
            <w:pPr>
              <w:spacing w:after="0" w:line="240" w:lineRule="auto"/>
              <w:rPr>
                <w:rFonts w:eastAsia="Times New Roman" w:cs="Times New Roman"/>
                <w:sz w:val="20"/>
                <w:szCs w:val="20"/>
                <w:lang w:eastAsia="lv-LV"/>
              </w:rPr>
            </w:pPr>
          </w:p>
          <w:p w14:paraId="560E146C" w14:textId="51AA9BA4" w:rsidR="00EC1A6D" w:rsidRPr="005B4378" w:rsidRDefault="00EC1A6D" w:rsidP="00EC1A6D">
            <w:pPr>
              <w:spacing w:after="0" w:line="240" w:lineRule="auto"/>
              <w:rPr>
                <w:rFonts w:eastAsia="Times New Roman" w:cs="Times New Roman"/>
                <w:sz w:val="20"/>
                <w:szCs w:val="20"/>
                <w:lang w:eastAsia="lv-LV"/>
              </w:rPr>
            </w:pPr>
          </w:p>
        </w:tc>
      </w:tr>
    </w:tbl>
    <w:p w14:paraId="37CECD72" w14:textId="77777777" w:rsidR="005B4378" w:rsidRPr="004B407A" w:rsidRDefault="005B4378" w:rsidP="004B407A">
      <w:pPr>
        <w:spacing w:after="240" w:line="240" w:lineRule="auto"/>
        <w:jc w:val="both"/>
        <w:rPr>
          <w:rFonts w:cs="Times New Roman"/>
          <w:szCs w:val="28"/>
          <w:lang w:eastAsia="lv-LV"/>
        </w:rPr>
      </w:pPr>
    </w:p>
    <w:p w14:paraId="5825776A" w14:textId="4D9F906C" w:rsidR="005B4378" w:rsidRPr="008E22EA" w:rsidRDefault="008E22EA" w:rsidP="008E22EA">
      <w:pPr>
        <w:spacing w:after="240" w:line="240" w:lineRule="auto"/>
        <w:ind w:firstLine="709"/>
        <w:jc w:val="both"/>
        <w:rPr>
          <w:rFonts w:cs="Times New Roman"/>
          <w:szCs w:val="28"/>
        </w:rPr>
      </w:pPr>
      <w:r>
        <w:rPr>
          <w:rFonts w:eastAsia="Times New Roman" w:cs="Times New Roman"/>
          <w:szCs w:val="28"/>
        </w:rPr>
        <w:t>10. </w:t>
      </w:r>
      <w:r w:rsidR="004315CC" w:rsidRPr="008E22EA">
        <w:rPr>
          <w:rFonts w:eastAsia="Times New Roman" w:cs="Times New Roman"/>
          <w:szCs w:val="28"/>
        </w:rPr>
        <w:t xml:space="preserve">Papildināt </w:t>
      </w:r>
      <w:r w:rsidR="004315CC" w:rsidRPr="008E22EA">
        <w:rPr>
          <w:rFonts w:cs="Times New Roman"/>
          <w:szCs w:val="28"/>
        </w:rPr>
        <w:t xml:space="preserve">1. pielikuma 273. punkta piekto aili aiz vārdiem un skaitļiem </w:t>
      </w:r>
      <w:r w:rsidR="00B865D6" w:rsidRPr="008E22EA">
        <w:rPr>
          <w:rFonts w:cs="Times New Roman"/>
          <w:szCs w:val="28"/>
        </w:rPr>
        <w:t>"</w:t>
      </w:r>
      <w:r w:rsidR="004315CC" w:rsidRPr="008E22EA">
        <w:rPr>
          <w:rFonts w:cs="Times New Roman"/>
          <w:szCs w:val="28"/>
        </w:rPr>
        <w:t>Komisijas 2011. gada 18. aprīļa lēmums 2011/251/ES, ar ko izdara grozījumus lēmumā 2009/766/EK par 900 MHz un 1800 MHz frekvenču joslu harmonizāciju tādu sauszemes sistēmu vajadzībām, kas Kopienā spēj nodrošināt Eiropas mēroga elektronisko sakaru pakalpojumus</w:t>
      </w:r>
      <w:r w:rsidR="00B865D6" w:rsidRPr="008E22EA">
        <w:rPr>
          <w:rFonts w:cs="Times New Roman"/>
          <w:szCs w:val="28"/>
        </w:rPr>
        <w:t>"</w:t>
      </w:r>
      <w:r w:rsidR="004315CC" w:rsidRPr="008E22EA">
        <w:rPr>
          <w:rFonts w:cs="Times New Roman"/>
          <w:szCs w:val="28"/>
        </w:rPr>
        <w:t xml:space="preserve"> ar vārdiem un skaitļiem </w:t>
      </w:r>
      <w:r w:rsidR="00B865D6" w:rsidRPr="008E22EA">
        <w:rPr>
          <w:rFonts w:cs="Times New Roman"/>
          <w:szCs w:val="28"/>
        </w:rPr>
        <w:t>"</w:t>
      </w:r>
      <w:r w:rsidR="004315CC" w:rsidRPr="008E22EA">
        <w:rPr>
          <w:rFonts w:cs="Times New Roman"/>
          <w:szCs w:val="28"/>
        </w:rPr>
        <w:t>Komisijas 2018.</w:t>
      </w:r>
      <w:r>
        <w:rPr>
          <w:rFonts w:cs="Times New Roman"/>
          <w:szCs w:val="28"/>
        </w:rPr>
        <w:t> </w:t>
      </w:r>
      <w:r w:rsidR="004315CC" w:rsidRPr="008E22EA">
        <w:rPr>
          <w:rFonts w:cs="Times New Roman"/>
          <w:szCs w:val="28"/>
        </w:rPr>
        <w:t>gada 20.</w:t>
      </w:r>
      <w:r>
        <w:rPr>
          <w:rFonts w:cs="Times New Roman"/>
          <w:szCs w:val="28"/>
        </w:rPr>
        <w:t> </w:t>
      </w:r>
      <w:r w:rsidR="004315CC" w:rsidRPr="008E22EA">
        <w:rPr>
          <w:rFonts w:cs="Times New Roman"/>
          <w:szCs w:val="28"/>
        </w:rPr>
        <w:t xml:space="preserve">aprīļa </w:t>
      </w:r>
      <w:r w:rsidR="00033897">
        <w:rPr>
          <w:rFonts w:cs="Times New Roman"/>
          <w:szCs w:val="28"/>
        </w:rPr>
        <w:t>Ī</w:t>
      </w:r>
      <w:r w:rsidR="004315CC" w:rsidRPr="008E22EA">
        <w:rPr>
          <w:rFonts w:cs="Times New Roman"/>
          <w:szCs w:val="28"/>
        </w:rPr>
        <w:t>stenošanas lēmums 2018/637/ES</w:t>
      </w:r>
      <w:r>
        <w:rPr>
          <w:rFonts w:cs="Times New Roman"/>
          <w:szCs w:val="28"/>
        </w:rPr>
        <w:t>,</w:t>
      </w:r>
      <w:r w:rsidR="004315CC" w:rsidRPr="008E22EA">
        <w:rPr>
          <w:rFonts w:cs="Times New Roman"/>
          <w:szCs w:val="28"/>
        </w:rPr>
        <w:t xml:space="preserve"> ar ko Lēmumu 2009/766/EK par 900 MHz un 1800 MHz frekvenču joslu harmonizāciju tādu sauszemes sistēmu vajadzībām, kas Kopienā spēj nodrošināt Eiropas mēroga elektronisko sakaru pakalpojumus, groza saistībā ar attiecīgiem tehniskajiem nosacījumiem lietu internetam</w:t>
      </w:r>
      <w:r w:rsidR="00B865D6" w:rsidRPr="008E22EA">
        <w:rPr>
          <w:rFonts w:cs="Times New Roman"/>
          <w:szCs w:val="28"/>
        </w:rPr>
        <w:t>"</w:t>
      </w:r>
      <w:r w:rsidR="004315CC" w:rsidRPr="008E22EA">
        <w:rPr>
          <w:rFonts w:cs="Times New Roman"/>
          <w:szCs w:val="28"/>
        </w:rPr>
        <w:t xml:space="preserve">. </w:t>
      </w:r>
    </w:p>
    <w:p w14:paraId="252EC195" w14:textId="26659D97" w:rsidR="001C3653" w:rsidRPr="001C3653" w:rsidRDefault="008E22EA" w:rsidP="004B407A">
      <w:pPr>
        <w:spacing w:after="240" w:line="240" w:lineRule="auto"/>
        <w:ind w:firstLine="709"/>
        <w:jc w:val="both"/>
        <w:rPr>
          <w:rFonts w:cs="Times New Roman"/>
          <w:szCs w:val="28"/>
          <w:lang w:eastAsia="lv-LV"/>
        </w:rPr>
      </w:pPr>
      <w:r>
        <w:rPr>
          <w:rFonts w:cs="Times New Roman"/>
          <w:szCs w:val="28"/>
          <w:lang w:eastAsia="lv-LV"/>
        </w:rPr>
        <w:t>11. </w:t>
      </w:r>
      <w:r w:rsidR="00AD3663" w:rsidRPr="008E22EA">
        <w:rPr>
          <w:rFonts w:cs="Times New Roman"/>
          <w:szCs w:val="28"/>
          <w:lang w:eastAsia="lv-LV"/>
        </w:rPr>
        <w:t>Papildināt 2. pielikumu ar 2.</w:t>
      </w:r>
      <w:r w:rsidR="00AD3663" w:rsidRPr="008E22EA">
        <w:rPr>
          <w:rFonts w:cs="Times New Roman"/>
          <w:szCs w:val="28"/>
          <w:vertAlign w:val="superscript"/>
          <w:lang w:eastAsia="lv-LV"/>
        </w:rPr>
        <w:t>1</w:t>
      </w:r>
      <w:r w:rsidR="00AD3663" w:rsidRPr="008E22EA">
        <w:rPr>
          <w:rFonts w:cs="Times New Roman"/>
          <w:szCs w:val="28"/>
          <w:lang w:eastAsia="lv-LV"/>
        </w:rPr>
        <w:t xml:space="preserve"> punktu šādā redakcijā:</w:t>
      </w:r>
    </w:p>
    <w:p w14:paraId="75C1B667" w14:textId="69976440" w:rsidR="00AD3663" w:rsidRPr="0052325F" w:rsidRDefault="00B865D6" w:rsidP="00AD3663">
      <w:pPr>
        <w:spacing w:before="100" w:beforeAutospacing="1" w:after="100" w:afterAutospacing="1" w:line="60" w:lineRule="atLeast"/>
        <w:jc w:val="both"/>
        <w:rPr>
          <w:rFonts w:eastAsia="Times New Roman" w:cs="Times New Roman"/>
          <w:b/>
          <w:sz w:val="24"/>
          <w:szCs w:val="24"/>
          <w:lang w:eastAsia="lv-LV"/>
        </w:rPr>
      </w:pPr>
      <w:r w:rsidRPr="00326A8A">
        <w:rPr>
          <w:rFonts w:eastAsia="Times New Roman" w:cs="Times New Roman"/>
          <w:sz w:val="24"/>
          <w:szCs w:val="24"/>
          <w:lang w:eastAsia="lv-LV"/>
        </w:rPr>
        <w:t>"</w:t>
      </w:r>
      <w:r w:rsidR="00AD3663" w:rsidRPr="0052325F">
        <w:rPr>
          <w:rFonts w:eastAsia="Times New Roman" w:cs="Times New Roman"/>
          <w:b/>
          <w:sz w:val="24"/>
          <w:szCs w:val="24"/>
          <w:lang w:eastAsia="lv-LV"/>
        </w:rPr>
        <w:t>2.</w:t>
      </w:r>
      <w:r w:rsidR="00AD3663" w:rsidRPr="0052325F">
        <w:rPr>
          <w:rFonts w:eastAsia="Times New Roman" w:cs="Times New Roman"/>
          <w:b/>
          <w:sz w:val="24"/>
          <w:szCs w:val="24"/>
          <w:vertAlign w:val="superscript"/>
          <w:lang w:eastAsia="lv-LV"/>
        </w:rPr>
        <w:t>1</w:t>
      </w:r>
      <w:r w:rsidR="00AD3663" w:rsidRPr="0052325F">
        <w:rPr>
          <w:rFonts w:eastAsia="Times New Roman" w:cs="Times New Roman"/>
          <w:b/>
          <w:sz w:val="24"/>
          <w:szCs w:val="24"/>
          <w:lang w:eastAsia="lv-LV"/>
        </w:rPr>
        <w:t xml:space="preserve"> Radiosaskarne RS LM.1500</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10"/>
        <w:gridCol w:w="2835"/>
        <w:gridCol w:w="3969"/>
      </w:tblGrid>
      <w:tr w:rsidR="00AD3663" w:rsidRPr="0052325F" w14:paraId="5AE7AA4F" w14:textId="77777777" w:rsidTr="00326A8A">
        <w:trPr>
          <w:trHeight w:val="240"/>
        </w:trPr>
        <w:tc>
          <w:tcPr>
            <w:tcW w:w="709" w:type="dxa"/>
            <w:tcBorders>
              <w:top w:val="single" w:sz="4" w:space="0" w:color="000000"/>
              <w:left w:val="single" w:sz="4" w:space="0" w:color="000000"/>
              <w:bottom w:val="single" w:sz="4" w:space="0" w:color="000000"/>
              <w:right w:val="single" w:sz="4" w:space="0" w:color="000000"/>
            </w:tcBorders>
            <w:vAlign w:val="center"/>
          </w:tcPr>
          <w:p w14:paraId="237F8C33" w14:textId="455213F1" w:rsidR="00AD3663" w:rsidRPr="0052325F" w:rsidRDefault="00AD3663" w:rsidP="00AD3663">
            <w:pPr>
              <w:spacing w:beforeLines="20" w:before="48" w:afterLines="20" w:after="48"/>
              <w:rPr>
                <w:rFonts w:cs="Times New Roman"/>
                <w:sz w:val="24"/>
                <w:szCs w:val="24"/>
              </w:rPr>
            </w:pPr>
            <w:r w:rsidRPr="0052325F">
              <w:rPr>
                <w:rFonts w:cs="Times New Roman"/>
                <w:bCs/>
                <w:sz w:val="24"/>
                <w:szCs w:val="24"/>
              </w:rPr>
              <w:t>Nr.</w:t>
            </w:r>
            <w:r w:rsidR="00326A8A">
              <w:rPr>
                <w:rFonts w:cs="Times New Roman"/>
                <w:bCs/>
                <w:sz w:val="24"/>
                <w:szCs w:val="24"/>
              </w:rPr>
              <w:t xml:space="preserve"> </w:t>
            </w:r>
            <w:r>
              <w:rPr>
                <w:rFonts w:cs="Times New Roman"/>
                <w:bCs/>
                <w:sz w:val="24"/>
                <w:szCs w:val="24"/>
              </w:rPr>
              <w:t>p.</w:t>
            </w:r>
            <w:r w:rsidR="00326A8A">
              <w:rPr>
                <w:rFonts w:cs="Times New Roman"/>
                <w:bCs/>
                <w:sz w:val="24"/>
                <w:szCs w:val="24"/>
              </w:rPr>
              <w:t> k.</w:t>
            </w:r>
          </w:p>
        </w:tc>
        <w:tc>
          <w:tcPr>
            <w:tcW w:w="2410" w:type="dxa"/>
            <w:tcBorders>
              <w:top w:val="single" w:sz="4" w:space="0" w:color="000000"/>
              <w:left w:val="single" w:sz="4" w:space="0" w:color="000000"/>
              <w:bottom w:val="single" w:sz="4" w:space="0" w:color="000000"/>
              <w:right w:val="single" w:sz="4" w:space="0" w:color="000000"/>
            </w:tcBorders>
            <w:vAlign w:val="center"/>
          </w:tcPr>
          <w:p w14:paraId="6F3240E3" w14:textId="77777777" w:rsidR="00AD3663" w:rsidRPr="0052325F" w:rsidRDefault="00AD3663" w:rsidP="00AD3663">
            <w:pPr>
              <w:spacing w:beforeLines="20" w:before="48" w:afterLines="20" w:after="48"/>
              <w:rPr>
                <w:rFonts w:cs="Times New Roman"/>
                <w:sz w:val="24"/>
                <w:szCs w:val="24"/>
              </w:rPr>
            </w:pPr>
            <w:r w:rsidRPr="0052325F">
              <w:rPr>
                <w:rFonts w:cs="Times New Roman"/>
                <w:bCs/>
                <w:sz w:val="24"/>
                <w:szCs w:val="24"/>
              </w:rPr>
              <w:t>Parametrs</w:t>
            </w:r>
          </w:p>
        </w:tc>
        <w:tc>
          <w:tcPr>
            <w:tcW w:w="2835" w:type="dxa"/>
            <w:tcBorders>
              <w:top w:val="single" w:sz="4" w:space="0" w:color="000000"/>
              <w:left w:val="single" w:sz="4" w:space="0" w:color="000000"/>
              <w:bottom w:val="single" w:sz="4" w:space="0" w:color="000000"/>
              <w:right w:val="single" w:sz="4" w:space="0" w:color="000000"/>
            </w:tcBorders>
            <w:vAlign w:val="center"/>
          </w:tcPr>
          <w:p w14:paraId="75F045CA" w14:textId="77777777" w:rsidR="00AD3663" w:rsidRPr="0052325F" w:rsidRDefault="00AD3663" w:rsidP="00AD3663">
            <w:pPr>
              <w:spacing w:beforeLines="20" w:before="48" w:afterLines="20" w:after="48"/>
              <w:rPr>
                <w:rFonts w:cs="Times New Roman"/>
                <w:sz w:val="24"/>
                <w:szCs w:val="24"/>
              </w:rPr>
            </w:pPr>
            <w:r w:rsidRPr="0052325F">
              <w:rPr>
                <w:rFonts w:cs="Times New Roman"/>
                <w:bCs/>
                <w:sz w:val="24"/>
                <w:szCs w:val="24"/>
              </w:rPr>
              <w:t>Apraksts</w:t>
            </w:r>
          </w:p>
        </w:tc>
        <w:tc>
          <w:tcPr>
            <w:tcW w:w="3969" w:type="dxa"/>
            <w:tcBorders>
              <w:top w:val="single" w:sz="4" w:space="0" w:color="000000"/>
              <w:left w:val="single" w:sz="4" w:space="0" w:color="000000"/>
              <w:bottom w:val="single" w:sz="4" w:space="0" w:color="000000"/>
              <w:right w:val="single" w:sz="4" w:space="0" w:color="000000"/>
            </w:tcBorders>
            <w:vAlign w:val="center"/>
          </w:tcPr>
          <w:p w14:paraId="1DB24401" w14:textId="77777777" w:rsidR="00AD3663" w:rsidRPr="0052325F" w:rsidRDefault="00AD3663" w:rsidP="00AD3663">
            <w:pPr>
              <w:spacing w:beforeLines="20" w:before="48" w:afterLines="20" w:after="48"/>
              <w:rPr>
                <w:rFonts w:cs="Times New Roman"/>
                <w:sz w:val="24"/>
                <w:szCs w:val="24"/>
              </w:rPr>
            </w:pPr>
            <w:r w:rsidRPr="0052325F">
              <w:rPr>
                <w:rFonts w:cs="Times New Roman"/>
                <w:bCs/>
                <w:sz w:val="24"/>
                <w:szCs w:val="24"/>
              </w:rPr>
              <w:t>Komentāri</w:t>
            </w:r>
          </w:p>
        </w:tc>
      </w:tr>
      <w:tr w:rsidR="00AD3663" w:rsidRPr="0052325F" w14:paraId="6048D422" w14:textId="77777777" w:rsidTr="00326A8A">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047D91A3" w14:textId="77777777" w:rsidR="00AD3663" w:rsidRPr="0052325F" w:rsidRDefault="00AD3663" w:rsidP="00AD3663">
            <w:pPr>
              <w:spacing w:beforeLines="20" w:before="48" w:afterLines="20" w:after="48"/>
              <w:rPr>
                <w:rFonts w:cs="Times New Roman"/>
                <w:bCs/>
                <w:sz w:val="24"/>
                <w:szCs w:val="24"/>
              </w:rPr>
            </w:pPr>
            <w:r w:rsidRPr="0052325F">
              <w:rPr>
                <w:rFonts w:cs="Times New Roman"/>
                <w:bCs/>
                <w:sz w:val="24"/>
                <w:szCs w:val="24"/>
              </w:rPr>
              <w:t>Normatīvā daļa</w:t>
            </w:r>
          </w:p>
        </w:tc>
      </w:tr>
      <w:tr w:rsidR="00AD3663" w:rsidRPr="0052325F" w14:paraId="0978D7D3" w14:textId="77777777" w:rsidTr="00326A8A">
        <w:trPr>
          <w:trHeight w:val="560"/>
        </w:trPr>
        <w:tc>
          <w:tcPr>
            <w:tcW w:w="709" w:type="dxa"/>
            <w:tcBorders>
              <w:top w:val="single" w:sz="4" w:space="0" w:color="000000"/>
              <w:left w:val="single" w:sz="4" w:space="0" w:color="000000"/>
              <w:bottom w:val="single" w:sz="4" w:space="0" w:color="000000"/>
              <w:right w:val="single" w:sz="4" w:space="0" w:color="000000"/>
            </w:tcBorders>
          </w:tcPr>
          <w:p w14:paraId="64FF05D9" w14:textId="77777777" w:rsidR="00AD3663" w:rsidRPr="0052325F" w:rsidRDefault="00AD3663" w:rsidP="00AD3663">
            <w:pPr>
              <w:spacing w:beforeLines="20" w:before="48" w:afterLines="20" w:after="48"/>
              <w:rPr>
                <w:rFonts w:cs="Times New Roman"/>
                <w:bCs/>
                <w:sz w:val="24"/>
                <w:szCs w:val="24"/>
                <w:lang w:val="en-GB"/>
              </w:rPr>
            </w:pPr>
            <w:r w:rsidRPr="0052325F">
              <w:rPr>
                <w:rFonts w:cs="Times New Roman"/>
                <w:bCs/>
                <w:sz w:val="24"/>
                <w:szCs w:val="24"/>
                <w:lang w:val="en-GB"/>
              </w:rPr>
              <w:t>1.</w:t>
            </w:r>
          </w:p>
        </w:tc>
        <w:tc>
          <w:tcPr>
            <w:tcW w:w="2410" w:type="dxa"/>
            <w:tcBorders>
              <w:top w:val="single" w:sz="4" w:space="0" w:color="000000"/>
              <w:left w:val="single" w:sz="4" w:space="0" w:color="000000"/>
              <w:bottom w:val="single" w:sz="4" w:space="0" w:color="000000"/>
              <w:right w:val="single" w:sz="4" w:space="0" w:color="000000"/>
            </w:tcBorders>
          </w:tcPr>
          <w:p w14:paraId="26904C72" w14:textId="77777777" w:rsidR="00AD3663" w:rsidRPr="0052325F" w:rsidRDefault="00AD3663" w:rsidP="00AD3663">
            <w:pPr>
              <w:spacing w:beforeLines="20" w:before="48" w:afterLines="20" w:after="48"/>
              <w:rPr>
                <w:rFonts w:cs="Times New Roman"/>
                <w:sz w:val="24"/>
                <w:szCs w:val="24"/>
              </w:rPr>
            </w:pPr>
            <w:r w:rsidRPr="0052325F">
              <w:rPr>
                <w:rFonts w:cs="Times New Roman"/>
                <w:bCs/>
                <w:sz w:val="24"/>
                <w:szCs w:val="24"/>
              </w:rPr>
              <w:t>Radiosakaru dienests</w:t>
            </w:r>
          </w:p>
        </w:tc>
        <w:tc>
          <w:tcPr>
            <w:tcW w:w="2835" w:type="dxa"/>
            <w:tcBorders>
              <w:top w:val="single" w:sz="4" w:space="0" w:color="000000"/>
              <w:left w:val="single" w:sz="4" w:space="0" w:color="000000"/>
              <w:bottom w:val="single" w:sz="4" w:space="0" w:color="000000"/>
              <w:right w:val="single" w:sz="4" w:space="0" w:color="000000"/>
            </w:tcBorders>
          </w:tcPr>
          <w:p w14:paraId="08D17980" w14:textId="77777777" w:rsidR="00AD3663" w:rsidRPr="0052325F" w:rsidRDefault="00AD3663" w:rsidP="00AD3663">
            <w:pPr>
              <w:spacing w:beforeLines="20" w:before="48" w:afterLines="20" w:after="48"/>
              <w:rPr>
                <w:rFonts w:cs="Times New Roman"/>
                <w:sz w:val="24"/>
                <w:szCs w:val="24"/>
              </w:rPr>
            </w:pPr>
            <w:r w:rsidRPr="0052325F">
              <w:rPr>
                <w:rFonts w:eastAsia="Times New Roman" w:cs="Times New Roman"/>
                <w:sz w:val="24"/>
                <w:szCs w:val="24"/>
                <w:lang w:eastAsia="lv-LV"/>
              </w:rPr>
              <w:t>Sauszemes mobilais, fiksētais</w:t>
            </w:r>
          </w:p>
        </w:tc>
        <w:tc>
          <w:tcPr>
            <w:tcW w:w="3969" w:type="dxa"/>
            <w:tcBorders>
              <w:top w:val="single" w:sz="4" w:space="0" w:color="000000"/>
              <w:left w:val="single" w:sz="4" w:space="0" w:color="000000"/>
              <w:bottom w:val="single" w:sz="4" w:space="0" w:color="000000"/>
              <w:right w:val="single" w:sz="4" w:space="0" w:color="000000"/>
            </w:tcBorders>
          </w:tcPr>
          <w:p w14:paraId="672ECCEF" w14:textId="77777777" w:rsidR="00AD3663" w:rsidRPr="0052325F" w:rsidRDefault="00AD3663" w:rsidP="00AD3663">
            <w:pPr>
              <w:spacing w:beforeLines="20" w:before="48" w:afterLines="20" w:after="48"/>
              <w:rPr>
                <w:rFonts w:cs="Times New Roman"/>
                <w:sz w:val="24"/>
                <w:szCs w:val="24"/>
                <w:lang w:val="en-GB"/>
              </w:rPr>
            </w:pPr>
          </w:p>
        </w:tc>
      </w:tr>
      <w:tr w:rsidR="00AD3663" w:rsidRPr="0052325F" w14:paraId="25A365BF" w14:textId="77777777" w:rsidTr="00326A8A">
        <w:trPr>
          <w:trHeight w:val="288"/>
        </w:trPr>
        <w:tc>
          <w:tcPr>
            <w:tcW w:w="709" w:type="dxa"/>
            <w:tcBorders>
              <w:top w:val="single" w:sz="4" w:space="0" w:color="000000"/>
              <w:left w:val="single" w:sz="4" w:space="0" w:color="000000"/>
              <w:bottom w:val="single" w:sz="4" w:space="0" w:color="000000"/>
              <w:right w:val="single" w:sz="4" w:space="0" w:color="000000"/>
            </w:tcBorders>
          </w:tcPr>
          <w:p w14:paraId="7BFC7BD0" w14:textId="77777777" w:rsidR="00AD3663" w:rsidRPr="0052325F" w:rsidRDefault="00AD3663" w:rsidP="00AD3663">
            <w:pPr>
              <w:spacing w:beforeLines="20" w:before="48" w:afterLines="20" w:after="48"/>
              <w:rPr>
                <w:rFonts w:cs="Times New Roman"/>
                <w:bCs/>
                <w:sz w:val="24"/>
                <w:szCs w:val="24"/>
                <w:lang w:val="en-GB"/>
              </w:rPr>
            </w:pPr>
            <w:r w:rsidRPr="0052325F">
              <w:rPr>
                <w:rFonts w:cs="Times New Roman"/>
                <w:bCs/>
                <w:sz w:val="24"/>
                <w:szCs w:val="24"/>
                <w:lang w:val="en-GB"/>
              </w:rPr>
              <w:t>2.</w:t>
            </w:r>
          </w:p>
        </w:tc>
        <w:tc>
          <w:tcPr>
            <w:tcW w:w="2410" w:type="dxa"/>
            <w:tcBorders>
              <w:top w:val="single" w:sz="4" w:space="0" w:color="000000"/>
              <w:left w:val="single" w:sz="4" w:space="0" w:color="000000"/>
              <w:bottom w:val="single" w:sz="4" w:space="0" w:color="000000"/>
              <w:right w:val="single" w:sz="4" w:space="0" w:color="000000"/>
            </w:tcBorders>
          </w:tcPr>
          <w:p w14:paraId="2026C351" w14:textId="77777777" w:rsidR="00AD3663" w:rsidRPr="0052325F" w:rsidRDefault="00AD3663" w:rsidP="00AD3663">
            <w:pPr>
              <w:spacing w:beforeLines="20" w:before="48" w:afterLines="20" w:after="48"/>
              <w:rPr>
                <w:rFonts w:cs="Times New Roman"/>
                <w:sz w:val="24"/>
                <w:szCs w:val="24"/>
              </w:rPr>
            </w:pPr>
            <w:r w:rsidRPr="0052325F">
              <w:rPr>
                <w:rFonts w:cs="Times New Roman"/>
                <w:bCs/>
                <w:sz w:val="24"/>
                <w:szCs w:val="24"/>
              </w:rPr>
              <w:t>Piemērošana</w:t>
            </w:r>
          </w:p>
        </w:tc>
        <w:tc>
          <w:tcPr>
            <w:tcW w:w="2835" w:type="dxa"/>
            <w:tcBorders>
              <w:top w:val="single" w:sz="4" w:space="0" w:color="000000"/>
              <w:left w:val="single" w:sz="4" w:space="0" w:color="000000"/>
              <w:bottom w:val="single" w:sz="4" w:space="0" w:color="000000"/>
              <w:right w:val="single" w:sz="4" w:space="0" w:color="000000"/>
            </w:tcBorders>
          </w:tcPr>
          <w:p w14:paraId="0A1FAB82" w14:textId="77777777" w:rsidR="00AD3663" w:rsidRPr="0052325F" w:rsidRDefault="00AD3663" w:rsidP="00326A8A">
            <w:pPr>
              <w:spacing w:before="100" w:beforeAutospacing="1" w:after="100" w:afterAutospacing="1" w:line="60" w:lineRule="atLeast"/>
              <w:rPr>
                <w:rFonts w:eastAsia="Times New Roman" w:cs="Times New Roman"/>
                <w:sz w:val="24"/>
                <w:szCs w:val="24"/>
                <w:lang w:eastAsia="lv-LV"/>
              </w:rPr>
            </w:pPr>
            <w:r w:rsidRPr="0052325F">
              <w:rPr>
                <w:rFonts w:eastAsia="Times New Roman" w:cs="Times New Roman"/>
                <w:sz w:val="24"/>
                <w:szCs w:val="24"/>
                <w:lang w:eastAsia="lv-LV"/>
              </w:rPr>
              <w:t>Zemes radiosakaru sistēmas, kas Savienībā spēj nodrošināt elektronisko sakaru pakalpojumus: IMT</w:t>
            </w:r>
          </w:p>
        </w:tc>
        <w:tc>
          <w:tcPr>
            <w:tcW w:w="3969" w:type="dxa"/>
            <w:tcBorders>
              <w:top w:val="single" w:sz="4" w:space="0" w:color="000000"/>
              <w:left w:val="single" w:sz="4" w:space="0" w:color="000000"/>
              <w:bottom w:val="single" w:sz="4" w:space="0" w:color="000000"/>
              <w:right w:val="single" w:sz="4" w:space="0" w:color="000000"/>
            </w:tcBorders>
          </w:tcPr>
          <w:p w14:paraId="7C034CBA" w14:textId="77777777" w:rsidR="00AD3663" w:rsidRPr="0052325F" w:rsidRDefault="00AD3663" w:rsidP="00AD3663">
            <w:pPr>
              <w:spacing w:beforeLines="20" w:before="48" w:afterLines="20" w:after="48"/>
              <w:rPr>
                <w:rFonts w:cs="Times New Roman"/>
                <w:sz w:val="24"/>
                <w:szCs w:val="24"/>
              </w:rPr>
            </w:pPr>
            <w:r w:rsidRPr="0052325F">
              <w:rPr>
                <w:rFonts w:eastAsia="Times New Roman" w:cs="Times New Roman"/>
                <w:sz w:val="24"/>
                <w:szCs w:val="24"/>
                <w:lang w:eastAsia="lv-LV"/>
              </w:rPr>
              <w:t>Bezvadu piekļuve, platjoslas elektronisko sakaru pakalpojumi</w:t>
            </w:r>
          </w:p>
        </w:tc>
      </w:tr>
      <w:tr w:rsidR="00AD3663" w14:paraId="0C5EF430" w14:textId="77777777" w:rsidTr="00326A8A">
        <w:trPr>
          <w:trHeight w:val="235"/>
        </w:trPr>
        <w:tc>
          <w:tcPr>
            <w:tcW w:w="709" w:type="dxa"/>
            <w:tcBorders>
              <w:top w:val="single" w:sz="4" w:space="0" w:color="000000"/>
              <w:left w:val="single" w:sz="4" w:space="0" w:color="000000"/>
              <w:bottom w:val="single" w:sz="4" w:space="0" w:color="000000"/>
              <w:right w:val="single" w:sz="4" w:space="0" w:color="000000"/>
            </w:tcBorders>
          </w:tcPr>
          <w:p w14:paraId="088312B4" w14:textId="77777777" w:rsidR="00AD3663" w:rsidRPr="0052325F" w:rsidRDefault="00AD3663" w:rsidP="00AD3663">
            <w:pPr>
              <w:spacing w:beforeLines="20" w:before="48" w:afterLines="20" w:after="48"/>
              <w:rPr>
                <w:rFonts w:cs="Times New Roman"/>
                <w:bCs/>
                <w:sz w:val="24"/>
                <w:szCs w:val="24"/>
                <w:lang w:val="en-GB"/>
              </w:rPr>
            </w:pPr>
            <w:r w:rsidRPr="0052325F">
              <w:rPr>
                <w:rFonts w:cs="Times New Roman"/>
                <w:bCs/>
                <w:sz w:val="24"/>
                <w:szCs w:val="24"/>
                <w:lang w:val="en-GB"/>
              </w:rPr>
              <w:t>3.</w:t>
            </w:r>
          </w:p>
        </w:tc>
        <w:tc>
          <w:tcPr>
            <w:tcW w:w="2410" w:type="dxa"/>
            <w:tcBorders>
              <w:top w:val="single" w:sz="4" w:space="0" w:color="000000"/>
              <w:left w:val="single" w:sz="4" w:space="0" w:color="000000"/>
              <w:bottom w:val="single" w:sz="4" w:space="0" w:color="000000"/>
              <w:right w:val="single" w:sz="4" w:space="0" w:color="000000"/>
            </w:tcBorders>
          </w:tcPr>
          <w:p w14:paraId="27712D5A" w14:textId="77777777" w:rsidR="00AD3663" w:rsidRPr="0052325F" w:rsidRDefault="00AD3663" w:rsidP="00AD3663">
            <w:pPr>
              <w:spacing w:beforeLines="20" w:before="48" w:afterLines="20" w:after="48"/>
              <w:rPr>
                <w:rFonts w:cs="Times New Roman"/>
                <w:sz w:val="24"/>
                <w:szCs w:val="24"/>
              </w:rPr>
            </w:pPr>
            <w:r w:rsidRPr="0052325F">
              <w:rPr>
                <w:rFonts w:cs="Times New Roman"/>
                <w:bCs/>
                <w:sz w:val="24"/>
                <w:szCs w:val="24"/>
              </w:rPr>
              <w:t>Frekvenču josla</w:t>
            </w:r>
          </w:p>
        </w:tc>
        <w:tc>
          <w:tcPr>
            <w:tcW w:w="2835" w:type="dxa"/>
            <w:tcBorders>
              <w:top w:val="single" w:sz="4" w:space="0" w:color="000000"/>
              <w:left w:val="single" w:sz="4" w:space="0" w:color="000000"/>
              <w:bottom w:val="single" w:sz="4" w:space="0" w:color="000000"/>
              <w:right w:val="single" w:sz="4" w:space="0" w:color="000000"/>
            </w:tcBorders>
          </w:tcPr>
          <w:p w14:paraId="3BE5A4BF" w14:textId="77777777" w:rsidR="00AD3663" w:rsidRPr="0005215C" w:rsidRDefault="00AD3663" w:rsidP="00AD3663">
            <w:pPr>
              <w:spacing w:beforeLines="20" w:before="48" w:afterLines="20" w:after="48"/>
              <w:rPr>
                <w:rFonts w:cs="Times New Roman"/>
                <w:sz w:val="24"/>
                <w:szCs w:val="24"/>
              </w:rPr>
            </w:pPr>
            <w:r w:rsidRPr="0052325F">
              <w:rPr>
                <w:rFonts w:eastAsia="Times New Roman" w:cs="Times New Roman"/>
                <w:sz w:val="24"/>
                <w:szCs w:val="24"/>
                <w:lang w:eastAsia="lv-LV"/>
              </w:rPr>
              <w:t>1427–1518 MHz</w:t>
            </w:r>
          </w:p>
        </w:tc>
        <w:tc>
          <w:tcPr>
            <w:tcW w:w="3969" w:type="dxa"/>
            <w:tcBorders>
              <w:top w:val="single" w:sz="4" w:space="0" w:color="000000"/>
              <w:left w:val="single" w:sz="4" w:space="0" w:color="000000"/>
              <w:bottom w:val="single" w:sz="4" w:space="0" w:color="000000"/>
              <w:right w:val="single" w:sz="4" w:space="0" w:color="000000"/>
            </w:tcBorders>
          </w:tcPr>
          <w:p w14:paraId="73EDFF10" w14:textId="77777777" w:rsidR="00AD3663" w:rsidRPr="0005215C" w:rsidRDefault="00AD3663" w:rsidP="00AD3663">
            <w:pPr>
              <w:spacing w:beforeLines="20" w:before="48" w:afterLines="20" w:after="48"/>
              <w:rPr>
                <w:rFonts w:cs="Times New Roman"/>
                <w:sz w:val="24"/>
                <w:szCs w:val="24"/>
              </w:rPr>
            </w:pPr>
          </w:p>
        </w:tc>
      </w:tr>
      <w:tr w:rsidR="00AD3663" w14:paraId="59FCF111" w14:textId="77777777" w:rsidTr="00326A8A">
        <w:trPr>
          <w:trHeight w:val="480"/>
        </w:trPr>
        <w:tc>
          <w:tcPr>
            <w:tcW w:w="709" w:type="dxa"/>
            <w:tcBorders>
              <w:top w:val="single" w:sz="4" w:space="0" w:color="000000"/>
              <w:left w:val="single" w:sz="4" w:space="0" w:color="000000"/>
              <w:bottom w:val="single" w:sz="4" w:space="0" w:color="000000"/>
              <w:right w:val="single" w:sz="4" w:space="0" w:color="000000"/>
            </w:tcBorders>
          </w:tcPr>
          <w:p w14:paraId="31CA9427"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4</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43A27748" w14:textId="77777777" w:rsidR="00AD3663" w:rsidRPr="0005215C" w:rsidRDefault="00AD3663" w:rsidP="00AD3663">
            <w:pPr>
              <w:spacing w:beforeLines="20" w:before="48" w:afterLines="20" w:after="48"/>
              <w:rPr>
                <w:rFonts w:cs="Times New Roman"/>
                <w:sz w:val="24"/>
                <w:szCs w:val="24"/>
              </w:rPr>
            </w:pPr>
            <w:r w:rsidRPr="0005215C">
              <w:rPr>
                <w:rFonts w:cs="Times New Roman"/>
                <w:bCs/>
                <w:sz w:val="24"/>
                <w:szCs w:val="24"/>
              </w:rPr>
              <w:t>Kanālu sadalījums</w:t>
            </w:r>
          </w:p>
        </w:tc>
        <w:tc>
          <w:tcPr>
            <w:tcW w:w="2835" w:type="dxa"/>
            <w:tcBorders>
              <w:top w:val="single" w:sz="4" w:space="0" w:color="000000"/>
              <w:left w:val="single" w:sz="4" w:space="0" w:color="000000"/>
              <w:bottom w:val="single" w:sz="4" w:space="0" w:color="000000"/>
              <w:right w:val="single" w:sz="4" w:space="0" w:color="000000"/>
            </w:tcBorders>
          </w:tcPr>
          <w:p w14:paraId="4AC6DA33" w14:textId="77777777"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Bāzes stacijas papildu </w:t>
            </w:r>
            <w:proofErr w:type="spellStart"/>
            <w:r w:rsidRPr="0005215C">
              <w:rPr>
                <w:rFonts w:eastAsia="Times New Roman" w:cs="Times New Roman"/>
                <w:sz w:val="24"/>
                <w:szCs w:val="24"/>
                <w:lang w:eastAsia="lv-LV"/>
              </w:rPr>
              <w:t>lejuplīnijas</w:t>
            </w:r>
            <w:proofErr w:type="spellEnd"/>
            <w:r w:rsidRPr="0005215C">
              <w:rPr>
                <w:rFonts w:eastAsia="Times New Roman" w:cs="Times New Roman"/>
                <w:sz w:val="24"/>
                <w:szCs w:val="24"/>
                <w:lang w:eastAsia="lv-LV"/>
              </w:rPr>
              <w:t xml:space="preserve"> raidīšanas režīms (SDL)</w:t>
            </w:r>
          </w:p>
          <w:p w14:paraId="49ADB696" w14:textId="77777777" w:rsidR="00AD3663" w:rsidRPr="0005215C" w:rsidRDefault="00AD3663" w:rsidP="00AD3663">
            <w:pPr>
              <w:spacing w:beforeLines="20" w:before="48" w:afterLines="20" w:after="48"/>
              <w:rPr>
                <w:rFonts w:cs="Times New Roman"/>
                <w:sz w:val="24"/>
                <w:szCs w:val="24"/>
                <w:lang w:val="fr-FR"/>
              </w:rPr>
            </w:pPr>
          </w:p>
        </w:tc>
        <w:tc>
          <w:tcPr>
            <w:tcW w:w="3969" w:type="dxa"/>
            <w:tcBorders>
              <w:top w:val="single" w:sz="4" w:space="0" w:color="000000"/>
              <w:left w:val="single" w:sz="4" w:space="0" w:color="000000"/>
              <w:bottom w:val="single" w:sz="4" w:space="0" w:color="000000"/>
              <w:right w:val="single" w:sz="4" w:space="0" w:color="000000"/>
            </w:tcBorders>
          </w:tcPr>
          <w:p w14:paraId="28426D17" w14:textId="3525E22E"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Atbilstoši Komisijas 2018.</w:t>
            </w:r>
            <w:r>
              <w:rPr>
                <w:rFonts w:eastAsia="Times New Roman" w:cs="Times New Roman"/>
                <w:sz w:val="24"/>
                <w:szCs w:val="24"/>
                <w:lang w:eastAsia="lv-LV"/>
              </w:rPr>
              <w:t> </w:t>
            </w:r>
            <w:r w:rsidRPr="0005215C">
              <w:rPr>
                <w:rFonts w:eastAsia="Times New Roman" w:cs="Times New Roman"/>
                <w:sz w:val="24"/>
                <w:szCs w:val="24"/>
                <w:lang w:eastAsia="lv-LV"/>
              </w:rPr>
              <w:t>gada 26.</w:t>
            </w:r>
            <w:r>
              <w:rPr>
                <w:rFonts w:eastAsia="Times New Roman" w:cs="Times New Roman"/>
                <w:sz w:val="24"/>
                <w:szCs w:val="24"/>
                <w:lang w:eastAsia="lv-LV"/>
              </w:rPr>
              <w:t> </w:t>
            </w:r>
            <w:r w:rsidR="00DE5FAD">
              <w:rPr>
                <w:rFonts w:eastAsia="Times New Roman" w:cs="Times New Roman"/>
                <w:sz w:val="24"/>
                <w:szCs w:val="24"/>
                <w:lang w:eastAsia="lv-LV"/>
              </w:rPr>
              <w:t>aprīļa Ī</w:t>
            </w:r>
            <w:r w:rsidRPr="0005215C">
              <w:rPr>
                <w:rFonts w:eastAsia="Times New Roman" w:cs="Times New Roman"/>
                <w:sz w:val="24"/>
                <w:szCs w:val="24"/>
                <w:lang w:eastAsia="lv-LV"/>
              </w:rPr>
              <w:t xml:space="preserve">stenošanas </w:t>
            </w:r>
            <w:r w:rsidR="00A75267">
              <w:rPr>
                <w:rFonts w:eastAsia="Times New Roman" w:cs="Times New Roman"/>
                <w:sz w:val="24"/>
                <w:szCs w:val="24"/>
                <w:lang w:eastAsia="lv-LV"/>
              </w:rPr>
              <w:t>l</w:t>
            </w:r>
            <w:r w:rsidRPr="0005215C">
              <w:rPr>
                <w:rFonts w:eastAsia="Times New Roman" w:cs="Times New Roman"/>
                <w:sz w:val="24"/>
                <w:szCs w:val="24"/>
                <w:lang w:eastAsia="lv-LV"/>
              </w:rPr>
              <w:t xml:space="preserve">ēmuma </w:t>
            </w:r>
            <w:r w:rsidR="00793DFC">
              <w:rPr>
                <w:rFonts w:eastAsia="Times New Roman" w:cs="Times New Roman"/>
                <w:sz w:val="24"/>
                <w:szCs w:val="24"/>
                <w:lang w:eastAsia="lv-LV"/>
              </w:rPr>
              <w:t>2018/661</w:t>
            </w:r>
            <w:r w:rsidR="00A75267">
              <w:rPr>
                <w:rFonts w:eastAsia="Times New Roman" w:cs="Times New Roman"/>
                <w:sz w:val="24"/>
                <w:szCs w:val="24"/>
                <w:lang w:eastAsia="lv-LV"/>
              </w:rPr>
              <w:t>/ES</w:t>
            </w:r>
            <w:r w:rsidR="004B407A">
              <w:rPr>
                <w:rFonts w:eastAsia="Times New Roman" w:cs="Times New Roman"/>
                <w:sz w:val="24"/>
                <w:szCs w:val="24"/>
                <w:lang w:eastAsia="lv-LV"/>
              </w:rPr>
              <w:t>,</w:t>
            </w:r>
            <w:r w:rsidR="00A75267">
              <w:rPr>
                <w:rFonts w:eastAsia="Times New Roman" w:cs="Times New Roman"/>
                <w:sz w:val="24"/>
                <w:szCs w:val="24"/>
                <w:lang w:eastAsia="lv-LV"/>
              </w:rPr>
              <w:t xml:space="preserve"> ar ko Īstenošanas l</w:t>
            </w:r>
            <w:r w:rsidRPr="0005215C">
              <w:rPr>
                <w:rFonts w:eastAsia="Times New Roman" w:cs="Times New Roman"/>
                <w:sz w:val="24"/>
                <w:szCs w:val="24"/>
                <w:lang w:eastAsia="lv-LV"/>
              </w:rPr>
              <w:t xml:space="preserve">ēmumu (ES) 2015/750 par 1452–1492 MHz frekvenču joslas harmonizāciju tādu zemes sistēmu vajadzībām, kas Savienībā spēj nodrošināt elektronisko sakaru pakalpojumus, groza, to attiecinot arī uz harmonizēto 1427–1452 MHz un 1492–1517 MHz frekvenču joslu </w:t>
            </w:r>
            <w:r w:rsidRPr="0005215C">
              <w:rPr>
                <w:rFonts w:eastAsia="Times New Roman" w:cs="Times New Roman"/>
                <w:sz w:val="24"/>
                <w:szCs w:val="24"/>
                <w:lang w:eastAsia="lv-LV"/>
              </w:rPr>
              <w:lastRenderedPageBreak/>
              <w:t>(turpmāk – Lēmums 2018/661/ES)</w:t>
            </w:r>
            <w:r w:rsidR="004B407A">
              <w:rPr>
                <w:rFonts w:eastAsia="Times New Roman" w:cs="Times New Roman"/>
                <w:sz w:val="24"/>
                <w:szCs w:val="24"/>
                <w:lang w:eastAsia="lv-LV"/>
              </w:rPr>
              <w:t>,</w:t>
            </w:r>
            <w:r w:rsidRPr="0005215C">
              <w:rPr>
                <w:rFonts w:eastAsia="Times New Roman" w:cs="Times New Roman"/>
                <w:sz w:val="24"/>
                <w:szCs w:val="24"/>
                <w:lang w:eastAsia="lv-LV"/>
              </w:rPr>
              <w:t xml:space="preserve"> pielikuma A daļai. </w:t>
            </w:r>
          </w:p>
          <w:p w14:paraId="175FC19B" w14:textId="77777777"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Piešķirtajiem bloku lielumiem ir jābūt 5 MHz daudzkārtņiem.</w:t>
            </w:r>
          </w:p>
          <w:p w14:paraId="4F931E44" w14:textId="77777777" w:rsidR="00AD3663" w:rsidRPr="0005215C" w:rsidRDefault="00AD3663" w:rsidP="00AD3663">
            <w:pPr>
              <w:spacing w:beforeLines="20" w:before="48" w:afterLines="20" w:after="48"/>
              <w:rPr>
                <w:rFonts w:cs="Times New Roman"/>
                <w:sz w:val="24"/>
                <w:szCs w:val="24"/>
                <w:lang w:val="fr-FR"/>
              </w:rPr>
            </w:pPr>
            <w:r w:rsidRPr="0005215C">
              <w:rPr>
                <w:rFonts w:eastAsia="Times New Roman" w:cs="Times New Roman"/>
                <w:sz w:val="24"/>
                <w:szCs w:val="24"/>
                <w:lang w:eastAsia="lv-LV"/>
              </w:rPr>
              <w:t>Piešķirtā bloka zemākā robežfrekvence sakrīt ar 1427 MHz joslas apakšējo malu vai ir atdalīta no tās ar 5 MHz daudzkārtņiem</w:t>
            </w:r>
          </w:p>
        </w:tc>
      </w:tr>
      <w:tr w:rsidR="00AD3663" w14:paraId="31756DE8" w14:textId="77777777" w:rsidTr="00326A8A">
        <w:trPr>
          <w:trHeight w:val="513"/>
        </w:trPr>
        <w:tc>
          <w:tcPr>
            <w:tcW w:w="709" w:type="dxa"/>
            <w:tcBorders>
              <w:top w:val="single" w:sz="4" w:space="0" w:color="000000"/>
              <w:left w:val="single" w:sz="4" w:space="0" w:color="000000"/>
              <w:bottom w:val="single" w:sz="4" w:space="0" w:color="000000"/>
              <w:right w:val="single" w:sz="4" w:space="0" w:color="000000"/>
            </w:tcBorders>
          </w:tcPr>
          <w:p w14:paraId="57B8F543"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lastRenderedPageBreak/>
              <w:t>5</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6DA5EE3E" w14:textId="1D6D0899" w:rsidR="00AD3663" w:rsidRPr="0005215C" w:rsidRDefault="00AD3663" w:rsidP="00AD3663">
            <w:pPr>
              <w:spacing w:beforeLines="20" w:before="48" w:afterLines="20" w:after="48"/>
              <w:rPr>
                <w:rFonts w:cs="Times New Roman"/>
                <w:sz w:val="24"/>
                <w:szCs w:val="24"/>
                <w:lang w:val="en-GB"/>
              </w:rPr>
            </w:pPr>
            <w:r w:rsidRPr="0005215C">
              <w:rPr>
                <w:rFonts w:cs="Times New Roman"/>
                <w:bCs/>
                <w:sz w:val="24"/>
                <w:szCs w:val="24"/>
              </w:rPr>
              <w:t>Modulācija/aizņemtā frekvenču josla</w:t>
            </w:r>
          </w:p>
        </w:tc>
        <w:tc>
          <w:tcPr>
            <w:tcW w:w="2835" w:type="dxa"/>
            <w:tcBorders>
              <w:top w:val="single" w:sz="4" w:space="0" w:color="000000"/>
              <w:left w:val="single" w:sz="4" w:space="0" w:color="000000"/>
              <w:bottom w:val="single" w:sz="4" w:space="0" w:color="000000"/>
              <w:right w:val="single" w:sz="4" w:space="0" w:color="000000"/>
            </w:tcBorders>
          </w:tcPr>
          <w:p w14:paraId="11B1B7BD" w14:textId="77777777" w:rsidR="00AD3663" w:rsidRPr="0005215C" w:rsidRDefault="00AD3663" w:rsidP="00AD3663">
            <w:pPr>
              <w:spacing w:beforeLines="20" w:before="48" w:afterLines="20" w:after="48"/>
              <w:rPr>
                <w:rFonts w:cs="Times New Roman"/>
                <w:sz w:val="24"/>
                <w:szCs w:val="24"/>
                <w:lang w:val="en-GB"/>
              </w:rPr>
            </w:pPr>
            <w:r w:rsidRPr="0005215C">
              <w:rPr>
                <w:rFonts w:eastAsia="Times New Roman" w:cs="Times New Roman"/>
                <w:sz w:val="24"/>
                <w:szCs w:val="24"/>
                <w:lang w:eastAsia="lv-LV"/>
              </w:rPr>
              <w:t>Ciparu</w:t>
            </w:r>
          </w:p>
        </w:tc>
        <w:tc>
          <w:tcPr>
            <w:tcW w:w="3969" w:type="dxa"/>
            <w:tcBorders>
              <w:top w:val="single" w:sz="4" w:space="0" w:color="000000"/>
              <w:left w:val="single" w:sz="4" w:space="0" w:color="000000"/>
              <w:bottom w:val="single" w:sz="4" w:space="0" w:color="000000"/>
              <w:right w:val="single" w:sz="4" w:space="0" w:color="000000"/>
            </w:tcBorders>
          </w:tcPr>
          <w:p w14:paraId="69E280D5" w14:textId="77777777" w:rsidR="00AD3663" w:rsidRPr="0005215C" w:rsidRDefault="00AD3663" w:rsidP="00AD3663">
            <w:pPr>
              <w:spacing w:beforeLines="20" w:before="48" w:afterLines="20" w:after="48"/>
              <w:rPr>
                <w:rFonts w:cs="Times New Roman"/>
                <w:sz w:val="24"/>
                <w:szCs w:val="24"/>
                <w:lang w:val="en-GB"/>
              </w:rPr>
            </w:pPr>
          </w:p>
        </w:tc>
      </w:tr>
      <w:tr w:rsidR="00AD3663" w14:paraId="1C71E043" w14:textId="77777777" w:rsidTr="00326A8A">
        <w:trPr>
          <w:trHeight w:val="543"/>
        </w:trPr>
        <w:tc>
          <w:tcPr>
            <w:tcW w:w="709" w:type="dxa"/>
            <w:tcBorders>
              <w:top w:val="single" w:sz="4" w:space="0" w:color="000000"/>
              <w:left w:val="single" w:sz="4" w:space="0" w:color="000000"/>
              <w:bottom w:val="single" w:sz="4" w:space="0" w:color="000000"/>
              <w:right w:val="single" w:sz="4" w:space="0" w:color="000000"/>
            </w:tcBorders>
          </w:tcPr>
          <w:p w14:paraId="010620CC"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6</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6324D879" w14:textId="77777777" w:rsidR="00AD3663" w:rsidRPr="0005215C" w:rsidRDefault="00AD3663" w:rsidP="00AD3663">
            <w:pPr>
              <w:spacing w:beforeLines="20" w:before="48" w:afterLines="20" w:after="48"/>
              <w:rPr>
                <w:rFonts w:cs="Times New Roman"/>
                <w:sz w:val="24"/>
                <w:szCs w:val="24"/>
              </w:rPr>
            </w:pPr>
            <w:r w:rsidRPr="0005215C">
              <w:rPr>
                <w:rFonts w:cs="Times New Roman"/>
                <w:bCs/>
                <w:sz w:val="24"/>
                <w:szCs w:val="24"/>
              </w:rPr>
              <w:t>Virziens/nodalīšana</w:t>
            </w:r>
          </w:p>
        </w:tc>
        <w:tc>
          <w:tcPr>
            <w:tcW w:w="2835" w:type="dxa"/>
            <w:tcBorders>
              <w:top w:val="single" w:sz="4" w:space="0" w:color="000000"/>
              <w:left w:val="single" w:sz="4" w:space="0" w:color="000000"/>
              <w:bottom w:val="single" w:sz="4" w:space="0" w:color="000000"/>
              <w:right w:val="single" w:sz="4" w:space="0" w:color="000000"/>
            </w:tcBorders>
          </w:tcPr>
          <w:p w14:paraId="179173CD" w14:textId="77777777" w:rsidR="00AD3663" w:rsidRPr="0005215C" w:rsidRDefault="00AD3663" w:rsidP="00AD3663">
            <w:pPr>
              <w:spacing w:beforeLines="20" w:before="48" w:afterLines="20" w:after="48"/>
              <w:rPr>
                <w:rFonts w:cs="Times New Roman"/>
                <w:sz w:val="24"/>
                <w:szCs w:val="24"/>
                <w:lang w:val="en-GB"/>
              </w:rPr>
            </w:pPr>
            <w:r w:rsidRPr="0005215C">
              <w:rPr>
                <w:rFonts w:eastAsia="Times New Roman" w:cs="Times New Roman"/>
                <w:sz w:val="24"/>
                <w:szCs w:val="24"/>
                <w:lang w:eastAsia="lv-LV"/>
              </w:rPr>
              <w:t xml:space="preserve">Nav </w:t>
            </w:r>
            <w:r>
              <w:rPr>
                <w:rFonts w:cs="Times New Roman"/>
                <w:sz w:val="24"/>
                <w:szCs w:val="24"/>
                <w:lang w:eastAsia="lv-LV"/>
              </w:rPr>
              <w:t>noteikts</w:t>
            </w:r>
          </w:p>
        </w:tc>
        <w:tc>
          <w:tcPr>
            <w:tcW w:w="3969" w:type="dxa"/>
            <w:tcBorders>
              <w:top w:val="single" w:sz="4" w:space="0" w:color="000000"/>
              <w:left w:val="single" w:sz="4" w:space="0" w:color="000000"/>
              <w:bottom w:val="single" w:sz="4" w:space="0" w:color="000000"/>
              <w:right w:val="single" w:sz="4" w:space="0" w:color="000000"/>
            </w:tcBorders>
          </w:tcPr>
          <w:p w14:paraId="4214363F" w14:textId="77777777" w:rsidR="00AD3663" w:rsidRPr="0005215C" w:rsidRDefault="00AD3663" w:rsidP="00AD3663">
            <w:pPr>
              <w:spacing w:beforeLines="20" w:before="48" w:afterLines="20" w:after="48"/>
              <w:rPr>
                <w:rFonts w:cs="Times New Roman"/>
                <w:sz w:val="24"/>
                <w:szCs w:val="24"/>
                <w:lang w:val="en-GB"/>
              </w:rPr>
            </w:pPr>
          </w:p>
        </w:tc>
      </w:tr>
      <w:tr w:rsidR="00AD3663" w14:paraId="042D6090" w14:textId="77777777" w:rsidTr="00326A8A">
        <w:trPr>
          <w:trHeight w:val="580"/>
        </w:trPr>
        <w:tc>
          <w:tcPr>
            <w:tcW w:w="709" w:type="dxa"/>
            <w:tcBorders>
              <w:top w:val="single" w:sz="4" w:space="0" w:color="000000"/>
              <w:left w:val="single" w:sz="4" w:space="0" w:color="000000"/>
              <w:bottom w:val="single" w:sz="4" w:space="0" w:color="000000"/>
              <w:right w:val="single" w:sz="4" w:space="0" w:color="000000"/>
            </w:tcBorders>
          </w:tcPr>
          <w:p w14:paraId="57B527DB"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7</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5BC6DB44" w14:textId="415424DA" w:rsidR="00AD3663" w:rsidRPr="0005215C" w:rsidRDefault="00AD3663" w:rsidP="00AD3663">
            <w:pPr>
              <w:spacing w:beforeLines="20" w:before="48" w:afterLines="20" w:after="48"/>
              <w:rPr>
                <w:rFonts w:cs="Times New Roman"/>
                <w:sz w:val="24"/>
                <w:szCs w:val="24"/>
                <w:lang w:val="en-GB"/>
              </w:rPr>
            </w:pPr>
            <w:r w:rsidRPr="0005215C">
              <w:rPr>
                <w:rFonts w:cs="Times New Roman"/>
                <w:bCs/>
                <w:sz w:val="24"/>
                <w:szCs w:val="24"/>
              </w:rPr>
              <w:t>Pārraides jauda/ jaudas blīvums</w:t>
            </w:r>
          </w:p>
        </w:tc>
        <w:tc>
          <w:tcPr>
            <w:tcW w:w="2835" w:type="dxa"/>
            <w:tcBorders>
              <w:top w:val="single" w:sz="4" w:space="0" w:color="000000"/>
              <w:left w:val="single" w:sz="4" w:space="0" w:color="000000"/>
              <w:bottom w:val="single" w:sz="4" w:space="0" w:color="000000"/>
              <w:right w:val="single" w:sz="4" w:space="0" w:color="000000"/>
            </w:tcBorders>
          </w:tcPr>
          <w:p w14:paraId="76D6B051" w14:textId="77777777" w:rsidR="00AD3663" w:rsidRPr="0005215C" w:rsidRDefault="00AD3663" w:rsidP="00AD3663">
            <w:pPr>
              <w:spacing w:beforeLines="20" w:before="48" w:afterLines="20" w:after="48"/>
              <w:rPr>
                <w:rFonts w:cs="Times New Roman"/>
                <w:sz w:val="24"/>
                <w:szCs w:val="24"/>
                <w:lang w:val="en-US"/>
              </w:rPr>
            </w:pPr>
            <w:r w:rsidRPr="0005215C">
              <w:rPr>
                <w:rFonts w:eastAsia="Times New Roman" w:cs="Times New Roman"/>
                <w:sz w:val="24"/>
                <w:szCs w:val="24"/>
                <w:lang w:eastAsia="lv-LV"/>
              </w:rPr>
              <w:t>Tiek noteikta individuāli katram radiofrekvences piešķīrumam</w:t>
            </w:r>
          </w:p>
        </w:tc>
        <w:tc>
          <w:tcPr>
            <w:tcW w:w="3969" w:type="dxa"/>
            <w:tcBorders>
              <w:top w:val="single" w:sz="4" w:space="0" w:color="000000"/>
              <w:left w:val="single" w:sz="4" w:space="0" w:color="000000"/>
              <w:bottom w:val="single" w:sz="4" w:space="0" w:color="000000"/>
              <w:right w:val="single" w:sz="4" w:space="0" w:color="000000"/>
            </w:tcBorders>
          </w:tcPr>
          <w:p w14:paraId="253713DB" w14:textId="57920222"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Bāzes stacijas raidīšanai 1427–1517 MHz joslas ietvaros ir jāatbilst Lēmuma 2018/661/ES pielikuma bloka malas maskām (BEM). </w:t>
            </w:r>
          </w:p>
          <w:p w14:paraId="4D0178EC" w14:textId="79969879"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1.</w:t>
            </w:r>
            <w:r w:rsidRPr="0005215C">
              <w:rPr>
                <w:rFonts w:cs="Times New Roman"/>
                <w:sz w:val="24"/>
                <w:szCs w:val="24"/>
              </w:rPr>
              <w:t xml:space="preserve"> </w:t>
            </w:r>
            <w:r w:rsidRPr="0005215C">
              <w:rPr>
                <w:rFonts w:eastAsia="Times New Roman" w:cs="Times New Roman"/>
                <w:sz w:val="24"/>
                <w:szCs w:val="24"/>
                <w:lang w:eastAsia="lv-LV"/>
              </w:rPr>
              <w:t xml:space="preserve">Bāzes stacijas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xml:space="preserve">. robežvērtības bloka ietvaros – atbilstoši Lēmuma 2018/661/ES pielikuma B daļai (jaudas robežvērtību bloka ietvaros piemēro blokam, kas piešķirts operatoram). Maksimālā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bloka ietvaros, izņemot 1512 – 1517 MHz frekvenču bloku, katrai šūnai 68</w:t>
            </w:r>
            <w:r w:rsidR="004B407A">
              <w:rPr>
                <w:rFonts w:eastAsia="Times New Roman" w:cs="Times New Roman"/>
                <w:sz w:val="24"/>
                <w:szCs w:val="24"/>
                <w:lang w:eastAsia="lv-LV"/>
              </w:rPr>
              <w:t> </w:t>
            </w:r>
            <w:proofErr w:type="spellStart"/>
            <w:r w:rsidRPr="0005215C">
              <w:rPr>
                <w:rFonts w:eastAsia="Times New Roman" w:cs="Times New Roman"/>
                <w:sz w:val="24"/>
                <w:szCs w:val="24"/>
                <w:lang w:eastAsia="lv-LV"/>
              </w:rPr>
              <w:t>dBm</w:t>
            </w:r>
            <w:proofErr w:type="spellEnd"/>
            <w:r w:rsidRPr="0005215C">
              <w:rPr>
                <w:rFonts w:eastAsia="Times New Roman" w:cs="Times New Roman"/>
                <w:sz w:val="24"/>
                <w:szCs w:val="24"/>
                <w:lang w:eastAsia="lv-LV"/>
              </w:rPr>
              <w:t>/5 MHz.</w:t>
            </w:r>
          </w:p>
          <w:p w14:paraId="4C88D0B2" w14:textId="0B023EF2"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2. Bāzes stacijas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robežvērtības 1512–1517 MHz frekvenču bloka ietvaros – atbilstoši Lēmuma 2018/661/ES pielikuma B daļas 1.</w:t>
            </w:r>
            <w:r>
              <w:rPr>
                <w:rFonts w:eastAsia="Times New Roman" w:cs="Times New Roman"/>
                <w:sz w:val="24"/>
                <w:szCs w:val="24"/>
                <w:lang w:eastAsia="lv-LV"/>
              </w:rPr>
              <w:t> </w:t>
            </w:r>
            <w:r w:rsidRPr="0005215C">
              <w:rPr>
                <w:rFonts w:eastAsia="Times New Roman" w:cs="Times New Roman"/>
                <w:sz w:val="24"/>
                <w:szCs w:val="24"/>
                <w:lang w:eastAsia="lv-LV"/>
              </w:rPr>
              <w:t xml:space="preserve">tabulai (jaudas robežvērtību bloka ietvaros piemēro blokam, kas piešķirts operatoram). Maksimālā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xml:space="preserve">. bloka ietvaros katrai šūnai 58 </w:t>
            </w:r>
            <w:proofErr w:type="spellStart"/>
            <w:r w:rsidRPr="0005215C">
              <w:rPr>
                <w:rFonts w:eastAsia="Times New Roman" w:cs="Times New Roman"/>
                <w:sz w:val="24"/>
                <w:szCs w:val="24"/>
                <w:lang w:eastAsia="lv-LV"/>
              </w:rPr>
              <w:t>dBm</w:t>
            </w:r>
            <w:proofErr w:type="spellEnd"/>
            <w:r w:rsidRPr="0005215C">
              <w:rPr>
                <w:rFonts w:eastAsia="Times New Roman" w:cs="Times New Roman"/>
                <w:sz w:val="24"/>
                <w:szCs w:val="24"/>
                <w:lang w:eastAsia="lv-LV"/>
              </w:rPr>
              <w:t>/5 MHz.</w:t>
            </w:r>
          </w:p>
          <w:p w14:paraId="37BB2A23" w14:textId="77777777" w:rsidR="00AD3663" w:rsidRPr="0005215C" w:rsidRDefault="00AD3663" w:rsidP="00326A8A">
            <w:pPr>
              <w:spacing w:before="100" w:beforeAutospacing="1" w:after="100" w:afterAutospacing="1" w:line="60" w:lineRule="atLeast"/>
              <w:rPr>
                <w:rFonts w:eastAsia="Times New Roman" w:cs="Times New Roman"/>
                <w:sz w:val="24"/>
                <w:szCs w:val="24"/>
                <w:highlight w:val="yellow"/>
                <w:lang w:eastAsia="lv-LV"/>
              </w:rPr>
            </w:pPr>
            <w:r w:rsidRPr="0005215C">
              <w:rPr>
                <w:rFonts w:eastAsia="Times New Roman" w:cs="Times New Roman"/>
                <w:sz w:val="24"/>
                <w:szCs w:val="24"/>
                <w:lang w:eastAsia="lv-LV"/>
              </w:rPr>
              <w:t>Šīs prasības ir paredzētas, lai nodrošinātu saderību starp bezvadu platjoslas elektronisko sakaru pakalpojumu sistēmām, kas darbojas 1512–1517 MHz frekvenču blokā, un mobilo satelītsakaru dienestu, kas darbojas 1518–1525 MHz frekvenču joslā.</w:t>
            </w:r>
          </w:p>
          <w:p w14:paraId="224C42A7" w14:textId="53C021B7"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3. Bāzes stacijas </w:t>
            </w:r>
            <w:proofErr w:type="spellStart"/>
            <w:r w:rsidRPr="0005215C">
              <w:rPr>
                <w:rFonts w:eastAsia="Times New Roman" w:cs="Times New Roman"/>
                <w:sz w:val="24"/>
                <w:szCs w:val="24"/>
                <w:lang w:eastAsia="lv-LV"/>
              </w:rPr>
              <w:t>ārpusbloka</w:t>
            </w:r>
            <w:proofErr w:type="spellEnd"/>
            <w:r w:rsidRPr="0005215C">
              <w:rPr>
                <w:rFonts w:eastAsia="Times New Roman" w:cs="Times New Roman"/>
                <w:sz w:val="24"/>
                <w:szCs w:val="24"/>
                <w:lang w:eastAsia="lv-LV"/>
              </w:rPr>
              <w:t xml:space="preserve"> BEM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xml:space="preserve">. robežvērtības – atbilstoši Lēmuma 2018/661/ES pielikuma </w:t>
            </w:r>
            <w:r w:rsidRPr="0005215C">
              <w:rPr>
                <w:rFonts w:eastAsia="Times New Roman" w:cs="Times New Roman"/>
                <w:sz w:val="24"/>
                <w:szCs w:val="24"/>
                <w:lang w:eastAsia="lv-LV"/>
              </w:rPr>
              <w:lastRenderedPageBreak/>
              <w:t>B</w:t>
            </w:r>
            <w:r w:rsidR="00D94BB6">
              <w:rPr>
                <w:rFonts w:eastAsia="Times New Roman" w:cs="Times New Roman"/>
                <w:sz w:val="24"/>
                <w:szCs w:val="24"/>
                <w:lang w:eastAsia="lv-LV"/>
              </w:rPr>
              <w:t> </w:t>
            </w:r>
            <w:r w:rsidRPr="0005215C">
              <w:rPr>
                <w:rFonts w:eastAsia="Times New Roman" w:cs="Times New Roman"/>
                <w:sz w:val="24"/>
                <w:szCs w:val="24"/>
                <w:lang w:eastAsia="lv-LV"/>
              </w:rPr>
              <w:t xml:space="preserve">daļas 2. tabulai (bāzes stacijas BEM </w:t>
            </w:r>
            <w:proofErr w:type="spellStart"/>
            <w:r w:rsidRPr="0005215C">
              <w:rPr>
                <w:rFonts w:eastAsia="Times New Roman" w:cs="Times New Roman"/>
                <w:sz w:val="24"/>
                <w:szCs w:val="24"/>
                <w:lang w:eastAsia="lv-LV"/>
              </w:rPr>
              <w:t>ārpusbloka</w:t>
            </w:r>
            <w:proofErr w:type="spellEnd"/>
            <w:r w:rsidRPr="0005215C">
              <w:rPr>
                <w:rFonts w:eastAsia="Times New Roman" w:cs="Times New Roman"/>
                <w:sz w:val="24"/>
                <w:szCs w:val="24"/>
                <w:lang w:eastAsia="lv-LV"/>
              </w:rPr>
              <w:t xml:space="preserve">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robežvērtības katrai antenai 1427–1517 MHz frekvenču joslā).</w:t>
            </w:r>
          </w:p>
          <w:p w14:paraId="62A5D483" w14:textId="486C0109"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4. Bāzes stacijas ārpusjoslas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robežvērtības uz šūnu – atbilstoši Lēmuma 2018/661/ES pielikuma B</w:t>
            </w:r>
            <w:r w:rsidR="00D94BB6">
              <w:rPr>
                <w:rFonts w:eastAsia="Times New Roman" w:cs="Times New Roman"/>
                <w:sz w:val="24"/>
                <w:szCs w:val="24"/>
                <w:lang w:eastAsia="lv-LV"/>
              </w:rPr>
              <w:t> </w:t>
            </w:r>
            <w:r w:rsidRPr="0005215C">
              <w:rPr>
                <w:rFonts w:eastAsia="Times New Roman" w:cs="Times New Roman"/>
                <w:sz w:val="24"/>
                <w:szCs w:val="24"/>
                <w:lang w:eastAsia="lv-LV"/>
              </w:rPr>
              <w:t>daļas 4.</w:t>
            </w:r>
            <w:r>
              <w:rPr>
                <w:rFonts w:eastAsia="Times New Roman" w:cs="Times New Roman"/>
                <w:sz w:val="24"/>
                <w:szCs w:val="24"/>
                <w:lang w:eastAsia="lv-LV"/>
              </w:rPr>
              <w:t> </w:t>
            </w:r>
            <w:r w:rsidRPr="0005215C">
              <w:rPr>
                <w:rFonts w:eastAsia="Times New Roman" w:cs="Times New Roman"/>
                <w:sz w:val="24"/>
                <w:szCs w:val="24"/>
                <w:lang w:eastAsia="lv-LV"/>
              </w:rPr>
              <w:t xml:space="preserve">tabulai </w:t>
            </w:r>
            <w:proofErr w:type="gramStart"/>
            <w:r w:rsidRPr="0005215C">
              <w:rPr>
                <w:rFonts w:eastAsia="Times New Roman" w:cs="Times New Roman"/>
                <w:sz w:val="24"/>
                <w:szCs w:val="24"/>
                <w:lang w:eastAsia="lv-LV"/>
              </w:rPr>
              <w:t>(</w:t>
            </w:r>
            <w:proofErr w:type="gramEnd"/>
            <w:r w:rsidRPr="0005215C">
              <w:rPr>
                <w:rFonts w:eastAsia="Times New Roman" w:cs="Times New Roman"/>
                <w:sz w:val="24"/>
                <w:szCs w:val="24"/>
                <w:lang w:eastAsia="lv-LV"/>
              </w:rPr>
              <w:t xml:space="preserve">bāzes stacijas ārpusjoslas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robežvērtības uz šūnu 1518</w:t>
            </w:r>
            <w:r w:rsidR="00D94BB6">
              <w:rPr>
                <w:rFonts w:eastAsia="Times New Roman" w:cs="Times New Roman"/>
                <w:sz w:val="24"/>
                <w:szCs w:val="24"/>
                <w:lang w:eastAsia="lv-LV"/>
              </w:rPr>
              <w:t>–</w:t>
            </w:r>
            <w:r w:rsidRPr="0005215C">
              <w:rPr>
                <w:rFonts w:eastAsia="Times New Roman" w:cs="Times New Roman"/>
                <w:sz w:val="24"/>
                <w:szCs w:val="24"/>
                <w:lang w:eastAsia="lv-LV"/>
              </w:rPr>
              <w:t>1559 MHz frekvenču joslā bāzes stacijām, kas darbojas 1492–1517 MHz frekvenču joslā) un 5.</w:t>
            </w:r>
            <w:r>
              <w:rPr>
                <w:rFonts w:eastAsia="Times New Roman" w:cs="Times New Roman"/>
                <w:sz w:val="24"/>
                <w:szCs w:val="24"/>
                <w:lang w:eastAsia="lv-LV"/>
              </w:rPr>
              <w:t> </w:t>
            </w:r>
            <w:r w:rsidRPr="0005215C">
              <w:rPr>
                <w:rFonts w:eastAsia="Times New Roman" w:cs="Times New Roman"/>
                <w:sz w:val="24"/>
                <w:szCs w:val="24"/>
                <w:lang w:eastAsia="lv-LV"/>
              </w:rPr>
              <w:t xml:space="preserve">tabulai (bāzes stacijas ārpusjoslas </w:t>
            </w:r>
            <w:proofErr w:type="spellStart"/>
            <w:r w:rsidRPr="0005215C">
              <w:rPr>
                <w:rFonts w:eastAsia="Times New Roman" w:cs="Times New Roman"/>
                <w:sz w:val="24"/>
                <w:szCs w:val="24"/>
                <w:lang w:eastAsia="lv-LV"/>
              </w:rPr>
              <w:t>e.i.r.p</w:t>
            </w:r>
            <w:proofErr w:type="spellEnd"/>
            <w:r w:rsidRPr="0005215C">
              <w:rPr>
                <w:rFonts w:eastAsia="Times New Roman" w:cs="Times New Roman"/>
                <w:sz w:val="24"/>
                <w:szCs w:val="24"/>
                <w:lang w:eastAsia="lv-LV"/>
              </w:rPr>
              <w:t>. robežvērtības uz šūnu zem 1452 MHz un virs 1492 MHz bāzes stacijām, kas darbojas 1452</w:t>
            </w:r>
            <w:r w:rsidR="00D94BB6">
              <w:rPr>
                <w:rFonts w:eastAsia="Times New Roman" w:cs="Times New Roman"/>
                <w:sz w:val="24"/>
                <w:szCs w:val="24"/>
                <w:lang w:eastAsia="lv-LV"/>
              </w:rPr>
              <w:t>–</w:t>
            </w:r>
            <w:r w:rsidRPr="0005215C">
              <w:rPr>
                <w:rFonts w:eastAsia="Times New Roman" w:cs="Times New Roman"/>
                <w:sz w:val="24"/>
                <w:szCs w:val="24"/>
                <w:lang w:eastAsia="lv-LV"/>
              </w:rPr>
              <w:t xml:space="preserve">1492 MHz frekvenču joslā). </w:t>
            </w:r>
          </w:p>
          <w:p w14:paraId="0ED6893F" w14:textId="6AB9D177"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4. tabulas skaidrojums </w:t>
            </w:r>
            <w:r w:rsidR="00D94BB6">
              <w:rPr>
                <w:rFonts w:eastAsia="Times New Roman" w:cs="Times New Roman"/>
                <w:sz w:val="24"/>
                <w:szCs w:val="24"/>
                <w:lang w:eastAsia="lv-LV"/>
              </w:rPr>
              <w:t>–</w:t>
            </w:r>
            <w:r w:rsidRPr="0005215C">
              <w:rPr>
                <w:rFonts w:eastAsia="Times New Roman" w:cs="Times New Roman"/>
                <w:sz w:val="24"/>
                <w:szCs w:val="24"/>
                <w:lang w:eastAsia="lv-LV"/>
              </w:rPr>
              <w:t xml:space="preserve"> šīs prasības ir paredzētas, lai nodrošinātu pienācīgu aizsardzību mobilajam satelītu dienestam, kas darbojas 1518–1559 MHz frekvenču joslā.</w:t>
            </w:r>
          </w:p>
          <w:p w14:paraId="575BFFB1" w14:textId="587DD08C"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5. tabulas skaidrojums </w:t>
            </w:r>
            <w:r w:rsidR="00D94BB6">
              <w:rPr>
                <w:rFonts w:eastAsia="Times New Roman" w:cs="Times New Roman"/>
                <w:sz w:val="24"/>
                <w:szCs w:val="24"/>
                <w:lang w:eastAsia="lv-LV"/>
              </w:rPr>
              <w:t>–</w:t>
            </w:r>
            <w:r w:rsidRPr="0005215C">
              <w:rPr>
                <w:rFonts w:eastAsia="Times New Roman" w:cs="Times New Roman"/>
                <w:sz w:val="24"/>
                <w:szCs w:val="24"/>
                <w:lang w:eastAsia="lv-LV"/>
              </w:rPr>
              <w:t xml:space="preserve"> šīs prasības ir piemērojamas, ja bezvadu platjoslas elektronisko sakaru pakalpojumu sistēmas netiek izmantotas ne zem 1452 MHz, ne virs 1492 MHz. </w:t>
            </w:r>
          </w:p>
          <w:p w14:paraId="7F6CFFEA" w14:textId="006D7BDB"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5. Bāzes stacijas nevēlamu izstarojumu jaudas robežvērtības – atbilstoši Lēmuma 2018/661/ES pielikuma B daļas 3.</w:t>
            </w:r>
            <w:r w:rsidR="006E3088">
              <w:rPr>
                <w:rFonts w:eastAsia="Times New Roman" w:cs="Times New Roman"/>
                <w:sz w:val="24"/>
                <w:szCs w:val="24"/>
                <w:lang w:eastAsia="lv-LV"/>
              </w:rPr>
              <w:t> </w:t>
            </w:r>
            <w:r w:rsidRPr="0005215C">
              <w:rPr>
                <w:rFonts w:eastAsia="Times New Roman" w:cs="Times New Roman"/>
                <w:sz w:val="24"/>
                <w:szCs w:val="24"/>
                <w:lang w:eastAsia="lv-LV"/>
              </w:rPr>
              <w:t>tabulai (bāzes stacijas nevēlamu izstarojumu jaudas robežvērtības 1400–1427 MHz frekvenču joslā bāzes stacijām, kas darbojas 1427–1452 MHz frekvenču joslā).</w:t>
            </w:r>
          </w:p>
          <w:p w14:paraId="13A2B350" w14:textId="77777777"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Par nevēlamo izstarojumu jaudas līmeni uzskata līmeni, kas izmērīts antenas pieslēgvietā.</w:t>
            </w:r>
          </w:p>
          <w:p w14:paraId="63C5CEEA" w14:textId="77777777"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Šī prasība ir paredzēta, lai aizsargātu radioastronomijas un pasīvo Zemes izpētes satelītu dienestus 1400–1427 MHz pasīvajā frekvenču joslā.</w:t>
            </w:r>
          </w:p>
          <w:p w14:paraId="369FD275" w14:textId="28B3E9FE"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lastRenderedPageBreak/>
              <w:t xml:space="preserve">Vairāku sektoru stacijā vērtība </w:t>
            </w:r>
            <w:r w:rsidR="00B865D6">
              <w:rPr>
                <w:rFonts w:eastAsia="Times New Roman" w:cs="Times New Roman"/>
                <w:sz w:val="24"/>
                <w:szCs w:val="24"/>
                <w:lang w:eastAsia="lv-LV"/>
              </w:rPr>
              <w:t>"</w:t>
            </w:r>
            <w:r w:rsidRPr="0005215C">
              <w:rPr>
                <w:rFonts w:eastAsia="Times New Roman" w:cs="Times New Roman"/>
                <w:sz w:val="24"/>
                <w:szCs w:val="24"/>
                <w:lang w:eastAsia="lv-LV"/>
              </w:rPr>
              <w:t>katrai šūnai</w:t>
            </w:r>
            <w:r w:rsidR="00B865D6">
              <w:rPr>
                <w:rFonts w:eastAsia="Times New Roman" w:cs="Times New Roman"/>
                <w:sz w:val="24"/>
                <w:szCs w:val="24"/>
                <w:lang w:eastAsia="lv-LV"/>
              </w:rPr>
              <w:t>"</w:t>
            </w:r>
            <w:r w:rsidRPr="0005215C">
              <w:rPr>
                <w:rFonts w:eastAsia="Times New Roman" w:cs="Times New Roman"/>
                <w:sz w:val="24"/>
                <w:szCs w:val="24"/>
                <w:lang w:eastAsia="lv-LV"/>
              </w:rPr>
              <w:t xml:space="preserve"> atbilst vērtībai vienam no sektoriem.</w:t>
            </w:r>
          </w:p>
          <w:p w14:paraId="2C59981D" w14:textId="77777777" w:rsidR="00AD3663" w:rsidRPr="0005215C" w:rsidRDefault="00AD3663" w:rsidP="00326A8A">
            <w:pPr>
              <w:spacing w:before="100" w:beforeAutospacing="1" w:after="100" w:afterAutospacing="1" w:line="60" w:lineRule="atLeast"/>
              <w:rPr>
                <w:rFonts w:eastAsia="Times New Roman" w:cs="Times New Roman"/>
                <w:sz w:val="24"/>
                <w:szCs w:val="24"/>
                <w:lang w:eastAsia="lv-LV"/>
              </w:rPr>
            </w:pPr>
            <w:r w:rsidRPr="0005215C">
              <w:rPr>
                <w:rFonts w:eastAsia="Times New Roman" w:cs="Times New Roman"/>
                <w:sz w:val="24"/>
                <w:szCs w:val="24"/>
                <w:lang w:eastAsia="lv-LV"/>
              </w:rPr>
              <w:t xml:space="preserve">BEM ir jāizpilda, lai nodrošinātu </w:t>
            </w:r>
            <w:proofErr w:type="spellStart"/>
            <w:r w:rsidRPr="0005215C">
              <w:rPr>
                <w:rFonts w:eastAsia="Times New Roman" w:cs="Times New Roman"/>
                <w:sz w:val="24"/>
                <w:szCs w:val="24"/>
                <w:lang w:eastAsia="lv-LV"/>
              </w:rPr>
              <w:t>kaimiņtīklu</w:t>
            </w:r>
            <w:proofErr w:type="spellEnd"/>
            <w:r w:rsidRPr="0005215C">
              <w:rPr>
                <w:rFonts w:eastAsia="Times New Roman" w:cs="Times New Roman"/>
                <w:sz w:val="24"/>
                <w:szCs w:val="24"/>
                <w:lang w:eastAsia="lv-LV"/>
              </w:rPr>
              <w:t xml:space="preserve"> līdzāspastāvēšanu, ja starp šādu </w:t>
            </w:r>
            <w:proofErr w:type="spellStart"/>
            <w:r w:rsidRPr="0005215C">
              <w:rPr>
                <w:rFonts w:eastAsia="Times New Roman" w:cs="Times New Roman"/>
                <w:sz w:val="24"/>
                <w:szCs w:val="24"/>
                <w:lang w:eastAsia="lv-LV"/>
              </w:rPr>
              <w:t>kaimiņtīklu</w:t>
            </w:r>
            <w:proofErr w:type="spellEnd"/>
            <w:r w:rsidRPr="0005215C">
              <w:rPr>
                <w:rFonts w:eastAsia="Times New Roman" w:cs="Times New Roman"/>
                <w:sz w:val="24"/>
                <w:szCs w:val="24"/>
                <w:lang w:eastAsia="lv-LV"/>
              </w:rPr>
              <w:t xml:space="preserve"> operatoriem nav divpusēju vai daudzpusēju nolīgumu. Var izmantot arī mazāk ierobežojošus tehniskos parametrus, ja par to vienojas attiecīgo tīklu operatori.</w:t>
            </w:r>
          </w:p>
        </w:tc>
      </w:tr>
      <w:tr w:rsidR="00AD3663" w14:paraId="5FC45A8E" w14:textId="77777777" w:rsidTr="00326A8A">
        <w:trPr>
          <w:trHeight w:val="548"/>
        </w:trPr>
        <w:tc>
          <w:tcPr>
            <w:tcW w:w="709" w:type="dxa"/>
            <w:tcBorders>
              <w:top w:val="single" w:sz="4" w:space="0" w:color="000000"/>
              <w:left w:val="single" w:sz="4" w:space="0" w:color="000000"/>
              <w:bottom w:val="single" w:sz="4" w:space="0" w:color="000000"/>
              <w:right w:val="single" w:sz="4" w:space="0" w:color="000000"/>
            </w:tcBorders>
          </w:tcPr>
          <w:p w14:paraId="5BDE277D"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lastRenderedPageBreak/>
              <w:t>8</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749DC292" w14:textId="77777777" w:rsidR="00AD3663" w:rsidRPr="0005215C" w:rsidRDefault="00AD3663" w:rsidP="00AD3663">
            <w:pPr>
              <w:spacing w:beforeLines="20" w:before="48" w:afterLines="20" w:after="48"/>
              <w:rPr>
                <w:rFonts w:cs="Times New Roman"/>
                <w:sz w:val="24"/>
                <w:szCs w:val="24"/>
              </w:rPr>
            </w:pPr>
            <w:r w:rsidRPr="0005215C">
              <w:rPr>
                <w:rFonts w:cs="Times New Roman"/>
                <w:bCs/>
                <w:sz w:val="24"/>
                <w:szCs w:val="24"/>
              </w:rPr>
              <w:t>Kanāla piekļuves un lietošanas noteikumi</w:t>
            </w:r>
          </w:p>
        </w:tc>
        <w:tc>
          <w:tcPr>
            <w:tcW w:w="2835" w:type="dxa"/>
            <w:tcBorders>
              <w:top w:val="single" w:sz="4" w:space="0" w:color="000000"/>
              <w:left w:val="single" w:sz="4" w:space="0" w:color="000000"/>
              <w:bottom w:val="single" w:sz="4" w:space="0" w:color="000000"/>
              <w:right w:val="single" w:sz="4" w:space="0" w:color="000000"/>
            </w:tcBorders>
          </w:tcPr>
          <w:p w14:paraId="633E44E9" w14:textId="054B4B2A" w:rsidR="00AD3663" w:rsidRPr="0005215C" w:rsidRDefault="00AD3663" w:rsidP="00D94BB6">
            <w:pPr>
              <w:spacing w:before="100" w:beforeAutospacing="1" w:after="100" w:afterAutospacing="1" w:line="60" w:lineRule="atLeast"/>
              <w:contextualSpacing/>
              <w:rPr>
                <w:rFonts w:eastAsia="Times New Roman" w:cs="Times New Roman"/>
                <w:sz w:val="24"/>
                <w:szCs w:val="24"/>
                <w:lang w:eastAsia="lv-LV"/>
              </w:rPr>
            </w:pPr>
            <w:r w:rsidRPr="0005215C">
              <w:rPr>
                <w:rFonts w:eastAsia="Times New Roman" w:cs="Times New Roman"/>
                <w:sz w:val="24"/>
                <w:szCs w:val="24"/>
                <w:lang w:eastAsia="lv-LV"/>
              </w:rPr>
              <w:t>Atbilstoši Lēmuma 2018/661/ES</w:t>
            </w:r>
            <w:r>
              <w:rPr>
                <w:rFonts w:eastAsia="Times New Roman" w:cs="Times New Roman"/>
                <w:sz w:val="24"/>
                <w:szCs w:val="24"/>
                <w:lang w:eastAsia="lv-LV"/>
              </w:rPr>
              <w:t xml:space="preserve"> A</w:t>
            </w:r>
            <w:r w:rsidRPr="0005215C">
              <w:rPr>
                <w:rFonts w:eastAsia="Times New Roman" w:cs="Times New Roman"/>
                <w:sz w:val="24"/>
                <w:szCs w:val="24"/>
                <w:lang w:eastAsia="lv-LV"/>
              </w:rPr>
              <w:t xml:space="preserve"> daļā norādītajām </w:t>
            </w:r>
            <w:r w:rsidR="00F90BC8">
              <w:rPr>
                <w:rFonts w:eastAsia="Times New Roman" w:cs="Times New Roman"/>
                <w:sz w:val="24"/>
                <w:szCs w:val="24"/>
                <w:lang w:eastAsia="lv-LV"/>
              </w:rPr>
              <w:t>b</w:t>
            </w:r>
            <w:r w:rsidRPr="0005215C">
              <w:rPr>
                <w:rFonts w:eastAsia="Times New Roman" w:cs="Times New Roman"/>
                <w:sz w:val="24"/>
                <w:szCs w:val="24"/>
                <w:lang w:eastAsia="lv-LV"/>
              </w:rPr>
              <w:t xml:space="preserve">āzes stacijas raidīšanas (tikai </w:t>
            </w:r>
            <w:proofErr w:type="spellStart"/>
            <w:r w:rsidRPr="0005215C">
              <w:rPr>
                <w:rFonts w:eastAsia="Times New Roman" w:cs="Times New Roman"/>
                <w:sz w:val="24"/>
                <w:szCs w:val="24"/>
                <w:lang w:eastAsia="lv-LV"/>
              </w:rPr>
              <w:t>lejuplīnijas</w:t>
            </w:r>
            <w:proofErr w:type="spellEnd"/>
            <w:r w:rsidRPr="0005215C">
              <w:rPr>
                <w:rFonts w:eastAsia="Times New Roman" w:cs="Times New Roman"/>
                <w:sz w:val="24"/>
                <w:szCs w:val="24"/>
                <w:lang w:eastAsia="lv-LV"/>
              </w:rPr>
              <w:t>) režīms (SDL).</w:t>
            </w:r>
          </w:p>
          <w:p w14:paraId="66E691CF" w14:textId="77777777" w:rsidR="00AD3663" w:rsidRPr="0005215C" w:rsidRDefault="00AD3663" w:rsidP="00D94BB6">
            <w:pPr>
              <w:spacing w:before="100" w:beforeAutospacing="1" w:after="100" w:afterAutospacing="1" w:line="60" w:lineRule="atLeast"/>
              <w:contextualSpacing/>
              <w:rPr>
                <w:rFonts w:eastAsia="Times New Roman" w:cs="Times New Roman"/>
                <w:sz w:val="24"/>
                <w:szCs w:val="24"/>
                <w:lang w:eastAsia="lv-LV"/>
              </w:rPr>
            </w:pPr>
            <w:r w:rsidRPr="0005215C">
              <w:rPr>
                <w:rFonts w:eastAsia="Times New Roman" w:cs="Times New Roman"/>
                <w:sz w:val="24"/>
                <w:szCs w:val="24"/>
                <w:lang w:eastAsia="lv-LV"/>
              </w:rPr>
              <w:t>Raidīšanas frekvences:</w:t>
            </w:r>
          </w:p>
          <w:p w14:paraId="36749302" w14:textId="25640914" w:rsidR="00AD3663" w:rsidRPr="0005215C" w:rsidRDefault="00AD3663" w:rsidP="00D94BB6">
            <w:pPr>
              <w:spacing w:beforeLines="20" w:before="48" w:afterLines="20" w:after="48"/>
              <w:rPr>
                <w:rFonts w:cs="Times New Roman"/>
                <w:sz w:val="24"/>
                <w:szCs w:val="24"/>
                <w:lang w:val="en-GB"/>
              </w:rPr>
            </w:pPr>
            <w:r w:rsidRPr="0005215C">
              <w:rPr>
                <w:rFonts w:eastAsia="Times New Roman" w:cs="Times New Roman"/>
                <w:sz w:val="24"/>
                <w:szCs w:val="24"/>
                <w:lang w:eastAsia="lv-LV"/>
              </w:rPr>
              <w:t>FB: SDL: 1427–1517</w:t>
            </w:r>
            <w:r w:rsidR="00D94BB6">
              <w:rPr>
                <w:rFonts w:eastAsia="Times New Roman" w:cs="Times New Roman"/>
                <w:sz w:val="24"/>
                <w:szCs w:val="24"/>
                <w:lang w:eastAsia="lv-LV"/>
              </w:rPr>
              <w:t> </w:t>
            </w:r>
            <w:r w:rsidRPr="0005215C">
              <w:rPr>
                <w:rFonts w:eastAsia="Times New Roman" w:cs="Times New Roman"/>
                <w:sz w:val="24"/>
                <w:szCs w:val="24"/>
                <w:lang w:eastAsia="lv-LV"/>
              </w:rPr>
              <w:t>MHz</w:t>
            </w:r>
          </w:p>
        </w:tc>
        <w:tc>
          <w:tcPr>
            <w:tcW w:w="3969" w:type="dxa"/>
            <w:tcBorders>
              <w:top w:val="single" w:sz="4" w:space="0" w:color="000000"/>
              <w:left w:val="single" w:sz="4" w:space="0" w:color="000000"/>
              <w:bottom w:val="single" w:sz="4" w:space="0" w:color="000000"/>
              <w:right w:val="single" w:sz="4" w:space="0" w:color="000000"/>
            </w:tcBorders>
          </w:tcPr>
          <w:p w14:paraId="31388147" w14:textId="77777777" w:rsidR="00AD3663" w:rsidRPr="0005215C" w:rsidRDefault="00AD3663" w:rsidP="00AD3663">
            <w:pPr>
              <w:spacing w:beforeLines="20" w:before="48" w:afterLines="20" w:after="48"/>
              <w:rPr>
                <w:rFonts w:cs="Times New Roman"/>
                <w:sz w:val="24"/>
                <w:szCs w:val="24"/>
                <w:lang w:val="en-GB"/>
              </w:rPr>
            </w:pPr>
            <w:r w:rsidRPr="0005215C">
              <w:rPr>
                <w:rFonts w:eastAsia="Times New Roman" w:cs="Times New Roman"/>
                <w:sz w:val="24"/>
                <w:szCs w:val="24"/>
                <w:lang w:eastAsia="lv-LV"/>
              </w:rPr>
              <w:t>Jānodrošina pietiekama blakusjoslu sistēmu aizsardzība</w:t>
            </w:r>
          </w:p>
        </w:tc>
      </w:tr>
      <w:tr w:rsidR="00AD3663" w14:paraId="2C689214" w14:textId="77777777" w:rsidTr="00326A8A">
        <w:trPr>
          <w:trHeight w:val="416"/>
        </w:trPr>
        <w:tc>
          <w:tcPr>
            <w:tcW w:w="709" w:type="dxa"/>
            <w:tcBorders>
              <w:top w:val="single" w:sz="4" w:space="0" w:color="000000"/>
              <w:left w:val="single" w:sz="4" w:space="0" w:color="000000"/>
              <w:bottom w:val="single" w:sz="4" w:space="0" w:color="000000"/>
              <w:right w:val="single" w:sz="4" w:space="0" w:color="000000"/>
            </w:tcBorders>
          </w:tcPr>
          <w:p w14:paraId="0AD2EAA8"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9</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5880E62D" w14:textId="77777777" w:rsidR="00AD3663" w:rsidRPr="0005215C" w:rsidRDefault="00AD3663" w:rsidP="00AD3663">
            <w:pPr>
              <w:spacing w:beforeLines="20" w:before="48" w:afterLines="20" w:after="48"/>
              <w:rPr>
                <w:rFonts w:cs="Times New Roman"/>
                <w:sz w:val="24"/>
                <w:szCs w:val="24"/>
                <w:lang w:val="en-GB"/>
              </w:rPr>
            </w:pPr>
            <w:r w:rsidRPr="0005215C">
              <w:rPr>
                <w:rFonts w:cs="Times New Roman"/>
                <w:bCs/>
                <w:sz w:val="24"/>
                <w:szCs w:val="24"/>
              </w:rPr>
              <w:t>Atļaujas piešķiršanas procedūra</w:t>
            </w:r>
          </w:p>
        </w:tc>
        <w:tc>
          <w:tcPr>
            <w:tcW w:w="2835" w:type="dxa"/>
            <w:tcBorders>
              <w:top w:val="single" w:sz="4" w:space="0" w:color="000000"/>
              <w:left w:val="single" w:sz="4" w:space="0" w:color="000000"/>
              <w:bottom w:val="single" w:sz="4" w:space="0" w:color="000000"/>
              <w:right w:val="single" w:sz="4" w:space="0" w:color="000000"/>
            </w:tcBorders>
          </w:tcPr>
          <w:p w14:paraId="640B408F" w14:textId="77777777" w:rsidR="00AD3663" w:rsidRPr="0005215C" w:rsidRDefault="00AD3663" w:rsidP="00AD3663">
            <w:pPr>
              <w:spacing w:beforeLines="20" w:before="48" w:afterLines="20" w:after="48"/>
              <w:rPr>
                <w:rFonts w:cs="Times New Roman"/>
                <w:sz w:val="24"/>
                <w:szCs w:val="24"/>
              </w:rPr>
            </w:pPr>
            <w:r w:rsidRPr="0005215C">
              <w:rPr>
                <w:rFonts w:eastAsia="Times New Roman" w:cs="Times New Roman"/>
                <w:sz w:val="24"/>
                <w:szCs w:val="24"/>
                <w:lang w:eastAsia="lv-LV"/>
              </w:rPr>
              <w:t>Individuāls radiofrekvences piešķīrums bāzes stacijai un bāzes stacijas retranslatoram</w:t>
            </w:r>
          </w:p>
        </w:tc>
        <w:tc>
          <w:tcPr>
            <w:tcW w:w="3969" w:type="dxa"/>
            <w:tcBorders>
              <w:top w:val="single" w:sz="4" w:space="0" w:color="000000"/>
              <w:left w:val="single" w:sz="4" w:space="0" w:color="000000"/>
              <w:bottom w:val="single" w:sz="4" w:space="0" w:color="000000"/>
              <w:right w:val="single" w:sz="4" w:space="0" w:color="000000"/>
            </w:tcBorders>
          </w:tcPr>
          <w:p w14:paraId="1EB8A397" w14:textId="77777777" w:rsidR="00AD3663" w:rsidRPr="0005215C" w:rsidRDefault="00AD3663" w:rsidP="00AD3663">
            <w:pPr>
              <w:spacing w:beforeLines="20" w:before="48" w:afterLines="20" w:after="48"/>
              <w:rPr>
                <w:rFonts w:cs="Times New Roman"/>
                <w:i/>
                <w:iCs/>
                <w:sz w:val="24"/>
                <w:szCs w:val="24"/>
                <w:lang w:val="en-GB"/>
              </w:rPr>
            </w:pPr>
          </w:p>
        </w:tc>
      </w:tr>
      <w:tr w:rsidR="00AD3663" w14:paraId="7D30E446" w14:textId="77777777" w:rsidTr="00326A8A">
        <w:trPr>
          <w:trHeight w:val="372"/>
        </w:trPr>
        <w:tc>
          <w:tcPr>
            <w:tcW w:w="709" w:type="dxa"/>
            <w:tcBorders>
              <w:top w:val="single" w:sz="4" w:space="0" w:color="000000"/>
              <w:left w:val="single" w:sz="4" w:space="0" w:color="000000"/>
              <w:bottom w:val="single" w:sz="4" w:space="0" w:color="000000"/>
              <w:right w:val="single" w:sz="4" w:space="0" w:color="000000"/>
            </w:tcBorders>
          </w:tcPr>
          <w:p w14:paraId="42B8C1E9"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10</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44F3EDC6" w14:textId="77777777" w:rsidR="00AD3663" w:rsidRPr="0005215C" w:rsidRDefault="00AD3663" w:rsidP="00AD3663">
            <w:pPr>
              <w:spacing w:beforeLines="20" w:before="48" w:afterLines="20" w:after="48"/>
              <w:rPr>
                <w:rFonts w:cs="Times New Roman"/>
                <w:sz w:val="24"/>
                <w:szCs w:val="24"/>
              </w:rPr>
            </w:pPr>
            <w:r w:rsidRPr="0005215C">
              <w:rPr>
                <w:rFonts w:cs="Times New Roman"/>
                <w:bCs/>
                <w:sz w:val="24"/>
                <w:szCs w:val="24"/>
              </w:rPr>
              <w:t>Būtiskas papildu prasības</w:t>
            </w:r>
          </w:p>
        </w:tc>
        <w:tc>
          <w:tcPr>
            <w:tcW w:w="2835" w:type="dxa"/>
            <w:tcBorders>
              <w:top w:val="single" w:sz="4" w:space="0" w:color="000000"/>
              <w:left w:val="single" w:sz="4" w:space="0" w:color="000000"/>
              <w:bottom w:val="single" w:sz="4" w:space="0" w:color="000000"/>
              <w:right w:val="single" w:sz="4" w:space="0" w:color="000000"/>
            </w:tcBorders>
          </w:tcPr>
          <w:p w14:paraId="5CF58E82" w14:textId="77777777" w:rsidR="00AD3663" w:rsidRPr="0005215C" w:rsidRDefault="00AD3663" w:rsidP="00AD3663">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r w:rsidRPr="0005215C">
              <w:rPr>
                <w:rFonts w:eastAsia="Times New Roman" w:cs="Times New Roman"/>
                <w:sz w:val="24"/>
                <w:szCs w:val="24"/>
                <w:lang w:eastAsia="lv-LV"/>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368F94D" w14:textId="77777777" w:rsidR="00AD3663" w:rsidRPr="0005215C" w:rsidRDefault="00AD3663" w:rsidP="00AD3663">
            <w:pPr>
              <w:spacing w:beforeLines="20" w:before="48" w:afterLines="20" w:after="48"/>
              <w:rPr>
                <w:rFonts w:cs="Times New Roman"/>
                <w:sz w:val="24"/>
                <w:szCs w:val="24"/>
                <w:lang w:val="en-GB"/>
              </w:rPr>
            </w:pPr>
          </w:p>
        </w:tc>
      </w:tr>
      <w:tr w:rsidR="00AD3663" w14:paraId="08DE6533" w14:textId="77777777" w:rsidTr="00326A8A">
        <w:trPr>
          <w:trHeight w:val="839"/>
        </w:trPr>
        <w:tc>
          <w:tcPr>
            <w:tcW w:w="709" w:type="dxa"/>
            <w:tcBorders>
              <w:top w:val="single" w:sz="4" w:space="0" w:color="000000"/>
              <w:left w:val="single" w:sz="4" w:space="0" w:color="000000"/>
              <w:bottom w:val="single" w:sz="4" w:space="0" w:color="000000"/>
              <w:right w:val="single" w:sz="4" w:space="0" w:color="000000"/>
            </w:tcBorders>
          </w:tcPr>
          <w:p w14:paraId="57B24172"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11</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6C85A188" w14:textId="77777777" w:rsidR="00AD3663" w:rsidRPr="0005215C" w:rsidRDefault="00AD3663" w:rsidP="00AD3663">
            <w:pPr>
              <w:spacing w:beforeLines="20" w:before="48" w:afterLines="20" w:after="48"/>
              <w:rPr>
                <w:rFonts w:cs="Times New Roman"/>
                <w:sz w:val="24"/>
                <w:szCs w:val="24"/>
                <w:lang w:val="en-GB"/>
              </w:rPr>
            </w:pPr>
            <w:r w:rsidRPr="0005215C">
              <w:rPr>
                <w:rFonts w:cs="Times New Roman"/>
                <w:bCs/>
                <w:sz w:val="24"/>
                <w:szCs w:val="24"/>
              </w:rPr>
              <w:t>Frekvenču diapazona plānojuma apsvērumi</w:t>
            </w:r>
          </w:p>
        </w:tc>
        <w:tc>
          <w:tcPr>
            <w:tcW w:w="2835" w:type="dxa"/>
            <w:tcBorders>
              <w:top w:val="single" w:sz="4" w:space="0" w:color="000000"/>
              <w:left w:val="single" w:sz="4" w:space="0" w:color="000000"/>
              <w:bottom w:val="single" w:sz="4" w:space="0" w:color="000000"/>
              <w:right w:val="single" w:sz="4" w:space="0" w:color="000000"/>
            </w:tcBorders>
          </w:tcPr>
          <w:p w14:paraId="5D92C68E" w14:textId="77777777" w:rsidR="00AD3663" w:rsidRPr="0005215C" w:rsidRDefault="00AD3663" w:rsidP="00D94BB6">
            <w:pPr>
              <w:spacing w:before="100" w:beforeAutospacing="1" w:after="100" w:afterAutospacing="1" w:line="60" w:lineRule="atLeast"/>
              <w:contextualSpacing/>
              <w:rPr>
                <w:rFonts w:eastAsia="Times New Roman" w:cs="Times New Roman"/>
                <w:sz w:val="24"/>
                <w:szCs w:val="24"/>
                <w:lang w:eastAsia="lv-LV"/>
              </w:rPr>
            </w:pPr>
            <w:r w:rsidRPr="0005215C">
              <w:rPr>
                <w:rFonts w:eastAsia="Times New Roman" w:cs="Times New Roman"/>
                <w:sz w:val="24"/>
                <w:szCs w:val="24"/>
                <w:lang w:eastAsia="lv-LV"/>
              </w:rPr>
              <w:t>Komisijas Lēmums 2018/661/ES</w:t>
            </w:r>
          </w:p>
          <w:p w14:paraId="62D82201" w14:textId="77777777" w:rsidR="00AD3663" w:rsidRPr="0005215C" w:rsidRDefault="00AD3663" w:rsidP="00D94BB6">
            <w:pPr>
              <w:rPr>
                <w:rFonts w:eastAsia="Times New Roman" w:cs="Times New Roman"/>
                <w:sz w:val="24"/>
                <w:szCs w:val="24"/>
                <w:lang w:eastAsia="lv-LV"/>
              </w:rPr>
            </w:pPr>
            <w:r w:rsidRPr="0005215C">
              <w:rPr>
                <w:rFonts w:eastAsia="Times New Roman" w:cs="Times New Roman"/>
                <w:sz w:val="24"/>
                <w:szCs w:val="24"/>
                <w:lang w:eastAsia="lv-LV"/>
              </w:rPr>
              <w:t>ECC/DEC/(13)03</w:t>
            </w:r>
          </w:p>
          <w:p w14:paraId="189D7A33" w14:textId="77777777" w:rsidR="00AD3663" w:rsidRPr="0005215C" w:rsidRDefault="00AD3663" w:rsidP="00D94BB6">
            <w:pPr>
              <w:spacing w:before="100" w:beforeAutospacing="1" w:after="100" w:afterAutospacing="1" w:line="60" w:lineRule="atLeast"/>
              <w:contextualSpacing/>
              <w:rPr>
                <w:rFonts w:eastAsia="Times New Roman" w:cs="Times New Roman"/>
                <w:sz w:val="24"/>
                <w:szCs w:val="24"/>
                <w:lang w:eastAsia="lv-LV"/>
              </w:rPr>
            </w:pPr>
            <w:r w:rsidRPr="0005215C">
              <w:rPr>
                <w:rFonts w:eastAsia="Times New Roman" w:cs="Times New Roman"/>
                <w:sz w:val="24"/>
                <w:szCs w:val="24"/>
                <w:lang w:eastAsia="lv-LV"/>
              </w:rPr>
              <w:t>ECC/DEC/(17)06</w:t>
            </w:r>
          </w:p>
          <w:p w14:paraId="6C65B757" w14:textId="77777777" w:rsidR="00AD3663" w:rsidRPr="0005215C" w:rsidRDefault="00AD3663" w:rsidP="00D94BB6">
            <w:pPr>
              <w:spacing w:beforeLines="20" w:before="48" w:afterLines="20" w:after="48"/>
              <w:rPr>
                <w:rFonts w:cs="Times New Roman"/>
                <w:sz w:val="24"/>
                <w:szCs w:val="24"/>
                <w:lang w:val="en-US"/>
              </w:rPr>
            </w:pPr>
          </w:p>
        </w:tc>
        <w:tc>
          <w:tcPr>
            <w:tcW w:w="3969" w:type="dxa"/>
            <w:tcBorders>
              <w:top w:val="single" w:sz="4" w:space="0" w:color="000000"/>
              <w:left w:val="single" w:sz="4" w:space="0" w:color="000000"/>
              <w:bottom w:val="single" w:sz="4" w:space="0" w:color="000000"/>
              <w:right w:val="single" w:sz="4" w:space="0" w:color="000000"/>
            </w:tcBorders>
          </w:tcPr>
          <w:p w14:paraId="15376305" w14:textId="77777777" w:rsidR="00AD3663" w:rsidRPr="0005215C" w:rsidRDefault="00AD3663" w:rsidP="00D94BB6">
            <w:pPr>
              <w:spacing w:beforeLines="20" w:before="48" w:afterLines="20" w:after="48"/>
              <w:rPr>
                <w:rFonts w:cs="Times New Roman"/>
                <w:sz w:val="24"/>
                <w:szCs w:val="24"/>
                <w:lang w:val="en-GB"/>
              </w:rPr>
            </w:pPr>
            <w:r w:rsidRPr="0005215C">
              <w:rPr>
                <w:rFonts w:eastAsia="Times New Roman" w:cs="Times New Roman"/>
                <w:sz w:val="24"/>
                <w:szCs w:val="24"/>
                <w:lang w:eastAsia="lv-LV"/>
              </w:rPr>
              <w:t>Radiofrekvenču josla 1427–1517 MHz paredzēta publisko elektronisko sakaru tīklu izveidošanai visā Latvijas Republikas teritorijā. Radiofrekvenču josla 1517–1518 MHz ir noteikta par aizsargjoslu.</w:t>
            </w:r>
          </w:p>
        </w:tc>
      </w:tr>
      <w:tr w:rsidR="00AD3663" w14:paraId="7B304031" w14:textId="77777777" w:rsidTr="00326A8A">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56DD19B6" w14:textId="77777777" w:rsidR="00AD3663" w:rsidRPr="0005215C" w:rsidRDefault="00AD3663" w:rsidP="00AD3663">
            <w:pPr>
              <w:spacing w:beforeLines="20" w:before="48" w:afterLines="20" w:after="48"/>
              <w:rPr>
                <w:rFonts w:cs="Times New Roman"/>
                <w:sz w:val="24"/>
                <w:szCs w:val="24"/>
                <w:lang w:val="en-GB"/>
              </w:rPr>
            </w:pPr>
            <w:r w:rsidRPr="0005215C">
              <w:rPr>
                <w:rFonts w:cs="Times New Roman"/>
                <w:bCs/>
                <w:sz w:val="24"/>
                <w:szCs w:val="24"/>
              </w:rPr>
              <w:t>Informatīvā daļa</w:t>
            </w:r>
          </w:p>
        </w:tc>
      </w:tr>
      <w:tr w:rsidR="00AD3663" w14:paraId="6F521BDC" w14:textId="77777777" w:rsidTr="00326A8A">
        <w:trPr>
          <w:trHeight w:val="290"/>
        </w:trPr>
        <w:tc>
          <w:tcPr>
            <w:tcW w:w="709" w:type="dxa"/>
            <w:tcBorders>
              <w:top w:val="single" w:sz="4" w:space="0" w:color="000000"/>
              <w:left w:val="single" w:sz="4" w:space="0" w:color="000000"/>
              <w:bottom w:val="single" w:sz="4" w:space="0" w:color="000000"/>
              <w:right w:val="single" w:sz="4" w:space="0" w:color="000000"/>
            </w:tcBorders>
          </w:tcPr>
          <w:p w14:paraId="051B9948"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12</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0ED40DD7" w14:textId="77777777" w:rsidR="00AD3663" w:rsidRPr="0005215C" w:rsidRDefault="00AD3663" w:rsidP="00AD3663">
            <w:pPr>
              <w:spacing w:beforeLines="20" w:before="48" w:afterLines="20" w:after="48"/>
              <w:rPr>
                <w:rFonts w:cs="Times New Roman"/>
                <w:sz w:val="24"/>
                <w:szCs w:val="24"/>
              </w:rPr>
            </w:pPr>
            <w:r w:rsidRPr="0005215C">
              <w:rPr>
                <w:rFonts w:cs="Times New Roman"/>
                <w:bCs/>
                <w:sz w:val="24"/>
                <w:szCs w:val="24"/>
              </w:rPr>
              <w:t>Paredzētie grozījumi</w:t>
            </w:r>
          </w:p>
        </w:tc>
        <w:tc>
          <w:tcPr>
            <w:tcW w:w="2835" w:type="dxa"/>
            <w:tcBorders>
              <w:top w:val="single" w:sz="4" w:space="0" w:color="000000"/>
              <w:left w:val="single" w:sz="4" w:space="0" w:color="000000"/>
              <w:bottom w:val="single" w:sz="4" w:space="0" w:color="000000"/>
              <w:right w:val="single" w:sz="4" w:space="0" w:color="000000"/>
            </w:tcBorders>
          </w:tcPr>
          <w:p w14:paraId="7823AACC" w14:textId="77777777" w:rsidR="00AD3663" w:rsidRPr="0005215C" w:rsidRDefault="00AD3663" w:rsidP="00AD3663">
            <w:pPr>
              <w:spacing w:beforeLines="20" w:before="48" w:afterLines="20" w:after="48"/>
              <w:rPr>
                <w:rFonts w:cs="Times New Roman"/>
                <w:sz w:val="24"/>
                <w:szCs w:val="24"/>
                <w:lang w:val="en-GB"/>
              </w:rPr>
            </w:pPr>
            <w:r w:rsidRPr="0005215C">
              <w:rPr>
                <w:rFonts w:eastAsia="Times New Roman" w:cs="Times New Roman"/>
                <w:sz w:val="24"/>
                <w:szCs w:val="24"/>
                <w:lang w:eastAsia="lv-LV"/>
              </w:rPr>
              <w:t xml:space="preserve">Nav </w:t>
            </w:r>
            <w:r>
              <w:rPr>
                <w:rFonts w:eastAsia="Times New Roman" w:cs="Times New Roman"/>
                <w:sz w:val="24"/>
                <w:szCs w:val="24"/>
                <w:lang w:eastAsia="lv-LV"/>
              </w:rPr>
              <w:t>noteikts</w:t>
            </w:r>
          </w:p>
        </w:tc>
        <w:tc>
          <w:tcPr>
            <w:tcW w:w="3969" w:type="dxa"/>
            <w:tcBorders>
              <w:top w:val="single" w:sz="4" w:space="0" w:color="000000"/>
              <w:left w:val="single" w:sz="4" w:space="0" w:color="000000"/>
              <w:bottom w:val="single" w:sz="4" w:space="0" w:color="000000"/>
              <w:right w:val="single" w:sz="4" w:space="0" w:color="000000"/>
            </w:tcBorders>
          </w:tcPr>
          <w:p w14:paraId="0B5C4F12" w14:textId="77777777" w:rsidR="00AD3663" w:rsidRPr="0005215C" w:rsidRDefault="00AD3663" w:rsidP="00AD3663">
            <w:pPr>
              <w:spacing w:beforeLines="20" w:before="48" w:afterLines="20" w:after="48"/>
              <w:rPr>
                <w:rFonts w:cs="Times New Roman"/>
                <w:sz w:val="24"/>
                <w:szCs w:val="24"/>
                <w:lang w:val="en-GB"/>
              </w:rPr>
            </w:pPr>
          </w:p>
        </w:tc>
      </w:tr>
      <w:tr w:rsidR="00AD3663" w14:paraId="7AA7BBF7" w14:textId="77777777" w:rsidTr="00326A8A">
        <w:trPr>
          <w:trHeight w:val="341"/>
        </w:trPr>
        <w:tc>
          <w:tcPr>
            <w:tcW w:w="709" w:type="dxa"/>
            <w:tcBorders>
              <w:top w:val="single" w:sz="4" w:space="0" w:color="000000"/>
              <w:left w:val="single" w:sz="4" w:space="0" w:color="000000"/>
              <w:bottom w:val="single" w:sz="4" w:space="0" w:color="000000"/>
              <w:right w:val="single" w:sz="4" w:space="0" w:color="000000"/>
            </w:tcBorders>
          </w:tcPr>
          <w:p w14:paraId="3C03BB36"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13</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7631DCDB" w14:textId="77777777" w:rsidR="00AD3663" w:rsidRPr="0005215C" w:rsidRDefault="00AD3663" w:rsidP="00AD3663">
            <w:pPr>
              <w:spacing w:beforeLines="20" w:before="48" w:afterLines="20" w:after="48"/>
              <w:rPr>
                <w:rFonts w:cs="Times New Roman"/>
                <w:sz w:val="24"/>
                <w:szCs w:val="24"/>
              </w:rPr>
            </w:pPr>
            <w:r w:rsidRPr="0005215C">
              <w:rPr>
                <w:rFonts w:cs="Times New Roman"/>
                <w:bCs/>
                <w:sz w:val="24"/>
                <w:szCs w:val="24"/>
              </w:rPr>
              <w:t>Atsauce</w:t>
            </w:r>
          </w:p>
        </w:tc>
        <w:tc>
          <w:tcPr>
            <w:tcW w:w="2835" w:type="dxa"/>
            <w:tcBorders>
              <w:top w:val="single" w:sz="4" w:space="0" w:color="000000"/>
              <w:left w:val="single" w:sz="4" w:space="0" w:color="000000"/>
              <w:bottom w:val="single" w:sz="4" w:space="0" w:color="000000"/>
              <w:right w:val="single" w:sz="4" w:space="0" w:color="000000"/>
            </w:tcBorders>
          </w:tcPr>
          <w:p w14:paraId="71F2C061" w14:textId="77777777" w:rsidR="00AD3663" w:rsidRPr="0005215C" w:rsidRDefault="00AD3663" w:rsidP="00AD3663">
            <w:pPr>
              <w:spacing w:beforeLines="20" w:before="48" w:afterLines="20" w:after="48"/>
              <w:rPr>
                <w:rFonts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8CB4F24" w14:textId="77777777" w:rsidR="00AD3663" w:rsidRPr="0005215C" w:rsidRDefault="00AD3663" w:rsidP="00AD3663">
            <w:pPr>
              <w:spacing w:beforeLines="20" w:before="48" w:afterLines="20" w:after="48"/>
              <w:rPr>
                <w:rFonts w:cs="Times New Roman"/>
                <w:sz w:val="24"/>
                <w:szCs w:val="24"/>
                <w:lang w:val="en-GB"/>
              </w:rPr>
            </w:pPr>
          </w:p>
        </w:tc>
      </w:tr>
      <w:tr w:rsidR="00AD3663" w14:paraId="4035F355" w14:textId="77777777" w:rsidTr="00326A8A">
        <w:trPr>
          <w:trHeight w:val="290"/>
        </w:trPr>
        <w:tc>
          <w:tcPr>
            <w:tcW w:w="709" w:type="dxa"/>
            <w:tcBorders>
              <w:top w:val="single" w:sz="4" w:space="0" w:color="000000"/>
              <w:left w:val="single" w:sz="4" w:space="0" w:color="000000"/>
              <w:bottom w:val="single" w:sz="4" w:space="0" w:color="000000"/>
              <w:right w:val="single" w:sz="4" w:space="0" w:color="000000"/>
            </w:tcBorders>
          </w:tcPr>
          <w:p w14:paraId="0FE2F329" w14:textId="77777777" w:rsidR="00AD3663" w:rsidRPr="0005215C" w:rsidRDefault="00AD3663" w:rsidP="00AD3663">
            <w:pPr>
              <w:spacing w:beforeLines="20" w:before="48" w:afterLines="20" w:after="48"/>
              <w:rPr>
                <w:rFonts w:cs="Times New Roman"/>
                <w:bCs/>
                <w:sz w:val="24"/>
                <w:szCs w:val="24"/>
                <w:lang w:val="en-GB"/>
              </w:rPr>
            </w:pPr>
            <w:r w:rsidRPr="0005215C">
              <w:rPr>
                <w:rFonts w:cs="Times New Roman"/>
                <w:bCs/>
                <w:sz w:val="24"/>
                <w:szCs w:val="24"/>
                <w:lang w:val="en-GB"/>
              </w:rPr>
              <w:t>14</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10972C43" w14:textId="77777777" w:rsidR="00AD3663" w:rsidRPr="0005215C" w:rsidRDefault="00AD3663" w:rsidP="00AD3663">
            <w:pPr>
              <w:spacing w:beforeLines="20" w:before="48" w:afterLines="20" w:after="48"/>
              <w:rPr>
                <w:rFonts w:cs="Times New Roman"/>
                <w:sz w:val="24"/>
                <w:szCs w:val="24"/>
              </w:rPr>
            </w:pPr>
            <w:r w:rsidRPr="0005215C">
              <w:rPr>
                <w:rFonts w:cs="Times New Roman"/>
                <w:bCs/>
                <w:sz w:val="24"/>
                <w:szCs w:val="24"/>
              </w:rPr>
              <w:t>Paziņojuma numurs</w:t>
            </w:r>
          </w:p>
        </w:tc>
        <w:tc>
          <w:tcPr>
            <w:tcW w:w="2835" w:type="dxa"/>
            <w:tcBorders>
              <w:top w:val="single" w:sz="4" w:space="0" w:color="000000"/>
              <w:left w:val="single" w:sz="4" w:space="0" w:color="000000"/>
              <w:bottom w:val="single" w:sz="4" w:space="0" w:color="000000"/>
              <w:right w:val="single" w:sz="4" w:space="0" w:color="000000"/>
            </w:tcBorders>
          </w:tcPr>
          <w:p w14:paraId="1289BAF1" w14:textId="77777777" w:rsidR="00AD3663" w:rsidRPr="0005215C" w:rsidRDefault="00AD3663" w:rsidP="00AD3663">
            <w:pPr>
              <w:spacing w:beforeLines="20" w:before="48" w:afterLines="20" w:after="48"/>
              <w:rPr>
                <w:rFonts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48D576A8" w14:textId="77777777" w:rsidR="00AD3663" w:rsidRPr="0005215C" w:rsidRDefault="00AD3663" w:rsidP="00AD3663">
            <w:pPr>
              <w:spacing w:beforeLines="20" w:before="48" w:afterLines="20" w:after="48"/>
              <w:rPr>
                <w:rFonts w:cs="Times New Roman"/>
                <w:sz w:val="24"/>
                <w:szCs w:val="24"/>
                <w:lang w:val="en-GB"/>
              </w:rPr>
            </w:pPr>
          </w:p>
        </w:tc>
      </w:tr>
      <w:tr w:rsidR="00AD3663" w14:paraId="038BE02F" w14:textId="77777777" w:rsidTr="00F90BC8">
        <w:trPr>
          <w:trHeight w:val="271"/>
        </w:trPr>
        <w:tc>
          <w:tcPr>
            <w:tcW w:w="709" w:type="dxa"/>
            <w:tcBorders>
              <w:top w:val="single" w:sz="4" w:space="0" w:color="000000"/>
              <w:left w:val="single" w:sz="4" w:space="0" w:color="000000"/>
              <w:bottom w:val="single" w:sz="4" w:space="0" w:color="000000"/>
              <w:right w:val="single" w:sz="4" w:space="0" w:color="000000"/>
            </w:tcBorders>
          </w:tcPr>
          <w:p w14:paraId="70C4D7B9" w14:textId="77777777" w:rsidR="00AD3663" w:rsidRPr="0005215C" w:rsidRDefault="00AD3663" w:rsidP="00F90BC8">
            <w:pPr>
              <w:spacing w:after="0" w:line="240" w:lineRule="auto"/>
              <w:rPr>
                <w:rFonts w:cs="Times New Roman"/>
                <w:bCs/>
                <w:sz w:val="24"/>
                <w:szCs w:val="24"/>
                <w:lang w:val="en-GB"/>
              </w:rPr>
            </w:pPr>
            <w:r w:rsidRPr="0005215C">
              <w:rPr>
                <w:rFonts w:cs="Times New Roman"/>
                <w:bCs/>
                <w:sz w:val="24"/>
                <w:szCs w:val="24"/>
                <w:lang w:val="en-GB"/>
              </w:rPr>
              <w:t>15</w:t>
            </w:r>
            <w:r>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4A94B7DD" w14:textId="28C9FAD6" w:rsidR="00AD3663" w:rsidRPr="0005215C" w:rsidRDefault="00AD3663" w:rsidP="00F90BC8">
            <w:pPr>
              <w:spacing w:after="0" w:line="240" w:lineRule="auto"/>
              <w:rPr>
                <w:rFonts w:cs="Times New Roman"/>
                <w:sz w:val="24"/>
                <w:szCs w:val="24"/>
              </w:rPr>
            </w:pPr>
            <w:r w:rsidRPr="0005215C">
              <w:rPr>
                <w:rFonts w:cs="Times New Roman"/>
                <w:bCs/>
                <w:sz w:val="24"/>
                <w:szCs w:val="24"/>
              </w:rPr>
              <w:t>Piezīmes</w:t>
            </w:r>
          </w:p>
        </w:tc>
        <w:tc>
          <w:tcPr>
            <w:tcW w:w="2835" w:type="dxa"/>
            <w:tcBorders>
              <w:top w:val="single" w:sz="4" w:space="0" w:color="000000"/>
              <w:left w:val="single" w:sz="4" w:space="0" w:color="000000"/>
              <w:bottom w:val="single" w:sz="4" w:space="0" w:color="000000"/>
              <w:right w:val="single" w:sz="4" w:space="0" w:color="000000"/>
            </w:tcBorders>
          </w:tcPr>
          <w:p w14:paraId="465E633D" w14:textId="77777777" w:rsidR="00AD3663" w:rsidRPr="0005215C" w:rsidRDefault="00AD3663" w:rsidP="00F90BC8">
            <w:pPr>
              <w:spacing w:after="0" w:line="240" w:lineRule="auto"/>
              <w:rPr>
                <w:rFonts w:cs="Times New Roman"/>
                <w:sz w:val="24"/>
                <w:szCs w:val="24"/>
                <w:lang w:val="en-GB"/>
              </w:rPr>
            </w:pPr>
          </w:p>
        </w:tc>
        <w:tc>
          <w:tcPr>
            <w:tcW w:w="3969" w:type="dxa"/>
            <w:tcBorders>
              <w:top w:val="single" w:sz="4" w:space="0" w:color="000000"/>
              <w:left w:val="single" w:sz="4" w:space="0" w:color="000000"/>
              <w:bottom w:val="single" w:sz="4" w:space="0" w:color="000000"/>
              <w:right w:val="single" w:sz="4" w:space="0" w:color="000000"/>
            </w:tcBorders>
          </w:tcPr>
          <w:p w14:paraId="2E11FFB7" w14:textId="67A8AE5E" w:rsidR="00AD3663" w:rsidRPr="0005215C" w:rsidRDefault="00F90BC8" w:rsidP="00F90BC8">
            <w:pPr>
              <w:spacing w:after="0" w:line="240" w:lineRule="auto"/>
              <w:jc w:val="right"/>
              <w:rPr>
                <w:rFonts w:cs="Times New Roman"/>
                <w:sz w:val="24"/>
                <w:szCs w:val="24"/>
                <w:lang w:val="en-GB"/>
              </w:rPr>
            </w:pPr>
            <w:r>
              <w:rPr>
                <w:rFonts w:cs="Times New Roman"/>
                <w:bCs/>
                <w:sz w:val="24"/>
                <w:szCs w:val="24"/>
              </w:rPr>
              <w:t>"</w:t>
            </w:r>
          </w:p>
        </w:tc>
      </w:tr>
    </w:tbl>
    <w:p w14:paraId="6EA32DF0" w14:textId="77777777" w:rsidR="00F90BC8" w:rsidRDefault="00F90BC8" w:rsidP="00F90BC8">
      <w:pPr>
        <w:spacing w:after="0" w:line="240" w:lineRule="auto"/>
        <w:jc w:val="both"/>
        <w:rPr>
          <w:rFonts w:cs="Times New Roman"/>
          <w:szCs w:val="28"/>
          <w:lang w:eastAsia="lv-LV"/>
        </w:rPr>
      </w:pPr>
    </w:p>
    <w:p w14:paraId="6044BCAA" w14:textId="001BDFE0" w:rsidR="00FE2D69" w:rsidRPr="00F90BC8" w:rsidRDefault="00F90BC8" w:rsidP="00F90BC8">
      <w:pPr>
        <w:spacing w:after="0" w:line="240" w:lineRule="auto"/>
        <w:ind w:firstLine="709"/>
        <w:jc w:val="both"/>
        <w:rPr>
          <w:rFonts w:cs="Times New Roman"/>
          <w:szCs w:val="28"/>
          <w:lang w:eastAsia="lv-LV"/>
        </w:rPr>
      </w:pPr>
      <w:r>
        <w:rPr>
          <w:rFonts w:cs="Times New Roman"/>
          <w:szCs w:val="28"/>
          <w:lang w:eastAsia="lv-LV"/>
        </w:rPr>
        <w:t>12. </w:t>
      </w:r>
      <w:r w:rsidR="00FE2D69" w:rsidRPr="00F90BC8">
        <w:rPr>
          <w:rFonts w:cs="Times New Roman"/>
          <w:szCs w:val="28"/>
          <w:lang w:eastAsia="lv-LV"/>
        </w:rPr>
        <w:t>Izteikt 2. pielikuma 9. un 10.</w:t>
      </w:r>
      <w:r w:rsidR="00B04DA0" w:rsidRPr="00F90BC8">
        <w:rPr>
          <w:rFonts w:cs="Times New Roman"/>
          <w:szCs w:val="28"/>
          <w:lang w:eastAsia="lv-LV"/>
        </w:rPr>
        <w:t> </w:t>
      </w:r>
      <w:r w:rsidR="00FE2D69" w:rsidRPr="00F90BC8">
        <w:rPr>
          <w:rFonts w:cs="Times New Roman"/>
          <w:szCs w:val="28"/>
          <w:lang w:eastAsia="lv-LV"/>
        </w:rPr>
        <w:t>punktu šādā redakcijā:</w:t>
      </w:r>
    </w:p>
    <w:p w14:paraId="463A84BF" w14:textId="77777777" w:rsidR="004B407A" w:rsidRDefault="004B407A" w:rsidP="00F90BC8">
      <w:pPr>
        <w:pStyle w:val="ListParagraph"/>
        <w:spacing w:after="0" w:line="240" w:lineRule="auto"/>
        <w:ind w:left="0"/>
        <w:jc w:val="both"/>
        <w:rPr>
          <w:rFonts w:cs="Times New Roman"/>
          <w:szCs w:val="28"/>
          <w:lang w:eastAsia="lv-LV"/>
        </w:rPr>
      </w:pPr>
    </w:p>
    <w:p w14:paraId="454FF246" w14:textId="328BFA10" w:rsidR="00FE2D69" w:rsidRDefault="00B865D6" w:rsidP="00F90BC8">
      <w:pPr>
        <w:pStyle w:val="ListParagraph"/>
        <w:spacing w:after="0" w:line="240" w:lineRule="auto"/>
        <w:ind w:left="0"/>
        <w:jc w:val="both"/>
        <w:rPr>
          <w:rFonts w:cs="Times New Roman"/>
          <w:b/>
          <w:bCs/>
          <w:sz w:val="24"/>
          <w:szCs w:val="24"/>
          <w:lang w:eastAsia="lv-LV"/>
        </w:rPr>
      </w:pPr>
      <w:r w:rsidRPr="00F90BC8">
        <w:rPr>
          <w:rFonts w:cs="Times New Roman"/>
          <w:szCs w:val="28"/>
          <w:lang w:eastAsia="lv-LV"/>
        </w:rPr>
        <w:t>"</w:t>
      </w:r>
      <w:r w:rsidR="00FE2D69" w:rsidRPr="00F0421C">
        <w:rPr>
          <w:rFonts w:cs="Times New Roman"/>
          <w:b/>
          <w:bCs/>
          <w:sz w:val="24"/>
          <w:szCs w:val="24"/>
          <w:lang w:eastAsia="lv-LV"/>
        </w:rPr>
        <w:t>9. Radiosaskarne RS FX.060-2PP</w:t>
      </w:r>
    </w:p>
    <w:p w14:paraId="3F0517A5" w14:textId="0E7DFAA0" w:rsidR="00F90BC8" w:rsidRDefault="00F90BC8">
      <w:pPr>
        <w:spacing w:after="160" w:line="259" w:lineRule="auto"/>
        <w:rPr>
          <w:rFonts w:cs="Times New Roman"/>
          <w:b/>
          <w:bCs/>
          <w:sz w:val="24"/>
          <w:szCs w:val="24"/>
          <w:lang w:eastAsia="lv-LV"/>
        </w:rPr>
      </w:pPr>
      <w:r>
        <w:rPr>
          <w:rFonts w:cs="Times New Roman"/>
          <w:b/>
          <w:bCs/>
          <w:sz w:val="24"/>
          <w:szCs w:val="24"/>
          <w:lang w:eastAsia="lv-LV"/>
        </w:rPr>
        <w:br w:type="page"/>
      </w:r>
    </w:p>
    <w:p w14:paraId="12048021" w14:textId="77777777" w:rsidR="004B407A" w:rsidRPr="00F0421C" w:rsidRDefault="004B407A" w:rsidP="00860A63">
      <w:pPr>
        <w:pStyle w:val="ListParagraph"/>
        <w:spacing w:after="0" w:line="240" w:lineRule="auto"/>
        <w:ind w:left="851"/>
        <w:jc w:val="both"/>
        <w:rPr>
          <w:rFonts w:cs="Times New Roman"/>
          <w:b/>
          <w:bCs/>
          <w:sz w:val="24"/>
          <w:szCs w:val="24"/>
          <w:lang w:eastAsia="lv-LV"/>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006"/>
        <w:gridCol w:w="3118"/>
      </w:tblGrid>
      <w:tr w:rsidR="00FE2D69" w:rsidRPr="00FE2D69" w14:paraId="4BB4677D" w14:textId="77777777" w:rsidTr="00AD3D02">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6F246F62" w14:textId="77777777" w:rsidR="00AD3D02" w:rsidRDefault="00FE2D69">
            <w:pPr>
              <w:spacing w:beforeLines="20" w:before="48" w:afterLines="20" w:after="48"/>
              <w:rPr>
                <w:rFonts w:cs="Times New Roman"/>
                <w:bCs/>
                <w:sz w:val="24"/>
                <w:szCs w:val="24"/>
              </w:rPr>
            </w:pPr>
            <w:r w:rsidRPr="00FE2D69">
              <w:rPr>
                <w:rFonts w:cs="Times New Roman"/>
                <w:bCs/>
                <w:sz w:val="24"/>
                <w:szCs w:val="24"/>
              </w:rPr>
              <w:t>Nr.</w:t>
            </w:r>
          </w:p>
          <w:p w14:paraId="270E4671" w14:textId="5D6E64F8" w:rsidR="00FE2D69" w:rsidRPr="00FE2D69" w:rsidRDefault="00A82423">
            <w:pPr>
              <w:spacing w:beforeLines="20" w:before="48" w:afterLines="20" w:after="48"/>
              <w:rPr>
                <w:rFonts w:cs="Times New Roman"/>
                <w:sz w:val="24"/>
                <w:szCs w:val="24"/>
              </w:rPr>
            </w:pPr>
            <w:r>
              <w:rPr>
                <w:rFonts w:cs="Times New Roman"/>
                <w:bCs/>
                <w:sz w:val="24"/>
                <w:szCs w:val="24"/>
              </w:rPr>
              <w:t>p.</w:t>
            </w:r>
            <w:r w:rsidR="00F90BC8">
              <w:rPr>
                <w:rFonts w:cs="Times New Roman"/>
                <w:bCs/>
                <w:sz w:val="24"/>
                <w:szCs w:val="24"/>
              </w:rPr>
              <w:t xml:space="preserve"> </w:t>
            </w:r>
            <w:r>
              <w:rPr>
                <w:rFonts w:cs="Times New Roman"/>
                <w:bCs/>
                <w:sz w:val="24"/>
                <w:szCs w:val="24"/>
              </w:rPr>
              <w:t>k</w:t>
            </w:r>
            <w:r w:rsidR="00F90BC8">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69B11CD0"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Parametrs</w:t>
            </w:r>
          </w:p>
        </w:tc>
        <w:tc>
          <w:tcPr>
            <w:tcW w:w="3006" w:type="dxa"/>
            <w:tcBorders>
              <w:top w:val="single" w:sz="4" w:space="0" w:color="000000"/>
              <w:left w:val="single" w:sz="4" w:space="0" w:color="000000"/>
              <w:bottom w:val="single" w:sz="4" w:space="0" w:color="000000"/>
              <w:right w:val="single" w:sz="4" w:space="0" w:color="000000"/>
            </w:tcBorders>
            <w:vAlign w:val="center"/>
          </w:tcPr>
          <w:p w14:paraId="4AAB4781"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Apraksts</w:t>
            </w:r>
          </w:p>
        </w:tc>
        <w:tc>
          <w:tcPr>
            <w:tcW w:w="3118" w:type="dxa"/>
            <w:tcBorders>
              <w:top w:val="single" w:sz="4" w:space="0" w:color="000000"/>
              <w:left w:val="single" w:sz="4" w:space="0" w:color="000000"/>
              <w:bottom w:val="single" w:sz="4" w:space="0" w:color="000000"/>
              <w:right w:val="single" w:sz="4" w:space="0" w:color="000000"/>
            </w:tcBorders>
            <w:vAlign w:val="center"/>
          </w:tcPr>
          <w:p w14:paraId="27E307F1"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Komentāri</w:t>
            </w:r>
          </w:p>
        </w:tc>
      </w:tr>
      <w:tr w:rsidR="00FE2D69" w:rsidRPr="00FE2D69" w14:paraId="22B042A5" w14:textId="77777777" w:rsidTr="00AD3D02">
        <w:trPr>
          <w:trHeight w:val="240"/>
        </w:trPr>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62F3166D" w14:textId="77777777" w:rsidR="00FE2D69" w:rsidRPr="00FE2D69" w:rsidRDefault="00FE2D69">
            <w:pPr>
              <w:spacing w:beforeLines="20" w:before="48" w:afterLines="20" w:after="48"/>
              <w:rPr>
                <w:rFonts w:cs="Times New Roman"/>
                <w:bCs/>
                <w:sz w:val="24"/>
                <w:szCs w:val="24"/>
              </w:rPr>
            </w:pPr>
            <w:r w:rsidRPr="00FE2D69">
              <w:rPr>
                <w:rFonts w:cs="Times New Roman"/>
                <w:bCs/>
                <w:sz w:val="24"/>
                <w:szCs w:val="24"/>
              </w:rPr>
              <w:t>Normatīvā daļa</w:t>
            </w:r>
          </w:p>
        </w:tc>
      </w:tr>
      <w:tr w:rsidR="00FE2D69" w:rsidRPr="00FE2D69" w14:paraId="37003C5E" w14:textId="77777777" w:rsidTr="00AD3D02">
        <w:trPr>
          <w:trHeight w:val="560"/>
        </w:trPr>
        <w:tc>
          <w:tcPr>
            <w:tcW w:w="681" w:type="dxa"/>
            <w:tcBorders>
              <w:top w:val="single" w:sz="4" w:space="0" w:color="000000"/>
              <w:left w:val="single" w:sz="4" w:space="0" w:color="000000"/>
              <w:bottom w:val="single" w:sz="4" w:space="0" w:color="000000"/>
              <w:right w:val="single" w:sz="4" w:space="0" w:color="000000"/>
            </w:tcBorders>
          </w:tcPr>
          <w:p w14:paraId="5EF96EC2"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21AF8DF"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Radiosakaru dienests</w:t>
            </w:r>
          </w:p>
        </w:tc>
        <w:tc>
          <w:tcPr>
            <w:tcW w:w="3006" w:type="dxa"/>
            <w:tcBorders>
              <w:top w:val="single" w:sz="4" w:space="0" w:color="000000"/>
              <w:left w:val="single" w:sz="4" w:space="0" w:color="000000"/>
              <w:bottom w:val="single" w:sz="4" w:space="0" w:color="000000"/>
              <w:right w:val="single" w:sz="4" w:space="0" w:color="000000"/>
            </w:tcBorders>
          </w:tcPr>
          <w:p w14:paraId="7FCA482B"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Fiksētais</w:t>
            </w:r>
          </w:p>
        </w:tc>
        <w:tc>
          <w:tcPr>
            <w:tcW w:w="3118" w:type="dxa"/>
            <w:tcBorders>
              <w:top w:val="single" w:sz="4" w:space="0" w:color="000000"/>
              <w:left w:val="single" w:sz="4" w:space="0" w:color="000000"/>
              <w:bottom w:val="single" w:sz="4" w:space="0" w:color="000000"/>
              <w:right w:val="single" w:sz="4" w:space="0" w:color="000000"/>
            </w:tcBorders>
          </w:tcPr>
          <w:p w14:paraId="0E3F8C91" w14:textId="77777777" w:rsidR="00FE2D69" w:rsidRPr="00FE2D69" w:rsidRDefault="00FE2D69">
            <w:pPr>
              <w:spacing w:beforeLines="20" w:before="48" w:afterLines="20" w:after="48"/>
              <w:rPr>
                <w:rFonts w:cs="Times New Roman"/>
                <w:sz w:val="24"/>
                <w:szCs w:val="24"/>
                <w:lang w:val="en-GB"/>
              </w:rPr>
            </w:pPr>
          </w:p>
        </w:tc>
      </w:tr>
      <w:tr w:rsidR="00FE2D69" w:rsidRPr="00FE2D69" w14:paraId="43172853" w14:textId="77777777" w:rsidTr="00AD3D02">
        <w:trPr>
          <w:trHeight w:val="288"/>
        </w:trPr>
        <w:tc>
          <w:tcPr>
            <w:tcW w:w="681" w:type="dxa"/>
            <w:tcBorders>
              <w:top w:val="single" w:sz="4" w:space="0" w:color="000000"/>
              <w:left w:val="single" w:sz="4" w:space="0" w:color="000000"/>
              <w:bottom w:val="single" w:sz="4" w:space="0" w:color="000000"/>
              <w:right w:val="single" w:sz="4" w:space="0" w:color="000000"/>
            </w:tcBorders>
          </w:tcPr>
          <w:p w14:paraId="1F18A3A3"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F4A749E"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Piemērošana</w:t>
            </w:r>
          </w:p>
        </w:tc>
        <w:tc>
          <w:tcPr>
            <w:tcW w:w="3006" w:type="dxa"/>
            <w:tcBorders>
              <w:top w:val="single" w:sz="4" w:space="0" w:color="000000"/>
              <w:left w:val="single" w:sz="4" w:space="0" w:color="000000"/>
              <w:bottom w:val="single" w:sz="4" w:space="0" w:color="000000"/>
              <w:right w:val="single" w:sz="4" w:space="0" w:color="000000"/>
            </w:tcBorders>
          </w:tcPr>
          <w:p w14:paraId="3668810E"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PP radiolīnijas</w:t>
            </w:r>
          </w:p>
        </w:tc>
        <w:tc>
          <w:tcPr>
            <w:tcW w:w="3118" w:type="dxa"/>
            <w:tcBorders>
              <w:top w:val="single" w:sz="4" w:space="0" w:color="000000"/>
              <w:left w:val="single" w:sz="4" w:space="0" w:color="000000"/>
              <w:bottom w:val="single" w:sz="4" w:space="0" w:color="000000"/>
              <w:right w:val="single" w:sz="4" w:space="0" w:color="000000"/>
            </w:tcBorders>
          </w:tcPr>
          <w:p w14:paraId="622BBDA4" w14:textId="77777777" w:rsidR="00FE2D69" w:rsidRPr="00FE2D69" w:rsidRDefault="00FE2D69">
            <w:pPr>
              <w:spacing w:beforeLines="20" w:before="48" w:afterLines="20" w:after="48"/>
              <w:rPr>
                <w:rFonts w:cs="Times New Roman"/>
                <w:sz w:val="24"/>
                <w:szCs w:val="24"/>
              </w:rPr>
            </w:pPr>
          </w:p>
        </w:tc>
      </w:tr>
      <w:tr w:rsidR="00FE2D69" w:rsidRPr="00FE2D69" w14:paraId="6D64C0B3" w14:textId="77777777" w:rsidTr="00AD3D02">
        <w:trPr>
          <w:trHeight w:val="235"/>
        </w:trPr>
        <w:tc>
          <w:tcPr>
            <w:tcW w:w="681" w:type="dxa"/>
            <w:tcBorders>
              <w:top w:val="single" w:sz="4" w:space="0" w:color="000000"/>
              <w:left w:val="single" w:sz="4" w:space="0" w:color="000000"/>
              <w:bottom w:val="single" w:sz="4" w:space="0" w:color="000000"/>
              <w:right w:val="single" w:sz="4" w:space="0" w:color="000000"/>
            </w:tcBorders>
          </w:tcPr>
          <w:p w14:paraId="6A72D9A2"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31401C1"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Frekvenču josla</w:t>
            </w:r>
          </w:p>
        </w:tc>
        <w:tc>
          <w:tcPr>
            <w:tcW w:w="3006" w:type="dxa"/>
            <w:tcBorders>
              <w:top w:val="single" w:sz="4" w:space="0" w:color="000000"/>
              <w:left w:val="single" w:sz="4" w:space="0" w:color="000000"/>
              <w:bottom w:val="single" w:sz="4" w:space="0" w:color="000000"/>
              <w:right w:val="single" w:sz="4" w:space="0" w:color="000000"/>
            </w:tcBorders>
          </w:tcPr>
          <w:p w14:paraId="41942427"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6425–7125 MHz</w:t>
            </w:r>
          </w:p>
        </w:tc>
        <w:tc>
          <w:tcPr>
            <w:tcW w:w="3118" w:type="dxa"/>
            <w:tcBorders>
              <w:top w:val="single" w:sz="4" w:space="0" w:color="000000"/>
              <w:left w:val="single" w:sz="4" w:space="0" w:color="000000"/>
              <w:bottom w:val="single" w:sz="4" w:space="0" w:color="000000"/>
              <w:right w:val="single" w:sz="4" w:space="0" w:color="000000"/>
            </w:tcBorders>
          </w:tcPr>
          <w:p w14:paraId="6B3BBA3E" w14:textId="77777777" w:rsidR="00FE2D69" w:rsidRPr="00FE2D69" w:rsidRDefault="00FE2D69">
            <w:pPr>
              <w:spacing w:beforeLines="20" w:before="48" w:afterLines="20" w:after="48"/>
              <w:rPr>
                <w:rFonts w:cs="Times New Roman"/>
                <w:sz w:val="24"/>
                <w:szCs w:val="24"/>
              </w:rPr>
            </w:pPr>
          </w:p>
        </w:tc>
      </w:tr>
      <w:tr w:rsidR="00FE2D69" w:rsidRPr="00FE2D69" w14:paraId="3AC84DC3" w14:textId="77777777" w:rsidTr="00AD3D02">
        <w:trPr>
          <w:trHeight w:val="480"/>
        </w:trPr>
        <w:tc>
          <w:tcPr>
            <w:tcW w:w="681" w:type="dxa"/>
            <w:tcBorders>
              <w:top w:val="single" w:sz="4" w:space="0" w:color="000000"/>
              <w:left w:val="single" w:sz="4" w:space="0" w:color="000000"/>
              <w:bottom w:val="single" w:sz="4" w:space="0" w:color="000000"/>
              <w:right w:val="single" w:sz="4" w:space="0" w:color="000000"/>
            </w:tcBorders>
          </w:tcPr>
          <w:p w14:paraId="4D418DAF"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6E559C0"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Kanālu sadalījums</w:t>
            </w:r>
          </w:p>
        </w:tc>
        <w:tc>
          <w:tcPr>
            <w:tcW w:w="3006" w:type="dxa"/>
            <w:tcBorders>
              <w:top w:val="single" w:sz="4" w:space="0" w:color="000000"/>
              <w:left w:val="single" w:sz="4" w:space="0" w:color="000000"/>
              <w:bottom w:val="single" w:sz="4" w:space="0" w:color="000000"/>
              <w:right w:val="single" w:sz="4" w:space="0" w:color="000000"/>
            </w:tcBorders>
          </w:tcPr>
          <w:p w14:paraId="07B0F92A"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20 MHz; 40 MHz</w:t>
            </w:r>
          </w:p>
        </w:tc>
        <w:tc>
          <w:tcPr>
            <w:tcW w:w="3118" w:type="dxa"/>
            <w:tcBorders>
              <w:top w:val="single" w:sz="4" w:space="0" w:color="000000"/>
              <w:left w:val="single" w:sz="4" w:space="0" w:color="000000"/>
              <w:bottom w:val="single" w:sz="4" w:space="0" w:color="000000"/>
              <w:right w:val="single" w:sz="4" w:space="0" w:color="000000"/>
            </w:tcBorders>
          </w:tcPr>
          <w:p w14:paraId="2B536EA4" w14:textId="77777777" w:rsidR="00FE2D69" w:rsidRPr="00FE2D69" w:rsidRDefault="00FE2D69">
            <w:pPr>
              <w:spacing w:beforeLines="20" w:before="48" w:afterLines="20" w:after="48"/>
              <w:rPr>
                <w:rFonts w:cs="Times New Roman"/>
                <w:sz w:val="24"/>
                <w:szCs w:val="24"/>
                <w:lang w:val="en-GB"/>
              </w:rPr>
            </w:pPr>
          </w:p>
        </w:tc>
      </w:tr>
      <w:tr w:rsidR="00FE2D69" w:rsidRPr="00FE2D69" w14:paraId="742B0B19" w14:textId="77777777" w:rsidTr="00AD3D02">
        <w:trPr>
          <w:trHeight w:val="513"/>
        </w:trPr>
        <w:tc>
          <w:tcPr>
            <w:tcW w:w="681" w:type="dxa"/>
            <w:tcBorders>
              <w:top w:val="single" w:sz="4" w:space="0" w:color="000000"/>
              <w:left w:val="single" w:sz="4" w:space="0" w:color="000000"/>
              <w:bottom w:val="single" w:sz="4" w:space="0" w:color="000000"/>
              <w:right w:val="single" w:sz="4" w:space="0" w:color="000000"/>
            </w:tcBorders>
          </w:tcPr>
          <w:p w14:paraId="315C16EB"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4E8107C" w14:textId="664D9065"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Modulācija/aizņemtā frekvenču josla</w:t>
            </w:r>
          </w:p>
        </w:tc>
        <w:tc>
          <w:tcPr>
            <w:tcW w:w="3006" w:type="dxa"/>
            <w:tcBorders>
              <w:top w:val="single" w:sz="4" w:space="0" w:color="000000"/>
              <w:left w:val="single" w:sz="4" w:space="0" w:color="000000"/>
              <w:bottom w:val="single" w:sz="4" w:space="0" w:color="000000"/>
              <w:right w:val="single" w:sz="4" w:space="0" w:color="000000"/>
            </w:tcBorders>
          </w:tcPr>
          <w:p w14:paraId="45CD3A17"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Ciparu</w:t>
            </w:r>
          </w:p>
        </w:tc>
        <w:tc>
          <w:tcPr>
            <w:tcW w:w="3118" w:type="dxa"/>
            <w:tcBorders>
              <w:top w:val="single" w:sz="4" w:space="0" w:color="000000"/>
              <w:left w:val="single" w:sz="4" w:space="0" w:color="000000"/>
              <w:bottom w:val="single" w:sz="4" w:space="0" w:color="000000"/>
              <w:right w:val="single" w:sz="4" w:space="0" w:color="000000"/>
            </w:tcBorders>
          </w:tcPr>
          <w:p w14:paraId="6D3A6469" w14:textId="77777777" w:rsidR="00FE2D69" w:rsidRPr="00FE2D69" w:rsidRDefault="00FE2D69">
            <w:pPr>
              <w:spacing w:beforeLines="20" w:before="48" w:afterLines="20" w:after="48"/>
              <w:rPr>
                <w:rFonts w:cs="Times New Roman"/>
                <w:sz w:val="24"/>
                <w:szCs w:val="24"/>
                <w:lang w:val="en-GB"/>
              </w:rPr>
            </w:pPr>
          </w:p>
        </w:tc>
      </w:tr>
      <w:tr w:rsidR="00FE2D69" w:rsidRPr="00FE2D69" w14:paraId="12EA6059" w14:textId="77777777" w:rsidTr="00AD3D02">
        <w:trPr>
          <w:trHeight w:val="543"/>
        </w:trPr>
        <w:tc>
          <w:tcPr>
            <w:tcW w:w="681" w:type="dxa"/>
            <w:tcBorders>
              <w:top w:val="single" w:sz="4" w:space="0" w:color="000000"/>
              <w:left w:val="single" w:sz="4" w:space="0" w:color="000000"/>
              <w:bottom w:val="single" w:sz="4" w:space="0" w:color="000000"/>
              <w:right w:val="single" w:sz="4" w:space="0" w:color="000000"/>
            </w:tcBorders>
          </w:tcPr>
          <w:p w14:paraId="3255C122"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6</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EDF035B"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Virziens/nodalīšana</w:t>
            </w:r>
          </w:p>
        </w:tc>
        <w:tc>
          <w:tcPr>
            <w:tcW w:w="3006" w:type="dxa"/>
            <w:tcBorders>
              <w:top w:val="single" w:sz="4" w:space="0" w:color="000000"/>
              <w:left w:val="single" w:sz="4" w:space="0" w:color="000000"/>
              <w:bottom w:val="single" w:sz="4" w:space="0" w:color="000000"/>
              <w:right w:val="single" w:sz="4" w:space="0" w:color="000000"/>
            </w:tcBorders>
          </w:tcPr>
          <w:p w14:paraId="6C9070E7"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Frekvenčdales duplekss (FDD)</w:t>
            </w:r>
          </w:p>
          <w:p w14:paraId="7C484C9E"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Radiokanāla dupleksais atdalījums 340 MHz</w:t>
            </w:r>
          </w:p>
        </w:tc>
        <w:tc>
          <w:tcPr>
            <w:tcW w:w="3118" w:type="dxa"/>
            <w:tcBorders>
              <w:top w:val="single" w:sz="4" w:space="0" w:color="000000"/>
              <w:left w:val="single" w:sz="4" w:space="0" w:color="000000"/>
              <w:bottom w:val="single" w:sz="4" w:space="0" w:color="000000"/>
              <w:right w:val="single" w:sz="4" w:space="0" w:color="000000"/>
            </w:tcBorders>
          </w:tcPr>
          <w:p w14:paraId="7CB04F97" w14:textId="77777777" w:rsidR="00FE2D69" w:rsidRPr="00FE2D69" w:rsidRDefault="00FE2D69">
            <w:pPr>
              <w:spacing w:beforeLines="20" w:before="48" w:afterLines="20" w:after="48"/>
              <w:rPr>
                <w:rFonts w:cs="Times New Roman"/>
                <w:sz w:val="24"/>
                <w:szCs w:val="24"/>
              </w:rPr>
            </w:pPr>
          </w:p>
        </w:tc>
      </w:tr>
      <w:tr w:rsidR="00FE2D69" w:rsidRPr="00FE2D69" w14:paraId="2A7DC9F3" w14:textId="77777777" w:rsidTr="00AD3D02">
        <w:trPr>
          <w:trHeight w:val="580"/>
        </w:trPr>
        <w:tc>
          <w:tcPr>
            <w:tcW w:w="681" w:type="dxa"/>
            <w:tcBorders>
              <w:top w:val="single" w:sz="4" w:space="0" w:color="000000"/>
              <w:left w:val="single" w:sz="4" w:space="0" w:color="000000"/>
              <w:bottom w:val="single" w:sz="4" w:space="0" w:color="000000"/>
              <w:right w:val="single" w:sz="4" w:space="0" w:color="000000"/>
            </w:tcBorders>
          </w:tcPr>
          <w:p w14:paraId="447EFFFD"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7</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2F5597" w14:textId="092826E0"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Pārraides jauda/jaudas blīvums</w:t>
            </w:r>
          </w:p>
        </w:tc>
        <w:tc>
          <w:tcPr>
            <w:tcW w:w="3006" w:type="dxa"/>
            <w:tcBorders>
              <w:top w:val="single" w:sz="4" w:space="0" w:color="000000"/>
              <w:left w:val="single" w:sz="4" w:space="0" w:color="000000"/>
              <w:bottom w:val="single" w:sz="4" w:space="0" w:color="000000"/>
              <w:right w:val="single" w:sz="4" w:space="0" w:color="000000"/>
            </w:tcBorders>
          </w:tcPr>
          <w:p w14:paraId="4DF36309"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 xml:space="preserve">&lt; 43 </w:t>
            </w:r>
            <w:proofErr w:type="spellStart"/>
            <w:r w:rsidRPr="00FE2D69">
              <w:rPr>
                <w:rFonts w:cs="Times New Roman"/>
                <w:sz w:val="24"/>
                <w:szCs w:val="24"/>
              </w:rPr>
              <w:t>dBm</w:t>
            </w:r>
            <w:proofErr w:type="spellEnd"/>
            <w:r w:rsidRPr="00FE2D69">
              <w:rPr>
                <w:rFonts w:cs="Times New Roman"/>
                <w:sz w:val="24"/>
                <w:szCs w:val="24"/>
              </w:rPr>
              <w:t xml:space="preserve"> </w:t>
            </w:r>
            <w:proofErr w:type="spellStart"/>
            <w:r w:rsidRPr="00FE2D69">
              <w:rPr>
                <w:rFonts w:cs="Times New Roman"/>
                <w:sz w:val="24"/>
                <w:szCs w:val="24"/>
              </w:rPr>
              <w:t>fīdera</w:t>
            </w:r>
            <w:proofErr w:type="spellEnd"/>
            <w:r w:rsidRPr="00FE2D69">
              <w:rPr>
                <w:rFonts w:cs="Times New Roman"/>
                <w:sz w:val="24"/>
                <w:szCs w:val="24"/>
              </w:rPr>
              <w:t xml:space="preserve"> ieejā</w:t>
            </w:r>
          </w:p>
          <w:p w14:paraId="0D2B40AA"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 xml:space="preserve">≤ 55 </w:t>
            </w:r>
            <w:proofErr w:type="spellStart"/>
            <w:r w:rsidRPr="00FE2D69">
              <w:rPr>
                <w:rFonts w:cs="Times New Roman"/>
                <w:sz w:val="24"/>
                <w:szCs w:val="24"/>
              </w:rPr>
              <w:t>dBW</w:t>
            </w:r>
            <w:proofErr w:type="spellEnd"/>
            <w:r w:rsidRPr="00FE2D69">
              <w:rPr>
                <w:rFonts w:cs="Times New Roman"/>
                <w:sz w:val="24"/>
                <w:szCs w:val="24"/>
              </w:rPr>
              <w:t xml:space="preserve"> </w:t>
            </w:r>
            <w:proofErr w:type="spellStart"/>
            <w:r w:rsidRPr="00FE2D69">
              <w:rPr>
                <w:rFonts w:cs="Times New Roman"/>
                <w:sz w:val="24"/>
                <w:szCs w:val="24"/>
              </w:rPr>
              <w:t>e.i.r.p</w:t>
            </w:r>
            <w:proofErr w:type="spellEnd"/>
            <w:r w:rsidRPr="00FE2D69">
              <w:rPr>
                <w:rFonts w:cs="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14:paraId="4F5C7EEB" w14:textId="77777777" w:rsidR="00FE2D69" w:rsidRPr="00FE2D69" w:rsidRDefault="00FE2D69">
            <w:pPr>
              <w:spacing w:beforeLines="20" w:before="48" w:afterLines="20" w:after="48"/>
              <w:rPr>
                <w:rFonts w:cs="Times New Roman"/>
                <w:sz w:val="24"/>
                <w:szCs w:val="24"/>
                <w:lang w:val="en-GB"/>
              </w:rPr>
            </w:pPr>
          </w:p>
        </w:tc>
      </w:tr>
      <w:tr w:rsidR="00FE2D69" w:rsidRPr="00FE2D69" w14:paraId="0BEA776E" w14:textId="77777777" w:rsidTr="00AD3D02">
        <w:trPr>
          <w:trHeight w:val="548"/>
        </w:trPr>
        <w:tc>
          <w:tcPr>
            <w:tcW w:w="681" w:type="dxa"/>
            <w:tcBorders>
              <w:top w:val="single" w:sz="4" w:space="0" w:color="000000"/>
              <w:left w:val="single" w:sz="4" w:space="0" w:color="000000"/>
              <w:bottom w:val="single" w:sz="4" w:space="0" w:color="000000"/>
              <w:right w:val="single" w:sz="4" w:space="0" w:color="000000"/>
            </w:tcBorders>
          </w:tcPr>
          <w:p w14:paraId="36B93B2E"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8</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B202D9F"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Kanāla piekļuves un lietošanas noteikumi</w:t>
            </w:r>
          </w:p>
        </w:tc>
        <w:tc>
          <w:tcPr>
            <w:tcW w:w="3006" w:type="dxa"/>
            <w:tcBorders>
              <w:top w:val="single" w:sz="4" w:space="0" w:color="000000"/>
              <w:left w:val="single" w:sz="4" w:space="0" w:color="000000"/>
              <w:bottom w:val="single" w:sz="4" w:space="0" w:color="000000"/>
              <w:right w:val="single" w:sz="4" w:space="0" w:color="000000"/>
            </w:tcBorders>
          </w:tcPr>
          <w:p w14:paraId="1C832BC5" w14:textId="77777777" w:rsidR="00FE2D69" w:rsidRPr="00FE2D69" w:rsidRDefault="00FE2D69">
            <w:pPr>
              <w:spacing w:beforeLines="20" w:before="48" w:afterLines="20" w:after="48"/>
              <w:rPr>
                <w:rFonts w:cs="Times New Roman"/>
                <w:sz w:val="24"/>
                <w:szCs w:val="24"/>
              </w:rPr>
            </w:pPr>
            <w:r>
              <w:rPr>
                <w:rFonts w:cs="Times New Roman"/>
                <w:sz w:val="24"/>
                <w:szCs w:val="24"/>
              </w:rPr>
              <w:t>Nav noteikt</w:t>
            </w:r>
            <w:r w:rsidR="00DD656D">
              <w:rPr>
                <w:rFonts w:cs="Times New Roman"/>
                <w:sz w:val="24"/>
                <w:szCs w:val="24"/>
              </w:rPr>
              <w:t>s</w:t>
            </w:r>
          </w:p>
        </w:tc>
        <w:tc>
          <w:tcPr>
            <w:tcW w:w="3118" w:type="dxa"/>
            <w:tcBorders>
              <w:top w:val="single" w:sz="4" w:space="0" w:color="000000"/>
              <w:left w:val="single" w:sz="4" w:space="0" w:color="000000"/>
              <w:bottom w:val="single" w:sz="4" w:space="0" w:color="000000"/>
              <w:right w:val="single" w:sz="4" w:space="0" w:color="000000"/>
            </w:tcBorders>
          </w:tcPr>
          <w:p w14:paraId="6F32D38B" w14:textId="77777777" w:rsidR="00FE2D69" w:rsidRPr="00FE2D69" w:rsidRDefault="00FE2D69">
            <w:pPr>
              <w:spacing w:beforeLines="20" w:before="48" w:afterLines="20" w:after="48"/>
              <w:rPr>
                <w:rFonts w:cs="Times New Roman"/>
                <w:sz w:val="24"/>
                <w:szCs w:val="24"/>
                <w:lang w:val="en-GB"/>
              </w:rPr>
            </w:pPr>
          </w:p>
        </w:tc>
      </w:tr>
      <w:tr w:rsidR="00FE2D69" w:rsidRPr="00FE2D69" w14:paraId="0D6EB6CB" w14:textId="77777777" w:rsidTr="00AD3D02">
        <w:trPr>
          <w:trHeight w:val="416"/>
        </w:trPr>
        <w:tc>
          <w:tcPr>
            <w:tcW w:w="681" w:type="dxa"/>
            <w:tcBorders>
              <w:top w:val="single" w:sz="4" w:space="0" w:color="000000"/>
              <w:left w:val="single" w:sz="4" w:space="0" w:color="000000"/>
              <w:bottom w:val="single" w:sz="4" w:space="0" w:color="000000"/>
              <w:right w:val="single" w:sz="4" w:space="0" w:color="000000"/>
            </w:tcBorders>
          </w:tcPr>
          <w:p w14:paraId="3CF47B39"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9</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A27FF65"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Atļaujas piešķiršanas procedūra</w:t>
            </w:r>
          </w:p>
        </w:tc>
        <w:tc>
          <w:tcPr>
            <w:tcW w:w="3006" w:type="dxa"/>
            <w:tcBorders>
              <w:top w:val="single" w:sz="4" w:space="0" w:color="000000"/>
              <w:left w:val="single" w:sz="4" w:space="0" w:color="000000"/>
              <w:bottom w:val="single" w:sz="4" w:space="0" w:color="000000"/>
              <w:right w:val="single" w:sz="4" w:space="0" w:color="000000"/>
            </w:tcBorders>
          </w:tcPr>
          <w:p w14:paraId="3B7D7652"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Katrai radiostacijai individuāli</w:t>
            </w:r>
          </w:p>
        </w:tc>
        <w:tc>
          <w:tcPr>
            <w:tcW w:w="3118" w:type="dxa"/>
            <w:tcBorders>
              <w:top w:val="single" w:sz="4" w:space="0" w:color="000000"/>
              <w:left w:val="single" w:sz="4" w:space="0" w:color="000000"/>
              <w:bottom w:val="single" w:sz="4" w:space="0" w:color="000000"/>
              <w:right w:val="single" w:sz="4" w:space="0" w:color="000000"/>
            </w:tcBorders>
          </w:tcPr>
          <w:p w14:paraId="5730FD35" w14:textId="77777777" w:rsidR="00FE2D69" w:rsidRPr="00FE2D69" w:rsidRDefault="00FE2D69">
            <w:pPr>
              <w:spacing w:beforeLines="20" w:before="48" w:afterLines="20" w:after="48"/>
              <w:rPr>
                <w:rFonts w:cs="Times New Roman"/>
                <w:i/>
                <w:iCs/>
                <w:sz w:val="24"/>
                <w:szCs w:val="24"/>
                <w:lang w:val="en-GB"/>
              </w:rPr>
            </w:pPr>
          </w:p>
        </w:tc>
      </w:tr>
      <w:tr w:rsidR="00FE2D69" w:rsidRPr="00FE2D69" w14:paraId="3615019E" w14:textId="77777777" w:rsidTr="00AD3D02">
        <w:trPr>
          <w:trHeight w:val="372"/>
        </w:trPr>
        <w:tc>
          <w:tcPr>
            <w:tcW w:w="681" w:type="dxa"/>
            <w:tcBorders>
              <w:top w:val="single" w:sz="4" w:space="0" w:color="000000"/>
              <w:left w:val="single" w:sz="4" w:space="0" w:color="000000"/>
              <w:bottom w:val="single" w:sz="4" w:space="0" w:color="000000"/>
              <w:right w:val="single" w:sz="4" w:space="0" w:color="000000"/>
            </w:tcBorders>
          </w:tcPr>
          <w:p w14:paraId="6B6749BC"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10</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4848FC7"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Būtiskas papildu prasības</w:t>
            </w:r>
          </w:p>
        </w:tc>
        <w:tc>
          <w:tcPr>
            <w:tcW w:w="3006" w:type="dxa"/>
            <w:tcBorders>
              <w:top w:val="single" w:sz="4" w:space="0" w:color="000000"/>
              <w:left w:val="single" w:sz="4" w:space="0" w:color="000000"/>
              <w:bottom w:val="single" w:sz="4" w:space="0" w:color="000000"/>
              <w:right w:val="single" w:sz="4" w:space="0" w:color="000000"/>
            </w:tcBorders>
          </w:tcPr>
          <w:p w14:paraId="1C8CC772"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Radiolīnijas garums ≥ 10 km</w:t>
            </w:r>
          </w:p>
        </w:tc>
        <w:tc>
          <w:tcPr>
            <w:tcW w:w="3118" w:type="dxa"/>
            <w:tcBorders>
              <w:top w:val="single" w:sz="4" w:space="0" w:color="000000"/>
              <w:left w:val="single" w:sz="4" w:space="0" w:color="000000"/>
              <w:bottom w:val="single" w:sz="4" w:space="0" w:color="000000"/>
              <w:right w:val="single" w:sz="4" w:space="0" w:color="000000"/>
            </w:tcBorders>
          </w:tcPr>
          <w:p w14:paraId="5FCC2785" w14:textId="77777777" w:rsidR="00FE2D69" w:rsidRPr="00FE2D69" w:rsidRDefault="00FE2D69">
            <w:pPr>
              <w:spacing w:beforeLines="20" w:before="48" w:afterLines="20" w:after="48"/>
              <w:rPr>
                <w:rFonts w:cs="Times New Roman"/>
                <w:sz w:val="24"/>
                <w:szCs w:val="24"/>
                <w:lang w:val="en-GB"/>
              </w:rPr>
            </w:pPr>
          </w:p>
        </w:tc>
      </w:tr>
      <w:tr w:rsidR="00FE2D69" w:rsidRPr="00FE2D69" w14:paraId="539AE1FA" w14:textId="77777777" w:rsidTr="00AD3D02">
        <w:trPr>
          <w:trHeight w:val="839"/>
        </w:trPr>
        <w:tc>
          <w:tcPr>
            <w:tcW w:w="681" w:type="dxa"/>
            <w:tcBorders>
              <w:top w:val="single" w:sz="4" w:space="0" w:color="000000"/>
              <w:left w:val="single" w:sz="4" w:space="0" w:color="000000"/>
              <w:bottom w:val="single" w:sz="4" w:space="0" w:color="000000"/>
              <w:right w:val="single" w:sz="4" w:space="0" w:color="000000"/>
            </w:tcBorders>
          </w:tcPr>
          <w:p w14:paraId="5EEBDE3E"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9B9D42E"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Frekvenču diapazona plānojuma apsvērumi</w:t>
            </w:r>
          </w:p>
        </w:tc>
        <w:tc>
          <w:tcPr>
            <w:tcW w:w="3006" w:type="dxa"/>
            <w:tcBorders>
              <w:top w:val="single" w:sz="4" w:space="0" w:color="000000"/>
              <w:left w:val="single" w:sz="4" w:space="0" w:color="000000"/>
              <w:bottom w:val="single" w:sz="4" w:space="0" w:color="000000"/>
              <w:right w:val="single" w:sz="4" w:space="0" w:color="000000"/>
            </w:tcBorders>
          </w:tcPr>
          <w:p w14:paraId="090DB285"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CEPT rekomendācija ERC/REC 14-02</w:t>
            </w:r>
          </w:p>
        </w:tc>
        <w:tc>
          <w:tcPr>
            <w:tcW w:w="3118" w:type="dxa"/>
            <w:tcBorders>
              <w:top w:val="single" w:sz="4" w:space="0" w:color="000000"/>
              <w:left w:val="single" w:sz="4" w:space="0" w:color="000000"/>
              <w:bottom w:val="single" w:sz="4" w:space="0" w:color="000000"/>
              <w:right w:val="single" w:sz="4" w:space="0" w:color="000000"/>
            </w:tcBorders>
          </w:tcPr>
          <w:p w14:paraId="6D864891" w14:textId="77777777" w:rsidR="00FE2D69" w:rsidRPr="00FE2D69" w:rsidRDefault="00FE2D69">
            <w:pPr>
              <w:spacing w:beforeLines="20" w:before="48" w:afterLines="20" w:after="48"/>
              <w:rPr>
                <w:rFonts w:cs="Times New Roman"/>
                <w:sz w:val="24"/>
                <w:szCs w:val="24"/>
                <w:lang w:val="en-GB"/>
              </w:rPr>
            </w:pPr>
          </w:p>
        </w:tc>
      </w:tr>
      <w:tr w:rsidR="00FE2D69" w:rsidRPr="00FE2D69" w14:paraId="5385B5B7" w14:textId="77777777" w:rsidTr="00AD3D02">
        <w:trPr>
          <w:trHeight w:val="290"/>
        </w:trPr>
        <w:tc>
          <w:tcPr>
            <w:tcW w:w="9781" w:type="dxa"/>
            <w:gridSpan w:val="4"/>
            <w:tcBorders>
              <w:top w:val="single" w:sz="4" w:space="0" w:color="000000"/>
              <w:left w:val="single" w:sz="4" w:space="0" w:color="000000"/>
              <w:bottom w:val="single" w:sz="4" w:space="0" w:color="000000"/>
              <w:right w:val="single" w:sz="4" w:space="0" w:color="000000"/>
            </w:tcBorders>
          </w:tcPr>
          <w:p w14:paraId="77DC2509"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Informatīvā daļa</w:t>
            </w:r>
          </w:p>
        </w:tc>
      </w:tr>
      <w:tr w:rsidR="00FE2D69" w:rsidRPr="00FE2D69" w14:paraId="7EC28CAD" w14:textId="77777777" w:rsidTr="00AD3D02">
        <w:trPr>
          <w:trHeight w:val="290"/>
        </w:trPr>
        <w:tc>
          <w:tcPr>
            <w:tcW w:w="681" w:type="dxa"/>
            <w:tcBorders>
              <w:top w:val="single" w:sz="4" w:space="0" w:color="000000"/>
              <w:left w:val="single" w:sz="4" w:space="0" w:color="000000"/>
              <w:bottom w:val="single" w:sz="4" w:space="0" w:color="000000"/>
              <w:right w:val="single" w:sz="4" w:space="0" w:color="000000"/>
            </w:tcBorders>
          </w:tcPr>
          <w:p w14:paraId="4B99199A"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B7806E8"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Paredzētie grozījumi</w:t>
            </w:r>
          </w:p>
        </w:tc>
        <w:tc>
          <w:tcPr>
            <w:tcW w:w="3006" w:type="dxa"/>
            <w:tcBorders>
              <w:top w:val="single" w:sz="4" w:space="0" w:color="000000"/>
              <w:left w:val="single" w:sz="4" w:space="0" w:color="000000"/>
              <w:bottom w:val="single" w:sz="4" w:space="0" w:color="000000"/>
              <w:right w:val="single" w:sz="4" w:space="0" w:color="000000"/>
            </w:tcBorders>
          </w:tcPr>
          <w:p w14:paraId="56ADC394" w14:textId="77777777" w:rsidR="00FE2D69" w:rsidRPr="00FE2D69" w:rsidRDefault="00FE2D69">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w:t>
            </w:r>
            <w:r w:rsidR="00DD656D">
              <w:rPr>
                <w:rFonts w:cs="Times New Roman"/>
                <w:sz w:val="24"/>
                <w:szCs w:val="24"/>
                <w:lang w:val="en-GB"/>
              </w:rPr>
              <w:t>s</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6334E1AD" w14:textId="77777777" w:rsidR="00FE2D69" w:rsidRPr="00FE2D69" w:rsidRDefault="00FE2D69">
            <w:pPr>
              <w:spacing w:beforeLines="20" w:before="48" w:afterLines="20" w:after="48"/>
              <w:rPr>
                <w:rFonts w:cs="Times New Roman"/>
                <w:sz w:val="24"/>
                <w:szCs w:val="24"/>
                <w:lang w:val="en-GB"/>
              </w:rPr>
            </w:pPr>
          </w:p>
        </w:tc>
      </w:tr>
      <w:tr w:rsidR="00FE2D69" w:rsidRPr="00FE2D69" w14:paraId="384D1C1F" w14:textId="77777777" w:rsidTr="00AD3D02">
        <w:trPr>
          <w:trHeight w:val="341"/>
        </w:trPr>
        <w:tc>
          <w:tcPr>
            <w:tcW w:w="681" w:type="dxa"/>
            <w:tcBorders>
              <w:top w:val="single" w:sz="4" w:space="0" w:color="000000"/>
              <w:left w:val="single" w:sz="4" w:space="0" w:color="000000"/>
              <w:bottom w:val="single" w:sz="4" w:space="0" w:color="000000"/>
              <w:right w:val="single" w:sz="4" w:space="0" w:color="000000"/>
            </w:tcBorders>
          </w:tcPr>
          <w:p w14:paraId="089BB918"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9188517"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Atsauce</w:t>
            </w:r>
          </w:p>
        </w:tc>
        <w:tc>
          <w:tcPr>
            <w:tcW w:w="3006" w:type="dxa"/>
            <w:tcBorders>
              <w:top w:val="single" w:sz="4" w:space="0" w:color="000000"/>
              <w:left w:val="single" w:sz="4" w:space="0" w:color="000000"/>
              <w:bottom w:val="single" w:sz="4" w:space="0" w:color="000000"/>
              <w:right w:val="single" w:sz="4" w:space="0" w:color="000000"/>
            </w:tcBorders>
          </w:tcPr>
          <w:p w14:paraId="1CB6A61D" w14:textId="77777777" w:rsidR="00FE2D69" w:rsidRPr="00FE2D69" w:rsidRDefault="00FE2D69">
            <w:pPr>
              <w:spacing w:beforeLines="20" w:before="48" w:afterLines="20" w:after="48"/>
              <w:rPr>
                <w:rFonts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260F6973" w14:textId="77777777" w:rsidR="00FE2D69" w:rsidRPr="00FE2D69" w:rsidRDefault="00FE2D69">
            <w:pPr>
              <w:spacing w:beforeLines="20" w:before="48" w:afterLines="20" w:after="48"/>
              <w:rPr>
                <w:rFonts w:cs="Times New Roman"/>
                <w:sz w:val="24"/>
                <w:szCs w:val="24"/>
                <w:lang w:val="en-GB"/>
              </w:rPr>
            </w:pPr>
          </w:p>
        </w:tc>
      </w:tr>
      <w:tr w:rsidR="00FE2D69" w:rsidRPr="00FE2D69" w14:paraId="10701E79" w14:textId="77777777" w:rsidTr="00AD3D02">
        <w:trPr>
          <w:trHeight w:val="290"/>
        </w:trPr>
        <w:tc>
          <w:tcPr>
            <w:tcW w:w="681" w:type="dxa"/>
            <w:tcBorders>
              <w:top w:val="single" w:sz="4" w:space="0" w:color="000000"/>
              <w:left w:val="single" w:sz="4" w:space="0" w:color="000000"/>
              <w:bottom w:val="single" w:sz="4" w:space="0" w:color="000000"/>
              <w:right w:val="single" w:sz="4" w:space="0" w:color="000000"/>
            </w:tcBorders>
          </w:tcPr>
          <w:p w14:paraId="013CA5B6"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EADDF6F"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Paziņojuma numurs</w:t>
            </w:r>
          </w:p>
        </w:tc>
        <w:tc>
          <w:tcPr>
            <w:tcW w:w="3006" w:type="dxa"/>
            <w:tcBorders>
              <w:top w:val="single" w:sz="4" w:space="0" w:color="000000"/>
              <w:left w:val="single" w:sz="4" w:space="0" w:color="000000"/>
              <w:bottom w:val="single" w:sz="4" w:space="0" w:color="000000"/>
              <w:right w:val="single" w:sz="4" w:space="0" w:color="000000"/>
            </w:tcBorders>
          </w:tcPr>
          <w:p w14:paraId="3F614E29" w14:textId="77777777" w:rsidR="00FE2D69" w:rsidRPr="00FE2D69" w:rsidRDefault="00FE2D69">
            <w:pPr>
              <w:spacing w:beforeLines="20" w:before="48" w:afterLines="20" w:after="48"/>
              <w:rPr>
                <w:rFonts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3006003" w14:textId="77777777" w:rsidR="00FE2D69" w:rsidRPr="00FE2D69" w:rsidRDefault="00FE2D69">
            <w:pPr>
              <w:spacing w:beforeLines="20" w:before="48" w:afterLines="20" w:after="48"/>
              <w:rPr>
                <w:rFonts w:cs="Times New Roman"/>
                <w:sz w:val="24"/>
                <w:szCs w:val="24"/>
                <w:lang w:val="en-GB"/>
              </w:rPr>
            </w:pPr>
          </w:p>
        </w:tc>
      </w:tr>
      <w:tr w:rsidR="00FE2D69" w:rsidRPr="00FE2D69" w14:paraId="58DFE48C" w14:textId="77777777" w:rsidTr="00AD3D02">
        <w:trPr>
          <w:trHeight w:val="271"/>
        </w:trPr>
        <w:tc>
          <w:tcPr>
            <w:tcW w:w="681" w:type="dxa"/>
            <w:tcBorders>
              <w:top w:val="single" w:sz="4" w:space="0" w:color="000000"/>
              <w:left w:val="single" w:sz="4" w:space="0" w:color="000000"/>
              <w:bottom w:val="single" w:sz="4" w:space="0" w:color="000000"/>
              <w:right w:val="single" w:sz="4" w:space="0" w:color="000000"/>
            </w:tcBorders>
          </w:tcPr>
          <w:p w14:paraId="384DB118"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78FB4D9"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Piezīmes</w:t>
            </w:r>
          </w:p>
        </w:tc>
        <w:tc>
          <w:tcPr>
            <w:tcW w:w="3006" w:type="dxa"/>
            <w:tcBorders>
              <w:top w:val="single" w:sz="4" w:space="0" w:color="000000"/>
              <w:left w:val="single" w:sz="4" w:space="0" w:color="000000"/>
              <w:bottom w:val="single" w:sz="4" w:space="0" w:color="000000"/>
              <w:right w:val="single" w:sz="4" w:space="0" w:color="000000"/>
            </w:tcBorders>
          </w:tcPr>
          <w:p w14:paraId="7F19951C" w14:textId="77777777" w:rsidR="00FE2D69" w:rsidRPr="00FE2D69" w:rsidRDefault="00FE2D69">
            <w:pPr>
              <w:spacing w:beforeLines="20" w:before="48" w:afterLines="20" w:after="48"/>
              <w:rPr>
                <w:rFonts w:cs="Times New Roman"/>
                <w:sz w:val="24"/>
                <w:szCs w:val="24"/>
                <w:lang w:val="en-GB"/>
              </w:rPr>
            </w:pPr>
          </w:p>
        </w:tc>
        <w:tc>
          <w:tcPr>
            <w:tcW w:w="3118" w:type="dxa"/>
            <w:tcBorders>
              <w:top w:val="single" w:sz="4" w:space="0" w:color="000000"/>
              <w:left w:val="single" w:sz="4" w:space="0" w:color="000000"/>
              <w:bottom w:val="single" w:sz="4" w:space="0" w:color="000000"/>
              <w:right w:val="single" w:sz="4" w:space="0" w:color="000000"/>
            </w:tcBorders>
          </w:tcPr>
          <w:p w14:paraId="137A60CA" w14:textId="77777777" w:rsidR="00FE2D69" w:rsidRPr="00FE2D69" w:rsidRDefault="00FE2D69">
            <w:pPr>
              <w:spacing w:beforeLines="20" w:before="48" w:afterLines="20" w:after="48"/>
              <w:rPr>
                <w:rFonts w:cs="Times New Roman"/>
                <w:sz w:val="24"/>
                <w:szCs w:val="24"/>
                <w:lang w:val="en-GB"/>
              </w:rPr>
            </w:pPr>
          </w:p>
        </w:tc>
      </w:tr>
    </w:tbl>
    <w:p w14:paraId="204FAD6C" w14:textId="77777777" w:rsidR="00F0421C" w:rsidRPr="00F0421C" w:rsidRDefault="00F0421C" w:rsidP="00F0421C">
      <w:pPr>
        <w:tabs>
          <w:tab w:val="left" w:pos="284"/>
        </w:tabs>
        <w:spacing w:before="100" w:beforeAutospacing="1" w:after="100" w:afterAutospacing="1"/>
        <w:rPr>
          <w:rFonts w:cs="Times New Roman"/>
          <w:b/>
          <w:bCs/>
          <w:sz w:val="24"/>
          <w:szCs w:val="24"/>
          <w:lang w:eastAsia="lv-LV"/>
        </w:rPr>
      </w:pPr>
      <w:r w:rsidRPr="00F0421C">
        <w:rPr>
          <w:rFonts w:cs="Times New Roman"/>
          <w:b/>
          <w:bCs/>
          <w:sz w:val="24"/>
          <w:szCs w:val="24"/>
          <w:lang w:eastAsia="lv-LV"/>
        </w:rPr>
        <w:t>10. Radiosaskarne RS FX.080PP</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006"/>
        <w:gridCol w:w="3260"/>
      </w:tblGrid>
      <w:tr w:rsidR="002D22DB" w:rsidRPr="002D22DB" w14:paraId="34D30DFA" w14:textId="77777777" w:rsidTr="00C3202A">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7A0D44EC" w14:textId="77777777" w:rsidR="00C3202A" w:rsidRDefault="002D22DB">
            <w:pPr>
              <w:spacing w:beforeLines="20" w:before="48" w:afterLines="20" w:after="48"/>
              <w:rPr>
                <w:rFonts w:cs="Times New Roman"/>
                <w:bCs/>
                <w:sz w:val="24"/>
                <w:szCs w:val="24"/>
              </w:rPr>
            </w:pPr>
            <w:r w:rsidRPr="002D22DB">
              <w:rPr>
                <w:rFonts w:cs="Times New Roman"/>
                <w:bCs/>
                <w:sz w:val="24"/>
                <w:szCs w:val="24"/>
              </w:rPr>
              <w:t>Nr.</w:t>
            </w:r>
          </w:p>
          <w:p w14:paraId="2BBCC48E" w14:textId="3B7B553B" w:rsidR="002D22DB" w:rsidRPr="002D22DB" w:rsidRDefault="00A82423">
            <w:pPr>
              <w:spacing w:beforeLines="20" w:before="48" w:afterLines="20" w:after="48"/>
              <w:rPr>
                <w:rFonts w:cs="Times New Roman"/>
                <w:sz w:val="24"/>
                <w:szCs w:val="24"/>
              </w:rPr>
            </w:pPr>
            <w:r>
              <w:rPr>
                <w:rFonts w:cs="Times New Roman"/>
                <w:bCs/>
                <w:sz w:val="24"/>
                <w:szCs w:val="24"/>
              </w:rPr>
              <w:t>p.</w:t>
            </w:r>
            <w:r w:rsidR="00C3202A">
              <w:rPr>
                <w:rFonts w:cs="Times New Roman"/>
                <w:bCs/>
                <w:sz w:val="24"/>
                <w:szCs w:val="24"/>
              </w:rPr>
              <w:t> </w:t>
            </w:r>
            <w:r>
              <w:rPr>
                <w:rFonts w:cs="Times New Roman"/>
                <w:bCs/>
                <w:sz w:val="24"/>
                <w:szCs w:val="24"/>
              </w:rPr>
              <w:t>k</w:t>
            </w:r>
            <w:r w:rsidR="00C3202A">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03CD3788"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Parametrs</w:t>
            </w:r>
          </w:p>
        </w:tc>
        <w:tc>
          <w:tcPr>
            <w:tcW w:w="3006" w:type="dxa"/>
            <w:tcBorders>
              <w:top w:val="single" w:sz="4" w:space="0" w:color="000000"/>
              <w:left w:val="single" w:sz="4" w:space="0" w:color="000000"/>
              <w:bottom w:val="single" w:sz="4" w:space="0" w:color="000000"/>
              <w:right w:val="single" w:sz="4" w:space="0" w:color="000000"/>
            </w:tcBorders>
            <w:vAlign w:val="center"/>
          </w:tcPr>
          <w:p w14:paraId="72D81BDE"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Apraksts</w:t>
            </w:r>
          </w:p>
        </w:tc>
        <w:tc>
          <w:tcPr>
            <w:tcW w:w="3260" w:type="dxa"/>
            <w:tcBorders>
              <w:top w:val="single" w:sz="4" w:space="0" w:color="000000"/>
              <w:left w:val="single" w:sz="4" w:space="0" w:color="000000"/>
              <w:bottom w:val="single" w:sz="4" w:space="0" w:color="000000"/>
              <w:right w:val="single" w:sz="4" w:space="0" w:color="000000"/>
            </w:tcBorders>
            <w:vAlign w:val="center"/>
          </w:tcPr>
          <w:p w14:paraId="67B20E14"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Komentāri</w:t>
            </w:r>
          </w:p>
        </w:tc>
      </w:tr>
      <w:tr w:rsidR="002D22DB" w:rsidRPr="002D22DB" w14:paraId="6F70A306" w14:textId="77777777" w:rsidTr="00C3202A">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1FCBFB33" w14:textId="77777777" w:rsidR="002D22DB" w:rsidRPr="002D22DB" w:rsidRDefault="002D22DB">
            <w:pPr>
              <w:spacing w:beforeLines="20" w:before="48" w:afterLines="20" w:after="48"/>
              <w:rPr>
                <w:rFonts w:cs="Times New Roman"/>
                <w:bCs/>
                <w:sz w:val="24"/>
                <w:szCs w:val="24"/>
              </w:rPr>
            </w:pPr>
            <w:r w:rsidRPr="002D22DB">
              <w:rPr>
                <w:rFonts w:cs="Times New Roman"/>
                <w:bCs/>
                <w:sz w:val="24"/>
                <w:szCs w:val="24"/>
              </w:rPr>
              <w:t>Normatīvā daļa</w:t>
            </w:r>
          </w:p>
        </w:tc>
      </w:tr>
      <w:tr w:rsidR="002D22DB" w:rsidRPr="002D22DB" w14:paraId="74C16BF0" w14:textId="77777777" w:rsidTr="00C3202A">
        <w:trPr>
          <w:trHeight w:val="560"/>
        </w:trPr>
        <w:tc>
          <w:tcPr>
            <w:tcW w:w="681" w:type="dxa"/>
            <w:tcBorders>
              <w:top w:val="single" w:sz="4" w:space="0" w:color="000000"/>
              <w:left w:val="single" w:sz="4" w:space="0" w:color="000000"/>
              <w:bottom w:val="single" w:sz="4" w:space="0" w:color="000000"/>
              <w:right w:val="single" w:sz="4" w:space="0" w:color="000000"/>
            </w:tcBorders>
          </w:tcPr>
          <w:p w14:paraId="4F2B12AB"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277FCC4"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Radiosakaru dienests</w:t>
            </w:r>
          </w:p>
        </w:tc>
        <w:tc>
          <w:tcPr>
            <w:tcW w:w="3006" w:type="dxa"/>
            <w:tcBorders>
              <w:top w:val="single" w:sz="4" w:space="0" w:color="000000"/>
              <w:left w:val="single" w:sz="4" w:space="0" w:color="000000"/>
              <w:bottom w:val="single" w:sz="4" w:space="0" w:color="000000"/>
              <w:right w:val="single" w:sz="4" w:space="0" w:color="000000"/>
            </w:tcBorders>
          </w:tcPr>
          <w:p w14:paraId="1028D275"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Fiksētais</w:t>
            </w:r>
          </w:p>
        </w:tc>
        <w:tc>
          <w:tcPr>
            <w:tcW w:w="3260" w:type="dxa"/>
            <w:tcBorders>
              <w:top w:val="single" w:sz="4" w:space="0" w:color="000000"/>
              <w:left w:val="single" w:sz="4" w:space="0" w:color="000000"/>
              <w:bottom w:val="single" w:sz="4" w:space="0" w:color="000000"/>
              <w:right w:val="single" w:sz="4" w:space="0" w:color="000000"/>
            </w:tcBorders>
          </w:tcPr>
          <w:p w14:paraId="091E9186" w14:textId="77777777" w:rsidR="002D22DB" w:rsidRPr="002D22DB" w:rsidRDefault="002D22DB">
            <w:pPr>
              <w:spacing w:beforeLines="20" w:before="48" w:afterLines="20" w:after="48"/>
              <w:rPr>
                <w:rFonts w:cs="Times New Roman"/>
                <w:sz w:val="24"/>
                <w:szCs w:val="24"/>
                <w:lang w:val="en-GB"/>
              </w:rPr>
            </w:pPr>
          </w:p>
        </w:tc>
      </w:tr>
      <w:tr w:rsidR="002D22DB" w:rsidRPr="002D22DB" w14:paraId="09D8F5C0" w14:textId="77777777" w:rsidTr="00C3202A">
        <w:trPr>
          <w:trHeight w:val="288"/>
        </w:trPr>
        <w:tc>
          <w:tcPr>
            <w:tcW w:w="681" w:type="dxa"/>
            <w:tcBorders>
              <w:top w:val="single" w:sz="4" w:space="0" w:color="000000"/>
              <w:left w:val="single" w:sz="4" w:space="0" w:color="000000"/>
              <w:bottom w:val="single" w:sz="4" w:space="0" w:color="000000"/>
              <w:right w:val="single" w:sz="4" w:space="0" w:color="000000"/>
            </w:tcBorders>
          </w:tcPr>
          <w:p w14:paraId="3B56C11C"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lastRenderedPageBreak/>
              <w:t>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A3B30CF"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Piemērošana</w:t>
            </w:r>
          </w:p>
        </w:tc>
        <w:tc>
          <w:tcPr>
            <w:tcW w:w="3006" w:type="dxa"/>
            <w:tcBorders>
              <w:top w:val="single" w:sz="4" w:space="0" w:color="000000"/>
              <w:left w:val="single" w:sz="4" w:space="0" w:color="000000"/>
              <w:bottom w:val="single" w:sz="4" w:space="0" w:color="000000"/>
              <w:right w:val="single" w:sz="4" w:space="0" w:color="000000"/>
            </w:tcBorders>
          </w:tcPr>
          <w:p w14:paraId="1BCC1C50"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PP radiolīnijas</w:t>
            </w:r>
          </w:p>
        </w:tc>
        <w:tc>
          <w:tcPr>
            <w:tcW w:w="3260" w:type="dxa"/>
            <w:tcBorders>
              <w:top w:val="single" w:sz="4" w:space="0" w:color="000000"/>
              <w:left w:val="single" w:sz="4" w:space="0" w:color="000000"/>
              <w:bottom w:val="single" w:sz="4" w:space="0" w:color="000000"/>
              <w:right w:val="single" w:sz="4" w:space="0" w:color="000000"/>
            </w:tcBorders>
          </w:tcPr>
          <w:p w14:paraId="0066FBDD" w14:textId="77777777" w:rsidR="002D22DB" w:rsidRPr="002D22DB" w:rsidRDefault="002D22DB">
            <w:pPr>
              <w:spacing w:beforeLines="20" w:before="48" w:afterLines="20" w:after="48"/>
              <w:rPr>
                <w:rFonts w:cs="Times New Roman"/>
                <w:sz w:val="24"/>
                <w:szCs w:val="24"/>
              </w:rPr>
            </w:pPr>
          </w:p>
        </w:tc>
      </w:tr>
      <w:tr w:rsidR="002D22DB" w:rsidRPr="002D22DB" w14:paraId="4C1AA77B" w14:textId="77777777" w:rsidTr="00C3202A">
        <w:trPr>
          <w:trHeight w:val="235"/>
        </w:trPr>
        <w:tc>
          <w:tcPr>
            <w:tcW w:w="681" w:type="dxa"/>
            <w:tcBorders>
              <w:top w:val="single" w:sz="4" w:space="0" w:color="000000"/>
              <w:left w:val="single" w:sz="4" w:space="0" w:color="000000"/>
              <w:bottom w:val="single" w:sz="4" w:space="0" w:color="000000"/>
              <w:right w:val="single" w:sz="4" w:space="0" w:color="000000"/>
            </w:tcBorders>
          </w:tcPr>
          <w:p w14:paraId="63587D86"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4D45D6D"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Frekvenču joslas</w:t>
            </w:r>
          </w:p>
        </w:tc>
        <w:tc>
          <w:tcPr>
            <w:tcW w:w="3006" w:type="dxa"/>
            <w:tcBorders>
              <w:top w:val="single" w:sz="4" w:space="0" w:color="000000"/>
              <w:left w:val="single" w:sz="4" w:space="0" w:color="000000"/>
              <w:bottom w:val="single" w:sz="4" w:space="0" w:color="000000"/>
              <w:right w:val="single" w:sz="4" w:space="0" w:color="000000"/>
            </w:tcBorders>
          </w:tcPr>
          <w:p w14:paraId="721114C2"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7905–7961 MHz, 8017–8185 MHz, 8215–8271 MHz, 8327–8495 MHz</w:t>
            </w:r>
          </w:p>
        </w:tc>
        <w:tc>
          <w:tcPr>
            <w:tcW w:w="3260" w:type="dxa"/>
            <w:tcBorders>
              <w:top w:val="single" w:sz="4" w:space="0" w:color="000000"/>
              <w:left w:val="single" w:sz="4" w:space="0" w:color="000000"/>
              <w:bottom w:val="single" w:sz="4" w:space="0" w:color="000000"/>
              <w:right w:val="single" w:sz="4" w:space="0" w:color="000000"/>
            </w:tcBorders>
          </w:tcPr>
          <w:p w14:paraId="1456417A" w14:textId="77777777" w:rsidR="002D22DB" w:rsidRPr="002D22DB" w:rsidRDefault="002D22DB">
            <w:pPr>
              <w:spacing w:beforeLines="20" w:before="48" w:afterLines="20" w:after="48"/>
              <w:rPr>
                <w:rFonts w:cs="Times New Roman"/>
                <w:sz w:val="24"/>
                <w:szCs w:val="24"/>
              </w:rPr>
            </w:pPr>
          </w:p>
        </w:tc>
      </w:tr>
      <w:tr w:rsidR="002D22DB" w:rsidRPr="002D22DB" w14:paraId="6F247386" w14:textId="77777777" w:rsidTr="00C3202A">
        <w:trPr>
          <w:trHeight w:val="480"/>
        </w:trPr>
        <w:tc>
          <w:tcPr>
            <w:tcW w:w="681" w:type="dxa"/>
            <w:tcBorders>
              <w:top w:val="single" w:sz="4" w:space="0" w:color="000000"/>
              <w:left w:val="single" w:sz="4" w:space="0" w:color="000000"/>
              <w:bottom w:val="single" w:sz="4" w:space="0" w:color="000000"/>
              <w:right w:val="single" w:sz="4" w:space="0" w:color="000000"/>
            </w:tcBorders>
          </w:tcPr>
          <w:p w14:paraId="3598026F"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3A2339E"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Kanālu sadalījums</w:t>
            </w:r>
          </w:p>
        </w:tc>
        <w:tc>
          <w:tcPr>
            <w:tcW w:w="3006" w:type="dxa"/>
            <w:tcBorders>
              <w:top w:val="single" w:sz="4" w:space="0" w:color="000000"/>
              <w:left w:val="single" w:sz="4" w:space="0" w:color="000000"/>
              <w:bottom w:val="single" w:sz="4" w:space="0" w:color="000000"/>
              <w:right w:val="single" w:sz="4" w:space="0" w:color="000000"/>
            </w:tcBorders>
          </w:tcPr>
          <w:p w14:paraId="20A2FF54" w14:textId="0CDC700D" w:rsidR="002D22DB" w:rsidRPr="002D22DB" w:rsidRDefault="002D22DB">
            <w:pPr>
              <w:spacing w:beforeLines="20" w:before="48" w:afterLines="20" w:after="48"/>
              <w:rPr>
                <w:rFonts w:cs="Times New Roman"/>
                <w:sz w:val="24"/>
                <w:szCs w:val="24"/>
              </w:rPr>
            </w:pPr>
            <w:r w:rsidRPr="002D22DB">
              <w:rPr>
                <w:rFonts w:cs="Times New Roman"/>
                <w:sz w:val="24"/>
                <w:szCs w:val="24"/>
              </w:rPr>
              <w:t>1,75 MHz, 3,5 MHz, 7</w:t>
            </w:r>
            <w:r w:rsidR="00C3202A">
              <w:rPr>
                <w:rFonts w:cs="Times New Roman"/>
                <w:sz w:val="24"/>
                <w:szCs w:val="24"/>
              </w:rPr>
              <w:t> </w:t>
            </w:r>
            <w:r w:rsidRPr="002D22DB">
              <w:rPr>
                <w:rFonts w:cs="Times New Roman"/>
                <w:sz w:val="24"/>
                <w:szCs w:val="24"/>
              </w:rPr>
              <w:t>MHz, 14 MHz, 28 MHz</w:t>
            </w:r>
          </w:p>
        </w:tc>
        <w:tc>
          <w:tcPr>
            <w:tcW w:w="3260" w:type="dxa"/>
            <w:tcBorders>
              <w:top w:val="single" w:sz="4" w:space="0" w:color="000000"/>
              <w:left w:val="single" w:sz="4" w:space="0" w:color="000000"/>
              <w:bottom w:val="single" w:sz="4" w:space="0" w:color="000000"/>
              <w:right w:val="single" w:sz="4" w:space="0" w:color="000000"/>
            </w:tcBorders>
          </w:tcPr>
          <w:p w14:paraId="282A0592" w14:textId="42E2DE35" w:rsidR="002D22DB" w:rsidRPr="002D22DB" w:rsidRDefault="002D22DB">
            <w:pPr>
              <w:spacing w:beforeLines="20" w:before="48" w:afterLines="20" w:after="48"/>
              <w:rPr>
                <w:rFonts w:cs="Times New Roman"/>
                <w:sz w:val="24"/>
                <w:szCs w:val="24"/>
                <w:lang w:val="en-GB"/>
              </w:rPr>
            </w:pPr>
            <w:r w:rsidRPr="002D22DB">
              <w:rPr>
                <w:rFonts w:cs="Times New Roman"/>
                <w:sz w:val="24"/>
                <w:szCs w:val="24"/>
              </w:rPr>
              <w:t>Maksimālais kanāla platums 56</w:t>
            </w:r>
            <w:r w:rsidR="00C3202A">
              <w:rPr>
                <w:rFonts w:cs="Times New Roman"/>
                <w:sz w:val="24"/>
                <w:szCs w:val="24"/>
              </w:rPr>
              <w:t> </w:t>
            </w:r>
            <w:r w:rsidRPr="002D22DB">
              <w:rPr>
                <w:rFonts w:cs="Times New Roman"/>
                <w:sz w:val="24"/>
                <w:szCs w:val="24"/>
              </w:rPr>
              <w:t>MHz</w:t>
            </w:r>
          </w:p>
        </w:tc>
      </w:tr>
      <w:tr w:rsidR="002D22DB" w:rsidRPr="002D22DB" w14:paraId="66520FEA" w14:textId="77777777" w:rsidTr="00C3202A">
        <w:trPr>
          <w:trHeight w:val="513"/>
        </w:trPr>
        <w:tc>
          <w:tcPr>
            <w:tcW w:w="681" w:type="dxa"/>
            <w:tcBorders>
              <w:top w:val="single" w:sz="4" w:space="0" w:color="000000"/>
              <w:left w:val="single" w:sz="4" w:space="0" w:color="000000"/>
              <w:bottom w:val="single" w:sz="4" w:space="0" w:color="000000"/>
              <w:right w:val="single" w:sz="4" w:space="0" w:color="000000"/>
            </w:tcBorders>
          </w:tcPr>
          <w:p w14:paraId="6470D270"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460F24" w14:textId="5A7D9F8F"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Modulācija/aizņemtā frekvenču josla</w:t>
            </w:r>
          </w:p>
        </w:tc>
        <w:tc>
          <w:tcPr>
            <w:tcW w:w="3006" w:type="dxa"/>
            <w:tcBorders>
              <w:top w:val="single" w:sz="4" w:space="0" w:color="000000"/>
              <w:left w:val="single" w:sz="4" w:space="0" w:color="000000"/>
              <w:bottom w:val="single" w:sz="4" w:space="0" w:color="000000"/>
              <w:right w:val="single" w:sz="4" w:space="0" w:color="000000"/>
            </w:tcBorders>
          </w:tcPr>
          <w:p w14:paraId="35BFCCF8"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Ciparu</w:t>
            </w:r>
          </w:p>
        </w:tc>
        <w:tc>
          <w:tcPr>
            <w:tcW w:w="3260" w:type="dxa"/>
            <w:tcBorders>
              <w:top w:val="single" w:sz="4" w:space="0" w:color="000000"/>
              <w:left w:val="single" w:sz="4" w:space="0" w:color="000000"/>
              <w:bottom w:val="single" w:sz="4" w:space="0" w:color="000000"/>
              <w:right w:val="single" w:sz="4" w:space="0" w:color="000000"/>
            </w:tcBorders>
          </w:tcPr>
          <w:p w14:paraId="1A27075C" w14:textId="77777777" w:rsidR="002D22DB" w:rsidRPr="002D22DB" w:rsidRDefault="002D22DB">
            <w:pPr>
              <w:spacing w:beforeLines="20" w:before="48" w:afterLines="20" w:after="48"/>
              <w:rPr>
                <w:rFonts w:cs="Times New Roman"/>
                <w:sz w:val="24"/>
                <w:szCs w:val="24"/>
                <w:lang w:val="en-GB"/>
              </w:rPr>
            </w:pPr>
          </w:p>
        </w:tc>
      </w:tr>
      <w:tr w:rsidR="002D22DB" w:rsidRPr="002D22DB" w14:paraId="246AFE4F" w14:textId="77777777" w:rsidTr="00C3202A">
        <w:trPr>
          <w:trHeight w:val="543"/>
        </w:trPr>
        <w:tc>
          <w:tcPr>
            <w:tcW w:w="681" w:type="dxa"/>
            <w:tcBorders>
              <w:top w:val="single" w:sz="4" w:space="0" w:color="000000"/>
              <w:left w:val="single" w:sz="4" w:space="0" w:color="000000"/>
              <w:bottom w:val="single" w:sz="4" w:space="0" w:color="000000"/>
              <w:right w:val="single" w:sz="4" w:space="0" w:color="000000"/>
            </w:tcBorders>
          </w:tcPr>
          <w:p w14:paraId="75396663"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6</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619D0C3"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Virziens/nodalīšana</w:t>
            </w:r>
          </w:p>
        </w:tc>
        <w:tc>
          <w:tcPr>
            <w:tcW w:w="3006" w:type="dxa"/>
            <w:tcBorders>
              <w:top w:val="single" w:sz="4" w:space="0" w:color="000000"/>
              <w:left w:val="single" w:sz="4" w:space="0" w:color="000000"/>
              <w:bottom w:val="single" w:sz="4" w:space="0" w:color="000000"/>
              <w:right w:val="single" w:sz="4" w:space="0" w:color="000000"/>
            </w:tcBorders>
          </w:tcPr>
          <w:p w14:paraId="176A98CB"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Frekvenčdales duplekss (FDD)</w:t>
            </w:r>
          </w:p>
          <w:p w14:paraId="6F744FF4"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Radiokanāla dupleksais atdalījums 310 MHz</w:t>
            </w:r>
          </w:p>
        </w:tc>
        <w:tc>
          <w:tcPr>
            <w:tcW w:w="3260" w:type="dxa"/>
            <w:tcBorders>
              <w:top w:val="single" w:sz="4" w:space="0" w:color="000000"/>
              <w:left w:val="single" w:sz="4" w:space="0" w:color="000000"/>
              <w:bottom w:val="single" w:sz="4" w:space="0" w:color="000000"/>
              <w:right w:val="single" w:sz="4" w:space="0" w:color="000000"/>
            </w:tcBorders>
          </w:tcPr>
          <w:p w14:paraId="5C2C23EC" w14:textId="77777777" w:rsidR="002D22DB" w:rsidRPr="002D22DB" w:rsidRDefault="002D22DB">
            <w:pPr>
              <w:spacing w:beforeLines="20" w:before="48" w:afterLines="20" w:after="48"/>
              <w:rPr>
                <w:rFonts w:cs="Times New Roman"/>
                <w:sz w:val="24"/>
                <w:szCs w:val="24"/>
              </w:rPr>
            </w:pPr>
          </w:p>
        </w:tc>
      </w:tr>
      <w:tr w:rsidR="002D22DB" w:rsidRPr="002D22DB" w14:paraId="2980650A" w14:textId="77777777" w:rsidTr="00C3202A">
        <w:trPr>
          <w:trHeight w:val="580"/>
        </w:trPr>
        <w:tc>
          <w:tcPr>
            <w:tcW w:w="681" w:type="dxa"/>
            <w:tcBorders>
              <w:top w:val="single" w:sz="4" w:space="0" w:color="000000"/>
              <w:left w:val="single" w:sz="4" w:space="0" w:color="000000"/>
              <w:bottom w:val="single" w:sz="4" w:space="0" w:color="000000"/>
              <w:right w:val="single" w:sz="4" w:space="0" w:color="000000"/>
            </w:tcBorders>
          </w:tcPr>
          <w:p w14:paraId="37AAF3EB"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7</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45C4255" w14:textId="28BFF7B4"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Pārraides jauda/jaudas blīvums</w:t>
            </w:r>
          </w:p>
        </w:tc>
        <w:tc>
          <w:tcPr>
            <w:tcW w:w="3006" w:type="dxa"/>
            <w:tcBorders>
              <w:top w:val="single" w:sz="4" w:space="0" w:color="000000"/>
              <w:left w:val="single" w:sz="4" w:space="0" w:color="000000"/>
              <w:bottom w:val="single" w:sz="4" w:space="0" w:color="000000"/>
              <w:right w:val="single" w:sz="4" w:space="0" w:color="000000"/>
            </w:tcBorders>
          </w:tcPr>
          <w:p w14:paraId="5269870D"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 xml:space="preserve">&lt; 43 </w:t>
            </w:r>
            <w:proofErr w:type="spellStart"/>
            <w:r w:rsidRPr="002D22DB">
              <w:rPr>
                <w:rFonts w:cs="Times New Roman"/>
                <w:sz w:val="24"/>
                <w:szCs w:val="24"/>
              </w:rPr>
              <w:t>dBm</w:t>
            </w:r>
            <w:proofErr w:type="spellEnd"/>
            <w:r w:rsidRPr="002D22DB">
              <w:rPr>
                <w:rFonts w:cs="Times New Roman"/>
                <w:sz w:val="24"/>
                <w:szCs w:val="24"/>
              </w:rPr>
              <w:t xml:space="preserve"> </w:t>
            </w:r>
            <w:proofErr w:type="spellStart"/>
            <w:r w:rsidRPr="002D22DB">
              <w:rPr>
                <w:rFonts w:cs="Times New Roman"/>
                <w:sz w:val="24"/>
                <w:szCs w:val="24"/>
              </w:rPr>
              <w:t>fīdera</w:t>
            </w:r>
            <w:proofErr w:type="spellEnd"/>
            <w:r w:rsidRPr="002D22DB">
              <w:rPr>
                <w:rFonts w:cs="Times New Roman"/>
                <w:sz w:val="24"/>
                <w:szCs w:val="24"/>
              </w:rPr>
              <w:t xml:space="preserve"> ieejā</w:t>
            </w:r>
          </w:p>
          <w:p w14:paraId="356EE533"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 xml:space="preserve">≤ 55 </w:t>
            </w:r>
            <w:proofErr w:type="spellStart"/>
            <w:r w:rsidRPr="002D22DB">
              <w:rPr>
                <w:rFonts w:cs="Times New Roman"/>
                <w:sz w:val="24"/>
                <w:szCs w:val="24"/>
              </w:rPr>
              <w:t>dBW</w:t>
            </w:r>
            <w:proofErr w:type="spellEnd"/>
            <w:r w:rsidRPr="002D22DB">
              <w:rPr>
                <w:rFonts w:cs="Times New Roman"/>
                <w:sz w:val="24"/>
                <w:szCs w:val="24"/>
              </w:rPr>
              <w:t xml:space="preserve"> </w:t>
            </w:r>
            <w:proofErr w:type="spellStart"/>
            <w:r w:rsidRPr="002D22DB">
              <w:rPr>
                <w:rFonts w:cs="Times New Roman"/>
                <w:sz w:val="24"/>
                <w:szCs w:val="24"/>
              </w:rPr>
              <w:t>e.i.r.p</w:t>
            </w:r>
            <w:proofErr w:type="spellEnd"/>
            <w:r w:rsidRPr="002D22DB">
              <w:rPr>
                <w:rFonts w:cs="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7A5BA972" w14:textId="77777777" w:rsidR="002D22DB" w:rsidRPr="002D22DB" w:rsidRDefault="002D22DB">
            <w:pPr>
              <w:spacing w:beforeLines="20" w:before="48" w:afterLines="20" w:after="48"/>
              <w:rPr>
                <w:rFonts w:cs="Times New Roman"/>
                <w:sz w:val="24"/>
                <w:szCs w:val="24"/>
                <w:lang w:val="en-GB"/>
              </w:rPr>
            </w:pPr>
          </w:p>
        </w:tc>
      </w:tr>
      <w:tr w:rsidR="002D22DB" w:rsidRPr="002D22DB" w14:paraId="2C531398" w14:textId="77777777" w:rsidTr="00C3202A">
        <w:trPr>
          <w:trHeight w:val="548"/>
        </w:trPr>
        <w:tc>
          <w:tcPr>
            <w:tcW w:w="681" w:type="dxa"/>
            <w:tcBorders>
              <w:top w:val="single" w:sz="4" w:space="0" w:color="000000"/>
              <w:left w:val="single" w:sz="4" w:space="0" w:color="000000"/>
              <w:bottom w:val="single" w:sz="4" w:space="0" w:color="000000"/>
              <w:right w:val="single" w:sz="4" w:space="0" w:color="000000"/>
            </w:tcBorders>
          </w:tcPr>
          <w:p w14:paraId="3DB0F664"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8</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8E9384A"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Kanāla piekļuves un lietošanas noteikumi</w:t>
            </w:r>
          </w:p>
        </w:tc>
        <w:tc>
          <w:tcPr>
            <w:tcW w:w="3006" w:type="dxa"/>
            <w:tcBorders>
              <w:top w:val="single" w:sz="4" w:space="0" w:color="000000"/>
              <w:left w:val="single" w:sz="4" w:space="0" w:color="000000"/>
              <w:bottom w:val="single" w:sz="4" w:space="0" w:color="000000"/>
              <w:right w:val="single" w:sz="4" w:space="0" w:color="000000"/>
            </w:tcBorders>
          </w:tcPr>
          <w:p w14:paraId="3621402E" w14:textId="77777777" w:rsidR="002D22DB" w:rsidRPr="002D22DB" w:rsidRDefault="002D22DB">
            <w:pPr>
              <w:spacing w:beforeLines="20" w:before="48" w:afterLines="20" w:after="48"/>
              <w:rPr>
                <w:rFonts w:cs="Times New Roman"/>
                <w:sz w:val="24"/>
                <w:szCs w:val="24"/>
              </w:rPr>
            </w:pPr>
            <w:r>
              <w:rPr>
                <w:rFonts w:cs="Times New Roman"/>
                <w:sz w:val="24"/>
                <w:szCs w:val="24"/>
              </w:rPr>
              <w:t>Nav noteikt</w:t>
            </w:r>
            <w:r w:rsidR="00DD656D">
              <w:rPr>
                <w:rFonts w:cs="Times New Roman"/>
                <w:sz w:val="24"/>
                <w:szCs w:val="24"/>
              </w:rPr>
              <w:t>s</w:t>
            </w:r>
          </w:p>
        </w:tc>
        <w:tc>
          <w:tcPr>
            <w:tcW w:w="3260" w:type="dxa"/>
            <w:tcBorders>
              <w:top w:val="single" w:sz="4" w:space="0" w:color="000000"/>
              <w:left w:val="single" w:sz="4" w:space="0" w:color="000000"/>
              <w:bottom w:val="single" w:sz="4" w:space="0" w:color="000000"/>
              <w:right w:val="single" w:sz="4" w:space="0" w:color="000000"/>
            </w:tcBorders>
          </w:tcPr>
          <w:p w14:paraId="34A8019F" w14:textId="77777777" w:rsidR="002D22DB" w:rsidRPr="002D22DB" w:rsidRDefault="002D22DB">
            <w:pPr>
              <w:spacing w:beforeLines="20" w:before="48" w:afterLines="20" w:after="48"/>
              <w:rPr>
                <w:rFonts w:cs="Times New Roman"/>
                <w:sz w:val="24"/>
                <w:szCs w:val="24"/>
                <w:lang w:val="en-GB"/>
              </w:rPr>
            </w:pPr>
          </w:p>
        </w:tc>
      </w:tr>
      <w:tr w:rsidR="002D22DB" w:rsidRPr="002D22DB" w14:paraId="20A13A5A" w14:textId="77777777" w:rsidTr="00C3202A">
        <w:trPr>
          <w:trHeight w:val="416"/>
        </w:trPr>
        <w:tc>
          <w:tcPr>
            <w:tcW w:w="681" w:type="dxa"/>
            <w:tcBorders>
              <w:top w:val="single" w:sz="4" w:space="0" w:color="000000"/>
              <w:left w:val="single" w:sz="4" w:space="0" w:color="000000"/>
              <w:bottom w:val="single" w:sz="4" w:space="0" w:color="000000"/>
              <w:right w:val="single" w:sz="4" w:space="0" w:color="000000"/>
            </w:tcBorders>
          </w:tcPr>
          <w:p w14:paraId="0A23781A"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9</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DC334AC"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Atļaujas piešķiršanas procedūra</w:t>
            </w:r>
          </w:p>
        </w:tc>
        <w:tc>
          <w:tcPr>
            <w:tcW w:w="3006" w:type="dxa"/>
            <w:tcBorders>
              <w:top w:val="single" w:sz="4" w:space="0" w:color="000000"/>
              <w:left w:val="single" w:sz="4" w:space="0" w:color="000000"/>
              <w:bottom w:val="single" w:sz="4" w:space="0" w:color="000000"/>
              <w:right w:val="single" w:sz="4" w:space="0" w:color="000000"/>
            </w:tcBorders>
          </w:tcPr>
          <w:p w14:paraId="14C858F1"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Katrai radiostacijai individuāli</w:t>
            </w:r>
          </w:p>
        </w:tc>
        <w:tc>
          <w:tcPr>
            <w:tcW w:w="3260" w:type="dxa"/>
            <w:tcBorders>
              <w:top w:val="single" w:sz="4" w:space="0" w:color="000000"/>
              <w:left w:val="single" w:sz="4" w:space="0" w:color="000000"/>
              <w:bottom w:val="single" w:sz="4" w:space="0" w:color="000000"/>
              <w:right w:val="single" w:sz="4" w:space="0" w:color="000000"/>
            </w:tcBorders>
          </w:tcPr>
          <w:p w14:paraId="6508E0B4" w14:textId="77777777" w:rsidR="002D22DB" w:rsidRPr="002D22DB" w:rsidRDefault="002D22DB">
            <w:pPr>
              <w:spacing w:beforeLines="20" w:before="48" w:afterLines="20" w:after="48"/>
              <w:rPr>
                <w:rFonts w:cs="Times New Roman"/>
                <w:i/>
                <w:iCs/>
                <w:sz w:val="24"/>
                <w:szCs w:val="24"/>
                <w:lang w:val="en-GB"/>
              </w:rPr>
            </w:pPr>
          </w:p>
        </w:tc>
      </w:tr>
      <w:tr w:rsidR="002D22DB" w:rsidRPr="002D22DB" w14:paraId="1F448ABD" w14:textId="77777777" w:rsidTr="00C3202A">
        <w:trPr>
          <w:trHeight w:val="372"/>
        </w:trPr>
        <w:tc>
          <w:tcPr>
            <w:tcW w:w="681" w:type="dxa"/>
            <w:tcBorders>
              <w:top w:val="single" w:sz="4" w:space="0" w:color="000000"/>
              <w:left w:val="single" w:sz="4" w:space="0" w:color="000000"/>
              <w:bottom w:val="single" w:sz="4" w:space="0" w:color="000000"/>
              <w:right w:val="single" w:sz="4" w:space="0" w:color="000000"/>
            </w:tcBorders>
          </w:tcPr>
          <w:p w14:paraId="644843D1"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10</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35EA0D0"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Būtiskas papildu prasības</w:t>
            </w:r>
          </w:p>
        </w:tc>
        <w:tc>
          <w:tcPr>
            <w:tcW w:w="3006" w:type="dxa"/>
            <w:tcBorders>
              <w:top w:val="single" w:sz="4" w:space="0" w:color="000000"/>
              <w:left w:val="single" w:sz="4" w:space="0" w:color="000000"/>
              <w:bottom w:val="single" w:sz="4" w:space="0" w:color="000000"/>
              <w:right w:val="single" w:sz="4" w:space="0" w:color="000000"/>
            </w:tcBorders>
          </w:tcPr>
          <w:p w14:paraId="204C1704"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Radiolīnijas garums ≥ 8 km</w:t>
            </w:r>
          </w:p>
        </w:tc>
        <w:tc>
          <w:tcPr>
            <w:tcW w:w="3260" w:type="dxa"/>
            <w:tcBorders>
              <w:top w:val="single" w:sz="4" w:space="0" w:color="000000"/>
              <w:left w:val="single" w:sz="4" w:space="0" w:color="000000"/>
              <w:bottom w:val="single" w:sz="4" w:space="0" w:color="000000"/>
              <w:right w:val="single" w:sz="4" w:space="0" w:color="000000"/>
            </w:tcBorders>
          </w:tcPr>
          <w:p w14:paraId="221BCAEC" w14:textId="77777777" w:rsidR="002D22DB" w:rsidRPr="002D22DB" w:rsidRDefault="002D22DB">
            <w:pPr>
              <w:spacing w:beforeLines="20" w:before="48" w:afterLines="20" w:after="48"/>
              <w:rPr>
                <w:rFonts w:cs="Times New Roman"/>
                <w:sz w:val="24"/>
                <w:szCs w:val="24"/>
                <w:lang w:val="en-GB"/>
              </w:rPr>
            </w:pPr>
          </w:p>
        </w:tc>
      </w:tr>
      <w:tr w:rsidR="002D22DB" w:rsidRPr="002D22DB" w14:paraId="667856B1" w14:textId="77777777" w:rsidTr="00C3202A">
        <w:trPr>
          <w:trHeight w:val="839"/>
        </w:trPr>
        <w:tc>
          <w:tcPr>
            <w:tcW w:w="681" w:type="dxa"/>
            <w:tcBorders>
              <w:top w:val="single" w:sz="4" w:space="0" w:color="000000"/>
              <w:left w:val="single" w:sz="4" w:space="0" w:color="000000"/>
              <w:bottom w:val="single" w:sz="4" w:space="0" w:color="000000"/>
              <w:right w:val="single" w:sz="4" w:space="0" w:color="000000"/>
            </w:tcBorders>
          </w:tcPr>
          <w:p w14:paraId="238B47AF"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149C1F1"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Frekvenču diapazona plānojuma apsvērumi</w:t>
            </w:r>
          </w:p>
        </w:tc>
        <w:tc>
          <w:tcPr>
            <w:tcW w:w="3006" w:type="dxa"/>
            <w:tcBorders>
              <w:top w:val="single" w:sz="4" w:space="0" w:color="000000"/>
              <w:left w:val="single" w:sz="4" w:space="0" w:color="000000"/>
              <w:bottom w:val="single" w:sz="4" w:space="0" w:color="000000"/>
              <w:right w:val="single" w:sz="4" w:space="0" w:color="000000"/>
            </w:tcBorders>
          </w:tcPr>
          <w:p w14:paraId="75A20B52"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CEPT rekomendācija ECC/REC/(02)06</w:t>
            </w:r>
          </w:p>
        </w:tc>
        <w:tc>
          <w:tcPr>
            <w:tcW w:w="3260" w:type="dxa"/>
            <w:tcBorders>
              <w:top w:val="single" w:sz="4" w:space="0" w:color="000000"/>
              <w:left w:val="single" w:sz="4" w:space="0" w:color="000000"/>
              <w:bottom w:val="single" w:sz="4" w:space="0" w:color="000000"/>
              <w:right w:val="single" w:sz="4" w:space="0" w:color="000000"/>
            </w:tcBorders>
          </w:tcPr>
          <w:p w14:paraId="649941A6" w14:textId="77777777" w:rsidR="002D22DB" w:rsidRPr="002D22DB" w:rsidRDefault="002D22DB">
            <w:pPr>
              <w:spacing w:beforeLines="20" w:before="48" w:afterLines="20" w:after="48"/>
              <w:rPr>
                <w:rFonts w:cs="Times New Roman"/>
                <w:sz w:val="24"/>
                <w:szCs w:val="24"/>
                <w:lang w:val="en-GB"/>
              </w:rPr>
            </w:pPr>
          </w:p>
        </w:tc>
      </w:tr>
      <w:tr w:rsidR="002D22DB" w:rsidRPr="002D22DB" w14:paraId="4A9BCE95" w14:textId="77777777" w:rsidTr="00C3202A">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31A2B8E4"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Informatīvā daļa</w:t>
            </w:r>
          </w:p>
        </w:tc>
      </w:tr>
      <w:tr w:rsidR="002D22DB" w:rsidRPr="002D22DB" w14:paraId="21D5B0E8" w14:textId="77777777" w:rsidTr="00C3202A">
        <w:trPr>
          <w:trHeight w:val="290"/>
        </w:trPr>
        <w:tc>
          <w:tcPr>
            <w:tcW w:w="681" w:type="dxa"/>
            <w:tcBorders>
              <w:top w:val="single" w:sz="4" w:space="0" w:color="000000"/>
              <w:left w:val="single" w:sz="4" w:space="0" w:color="000000"/>
              <w:bottom w:val="single" w:sz="4" w:space="0" w:color="000000"/>
              <w:right w:val="single" w:sz="4" w:space="0" w:color="000000"/>
            </w:tcBorders>
          </w:tcPr>
          <w:p w14:paraId="5650F61B"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AFE4AB0"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Paredzētie grozījumi</w:t>
            </w:r>
          </w:p>
        </w:tc>
        <w:tc>
          <w:tcPr>
            <w:tcW w:w="3006" w:type="dxa"/>
            <w:tcBorders>
              <w:top w:val="single" w:sz="4" w:space="0" w:color="000000"/>
              <w:left w:val="single" w:sz="4" w:space="0" w:color="000000"/>
              <w:bottom w:val="single" w:sz="4" w:space="0" w:color="000000"/>
              <w:right w:val="single" w:sz="4" w:space="0" w:color="000000"/>
            </w:tcBorders>
          </w:tcPr>
          <w:p w14:paraId="08843CD3" w14:textId="77777777" w:rsidR="002D22DB" w:rsidRPr="002D22DB" w:rsidRDefault="002D22DB">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w:t>
            </w:r>
            <w:r w:rsidR="00DD656D">
              <w:rPr>
                <w:rFonts w:cs="Times New Roman"/>
                <w:sz w:val="24"/>
                <w:szCs w:val="24"/>
                <w:lang w:val="en-GB"/>
              </w:rPr>
              <w:t>s</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541E19EE" w14:textId="77777777" w:rsidR="002D22DB" w:rsidRPr="002D22DB" w:rsidRDefault="002D22DB">
            <w:pPr>
              <w:spacing w:beforeLines="20" w:before="48" w:afterLines="20" w:after="48"/>
              <w:rPr>
                <w:rFonts w:cs="Times New Roman"/>
                <w:sz w:val="24"/>
                <w:szCs w:val="24"/>
                <w:lang w:val="en-GB"/>
              </w:rPr>
            </w:pPr>
          </w:p>
        </w:tc>
      </w:tr>
      <w:tr w:rsidR="002D22DB" w:rsidRPr="002D22DB" w14:paraId="61D9C0D1" w14:textId="77777777" w:rsidTr="00C3202A">
        <w:trPr>
          <w:trHeight w:val="341"/>
        </w:trPr>
        <w:tc>
          <w:tcPr>
            <w:tcW w:w="681" w:type="dxa"/>
            <w:tcBorders>
              <w:top w:val="single" w:sz="4" w:space="0" w:color="000000"/>
              <w:left w:val="single" w:sz="4" w:space="0" w:color="000000"/>
              <w:bottom w:val="single" w:sz="4" w:space="0" w:color="000000"/>
              <w:right w:val="single" w:sz="4" w:space="0" w:color="000000"/>
            </w:tcBorders>
          </w:tcPr>
          <w:p w14:paraId="1DF067E9"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ACF0EE4"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Atsauce</w:t>
            </w:r>
          </w:p>
        </w:tc>
        <w:tc>
          <w:tcPr>
            <w:tcW w:w="3006" w:type="dxa"/>
            <w:tcBorders>
              <w:top w:val="single" w:sz="4" w:space="0" w:color="000000"/>
              <w:left w:val="single" w:sz="4" w:space="0" w:color="000000"/>
              <w:bottom w:val="single" w:sz="4" w:space="0" w:color="000000"/>
              <w:right w:val="single" w:sz="4" w:space="0" w:color="000000"/>
            </w:tcBorders>
          </w:tcPr>
          <w:p w14:paraId="647B11F9" w14:textId="77777777" w:rsidR="002D22DB" w:rsidRPr="002D22DB" w:rsidRDefault="002D22DB">
            <w:pPr>
              <w:spacing w:beforeLines="20" w:before="48" w:afterLines="20" w:after="48"/>
              <w:rPr>
                <w:rFonts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06D72CB" w14:textId="77777777" w:rsidR="002D22DB" w:rsidRPr="002D22DB" w:rsidRDefault="002D22DB">
            <w:pPr>
              <w:spacing w:beforeLines="20" w:before="48" w:afterLines="20" w:after="48"/>
              <w:rPr>
                <w:rFonts w:cs="Times New Roman"/>
                <w:sz w:val="24"/>
                <w:szCs w:val="24"/>
                <w:lang w:val="en-GB"/>
              </w:rPr>
            </w:pPr>
          </w:p>
        </w:tc>
      </w:tr>
      <w:tr w:rsidR="002D22DB" w:rsidRPr="002D22DB" w14:paraId="38F0313F" w14:textId="77777777" w:rsidTr="00C3202A">
        <w:trPr>
          <w:trHeight w:val="290"/>
        </w:trPr>
        <w:tc>
          <w:tcPr>
            <w:tcW w:w="681" w:type="dxa"/>
            <w:tcBorders>
              <w:top w:val="single" w:sz="4" w:space="0" w:color="000000"/>
              <w:left w:val="single" w:sz="4" w:space="0" w:color="000000"/>
              <w:bottom w:val="single" w:sz="4" w:space="0" w:color="000000"/>
              <w:right w:val="single" w:sz="4" w:space="0" w:color="000000"/>
            </w:tcBorders>
          </w:tcPr>
          <w:p w14:paraId="79C7016A"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28E4A7F"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Paziņojuma numurs</w:t>
            </w:r>
          </w:p>
        </w:tc>
        <w:tc>
          <w:tcPr>
            <w:tcW w:w="3006" w:type="dxa"/>
            <w:tcBorders>
              <w:top w:val="single" w:sz="4" w:space="0" w:color="000000"/>
              <w:left w:val="single" w:sz="4" w:space="0" w:color="000000"/>
              <w:bottom w:val="single" w:sz="4" w:space="0" w:color="000000"/>
              <w:right w:val="single" w:sz="4" w:space="0" w:color="000000"/>
            </w:tcBorders>
          </w:tcPr>
          <w:p w14:paraId="07CCE83F" w14:textId="77777777" w:rsidR="002D22DB" w:rsidRPr="002D22DB" w:rsidRDefault="002D22DB">
            <w:pPr>
              <w:spacing w:beforeLines="20" w:before="48" w:afterLines="20" w:after="48"/>
              <w:rPr>
                <w:rFonts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AF660E6" w14:textId="77777777" w:rsidR="002D22DB" w:rsidRPr="002D22DB" w:rsidRDefault="002D22DB">
            <w:pPr>
              <w:spacing w:beforeLines="20" w:before="48" w:afterLines="20" w:after="48"/>
              <w:rPr>
                <w:rFonts w:cs="Times New Roman"/>
                <w:sz w:val="24"/>
                <w:szCs w:val="24"/>
                <w:lang w:val="en-GB"/>
              </w:rPr>
            </w:pPr>
          </w:p>
        </w:tc>
      </w:tr>
      <w:tr w:rsidR="002D22DB" w:rsidRPr="002D22DB" w14:paraId="0D1FBF97" w14:textId="77777777" w:rsidTr="00C3202A">
        <w:trPr>
          <w:trHeight w:val="271"/>
        </w:trPr>
        <w:tc>
          <w:tcPr>
            <w:tcW w:w="681" w:type="dxa"/>
            <w:tcBorders>
              <w:top w:val="single" w:sz="4" w:space="0" w:color="000000"/>
              <w:left w:val="single" w:sz="4" w:space="0" w:color="000000"/>
              <w:bottom w:val="single" w:sz="4" w:space="0" w:color="000000"/>
              <w:right w:val="single" w:sz="4" w:space="0" w:color="000000"/>
            </w:tcBorders>
          </w:tcPr>
          <w:p w14:paraId="719E019F"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5B11264" w14:textId="7B5FC734" w:rsidR="002D22DB" w:rsidRPr="002D22DB" w:rsidRDefault="002D22DB">
            <w:pPr>
              <w:spacing w:beforeLines="20" w:before="48" w:afterLines="20" w:after="48"/>
              <w:rPr>
                <w:rFonts w:cs="Times New Roman"/>
                <w:sz w:val="24"/>
                <w:szCs w:val="24"/>
              </w:rPr>
            </w:pPr>
            <w:r w:rsidRPr="002D22DB">
              <w:rPr>
                <w:rFonts w:cs="Times New Roman"/>
                <w:bCs/>
                <w:sz w:val="24"/>
                <w:szCs w:val="24"/>
              </w:rPr>
              <w:t>Piezīmes</w:t>
            </w:r>
          </w:p>
        </w:tc>
        <w:tc>
          <w:tcPr>
            <w:tcW w:w="3006" w:type="dxa"/>
            <w:tcBorders>
              <w:top w:val="single" w:sz="4" w:space="0" w:color="000000"/>
              <w:left w:val="single" w:sz="4" w:space="0" w:color="000000"/>
              <w:bottom w:val="single" w:sz="4" w:space="0" w:color="000000"/>
              <w:right w:val="single" w:sz="4" w:space="0" w:color="000000"/>
            </w:tcBorders>
          </w:tcPr>
          <w:p w14:paraId="051B7A3F" w14:textId="77777777" w:rsidR="002D22DB" w:rsidRPr="002D22DB" w:rsidRDefault="002D22DB">
            <w:pPr>
              <w:spacing w:beforeLines="20" w:before="48" w:afterLines="20" w:after="48"/>
              <w:rPr>
                <w:rFonts w:cs="Times New Roman"/>
                <w:sz w:val="24"/>
                <w:szCs w:val="24"/>
                <w:lang w:val="en-GB"/>
              </w:rPr>
            </w:pPr>
          </w:p>
        </w:tc>
        <w:tc>
          <w:tcPr>
            <w:tcW w:w="3260" w:type="dxa"/>
            <w:tcBorders>
              <w:top w:val="single" w:sz="4" w:space="0" w:color="000000"/>
              <w:left w:val="single" w:sz="4" w:space="0" w:color="000000"/>
              <w:bottom w:val="single" w:sz="4" w:space="0" w:color="000000"/>
              <w:right w:val="single" w:sz="4" w:space="0" w:color="000000"/>
            </w:tcBorders>
          </w:tcPr>
          <w:p w14:paraId="0A2D764B" w14:textId="246A139F" w:rsidR="002D22DB" w:rsidRPr="002D22DB" w:rsidRDefault="00AD3D02" w:rsidP="00AD3D02">
            <w:pPr>
              <w:spacing w:beforeLines="20" w:before="48" w:afterLines="20" w:after="48"/>
              <w:jc w:val="right"/>
              <w:rPr>
                <w:rFonts w:cs="Times New Roman"/>
                <w:sz w:val="24"/>
                <w:szCs w:val="24"/>
                <w:lang w:val="en-GB"/>
              </w:rPr>
            </w:pPr>
            <w:r>
              <w:rPr>
                <w:rFonts w:cs="Times New Roman"/>
                <w:bCs/>
                <w:sz w:val="24"/>
                <w:szCs w:val="24"/>
              </w:rPr>
              <w:t>"</w:t>
            </w:r>
          </w:p>
        </w:tc>
      </w:tr>
    </w:tbl>
    <w:p w14:paraId="74E3E336" w14:textId="77777777" w:rsidR="00FE2D69" w:rsidRPr="00AD3D02" w:rsidRDefault="00FE2D69" w:rsidP="00AD3D02">
      <w:pPr>
        <w:spacing w:after="0" w:line="240" w:lineRule="auto"/>
        <w:jc w:val="both"/>
        <w:rPr>
          <w:rFonts w:cs="Times New Roman"/>
          <w:szCs w:val="28"/>
          <w:lang w:eastAsia="lv-LV"/>
        </w:rPr>
      </w:pPr>
    </w:p>
    <w:p w14:paraId="65908441" w14:textId="62273DFB" w:rsidR="0000396E" w:rsidRDefault="00AD3D02" w:rsidP="00AD3D02">
      <w:pPr>
        <w:pStyle w:val="ListParagraph"/>
        <w:spacing w:after="0" w:line="240" w:lineRule="auto"/>
        <w:ind w:left="0" w:firstLine="709"/>
        <w:jc w:val="both"/>
        <w:rPr>
          <w:rFonts w:cs="Times New Roman"/>
          <w:szCs w:val="28"/>
          <w:lang w:eastAsia="lv-LV"/>
        </w:rPr>
      </w:pPr>
      <w:r>
        <w:rPr>
          <w:rFonts w:cs="Times New Roman"/>
          <w:szCs w:val="28"/>
          <w:lang w:eastAsia="lv-LV"/>
        </w:rPr>
        <w:t>13. </w:t>
      </w:r>
      <w:r w:rsidR="0000396E">
        <w:rPr>
          <w:rFonts w:cs="Times New Roman"/>
          <w:szCs w:val="28"/>
          <w:lang w:eastAsia="lv-LV"/>
        </w:rPr>
        <w:t>Izteikt 2. pielikuma 17.</w:t>
      </w:r>
      <w:r w:rsidR="00926908">
        <w:rPr>
          <w:rFonts w:cs="Times New Roman"/>
          <w:szCs w:val="28"/>
          <w:lang w:eastAsia="lv-LV"/>
        </w:rPr>
        <w:t> </w:t>
      </w:r>
      <w:r w:rsidR="0000396E">
        <w:rPr>
          <w:rFonts w:cs="Times New Roman"/>
          <w:szCs w:val="28"/>
          <w:lang w:eastAsia="lv-LV"/>
        </w:rPr>
        <w:t>punktu šādā redakcijā:</w:t>
      </w:r>
    </w:p>
    <w:p w14:paraId="569443C6" w14:textId="77777777" w:rsidR="00AD3D02" w:rsidRDefault="00AD3D02" w:rsidP="00AD3D02">
      <w:pPr>
        <w:tabs>
          <w:tab w:val="left" w:pos="284"/>
        </w:tabs>
        <w:spacing w:after="0" w:line="240" w:lineRule="auto"/>
        <w:rPr>
          <w:rFonts w:cs="Times New Roman"/>
          <w:bCs/>
          <w:sz w:val="24"/>
          <w:szCs w:val="24"/>
          <w:lang w:eastAsia="lv-LV"/>
        </w:rPr>
      </w:pPr>
    </w:p>
    <w:p w14:paraId="742E9258" w14:textId="198AF059" w:rsidR="00DD656D" w:rsidRDefault="00B865D6" w:rsidP="00AD3D02">
      <w:pPr>
        <w:tabs>
          <w:tab w:val="left" w:pos="284"/>
        </w:tabs>
        <w:spacing w:after="0" w:line="240" w:lineRule="auto"/>
        <w:rPr>
          <w:rFonts w:cs="Times New Roman"/>
          <w:b/>
          <w:bCs/>
          <w:sz w:val="24"/>
          <w:szCs w:val="24"/>
          <w:lang w:eastAsia="lv-LV"/>
        </w:rPr>
      </w:pPr>
      <w:r>
        <w:rPr>
          <w:rFonts w:cs="Times New Roman"/>
          <w:bCs/>
          <w:sz w:val="24"/>
          <w:szCs w:val="24"/>
          <w:lang w:eastAsia="lv-LV"/>
        </w:rPr>
        <w:t>"</w:t>
      </w:r>
      <w:r w:rsidR="00DD656D" w:rsidRPr="00B53FFF">
        <w:rPr>
          <w:rFonts w:cs="Times New Roman"/>
          <w:b/>
          <w:bCs/>
          <w:sz w:val="24"/>
          <w:szCs w:val="24"/>
          <w:lang w:eastAsia="lv-LV"/>
        </w:rPr>
        <w:t>17. Radiosaskarne RS FX.180PP</w:t>
      </w:r>
    </w:p>
    <w:p w14:paraId="023349EC" w14:textId="77777777" w:rsidR="00AD3D02" w:rsidRPr="00DD656D" w:rsidRDefault="00AD3D02" w:rsidP="00AD3D02">
      <w:pPr>
        <w:tabs>
          <w:tab w:val="left" w:pos="284"/>
        </w:tabs>
        <w:spacing w:after="0" w:line="240" w:lineRule="auto"/>
        <w:rPr>
          <w:rFonts w:cs="Times New Roman"/>
          <w:bCs/>
          <w:sz w:val="24"/>
          <w:szCs w:val="24"/>
          <w:lang w:eastAsia="lv-LV"/>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828"/>
        <w:gridCol w:w="2438"/>
      </w:tblGrid>
      <w:tr w:rsidR="00DD656D" w:rsidRPr="00DD656D" w14:paraId="630CEB31" w14:textId="77777777" w:rsidTr="00AD3D02">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313CE100" w14:textId="77777777" w:rsidR="00AD3D02" w:rsidRDefault="00DD656D">
            <w:pPr>
              <w:spacing w:beforeLines="20" w:before="48" w:afterLines="20" w:after="48"/>
              <w:rPr>
                <w:rFonts w:cs="Times New Roman"/>
                <w:bCs/>
                <w:sz w:val="24"/>
                <w:szCs w:val="24"/>
              </w:rPr>
            </w:pPr>
            <w:r w:rsidRPr="00DD656D">
              <w:rPr>
                <w:rFonts w:cs="Times New Roman"/>
                <w:bCs/>
                <w:sz w:val="24"/>
                <w:szCs w:val="24"/>
              </w:rPr>
              <w:t>Nr.</w:t>
            </w:r>
          </w:p>
          <w:p w14:paraId="39B126EA" w14:textId="22083DF0" w:rsidR="00DD656D" w:rsidRPr="00DD656D" w:rsidRDefault="00A82423">
            <w:pPr>
              <w:spacing w:beforeLines="20" w:before="48" w:afterLines="20" w:after="48"/>
              <w:rPr>
                <w:rFonts w:cs="Times New Roman"/>
                <w:sz w:val="24"/>
                <w:szCs w:val="24"/>
              </w:rPr>
            </w:pPr>
            <w:r>
              <w:rPr>
                <w:rFonts w:cs="Times New Roman"/>
                <w:bCs/>
                <w:sz w:val="24"/>
                <w:szCs w:val="24"/>
              </w:rPr>
              <w:t>p.</w:t>
            </w:r>
            <w:r w:rsidR="00AD3D02">
              <w:rPr>
                <w:rFonts w:cs="Times New Roman"/>
                <w:bCs/>
                <w:sz w:val="24"/>
                <w:szCs w:val="24"/>
              </w:rPr>
              <w:t> </w:t>
            </w:r>
            <w:r>
              <w:rPr>
                <w:rFonts w:cs="Times New Roman"/>
                <w:bCs/>
                <w:sz w:val="24"/>
                <w:szCs w:val="24"/>
              </w:rPr>
              <w:t>k</w:t>
            </w:r>
            <w:r w:rsidR="00AD3D02">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5C2EBD0B"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08172744"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7B4A0E20"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Komentāri</w:t>
            </w:r>
          </w:p>
        </w:tc>
      </w:tr>
      <w:tr w:rsidR="00DD656D" w:rsidRPr="00DD656D" w14:paraId="173914AA" w14:textId="77777777" w:rsidTr="00AD3D02">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01A7A387" w14:textId="77777777" w:rsidR="00DD656D" w:rsidRPr="00DD656D" w:rsidRDefault="00DD656D">
            <w:pPr>
              <w:spacing w:beforeLines="20" w:before="48" w:afterLines="20" w:after="48"/>
              <w:rPr>
                <w:rFonts w:cs="Times New Roman"/>
                <w:bCs/>
                <w:sz w:val="24"/>
                <w:szCs w:val="24"/>
              </w:rPr>
            </w:pPr>
            <w:r w:rsidRPr="00DD656D">
              <w:rPr>
                <w:rFonts w:cs="Times New Roman"/>
                <w:bCs/>
                <w:sz w:val="24"/>
                <w:szCs w:val="24"/>
              </w:rPr>
              <w:t>Normatīvā daļa</w:t>
            </w:r>
          </w:p>
        </w:tc>
      </w:tr>
      <w:tr w:rsidR="00DD656D" w:rsidRPr="00DD656D" w14:paraId="329CF61E" w14:textId="77777777" w:rsidTr="00AD3D02">
        <w:trPr>
          <w:trHeight w:val="560"/>
        </w:trPr>
        <w:tc>
          <w:tcPr>
            <w:tcW w:w="681" w:type="dxa"/>
            <w:tcBorders>
              <w:top w:val="single" w:sz="4" w:space="0" w:color="000000"/>
              <w:left w:val="single" w:sz="4" w:space="0" w:color="000000"/>
              <w:bottom w:val="single" w:sz="4" w:space="0" w:color="000000"/>
              <w:right w:val="single" w:sz="4" w:space="0" w:color="000000"/>
            </w:tcBorders>
          </w:tcPr>
          <w:p w14:paraId="03DA6E17"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DBE2D66"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33E09DBA"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4B0FA796" w14:textId="77777777" w:rsidR="00DD656D" w:rsidRPr="00DD656D" w:rsidRDefault="00DD656D">
            <w:pPr>
              <w:spacing w:beforeLines="20" w:before="48" w:afterLines="20" w:after="48"/>
              <w:rPr>
                <w:rFonts w:cs="Times New Roman"/>
                <w:sz w:val="24"/>
                <w:szCs w:val="24"/>
              </w:rPr>
            </w:pPr>
          </w:p>
        </w:tc>
      </w:tr>
      <w:tr w:rsidR="00DD656D" w:rsidRPr="00DD656D" w14:paraId="5BDA9D34" w14:textId="77777777" w:rsidTr="00AD3D02">
        <w:trPr>
          <w:trHeight w:val="288"/>
        </w:trPr>
        <w:tc>
          <w:tcPr>
            <w:tcW w:w="681" w:type="dxa"/>
            <w:tcBorders>
              <w:top w:val="single" w:sz="4" w:space="0" w:color="000000"/>
              <w:left w:val="single" w:sz="4" w:space="0" w:color="000000"/>
              <w:bottom w:val="single" w:sz="4" w:space="0" w:color="000000"/>
              <w:right w:val="single" w:sz="4" w:space="0" w:color="000000"/>
            </w:tcBorders>
          </w:tcPr>
          <w:p w14:paraId="4A9AA175"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2</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930E710"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541D1752"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7B147BB4" w14:textId="77777777" w:rsidR="00DD656D" w:rsidRPr="00DD656D" w:rsidRDefault="00DD656D">
            <w:pPr>
              <w:spacing w:beforeLines="20" w:before="48" w:afterLines="20" w:after="48"/>
              <w:rPr>
                <w:rFonts w:cs="Times New Roman"/>
                <w:sz w:val="24"/>
                <w:szCs w:val="24"/>
              </w:rPr>
            </w:pPr>
          </w:p>
        </w:tc>
      </w:tr>
      <w:tr w:rsidR="00DD656D" w:rsidRPr="00DD656D" w14:paraId="105F9B19" w14:textId="77777777" w:rsidTr="00AD3D02">
        <w:trPr>
          <w:trHeight w:val="235"/>
        </w:trPr>
        <w:tc>
          <w:tcPr>
            <w:tcW w:w="681" w:type="dxa"/>
            <w:tcBorders>
              <w:top w:val="single" w:sz="4" w:space="0" w:color="000000"/>
              <w:left w:val="single" w:sz="4" w:space="0" w:color="000000"/>
              <w:bottom w:val="single" w:sz="4" w:space="0" w:color="000000"/>
              <w:right w:val="single" w:sz="4" w:space="0" w:color="000000"/>
            </w:tcBorders>
          </w:tcPr>
          <w:p w14:paraId="6CCDB49F"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3</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A9724B6"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036811CB"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17,7–19,7 GHz</w:t>
            </w:r>
          </w:p>
        </w:tc>
        <w:tc>
          <w:tcPr>
            <w:tcW w:w="2438" w:type="dxa"/>
            <w:tcBorders>
              <w:top w:val="single" w:sz="4" w:space="0" w:color="000000"/>
              <w:left w:val="single" w:sz="4" w:space="0" w:color="000000"/>
              <w:bottom w:val="single" w:sz="4" w:space="0" w:color="000000"/>
              <w:right w:val="single" w:sz="4" w:space="0" w:color="000000"/>
            </w:tcBorders>
          </w:tcPr>
          <w:p w14:paraId="4A7F4AA6" w14:textId="77777777" w:rsidR="00DD656D" w:rsidRPr="00DD656D" w:rsidRDefault="00DD656D">
            <w:pPr>
              <w:spacing w:beforeLines="20" w:before="48" w:afterLines="20" w:after="48"/>
              <w:rPr>
                <w:rFonts w:cs="Times New Roman"/>
                <w:sz w:val="24"/>
                <w:szCs w:val="24"/>
              </w:rPr>
            </w:pPr>
          </w:p>
        </w:tc>
      </w:tr>
      <w:tr w:rsidR="00DD656D" w:rsidRPr="00DD656D" w14:paraId="4D1EC64F" w14:textId="77777777" w:rsidTr="00AD3D02">
        <w:trPr>
          <w:trHeight w:val="480"/>
        </w:trPr>
        <w:tc>
          <w:tcPr>
            <w:tcW w:w="681" w:type="dxa"/>
            <w:tcBorders>
              <w:top w:val="single" w:sz="4" w:space="0" w:color="000000"/>
              <w:left w:val="single" w:sz="4" w:space="0" w:color="000000"/>
              <w:bottom w:val="single" w:sz="4" w:space="0" w:color="000000"/>
              <w:right w:val="single" w:sz="4" w:space="0" w:color="000000"/>
            </w:tcBorders>
          </w:tcPr>
          <w:p w14:paraId="3ECDCAED"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lastRenderedPageBreak/>
              <w:t>4</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7EEAC74"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1A5ACD7D" w14:textId="0C039444" w:rsidR="00DD656D" w:rsidRPr="00DD656D" w:rsidRDefault="00DD656D">
            <w:pPr>
              <w:spacing w:beforeLines="20" w:before="48" w:afterLines="20" w:after="48"/>
              <w:rPr>
                <w:rFonts w:cs="Times New Roman"/>
                <w:sz w:val="24"/>
                <w:szCs w:val="24"/>
              </w:rPr>
            </w:pPr>
            <w:r w:rsidRPr="00DD656D">
              <w:rPr>
                <w:rFonts w:cs="Times New Roman"/>
                <w:sz w:val="24"/>
                <w:szCs w:val="24"/>
              </w:rPr>
              <w:t>7 MHz; 13,75 MHz; 27,5 MHz; 55</w:t>
            </w:r>
            <w:r w:rsidR="001D1B78">
              <w:rPr>
                <w:rFonts w:cs="Times New Roman"/>
                <w:sz w:val="24"/>
                <w:szCs w:val="24"/>
              </w:rPr>
              <w:t> </w:t>
            </w:r>
            <w:r w:rsidRPr="00DD656D">
              <w:rPr>
                <w:rFonts w:cs="Times New Roman"/>
                <w:sz w:val="24"/>
                <w:szCs w:val="24"/>
              </w:rPr>
              <w:t>MHz</w:t>
            </w:r>
          </w:p>
        </w:tc>
        <w:tc>
          <w:tcPr>
            <w:tcW w:w="2438" w:type="dxa"/>
            <w:tcBorders>
              <w:top w:val="single" w:sz="4" w:space="0" w:color="000000"/>
              <w:left w:val="single" w:sz="4" w:space="0" w:color="000000"/>
              <w:bottom w:val="single" w:sz="4" w:space="0" w:color="000000"/>
              <w:right w:val="single" w:sz="4" w:space="0" w:color="000000"/>
            </w:tcBorders>
          </w:tcPr>
          <w:p w14:paraId="2889E4E4"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Maksimālais kanāla platums 110 MHz</w:t>
            </w:r>
          </w:p>
        </w:tc>
      </w:tr>
      <w:tr w:rsidR="00DD656D" w:rsidRPr="00DD656D" w14:paraId="4F64173C" w14:textId="77777777" w:rsidTr="00AD3D02">
        <w:trPr>
          <w:trHeight w:val="513"/>
        </w:trPr>
        <w:tc>
          <w:tcPr>
            <w:tcW w:w="681" w:type="dxa"/>
            <w:tcBorders>
              <w:top w:val="single" w:sz="4" w:space="0" w:color="000000"/>
              <w:left w:val="single" w:sz="4" w:space="0" w:color="000000"/>
              <w:bottom w:val="single" w:sz="4" w:space="0" w:color="000000"/>
              <w:right w:val="single" w:sz="4" w:space="0" w:color="000000"/>
            </w:tcBorders>
          </w:tcPr>
          <w:p w14:paraId="30AAA97B"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5</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E3492ED" w14:textId="79DC686D"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Modulācija/aizņemtā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61F54D43"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1AA1E1E7" w14:textId="77777777" w:rsidR="00DD656D" w:rsidRPr="00DD656D" w:rsidRDefault="00DD656D">
            <w:pPr>
              <w:spacing w:beforeLines="20" w:before="48" w:afterLines="20" w:after="48"/>
              <w:rPr>
                <w:rFonts w:cs="Times New Roman"/>
                <w:sz w:val="24"/>
                <w:szCs w:val="24"/>
              </w:rPr>
            </w:pPr>
          </w:p>
        </w:tc>
      </w:tr>
      <w:tr w:rsidR="00DD656D" w:rsidRPr="00DD656D" w14:paraId="6A541255" w14:textId="77777777" w:rsidTr="00AD3D02">
        <w:trPr>
          <w:trHeight w:val="543"/>
        </w:trPr>
        <w:tc>
          <w:tcPr>
            <w:tcW w:w="681" w:type="dxa"/>
            <w:tcBorders>
              <w:top w:val="single" w:sz="4" w:space="0" w:color="000000"/>
              <w:left w:val="single" w:sz="4" w:space="0" w:color="000000"/>
              <w:bottom w:val="single" w:sz="4" w:space="0" w:color="000000"/>
              <w:right w:val="single" w:sz="4" w:space="0" w:color="000000"/>
            </w:tcBorders>
          </w:tcPr>
          <w:p w14:paraId="4DDC3B1A"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6</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4D43A47"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2CCC6380"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Frekvenčdales duplekss (FDD)</w:t>
            </w:r>
          </w:p>
          <w:p w14:paraId="3811F7B2" w14:textId="1C85EE0A" w:rsidR="00DD656D" w:rsidRPr="00DD656D" w:rsidRDefault="00DD656D">
            <w:pPr>
              <w:spacing w:beforeLines="20" w:before="48" w:afterLines="20" w:after="48"/>
              <w:rPr>
                <w:rFonts w:cs="Times New Roman"/>
                <w:sz w:val="24"/>
                <w:szCs w:val="24"/>
              </w:rPr>
            </w:pPr>
            <w:r w:rsidRPr="00DD656D">
              <w:rPr>
                <w:rFonts w:cs="Times New Roman"/>
                <w:sz w:val="24"/>
                <w:szCs w:val="24"/>
              </w:rPr>
              <w:t>Radiokanāla dupleksais atdalījums 1010 MHz</w:t>
            </w:r>
          </w:p>
        </w:tc>
        <w:tc>
          <w:tcPr>
            <w:tcW w:w="2438" w:type="dxa"/>
            <w:tcBorders>
              <w:top w:val="single" w:sz="4" w:space="0" w:color="000000"/>
              <w:left w:val="single" w:sz="4" w:space="0" w:color="000000"/>
              <w:bottom w:val="single" w:sz="4" w:space="0" w:color="000000"/>
              <w:right w:val="single" w:sz="4" w:space="0" w:color="000000"/>
            </w:tcBorders>
          </w:tcPr>
          <w:p w14:paraId="24584B78" w14:textId="77777777" w:rsidR="00DD656D" w:rsidRPr="00DD656D" w:rsidRDefault="00DD656D">
            <w:pPr>
              <w:spacing w:beforeLines="20" w:before="48" w:afterLines="20" w:after="48"/>
              <w:rPr>
                <w:rFonts w:cs="Times New Roman"/>
                <w:sz w:val="24"/>
                <w:szCs w:val="24"/>
              </w:rPr>
            </w:pPr>
          </w:p>
        </w:tc>
      </w:tr>
      <w:tr w:rsidR="00DD656D" w:rsidRPr="00DD656D" w14:paraId="4DED31AA" w14:textId="77777777" w:rsidTr="00AD3D02">
        <w:trPr>
          <w:trHeight w:val="580"/>
        </w:trPr>
        <w:tc>
          <w:tcPr>
            <w:tcW w:w="681" w:type="dxa"/>
            <w:tcBorders>
              <w:top w:val="single" w:sz="4" w:space="0" w:color="000000"/>
              <w:left w:val="single" w:sz="4" w:space="0" w:color="000000"/>
              <w:bottom w:val="single" w:sz="4" w:space="0" w:color="000000"/>
              <w:right w:val="single" w:sz="4" w:space="0" w:color="000000"/>
            </w:tcBorders>
          </w:tcPr>
          <w:p w14:paraId="36503B9E"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7</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0BF617" w14:textId="5FE8BEE1"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Pārraides jauda/jaudas blīvums</w:t>
            </w:r>
          </w:p>
        </w:tc>
        <w:tc>
          <w:tcPr>
            <w:tcW w:w="3828" w:type="dxa"/>
            <w:tcBorders>
              <w:top w:val="single" w:sz="4" w:space="0" w:color="000000"/>
              <w:left w:val="single" w:sz="4" w:space="0" w:color="000000"/>
              <w:bottom w:val="single" w:sz="4" w:space="0" w:color="000000"/>
              <w:right w:val="single" w:sz="4" w:space="0" w:color="000000"/>
            </w:tcBorders>
          </w:tcPr>
          <w:p w14:paraId="48EC9417" w14:textId="572DDEFB" w:rsidR="00DD656D" w:rsidRPr="00DD656D" w:rsidRDefault="00DD656D">
            <w:pPr>
              <w:spacing w:beforeLines="20" w:before="48" w:afterLines="20" w:after="48"/>
              <w:rPr>
                <w:rFonts w:cs="Times New Roman"/>
                <w:sz w:val="24"/>
                <w:szCs w:val="24"/>
              </w:rPr>
            </w:pPr>
            <w:r w:rsidRPr="00DD656D">
              <w:rPr>
                <w:rFonts w:cs="Times New Roman"/>
                <w:sz w:val="24"/>
                <w:szCs w:val="24"/>
              </w:rPr>
              <w:t xml:space="preserve">&lt; 40 </w:t>
            </w:r>
            <w:proofErr w:type="spellStart"/>
            <w:r w:rsidRPr="00DD656D">
              <w:rPr>
                <w:rFonts w:cs="Times New Roman"/>
                <w:sz w:val="24"/>
                <w:szCs w:val="24"/>
              </w:rPr>
              <w:t>dBm</w:t>
            </w:r>
            <w:proofErr w:type="spellEnd"/>
            <w:r w:rsidRPr="00DD656D">
              <w:rPr>
                <w:rFonts w:cs="Times New Roman"/>
                <w:sz w:val="24"/>
                <w:szCs w:val="24"/>
              </w:rPr>
              <w:t xml:space="preserve"> antenas ieejā 17,7–18,6</w:t>
            </w:r>
            <w:r w:rsidR="00C3202A">
              <w:rPr>
                <w:rFonts w:cs="Times New Roman"/>
                <w:sz w:val="24"/>
                <w:szCs w:val="24"/>
              </w:rPr>
              <w:t> </w:t>
            </w:r>
            <w:r w:rsidRPr="00DD656D">
              <w:rPr>
                <w:rFonts w:cs="Times New Roman"/>
                <w:sz w:val="24"/>
                <w:szCs w:val="24"/>
              </w:rPr>
              <w:t>GHz un 18,8–19,7 GHz joslās;</w:t>
            </w:r>
          </w:p>
          <w:p w14:paraId="36FA17FD" w14:textId="2468981B" w:rsidR="00DD656D" w:rsidRPr="00DD656D" w:rsidRDefault="00DD656D">
            <w:pPr>
              <w:spacing w:beforeLines="20" w:before="48" w:afterLines="20" w:after="48"/>
              <w:rPr>
                <w:rFonts w:cs="Times New Roman"/>
                <w:sz w:val="24"/>
                <w:szCs w:val="24"/>
              </w:rPr>
            </w:pPr>
            <w:r w:rsidRPr="00DD656D">
              <w:rPr>
                <w:rFonts w:cs="Times New Roman"/>
                <w:sz w:val="24"/>
                <w:szCs w:val="24"/>
              </w:rPr>
              <w:t xml:space="preserve">≤ 27 </w:t>
            </w:r>
            <w:proofErr w:type="spellStart"/>
            <w:r w:rsidRPr="00DD656D">
              <w:rPr>
                <w:rFonts w:cs="Times New Roman"/>
                <w:sz w:val="24"/>
                <w:szCs w:val="24"/>
              </w:rPr>
              <w:t>dBm</w:t>
            </w:r>
            <w:proofErr w:type="spellEnd"/>
            <w:r w:rsidRPr="00DD656D">
              <w:rPr>
                <w:rFonts w:cs="Times New Roman"/>
                <w:sz w:val="24"/>
                <w:szCs w:val="24"/>
              </w:rPr>
              <w:t xml:space="preserve"> antenas ieejā 18,6–18,8</w:t>
            </w:r>
            <w:r w:rsidR="00C3202A">
              <w:rPr>
                <w:rFonts w:cs="Times New Roman"/>
                <w:sz w:val="24"/>
                <w:szCs w:val="24"/>
              </w:rPr>
              <w:t> </w:t>
            </w:r>
            <w:r w:rsidRPr="00DD656D">
              <w:rPr>
                <w:rFonts w:cs="Times New Roman"/>
                <w:sz w:val="24"/>
                <w:szCs w:val="24"/>
              </w:rPr>
              <w:t>GHz joslā</w:t>
            </w:r>
          </w:p>
          <w:p w14:paraId="33771263"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 xml:space="preserve">≤ 55 </w:t>
            </w:r>
            <w:proofErr w:type="spellStart"/>
            <w:r w:rsidRPr="00DD656D">
              <w:rPr>
                <w:rFonts w:cs="Times New Roman"/>
                <w:sz w:val="24"/>
                <w:szCs w:val="24"/>
              </w:rPr>
              <w:t>dBW</w:t>
            </w:r>
            <w:proofErr w:type="spellEnd"/>
            <w:r w:rsidRPr="00DD656D">
              <w:rPr>
                <w:rFonts w:cs="Times New Roman"/>
                <w:sz w:val="24"/>
                <w:szCs w:val="24"/>
              </w:rPr>
              <w:t xml:space="preserve"> </w:t>
            </w:r>
            <w:proofErr w:type="spellStart"/>
            <w:r w:rsidRPr="00DD656D">
              <w:rPr>
                <w:rFonts w:cs="Times New Roman"/>
                <w:sz w:val="24"/>
                <w:szCs w:val="24"/>
              </w:rPr>
              <w:t>e.i.r.p</w:t>
            </w:r>
            <w:proofErr w:type="spellEnd"/>
            <w:r w:rsidRPr="00DD656D">
              <w:rPr>
                <w:rFonts w:cs="Times New Roman"/>
                <w:sz w:val="24"/>
                <w:szCs w:val="24"/>
              </w:rPr>
              <w:t>.</w:t>
            </w:r>
          </w:p>
        </w:tc>
        <w:tc>
          <w:tcPr>
            <w:tcW w:w="2438" w:type="dxa"/>
            <w:tcBorders>
              <w:top w:val="single" w:sz="4" w:space="0" w:color="000000"/>
              <w:left w:val="single" w:sz="4" w:space="0" w:color="000000"/>
              <w:bottom w:val="single" w:sz="4" w:space="0" w:color="000000"/>
              <w:right w:val="single" w:sz="4" w:space="0" w:color="000000"/>
            </w:tcBorders>
          </w:tcPr>
          <w:p w14:paraId="7A0932C2" w14:textId="77777777" w:rsidR="00DD656D" w:rsidRPr="00DD656D" w:rsidRDefault="00DD656D">
            <w:pPr>
              <w:spacing w:beforeLines="20" w:before="48" w:afterLines="20" w:after="48"/>
              <w:rPr>
                <w:rFonts w:cs="Times New Roman"/>
                <w:sz w:val="24"/>
                <w:szCs w:val="24"/>
              </w:rPr>
            </w:pPr>
          </w:p>
        </w:tc>
      </w:tr>
      <w:tr w:rsidR="00DD656D" w:rsidRPr="00DD656D" w14:paraId="14187ED9" w14:textId="77777777" w:rsidTr="00AD3D02">
        <w:trPr>
          <w:trHeight w:val="548"/>
        </w:trPr>
        <w:tc>
          <w:tcPr>
            <w:tcW w:w="681" w:type="dxa"/>
            <w:tcBorders>
              <w:top w:val="single" w:sz="4" w:space="0" w:color="000000"/>
              <w:left w:val="single" w:sz="4" w:space="0" w:color="000000"/>
              <w:bottom w:val="single" w:sz="4" w:space="0" w:color="000000"/>
              <w:right w:val="single" w:sz="4" w:space="0" w:color="000000"/>
            </w:tcBorders>
          </w:tcPr>
          <w:p w14:paraId="1F9723E5"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8</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448D991"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79CF4D30" w14:textId="77777777" w:rsidR="00DD656D" w:rsidRPr="00DD656D" w:rsidRDefault="00DD656D">
            <w:pPr>
              <w:spacing w:beforeLines="20" w:before="48" w:afterLines="20" w:after="48"/>
              <w:rPr>
                <w:rFonts w:cs="Times New Roman"/>
                <w:sz w:val="24"/>
                <w:szCs w:val="24"/>
              </w:rPr>
            </w:pPr>
            <w:r>
              <w:rPr>
                <w:rFonts w:cs="Times New Roman"/>
                <w:sz w:val="24"/>
                <w:szCs w:val="24"/>
              </w:rPr>
              <w:t>Nav noteikts</w:t>
            </w:r>
          </w:p>
        </w:tc>
        <w:tc>
          <w:tcPr>
            <w:tcW w:w="2438" w:type="dxa"/>
            <w:tcBorders>
              <w:top w:val="single" w:sz="4" w:space="0" w:color="000000"/>
              <w:left w:val="single" w:sz="4" w:space="0" w:color="000000"/>
              <w:bottom w:val="single" w:sz="4" w:space="0" w:color="000000"/>
              <w:right w:val="single" w:sz="4" w:space="0" w:color="000000"/>
            </w:tcBorders>
          </w:tcPr>
          <w:p w14:paraId="20D12F83" w14:textId="77777777" w:rsidR="00DD656D" w:rsidRPr="00DD656D" w:rsidRDefault="00DD656D">
            <w:pPr>
              <w:spacing w:beforeLines="20" w:before="48" w:afterLines="20" w:after="48"/>
              <w:rPr>
                <w:rFonts w:cs="Times New Roman"/>
                <w:sz w:val="24"/>
                <w:szCs w:val="24"/>
              </w:rPr>
            </w:pPr>
          </w:p>
        </w:tc>
      </w:tr>
      <w:tr w:rsidR="00DD656D" w:rsidRPr="00DD656D" w14:paraId="6A5E3C4C" w14:textId="77777777" w:rsidTr="00AD3D02">
        <w:trPr>
          <w:trHeight w:val="416"/>
        </w:trPr>
        <w:tc>
          <w:tcPr>
            <w:tcW w:w="681" w:type="dxa"/>
            <w:tcBorders>
              <w:top w:val="single" w:sz="4" w:space="0" w:color="000000"/>
              <w:left w:val="single" w:sz="4" w:space="0" w:color="000000"/>
              <w:bottom w:val="single" w:sz="4" w:space="0" w:color="000000"/>
              <w:right w:val="single" w:sz="4" w:space="0" w:color="000000"/>
            </w:tcBorders>
          </w:tcPr>
          <w:p w14:paraId="0AC6FE89"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9</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F1F8DFD"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4896C993"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5BBFDBC0" w14:textId="77777777" w:rsidR="00DD656D" w:rsidRPr="00DD656D" w:rsidRDefault="00DD656D">
            <w:pPr>
              <w:spacing w:beforeLines="20" w:before="48" w:afterLines="20" w:after="48"/>
              <w:rPr>
                <w:rFonts w:cs="Times New Roman"/>
                <w:sz w:val="24"/>
                <w:szCs w:val="24"/>
              </w:rPr>
            </w:pPr>
          </w:p>
        </w:tc>
      </w:tr>
      <w:tr w:rsidR="00DD656D" w:rsidRPr="00DD656D" w14:paraId="4382AE8C" w14:textId="77777777" w:rsidTr="00AD3D02">
        <w:trPr>
          <w:trHeight w:val="372"/>
        </w:trPr>
        <w:tc>
          <w:tcPr>
            <w:tcW w:w="681" w:type="dxa"/>
            <w:tcBorders>
              <w:top w:val="single" w:sz="4" w:space="0" w:color="000000"/>
              <w:left w:val="single" w:sz="4" w:space="0" w:color="000000"/>
              <w:bottom w:val="single" w:sz="4" w:space="0" w:color="000000"/>
              <w:right w:val="single" w:sz="4" w:space="0" w:color="000000"/>
            </w:tcBorders>
          </w:tcPr>
          <w:p w14:paraId="3C3C30DC"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10</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C2B4E6C"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546C71A8" w14:textId="77777777" w:rsidR="00DD656D" w:rsidRPr="00DD656D" w:rsidRDefault="00DD656D">
            <w:pPr>
              <w:spacing w:beforeLines="20" w:before="48" w:afterLines="20" w:after="48"/>
              <w:rPr>
                <w:rFonts w:cs="Times New Roman"/>
                <w:sz w:val="24"/>
                <w:szCs w:val="24"/>
              </w:rPr>
            </w:pPr>
            <w:r>
              <w:rPr>
                <w:rFonts w:cs="Times New Roman"/>
                <w:sz w:val="24"/>
                <w:szCs w:val="24"/>
              </w:rPr>
              <w:t>Nav noteikts</w:t>
            </w:r>
          </w:p>
        </w:tc>
        <w:tc>
          <w:tcPr>
            <w:tcW w:w="2438" w:type="dxa"/>
            <w:tcBorders>
              <w:top w:val="single" w:sz="4" w:space="0" w:color="000000"/>
              <w:left w:val="single" w:sz="4" w:space="0" w:color="000000"/>
              <w:bottom w:val="single" w:sz="4" w:space="0" w:color="000000"/>
              <w:right w:val="single" w:sz="4" w:space="0" w:color="000000"/>
            </w:tcBorders>
          </w:tcPr>
          <w:p w14:paraId="5F510D93" w14:textId="77777777" w:rsidR="00DD656D" w:rsidRPr="00DD656D" w:rsidRDefault="00DD656D">
            <w:pPr>
              <w:spacing w:beforeLines="20" w:before="48" w:afterLines="20" w:after="48"/>
              <w:rPr>
                <w:rFonts w:cs="Times New Roman"/>
                <w:sz w:val="24"/>
                <w:szCs w:val="24"/>
              </w:rPr>
            </w:pPr>
          </w:p>
        </w:tc>
      </w:tr>
      <w:tr w:rsidR="00DD656D" w:rsidRPr="00DD656D" w14:paraId="7EEF1C0C" w14:textId="77777777" w:rsidTr="00AD3D02">
        <w:trPr>
          <w:trHeight w:val="839"/>
        </w:trPr>
        <w:tc>
          <w:tcPr>
            <w:tcW w:w="681" w:type="dxa"/>
            <w:tcBorders>
              <w:top w:val="single" w:sz="4" w:space="0" w:color="000000"/>
              <w:left w:val="single" w:sz="4" w:space="0" w:color="000000"/>
              <w:bottom w:val="single" w:sz="4" w:space="0" w:color="000000"/>
              <w:right w:val="single" w:sz="4" w:space="0" w:color="000000"/>
            </w:tcBorders>
          </w:tcPr>
          <w:p w14:paraId="076F0B27"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11</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A0B85EC"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3E5A67D4" w14:textId="77777777" w:rsidR="00C3202A" w:rsidRDefault="00DD656D">
            <w:pPr>
              <w:spacing w:beforeLines="20" w:before="48" w:afterLines="20" w:after="48"/>
              <w:rPr>
                <w:rFonts w:cs="Times New Roman"/>
                <w:sz w:val="24"/>
                <w:szCs w:val="24"/>
              </w:rPr>
            </w:pPr>
            <w:r w:rsidRPr="00DD656D">
              <w:rPr>
                <w:rFonts w:cs="Times New Roman"/>
                <w:sz w:val="24"/>
                <w:szCs w:val="24"/>
              </w:rPr>
              <w:t xml:space="preserve">CEPT rekomendācija ERC/REC </w:t>
            </w:r>
          </w:p>
          <w:p w14:paraId="371D95C3" w14:textId="22AF68F6" w:rsidR="00DD656D" w:rsidRPr="00DD656D" w:rsidRDefault="00DD656D">
            <w:pPr>
              <w:spacing w:beforeLines="20" w:before="48" w:afterLines="20" w:after="48"/>
              <w:rPr>
                <w:rFonts w:cs="Times New Roman"/>
                <w:sz w:val="24"/>
                <w:szCs w:val="24"/>
              </w:rPr>
            </w:pPr>
            <w:r w:rsidRPr="00DD656D">
              <w:rPr>
                <w:rFonts w:cs="Times New Roman"/>
                <w:sz w:val="24"/>
                <w:szCs w:val="24"/>
              </w:rPr>
              <w:t>12-03</w:t>
            </w:r>
            <w:r w:rsidRPr="00DD656D">
              <w:rPr>
                <w:rFonts w:cs="Times New Roman"/>
                <w:sz w:val="24"/>
                <w:szCs w:val="24"/>
              </w:rPr>
              <w:br/>
            </w:r>
          </w:p>
        </w:tc>
        <w:tc>
          <w:tcPr>
            <w:tcW w:w="2438" w:type="dxa"/>
            <w:tcBorders>
              <w:top w:val="single" w:sz="4" w:space="0" w:color="000000"/>
              <w:left w:val="single" w:sz="4" w:space="0" w:color="000000"/>
              <w:bottom w:val="single" w:sz="4" w:space="0" w:color="000000"/>
              <w:right w:val="single" w:sz="4" w:space="0" w:color="000000"/>
            </w:tcBorders>
          </w:tcPr>
          <w:p w14:paraId="05072A51" w14:textId="77777777" w:rsidR="00DD656D" w:rsidRPr="00DD656D" w:rsidRDefault="00DD656D">
            <w:pPr>
              <w:spacing w:beforeLines="20" w:before="48" w:afterLines="20" w:after="48"/>
              <w:rPr>
                <w:rFonts w:cs="Times New Roman"/>
                <w:sz w:val="24"/>
                <w:szCs w:val="24"/>
              </w:rPr>
            </w:pPr>
          </w:p>
        </w:tc>
      </w:tr>
      <w:tr w:rsidR="00DD656D" w:rsidRPr="00DD656D" w14:paraId="33D804A7" w14:textId="77777777" w:rsidTr="00AD3D02">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3613E229"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Informatīvā daļa</w:t>
            </w:r>
          </w:p>
        </w:tc>
      </w:tr>
      <w:tr w:rsidR="00DD656D" w:rsidRPr="00DD656D" w14:paraId="5106AC56" w14:textId="77777777" w:rsidTr="00AD3D02">
        <w:trPr>
          <w:trHeight w:val="290"/>
        </w:trPr>
        <w:tc>
          <w:tcPr>
            <w:tcW w:w="681" w:type="dxa"/>
            <w:tcBorders>
              <w:top w:val="single" w:sz="4" w:space="0" w:color="000000"/>
              <w:left w:val="single" w:sz="4" w:space="0" w:color="000000"/>
              <w:bottom w:val="single" w:sz="4" w:space="0" w:color="000000"/>
              <w:right w:val="single" w:sz="4" w:space="0" w:color="000000"/>
            </w:tcBorders>
          </w:tcPr>
          <w:p w14:paraId="013758A2"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12</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34FE9C9"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6BC8A0EE" w14:textId="77777777" w:rsidR="00DD656D" w:rsidRPr="00DD656D" w:rsidRDefault="00DD656D">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w:t>
            </w:r>
            <w:r w:rsidR="00626B7E">
              <w:rPr>
                <w:rFonts w:cs="Times New Roman"/>
                <w:sz w:val="24"/>
                <w:szCs w:val="24"/>
                <w:lang w:val="en-GB"/>
              </w:rPr>
              <w: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0AD2B8C2" w14:textId="77777777" w:rsidR="00DD656D" w:rsidRPr="00DD656D" w:rsidRDefault="00DD656D">
            <w:pPr>
              <w:spacing w:beforeLines="20" w:before="48" w:afterLines="20" w:after="48"/>
              <w:rPr>
                <w:rFonts w:cs="Times New Roman"/>
                <w:sz w:val="24"/>
                <w:szCs w:val="24"/>
                <w:lang w:val="en-GB"/>
              </w:rPr>
            </w:pPr>
          </w:p>
        </w:tc>
      </w:tr>
      <w:tr w:rsidR="00DD656D" w:rsidRPr="00DD656D" w14:paraId="59058DEE" w14:textId="77777777" w:rsidTr="00AD3D02">
        <w:trPr>
          <w:trHeight w:val="341"/>
        </w:trPr>
        <w:tc>
          <w:tcPr>
            <w:tcW w:w="681" w:type="dxa"/>
            <w:tcBorders>
              <w:top w:val="single" w:sz="4" w:space="0" w:color="000000"/>
              <w:left w:val="single" w:sz="4" w:space="0" w:color="000000"/>
              <w:bottom w:val="single" w:sz="4" w:space="0" w:color="000000"/>
              <w:right w:val="single" w:sz="4" w:space="0" w:color="000000"/>
            </w:tcBorders>
          </w:tcPr>
          <w:p w14:paraId="080E527C"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13</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7F2076"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300D184C" w14:textId="77777777" w:rsidR="00DD656D" w:rsidRPr="00DD656D" w:rsidRDefault="00DD656D">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169F5C1" w14:textId="77777777" w:rsidR="00DD656D" w:rsidRPr="00DD656D" w:rsidRDefault="00DD656D">
            <w:pPr>
              <w:spacing w:beforeLines="20" w:before="48" w:afterLines="20" w:after="48"/>
              <w:rPr>
                <w:rFonts w:cs="Times New Roman"/>
                <w:sz w:val="24"/>
                <w:szCs w:val="24"/>
                <w:lang w:val="en-GB"/>
              </w:rPr>
            </w:pPr>
          </w:p>
        </w:tc>
      </w:tr>
      <w:tr w:rsidR="00DD656D" w:rsidRPr="00DD656D" w14:paraId="7447601D" w14:textId="77777777" w:rsidTr="00AD3D02">
        <w:trPr>
          <w:trHeight w:val="290"/>
        </w:trPr>
        <w:tc>
          <w:tcPr>
            <w:tcW w:w="681" w:type="dxa"/>
            <w:tcBorders>
              <w:top w:val="single" w:sz="4" w:space="0" w:color="000000"/>
              <w:left w:val="single" w:sz="4" w:space="0" w:color="000000"/>
              <w:bottom w:val="single" w:sz="4" w:space="0" w:color="000000"/>
              <w:right w:val="single" w:sz="4" w:space="0" w:color="000000"/>
            </w:tcBorders>
          </w:tcPr>
          <w:p w14:paraId="4522D2BB"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14</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3FB2B1F"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35B22046" w14:textId="77777777" w:rsidR="00DD656D" w:rsidRPr="00DD656D" w:rsidRDefault="00DD656D">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D8CF95F" w14:textId="77777777" w:rsidR="00DD656D" w:rsidRPr="00DD656D" w:rsidRDefault="00DD656D">
            <w:pPr>
              <w:spacing w:beforeLines="20" w:before="48" w:afterLines="20" w:after="48"/>
              <w:rPr>
                <w:rFonts w:cs="Times New Roman"/>
                <w:sz w:val="24"/>
                <w:szCs w:val="24"/>
                <w:lang w:val="en-GB"/>
              </w:rPr>
            </w:pPr>
          </w:p>
        </w:tc>
      </w:tr>
      <w:tr w:rsidR="00DD656D" w:rsidRPr="00DD656D" w14:paraId="622FFC66" w14:textId="77777777" w:rsidTr="00C3202A">
        <w:trPr>
          <w:trHeight w:val="271"/>
        </w:trPr>
        <w:tc>
          <w:tcPr>
            <w:tcW w:w="681" w:type="dxa"/>
            <w:tcBorders>
              <w:top w:val="single" w:sz="4" w:space="0" w:color="000000"/>
              <w:left w:val="single" w:sz="4" w:space="0" w:color="000000"/>
              <w:bottom w:val="single" w:sz="4" w:space="0" w:color="000000"/>
              <w:right w:val="single" w:sz="4" w:space="0" w:color="000000"/>
            </w:tcBorders>
          </w:tcPr>
          <w:p w14:paraId="713F37FC"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15</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153BDB4" w14:textId="089166A3" w:rsidR="00DD656D" w:rsidRPr="00DD656D" w:rsidRDefault="00DD656D">
            <w:pPr>
              <w:spacing w:beforeLines="20" w:before="48" w:afterLines="20" w:after="48"/>
              <w:rPr>
                <w:rFonts w:cs="Times New Roman"/>
                <w:sz w:val="24"/>
                <w:szCs w:val="24"/>
              </w:rPr>
            </w:pPr>
            <w:r w:rsidRPr="00DD656D">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24A15F4F" w14:textId="77777777" w:rsidR="00DD656D" w:rsidRPr="00DD656D" w:rsidRDefault="00DD656D">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5DD22706" w14:textId="4D1B277F" w:rsidR="00DD656D" w:rsidRPr="00DD656D" w:rsidRDefault="00C3202A" w:rsidP="00C3202A">
            <w:pPr>
              <w:spacing w:beforeLines="20" w:before="48" w:afterLines="20" w:after="48"/>
              <w:jc w:val="right"/>
              <w:rPr>
                <w:rFonts w:cs="Times New Roman"/>
                <w:sz w:val="24"/>
                <w:szCs w:val="24"/>
                <w:lang w:val="en-GB"/>
              </w:rPr>
            </w:pPr>
            <w:r>
              <w:rPr>
                <w:rFonts w:cs="Times New Roman"/>
                <w:bCs/>
                <w:sz w:val="24"/>
                <w:szCs w:val="24"/>
              </w:rPr>
              <w:t>"</w:t>
            </w:r>
          </w:p>
        </w:tc>
      </w:tr>
    </w:tbl>
    <w:p w14:paraId="2F81BB6F" w14:textId="77777777" w:rsidR="0000396E" w:rsidRPr="001D1B78" w:rsidRDefault="0000396E" w:rsidP="001D1B78">
      <w:pPr>
        <w:spacing w:after="0" w:line="240" w:lineRule="auto"/>
        <w:jc w:val="both"/>
        <w:rPr>
          <w:rFonts w:cs="Times New Roman"/>
          <w:szCs w:val="28"/>
          <w:lang w:eastAsia="lv-LV"/>
        </w:rPr>
      </w:pPr>
    </w:p>
    <w:p w14:paraId="1F0069BE" w14:textId="0628FDBF" w:rsidR="00626B7E" w:rsidRDefault="001D1B78" w:rsidP="001D1B78">
      <w:pPr>
        <w:pStyle w:val="ListParagraph"/>
        <w:spacing w:after="0" w:line="240" w:lineRule="auto"/>
        <w:ind w:left="0" w:firstLine="709"/>
        <w:jc w:val="both"/>
        <w:rPr>
          <w:rFonts w:cs="Times New Roman"/>
          <w:szCs w:val="28"/>
          <w:lang w:eastAsia="lv-LV"/>
        </w:rPr>
      </w:pPr>
      <w:r>
        <w:rPr>
          <w:rFonts w:cs="Times New Roman"/>
          <w:szCs w:val="28"/>
          <w:lang w:eastAsia="lv-LV"/>
        </w:rPr>
        <w:t>14. </w:t>
      </w:r>
      <w:r w:rsidR="00626B7E">
        <w:rPr>
          <w:rFonts w:cs="Times New Roman"/>
          <w:szCs w:val="28"/>
          <w:lang w:eastAsia="lv-LV"/>
        </w:rPr>
        <w:t>Izteikt 2. pielikuma 19.</w:t>
      </w:r>
      <w:r w:rsidR="009E4DBC">
        <w:rPr>
          <w:rFonts w:cs="Times New Roman"/>
          <w:szCs w:val="28"/>
          <w:lang w:eastAsia="lv-LV"/>
        </w:rPr>
        <w:t> </w:t>
      </w:r>
      <w:r w:rsidR="00626B7E">
        <w:rPr>
          <w:rFonts w:cs="Times New Roman"/>
          <w:szCs w:val="28"/>
          <w:lang w:eastAsia="lv-LV"/>
        </w:rPr>
        <w:t>punktu šādā redakcijā:</w:t>
      </w:r>
    </w:p>
    <w:p w14:paraId="6DE55E62" w14:textId="77777777" w:rsidR="00D12C9C" w:rsidRDefault="00D12C9C" w:rsidP="001D1B78">
      <w:pPr>
        <w:pStyle w:val="ListParagraph"/>
        <w:spacing w:after="0" w:line="240" w:lineRule="auto"/>
        <w:ind w:left="0"/>
        <w:jc w:val="both"/>
        <w:rPr>
          <w:rFonts w:cs="Times New Roman"/>
          <w:szCs w:val="28"/>
          <w:lang w:eastAsia="lv-LV"/>
        </w:rPr>
      </w:pPr>
    </w:p>
    <w:p w14:paraId="1362D6EE" w14:textId="36052098" w:rsidR="00626B7E" w:rsidRDefault="00B865D6" w:rsidP="001D1B78">
      <w:pPr>
        <w:tabs>
          <w:tab w:val="left" w:pos="284"/>
        </w:tabs>
        <w:spacing w:after="0" w:line="240" w:lineRule="auto"/>
        <w:rPr>
          <w:rFonts w:cs="Times New Roman"/>
          <w:b/>
          <w:bCs/>
          <w:sz w:val="24"/>
          <w:szCs w:val="24"/>
          <w:lang w:eastAsia="lv-LV"/>
        </w:rPr>
      </w:pPr>
      <w:r w:rsidRPr="001D1B78">
        <w:rPr>
          <w:rFonts w:cs="Times New Roman"/>
          <w:bCs/>
          <w:sz w:val="24"/>
          <w:szCs w:val="24"/>
          <w:lang w:eastAsia="lv-LV"/>
        </w:rPr>
        <w:t>"</w:t>
      </w:r>
      <w:r w:rsidR="00626B7E" w:rsidRPr="00626B7E">
        <w:rPr>
          <w:rFonts w:cs="Times New Roman"/>
          <w:b/>
          <w:bCs/>
          <w:sz w:val="24"/>
          <w:szCs w:val="24"/>
          <w:lang w:eastAsia="lv-LV"/>
        </w:rPr>
        <w:t>19. Radiosaskarne RS FX.230PP</w:t>
      </w:r>
    </w:p>
    <w:p w14:paraId="7DC03118" w14:textId="77777777" w:rsidR="001D1B78" w:rsidRPr="00626B7E" w:rsidRDefault="001D1B78" w:rsidP="001D1B78">
      <w:pPr>
        <w:tabs>
          <w:tab w:val="left" w:pos="284"/>
        </w:tabs>
        <w:spacing w:after="0" w:line="240" w:lineRule="auto"/>
        <w:rPr>
          <w:rFonts w:cs="Times New Roman"/>
          <w:b/>
          <w:bCs/>
          <w:sz w:val="24"/>
          <w:szCs w:val="24"/>
          <w:lang w:eastAsia="lv-LV"/>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828"/>
        <w:gridCol w:w="2438"/>
      </w:tblGrid>
      <w:tr w:rsidR="00626B7E" w:rsidRPr="00626B7E" w14:paraId="5022C70D" w14:textId="77777777" w:rsidTr="001D1B78">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7A1073F4" w14:textId="77777777" w:rsidR="001D1B78" w:rsidRDefault="00626B7E">
            <w:pPr>
              <w:spacing w:beforeLines="20" w:before="48" w:afterLines="20" w:after="48"/>
              <w:rPr>
                <w:rFonts w:cs="Times New Roman"/>
                <w:bCs/>
                <w:sz w:val="24"/>
                <w:szCs w:val="24"/>
              </w:rPr>
            </w:pPr>
            <w:r w:rsidRPr="00626B7E">
              <w:rPr>
                <w:rFonts w:cs="Times New Roman"/>
                <w:bCs/>
                <w:sz w:val="24"/>
                <w:szCs w:val="24"/>
              </w:rPr>
              <w:t>Nr.</w:t>
            </w:r>
          </w:p>
          <w:p w14:paraId="51DC2FB8" w14:textId="4C4B267D" w:rsidR="00626B7E" w:rsidRPr="00626B7E" w:rsidRDefault="00A82423">
            <w:pPr>
              <w:spacing w:beforeLines="20" w:before="48" w:afterLines="20" w:after="48"/>
              <w:rPr>
                <w:rFonts w:cs="Times New Roman"/>
                <w:sz w:val="24"/>
                <w:szCs w:val="24"/>
              </w:rPr>
            </w:pPr>
            <w:r>
              <w:rPr>
                <w:rFonts w:cs="Times New Roman"/>
                <w:bCs/>
                <w:sz w:val="24"/>
                <w:szCs w:val="24"/>
              </w:rPr>
              <w:t>p.</w:t>
            </w:r>
            <w:r w:rsidR="001D1B78">
              <w:rPr>
                <w:rFonts w:cs="Times New Roman"/>
                <w:bCs/>
                <w:sz w:val="24"/>
                <w:szCs w:val="24"/>
              </w:rPr>
              <w:t> </w:t>
            </w:r>
            <w:r>
              <w:rPr>
                <w:rFonts w:cs="Times New Roman"/>
                <w:bCs/>
                <w:sz w:val="24"/>
                <w:szCs w:val="24"/>
              </w:rPr>
              <w:t>k</w:t>
            </w:r>
            <w:r w:rsidR="001D1B78">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071F75B9"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5CF3DF72"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12CFFCD2"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Komentāri</w:t>
            </w:r>
          </w:p>
        </w:tc>
      </w:tr>
      <w:tr w:rsidR="00626B7E" w:rsidRPr="00626B7E" w14:paraId="321AEB76" w14:textId="77777777" w:rsidTr="001D1B78">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613B117E" w14:textId="77777777" w:rsidR="00626B7E" w:rsidRPr="00626B7E" w:rsidRDefault="00626B7E">
            <w:pPr>
              <w:spacing w:beforeLines="20" w:before="48" w:afterLines="20" w:after="48"/>
              <w:rPr>
                <w:rFonts w:cs="Times New Roman"/>
                <w:bCs/>
                <w:sz w:val="24"/>
                <w:szCs w:val="24"/>
              </w:rPr>
            </w:pPr>
            <w:r w:rsidRPr="00626B7E">
              <w:rPr>
                <w:rFonts w:cs="Times New Roman"/>
                <w:bCs/>
                <w:sz w:val="24"/>
                <w:szCs w:val="24"/>
              </w:rPr>
              <w:t>Normatīvā daļa</w:t>
            </w:r>
          </w:p>
        </w:tc>
      </w:tr>
      <w:tr w:rsidR="00626B7E" w:rsidRPr="00626B7E" w14:paraId="39FC88CC" w14:textId="77777777" w:rsidTr="001D1B78">
        <w:trPr>
          <w:trHeight w:val="560"/>
        </w:trPr>
        <w:tc>
          <w:tcPr>
            <w:tcW w:w="681" w:type="dxa"/>
            <w:tcBorders>
              <w:top w:val="single" w:sz="4" w:space="0" w:color="000000"/>
              <w:left w:val="single" w:sz="4" w:space="0" w:color="000000"/>
              <w:bottom w:val="single" w:sz="4" w:space="0" w:color="000000"/>
              <w:right w:val="single" w:sz="4" w:space="0" w:color="000000"/>
            </w:tcBorders>
          </w:tcPr>
          <w:p w14:paraId="4DC7DBCB"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747D0FE"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6929565F"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71E359E5" w14:textId="77777777" w:rsidR="00626B7E" w:rsidRPr="00626B7E" w:rsidRDefault="00626B7E">
            <w:pPr>
              <w:spacing w:beforeLines="20" w:before="48" w:afterLines="20" w:after="48"/>
              <w:rPr>
                <w:rFonts w:cs="Times New Roman"/>
                <w:sz w:val="24"/>
                <w:szCs w:val="24"/>
              </w:rPr>
            </w:pPr>
          </w:p>
        </w:tc>
      </w:tr>
      <w:tr w:rsidR="00626B7E" w:rsidRPr="00626B7E" w14:paraId="1E50F078" w14:textId="77777777" w:rsidTr="001D1B78">
        <w:trPr>
          <w:trHeight w:val="288"/>
        </w:trPr>
        <w:tc>
          <w:tcPr>
            <w:tcW w:w="681" w:type="dxa"/>
            <w:tcBorders>
              <w:top w:val="single" w:sz="4" w:space="0" w:color="000000"/>
              <w:left w:val="single" w:sz="4" w:space="0" w:color="000000"/>
              <w:bottom w:val="single" w:sz="4" w:space="0" w:color="000000"/>
              <w:right w:val="single" w:sz="4" w:space="0" w:color="000000"/>
            </w:tcBorders>
          </w:tcPr>
          <w:p w14:paraId="2818D573"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2</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BC1605C"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249AA37B"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5B7E7B66" w14:textId="77777777" w:rsidR="00626B7E" w:rsidRPr="00626B7E" w:rsidRDefault="00626B7E">
            <w:pPr>
              <w:spacing w:beforeLines="20" w:before="48" w:afterLines="20" w:after="48"/>
              <w:rPr>
                <w:rFonts w:cs="Times New Roman"/>
                <w:sz w:val="24"/>
                <w:szCs w:val="24"/>
              </w:rPr>
            </w:pPr>
          </w:p>
        </w:tc>
      </w:tr>
      <w:tr w:rsidR="00626B7E" w:rsidRPr="00626B7E" w14:paraId="79F313D5" w14:textId="77777777" w:rsidTr="001D1B78">
        <w:trPr>
          <w:trHeight w:val="235"/>
        </w:trPr>
        <w:tc>
          <w:tcPr>
            <w:tcW w:w="681" w:type="dxa"/>
            <w:tcBorders>
              <w:top w:val="single" w:sz="4" w:space="0" w:color="000000"/>
              <w:left w:val="single" w:sz="4" w:space="0" w:color="000000"/>
              <w:bottom w:val="single" w:sz="4" w:space="0" w:color="000000"/>
              <w:right w:val="single" w:sz="4" w:space="0" w:color="000000"/>
            </w:tcBorders>
          </w:tcPr>
          <w:p w14:paraId="2225DB1A"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3</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1532E11"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Frekvenču joslas</w:t>
            </w:r>
          </w:p>
        </w:tc>
        <w:tc>
          <w:tcPr>
            <w:tcW w:w="3828" w:type="dxa"/>
            <w:tcBorders>
              <w:top w:val="single" w:sz="4" w:space="0" w:color="000000"/>
              <w:left w:val="single" w:sz="4" w:space="0" w:color="000000"/>
              <w:bottom w:val="single" w:sz="4" w:space="0" w:color="000000"/>
              <w:right w:val="single" w:sz="4" w:space="0" w:color="000000"/>
            </w:tcBorders>
          </w:tcPr>
          <w:p w14:paraId="0F1B0FCE"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22–22,6/23–23,6 GHz</w:t>
            </w:r>
          </w:p>
        </w:tc>
        <w:tc>
          <w:tcPr>
            <w:tcW w:w="2438" w:type="dxa"/>
            <w:tcBorders>
              <w:top w:val="single" w:sz="4" w:space="0" w:color="000000"/>
              <w:left w:val="single" w:sz="4" w:space="0" w:color="000000"/>
              <w:bottom w:val="single" w:sz="4" w:space="0" w:color="000000"/>
              <w:right w:val="single" w:sz="4" w:space="0" w:color="000000"/>
            </w:tcBorders>
          </w:tcPr>
          <w:p w14:paraId="1C3A0C35" w14:textId="77777777" w:rsidR="00626B7E" w:rsidRPr="00626B7E" w:rsidRDefault="00626B7E">
            <w:pPr>
              <w:spacing w:beforeLines="20" w:before="48" w:afterLines="20" w:after="48"/>
              <w:rPr>
                <w:rFonts w:cs="Times New Roman"/>
                <w:sz w:val="24"/>
                <w:szCs w:val="24"/>
              </w:rPr>
            </w:pPr>
          </w:p>
        </w:tc>
      </w:tr>
      <w:tr w:rsidR="00626B7E" w:rsidRPr="00626B7E" w14:paraId="4166555D" w14:textId="77777777" w:rsidTr="001D1B78">
        <w:trPr>
          <w:trHeight w:val="480"/>
        </w:trPr>
        <w:tc>
          <w:tcPr>
            <w:tcW w:w="681" w:type="dxa"/>
            <w:tcBorders>
              <w:top w:val="single" w:sz="4" w:space="0" w:color="000000"/>
              <w:left w:val="single" w:sz="4" w:space="0" w:color="000000"/>
              <w:bottom w:val="single" w:sz="4" w:space="0" w:color="000000"/>
              <w:right w:val="single" w:sz="4" w:space="0" w:color="000000"/>
            </w:tcBorders>
          </w:tcPr>
          <w:p w14:paraId="7D4CD6A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lastRenderedPageBreak/>
              <w:t>4</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7D2A8E5"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37A61AE8"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7A62F538"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Maksimālais kanāla platums 112 MHz</w:t>
            </w:r>
          </w:p>
        </w:tc>
      </w:tr>
      <w:tr w:rsidR="00626B7E" w:rsidRPr="00626B7E" w14:paraId="1D3B2B32" w14:textId="77777777" w:rsidTr="001D1B78">
        <w:trPr>
          <w:trHeight w:val="513"/>
        </w:trPr>
        <w:tc>
          <w:tcPr>
            <w:tcW w:w="681" w:type="dxa"/>
            <w:tcBorders>
              <w:top w:val="single" w:sz="4" w:space="0" w:color="000000"/>
              <w:left w:val="single" w:sz="4" w:space="0" w:color="000000"/>
              <w:bottom w:val="single" w:sz="4" w:space="0" w:color="000000"/>
              <w:right w:val="single" w:sz="4" w:space="0" w:color="000000"/>
            </w:tcBorders>
          </w:tcPr>
          <w:p w14:paraId="0DE5998B"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5</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C402B49" w14:textId="6DBBFA6F"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Modulācija/aizņemtā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04C9556E"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3ADF227F" w14:textId="77777777" w:rsidR="00626B7E" w:rsidRPr="00626B7E" w:rsidRDefault="00626B7E">
            <w:pPr>
              <w:spacing w:beforeLines="20" w:before="48" w:afterLines="20" w:after="48"/>
              <w:rPr>
                <w:rFonts w:cs="Times New Roman"/>
                <w:sz w:val="24"/>
                <w:szCs w:val="24"/>
              </w:rPr>
            </w:pPr>
          </w:p>
        </w:tc>
      </w:tr>
      <w:tr w:rsidR="00626B7E" w:rsidRPr="00626B7E" w14:paraId="14879D50" w14:textId="77777777" w:rsidTr="001D1B78">
        <w:trPr>
          <w:trHeight w:val="543"/>
        </w:trPr>
        <w:tc>
          <w:tcPr>
            <w:tcW w:w="681" w:type="dxa"/>
            <w:tcBorders>
              <w:top w:val="single" w:sz="4" w:space="0" w:color="000000"/>
              <w:left w:val="single" w:sz="4" w:space="0" w:color="000000"/>
              <w:bottom w:val="single" w:sz="4" w:space="0" w:color="000000"/>
              <w:right w:val="single" w:sz="4" w:space="0" w:color="000000"/>
            </w:tcBorders>
          </w:tcPr>
          <w:p w14:paraId="01F4D477"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6</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878EA8"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73788A10"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Frekvenčdales duplekss (FDD)</w:t>
            </w:r>
          </w:p>
          <w:p w14:paraId="72558025"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Radiokanāla dupleksais atdalījums 1008 MHz</w:t>
            </w:r>
          </w:p>
        </w:tc>
        <w:tc>
          <w:tcPr>
            <w:tcW w:w="2438" w:type="dxa"/>
            <w:tcBorders>
              <w:top w:val="single" w:sz="4" w:space="0" w:color="000000"/>
              <w:left w:val="single" w:sz="4" w:space="0" w:color="000000"/>
              <w:bottom w:val="single" w:sz="4" w:space="0" w:color="000000"/>
              <w:right w:val="single" w:sz="4" w:space="0" w:color="000000"/>
            </w:tcBorders>
          </w:tcPr>
          <w:p w14:paraId="552200DA" w14:textId="77777777" w:rsidR="00626B7E" w:rsidRPr="00626B7E" w:rsidRDefault="00626B7E">
            <w:pPr>
              <w:spacing w:beforeLines="20" w:before="48" w:afterLines="20" w:after="48"/>
              <w:rPr>
                <w:rFonts w:cs="Times New Roman"/>
                <w:sz w:val="24"/>
                <w:szCs w:val="24"/>
              </w:rPr>
            </w:pPr>
          </w:p>
        </w:tc>
      </w:tr>
      <w:tr w:rsidR="00626B7E" w:rsidRPr="00626B7E" w14:paraId="5ACE5461" w14:textId="77777777" w:rsidTr="001D1B78">
        <w:trPr>
          <w:trHeight w:val="580"/>
        </w:trPr>
        <w:tc>
          <w:tcPr>
            <w:tcW w:w="681" w:type="dxa"/>
            <w:tcBorders>
              <w:top w:val="single" w:sz="4" w:space="0" w:color="000000"/>
              <w:left w:val="single" w:sz="4" w:space="0" w:color="000000"/>
              <w:bottom w:val="single" w:sz="4" w:space="0" w:color="000000"/>
              <w:right w:val="single" w:sz="4" w:space="0" w:color="000000"/>
            </w:tcBorders>
          </w:tcPr>
          <w:p w14:paraId="31AAD20A"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7</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148AA85" w14:textId="5988510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Pārraides jauda/jaudas blīvums</w:t>
            </w:r>
          </w:p>
        </w:tc>
        <w:tc>
          <w:tcPr>
            <w:tcW w:w="3828" w:type="dxa"/>
            <w:tcBorders>
              <w:top w:val="single" w:sz="4" w:space="0" w:color="000000"/>
              <w:left w:val="single" w:sz="4" w:space="0" w:color="000000"/>
              <w:bottom w:val="single" w:sz="4" w:space="0" w:color="000000"/>
              <w:right w:val="single" w:sz="4" w:space="0" w:color="000000"/>
            </w:tcBorders>
          </w:tcPr>
          <w:p w14:paraId="5BC25E79"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 xml:space="preserve">&lt; 40 </w:t>
            </w:r>
            <w:proofErr w:type="spellStart"/>
            <w:r w:rsidRPr="00626B7E">
              <w:rPr>
                <w:rFonts w:cs="Times New Roman"/>
                <w:sz w:val="24"/>
                <w:szCs w:val="24"/>
              </w:rPr>
              <w:t>dBm</w:t>
            </w:r>
            <w:proofErr w:type="spellEnd"/>
            <w:r w:rsidRPr="00626B7E">
              <w:rPr>
                <w:rFonts w:cs="Times New Roman"/>
                <w:sz w:val="24"/>
                <w:szCs w:val="24"/>
              </w:rPr>
              <w:t xml:space="preserve"> antenas ieejā </w:t>
            </w:r>
          </w:p>
          <w:p w14:paraId="4AAF1D9A"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 xml:space="preserve">≤ 55 </w:t>
            </w:r>
            <w:proofErr w:type="spellStart"/>
            <w:r w:rsidRPr="00626B7E">
              <w:rPr>
                <w:rFonts w:cs="Times New Roman"/>
                <w:sz w:val="24"/>
                <w:szCs w:val="24"/>
              </w:rPr>
              <w:t>dBW</w:t>
            </w:r>
            <w:proofErr w:type="spellEnd"/>
            <w:r w:rsidRPr="00626B7E">
              <w:rPr>
                <w:rFonts w:cs="Times New Roman"/>
                <w:sz w:val="24"/>
                <w:szCs w:val="24"/>
              </w:rPr>
              <w:t xml:space="preserve"> </w:t>
            </w:r>
            <w:proofErr w:type="spellStart"/>
            <w:r w:rsidRPr="00626B7E">
              <w:rPr>
                <w:rFonts w:cs="Times New Roman"/>
                <w:sz w:val="24"/>
                <w:szCs w:val="24"/>
              </w:rPr>
              <w:t>e.i.r.p</w:t>
            </w:r>
            <w:proofErr w:type="spellEnd"/>
            <w:r w:rsidRPr="00626B7E">
              <w:rPr>
                <w:rFonts w:cs="Times New Roman"/>
                <w:sz w:val="24"/>
                <w:szCs w:val="24"/>
              </w:rPr>
              <w:t>.</w:t>
            </w:r>
          </w:p>
        </w:tc>
        <w:tc>
          <w:tcPr>
            <w:tcW w:w="2438" w:type="dxa"/>
            <w:tcBorders>
              <w:top w:val="single" w:sz="4" w:space="0" w:color="000000"/>
              <w:left w:val="single" w:sz="4" w:space="0" w:color="000000"/>
              <w:bottom w:val="single" w:sz="4" w:space="0" w:color="000000"/>
              <w:right w:val="single" w:sz="4" w:space="0" w:color="000000"/>
            </w:tcBorders>
          </w:tcPr>
          <w:p w14:paraId="3B0F737D" w14:textId="77777777" w:rsidR="00626B7E" w:rsidRPr="00626B7E" w:rsidRDefault="00626B7E">
            <w:pPr>
              <w:spacing w:beforeLines="20" w:before="48" w:afterLines="20" w:after="48"/>
              <w:rPr>
                <w:rFonts w:cs="Times New Roman"/>
                <w:sz w:val="24"/>
                <w:szCs w:val="24"/>
              </w:rPr>
            </w:pPr>
          </w:p>
        </w:tc>
      </w:tr>
      <w:tr w:rsidR="00626B7E" w:rsidRPr="00626B7E" w14:paraId="3BB4EB15" w14:textId="77777777" w:rsidTr="001D1B78">
        <w:trPr>
          <w:trHeight w:val="548"/>
        </w:trPr>
        <w:tc>
          <w:tcPr>
            <w:tcW w:w="681" w:type="dxa"/>
            <w:tcBorders>
              <w:top w:val="single" w:sz="4" w:space="0" w:color="000000"/>
              <w:left w:val="single" w:sz="4" w:space="0" w:color="000000"/>
              <w:bottom w:val="single" w:sz="4" w:space="0" w:color="000000"/>
              <w:right w:val="single" w:sz="4" w:space="0" w:color="000000"/>
            </w:tcBorders>
          </w:tcPr>
          <w:p w14:paraId="3888028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8</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4D4CC9A"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02BA2390" w14:textId="77777777" w:rsidR="00626B7E" w:rsidRPr="00626B7E" w:rsidRDefault="00690084">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39F30934" w14:textId="77777777" w:rsidR="00626B7E" w:rsidRPr="00626B7E" w:rsidRDefault="00626B7E">
            <w:pPr>
              <w:spacing w:beforeLines="20" w:before="48" w:afterLines="20" w:after="48"/>
              <w:rPr>
                <w:rFonts w:cs="Times New Roman"/>
                <w:sz w:val="24"/>
                <w:szCs w:val="24"/>
              </w:rPr>
            </w:pPr>
          </w:p>
        </w:tc>
      </w:tr>
      <w:tr w:rsidR="00626B7E" w:rsidRPr="00626B7E" w14:paraId="61AAA5B9" w14:textId="77777777" w:rsidTr="001D1B78">
        <w:trPr>
          <w:trHeight w:val="416"/>
        </w:trPr>
        <w:tc>
          <w:tcPr>
            <w:tcW w:w="681" w:type="dxa"/>
            <w:tcBorders>
              <w:top w:val="single" w:sz="4" w:space="0" w:color="000000"/>
              <w:left w:val="single" w:sz="4" w:space="0" w:color="000000"/>
              <w:bottom w:val="single" w:sz="4" w:space="0" w:color="000000"/>
              <w:right w:val="single" w:sz="4" w:space="0" w:color="000000"/>
            </w:tcBorders>
          </w:tcPr>
          <w:p w14:paraId="26AB5148"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9</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55A0A08"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3A3F8456"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31C4B042" w14:textId="77777777" w:rsidR="00626B7E" w:rsidRPr="00626B7E" w:rsidRDefault="00626B7E">
            <w:pPr>
              <w:spacing w:beforeLines="20" w:before="48" w:afterLines="20" w:after="48"/>
              <w:rPr>
                <w:rFonts w:cs="Times New Roman"/>
                <w:sz w:val="24"/>
                <w:szCs w:val="24"/>
              </w:rPr>
            </w:pPr>
          </w:p>
        </w:tc>
      </w:tr>
      <w:tr w:rsidR="00626B7E" w:rsidRPr="00626B7E" w14:paraId="49EE2199" w14:textId="77777777" w:rsidTr="001D1B78">
        <w:trPr>
          <w:trHeight w:val="372"/>
        </w:trPr>
        <w:tc>
          <w:tcPr>
            <w:tcW w:w="681" w:type="dxa"/>
            <w:tcBorders>
              <w:top w:val="single" w:sz="4" w:space="0" w:color="000000"/>
              <w:left w:val="single" w:sz="4" w:space="0" w:color="000000"/>
              <w:bottom w:val="single" w:sz="4" w:space="0" w:color="000000"/>
              <w:right w:val="single" w:sz="4" w:space="0" w:color="000000"/>
            </w:tcBorders>
          </w:tcPr>
          <w:p w14:paraId="6AA48A9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10</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564A6C8"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415F12C9" w14:textId="77777777" w:rsidR="00626B7E" w:rsidRPr="00626B7E" w:rsidRDefault="00690084">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77607179" w14:textId="77777777" w:rsidR="00626B7E" w:rsidRPr="00626B7E" w:rsidRDefault="00626B7E">
            <w:pPr>
              <w:spacing w:beforeLines="20" w:before="48" w:afterLines="20" w:after="48"/>
              <w:rPr>
                <w:rFonts w:cs="Times New Roman"/>
                <w:sz w:val="24"/>
                <w:szCs w:val="24"/>
              </w:rPr>
            </w:pPr>
          </w:p>
        </w:tc>
      </w:tr>
      <w:tr w:rsidR="00626B7E" w:rsidRPr="00626B7E" w14:paraId="0D521AA3" w14:textId="77777777" w:rsidTr="001D1B78">
        <w:trPr>
          <w:trHeight w:val="839"/>
        </w:trPr>
        <w:tc>
          <w:tcPr>
            <w:tcW w:w="681" w:type="dxa"/>
            <w:tcBorders>
              <w:top w:val="single" w:sz="4" w:space="0" w:color="000000"/>
              <w:left w:val="single" w:sz="4" w:space="0" w:color="000000"/>
              <w:bottom w:val="single" w:sz="4" w:space="0" w:color="000000"/>
              <w:right w:val="single" w:sz="4" w:space="0" w:color="000000"/>
            </w:tcBorders>
          </w:tcPr>
          <w:p w14:paraId="4F8BC12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11</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7CBA99"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2F0F4E7C"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CEPT rekomendācija T/R 13-02</w:t>
            </w:r>
            <w:r w:rsidRPr="00626B7E">
              <w:rPr>
                <w:rFonts w:cs="Times New Roman"/>
                <w:sz w:val="24"/>
                <w:szCs w:val="24"/>
              </w:rPr>
              <w:br/>
            </w:r>
          </w:p>
        </w:tc>
        <w:tc>
          <w:tcPr>
            <w:tcW w:w="2438" w:type="dxa"/>
            <w:tcBorders>
              <w:top w:val="single" w:sz="4" w:space="0" w:color="000000"/>
              <w:left w:val="single" w:sz="4" w:space="0" w:color="000000"/>
              <w:bottom w:val="single" w:sz="4" w:space="0" w:color="000000"/>
              <w:right w:val="single" w:sz="4" w:space="0" w:color="000000"/>
            </w:tcBorders>
          </w:tcPr>
          <w:p w14:paraId="7942A8C9" w14:textId="77777777" w:rsidR="00626B7E" w:rsidRPr="00626B7E" w:rsidRDefault="00626B7E">
            <w:pPr>
              <w:spacing w:beforeLines="20" w:before="48" w:afterLines="20" w:after="48"/>
              <w:rPr>
                <w:rFonts w:cs="Times New Roman"/>
                <w:sz w:val="24"/>
                <w:szCs w:val="24"/>
              </w:rPr>
            </w:pPr>
          </w:p>
        </w:tc>
      </w:tr>
      <w:tr w:rsidR="00626B7E" w:rsidRPr="00626B7E" w14:paraId="749ECFDD" w14:textId="77777777" w:rsidTr="001D1B78">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21D49D2F"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Informatīvā daļa</w:t>
            </w:r>
          </w:p>
        </w:tc>
      </w:tr>
      <w:tr w:rsidR="00626B7E" w:rsidRPr="00626B7E" w14:paraId="455F915C" w14:textId="77777777" w:rsidTr="001D1B78">
        <w:trPr>
          <w:trHeight w:val="290"/>
        </w:trPr>
        <w:tc>
          <w:tcPr>
            <w:tcW w:w="681" w:type="dxa"/>
            <w:tcBorders>
              <w:top w:val="single" w:sz="4" w:space="0" w:color="000000"/>
              <w:left w:val="single" w:sz="4" w:space="0" w:color="000000"/>
              <w:bottom w:val="single" w:sz="4" w:space="0" w:color="000000"/>
              <w:right w:val="single" w:sz="4" w:space="0" w:color="000000"/>
            </w:tcBorders>
          </w:tcPr>
          <w:p w14:paraId="0B994F8B"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12</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38D3D86"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2C7DEFBC" w14:textId="77777777" w:rsidR="00626B7E" w:rsidRPr="00626B7E" w:rsidRDefault="0014690A">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7662BFA8" w14:textId="77777777" w:rsidR="00626B7E" w:rsidRPr="00626B7E" w:rsidRDefault="00626B7E">
            <w:pPr>
              <w:spacing w:beforeLines="20" w:before="48" w:afterLines="20" w:after="48"/>
              <w:rPr>
                <w:rFonts w:cs="Times New Roman"/>
                <w:sz w:val="24"/>
                <w:szCs w:val="24"/>
                <w:lang w:val="en-GB"/>
              </w:rPr>
            </w:pPr>
          </w:p>
        </w:tc>
      </w:tr>
      <w:tr w:rsidR="00626B7E" w:rsidRPr="00626B7E" w14:paraId="3154FAAB" w14:textId="77777777" w:rsidTr="001D1B78">
        <w:trPr>
          <w:trHeight w:val="341"/>
        </w:trPr>
        <w:tc>
          <w:tcPr>
            <w:tcW w:w="681" w:type="dxa"/>
            <w:tcBorders>
              <w:top w:val="single" w:sz="4" w:space="0" w:color="000000"/>
              <w:left w:val="single" w:sz="4" w:space="0" w:color="000000"/>
              <w:bottom w:val="single" w:sz="4" w:space="0" w:color="000000"/>
              <w:right w:val="single" w:sz="4" w:space="0" w:color="000000"/>
            </w:tcBorders>
          </w:tcPr>
          <w:p w14:paraId="7E583DAD"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13</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A430C16"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193373BF" w14:textId="77777777" w:rsidR="00626B7E" w:rsidRPr="00626B7E" w:rsidRDefault="00626B7E">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65EC325D" w14:textId="77777777" w:rsidR="00626B7E" w:rsidRPr="00626B7E" w:rsidRDefault="00626B7E">
            <w:pPr>
              <w:spacing w:beforeLines="20" w:before="48" w:afterLines="20" w:after="48"/>
              <w:rPr>
                <w:rFonts w:cs="Times New Roman"/>
                <w:sz w:val="24"/>
                <w:szCs w:val="24"/>
                <w:lang w:val="en-GB"/>
              </w:rPr>
            </w:pPr>
          </w:p>
        </w:tc>
      </w:tr>
      <w:tr w:rsidR="00626B7E" w:rsidRPr="00626B7E" w14:paraId="38379156" w14:textId="77777777" w:rsidTr="001D1B78">
        <w:trPr>
          <w:trHeight w:val="290"/>
        </w:trPr>
        <w:tc>
          <w:tcPr>
            <w:tcW w:w="681" w:type="dxa"/>
            <w:tcBorders>
              <w:top w:val="single" w:sz="4" w:space="0" w:color="000000"/>
              <w:left w:val="single" w:sz="4" w:space="0" w:color="000000"/>
              <w:bottom w:val="single" w:sz="4" w:space="0" w:color="000000"/>
              <w:right w:val="single" w:sz="4" w:space="0" w:color="000000"/>
            </w:tcBorders>
          </w:tcPr>
          <w:p w14:paraId="242146A4"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14</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B9FD739"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2E1070C9" w14:textId="77777777" w:rsidR="00626B7E" w:rsidRPr="00626B7E" w:rsidRDefault="00626B7E">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47C3A902" w14:textId="77777777" w:rsidR="00626B7E" w:rsidRPr="00626B7E" w:rsidRDefault="00626B7E">
            <w:pPr>
              <w:spacing w:beforeLines="20" w:before="48" w:afterLines="20" w:after="48"/>
              <w:rPr>
                <w:rFonts w:cs="Times New Roman"/>
                <w:sz w:val="24"/>
                <w:szCs w:val="24"/>
                <w:lang w:val="en-GB"/>
              </w:rPr>
            </w:pPr>
          </w:p>
        </w:tc>
      </w:tr>
      <w:tr w:rsidR="00626B7E" w:rsidRPr="00626B7E" w14:paraId="2796C60A" w14:textId="77777777" w:rsidTr="001D1B78">
        <w:trPr>
          <w:trHeight w:val="271"/>
        </w:trPr>
        <w:tc>
          <w:tcPr>
            <w:tcW w:w="681" w:type="dxa"/>
            <w:tcBorders>
              <w:top w:val="single" w:sz="4" w:space="0" w:color="000000"/>
              <w:left w:val="single" w:sz="4" w:space="0" w:color="000000"/>
              <w:bottom w:val="single" w:sz="4" w:space="0" w:color="000000"/>
              <w:right w:val="single" w:sz="4" w:space="0" w:color="000000"/>
            </w:tcBorders>
          </w:tcPr>
          <w:p w14:paraId="46CF6164"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15</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CD8084E" w14:textId="57498439" w:rsidR="00626B7E" w:rsidRPr="00626B7E" w:rsidRDefault="00626B7E">
            <w:pPr>
              <w:spacing w:beforeLines="20" w:before="48" w:afterLines="20" w:after="48"/>
              <w:rPr>
                <w:rFonts w:cs="Times New Roman"/>
                <w:sz w:val="24"/>
                <w:szCs w:val="24"/>
              </w:rPr>
            </w:pPr>
            <w:r w:rsidRPr="00626B7E">
              <w:rPr>
                <w:rFonts w:cs="Times New Roman"/>
                <w:bCs/>
                <w:sz w:val="24"/>
                <w:szCs w:val="24"/>
              </w:rPr>
              <w:t>Piezīmes</w:t>
            </w:r>
            <w:r w:rsidR="00DE6591">
              <w:rPr>
                <w:rFonts w:cs="Times New Roman"/>
                <w:bCs/>
                <w:sz w:val="24"/>
                <w:szCs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6C35D0C" w14:textId="77777777" w:rsidR="00626B7E" w:rsidRPr="00626B7E" w:rsidRDefault="00626B7E">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2FD55E7E" w14:textId="3A625C38" w:rsidR="00626B7E" w:rsidRPr="00626B7E" w:rsidRDefault="001D1B78" w:rsidP="001D1B78">
            <w:pPr>
              <w:spacing w:beforeLines="20" w:before="48" w:afterLines="20" w:after="48"/>
              <w:jc w:val="right"/>
              <w:rPr>
                <w:rFonts w:cs="Times New Roman"/>
                <w:sz w:val="24"/>
                <w:szCs w:val="24"/>
                <w:lang w:val="en-GB"/>
              </w:rPr>
            </w:pPr>
            <w:r>
              <w:rPr>
                <w:rFonts w:cs="Times New Roman"/>
                <w:bCs/>
                <w:sz w:val="24"/>
                <w:szCs w:val="24"/>
              </w:rPr>
              <w:t>"</w:t>
            </w:r>
          </w:p>
        </w:tc>
      </w:tr>
    </w:tbl>
    <w:p w14:paraId="2FC76261" w14:textId="77777777" w:rsidR="00D12C9C" w:rsidRPr="001D1B78" w:rsidRDefault="00D12C9C" w:rsidP="001D1B78">
      <w:pPr>
        <w:spacing w:after="0" w:line="240" w:lineRule="auto"/>
        <w:jc w:val="both"/>
        <w:rPr>
          <w:rFonts w:cs="Times New Roman"/>
          <w:sz w:val="24"/>
          <w:szCs w:val="24"/>
          <w:lang w:eastAsia="lv-LV"/>
        </w:rPr>
      </w:pPr>
    </w:p>
    <w:p w14:paraId="0F16010D" w14:textId="1D75F6DA" w:rsidR="00242974" w:rsidRDefault="001D1B78" w:rsidP="001D1B78">
      <w:pPr>
        <w:pStyle w:val="ListParagraph"/>
        <w:spacing w:after="0" w:line="240" w:lineRule="auto"/>
        <w:ind w:left="0" w:firstLine="709"/>
        <w:jc w:val="both"/>
        <w:rPr>
          <w:rFonts w:cs="Times New Roman"/>
          <w:szCs w:val="28"/>
          <w:lang w:eastAsia="lv-LV"/>
        </w:rPr>
      </w:pPr>
      <w:r>
        <w:rPr>
          <w:rFonts w:cs="Times New Roman"/>
          <w:szCs w:val="28"/>
          <w:lang w:eastAsia="lv-LV"/>
        </w:rPr>
        <w:t>15. </w:t>
      </w:r>
      <w:r w:rsidR="00242974">
        <w:rPr>
          <w:rFonts w:cs="Times New Roman"/>
          <w:szCs w:val="28"/>
          <w:lang w:eastAsia="lv-LV"/>
        </w:rPr>
        <w:t>Izteikt 2. pielikuma 25.</w:t>
      </w:r>
      <w:r w:rsidR="00C55FD0">
        <w:rPr>
          <w:rFonts w:cs="Times New Roman"/>
          <w:szCs w:val="28"/>
          <w:lang w:eastAsia="lv-LV"/>
        </w:rPr>
        <w:t> </w:t>
      </w:r>
      <w:r w:rsidR="00242974">
        <w:rPr>
          <w:rFonts w:cs="Times New Roman"/>
          <w:szCs w:val="28"/>
          <w:lang w:eastAsia="lv-LV"/>
        </w:rPr>
        <w:t>punktu šādā redakcijā:</w:t>
      </w:r>
    </w:p>
    <w:p w14:paraId="5A331315" w14:textId="77777777" w:rsidR="00D12C9C" w:rsidRDefault="00D12C9C" w:rsidP="001D1B78">
      <w:pPr>
        <w:pStyle w:val="ListParagraph"/>
        <w:spacing w:after="0" w:line="240" w:lineRule="auto"/>
        <w:ind w:left="0"/>
        <w:jc w:val="both"/>
        <w:rPr>
          <w:rFonts w:cs="Times New Roman"/>
          <w:szCs w:val="28"/>
          <w:lang w:eastAsia="lv-LV"/>
        </w:rPr>
      </w:pPr>
    </w:p>
    <w:p w14:paraId="746FF1C7" w14:textId="0B07FCF8" w:rsidR="00242974" w:rsidRDefault="00B865D6" w:rsidP="001D1B78">
      <w:pPr>
        <w:tabs>
          <w:tab w:val="left" w:pos="284"/>
        </w:tabs>
        <w:spacing w:after="0" w:line="240" w:lineRule="auto"/>
        <w:rPr>
          <w:rFonts w:cs="Times New Roman"/>
          <w:b/>
          <w:bCs/>
          <w:sz w:val="24"/>
          <w:szCs w:val="24"/>
          <w:lang w:eastAsia="lv-LV"/>
        </w:rPr>
      </w:pPr>
      <w:r w:rsidRPr="001D1B78">
        <w:rPr>
          <w:rFonts w:cs="Times New Roman"/>
          <w:bCs/>
          <w:sz w:val="24"/>
          <w:szCs w:val="24"/>
          <w:lang w:eastAsia="lv-LV"/>
        </w:rPr>
        <w:t>"</w:t>
      </w:r>
      <w:r w:rsidR="00242974" w:rsidRPr="00242974">
        <w:rPr>
          <w:rFonts w:cs="Times New Roman"/>
          <w:b/>
          <w:bCs/>
          <w:sz w:val="24"/>
          <w:szCs w:val="24"/>
          <w:lang w:eastAsia="lv-LV"/>
        </w:rPr>
        <w:t>25. Radiosaskarne RS FX.380PP</w:t>
      </w:r>
    </w:p>
    <w:p w14:paraId="4C806FDD" w14:textId="77777777" w:rsidR="00FB6824" w:rsidRPr="00242974" w:rsidRDefault="00FB6824" w:rsidP="001D1B78">
      <w:pPr>
        <w:tabs>
          <w:tab w:val="left" w:pos="284"/>
        </w:tabs>
        <w:spacing w:after="0" w:line="240" w:lineRule="auto"/>
        <w:rPr>
          <w:rFonts w:cs="Times New Roman"/>
          <w:b/>
          <w:bCs/>
          <w:sz w:val="24"/>
          <w:szCs w:val="24"/>
          <w:lang w:eastAsia="lv-LV"/>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828"/>
        <w:gridCol w:w="2438"/>
      </w:tblGrid>
      <w:tr w:rsidR="00242974" w:rsidRPr="00242974" w14:paraId="2B62392D" w14:textId="77777777" w:rsidTr="00FB6824">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1E0793DE" w14:textId="77777777" w:rsidR="00FB6824" w:rsidRDefault="00242974">
            <w:pPr>
              <w:spacing w:beforeLines="20" w:before="48" w:afterLines="20" w:after="48"/>
              <w:rPr>
                <w:rFonts w:cs="Times New Roman"/>
                <w:bCs/>
                <w:sz w:val="24"/>
                <w:szCs w:val="24"/>
              </w:rPr>
            </w:pPr>
            <w:r w:rsidRPr="00242974">
              <w:rPr>
                <w:rFonts w:cs="Times New Roman"/>
                <w:bCs/>
                <w:sz w:val="24"/>
                <w:szCs w:val="24"/>
              </w:rPr>
              <w:t>Nr.</w:t>
            </w:r>
          </w:p>
          <w:p w14:paraId="059B67BE" w14:textId="5C8CBBA5" w:rsidR="00242974" w:rsidRPr="00242974" w:rsidRDefault="00A82423">
            <w:pPr>
              <w:spacing w:beforeLines="20" w:before="48" w:afterLines="20" w:after="48"/>
              <w:rPr>
                <w:rFonts w:cs="Times New Roman"/>
                <w:sz w:val="24"/>
                <w:szCs w:val="24"/>
              </w:rPr>
            </w:pPr>
            <w:r>
              <w:rPr>
                <w:rFonts w:cs="Times New Roman"/>
                <w:bCs/>
                <w:sz w:val="24"/>
                <w:szCs w:val="24"/>
              </w:rPr>
              <w:t>p.</w:t>
            </w:r>
            <w:r w:rsidR="00FB6824">
              <w:rPr>
                <w:rFonts w:cs="Times New Roman"/>
                <w:bCs/>
                <w:sz w:val="24"/>
                <w:szCs w:val="24"/>
              </w:rPr>
              <w:t> </w:t>
            </w:r>
            <w:r>
              <w:rPr>
                <w:rFonts w:cs="Times New Roman"/>
                <w:bCs/>
                <w:sz w:val="24"/>
                <w:szCs w:val="24"/>
              </w:rPr>
              <w:t>k</w:t>
            </w:r>
            <w:r w:rsidR="00FB6824">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35E78EA9"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0F58AA70"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578F3146"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Komentāri</w:t>
            </w:r>
          </w:p>
        </w:tc>
      </w:tr>
      <w:tr w:rsidR="00242974" w:rsidRPr="00242974" w14:paraId="71E25F8B" w14:textId="77777777" w:rsidTr="00FB6824">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723838A7" w14:textId="77777777" w:rsidR="00242974" w:rsidRPr="00242974" w:rsidRDefault="00242974">
            <w:pPr>
              <w:spacing w:beforeLines="20" w:before="48" w:afterLines="20" w:after="48"/>
              <w:rPr>
                <w:rFonts w:cs="Times New Roman"/>
                <w:bCs/>
                <w:sz w:val="24"/>
                <w:szCs w:val="24"/>
              </w:rPr>
            </w:pPr>
            <w:r w:rsidRPr="00242974">
              <w:rPr>
                <w:rFonts w:cs="Times New Roman"/>
                <w:bCs/>
                <w:sz w:val="24"/>
                <w:szCs w:val="24"/>
              </w:rPr>
              <w:t>Normatīvā daļa</w:t>
            </w:r>
          </w:p>
        </w:tc>
      </w:tr>
      <w:tr w:rsidR="00242974" w:rsidRPr="00242974" w14:paraId="331037D1" w14:textId="77777777" w:rsidTr="00FB6824">
        <w:trPr>
          <w:trHeight w:val="560"/>
        </w:trPr>
        <w:tc>
          <w:tcPr>
            <w:tcW w:w="681" w:type="dxa"/>
            <w:tcBorders>
              <w:top w:val="single" w:sz="4" w:space="0" w:color="000000"/>
              <w:left w:val="single" w:sz="4" w:space="0" w:color="000000"/>
              <w:bottom w:val="single" w:sz="4" w:space="0" w:color="000000"/>
              <w:right w:val="single" w:sz="4" w:space="0" w:color="000000"/>
            </w:tcBorders>
          </w:tcPr>
          <w:p w14:paraId="14784186"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476660D"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2D35FFA7"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0B9D77F9" w14:textId="77777777" w:rsidR="00242974" w:rsidRPr="00242974" w:rsidRDefault="00242974">
            <w:pPr>
              <w:spacing w:beforeLines="20" w:before="48" w:afterLines="20" w:after="48"/>
              <w:rPr>
                <w:rFonts w:cs="Times New Roman"/>
                <w:sz w:val="24"/>
                <w:szCs w:val="24"/>
              </w:rPr>
            </w:pPr>
          </w:p>
        </w:tc>
      </w:tr>
      <w:tr w:rsidR="00242974" w:rsidRPr="00242974" w14:paraId="291CE828" w14:textId="77777777" w:rsidTr="00FB6824">
        <w:trPr>
          <w:trHeight w:val="288"/>
        </w:trPr>
        <w:tc>
          <w:tcPr>
            <w:tcW w:w="681" w:type="dxa"/>
            <w:tcBorders>
              <w:top w:val="single" w:sz="4" w:space="0" w:color="000000"/>
              <w:left w:val="single" w:sz="4" w:space="0" w:color="000000"/>
              <w:bottom w:val="single" w:sz="4" w:space="0" w:color="000000"/>
              <w:right w:val="single" w:sz="4" w:space="0" w:color="000000"/>
            </w:tcBorders>
          </w:tcPr>
          <w:p w14:paraId="103A14C9"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F3C1DEA"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60546B01"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2199ECC4" w14:textId="77777777" w:rsidR="00242974" w:rsidRPr="00242974" w:rsidRDefault="00242974">
            <w:pPr>
              <w:spacing w:beforeLines="20" w:before="48" w:afterLines="20" w:after="48"/>
              <w:rPr>
                <w:rFonts w:cs="Times New Roman"/>
                <w:sz w:val="24"/>
                <w:szCs w:val="24"/>
              </w:rPr>
            </w:pPr>
          </w:p>
        </w:tc>
      </w:tr>
      <w:tr w:rsidR="00242974" w:rsidRPr="00242974" w14:paraId="64E3F047" w14:textId="77777777" w:rsidTr="00FB6824">
        <w:trPr>
          <w:trHeight w:val="235"/>
        </w:trPr>
        <w:tc>
          <w:tcPr>
            <w:tcW w:w="681" w:type="dxa"/>
            <w:tcBorders>
              <w:top w:val="single" w:sz="4" w:space="0" w:color="000000"/>
              <w:left w:val="single" w:sz="4" w:space="0" w:color="000000"/>
              <w:bottom w:val="single" w:sz="4" w:space="0" w:color="000000"/>
              <w:right w:val="single" w:sz="4" w:space="0" w:color="000000"/>
            </w:tcBorders>
          </w:tcPr>
          <w:p w14:paraId="55030EE9"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15FEC50"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07F9B9F1"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37–39,5 GHz</w:t>
            </w:r>
          </w:p>
        </w:tc>
        <w:tc>
          <w:tcPr>
            <w:tcW w:w="2438" w:type="dxa"/>
            <w:tcBorders>
              <w:top w:val="single" w:sz="4" w:space="0" w:color="000000"/>
              <w:left w:val="single" w:sz="4" w:space="0" w:color="000000"/>
              <w:bottom w:val="single" w:sz="4" w:space="0" w:color="000000"/>
              <w:right w:val="single" w:sz="4" w:space="0" w:color="000000"/>
            </w:tcBorders>
          </w:tcPr>
          <w:p w14:paraId="125F1637" w14:textId="77777777" w:rsidR="00242974" w:rsidRPr="00242974" w:rsidRDefault="00242974">
            <w:pPr>
              <w:spacing w:beforeLines="20" w:before="48" w:afterLines="20" w:after="48"/>
              <w:rPr>
                <w:rFonts w:cs="Times New Roman"/>
                <w:sz w:val="24"/>
                <w:szCs w:val="24"/>
              </w:rPr>
            </w:pPr>
          </w:p>
        </w:tc>
      </w:tr>
      <w:tr w:rsidR="00242974" w:rsidRPr="00242974" w14:paraId="3B25874C" w14:textId="77777777" w:rsidTr="00FB6824">
        <w:trPr>
          <w:trHeight w:val="480"/>
        </w:trPr>
        <w:tc>
          <w:tcPr>
            <w:tcW w:w="681" w:type="dxa"/>
            <w:tcBorders>
              <w:top w:val="single" w:sz="4" w:space="0" w:color="000000"/>
              <w:left w:val="single" w:sz="4" w:space="0" w:color="000000"/>
              <w:bottom w:val="single" w:sz="4" w:space="0" w:color="000000"/>
              <w:right w:val="single" w:sz="4" w:space="0" w:color="000000"/>
            </w:tcBorders>
          </w:tcPr>
          <w:p w14:paraId="1785CBC2"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2E67D8A"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5F6AC31D"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1DCC2148"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Maksimālais kanāla platums 112 MHz</w:t>
            </w:r>
          </w:p>
        </w:tc>
      </w:tr>
      <w:tr w:rsidR="00242974" w:rsidRPr="00242974" w14:paraId="6CBBA02B" w14:textId="77777777" w:rsidTr="00FB6824">
        <w:trPr>
          <w:trHeight w:val="513"/>
        </w:trPr>
        <w:tc>
          <w:tcPr>
            <w:tcW w:w="681" w:type="dxa"/>
            <w:tcBorders>
              <w:top w:val="single" w:sz="4" w:space="0" w:color="000000"/>
              <w:left w:val="single" w:sz="4" w:space="0" w:color="000000"/>
              <w:bottom w:val="single" w:sz="4" w:space="0" w:color="000000"/>
              <w:right w:val="single" w:sz="4" w:space="0" w:color="000000"/>
            </w:tcBorders>
          </w:tcPr>
          <w:p w14:paraId="29C434AB"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7255797" w14:textId="7062B610"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Modulācija/aizņemtā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1E9E2309"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33B2C851" w14:textId="77777777" w:rsidR="00242974" w:rsidRPr="00242974" w:rsidRDefault="00242974">
            <w:pPr>
              <w:spacing w:beforeLines="20" w:before="48" w:afterLines="20" w:after="48"/>
              <w:rPr>
                <w:rFonts w:cs="Times New Roman"/>
                <w:sz w:val="24"/>
                <w:szCs w:val="24"/>
              </w:rPr>
            </w:pPr>
          </w:p>
        </w:tc>
      </w:tr>
      <w:tr w:rsidR="00242974" w:rsidRPr="00242974" w14:paraId="2BCC6053" w14:textId="77777777" w:rsidTr="00FB6824">
        <w:trPr>
          <w:trHeight w:val="543"/>
        </w:trPr>
        <w:tc>
          <w:tcPr>
            <w:tcW w:w="681" w:type="dxa"/>
            <w:tcBorders>
              <w:top w:val="single" w:sz="4" w:space="0" w:color="000000"/>
              <w:left w:val="single" w:sz="4" w:space="0" w:color="000000"/>
              <w:bottom w:val="single" w:sz="4" w:space="0" w:color="000000"/>
              <w:right w:val="single" w:sz="4" w:space="0" w:color="000000"/>
            </w:tcBorders>
          </w:tcPr>
          <w:p w14:paraId="74FC7C2B"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lastRenderedPageBreak/>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53462DA"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15C107F6"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Frekvenčdales duplekss (FDD)</w:t>
            </w:r>
          </w:p>
          <w:p w14:paraId="295B15C7"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Radiokanāla dupleksais atdalījums 1260 MHz</w:t>
            </w:r>
          </w:p>
        </w:tc>
        <w:tc>
          <w:tcPr>
            <w:tcW w:w="2438" w:type="dxa"/>
            <w:tcBorders>
              <w:top w:val="single" w:sz="4" w:space="0" w:color="000000"/>
              <w:left w:val="single" w:sz="4" w:space="0" w:color="000000"/>
              <w:bottom w:val="single" w:sz="4" w:space="0" w:color="000000"/>
              <w:right w:val="single" w:sz="4" w:space="0" w:color="000000"/>
            </w:tcBorders>
          </w:tcPr>
          <w:p w14:paraId="265F299E" w14:textId="77777777" w:rsidR="00242974" w:rsidRPr="00242974" w:rsidRDefault="00242974">
            <w:pPr>
              <w:spacing w:beforeLines="20" w:before="48" w:afterLines="20" w:after="48"/>
              <w:rPr>
                <w:rFonts w:cs="Times New Roman"/>
                <w:sz w:val="24"/>
                <w:szCs w:val="24"/>
              </w:rPr>
            </w:pPr>
          </w:p>
        </w:tc>
      </w:tr>
      <w:tr w:rsidR="00242974" w:rsidRPr="00242974" w14:paraId="7088D1A4" w14:textId="77777777" w:rsidTr="00FB6824">
        <w:trPr>
          <w:trHeight w:val="580"/>
        </w:trPr>
        <w:tc>
          <w:tcPr>
            <w:tcW w:w="681" w:type="dxa"/>
            <w:tcBorders>
              <w:top w:val="single" w:sz="4" w:space="0" w:color="000000"/>
              <w:left w:val="single" w:sz="4" w:space="0" w:color="000000"/>
              <w:bottom w:val="single" w:sz="4" w:space="0" w:color="000000"/>
              <w:right w:val="single" w:sz="4" w:space="0" w:color="000000"/>
            </w:tcBorders>
          </w:tcPr>
          <w:p w14:paraId="5A982665"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A05CD28" w14:textId="723A5730"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Pārraides jauda/jaudas blīvums</w:t>
            </w:r>
          </w:p>
        </w:tc>
        <w:tc>
          <w:tcPr>
            <w:tcW w:w="3828" w:type="dxa"/>
            <w:tcBorders>
              <w:top w:val="single" w:sz="4" w:space="0" w:color="000000"/>
              <w:left w:val="single" w:sz="4" w:space="0" w:color="000000"/>
              <w:bottom w:val="single" w:sz="4" w:space="0" w:color="000000"/>
              <w:right w:val="single" w:sz="4" w:space="0" w:color="000000"/>
            </w:tcBorders>
          </w:tcPr>
          <w:p w14:paraId="6B9C308D"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 xml:space="preserve">&lt; 40 </w:t>
            </w:r>
            <w:proofErr w:type="spellStart"/>
            <w:r w:rsidRPr="00242974">
              <w:rPr>
                <w:rFonts w:cs="Times New Roman"/>
                <w:sz w:val="24"/>
                <w:szCs w:val="24"/>
              </w:rPr>
              <w:t>dBm</w:t>
            </w:r>
            <w:proofErr w:type="spellEnd"/>
            <w:r w:rsidRPr="00242974">
              <w:rPr>
                <w:rFonts w:cs="Times New Roman"/>
                <w:sz w:val="24"/>
                <w:szCs w:val="24"/>
              </w:rPr>
              <w:t xml:space="preserve"> antenas ieejā </w:t>
            </w:r>
          </w:p>
          <w:p w14:paraId="61FF73D4" w14:textId="4D053A8E" w:rsidR="00242974" w:rsidRPr="00242974" w:rsidRDefault="00242974">
            <w:pPr>
              <w:spacing w:beforeLines="20" w:before="48" w:afterLines="20" w:after="48"/>
              <w:rPr>
                <w:rFonts w:cs="Times New Roman"/>
                <w:sz w:val="24"/>
                <w:szCs w:val="24"/>
              </w:rPr>
            </w:pPr>
            <w:r w:rsidRPr="00242974">
              <w:rPr>
                <w:rFonts w:cs="Times New Roman"/>
                <w:sz w:val="24"/>
                <w:szCs w:val="24"/>
              </w:rPr>
              <w:t xml:space="preserve">≤ 55 </w:t>
            </w:r>
            <w:proofErr w:type="spellStart"/>
            <w:r w:rsidRPr="00242974">
              <w:rPr>
                <w:rFonts w:cs="Times New Roman"/>
                <w:sz w:val="24"/>
                <w:szCs w:val="24"/>
              </w:rPr>
              <w:t>dBW</w:t>
            </w:r>
            <w:proofErr w:type="spellEnd"/>
            <w:r w:rsidRPr="00242974">
              <w:rPr>
                <w:rFonts w:cs="Times New Roman"/>
                <w:sz w:val="24"/>
                <w:szCs w:val="24"/>
              </w:rPr>
              <w:t xml:space="preserve"> </w:t>
            </w:r>
            <w:proofErr w:type="spellStart"/>
            <w:r w:rsidRPr="00242974">
              <w:rPr>
                <w:rFonts w:cs="Times New Roman"/>
                <w:sz w:val="24"/>
                <w:szCs w:val="24"/>
              </w:rPr>
              <w:t>e.i.r.p</w:t>
            </w:r>
            <w:proofErr w:type="spellEnd"/>
            <w:r w:rsidRPr="00242974">
              <w:rPr>
                <w:rFonts w:cs="Times New Roman"/>
                <w:sz w:val="24"/>
                <w:szCs w:val="24"/>
              </w:rPr>
              <w:t>.</w:t>
            </w:r>
          </w:p>
        </w:tc>
        <w:tc>
          <w:tcPr>
            <w:tcW w:w="2438" w:type="dxa"/>
            <w:tcBorders>
              <w:top w:val="single" w:sz="4" w:space="0" w:color="000000"/>
              <w:left w:val="single" w:sz="4" w:space="0" w:color="000000"/>
              <w:bottom w:val="single" w:sz="4" w:space="0" w:color="000000"/>
              <w:right w:val="single" w:sz="4" w:space="0" w:color="000000"/>
            </w:tcBorders>
          </w:tcPr>
          <w:p w14:paraId="200B675B" w14:textId="77777777" w:rsidR="00242974" w:rsidRPr="00242974" w:rsidRDefault="00242974">
            <w:pPr>
              <w:spacing w:beforeLines="20" w:before="48" w:afterLines="20" w:after="48"/>
              <w:rPr>
                <w:rFonts w:cs="Times New Roman"/>
                <w:sz w:val="24"/>
                <w:szCs w:val="24"/>
              </w:rPr>
            </w:pPr>
          </w:p>
        </w:tc>
      </w:tr>
      <w:tr w:rsidR="00242974" w:rsidRPr="00242974" w14:paraId="1F643DED" w14:textId="77777777" w:rsidTr="00FB6824">
        <w:trPr>
          <w:trHeight w:val="548"/>
        </w:trPr>
        <w:tc>
          <w:tcPr>
            <w:tcW w:w="681" w:type="dxa"/>
            <w:tcBorders>
              <w:top w:val="single" w:sz="4" w:space="0" w:color="000000"/>
              <w:left w:val="single" w:sz="4" w:space="0" w:color="000000"/>
              <w:bottom w:val="single" w:sz="4" w:space="0" w:color="000000"/>
              <w:right w:val="single" w:sz="4" w:space="0" w:color="000000"/>
            </w:tcBorders>
          </w:tcPr>
          <w:p w14:paraId="4BDF7AA3"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8</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709502"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151146BF" w14:textId="77777777" w:rsidR="00242974" w:rsidRPr="00242974" w:rsidRDefault="00196B9A">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52D3B8C5" w14:textId="77777777" w:rsidR="00242974" w:rsidRPr="00242974" w:rsidRDefault="00242974">
            <w:pPr>
              <w:spacing w:beforeLines="20" w:before="48" w:afterLines="20" w:after="48"/>
              <w:rPr>
                <w:rFonts w:cs="Times New Roman"/>
                <w:sz w:val="24"/>
                <w:szCs w:val="24"/>
              </w:rPr>
            </w:pPr>
          </w:p>
        </w:tc>
      </w:tr>
      <w:tr w:rsidR="00242974" w:rsidRPr="00242974" w14:paraId="31445D26" w14:textId="77777777" w:rsidTr="00FB6824">
        <w:trPr>
          <w:trHeight w:val="416"/>
        </w:trPr>
        <w:tc>
          <w:tcPr>
            <w:tcW w:w="681" w:type="dxa"/>
            <w:tcBorders>
              <w:top w:val="single" w:sz="4" w:space="0" w:color="000000"/>
              <w:left w:val="single" w:sz="4" w:space="0" w:color="000000"/>
              <w:bottom w:val="single" w:sz="4" w:space="0" w:color="000000"/>
              <w:right w:val="single" w:sz="4" w:space="0" w:color="000000"/>
            </w:tcBorders>
          </w:tcPr>
          <w:p w14:paraId="63A87733"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9</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0F1D204"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6812D245"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351993B5" w14:textId="77777777" w:rsidR="00242974" w:rsidRPr="00242974" w:rsidRDefault="00242974">
            <w:pPr>
              <w:spacing w:beforeLines="20" w:before="48" w:afterLines="20" w:after="48"/>
              <w:rPr>
                <w:rFonts w:cs="Times New Roman"/>
                <w:sz w:val="24"/>
                <w:szCs w:val="24"/>
              </w:rPr>
            </w:pPr>
          </w:p>
        </w:tc>
      </w:tr>
      <w:tr w:rsidR="00242974" w:rsidRPr="00242974" w14:paraId="6D88FC06" w14:textId="77777777" w:rsidTr="00FB6824">
        <w:trPr>
          <w:trHeight w:val="372"/>
        </w:trPr>
        <w:tc>
          <w:tcPr>
            <w:tcW w:w="681" w:type="dxa"/>
            <w:tcBorders>
              <w:top w:val="single" w:sz="4" w:space="0" w:color="000000"/>
              <w:left w:val="single" w:sz="4" w:space="0" w:color="000000"/>
              <w:bottom w:val="single" w:sz="4" w:space="0" w:color="000000"/>
              <w:right w:val="single" w:sz="4" w:space="0" w:color="000000"/>
            </w:tcBorders>
          </w:tcPr>
          <w:p w14:paraId="26B63ED7"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10</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895953F"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5D8B753D" w14:textId="77777777" w:rsidR="00242974" w:rsidRPr="00242974" w:rsidRDefault="0052325F">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4A1D9FD1" w14:textId="77777777" w:rsidR="00242974" w:rsidRPr="00242974" w:rsidRDefault="00242974">
            <w:pPr>
              <w:spacing w:beforeLines="20" w:before="48" w:afterLines="20" w:after="48"/>
              <w:rPr>
                <w:rFonts w:cs="Times New Roman"/>
                <w:sz w:val="24"/>
                <w:szCs w:val="24"/>
              </w:rPr>
            </w:pPr>
          </w:p>
        </w:tc>
      </w:tr>
      <w:tr w:rsidR="00242974" w:rsidRPr="00242974" w14:paraId="7BFF4C17" w14:textId="77777777" w:rsidTr="00FB6824">
        <w:trPr>
          <w:trHeight w:val="839"/>
        </w:trPr>
        <w:tc>
          <w:tcPr>
            <w:tcW w:w="681" w:type="dxa"/>
            <w:tcBorders>
              <w:top w:val="single" w:sz="4" w:space="0" w:color="000000"/>
              <w:left w:val="single" w:sz="4" w:space="0" w:color="000000"/>
              <w:bottom w:val="single" w:sz="4" w:space="0" w:color="000000"/>
              <w:right w:val="single" w:sz="4" w:space="0" w:color="000000"/>
            </w:tcBorders>
          </w:tcPr>
          <w:p w14:paraId="3B396FFC"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589EF7D"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37B55930"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CEPT rekomendācija T/R 12-01</w:t>
            </w:r>
          </w:p>
          <w:p w14:paraId="432B6AEB" w14:textId="77777777" w:rsidR="00242974" w:rsidRPr="00242974" w:rsidRDefault="00242974">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73B18319" w14:textId="77777777" w:rsidR="00242974" w:rsidRPr="00242974" w:rsidRDefault="00242974">
            <w:pPr>
              <w:spacing w:beforeLines="20" w:before="48" w:afterLines="20" w:after="48"/>
              <w:rPr>
                <w:rFonts w:cs="Times New Roman"/>
                <w:sz w:val="24"/>
                <w:szCs w:val="24"/>
              </w:rPr>
            </w:pPr>
          </w:p>
        </w:tc>
      </w:tr>
      <w:tr w:rsidR="00242974" w:rsidRPr="00242974" w14:paraId="6C14D001" w14:textId="77777777" w:rsidTr="00FB6824">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0C1711DC"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Informatīvā daļa</w:t>
            </w:r>
          </w:p>
        </w:tc>
      </w:tr>
      <w:tr w:rsidR="00242974" w:rsidRPr="00242974" w14:paraId="7F08F85B" w14:textId="77777777" w:rsidTr="00FB6824">
        <w:trPr>
          <w:trHeight w:val="290"/>
        </w:trPr>
        <w:tc>
          <w:tcPr>
            <w:tcW w:w="681" w:type="dxa"/>
            <w:tcBorders>
              <w:top w:val="single" w:sz="4" w:space="0" w:color="000000"/>
              <w:left w:val="single" w:sz="4" w:space="0" w:color="000000"/>
              <w:bottom w:val="single" w:sz="4" w:space="0" w:color="000000"/>
              <w:right w:val="single" w:sz="4" w:space="0" w:color="000000"/>
            </w:tcBorders>
          </w:tcPr>
          <w:p w14:paraId="757CA135"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9416F5B"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6E59CEB2" w14:textId="77777777" w:rsidR="00242974" w:rsidRPr="00242974" w:rsidRDefault="00242974">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065B7E4D" w14:textId="77777777" w:rsidR="00242974" w:rsidRPr="00242974" w:rsidRDefault="00242974">
            <w:pPr>
              <w:spacing w:beforeLines="20" w:before="48" w:afterLines="20" w:after="48"/>
              <w:rPr>
                <w:rFonts w:cs="Times New Roman"/>
                <w:sz w:val="24"/>
                <w:szCs w:val="24"/>
                <w:lang w:val="en-GB"/>
              </w:rPr>
            </w:pPr>
          </w:p>
        </w:tc>
      </w:tr>
      <w:tr w:rsidR="00242974" w:rsidRPr="00242974" w14:paraId="4DE08CB9" w14:textId="77777777" w:rsidTr="00FB6824">
        <w:trPr>
          <w:trHeight w:val="341"/>
        </w:trPr>
        <w:tc>
          <w:tcPr>
            <w:tcW w:w="681" w:type="dxa"/>
            <w:tcBorders>
              <w:top w:val="single" w:sz="4" w:space="0" w:color="000000"/>
              <w:left w:val="single" w:sz="4" w:space="0" w:color="000000"/>
              <w:bottom w:val="single" w:sz="4" w:space="0" w:color="000000"/>
              <w:right w:val="single" w:sz="4" w:space="0" w:color="000000"/>
            </w:tcBorders>
          </w:tcPr>
          <w:p w14:paraId="162CB798"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C8BF180"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2FBC8694" w14:textId="77777777" w:rsidR="00242974" w:rsidRPr="00242974" w:rsidRDefault="00242974">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6E83B5C1" w14:textId="77777777" w:rsidR="00242974" w:rsidRPr="00242974" w:rsidRDefault="00242974">
            <w:pPr>
              <w:spacing w:beforeLines="20" w:before="48" w:afterLines="20" w:after="48"/>
              <w:rPr>
                <w:rFonts w:cs="Times New Roman"/>
                <w:sz w:val="24"/>
                <w:szCs w:val="24"/>
                <w:lang w:val="en-GB"/>
              </w:rPr>
            </w:pPr>
          </w:p>
        </w:tc>
      </w:tr>
      <w:tr w:rsidR="00242974" w:rsidRPr="00242974" w14:paraId="4DEE34B1" w14:textId="77777777" w:rsidTr="00FB6824">
        <w:trPr>
          <w:trHeight w:val="290"/>
        </w:trPr>
        <w:tc>
          <w:tcPr>
            <w:tcW w:w="681" w:type="dxa"/>
            <w:tcBorders>
              <w:top w:val="single" w:sz="4" w:space="0" w:color="000000"/>
              <w:left w:val="single" w:sz="4" w:space="0" w:color="000000"/>
              <w:bottom w:val="single" w:sz="4" w:space="0" w:color="000000"/>
              <w:right w:val="single" w:sz="4" w:space="0" w:color="000000"/>
            </w:tcBorders>
          </w:tcPr>
          <w:p w14:paraId="3A83665B"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DFA8008"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6E0E9DFA" w14:textId="77777777" w:rsidR="00242974" w:rsidRPr="00242974" w:rsidRDefault="00242974">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41CF6F50" w14:textId="77777777" w:rsidR="00242974" w:rsidRPr="00242974" w:rsidRDefault="00242974">
            <w:pPr>
              <w:spacing w:beforeLines="20" w:before="48" w:afterLines="20" w:after="48"/>
              <w:rPr>
                <w:rFonts w:cs="Times New Roman"/>
                <w:sz w:val="24"/>
                <w:szCs w:val="24"/>
                <w:lang w:val="en-GB"/>
              </w:rPr>
            </w:pPr>
          </w:p>
        </w:tc>
      </w:tr>
      <w:tr w:rsidR="00242974" w:rsidRPr="00242974" w14:paraId="45260663" w14:textId="77777777" w:rsidTr="00FB6824">
        <w:trPr>
          <w:trHeight w:val="271"/>
        </w:trPr>
        <w:tc>
          <w:tcPr>
            <w:tcW w:w="681" w:type="dxa"/>
            <w:tcBorders>
              <w:top w:val="single" w:sz="4" w:space="0" w:color="000000"/>
              <w:left w:val="single" w:sz="4" w:space="0" w:color="000000"/>
              <w:bottom w:val="single" w:sz="4" w:space="0" w:color="000000"/>
              <w:right w:val="single" w:sz="4" w:space="0" w:color="000000"/>
            </w:tcBorders>
          </w:tcPr>
          <w:p w14:paraId="466841F8"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B78E81" w14:textId="0AB7E7CE" w:rsidR="00242974" w:rsidRPr="00242974" w:rsidRDefault="00242974">
            <w:pPr>
              <w:spacing w:beforeLines="20" w:before="48" w:afterLines="20" w:after="48"/>
              <w:rPr>
                <w:rFonts w:cs="Times New Roman"/>
                <w:sz w:val="24"/>
                <w:szCs w:val="24"/>
              </w:rPr>
            </w:pPr>
            <w:r w:rsidRPr="00242974">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24E2A250" w14:textId="77777777" w:rsidR="00242974" w:rsidRPr="00242974" w:rsidRDefault="00242974">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25799A6D" w14:textId="4C448C99" w:rsidR="00242974" w:rsidRPr="00242974" w:rsidRDefault="00FB6824" w:rsidP="00FB6824">
            <w:pPr>
              <w:spacing w:beforeLines="20" w:before="48" w:afterLines="20" w:after="48"/>
              <w:jc w:val="right"/>
              <w:rPr>
                <w:rFonts w:cs="Times New Roman"/>
                <w:sz w:val="24"/>
                <w:szCs w:val="24"/>
                <w:lang w:val="en-GB"/>
              </w:rPr>
            </w:pPr>
            <w:r>
              <w:rPr>
                <w:rFonts w:cs="Times New Roman"/>
                <w:bCs/>
                <w:sz w:val="24"/>
                <w:szCs w:val="24"/>
              </w:rPr>
              <w:t>"</w:t>
            </w:r>
          </w:p>
        </w:tc>
      </w:tr>
    </w:tbl>
    <w:p w14:paraId="68B92B48" w14:textId="77777777" w:rsidR="00D12C9C" w:rsidRDefault="00D12C9C" w:rsidP="00FB6824">
      <w:pPr>
        <w:pStyle w:val="ListParagraph"/>
        <w:spacing w:after="0" w:line="240" w:lineRule="auto"/>
        <w:ind w:left="0"/>
        <w:jc w:val="both"/>
        <w:rPr>
          <w:rFonts w:cs="Times New Roman"/>
          <w:szCs w:val="28"/>
          <w:lang w:eastAsia="lv-LV"/>
        </w:rPr>
      </w:pPr>
    </w:p>
    <w:p w14:paraId="22BE4997" w14:textId="3323ECA2" w:rsidR="0072452F" w:rsidRDefault="00FB6824" w:rsidP="00FB6824">
      <w:pPr>
        <w:pStyle w:val="ListParagraph"/>
        <w:spacing w:after="0" w:line="240" w:lineRule="auto"/>
        <w:ind w:left="0" w:firstLine="709"/>
        <w:jc w:val="both"/>
        <w:rPr>
          <w:rFonts w:cs="Times New Roman"/>
          <w:szCs w:val="28"/>
          <w:lang w:eastAsia="lv-LV"/>
        </w:rPr>
      </w:pPr>
      <w:r>
        <w:rPr>
          <w:rFonts w:cs="Times New Roman"/>
          <w:szCs w:val="28"/>
          <w:lang w:eastAsia="lv-LV"/>
        </w:rPr>
        <w:t>16. </w:t>
      </w:r>
      <w:r w:rsidR="0072452F">
        <w:rPr>
          <w:rFonts w:cs="Times New Roman"/>
          <w:szCs w:val="28"/>
          <w:lang w:eastAsia="lv-LV"/>
        </w:rPr>
        <w:t>Izteikt 2. pielikuma 27., 28. un 29. punktu šādā redakcijā:</w:t>
      </w:r>
    </w:p>
    <w:p w14:paraId="7919F6ED" w14:textId="2D0D58FF" w:rsidR="0000396E" w:rsidRPr="0072452F" w:rsidRDefault="0000396E" w:rsidP="00FB6824">
      <w:pPr>
        <w:pStyle w:val="ListParagraph"/>
        <w:spacing w:after="0" w:line="240" w:lineRule="auto"/>
        <w:ind w:left="0"/>
        <w:jc w:val="both"/>
        <w:rPr>
          <w:rFonts w:cs="Times New Roman"/>
          <w:sz w:val="24"/>
          <w:szCs w:val="24"/>
          <w:lang w:eastAsia="lv-LV"/>
        </w:rPr>
      </w:pPr>
    </w:p>
    <w:p w14:paraId="7422D077" w14:textId="6ABBA2D6" w:rsidR="0072452F" w:rsidRDefault="00B865D6" w:rsidP="00FB6824">
      <w:pPr>
        <w:tabs>
          <w:tab w:val="left" w:pos="284"/>
        </w:tabs>
        <w:spacing w:after="0" w:line="240" w:lineRule="auto"/>
        <w:rPr>
          <w:rFonts w:cs="Times New Roman"/>
          <w:b/>
          <w:bCs/>
          <w:sz w:val="24"/>
          <w:szCs w:val="24"/>
          <w:lang w:eastAsia="lv-LV"/>
        </w:rPr>
      </w:pPr>
      <w:r w:rsidRPr="00FB6824">
        <w:rPr>
          <w:rFonts w:cs="Times New Roman"/>
          <w:bCs/>
          <w:sz w:val="24"/>
          <w:szCs w:val="24"/>
          <w:lang w:eastAsia="lv-LV"/>
        </w:rPr>
        <w:t>"</w:t>
      </w:r>
      <w:r w:rsidR="0072452F" w:rsidRPr="0072452F">
        <w:rPr>
          <w:rFonts w:cs="Times New Roman"/>
          <w:b/>
          <w:bCs/>
          <w:sz w:val="24"/>
          <w:szCs w:val="24"/>
          <w:lang w:eastAsia="lv-LV"/>
        </w:rPr>
        <w:t>27. Radiosaskarne RS FX.490PP</w:t>
      </w:r>
    </w:p>
    <w:p w14:paraId="3B62DED5" w14:textId="77777777" w:rsidR="00FB6824" w:rsidRPr="0072452F" w:rsidRDefault="00FB6824" w:rsidP="00FB6824">
      <w:pPr>
        <w:tabs>
          <w:tab w:val="left" w:pos="284"/>
        </w:tabs>
        <w:spacing w:after="0" w:line="240" w:lineRule="auto"/>
        <w:rPr>
          <w:rFonts w:cs="Times New Roman"/>
          <w:b/>
          <w:bCs/>
          <w:sz w:val="24"/>
          <w:szCs w:val="24"/>
          <w:lang w:eastAsia="lv-LV"/>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828"/>
        <w:gridCol w:w="2438"/>
      </w:tblGrid>
      <w:tr w:rsidR="0072452F" w:rsidRPr="0072452F" w14:paraId="064F6006" w14:textId="77777777" w:rsidTr="00FB6824">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31A8BC47" w14:textId="77777777" w:rsidR="00FB6824" w:rsidRDefault="0072452F">
            <w:pPr>
              <w:spacing w:beforeLines="20" w:before="48" w:afterLines="20" w:after="48"/>
              <w:rPr>
                <w:rFonts w:cs="Times New Roman"/>
                <w:bCs/>
                <w:sz w:val="24"/>
                <w:szCs w:val="24"/>
              </w:rPr>
            </w:pPr>
            <w:r w:rsidRPr="0072452F">
              <w:rPr>
                <w:rFonts w:cs="Times New Roman"/>
                <w:bCs/>
                <w:sz w:val="24"/>
                <w:szCs w:val="24"/>
              </w:rPr>
              <w:t>Nr.</w:t>
            </w:r>
          </w:p>
          <w:p w14:paraId="76A4547F" w14:textId="7521EDB2" w:rsidR="0072452F" w:rsidRPr="0072452F" w:rsidRDefault="00A82423">
            <w:pPr>
              <w:spacing w:beforeLines="20" w:before="48" w:afterLines="20" w:after="48"/>
              <w:rPr>
                <w:rFonts w:cs="Times New Roman"/>
                <w:sz w:val="24"/>
                <w:szCs w:val="24"/>
              </w:rPr>
            </w:pPr>
            <w:r>
              <w:rPr>
                <w:rFonts w:cs="Times New Roman"/>
                <w:bCs/>
                <w:sz w:val="24"/>
                <w:szCs w:val="24"/>
              </w:rPr>
              <w:t>p.</w:t>
            </w:r>
            <w:r w:rsidR="00FB6824">
              <w:rPr>
                <w:rFonts w:cs="Times New Roman"/>
                <w:bCs/>
                <w:sz w:val="24"/>
                <w:szCs w:val="24"/>
              </w:rPr>
              <w:t> </w:t>
            </w:r>
            <w:r>
              <w:rPr>
                <w:rFonts w:cs="Times New Roman"/>
                <w:bCs/>
                <w:sz w:val="24"/>
                <w:szCs w:val="24"/>
              </w:rPr>
              <w:t>k</w:t>
            </w:r>
            <w:r w:rsidR="00FB6824">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194A824D"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5A7588AE"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6A096AB4"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Komentāri</w:t>
            </w:r>
          </w:p>
        </w:tc>
      </w:tr>
      <w:tr w:rsidR="0072452F" w:rsidRPr="0072452F" w14:paraId="21AB9775" w14:textId="77777777" w:rsidTr="00FB6824">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2E23777C"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Normatīvā daļa</w:t>
            </w:r>
          </w:p>
        </w:tc>
      </w:tr>
      <w:tr w:rsidR="0072452F" w:rsidRPr="0072452F" w14:paraId="2310A52D" w14:textId="77777777" w:rsidTr="00FB6824">
        <w:trPr>
          <w:trHeight w:val="560"/>
        </w:trPr>
        <w:tc>
          <w:tcPr>
            <w:tcW w:w="681" w:type="dxa"/>
            <w:tcBorders>
              <w:top w:val="single" w:sz="4" w:space="0" w:color="000000"/>
              <w:left w:val="single" w:sz="4" w:space="0" w:color="000000"/>
              <w:bottom w:val="single" w:sz="4" w:space="0" w:color="000000"/>
              <w:right w:val="single" w:sz="4" w:space="0" w:color="000000"/>
            </w:tcBorders>
          </w:tcPr>
          <w:p w14:paraId="4EDE1AF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9BCC60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1A04D328"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46256140" w14:textId="77777777" w:rsidR="0072452F" w:rsidRPr="0072452F" w:rsidRDefault="0072452F">
            <w:pPr>
              <w:spacing w:beforeLines="20" w:before="48" w:afterLines="20" w:after="48"/>
              <w:rPr>
                <w:rFonts w:cs="Times New Roman"/>
                <w:sz w:val="24"/>
                <w:szCs w:val="24"/>
              </w:rPr>
            </w:pPr>
          </w:p>
        </w:tc>
      </w:tr>
      <w:tr w:rsidR="0072452F" w:rsidRPr="0072452F" w14:paraId="16BEEA6F" w14:textId="77777777" w:rsidTr="00FB6824">
        <w:trPr>
          <w:trHeight w:val="288"/>
        </w:trPr>
        <w:tc>
          <w:tcPr>
            <w:tcW w:w="681" w:type="dxa"/>
            <w:tcBorders>
              <w:top w:val="single" w:sz="4" w:space="0" w:color="000000"/>
              <w:left w:val="single" w:sz="4" w:space="0" w:color="000000"/>
              <w:bottom w:val="single" w:sz="4" w:space="0" w:color="000000"/>
              <w:right w:val="single" w:sz="4" w:space="0" w:color="000000"/>
            </w:tcBorders>
          </w:tcPr>
          <w:p w14:paraId="509D696B"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1E1FEF2"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15FE51EC"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58999390" w14:textId="77777777" w:rsidR="0072452F" w:rsidRPr="0072452F" w:rsidRDefault="0072452F">
            <w:pPr>
              <w:spacing w:beforeLines="20" w:before="48" w:afterLines="20" w:after="48"/>
              <w:rPr>
                <w:rFonts w:cs="Times New Roman"/>
                <w:sz w:val="24"/>
                <w:szCs w:val="24"/>
              </w:rPr>
            </w:pPr>
          </w:p>
        </w:tc>
      </w:tr>
      <w:tr w:rsidR="0072452F" w:rsidRPr="0072452F" w14:paraId="2984278A" w14:textId="77777777" w:rsidTr="00FB6824">
        <w:trPr>
          <w:trHeight w:val="235"/>
        </w:trPr>
        <w:tc>
          <w:tcPr>
            <w:tcW w:w="681" w:type="dxa"/>
            <w:tcBorders>
              <w:top w:val="single" w:sz="4" w:space="0" w:color="000000"/>
              <w:left w:val="single" w:sz="4" w:space="0" w:color="000000"/>
              <w:bottom w:val="single" w:sz="4" w:space="0" w:color="000000"/>
              <w:right w:val="single" w:sz="4" w:space="0" w:color="000000"/>
            </w:tcBorders>
          </w:tcPr>
          <w:p w14:paraId="3534661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63E2C72"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0A3BD6F3"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48,5–50,2 GHz</w:t>
            </w:r>
          </w:p>
        </w:tc>
        <w:tc>
          <w:tcPr>
            <w:tcW w:w="2438" w:type="dxa"/>
            <w:tcBorders>
              <w:top w:val="single" w:sz="4" w:space="0" w:color="000000"/>
              <w:left w:val="single" w:sz="4" w:space="0" w:color="000000"/>
              <w:bottom w:val="single" w:sz="4" w:space="0" w:color="000000"/>
              <w:right w:val="single" w:sz="4" w:space="0" w:color="000000"/>
            </w:tcBorders>
          </w:tcPr>
          <w:p w14:paraId="34B1F155" w14:textId="77777777" w:rsidR="0072452F" w:rsidRPr="0072452F" w:rsidRDefault="0072452F">
            <w:pPr>
              <w:spacing w:beforeLines="20" w:before="48" w:afterLines="20" w:after="48"/>
              <w:rPr>
                <w:rFonts w:cs="Times New Roman"/>
                <w:sz w:val="24"/>
                <w:szCs w:val="24"/>
              </w:rPr>
            </w:pPr>
          </w:p>
        </w:tc>
      </w:tr>
      <w:tr w:rsidR="0072452F" w:rsidRPr="0072452F" w14:paraId="425B7A94" w14:textId="77777777" w:rsidTr="00FB6824">
        <w:trPr>
          <w:trHeight w:val="480"/>
        </w:trPr>
        <w:tc>
          <w:tcPr>
            <w:tcW w:w="681" w:type="dxa"/>
            <w:tcBorders>
              <w:top w:val="single" w:sz="4" w:space="0" w:color="000000"/>
              <w:left w:val="single" w:sz="4" w:space="0" w:color="000000"/>
              <w:bottom w:val="single" w:sz="4" w:space="0" w:color="000000"/>
              <w:right w:val="single" w:sz="4" w:space="0" w:color="000000"/>
            </w:tcBorders>
          </w:tcPr>
          <w:p w14:paraId="4DEDB4EB"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34288C4"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1A85A88A"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149F67BD"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Maksimālais kanāla platums 112 MHz</w:t>
            </w:r>
          </w:p>
        </w:tc>
      </w:tr>
      <w:tr w:rsidR="0072452F" w:rsidRPr="0072452F" w14:paraId="5E38549E" w14:textId="77777777" w:rsidTr="00FB6824">
        <w:trPr>
          <w:trHeight w:val="513"/>
        </w:trPr>
        <w:tc>
          <w:tcPr>
            <w:tcW w:w="681" w:type="dxa"/>
            <w:tcBorders>
              <w:top w:val="single" w:sz="4" w:space="0" w:color="000000"/>
              <w:left w:val="single" w:sz="4" w:space="0" w:color="000000"/>
              <w:bottom w:val="single" w:sz="4" w:space="0" w:color="000000"/>
              <w:right w:val="single" w:sz="4" w:space="0" w:color="000000"/>
            </w:tcBorders>
          </w:tcPr>
          <w:p w14:paraId="4A7A4D17"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0EC5694" w14:textId="60A310E1"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Modulācija/aizņemtā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15C242D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588AC1C4" w14:textId="77777777" w:rsidR="0072452F" w:rsidRPr="0072452F" w:rsidRDefault="0072452F">
            <w:pPr>
              <w:spacing w:beforeLines="20" w:before="48" w:afterLines="20" w:after="48"/>
              <w:rPr>
                <w:rFonts w:cs="Times New Roman"/>
                <w:sz w:val="24"/>
                <w:szCs w:val="24"/>
              </w:rPr>
            </w:pPr>
          </w:p>
        </w:tc>
      </w:tr>
      <w:tr w:rsidR="0072452F" w:rsidRPr="0072452F" w14:paraId="7A691C62" w14:textId="77777777" w:rsidTr="00FB6824">
        <w:trPr>
          <w:trHeight w:val="543"/>
        </w:trPr>
        <w:tc>
          <w:tcPr>
            <w:tcW w:w="681" w:type="dxa"/>
            <w:tcBorders>
              <w:top w:val="single" w:sz="4" w:space="0" w:color="000000"/>
              <w:left w:val="single" w:sz="4" w:space="0" w:color="000000"/>
              <w:bottom w:val="single" w:sz="4" w:space="0" w:color="000000"/>
              <w:right w:val="single" w:sz="4" w:space="0" w:color="000000"/>
            </w:tcBorders>
          </w:tcPr>
          <w:p w14:paraId="3213182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1915E97"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60E68DF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Frekvenčdales duplekss (FDD)</w:t>
            </w:r>
          </w:p>
          <w:p w14:paraId="07E0FEAC"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Radiokanāla dupleksais atdalījums 884 MHz</w:t>
            </w:r>
          </w:p>
        </w:tc>
        <w:tc>
          <w:tcPr>
            <w:tcW w:w="2438" w:type="dxa"/>
            <w:tcBorders>
              <w:top w:val="single" w:sz="4" w:space="0" w:color="000000"/>
              <w:left w:val="single" w:sz="4" w:space="0" w:color="000000"/>
              <w:bottom w:val="single" w:sz="4" w:space="0" w:color="000000"/>
              <w:right w:val="single" w:sz="4" w:space="0" w:color="000000"/>
            </w:tcBorders>
          </w:tcPr>
          <w:p w14:paraId="5D96B9F7" w14:textId="77777777" w:rsidR="0072452F" w:rsidRPr="0072452F" w:rsidRDefault="0072452F">
            <w:pPr>
              <w:spacing w:beforeLines="20" w:before="48" w:afterLines="20" w:after="48"/>
              <w:rPr>
                <w:rFonts w:cs="Times New Roman"/>
                <w:sz w:val="24"/>
                <w:szCs w:val="24"/>
              </w:rPr>
            </w:pPr>
          </w:p>
        </w:tc>
      </w:tr>
      <w:tr w:rsidR="0072452F" w:rsidRPr="0072452F" w14:paraId="7F45A441" w14:textId="77777777" w:rsidTr="00FB6824">
        <w:trPr>
          <w:trHeight w:val="580"/>
        </w:trPr>
        <w:tc>
          <w:tcPr>
            <w:tcW w:w="681" w:type="dxa"/>
            <w:tcBorders>
              <w:top w:val="single" w:sz="4" w:space="0" w:color="000000"/>
              <w:left w:val="single" w:sz="4" w:space="0" w:color="000000"/>
              <w:bottom w:val="single" w:sz="4" w:space="0" w:color="000000"/>
              <w:right w:val="single" w:sz="4" w:space="0" w:color="000000"/>
            </w:tcBorders>
          </w:tcPr>
          <w:p w14:paraId="2D72CBC5"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001B43" w14:textId="366349BC"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Pārraides jauda/jaudas blīvums</w:t>
            </w:r>
          </w:p>
        </w:tc>
        <w:tc>
          <w:tcPr>
            <w:tcW w:w="3828" w:type="dxa"/>
            <w:tcBorders>
              <w:top w:val="single" w:sz="4" w:space="0" w:color="000000"/>
              <w:left w:val="single" w:sz="4" w:space="0" w:color="000000"/>
              <w:bottom w:val="single" w:sz="4" w:space="0" w:color="000000"/>
              <w:right w:val="single" w:sz="4" w:space="0" w:color="000000"/>
            </w:tcBorders>
          </w:tcPr>
          <w:p w14:paraId="272292E3"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&lt; 40 </w:t>
            </w:r>
            <w:proofErr w:type="spellStart"/>
            <w:r w:rsidRPr="0072452F">
              <w:rPr>
                <w:rFonts w:cs="Times New Roman"/>
                <w:sz w:val="24"/>
                <w:szCs w:val="24"/>
              </w:rPr>
              <w:t>dBm</w:t>
            </w:r>
            <w:proofErr w:type="spellEnd"/>
            <w:r w:rsidRPr="0072452F">
              <w:rPr>
                <w:rFonts w:cs="Times New Roman"/>
                <w:sz w:val="24"/>
                <w:szCs w:val="24"/>
              </w:rPr>
              <w:t xml:space="preserve"> antenas ieejā </w:t>
            </w:r>
          </w:p>
          <w:p w14:paraId="7469D51F" w14:textId="30F50900"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 55 </w:t>
            </w:r>
            <w:proofErr w:type="spellStart"/>
            <w:r w:rsidRPr="0072452F">
              <w:rPr>
                <w:rFonts w:cs="Times New Roman"/>
                <w:sz w:val="24"/>
                <w:szCs w:val="24"/>
              </w:rPr>
              <w:t>dBW</w:t>
            </w:r>
            <w:proofErr w:type="spellEnd"/>
            <w:r w:rsidRPr="0072452F">
              <w:rPr>
                <w:rFonts w:cs="Times New Roman"/>
                <w:sz w:val="24"/>
                <w:szCs w:val="24"/>
              </w:rPr>
              <w:t xml:space="preserve"> </w:t>
            </w:r>
            <w:proofErr w:type="spellStart"/>
            <w:r w:rsidRPr="0072452F">
              <w:rPr>
                <w:rFonts w:cs="Times New Roman"/>
                <w:sz w:val="24"/>
                <w:szCs w:val="24"/>
              </w:rPr>
              <w:t>e.i.r.p</w:t>
            </w:r>
            <w:proofErr w:type="spellEnd"/>
            <w:r w:rsidRPr="0072452F">
              <w:rPr>
                <w:rFonts w:cs="Times New Roman"/>
                <w:sz w:val="24"/>
                <w:szCs w:val="24"/>
              </w:rPr>
              <w:t>.</w:t>
            </w:r>
          </w:p>
        </w:tc>
        <w:tc>
          <w:tcPr>
            <w:tcW w:w="2438" w:type="dxa"/>
            <w:tcBorders>
              <w:top w:val="single" w:sz="4" w:space="0" w:color="000000"/>
              <w:left w:val="single" w:sz="4" w:space="0" w:color="000000"/>
              <w:bottom w:val="single" w:sz="4" w:space="0" w:color="000000"/>
              <w:right w:val="single" w:sz="4" w:space="0" w:color="000000"/>
            </w:tcBorders>
          </w:tcPr>
          <w:p w14:paraId="1B21EB1E" w14:textId="77777777" w:rsidR="0072452F" w:rsidRPr="0072452F" w:rsidRDefault="0072452F">
            <w:pPr>
              <w:spacing w:beforeLines="20" w:before="48" w:afterLines="20" w:after="48"/>
              <w:rPr>
                <w:rFonts w:cs="Times New Roman"/>
                <w:sz w:val="24"/>
                <w:szCs w:val="24"/>
              </w:rPr>
            </w:pPr>
          </w:p>
        </w:tc>
      </w:tr>
      <w:tr w:rsidR="0072452F" w:rsidRPr="0072452F" w14:paraId="420887B5" w14:textId="77777777" w:rsidTr="00FB6824">
        <w:trPr>
          <w:trHeight w:val="548"/>
        </w:trPr>
        <w:tc>
          <w:tcPr>
            <w:tcW w:w="681" w:type="dxa"/>
            <w:tcBorders>
              <w:top w:val="single" w:sz="4" w:space="0" w:color="000000"/>
              <w:left w:val="single" w:sz="4" w:space="0" w:color="000000"/>
              <w:bottom w:val="single" w:sz="4" w:space="0" w:color="000000"/>
              <w:right w:val="single" w:sz="4" w:space="0" w:color="000000"/>
            </w:tcBorders>
          </w:tcPr>
          <w:p w14:paraId="2DBB40F5"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lastRenderedPageBreak/>
              <w:t>8</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3B7CDDA"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3D60C550"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447E72D7" w14:textId="77777777" w:rsidR="0072452F" w:rsidRPr="0072452F" w:rsidRDefault="0072452F">
            <w:pPr>
              <w:spacing w:beforeLines="20" w:before="48" w:afterLines="20" w:after="48"/>
              <w:rPr>
                <w:rFonts w:cs="Times New Roman"/>
                <w:sz w:val="24"/>
                <w:szCs w:val="24"/>
              </w:rPr>
            </w:pPr>
          </w:p>
        </w:tc>
      </w:tr>
      <w:tr w:rsidR="0072452F" w:rsidRPr="0072452F" w14:paraId="516F745B" w14:textId="77777777" w:rsidTr="00FB6824">
        <w:trPr>
          <w:trHeight w:val="416"/>
        </w:trPr>
        <w:tc>
          <w:tcPr>
            <w:tcW w:w="681" w:type="dxa"/>
            <w:tcBorders>
              <w:top w:val="single" w:sz="4" w:space="0" w:color="000000"/>
              <w:left w:val="single" w:sz="4" w:space="0" w:color="000000"/>
              <w:bottom w:val="single" w:sz="4" w:space="0" w:color="000000"/>
              <w:right w:val="single" w:sz="4" w:space="0" w:color="000000"/>
            </w:tcBorders>
          </w:tcPr>
          <w:p w14:paraId="5C4B104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9</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6BC78B7"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476FE729"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2B03F234" w14:textId="77777777" w:rsidR="0072452F" w:rsidRPr="0072452F" w:rsidRDefault="0072452F">
            <w:pPr>
              <w:spacing w:beforeLines="20" w:before="48" w:afterLines="20" w:after="48"/>
              <w:rPr>
                <w:rFonts w:cs="Times New Roman"/>
                <w:sz w:val="24"/>
                <w:szCs w:val="24"/>
              </w:rPr>
            </w:pPr>
          </w:p>
        </w:tc>
      </w:tr>
      <w:tr w:rsidR="0072452F" w:rsidRPr="0072452F" w14:paraId="1FF26D23" w14:textId="77777777" w:rsidTr="00FB6824">
        <w:trPr>
          <w:trHeight w:val="372"/>
        </w:trPr>
        <w:tc>
          <w:tcPr>
            <w:tcW w:w="681" w:type="dxa"/>
            <w:tcBorders>
              <w:top w:val="single" w:sz="4" w:space="0" w:color="000000"/>
              <w:left w:val="single" w:sz="4" w:space="0" w:color="000000"/>
              <w:bottom w:val="single" w:sz="4" w:space="0" w:color="000000"/>
              <w:right w:val="single" w:sz="4" w:space="0" w:color="000000"/>
            </w:tcBorders>
          </w:tcPr>
          <w:p w14:paraId="3BCF9B21"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10</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67F133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740FD5E0" w14:textId="77777777" w:rsidR="0072452F" w:rsidRPr="0072452F" w:rsidRDefault="0052325F">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1E8CF07B" w14:textId="77777777" w:rsidR="0072452F" w:rsidRPr="0072452F" w:rsidRDefault="0072452F">
            <w:pPr>
              <w:spacing w:beforeLines="20" w:before="48" w:afterLines="20" w:after="48"/>
              <w:rPr>
                <w:rFonts w:cs="Times New Roman"/>
                <w:sz w:val="24"/>
                <w:szCs w:val="24"/>
              </w:rPr>
            </w:pPr>
          </w:p>
        </w:tc>
      </w:tr>
      <w:tr w:rsidR="0072452F" w:rsidRPr="0072452F" w14:paraId="75B43747" w14:textId="77777777" w:rsidTr="00FB6824">
        <w:trPr>
          <w:trHeight w:val="839"/>
        </w:trPr>
        <w:tc>
          <w:tcPr>
            <w:tcW w:w="681" w:type="dxa"/>
            <w:tcBorders>
              <w:top w:val="single" w:sz="4" w:space="0" w:color="000000"/>
              <w:left w:val="single" w:sz="4" w:space="0" w:color="000000"/>
              <w:bottom w:val="single" w:sz="4" w:space="0" w:color="000000"/>
              <w:right w:val="single" w:sz="4" w:space="0" w:color="000000"/>
            </w:tcBorders>
          </w:tcPr>
          <w:p w14:paraId="3251920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E5B3CB3"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793D3255" w14:textId="77777777" w:rsidR="00FB6824" w:rsidRDefault="0072452F">
            <w:pPr>
              <w:spacing w:beforeLines="20" w:before="48" w:afterLines="20" w:after="48"/>
              <w:rPr>
                <w:rFonts w:cs="Times New Roman"/>
                <w:sz w:val="24"/>
                <w:szCs w:val="24"/>
              </w:rPr>
            </w:pPr>
            <w:r w:rsidRPr="0072452F">
              <w:rPr>
                <w:rFonts w:cs="Times New Roman"/>
                <w:sz w:val="24"/>
                <w:szCs w:val="24"/>
              </w:rPr>
              <w:t xml:space="preserve">CEPT rekomendācija ERC/REC </w:t>
            </w:r>
          </w:p>
          <w:p w14:paraId="0D34A766" w14:textId="2DDFAEAF" w:rsidR="0072452F" w:rsidRPr="0072452F" w:rsidRDefault="0072452F">
            <w:pPr>
              <w:spacing w:beforeLines="20" w:before="48" w:afterLines="20" w:after="48"/>
              <w:rPr>
                <w:rFonts w:cs="Times New Roman"/>
                <w:sz w:val="24"/>
                <w:szCs w:val="24"/>
              </w:rPr>
            </w:pPr>
            <w:r w:rsidRPr="0072452F">
              <w:rPr>
                <w:rFonts w:cs="Times New Roman"/>
                <w:sz w:val="24"/>
                <w:szCs w:val="24"/>
              </w:rPr>
              <w:t>12-11</w:t>
            </w:r>
          </w:p>
        </w:tc>
        <w:tc>
          <w:tcPr>
            <w:tcW w:w="2438" w:type="dxa"/>
            <w:tcBorders>
              <w:top w:val="single" w:sz="4" w:space="0" w:color="000000"/>
              <w:left w:val="single" w:sz="4" w:space="0" w:color="000000"/>
              <w:bottom w:val="single" w:sz="4" w:space="0" w:color="000000"/>
              <w:right w:val="single" w:sz="4" w:space="0" w:color="000000"/>
            </w:tcBorders>
          </w:tcPr>
          <w:p w14:paraId="3806BE02" w14:textId="77777777" w:rsidR="0072452F" w:rsidRPr="0072452F" w:rsidRDefault="0072452F">
            <w:pPr>
              <w:spacing w:beforeLines="20" w:before="48" w:afterLines="20" w:after="48"/>
              <w:rPr>
                <w:rFonts w:cs="Times New Roman"/>
                <w:sz w:val="24"/>
                <w:szCs w:val="24"/>
              </w:rPr>
            </w:pPr>
          </w:p>
        </w:tc>
      </w:tr>
      <w:tr w:rsidR="0072452F" w:rsidRPr="0072452F" w14:paraId="73B6BE29" w14:textId="77777777" w:rsidTr="00FB6824">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1DB995DB"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Informatīvā daļa</w:t>
            </w:r>
          </w:p>
        </w:tc>
      </w:tr>
      <w:tr w:rsidR="0072452F" w:rsidRPr="0072452F" w14:paraId="53206F36" w14:textId="77777777" w:rsidTr="00FB6824">
        <w:trPr>
          <w:trHeight w:val="290"/>
        </w:trPr>
        <w:tc>
          <w:tcPr>
            <w:tcW w:w="681" w:type="dxa"/>
            <w:tcBorders>
              <w:top w:val="single" w:sz="4" w:space="0" w:color="000000"/>
              <w:left w:val="single" w:sz="4" w:space="0" w:color="000000"/>
              <w:bottom w:val="single" w:sz="4" w:space="0" w:color="000000"/>
              <w:right w:val="single" w:sz="4" w:space="0" w:color="000000"/>
            </w:tcBorders>
          </w:tcPr>
          <w:p w14:paraId="44AA0F4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B19BFB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35DD6311" w14:textId="77777777" w:rsidR="0072452F" w:rsidRPr="0072452F" w:rsidRDefault="00196B9A">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092E5FDE" w14:textId="77777777" w:rsidR="0072452F" w:rsidRPr="0072452F" w:rsidRDefault="0072452F">
            <w:pPr>
              <w:spacing w:beforeLines="20" w:before="48" w:afterLines="20" w:after="48"/>
              <w:rPr>
                <w:rFonts w:cs="Times New Roman"/>
                <w:sz w:val="24"/>
                <w:szCs w:val="24"/>
                <w:lang w:val="en-GB"/>
              </w:rPr>
            </w:pPr>
          </w:p>
        </w:tc>
      </w:tr>
      <w:tr w:rsidR="0072452F" w:rsidRPr="0072452F" w14:paraId="0515E382" w14:textId="77777777" w:rsidTr="00FB6824">
        <w:trPr>
          <w:trHeight w:val="341"/>
        </w:trPr>
        <w:tc>
          <w:tcPr>
            <w:tcW w:w="681" w:type="dxa"/>
            <w:tcBorders>
              <w:top w:val="single" w:sz="4" w:space="0" w:color="000000"/>
              <w:left w:val="single" w:sz="4" w:space="0" w:color="000000"/>
              <w:bottom w:val="single" w:sz="4" w:space="0" w:color="000000"/>
              <w:right w:val="single" w:sz="4" w:space="0" w:color="000000"/>
            </w:tcBorders>
          </w:tcPr>
          <w:p w14:paraId="1E5740D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4601463"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44FAD2FC"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657CF027" w14:textId="77777777" w:rsidR="0072452F" w:rsidRPr="0072452F" w:rsidRDefault="0072452F">
            <w:pPr>
              <w:spacing w:beforeLines="20" w:before="48" w:afterLines="20" w:after="48"/>
              <w:rPr>
                <w:rFonts w:cs="Times New Roman"/>
                <w:sz w:val="24"/>
                <w:szCs w:val="24"/>
                <w:lang w:val="en-GB"/>
              </w:rPr>
            </w:pPr>
          </w:p>
        </w:tc>
      </w:tr>
      <w:tr w:rsidR="0072452F" w:rsidRPr="0072452F" w14:paraId="6BF0E2FC" w14:textId="77777777" w:rsidTr="00FB6824">
        <w:trPr>
          <w:trHeight w:val="290"/>
        </w:trPr>
        <w:tc>
          <w:tcPr>
            <w:tcW w:w="681" w:type="dxa"/>
            <w:tcBorders>
              <w:top w:val="single" w:sz="4" w:space="0" w:color="000000"/>
              <w:left w:val="single" w:sz="4" w:space="0" w:color="000000"/>
              <w:bottom w:val="single" w:sz="4" w:space="0" w:color="000000"/>
              <w:right w:val="single" w:sz="4" w:space="0" w:color="000000"/>
            </w:tcBorders>
          </w:tcPr>
          <w:p w14:paraId="33C5B5D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2DCC042"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29C879B2"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AF173B7" w14:textId="77777777" w:rsidR="0072452F" w:rsidRPr="0072452F" w:rsidRDefault="0072452F">
            <w:pPr>
              <w:spacing w:beforeLines="20" w:before="48" w:afterLines="20" w:after="48"/>
              <w:rPr>
                <w:rFonts w:cs="Times New Roman"/>
                <w:sz w:val="24"/>
                <w:szCs w:val="24"/>
                <w:lang w:val="en-GB"/>
              </w:rPr>
            </w:pPr>
          </w:p>
        </w:tc>
      </w:tr>
      <w:tr w:rsidR="0072452F" w:rsidRPr="0072452F" w14:paraId="6AA427FB" w14:textId="77777777" w:rsidTr="00FB6824">
        <w:trPr>
          <w:trHeight w:val="271"/>
        </w:trPr>
        <w:tc>
          <w:tcPr>
            <w:tcW w:w="681" w:type="dxa"/>
            <w:tcBorders>
              <w:top w:val="single" w:sz="4" w:space="0" w:color="000000"/>
              <w:left w:val="single" w:sz="4" w:space="0" w:color="000000"/>
              <w:bottom w:val="single" w:sz="4" w:space="0" w:color="000000"/>
              <w:right w:val="single" w:sz="4" w:space="0" w:color="000000"/>
            </w:tcBorders>
          </w:tcPr>
          <w:p w14:paraId="1340BD8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5B3D81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4F766B82" w14:textId="77777777" w:rsidR="0072452F" w:rsidRPr="0072452F" w:rsidRDefault="0072452F">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0D07430E" w14:textId="77777777" w:rsidR="0072452F" w:rsidRPr="0072452F" w:rsidRDefault="0072452F">
            <w:pPr>
              <w:spacing w:beforeLines="20" w:before="48" w:afterLines="20" w:after="48"/>
              <w:rPr>
                <w:rFonts w:cs="Times New Roman"/>
                <w:sz w:val="24"/>
                <w:szCs w:val="24"/>
                <w:lang w:val="en-GB"/>
              </w:rPr>
            </w:pPr>
          </w:p>
        </w:tc>
      </w:tr>
    </w:tbl>
    <w:p w14:paraId="369EB55B" w14:textId="77777777" w:rsidR="0072452F" w:rsidRPr="0072452F" w:rsidRDefault="0072452F" w:rsidP="0072452F">
      <w:pPr>
        <w:tabs>
          <w:tab w:val="left" w:pos="284"/>
        </w:tabs>
        <w:spacing w:before="100" w:beforeAutospacing="1" w:after="100" w:afterAutospacing="1"/>
        <w:rPr>
          <w:rFonts w:cs="Times New Roman"/>
          <w:b/>
          <w:bCs/>
          <w:sz w:val="24"/>
          <w:szCs w:val="24"/>
          <w:lang w:eastAsia="lv-LV"/>
        </w:rPr>
      </w:pPr>
      <w:r w:rsidRPr="0072452F">
        <w:rPr>
          <w:rFonts w:cs="Times New Roman"/>
          <w:b/>
          <w:bCs/>
          <w:sz w:val="24"/>
          <w:szCs w:val="24"/>
          <w:lang w:eastAsia="lv-LV"/>
        </w:rPr>
        <w:t>28. Radiosaskarne RS FX.520PP</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828"/>
        <w:gridCol w:w="2438"/>
      </w:tblGrid>
      <w:tr w:rsidR="0072452F" w:rsidRPr="0072452F" w14:paraId="0C127695" w14:textId="77777777" w:rsidTr="002F4B2B">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55B30E1C" w14:textId="77777777" w:rsidR="002F4B2B" w:rsidRDefault="0072452F">
            <w:pPr>
              <w:spacing w:beforeLines="20" w:before="48" w:afterLines="20" w:after="48"/>
              <w:rPr>
                <w:rFonts w:cs="Times New Roman"/>
                <w:bCs/>
                <w:sz w:val="24"/>
                <w:szCs w:val="24"/>
              </w:rPr>
            </w:pPr>
            <w:r w:rsidRPr="0072452F">
              <w:rPr>
                <w:rFonts w:cs="Times New Roman"/>
                <w:bCs/>
                <w:sz w:val="24"/>
                <w:szCs w:val="24"/>
              </w:rPr>
              <w:t>Nr.</w:t>
            </w:r>
          </w:p>
          <w:p w14:paraId="01A0307D" w14:textId="7EF5BAB2" w:rsidR="0072452F" w:rsidRPr="0072452F" w:rsidRDefault="00A82423">
            <w:pPr>
              <w:spacing w:beforeLines="20" w:before="48" w:afterLines="20" w:after="48"/>
              <w:rPr>
                <w:rFonts w:cs="Times New Roman"/>
                <w:sz w:val="24"/>
                <w:szCs w:val="24"/>
              </w:rPr>
            </w:pPr>
            <w:r>
              <w:rPr>
                <w:rFonts w:cs="Times New Roman"/>
                <w:bCs/>
                <w:sz w:val="24"/>
                <w:szCs w:val="24"/>
              </w:rPr>
              <w:t>p.</w:t>
            </w:r>
            <w:r w:rsidR="002F4B2B">
              <w:rPr>
                <w:rFonts w:cs="Times New Roman"/>
                <w:bCs/>
                <w:sz w:val="24"/>
                <w:szCs w:val="24"/>
              </w:rPr>
              <w:t> </w:t>
            </w:r>
            <w:r>
              <w:rPr>
                <w:rFonts w:cs="Times New Roman"/>
                <w:bCs/>
                <w:sz w:val="24"/>
                <w:szCs w:val="24"/>
              </w:rPr>
              <w:t>k</w:t>
            </w:r>
            <w:r w:rsidR="002F4B2B">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7970E95F"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7BB5EA07"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0CE01857"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Komentāri</w:t>
            </w:r>
          </w:p>
        </w:tc>
      </w:tr>
      <w:tr w:rsidR="0072452F" w:rsidRPr="0072452F" w14:paraId="51EE412D" w14:textId="77777777" w:rsidTr="002F4B2B">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3B5BF5B7"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Normatīvā daļa</w:t>
            </w:r>
          </w:p>
        </w:tc>
      </w:tr>
      <w:tr w:rsidR="0072452F" w:rsidRPr="0072452F" w14:paraId="4E4EC597" w14:textId="77777777" w:rsidTr="002F4B2B">
        <w:trPr>
          <w:trHeight w:val="560"/>
        </w:trPr>
        <w:tc>
          <w:tcPr>
            <w:tcW w:w="681" w:type="dxa"/>
            <w:tcBorders>
              <w:top w:val="single" w:sz="4" w:space="0" w:color="000000"/>
              <w:left w:val="single" w:sz="4" w:space="0" w:color="000000"/>
              <w:bottom w:val="single" w:sz="4" w:space="0" w:color="000000"/>
              <w:right w:val="single" w:sz="4" w:space="0" w:color="000000"/>
            </w:tcBorders>
          </w:tcPr>
          <w:p w14:paraId="3C473111"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2322B3A"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29B0FF94"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06498A64" w14:textId="77777777" w:rsidR="0072452F" w:rsidRPr="0072452F" w:rsidRDefault="0072452F">
            <w:pPr>
              <w:spacing w:beforeLines="20" w:before="48" w:afterLines="20" w:after="48"/>
              <w:rPr>
                <w:rFonts w:cs="Times New Roman"/>
                <w:sz w:val="24"/>
                <w:szCs w:val="24"/>
              </w:rPr>
            </w:pPr>
          </w:p>
        </w:tc>
      </w:tr>
      <w:tr w:rsidR="0072452F" w:rsidRPr="0072452F" w14:paraId="0D4EDEF8" w14:textId="77777777" w:rsidTr="002F4B2B">
        <w:trPr>
          <w:trHeight w:val="288"/>
        </w:trPr>
        <w:tc>
          <w:tcPr>
            <w:tcW w:w="681" w:type="dxa"/>
            <w:tcBorders>
              <w:top w:val="single" w:sz="4" w:space="0" w:color="000000"/>
              <w:left w:val="single" w:sz="4" w:space="0" w:color="000000"/>
              <w:bottom w:val="single" w:sz="4" w:space="0" w:color="000000"/>
              <w:right w:val="single" w:sz="4" w:space="0" w:color="000000"/>
            </w:tcBorders>
          </w:tcPr>
          <w:p w14:paraId="3EFF1297"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A78F17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6CD33392"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7D6E58BA" w14:textId="77777777" w:rsidR="0072452F" w:rsidRPr="0072452F" w:rsidRDefault="0072452F">
            <w:pPr>
              <w:spacing w:beforeLines="20" w:before="48" w:afterLines="20" w:after="48"/>
              <w:rPr>
                <w:rFonts w:cs="Times New Roman"/>
                <w:sz w:val="24"/>
                <w:szCs w:val="24"/>
              </w:rPr>
            </w:pPr>
          </w:p>
        </w:tc>
      </w:tr>
      <w:tr w:rsidR="0072452F" w:rsidRPr="0072452F" w14:paraId="315D0DB3" w14:textId="77777777" w:rsidTr="002F4B2B">
        <w:trPr>
          <w:trHeight w:val="235"/>
        </w:trPr>
        <w:tc>
          <w:tcPr>
            <w:tcW w:w="681" w:type="dxa"/>
            <w:tcBorders>
              <w:top w:val="single" w:sz="4" w:space="0" w:color="000000"/>
              <w:left w:val="single" w:sz="4" w:space="0" w:color="000000"/>
              <w:bottom w:val="single" w:sz="4" w:space="0" w:color="000000"/>
              <w:right w:val="single" w:sz="4" w:space="0" w:color="000000"/>
            </w:tcBorders>
          </w:tcPr>
          <w:p w14:paraId="25CC8C4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32DBAB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7C609FD2"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51,4–52,6 GHz</w:t>
            </w:r>
          </w:p>
        </w:tc>
        <w:tc>
          <w:tcPr>
            <w:tcW w:w="2438" w:type="dxa"/>
            <w:tcBorders>
              <w:top w:val="single" w:sz="4" w:space="0" w:color="000000"/>
              <w:left w:val="single" w:sz="4" w:space="0" w:color="000000"/>
              <w:bottom w:val="single" w:sz="4" w:space="0" w:color="000000"/>
              <w:right w:val="single" w:sz="4" w:space="0" w:color="000000"/>
            </w:tcBorders>
          </w:tcPr>
          <w:p w14:paraId="21E034FA" w14:textId="77777777" w:rsidR="0072452F" w:rsidRPr="0072452F" w:rsidRDefault="0072452F">
            <w:pPr>
              <w:spacing w:beforeLines="20" w:before="48" w:afterLines="20" w:after="48"/>
              <w:rPr>
                <w:rFonts w:cs="Times New Roman"/>
                <w:sz w:val="24"/>
                <w:szCs w:val="24"/>
              </w:rPr>
            </w:pPr>
          </w:p>
        </w:tc>
      </w:tr>
      <w:tr w:rsidR="0072452F" w:rsidRPr="0072452F" w14:paraId="2777EA1D" w14:textId="77777777" w:rsidTr="002F4B2B">
        <w:trPr>
          <w:trHeight w:val="480"/>
        </w:trPr>
        <w:tc>
          <w:tcPr>
            <w:tcW w:w="681" w:type="dxa"/>
            <w:tcBorders>
              <w:top w:val="single" w:sz="4" w:space="0" w:color="000000"/>
              <w:left w:val="single" w:sz="4" w:space="0" w:color="000000"/>
              <w:bottom w:val="single" w:sz="4" w:space="0" w:color="000000"/>
              <w:right w:val="single" w:sz="4" w:space="0" w:color="000000"/>
            </w:tcBorders>
          </w:tcPr>
          <w:p w14:paraId="59E34C51"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FF3936B"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3E6B617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3886D3CB"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Maksimālais kanāla platums 112 MHz</w:t>
            </w:r>
          </w:p>
        </w:tc>
      </w:tr>
      <w:tr w:rsidR="0072452F" w:rsidRPr="0072452F" w14:paraId="07E583F7" w14:textId="77777777" w:rsidTr="002F4B2B">
        <w:trPr>
          <w:trHeight w:val="513"/>
        </w:trPr>
        <w:tc>
          <w:tcPr>
            <w:tcW w:w="681" w:type="dxa"/>
            <w:tcBorders>
              <w:top w:val="single" w:sz="4" w:space="0" w:color="000000"/>
              <w:left w:val="single" w:sz="4" w:space="0" w:color="000000"/>
              <w:bottom w:val="single" w:sz="4" w:space="0" w:color="000000"/>
              <w:right w:val="single" w:sz="4" w:space="0" w:color="000000"/>
            </w:tcBorders>
          </w:tcPr>
          <w:p w14:paraId="3E5D2C6F"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77E6642" w14:textId="1ABF9BCE"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Modulācija/aizņemtā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6725B3D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2C710BFC" w14:textId="77777777" w:rsidR="0072452F" w:rsidRPr="0072452F" w:rsidRDefault="0072452F">
            <w:pPr>
              <w:spacing w:beforeLines="20" w:before="48" w:afterLines="20" w:after="48"/>
              <w:rPr>
                <w:rFonts w:cs="Times New Roman"/>
                <w:sz w:val="24"/>
                <w:szCs w:val="24"/>
              </w:rPr>
            </w:pPr>
          </w:p>
        </w:tc>
      </w:tr>
      <w:tr w:rsidR="0072452F" w:rsidRPr="0072452F" w14:paraId="67520B8F" w14:textId="77777777" w:rsidTr="002F4B2B">
        <w:trPr>
          <w:trHeight w:val="543"/>
        </w:trPr>
        <w:tc>
          <w:tcPr>
            <w:tcW w:w="681" w:type="dxa"/>
            <w:tcBorders>
              <w:top w:val="single" w:sz="4" w:space="0" w:color="000000"/>
              <w:left w:val="single" w:sz="4" w:space="0" w:color="000000"/>
              <w:bottom w:val="single" w:sz="4" w:space="0" w:color="000000"/>
              <w:right w:val="single" w:sz="4" w:space="0" w:color="000000"/>
            </w:tcBorders>
          </w:tcPr>
          <w:p w14:paraId="0B043DC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CC3954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36417F6F"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Frekvenčdales duplekss (FDD)</w:t>
            </w:r>
          </w:p>
          <w:p w14:paraId="09C28E3C"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Radiokanāla dupleksais atdalījums 616 MHz</w:t>
            </w:r>
          </w:p>
        </w:tc>
        <w:tc>
          <w:tcPr>
            <w:tcW w:w="2438" w:type="dxa"/>
            <w:tcBorders>
              <w:top w:val="single" w:sz="4" w:space="0" w:color="000000"/>
              <w:left w:val="single" w:sz="4" w:space="0" w:color="000000"/>
              <w:bottom w:val="single" w:sz="4" w:space="0" w:color="000000"/>
              <w:right w:val="single" w:sz="4" w:space="0" w:color="000000"/>
            </w:tcBorders>
          </w:tcPr>
          <w:p w14:paraId="07D73D29" w14:textId="77777777" w:rsidR="0072452F" w:rsidRPr="0072452F" w:rsidRDefault="0072452F">
            <w:pPr>
              <w:spacing w:beforeLines="20" w:before="48" w:afterLines="20" w:after="48"/>
              <w:rPr>
                <w:rFonts w:cs="Times New Roman"/>
                <w:sz w:val="24"/>
                <w:szCs w:val="24"/>
              </w:rPr>
            </w:pPr>
          </w:p>
        </w:tc>
      </w:tr>
      <w:tr w:rsidR="0072452F" w:rsidRPr="0072452F" w14:paraId="31536F88" w14:textId="77777777" w:rsidTr="002F4B2B">
        <w:trPr>
          <w:trHeight w:val="580"/>
        </w:trPr>
        <w:tc>
          <w:tcPr>
            <w:tcW w:w="681" w:type="dxa"/>
            <w:tcBorders>
              <w:top w:val="single" w:sz="4" w:space="0" w:color="000000"/>
              <w:left w:val="single" w:sz="4" w:space="0" w:color="000000"/>
              <w:bottom w:val="single" w:sz="4" w:space="0" w:color="000000"/>
              <w:right w:val="single" w:sz="4" w:space="0" w:color="000000"/>
            </w:tcBorders>
          </w:tcPr>
          <w:p w14:paraId="5192599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6840497" w14:textId="2753BAEA"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Pārraides jauda/jaudas blīvums</w:t>
            </w:r>
          </w:p>
        </w:tc>
        <w:tc>
          <w:tcPr>
            <w:tcW w:w="3828" w:type="dxa"/>
            <w:tcBorders>
              <w:top w:val="single" w:sz="4" w:space="0" w:color="000000"/>
              <w:left w:val="single" w:sz="4" w:space="0" w:color="000000"/>
              <w:bottom w:val="single" w:sz="4" w:space="0" w:color="000000"/>
              <w:right w:val="single" w:sz="4" w:space="0" w:color="000000"/>
            </w:tcBorders>
          </w:tcPr>
          <w:p w14:paraId="41B11608"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&lt; 40 </w:t>
            </w:r>
            <w:proofErr w:type="spellStart"/>
            <w:r w:rsidRPr="0072452F">
              <w:rPr>
                <w:rFonts w:cs="Times New Roman"/>
                <w:sz w:val="24"/>
                <w:szCs w:val="24"/>
              </w:rPr>
              <w:t>dBm</w:t>
            </w:r>
            <w:proofErr w:type="spellEnd"/>
            <w:r w:rsidRPr="0072452F">
              <w:rPr>
                <w:rFonts w:cs="Times New Roman"/>
                <w:sz w:val="24"/>
                <w:szCs w:val="24"/>
              </w:rPr>
              <w:t xml:space="preserve"> antenas ieejā </w:t>
            </w:r>
          </w:p>
          <w:p w14:paraId="41A71071"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 55 </w:t>
            </w:r>
            <w:proofErr w:type="spellStart"/>
            <w:r w:rsidRPr="0072452F">
              <w:rPr>
                <w:rFonts w:cs="Times New Roman"/>
                <w:sz w:val="24"/>
                <w:szCs w:val="24"/>
              </w:rPr>
              <w:t>dBW</w:t>
            </w:r>
            <w:proofErr w:type="spellEnd"/>
            <w:r w:rsidRPr="0072452F">
              <w:rPr>
                <w:rFonts w:cs="Times New Roman"/>
                <w:sz w:val="24"/>
                <w:szCs w:val="24"/>
              </w:rPr>
              <w:t xml:space="preserve"> </w:t>
            </w:r>
            <w:proofErr w:type="spellStart"/>
            <w:r w:rsidRPr="0072452F">
              <w:rPr>
                <w:rFonts w:cs="Times New Roman"/>
                <w:sz w:val="24"/>
                <w:szCs w:val="24"/>
              </w:rPr>
              <w:t>e.i.r.p</w:t>
            </w:r>
            <w:proofErr w:type="spellEnd"/>
            <w:r w:rsidRPr="0072452F">
              <w:rPr>
                <w:rFonts w:cs="Times New Roman"/>
                <w:sz w:val="24"/>
                <w:szCs w:val="24"/>
              </w:rPr>
              <w:t>.</w:t>
            </w:r>
          </w:p>
        </w:tc>
        <w:tc>
          <w:tcPr>
            <w:tcW w:w="2438" w:type="dxa"/>
            <w:tcBorders>
              <w:top w:val="single" w:sz="4" w:space="0" w:color="000000"/>
              <w:left w:val="single" w:sz="4" w:space="0" w:color="000000"/>
              <w:bottom w:val="single" w:sz="4" w:space="0" w:color="000000"/>
              <w:right w:val="single" w:sz="4" w:space="0" w:color="000000"/>
            </w:tcBorders>
          </w:tcPr>
          <w:p w14:paraId="412E893B" w14:textId="77777777" w:rsidR="0072452F" w:rsidRPr="0072452F" w:rsidRDefault="0072452F">
            <w:pPr>
              <w:spacing w:beforeLines="20" w:before="48" w:afterLines="20" w:after="48"/>
              <w:rPr>
                <w:rFonts w:cs="Times New Roman"/>
                <w:sz w:val="24"/>
                <w:szCs w:val="24"/>
              </w:rPr>
            </w:pPr>
          </w:p>
        </w:tc>
      </w:tr>
      <w:tr w:rsidR="0072452F" w:rsidRPr="0072452F" w14:paraId="081C563C" w14:textId="77777777" w:rsidTr="002F4B2B">
        <w:trPr>
          <w:trHeight w:val="548"/>
        </w:trPr>
        <w:tc>
          <w:tcPr>
            <w:tcW w:w="681" w:type="dxa"/>
            <w:tcBorders>
              <w:top w:val="single" w:sz="4" w:space="0" w:color="000000"/>
              <w:left w:val="single" w:sz="4" w:space="0" w:color="000000"/>
              <w:bottom w:val="single" w:sz="4" w:space="0" w:color="000000"/>
              <w:right w:val="single" w:sz="4" w:space="0" w:color="000000"/>
            </w:tcBorders>
          </w:tcPr>
          <w:p w14:paraId="68EA78B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8</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626DDAE"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1C1308B9"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214250A4" w14:textId="77777777" w:rsidR="0072452F" w:rsidRPr="0072452F" w:rsidRDefault="0072452F">
            <w:pPr>
              <w:spacing w:beforeLines="20" w:before="48" w:afterLines="20" w:after="48"/>
              <w:rPr>
                <w:rFonts w:cs="Times New Roman"/>
                <w:sz w:val="24"/>
                <w:szCs w:val="24"/>
              </w:rPr>
            </w:pPr>
          </w:p>
        </w:tc>
      </w:tr>
      <w:tr w:rsidR="0072452F" w:rsidRPr="0072452F" w14:paraId="4CA5F4FF" w14:textId="77777777" w:rsidTr="002F4B2B">
        <w:trPr>
          <w:trHeight w:val="416"/>
        </w:trPr>
        <w:tc>
          <w:tcPr>
            <w:tcW w:w="681" w:type="dxa"/>
            <w:tcBorders>
              <w:top w:val="single" w:sz="4" w:space="0" w:color="000000"/>
              <w:left w:val="single" w:sz="4" w:space="0" w:color="000000"/>
              <w:bottom w:val="single" w:sz="4" w:space="0" w:color="000000"/>
              <w:right w:val="single" w:sz="4" w:space="0" w:color="000000"/>
            </w:tcBorders>
          </w:tcPr>
          <w:p w14:paraId="4224E72E"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9</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CC5B012"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67006CA4"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1654C212" w14:textId="77777777" w:rsidR="0072452F" w:rsidRPr="0072452F" w:rsidRDefault="0072452F">
            <w:pPr>
              <w:spacing w:beforeLines="20" w:before="48" w:afterLines="20" w:after="48"/>
              <w:rPr>
                <w:rFonts w:cs="Times New Roman"/>
                <w:sz w:val="24"/>
                <w:szCs w:val="24"/>
              </w:rPr>
            </w:pPr>
          </w:p>
        </w:tc>
      </w:tr>
      <w:tr w:rsidR="0072452F" w:rsidRPr="0072452F" w14:paraId="1A007684" w14:textId="77777777" w:rsidTr="002F4B2B">
        <w:trPr>
          <w:trHeight w:val="372"/>
        </w:trPr>
        <w:tc>
          <w:tcPr>
            <w:tcW w:w="681" w:type="dxa"/>
            <w:tcBorders>
              <w:top w:val="single" w:sz="4" w:space="0" w:color="000000"/>
              <w:left w:val="single" w:sz="4" w:space="0" w:color="000000"/>
              <w:bottom w:val="single" w:sz="4" w:space="0" w:color="000000"/>
              <w:right w:val="single" w:sz="4" w:space="0" w:color="000000"/>
            </w:tcBorders>
          </w:tcPr>
          <w:p w14:paraId="15B4A6EB"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10</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E74356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5B317474"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134D5D49" w14:textId="77777777" w:rsidR="0072452F" w:rsidRPr="0072452F" w:rsidRDefault="0072452F">
            <w:pPr>
              <w:spacing w:beforeLines="20" w:before="48" w:afterLines="20" w:after="48"/>
              <w:rPr>
                <w:rFonts w:cs="Times New Roman"/>
                <w:sz w:val="24"/>
                <w:szCs w:val="24"/>
              </w:rPr>
            </w:pPr>
          </w:p>
        </w:tc>
      </w:tr>
      <w:tr w:rsidR="0072452F" w:rsidRPr="0072452F" w14:paraId="7ED95231" w14:textId="77777777" w:rsidTr="002F4B2B">
        <w:trPr>
          <w:trHeight w:val="839"/>
        </w:trPr>
        <w:tc>
          <w:tcPr>
            <w:tcW w:w="681" w:type="dxa"/>
            <w:tcBorders>
              <w:top w:val="single" w:sz="4" w:space="0" w:color="000000"/>
              <w:left w:val="single" w:sz="4" w:space="0" w:color="000000"/>
              <w:bottom w:val="single" w:sz="4" w:space="0" w:color="000000"/>
              <w:right w:val="single" w:sz="4" w:space="0" w:color="000000"/>
            </w:tcBorders>
          </w:tcPr>
          <w:p w14:paraId="1ECF53E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lastRenderedPageBreak/>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2D1EC35"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6B101772" w14:textId="77777777" w:rsidR="002F4B2B" w:rsidRDefault="0072452F">
            <w:pPr>
              <w:spacing w:beforeLines="20" w:before="48" w:afterLines="20" w:after="48"/>
              <w:rPr>
                <w:rFonts w:cs="Times New Roman"/>
                <w:sz w:val="24"/>
                <w:szCs w:val="24"/>
              </w:rPr>
            </w:pPr>
            <w:r w:rsidRPr="0072452F">
              <w:rPr>
                <w:rFonts w:cs="Times New Roman"/>
                <w:sz w:val="24"/>
                <w:szCs w:val="24"/>
              </w:rPr>
              <w:t xml:space="preserve">CEPT rekomendācija ERC/REC </w:t>
            </w:r>
          </w:p>
          <w:p w14:paraId="1A5F5E56" w14:textId="38388341" w:rsidR="0072452F" w:rsidRPr="0072452F" w:rsidRDefault="0072452F">
            <w:pPr>
              <w:spacing w:beforeLines="20" w:before="48" w:afterLines="20" w:after="48"/>
              <w:rPr>
                <w:rFonts w:cs="Times New Roman"/>
                <w:sz w:val="24"/>
                <w:szCs w:val="24"/>
              </w:rPr>
            </w:pPr>
            <w:r w:rsidRPr="0072452F">
              <w:rPr>
                <w:rFonts w:cs="Times New Roman"/>
                <w:sz w:val="24"/>
                <w:szCs w:val="24"/>
              </w:rPr>
              <w:t>12-11</w:t>
            </w:r>
          </w:p>
        </w:tc>
        <w:tc>
          <w:tcPr>
            <w:tcW w:w="2438" w:type="dxa"/>
            <w:tcBorders>
              <w:top w:val="single" w:sz="4" w:space="0" w:color="000000"/>
              <w:left w:val="single" w:sz="4" w:space="0" w:color="000000"/>
              <w:bottom w:val="single" w:sz="4" w:space="0" w:color="000000"/>
              <w:right w:val="single" w:sz="4" w:space="0" w:color="000000"/>
            </w:tcBorders>
          </w:tcPr>
          <w:p w14:paraId="57B2BBBE" w14:textId="77777777" w:rsidR="0072452F" w:rsidRPr="0072452F" w:rsidRDefault="0072452F">
            <w:pPr>
              <w:spacing w:beforeLines="20" w:before="48" w:afterLines="20" w:after="48"/>
              <w:rPr>
                <w:rFonts w:cs="Times New Roman"/>
                <w:sz w:val="24"/>
                <w:szCs w:val="24"/>
              </w:rPr>
            </w:pPr>
          </w:p>
        </w:tc>
      </w:tr>
      <w:tr w:rsidR="0072452F" w:rsidRPr="0072452F" w14:paraId="30E2988F" w14:textId="77777777" w:rsidTr="002F4B2B">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723330C3"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Informatīvā daļa</w:t>
            </w:r>
          </w:p>
        </w:tc>
      </w:tr>
      <w:tr w:rsidR="0072452F" w:rsidRPr="0072452F" w14:paraId="14A23852" w14:textId="77777777" w:rsidTr="002F4B2B">
        <w:trPr>
          <w:trHeight w:val="290"/>
        </w:trPr>
        <w:tc>
          <w:tcPr>
            <w:tcW w:w="681" w:type="dxa"/>
            <w:tcBorders>
              <w:top w:val="single" w:sz="4" w:space="0" w:color="000000"/>
              <w:left w:val="single" w:sz="4" w:space="0" w:color="000000"/>
              <w:bottom w:val="single" w:sz="4" w:space="0" w:color="000000"/>
              <w:right w:val="single" w:sz="4" w:space="0" w:color="000000"/>
            </w:tcBorders>
          </w:tcPr>
          <w:p w14:paraId="0003793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04D457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4F6D9E19" w14:textId="77777777" w:rsidR="0072452F" w:rsidRPr="0072452F" w:rsidRDefault="00196B9A">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3B570687" w14:textId="77777777" w:rsidR="0072452F" w:rsidRPr="0072452F" w:rsidRDefault="0072452F">
            <w:pPr>
              <w:spacing w:beforeLines="20" w:before="48" w:afterLines="20" w:after="48"/>
              <w:rPr>
                <w:rFonts w:cs="Times New Roman"/>
                <w:sz w:val="24"/>
                <w:szCs w:val="24"/>
                <w:lang w:val="en-GB"/>
              </w:rPr>
            </w:pPr>
          </w:p>
        </w:tc>
      </w:tr>
      <w:tr w:rsidR="0072452F" w:rsidRPr="0072452F" w14:paraId="17FAFE6D" w14:textId="77777777" w:rsidTr="002F4B2B">
        <w:trPr>
          <w:trHeight w:val="341"/>
        </w:trPr>
        <w:tc>
          <w:tcPr>
            <w:tcW w:w="681" w:type="dxa"/>
            <w:tcBorders>
              <w:top w:val="single" w:sz="4" w:space="0" w:color="000000"/>
              <w:left w:val="single" w:sz="4" w:space="0" w:color="000000"/>
              <w:bottom w:val="single" w:sz="4" w:space="0" w:color="000000"/>
              <w:right w:val="single" w:sz="4" w:space="0" w:color="000000"/>
            </w:tcBorders>
          </w:tcPr>
          <w:p w14:paraId="2E575C02"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87197B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68D6ED6C"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185F382E" w14:textId="77777777" w:rsidR="0072452F" w:rsidRPr="0072452F" w:rsidRDefault="0072452F">
            <w:pPr>
              <w:spacing w:beforeLines="20" w:before="48" w:afterLines="20" w:after="48"/>
              <w:rPr>
                <w:rFonts w:cs="Times New Roman"/>
                <w:sz w:val="24"/>
                <w:szCs w:val="24"/>
                <w:lang w:val="en-GB"/>
              </w:rPr>
            </w:pPr>
          </w:p>
        </w:tc>
      </w:tr>
      <w:tr w:rsidR="0072452F" w:rsidRPr="0072452F" w14:paraId="059539AB" w14:textId="77777777" w:rsidTr="002F4B2B">
        <w:trPr>
          <w:trHeight w:val="290"/>
        </w:trPr>
        <w:tc>
          <w:tcPr>
            <w:tcW w:w="681" w:type="dxa"/>
            <w:tcBorders>
              <w:top w:val="single" w:sz="4" w:space="0" w:color="000000"/>
              <w:left w:val="single" w:sz="4" w:space="0" w:color="000000"/>
              <w:bottom w:val="single" w:sz="4" w:space="0" w:color="000000"/>
              <w:right w:val="single" w:sz="4" w:space="0" w:color="000000"/>
            </w:tcBorders>
          </w:tcPr>
          <w:p w14:paraId="12FF5A8A"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94129C9"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03ECF311"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34358DFF" w14:textId="77777777" w:rsidR="0072452F" w:rsidRPr="0072452F" w:rsidRDefault="0072452F">
            <w:pPr>
              <w:spacing w:beforeLines="20" w:before="48" w:afterLines="20" w:after="48"/>
              <w:rPr>
                <w:rFonts w:cs="Times New Roman"/>
                <w:sz w:val="24"/>
                <w:szCs w:val="24"/>
                <w:lang w:val="en-GB"/>
              </w:rPr>
            </w:pPr>
          </w:p>
        </w:tc>
      </w:tr>
      <w:tr w:rsidR="0072452F" w:rsidRPr="0072452F" w14:paraId="69296DB0" w14:textId="77777777" w:rsidTr="002F4B2B">
        <w:trPr>
          <w:trHeight w:val="271"/>
        </w:trPr>
        <w:tc>
          <w:tcPr>
            <w:tcW w:w="681" w:type="dxa"/>
            <w:tcBorders>
              <w:top w:val="single" w:sz="4" w:space="0" w:color="000000"/>
              <w:left w:val="single" w:sz="4" w:space="0" w:color="000000"/>
              <w:bottom w:val="single" w:sz="4" w:space="0" w:color="000000"/>
              <w:right w:val="single" w:sz="4" w:space="0" w:color="000000"/>
            </w:tcBorders>
          </w:tcPr>
          <w:p w14:paraId="48D21A4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4708B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2326E034" w14:textId="77777777" w:rsidR="0072452F" w:rsidRPr="0072452F" w:rsidRDefault="0072452F">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2573DE71" w14:textId="77777777" w:rsidR="0072452F" w:rsidRPr="0072452F" w:rsidRDefault="0072452F">
            <w:pPr>
              <w:spacing w:beforeLines="20" w:before="48" w:afterLines="20" w:after="48"/>
              <w:rPr>
                <w:rFonts w:cs="Times New Roman"/>
                <w:sz w:val="24"/>
                <w:szCs w:val="24"/>
                <w:lang w:val="en-GB"/>
              </w:rPr>
            </w:pPr>
          </w:p>
        </w:tc>
      </w:tr>
    </w:tbl>
    <w:p w14:paraId="7561F491" w14:textId="77777777" w:rsidR="0072452F" w:rsidRPr="0072452F" w:rsidRDefault="0072452F" w:rsidP="0072452F">
      <w:pPr>
        <w:tabs>
          <w:tab w:val="left" w:pos="284"/>
        </w:tabs>
        <w:spacing w:before="100" w:beforeAutospacing="1" w:after="100" w:afterAutospacing="1"/>
        <w:rPr>
          <w:rFonts w:cs="Times New Roman"/>
          <w:b/>
          <w:bCs/>
          <w:sz w:val="24"/>
          <w:szCs w:val="24"/>
          <w:lang w:eastAsia="lv-LV"/>
        </w:rPr>
      </w:pPr>
      <w:r w:rsidRPr="0072452F">
        <w:rPr>
          <w:rFonts w:cs="Times New Roman"/>
          <w:b/>
          <w:bCs/>
          <w:sz w:val="24"/>
          <w:szCs w:val="24"/>
          <w:lang w:eastAsia="lv-LV"/>
        </w:rPr>
        <w:t>29. Radiosaskarne RS FX.560PP</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828"/>
        <w:gridCol w:w="2438"/>
      </w:tblGrid>
      <w:tr w:rsidR="0072452F" w:rsidRPr="0072452F" w14:paraId="396C6A51" w14:textId="77777777" w:rsidTr="00CF6955">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78B41776" w14:textId="77777777" w:rsidR="00CF6955" w:rsidRDefault="0072452F">
            <w:pPr>
              <w:spacing w:beforeLines="20" w:before="48" w:afterLines="20" w:after="48"/>
              <w:rPr>
                <w:rFonts w:cs="Times New Roman"/>
                <w:bCs/>
                <w:sz w:val="24"/>
                <w:szCs w:val="24"/>
              </w:rPr>
            </w:pPr>
            <w:r w:rsidRPr="0072452F">
              <w:rPr>
                <w:rFonts w:cs="Times New Roman"/>
                <w:bCs/>
                <w:sz w:val="24"/>
                <w:szCs w:val="24"/>
              </w:rPr>
              <w:t>Nr.</w:t>
            </w:r>
          </w:p>
          <w:p w14:paraId="49F053A3" w14:textId="4616EDF8" w:rsidR="0072452F" w:rsidRPr="0072452F" w:rsidRDefault="00A82423">
            <w:pPr>
              <w:spacing w:beforeLines="20" w:before="48" w:afterLines="20" w:after="48"/>
              <w:rPr>
                <w:rFonts w:cs="Times New Roman"/>
                <w:sz w:val="24"/>
                <w:szCs w:val="24"/>
              </w:rPr>
            </w:pPr>
            <w:r>
              <w:rPr>
                <w:rFonts w:cs="Times New Roman"/>
                <w:bCs/>
                <w:sz w:val="24"/>
                <w:szCs w:val="24"/>
              </w:rPr>
              <w:t>p.</w:t>
            </w:r>
            <w:r w:rsidR="00CF6955">
              <w:rPr>
                <w:rFonts w:cs="Times New Roman"/>
                <w:bCs/>
                <w:sz w:val="24"/>
                <w:szCs w:val="24"/>
              </w:rPr>
              <w:t> </w:t>
            </w:r>
            <w:r>
              <w:rPr>
                <w:rFonts w:cs="Times New Roman"/>
                <w:bCs/>
                <w:sz w:val="24"/>
                <w:szCs w:val="24"/>
              </w:rPr>
              <w:t>k</w:t>
            </w:r>
            <w:r w:rsidR="00CF6955">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23C582E3"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6B3AFCCE"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51014978"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Komentāri</w:t>
            </w:r>
          </w:p>
        </w:tc>
      </w:tr>
      <w:tr w:rsidR="0072452F" w:rsidRPr="0072452F" w14:paraId="60CC31D8" w14:textId="77777777" w:rsidTr="00CF6955">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0F378A95"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Normatīvā daļa</w:t>
            </w:r>
          </w:p>
        </w:tc>
      </w:tr>
      <w:tr w:rsidR="0072452F" w:rsidRPr="0072452F" w14:paraId="27370D36" w14:textId="77777777" w:rsidTr="00CF6955">
        <w:trPr>
          <w:trHeight w:val="560"/>
        </w:trPr>
        <w:tc>
          <w:tcPr>
            <w:tcW w:w="681" w:type="dxa"/>
            <w:tcBorders>
              <w:top w:val="single" w:sz="4" w:space="0" w:color="000000"/>
              <w:left w:val="single" w:sz="4" w:space="0" w:color="000000"/>
              <w:bottom w:val="single" w:sz="4" w:space="0" w:color="000000"/>
              <w:right w:val="single" w:sz="4" w:space="0" w:color="000000"/>
            </w:tcBorders>
          </w:tcPr>
          <w:p w14:paraId="14A122C2"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4BF268D"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343699EF"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2DBC2DD5" w14:textId="77777777" w:rsidR="0072452F" w:rsidRPr="0072452F" w:rsidRDefault="0072452F">
            <w:pPr>
              <w:spacing w:beforeLines="20" w:before="48" w:afterLines="20" w:after="48"/>
              <w:rPr>
                <w:rFonts w:cs="Times New Roman"/>
                <w:sz w:val="24"/>
                <w:szCs w:val="24"/>
              </w:rPr>
            </w:pPr>
          </w:p>
        </w:tc>
      </w:tr>
      <w:tr w:rsidR="0072452F" w:rsidRPr="0072452F" w14:paraId="34F6BB16" w14:textId="77777777" w:rsidTr="00CF6955">
        <w:trPr>
          <w:trHeight w:val="288"/>
        </w:trPr>
        <w:tc>
          <w:tcPr>
            <w:tcW w:w="681" w:type="dxa"/>
            <w:tcBorders>
              <w:top w:val="single" w:sz="4" w:space="0" w:color="000000"/>
              <w:left w:val="single" w:sz="4" w:space="0" w:color="000000"/>
              <w:bottom w:val="single" w:sz="4" w:space="0" w:color="000000"/>
              <w:right w:val="single" w:sz="4" w:space="0" w:color="000000"/>
            </w:tcBorders>
          </w:tcPr>
          <w:p w14:paraId="0602996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CC2B9AA"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455974AA"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13DD89A8" w14:textId="77777777" w:rsidR="0072452F" w:rsidRPr="0072452F" w:rsidRDefault="0072452F">
            <w:pPr>
              <w:spacing w:beforeLines="20" w:before="48" w:afterLines="20" w:after="48"/>
              <w:rPr>
                <w:rFonts w:cs="Times New Roman"/>
                <w:sz w:val="24"/>
                <w:szCs w:val="24"/>
              </w:rPr>
            </w:pPr>
          </w:p>
        </w:tc>
      </w:tr>
      <w:tr w:rsidR="0072452F" w:rsidRPr="0072452F" w14:paraId="68EC554D" w14:textId="77777777" w:rsidTr="00CF6955">
        <w:trPr>
          <w:trHeight w:val="235"/>
        </w:trPr>
        <w:tc>
          <w:tcPr>
            <w:tcW w:w="681" w:type="dxa"/>
            <w:tcBorders>
              <w:top w:val="single" w:sz="4" w:space="0" w:color="000000"/>
              <w:left w:val="single" w:sz="4" w:space="0" w:color="000000"/>
              <w:bottom w:val="single" w:sz="4" w:space="0" w:color="000000"/>
              <w:right w:val="single" w:sz="4" w:space="0" w:color="000000"/>
            </w:tcBorders>
          </w:tcPr>
          <w:p w14:paraId="787418A6"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8E29A75"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484C419C" w14:textId="6E93D388" w:rsidR="0072452F" w:rsidRPr="0072452F" w:rsidRDefault="0072452F">
            <w:pPr>
              <w:spacing w:beforeLines="20" w:before="48" w:afterLines="20" w:after="48"/>
              <w:rPr>
                <w:rFonts w:cs="Times New Roman"/>
                <w:sz w:val="24"/>
                <w:szCs w:val="24"/>
              </w:rPr>
            </w:pPr>
            <w:r w:rsidRPr="0072452F">
              <w:rPr>
                <w:rFonts w:cs="Times New Roman"/>
                <w:sz w:val="24"/>
                <w:szCs w:val="24"/>
              </w:rPr>
              <w:t>55,78</w:t>
            </w:r>
            <w:r w:rsidR="00CF6955">
              <w:rPr>
                <w:rFonts w:cs="Times New Roman"/>
                <w:sz w:val="24"/>
                <w:szCs w:val="24"/>
              </w:rPr>
              <w:t>–</w:t>
            </w:r>
            <w:r w:rsidRPr="0072452F">
              <w:rPr>
                <w:rFonts w:cs="Times New Roman"/>
                <w:sz w:val="24"/>
                <w:szCs w:val="24"/>
              </w:rPr>
              <w:t>57 GHz</w:t>
            </w:r>
          </w:p>
        </w:tc>
        <w:tc>
          <w:tcPr>
            <w:tcW w:w="2438" w:type="dxa"/>
            <w:tcBorders>
              <w:top w:val="single" w:sz="4" w:space="0" w:color="000000"/>
              <w:left w:val="single" w:sz="4" w:space="0" w:color="000000"/>
              <w:bottom w:val="single" w:sz="4" w:space="0" w:color="000000"/>
              <w:right w:val="single" w:sz="4" w:space="0" w:color="000000"/>
            </w:tcBorders>
          </w:tcPr>
          <w:p w14:paraId="307DE5F9" w14:textId="77777777" w:rsidR="0072452F" w:rsidRPr="0072452F" w:rsidRDefault="0072452F">
            <w:pPr>
              <w:spacing w:beforeLines="20" w:before="48" w:afterLines="20" w:after="48"/>
              <w:rPr>
                <w:rFonts w:cs="Times New Roman"/>
                <w:sz w:val="24"/>
                <w:szCs w:val="24"/>
              </w:rPr>
            </w:pPr>
          </w:p>
        </w:tc>
      </w:tr>
      <w:tr w:rsidR="0072452F" w:rsidRPr="0072452F" w14:paraId="4CEB61D9" w14:textId="77777777" w:rsidTr="00CF6955">
        <w:trPr>
          <w:trHeight w:val="480"/>
        </w:trPr>
        <w:tc>
          <w:tcPr>
            <w:tcW w:w="681" w:type="dxa"/>
            <w:tcBorders>
              <w:top w:val="single" w:sz="4" w:space="0" w:color="000000"/>
              <w:left w:val="single" w:sz="4" w:space="0" w:color="000000"/>
              <w:bottom w:val="single" w:sz="4" w:space="0" w:color="000000"/>
              <w:right w:val="single" w:sz="4" w:space="0" w:color="000000"/>
            </w:tcBorders>
          </w:tcPr>
          <w:p w14:paraId="4D914EA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A82404B"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51E953DD"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7F431E39"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Maksimālais kanāla platums 112 MHz</w:t>
            </w:r>
          </w:p>
        </w:tc>
      </w:tr>
      <w:tr w:rsidR="0072452F" w:rsidRPr="0072452F" w14:paraId="73209309" w14:textId="77777777" w:rsidTr="00CF6955">
        <w:trPr>
          <w:trHeight w:val="513"/>
        </w:trPr>
        <w:tc>
          <w:tcPr>
            <w:tcW w:w="681" w:type="dxa"/>
            <w:tcBorders>
              <w:top w:val="single" w:sz="4" w:space="0" w:color="000000"/>
              <w:left w:val="single" w:sz="4" w:space="0" w:color="000000"/>
              <w:bottom w:val="single" w:sz="4" w:space="0" w:color="000000"/>
              <w:right w:val="single" w:sz="4" w:space="0" w:color="000000"/>
            </w:tcBorders>
          </w:tcPr>
          <w:p w14:paraId="7D15A675"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29FD489" w14:textId="0A3A4812"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Modulācija/aizņemtā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08A95354"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62EE82E6" w14:textId="77777777" w:rsidR="0072452F" w:rsidRPr="0072452F" w:rsidRDefault="0072452F">
            <w:pPr>
              <w:spacing w:beforeLines="20" w:before="48" w:afterLines="20" w:after="48"/>
              <w:rPr>
                <w:rFonts w:cs="Times New Roman"/>
                <w:sz w:val="24"/>
                <w:szCs w:val="24"/>
              </w:rPr>
            </w:pPr>
          </w:p>
        </w:tc>
      </w:tr>
      <w:tr w:rsidR="0072452F" w:rsidRPr="0072452F" w14:paraId="4D0324CF" w14:textId="77777777" w:rsidTr="00CF6955">
        <w:trPr>
          <w:trHeight w:val="543"/>
        </w:trPr>
        <w:tc>
          <w:tcPr>
            <w:tcW w:w="681" w:type="dxa"/>
            <w:tcBorders>
              <w:top w:val="single" w:sz="4" w:space="0" w:color="000000"/>
              <w:left w:val="single" w:sz="4" w:space="0" w:color="000000"/>
              <w:bottom w:val="single" w:sz="4" w:space="0" w:color="000000"/>
              <w:right w:val="single" w:sz="4" w:space="0" w:color="000000"/>
            </w:tcBorders>
          </w:tcPr>
          <w:p w14:paraId="43B5A62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AB4C10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735DD141"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Frekvenčdales duplekss (FDD)</w:t>
            </w:r>
          </w:p>
          <w:p w14:paraId="71318ECA"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Radiokanāla dupleksais atdalījums 616 MHz</w:t>
            </w:r>
          </w:p>
        </w:tc>
        <w:tc>
          <w:tcPr>
            <w:tcW w:w="2438" w:type="dxa"/>
            <w:tcBorders>
              <w:top w:val="single" w:sz="4" w:space="0" w:color="000000"/>
              <w:left w:val="single" w:sz="4" w:space="0" w:color="000000"/>
              <w:bottom w:val="single" w:sz="4" w:space="0" w:color="000000"/>
              <w:right w:val="single" w:sz="4" w:space="0" w:color="000000"/>
            </w:tcBorders>
          </w:tcPr>
          <w:p w14:paraId="153FD60B" w14:textId="77777777" w:rsidR="0072452F" w:rsidRPr="0072452F" w:rsidRDefault="0072452F">
            <w:pPr>
              <w:spacing w:beforeLines="20" w:before="48" w:afterLines="20" w:after="48"/>
              <w:rPr>
                <w:rFonts w:cs="Times New Roman"/>
                <w:sz w:val="24"/>
                <w:szCs w:val="24"/>
              </w:rPr>
            </w:pPr>
          </w:p>
        </w:tc>
      </w:tr>
      <w:tr w:rsidR="0072452F" w:rsidRPr="0072452F" w14:paraId="6DD5ADB7" w14:textId="77777777" w:rsidTr="00CF6955">
        <w:trPr>
          <w:trHeight w:val="580"/>
        </w:trPr>
        <w:tc>
          <w:tcPr>
            <w:tcW w:w="681" w:type="dxa"/>
            <w:tcBorders>
              <w:top w:val="single" w:sz="4" w:space="0" w:color="000000"/>
              <w:left w:val="single" w:sz="4" w:space="0" w:color="000000"/>
              <w:bottom w:val="single" w:sz="4" w:space="0" w:color="000000"/>
              <w:right w:val="single" w:sz="4" w:space="0" w:color="000000"/>
            </w:tcBorders>
          </w:tcPr>
          <w:p w14:paraId="0CA7F79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2D2F06B" w14:textId="6F9E8E94"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Pārraides jauda/jaudas blīvums</w:t>
            </w:r>
          </w:p>
        </w:tc>
        <w:tc>
          <w:tcPr>
            <w:tcW w:w="3828" w:type="dxa"/>
            <w:tcBorders>
              <w:top w:val="single" w:sz="4" w:space="0" w:color="000000"/>
              <w:left w:val="single" w:sz="4" w:space="0" w:color="000000"/>
              <w:bottom w:val="single" w:sz="4" w:space="0" w:color="000000"/>
              <w:right w:val="single" w:sz="4" w:space="0" w:color="000000"/>
            </w:tcBorders>
          </w:tcPr>
          <w:p w14:paraId="115DFD0F" w14:textId="33795A43"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&lt; 40 </w:t>
            </w:r>
            <w:proofErr w:type="spellStart"/>
            <w:r w:rsidRPr="0072452F">
              <w:rPr>
                <w:rFonts w:cs="Times New Roman"/>
                <w:sz w:val="24"/>
                <w:szCs w:val="24"/>
              </w:rPr>
              <w:t>dBm</w:t>
            </w:r>
            <w:proofErr w:type="spellEnd"/>
            <w:r w:rsidRPr="0072452F">
              <w:rPr>
                <w:rFonts w:cs="Times New Roman"/>
                <w:sz w:val="24"/>
                <w:szCs w:val="24"/>
              </w:rPr>
              <w:t xml:space="preserve"> antenas ieejā 56,26</w:t>
            </w:r>
            <w:r w:rsidR="00CF6955">
              <w:rPr>
                <w:rFonts w:cs="Times New Roman"/>
                <w:sz w:val="24"/>
                <w:szCs w:val="24"/>
              </w:rPr>
              <w:t>–</w:t>
            </w:r>
            <w:r w:rsidRPr="0072452F">
              <w:rPr>
                <w:rFonts w:cs="Times New Roman"/>
                <w:sz w:val="24"/>
                <w:szCs w:val="24"/>
              </w:rPr>
              <w:t>57,0</w:t>
            </w:r>
            <w:r w:rsidR="00CF6955">
              <w:rPr>
                <w:rFonts w:cs="Times New Roman"/>
                <w:sz w:val="24"/>
                <w:szCs w:val="24"/>
              </w:rPr>
              <w:t> </w:t>
            </w:r>
            <w:r w:rsidRPr="0072452F">
              <w:rPr>
                <w:rFonts w:cs="Times New Roman"/>
                <w:sz w:val="24"/>
                <w:szCs w:val="24"/>
              </w:rPr>
              <w:t>GHz joslā</w:t>
            </w:r>
          </w:p>
          <w:p w14:paraId="5DC1E72A" w14:textId="62B7D57F" w:rsidR="0072452F" w:rsidRPr="0072452F" w:rsidRDefault="0072452F">
            <w:pPr>
              <w:spacing w:beforeLines="20" w:before="48" w:afterLines="20" w:after="48"/>
              <w:rPr>
                <w:rFonts w:cs="Times New Roman"/>
                <w:sz w:val="24"/>
                <w:szCs w:val="24"/>
              </w:rPr>
            </w:pPr>
            <w:r w:rsidRPr="0072452F">
              <w:rPr>
                <w:rFonts w:cs="Times New Roman"/>
                <w:sz w:val="24"/>
                <w:szCs w:val="24"/>
              </w:rPr>
              <w:t>≤ -26dB (W/MHz) antenas ieejā 55,78</w:t>
            </w:r>
            <w:r w:rsidR="00CF6955">
              <w:rPr>
                <w:rFonts w:cs="Times New Roman"/>
                <w:sz w:val="24"/>
                <w:szCs w:val="24"/>
              </w:rPr>
              <w:t>–</w:t>
            </w:r>
            <w:r w:rsidRPr="0072452F">
              <w:rPr>
                <w:rFonts w:cs="Times New Roman"/>
                <w:sz w:val="24"/>
                <w:szCs w:val="24"/>
              </w:rPr>
              <w:t>56,26 GHz joslā</w:t>
            </w:r>
          </w:p>
          <w:p w14:paraId="72CE115E" w14:textId="4B2F3B85"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 55 </w:t>
            </w:r>
            <w:proofErr w:type="spellStart"/>
            <w:r w:rsidRPr="0072452F">
              <w:rPr>
                <w:rFonts w:cs="Times New Roman"/>
                <w:sz w:val="24"/>
                <w:szCs w:val="24"/>
              </w:rPr>
              <w:t>dBW</w:t>
            </w:r>
            <w:proofErr w:type="spellEnd"/>
            <w:r w:rsidRPr="0072452F">
              <w:rPr>
                <w:rFonts w:cs="Times New Roman"/>
                <w:sz w:val="24"/>
                <w:szCs w:val="24"/>
              </w:rPr>
              <w:t xml:space="preserve"> </w:t>
            </w:r>
            <w:proofErr w:type="spellStart"/>
            <w:r w:rsidRPr="0072452F">
              <w:rPr>
                <w:rFonts w:cs="Times New Roman"/>
                <w:sz w:val="24"/>
                <w:szCs w:val="24"/>
              </w:rPr>
              <w:t>e.i.r.p</w:t>
            </w:r>
            <w:proofErr w:type="spellEnd"/>
            <w:r w:rsidRPr="0072452F">
              <w:rPr>
                <w:rFonts w:cs="Times New Roman"/>
                <w:sz w:val="24"/>
                <w:szCs w:val="24"/>
              </w:rPr>
              <w:t>. 56,26</w:t>
            </w:r>
            <w:r w:rsidR="00CF6955">
              <w:rPr>
                <w:rFonts w:cs="Times New Roman"/>
                <w:sz w:val="24"/>
                <w:szCs w:val="24"/>
              </w:rPr>
              <w:t>–</w:t>
            </w:r>
            <w:r w:rsidRPr="0072452F">
              <w:rPr>
                <w:rFonts w:cs="Times New Roman"/>
                <w:sz w:val="24"/>
                <w:szCs w:val="24"/>
              </w:rPr>
              <w:t>57,0 GHz joslā</w:t>
            </w:r>
          </w:p>
        </w:tc>
        <w:tc>
          <w:tcPr>
            <w:tcW w:w="2438" w:type="dxa"/>
            <w:tcBorders>
              <w:top w:val="single" w:sz="4" w:space="0" w:color="000000"/>
              <w:left w:val="single" w:sz="4" w:space="0" w:color="000000"/>
              <w:bottom w:val="single" w:sz="4" w:space="0" w:color="000000"/>
              <w:right w:val="single" w:sz="4" w:space="0" w:color="000000"/>
            </w:tcBorders>
          </w:tcPr>
          <w:p w14:paraId="667D3E8E" w14:textId="77777777" w:rsidR="0072452F" w:rsidRPr="0072452F" w:rsidRDefault="0072452F">
            <w:pPr>
              <w:spacing w:beforeLines="20" w:before="48" w:afterLines="20" w:after="48"/>
              <w:rPr>
                <w:rFonts w:cs="Times New Roman"/>
                <w:sz w:val="24"/>
                <w:szCs w:val="24"/>
              </w:rPr>
            </w:pPr>
          </w:p>
        </w:tc>
      </w:tr>
      <w:tr w:rsidR="0072452F" w:rsidRPr="0072452F" w14:paraId="34589576" w14:textId="77777777" w:rsidTr="00CF6955">
        <w:trPr>
          <w:trHeight w:val="548"/>
        </w:trPr>
        <w:tc>
          <w:tcPr>
            <w:tcW w:w="681" w:type="dxa"/>
            <w:tcBorders>
              <w:top w:val="single" w:sz="4" w:space="0" w:color="000000"/>
              <w:left w:val="single" w:sz="4" w:space="0" w:color="000000"/>
              <w:bottom w:val="single" w:sz="4" w:space="0" w:color="000000"/>
              <w:right w:val="single" w:sz="4" w:space="0" w:color="000000"/>
            </w:tcBorders>
          </w:tcPr>
          <w:p w14:paraId="39764768"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8</w:t>
            </w:r>
            <w:r w:rsidR="009A5CFD">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14:paraId="099E396D"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160DB981"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27925877" w14:textId="77777777" w:rsidR="0072452F" w:rsidRPr="0072452F" w:rsidRDefault="0072452F">
            <w:pPr>
              <w:spacing w:beforeLines="20" w:before="48" w:afterLines="20" w:after="48"/>
              <w:rPr>
                <w:rFonts w:cs="Times New Roman"/>
                <w:sz w:val="24"/>
                <w:szCs w:val="24"/>
              </w:rPr>
            </w:pPr>
          </w:p>
        </w:tc>
      </w:tr>
      <w:tr w:rsidR="0072452F" w:rsidRPr="0072452F" w14:paraId="187C6DA8" w14:textId="77777777" w:rsidTr="00CF6955">
        <w:trPr>
          <w:trHeight w:val="416"/>
        </w:trPr>
        <w:tc>
          <w:tcPr>
            <w:tcW w:w="681" w:type="dxa"/>
            <w:tcBorders>
              <w:top w:val="single" w:sz="4" w:space="0" w:color="000000"/>
              <w:left w:val="single" w:sz="4" w:space="0" w:color="000000"/>
              <w:bottom w:val="single" w:sz="4" w:space="0" w:color="000000"/>
              <w:right w:val="single" w:sz="4" w:space="0" w:color="000000"/>
            </w:tcBorders>
          </w:tcPr>
          <w:p w14:paraId="456AAD9A"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9</w:t>
            </w:r>
            <w:r w:rsidR="009A5CFD">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14:paraId="2892CFB4"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2336EF4E"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0D873EAF" w14:textId="77777777" w:rsidR="0072452F" w:rsidRPr="0072452F" w:rsidRDefault="0072452F">
            <w:pPr>
              <w:spacing w:beforeLines="20" w:before="48" w:afterLines="20" w:after="48"/>
              <w:rPr>
                <w:rFonts w:cs="Times New Roman"/>
                <w:sz w:val="24"/>
                <w:szCs w:val="24"/>
              </w:rPr>
            </w:pPr>
          </w:p>
        </w:tc>
      </w:tr>
      <w:tr w:rsidR="0072452F" w:rsidRPr="0072452F" w14:paraId="7E699CAA" w14:textId="77777777" w:rsidTr="00CF6955">
        <w:trPr>
          <w:trHeight w:val="372"/>
        </w:trPr>
        <w:tc>
          <w:tcPr>
            <w:tcW w:w="681" w:type="dxa"/>
            <w:tcBorders>
              <w:top w:val="single" w:sz="4" w:space="0" w:color="000000"/>
              <w:left w:val="single" w:sz="4" w:space="0" w:color="000000"/>
              <w:bottom w:val="single" w:sz="4" w:space="0" w:color="000000"/>
              <w:right w:val="single" w:sz="4" w:space="0" w:color="000000"/>
            </w:tcBorders>
          </w:tcPr>
          <w:p w14:paraId="788794B4"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10</w:t>
            </w:r>
            <w:r w:rsidR="009A5CFD">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14:paraId="0460B2F5"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0CBE1455"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731EC49C" w14:textId="77777777" w:rsidR="0072452F" w:rsidRPr="0072452F" w:rsidRDefault="0072452F">
            <w:pPr>
              <w:spacing w:beforeLines="20" w:before="48" w:afterLines="20" w:after="48"/>
              <w:rPr>
                <w:rFonts w:cs="Times New Roman"/>
                <w:sz w:val="24"/>
                <w:szCs w:val="24"/>
              </w:rPr>
            </w:pPr>
          </w:p>
        </w:tc>
      </w:tr>
      <w:tr w:rsidR="0072452F" w:rsidRPr="0072452F" w14:paraId="72279E38" w14:textId="77777777" w:rsidTr="00CF6955">
        <w:trPr>
          <w:trHeight w:val="839"/>
        </w:trPr>
        <w:tc>
          <w:tcPr>
            <w:tcW w:w="681" w:type="dxa"/>
            <w:tcBorders>
              <w:top w:val="single" w:sz="4" w:space="0" w:color="000000"/>
              <w:left w:val="single" w:sz="4" w:space="0" w:color="000000"/>
              <w:bottom w:val="single" w:sz="4" w:space="0" w:color="000000"/>
              <w:right w:val="single" w:sz="4" w:space="0" w:color="000000"/>
            </w:tcBorders>
          </w:tcPr>
          <w:p w14:paraId="34AC19A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961B553"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2C98A165" w14:textId="77777777" w:rsidR="00CF6955" w:rsidRDefault="0072452F">
            <w:pPr>
              <w:spacing w:beforeLines="20" w:before="48" w:afterLines="20" w:after="48"/>
              <w:rPr>
                <w:rFonts w:cs="Times New Roman"/>
                <w:sz w:val="24"/>
                <w:szCs w:val="24"/>
              </w:rPr>
            </w:pPr>
            <w:r w:rsidRPr="0072452F">
              <w:rPr>
                <w:rFonts w:cs="Times New Roman"/>
                <w:sz w:val="24"/>
                <w:szCs w:val="24"/>
              </w:rPr>
              <w:t xml:space="preserve">CEPT rekomendācija ERC/REC </w:t>
            </w:r>
          </w:p>
          <w:p w14:paraId="447602D3" w14:textId="6563469B" w:rsidR="0072452F" w:rsidRPr="0072452F" w:rsidRDefault="0072452F">
            <w:pPr>
              <w:spacing w:beforeLines="20" w:before="48" w:afterLines="20" w:after="48"/>
              <w:rPr>
                <w:rFonts w:cs="Times New Roman"/>
                <w:sz w:val="24"/>
                <w:szCs w:val="24"/>
              </w:rPr>
            </w:pPr>
            <w:r w:rsidRPr="0072452F">
              <w:rPr>
                <w:rFonts w:cs="Times New Roman"/>
                <w:sz w:val="24"/>
                <w:szCs w:val="24"/>
              </w:rPr>
              <w:t>12-11</w:t>
            </w:r>
          </w:p>
        </w:tc>
        <w:tc>
          <w:tcPr>
            <w:tcW w:w="2438" w:type="dxa"/>
            <w:tcBorders>
              <w:top w:val="single" w:sz="4" w:space="0" w:color="000000"/>
              <w:left w:val="single" w:sz="4" w:space="0" w:color="000000"/>
              <w:bottom w:val="single" w:sz="4" w:space="0" w:color="000000"/>
              <w:right w:val="single" w:sz="4" w:space="0" w:color="000000"/>
            </w:tcBorders>
          </w:tcPr>
          <w:p w14:paraId="7E57320A" w14:textId="77777777" w:rsidR="0072452F" w:rsidRPr="0072452F" w:rsidRDefault="0072452F">
            <w:pPr>
              <w:spacing w:beforeLines="20" w:before="48" w:afterLines="20" w:after="48"/>
              <w:rPr>
                <w:rFonts w:cs="Times New Roman"/>
                <w:sz w:val="24"/>
                <w:szCs w:val="24"/>
              </w:rPr>
            </w:pPr>
          </w:p>
        </w:tc>
      </w:tr>
      <w:tr w:rsidR="0072452F" w:rsidRPr="0072452F" w14:paraId="5F63C6EB" w14:textId="77777777" w:rsidTr="00CF6955">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74EDBC75"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lastRenderedPageBreak/>
              <w:t>Informatīvā daļa</w:t>
            </w:r>
          </w:p>
        </w:tc>
      </w:tr>
      <w:tr w:rsidR="0072452F" w:rsidRPr="0072452F" w14:paraId="02238D29" w14:textId="77777777" w:rsidTr="00CF6955">
        <w:trPr>
          <w:trHeight w:val="290"/>
        </w:trPr>
        <w:tc>
          <w:tcPr>
            <w:tcW w:w="681" w:type="dxa"/>
            <w:tcBorders>
              <w:top w:val="single" w:sz="4" w:space="0" w:color="000000"/>
              <w:left w:val="single" w:sz="4" w:space="0" w:color="000000"/>
              <w:bottom w:val="single" w:sz="4" w:space="0" w:color="000000"/>
              <w:right w:val="single" w:sz="4" w:space="0" w:color="000000"/>
            </w:tcBorders>
          </w:tcPr>
          <w:p w14:paraId="11D30D4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8B1F3F9"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0DE98FB8" w14:textId="77777777" w:rsidR="0072452F" w:rsidRPr="0072452F" w:rsidRDefault="00196B9A">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38" w:type="dxa"/>
            <w:tcBorders>
              <w:top w:val="single" w:sz="4" w:space="0" w:color="000000"/>
              <w:left w:val="single" w:sz="4" w:space="0" w:color="000000"/>
              <w:bottom w:val="single" w:sz="4" w:space="0" w:color="000000"/>
              <w:right w:val="single" w:sz="4" w:space="0" w:color="000000"/>
            </w:tcBorders>
          </w:tcPr>
          <w:p w14:paraId="543B4DC6" w14:textId="77777777" w:rsidR="0072452F" w:rsidRPr="0072452F" w:rsidRDefault="0072452F">
            <w:pPr>
              <w:spacing w:beforeLines="20" w:before="48" w:afterLines="20" w:after="48"/>
              <w:rPr>
                <w:rFonts w:cs="Times New Roman"/>
                <w:sz w:val="24"/>
                <w:szCs w:val="24"/>
                <w:lang w:val="en-GB"/>
              </w:rPr>
            </w:pPr>
          </w:p>
        </w:tc>
      </w:tr>
      <w:tr w:rsidR="0072452F" w:rsidRPr="0072452F" w14:paraId="235A27DB" w14:textId="77777777" w:rsidTr="00CF6955">
        <w:trPr>
          <w:trHeight w:val="341"/>
        </w:trPr>
        <w:tc>
          <w:tcPr>
            <w:tcW w:w="681" w:type="dxa"/>
            <w:tcBorders>
              <w:top w:val="single" w:sz="4" w:space="0" w:color="000000"/>
              <w:left w:val="single" w:sz="4" w:space="0" w:color="000000"/>
              <w:bottom w:val="single" w:sz="4" w:space="0" w:color="000000"/>
              <w:right w:val="single" w:sz="4" w:space="0" w:color="000000"/>
            </w:tcBorders>
          </w:tcPr>
          <w:p w14:paraId="28EB0469"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B14F18F"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4D83DB62"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56840FAC" w14:textId="77777777" w:rsidR="0072452F" w:rsidRPr="0072452F" w:rsidRDefault="0072452F">
            <w:pPr>
              <w:spacing w:beforeLines="20" w:before="48" w:afterLines="20" w:after="48"/>
              <w:rPr>
                <w:rFonts w:cs="Times New Roman"/>
                <w:sz w:val="24"/>
                <w:szCs w:val="24"/>
                <w:lang w:val="en-GB"/>
              </w:rPr>
            </w:pPr>
          </w:p>
        </w:tc>
      </w:tr>
      <w:tr w:rsidR="0072452F" w:rsidRPr="0072452F" w14:paraId="70CE6935" w14:textId="77777777" w:rsidTr="00CF6955">
        <w:trPr>
          <w:trHeight w:val="290"/>
        </w:trPr>
        <w:tc>
          <w:tcPr>
            <w:tcW w:w="681" w:type="dxa"/>
            <w:tcBorders>
              <w:top w:val="single" w:sz="4" w:space="0" w:color="000000"/>
              <w:left w:val="single" w:sz="4" w:space="0" w:color="000000"/>
              <w:bottom w:val="single" w:sz="4" w:space="0" w:color="000000"/>
              <w:right w:val="single" w:sz="4" w:space="0" w:color="000000"/>
            </w:tcBorders>
          </w:tcPr>
          <w:p w14:paraId="54B7C56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91C561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3F1F4BC8"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2EAAFD91" w14:textId="77777777" w:rsidR="0072452F" w:rsidRPr="0072452F" w:rsidRDefault="0072452F">
            <w:pPr>
              <w:spacing w:beforeLines="20" w:before="48" w:afterLines="20" w:after="48"/>
              <w:rPr>
                <w:rFonts w:cs="Times New Roman"/>
                <w:sz w:val="24"/>
                <w:szCs w:val="24"/>
                <w:lang w:val="en-GB"/>
              </w:rPr>
            </w:pPr>
          </w:p>
        </w:tc>
      </w:tr>
      <w:tr w:rsidR="0072452F" w:rsidRPr="0072452F" w14:paraId="237694C5" w14:textId="77777777" w:rsidTr="00CF6955">
        <w:trPr>
          <w:trHeight w:val="271"/>
        </w:trPr>
        <w:tc>
          <w:tcPr>
            <w:tcW w:w="681" w:type="dxa"/>
            <w:tcBorders>
              <w:top w:val="single" w:sz="4" w:space="0" w:color="000000"/>
              <w:left w:val="single" w:sz="4" w:space="0" w:color="000000"/>
              <w:bottom w:val="single" w:sz="4" w:space="0" w:color="000000"/>
              <w:right w:val="single" w:sz="4" w:space="0" w:color="000000"/>
            </w:tcBorders>
          </w:tcPr>
          <w:p w14:paraId="39A705A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917538" w14:textId="66CFFB59" w:rsidR="0072452F" w:rsidRPr="0072452F" w:rsidRDefault="0072452F">
            <w:pPr>
              <w:spacing w:beforeLines="20" w:before="48" w:afterLines="20" w:after="48"/>
              <w:rPr>
                <w:rFonts w:cs="Times New Roman"/>
                <w:sz w:val="24"/>
                <w:szCs w:val="24"/>
              </w:rPr>
            </w:pPr>
            <w:r w:rsidRPr="0072452F">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024AC81A" w14:textId="77777777" w:rsidR="0072452F" w:rsidRPr="0072452F" w:rsidRDefault="0072452F">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09EB505C" w14:textId="53EA83BC" w:rsidR="0072452F" w:rsidRPr="0072452F" w:rsidRDefault="00CF6955" w:rsidP="00CF6955">
            <w:pPr>
              <w:spacing w:beforeLines="20" w:before="48" w:afterLines="20" w:after="48"/>
              <w:jc w:val="right"/>
              <w:rPr>
                <w:rFonts w:cs="Times New Roman"/>
                <w:sz w:val="24"/>
                <w:szCs w:val="24"/>
                <w:lang w:val="en-GB"/>
              </w:rPr>
            </w:pPr>
            <w:r>
              <w:rPr>
                <w:rFonts w:cs="Times New Roman"/>
                <w:bCs/>
                <w:sz w:val="24"/>
                <w:szCs w:val="24"/>
              </w:rPr>
              <w:t>"</w:t>
            </w:r>
          </w:p>
        </w:tc>
      </w:tr>
    </w:tbl>
    <w:p w14:paraId="17360EA5" w14:textId="4E18075E" w:rsidR="0072452F" w:rsidRPr="0072452F" w:rsidRDefault="0072452F" w:rsidP="00960748">
      <w:pPr>
        <w:spacing w:after="0" w:line="240" w:lineRule="auto"/>
        <w:rPr>
          <w:rFonts w:cs="Times New Roman"/>
          <w:sz w:val="24"/>
          <w:szCs w:val="24"/>
        </w:rPr>
      </w:pPr>
    </w:p>
    <w:p w14:paraId="0FDC864E" w14:textId="6EEDCD17" w:rsidR="00B74BCD" w:rsidRDefault="00960748" w:rsidP="00960748">
      <w:pPr>
        <w:pStyle w:val="ListParagraph"/>
        <w:spacing w:after="0" w:line="240" w:lineRule="auto"/>
        <w:ind w:left="0" w:firstLine="709"/>
        <w:jc w:val="both"/>
        <w:rPr>
          <w:rFonts w:cs="Times New Roman"/>
          <w:szCs w:val="28"/>
          <w:lang w:eastAsia="lv-LV"/>
        </w:rPr>
      </w:pPr>
      <w:r>
        <w:rPr>
          <w:rFonts w:cs="Times New Roman"/>
          <w:szCs w:val="28"/>
          <w:lang w:eastAsia="lv-LV"/>
        </w:rPr>
        <w:t>17. </w:t>
      </w:r>
      <w:r w:rsidR="00B74BCD">
        <w:rPr>
          <w:rFonts w:cs="Times New Roman"/>
          <w:szCs w:val="28"/>
          <w:lang w:eastAsia="lv-LV"/>
        </w:rPr>
        <w:t>Izteikt 2. pielikuma 41.</w:t>
      </w:r>
      <w:r w:rsidR="00D4050F">
        <w:rPr>
          <w:rFonts w:cs="Times New Roman"/>
          <w:szCs w:val="28"/>
          <w:lang w:eastAsia="lv-LV"/>
        </w:rPr>
        <w:t xml:space="preserve"> un 42.</w:t>
      </w:r>
      <w:r w:rsidR="00B74BCD">
        <w:rPr>
          <w:rFonts w:cs="Times New Roman"/>
          <w:szCs w:val="28"/>
          <w:lang w:eastAsia="lv-LV"/>
        </w:rPr>
        <w:t xml:space="preserve"> punktu šādā redakcijā:</w:t>
      </w:r>
    </w:p>
    <w:p w14:paraId="02A7AD1D" w14:textId="77777777" w:rsidR="00960748" w:rsidRDefault="00960748" w:rsidP="00960748">
      <w:pPr>
        <w:pStyle w:val="ListParagraph"/>
        <w:spacing w:after="0" w:line="240" w:lineRule="auto"/>
        <w:ind w:left="0"/>
        <w:jc w:val="both"/>
        <w:rPr>
          <w:rFonts w:cs="Times New Roman"/>
          <w:szCs w:val="28"/>
          <w:lang w:eastAsia="lv-LV"/>
        </w:rPr>
      </w:pPr>
    </w:p>
    <w:p w14:paraId="1A191C91" w14:textId="402B07CF" w:rsidR="00B74BCD" w:rsidRDefault="00B865D6" w:rsidP="00960748">
      <w:pPr>
        <w:pStyle w:val="tvhtml"/>
        <w:shd w:val="clear" w:color="auto" w:fill="FFFFFF"/>
        <w:spacing w:before="0" w:beforeAutospacing="0" w:after="0" w:afterAutospacing="0"/>
        <w:ind w:firstLine="300"/>
        <w:rPr>
          <w:b/>
          <w:bCs/>
        </w:rPr>
      </w:pPr>
      <w:r>
        <w:rPr>
          <w:bCs/>
        </w:rPr>
        <w:t>"</w:t>
      </w:r>
      <w:r w:rsidR="00B74BCD" w:rsidRPr="00D4050F">
        <w:rPr>
          <w:b/>
          <w:bCs/>
        </w:rPr>
        <w:t>41. Radiosaskarne RS LM. 900</w:t>
      </w:r>
    </w:p>
    <w:p w14:paraId="4DD77294" w14:textId="77777777" w:rsidR="00960748" w:rsidRPr="00D4050F" w:rsidRDefault="00960748" w:rsidP="00960748">
      <w:pPr>
        <w:pStyle w:val="tvhtml"/>
        <w:shd w:val="clear" w:color="auto" w:fill="FFFFFF"/>
        <w:spacing w:before="0" w:beforeAutospacing="0" w:after="0" w:afterAutospacing="0"/>
        <w:ind w:firstLine="300"/>
        <w:rPr>
          <w:bCs/>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843"/>
        <w:gridCol w:w="3544"/>
        <w:gridCol w:w="3827"/>
      </w:tblGrid>
      <w:tr w:rsidR="00D4050F" w:rsidRPr="00D4050F" w14:paraId="277BF70D" w14:textId="77777777" w:rsidTr="00960748">
        <w:trPr>
          <w:trHeight w:val="240"/>
        </w:trPr>
        <w:tc>
          <w:tcPr>
            <w:tcW w:w="709" w:type="dxa"/>
            <w:tcBorders>
              <w:top w:val="single" w:sz="4" w:space="0" w:color="000000"/>
              <w:left w:val="single" w:sz="4" w:space="0" w:color="000000"/>
              <w:bottom w:val="single" w:sz="4" w:space="0" w:color="000000"/>
              <w:right w:val="single" w:sz="4" w:space="0" w:color="000000"/>
            </w:tcBorders>
            <w:vAlign w:val="center"/>
          </w:tcPr>
          <w:p w14:paraId="3963CCB9" w14:textId="77777777" w:rsidR="00960748" w:rsidRDefault="00B74BCD">
            <w:pPr>
              <w:spacing w:beforeLines="20" w:before="48" w:afterLines="20" w:after="48"/>
              <w:rPr>
                <w:rFonts w:cs="Times New Roman"/>
                <w:bCs/>
                <w:sz w:val="24"/>
                <w:szCs w:val="24"/>
              </w:rPr>
            </w:pPr>
            <w:r w:rsidRPr="00D4050F">
              <w:rPr>
                <w:rFonts w:cs="Times New Roman"/>
                <w:bCs/>
                <w:sz w:val="24"/>
                <w:szCs w:val="24"/>
              </w:rPr>
              <w:t>Nr.</w:t>
            </w:r>
          </w:p>
          <w:p w14:paraId="5069A7AD" w14:textId="57858C4A" w:rsidR="00B74BCD" w:rsidRPr="00D4050F" w:rsidRDefault="00A82423">
            <w:pPr>
              <w:spacing w:beforeLines="20" w:before="48" w:afterLines="20" w:after="48"/>
              <w:rPr>
                <w:rFonts w:cs="Times New Roman"/>
                <w:sz w:val="24"/>
                <w:szCs w:val="24"/>
              </w:rPr>
            </w:pPr>
            <w:r>
              <w:rPr>
                <w:rFonts w:cs="Times New Roman"/>
                <w:bCs/>
                <w:sz w:val="24"/>
                <w:szCs w:val="24"/>
              </w:rPr>
              <w:t>p.</w:t>
            </w:r>
            <w:r w:rsidR="00960748">
              <w:rPr>
                <w:rFonts w:cs="Times New Roman"/>
                <w:bCs/>
                <w:sz w:val="24"/>
                <w:szCs w:val="24"/>
              </w:rPr>
              <w:t> </w:t>
            </w:r>
            <w:r>
              <w:rPr>
                <w:rFonts w:cs="Times New Roman"/>
                <w:bCs/>
                <w:sz w:val="24"/>
                <w:szCs w:val="24"/>
              </w:rPr>
              <w:t>k</w:t>
            </w:r>
            <w:r w:rsidR="00960748">
              <w:rPr>
                <w:rFonts w:cs="Times New Roman"/>
                <w:bCs/>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0527480"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Parametrs</w:t>
            </w:r>
          </w:p>
        </w:tc>
        <w:tc>
          <w:tcPr>
            <w:tcW w:w="3544" w:type="dxa"/>
            <w:tcBorders>
              <w:top w:val="single" w:sz="4" w:space="0" w:color="000000"/>
              <w:left w:val="single" w:sz="4" w:space="0" w:color="000000"/>
              <w:bottom w:val="single" w:sz="4" w:space="0" w:color="000000"/>
              <w:right w:val="single" w:sz="4" w:space="0" w:color="000000"/>
            </w:tcBorders>
            <w:vAlign w:val="center"/>
          </w:tcPr>
          <w:p w14:paraId="764C09CB"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Apraksts</w:t>
            </w:r>
          </w:p>
        </w:tc>
        <w:tc>
          <w:tcPr>
            <w:tcW w:w="3827" w:type="dxa"/>
            <w:tcBorders>
              <w:top w:val="single" w:sz="4" w:space="0" w:color="000000"/>
              <w:left w:val="single" w:sz="4" w:space="0" w:color="000000"/>
              <w:bottom w:val="single" w:sz="4" w:space="0" w:color="000000"/>
              <w:right w:val="single" w:sz="4" w:space="0" w:color="000000"/>
            </w:tcBorders>
            <w:vAlign w:val="center"/>
          </w:tcPr>
          <w:p w14:paraId="5E20B2E6"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Komentāri</w:t>
            </w:r>
          </w:p>
        </w:tc>
      </w:tr>
      <w:tr w:rsidR="00D4050F" w:rsidRPr="00D4050F" w14:paraId="6C2D8284" w14:textId="77777777" w:rsidTr="00D4050F">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59C16ADD" w14:textId="77777777" w:rsidR="00B74BCD" w:rsidRPr="00D4050F" w:rsidRDefault="00B74BCD">
            <w:pPr>
              <w:spacing w:beforeLines="20" w:before="48" w:afterLines="20" w:after="48"/>
              <w:rPr>
                <w:rFonts w:cs="Times New Roman"/>
                <w:bCs/>
                <w:sz w:val="24"/>
                <w:szCs w:val="24"/>
              </w:rPr>
            </w:pPr>
            <w:r w:rsidRPr="00D4050F">
              <w:rPr>
                <w:rFonts w:cs="Times New Roman"/>
                <w:bCs/>
                <w:sz w:val="24"/>
                <w:szCs w:val="24"/>
              </w:rPr>
              <w:t>Normatīvā daļa</w:t>
            </w:r>
          </w:p>
        </w:tc>
      </w:tr>
      <w:tr w:rsidR="00D4050F" w:rsidRPr="00D4050F" w14:paraId="3E3B6A8F" w14:textId="77777777" w:rsidTr="00960748">
        <w:trPr>
          <w:trHeight w:val="560"/>
        </w:trPr>
        <w:tc>
          <w:tcPr>
            <w:tcW w:w="709" w:type="dxa"/>
            <w:tcBorders>
              <w:top w:val="single" w:sz="4" w:space="0" w:color="000000"/>
              <w:left w:val="single" w:sz="4" w:space="0" w:color="000000"/>
              <w:bottom w:val="single" w:sz="4" w:space="0" w:color="000000"/>
              <w:right w:val="single" w:sz="4" w:space="0" w:color="000000"/>
            </w:tcBorders>
          </w:tcPr>
          <w:p w14:paraId="28F4E0D0"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556163E7"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Radiosakaru dienests</w:t>
            </w:r>
          </w:p>
        </w:tc>
        <w:tc>
          <w:tcPr>
            <w:tcW w:w="3544" w:type="dxa"/>
            <w:tcBorders>
              <w:top w:val="single" w:sz="4" w:space="0" w:color="000000"/>
              <w:left w:val="single" w:sz="4" w:space="0" w:color="000000"/>
              <w:bottom w:val="single" w:sz="4" w:space="0" w:color="000000"/>
              <w:right w:val="single" w:sz="4" w:space="0" w:color="000000"/>
            </w:tcBorders>
          </w:tcPr>
          <w:p w14:paraId="144274AE" w14:textId="77777777" w:rsidR="00B74BCD" w:rsidRPr="00D4050F" w:rsidRDefault="00B74BCD">
            <w:pPr>
              <w:spacing w:beforeLines="20" w:before="48" w:afterLines="20" w:after="48"/>
              <w:rPr>
                <w:rFonts w:cs="Times New Roman"/>
                <w:sz w:val="24"/>
                <w:szCs w:val="24"/>
              </w:rPr>
            </w:pPr>
            <w:r w:rsidRPr="00D4050F">
              <w:rPr>
                <w:rFonts w:cs="Times New Roman"/>
                <w:sz w:val="24"/>
                <w:szCs w:val="24"/>
                <w:lang w:eastAsia="lv-LV"/>
              </w:rPr>
              <w:t>Sauszemes mobilais</w:t>
            </w:r>
          </w:p>
        </w:tc>
        <w:tc>
          <w:tcPr>
            <w:tcW w:w="3827" w:type="dxa"/>
            <w:tcBorders>
              <w:top w:val="single" w:sz="4" w:space="0" w:color="000000"/>
              <w:left w:val="single" w:sz="4" w:space="0" w:color="000000"/>
              <w:bottom w:val="single" w:sz="4" w:space="0" w:color="000000"/>
              <w:right w:val="single" w:sz="4" w:space="0" w:color="000000"/>
            </w:tcBorders>
          </w:tcPr>
          <w:p w14:paraId="5482EFEE" w14:textId="77777777" w:rsidR="00B74BCD" w:rsidRPr="00D4050F" w:rsidRDefault="00B74BCD">
            <w:pPr>
              <w:spacing w:beforeLines="20" w:before="48" w:afterLines="20" w:after="48"/>
              <w:rPr>
                <w:rFonts w:cs="Times New Roman"/>
                <w:sz w:val="24"/>
                <w:szCs w:val="24"/>
                <w:lang w:val="en-GB"/>
              </w:rPr>
            </w:pPr>
          </w:p>
        </w:tc>
      </w:tr>
      <w:tr w:rsidR="00D4050F" w:rsidRPr="00D4050F" w14:paraId="20677E3F" w14:textId="77777777" w:rsidTr="00960748">
        <w:trPr>
          <w:trHeight w:val="288"/>
        </w:trPr>
        <w:tc>
          <w:tcPr>
            <w:tcW w:w="709" w:type="dxa"/>
            <w:tcBorders>
              <w:top w:val="single" w:sz="4" w:space="0" w:color="000000"/>
              <w:left w:val="single" w:sz="4" w:space="0" w:color="000000"/>
              <w:bottom w:val="single" w:sz="4" w:space="0" w:color="000000"/>
              <w:right w:val="single" w:sz="4" w:space="0" w:color="000000"/>
            </w:tcBorders>
          </w:tcPr>
          <w:p w14:paraId="0873B56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2</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5A033F3B"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Piemērošana</w:t>
            </w:r>
          </w:p>
        </w:tc>
        <w:tc>
          <w:tcPr>
            <w:tcW w:w="3544" w:type="dxa"/>
            <w:tcBorders>
              <w:top w:val="single" w:sz="4" w:space="0" w:color="000000"/>
              <w:left w:val="single" w:sz="4" w:space="0" w:color="000000"/>
              <w:bottom w:val="single" w:sz="4" w:space="0" w:color="000000"/>
              <w:right w:val="single" w:sz="4" w:space="0" w:color="000000"/>
            </w:tcBorders>
          </w:tcPr>
          <w:p w14:paraId="499D9C37" w14:textId="77777777" w:rsidR="00B74BCD" w:rsidRPr="00D4050F" w:rsidRDefault="00B74BCD" w:rsidP="00BB312B">
            <w:pPr>
              <w:spacing w:beforeLines="20" w:before="48" w:afterLines="20" w:after="48"/>
              <w:rPr>
                <w:rFonts w:cs="Times New Roman"/>
                <w:sz w:val="24"/>
                <w:szCs w:val="24"/>
                <w:lang w:eastAsia="lv-LV"/>
              </w:rPr>
            </w:pPr>
            <w:r w:rsidRPr="00D4050F">
              <w:rPr>
                <w:rFonts w:cs="Times New Roman"/>
                <w:sz w:val="24"/>
                <w:szCs w:val="24"/>
                <w:lang w:eastAsia="lv-LV"/>
              </w:rPr>
              <w:t>Radiosakaru sistēmas, kas Eiropas Savienībā spēj nodrošināt Eiropas mēroga elektronisko sakaru pakalpojumus</w:t>
            </w:r>
            <w:r w:rsidRPr="0052325F">
              <w:rPr>
                <w:rFonts w:cs="Times New Roman"/>
                <w:sz w:val="24"/>
                <w:szCs w:val="24"/>
                <w:lang w:eastAsia="lv-LV"/>
              </w:rPr>
              <w:t>: GSM/ IMT-2000/UMTS/LTE/</w:t>
            </w:r>
            <w:proofErr w:type="spellStart"/>
            <w:r w:rsidRPr="0052325F">
              <w:rPr>
                <w:rFonts w:cs="Times New Roman"/>
                <w:sz w:val="24"/>
                <w:szCs w:val="24"/>
                <w:lang w:eastAsia="lv-LV"/>
              </w:rPr>
              <w:t>WiMAX</w:t>
            </w:r>
            <w:proofErr w:type="spellEnd"/>
            <w:r w:rsidR="008B0162" w:rsidRPr="0052325F">
              <w:rPr>
                <w:rFonts w:cs="Times New Roman"/>
                <w:sz w:val="24"/>
                <w:szCs w:val="24"/>
                <w:lang w:eastAsia="lv-LV"/>
              </w:rPr>
              <w:t>/</w:t>
            </w:r>
            <w:r w:rsidR="008847C3" w:rsidRPr="0052325F">
              <w:rPr>
                <w:rFonts w:cs="Times New Roman"/>
                <w:sz w:val="24"/>
                <w:szCs w:val="24"/>
                <w:lang w:eastAsia="lv-LV"/>
              </w:rPr>
              <w:t>NB-</w:t>
            </w:r>
            <w:proofErr w:type="spellStart"/>
            <w:r w:rsidR="008847C3" w:rsidRPr="0052325F">
              <w:rPr>
                <w:rFonts w:cs="Times New Roman"/>
                <w:sz w:val="24"/>
                <w:szCs w:val="24"/>
                <w:lang w:eastAsia="lv-LV"/>
              </w:rPr>
              <w:t>IoT</w:t>
            </w:r>
            <w:proofErr w:type="spellEnd"/>
          </w:p>
        </w:tc>
        <w:tc>
          <w:tcPr>
            <w:tcW w:w="3827" w:type="dxa"/>
            <w:tcBorders>
              <w:top w:val="single" w:sz="4" w:space="0" w:color="000000"/>
              <w:left w:val="single" w:sz="4" w:space="0" w:color="000000"/>
              <w:bottom w:val="single" w:sz="4" w:space="0" w:color="000000"/>
              <w:right w:val="single" w:sz="4" w:space="0" w:color="000000"/>
            </w:tcBorders>
          </w:tcPr>
          <w:p w14:paraId="3E7EC56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Bezvadu piekļuve, platjoslas elektronisko sakaru pakalpojumi</w:t>
            </w:r>
          </w:p>
        </w:tc>
      </w:tr>
      <w:tr w:rsidR="00D4050F" w:rsidRPr="00D4050F" w14:paraId="4C0D3B04" w14:textId="77777777" w:rsidTr="00960748">
        <w:trPr>
          <w:trHeight w:val="235"/>
        </w:trPr>
        <w:tc>
          <w:tcPr>
            <w:tcW w:w="709" w:type="dxa"/>
            <w:tcBorders>
              <w:top w:val="single" w:sz="4" w:space="0" w:color="000000"/>
              <w:left w:val="single" w:sz="4" w:space="0" w:color="000000"/>
              <w:bottom w:val="single" w:sz="4" w:space="0" w:color="000000"/>
              <w:right w:val="single" w:sz="4" w:space="0" w:color="000000"/>
            </w:tcBorders>
          </w:tcPr>
          <w:p w14:paraId="3D630676"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3</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1AFBB2F6"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Frekvenču josla</w:t>
            </w:r>
          </w:p>
        </w:tc>
        <w:tc>
          <w:tcPr>
            <w:tcW w:w="3544" w:type="dxa"/>
            <w:tcBorders>
              <w:top w:val="single" w:sz="4" w:space="0" w:color="000000"/>
              <w:left w:val="single" w:sz="4" w:space="0" w:color="000000"/>
              <w:bottom w:val="single" w:sz="4" w:space="0" w:color="000000"/>
              <w:right w:val="single" w:sz="4" w:space="0" w:color="000000"/>
            </w:tcBorders>
          </w:tcPr>
          <w:p w14:paraId="450D55E4"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880–915 MHz</w:t>
            </w:r>
          </w:p>
          <w:p w14:paraId="2BA4F37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925–960 MHz</w:t>
            </w:r>
          </w:p>
        </w:tc>
        <w:tc>
          <w:tcPr>
            <w:tcW w:w="3827" w:type="dxa"/>
            <w:tcBorders>
              <w:top w:val="single" w:sz="4" w:space="0" w:color="000000"/>
              <w:left w:val="single" w:sz="4" w:space="0" w:color="000000"/>
              <w:bottom w:val="single" w:sz="4" w:space="0" w:color="000000"/>
              <w:right w:val="single" w:sz="4" w:space="0" w:color="000000"/>
            </w:tcBorders>
          </w:tcPr>
          <w:p w14:paraId="721C8AFF" w14:textId="77777777" w:rsidR="00B74BCD" w:rsidRPr="00D4050F" w:rsidRDefault="00B74BCD">
            <w:pPr>
              <w:spacing w:beforeLines="20" w:before="48" w:afterLines="20" w:after="48"/>
              <w:rPr>
                <w:rFonts w:cs="Times New Roman"/>
                <w:sz w:val="24"/>
                <w:szCs w:val="24"/>
                <w:lang w:eastAsia="lv-LV"/>
              </w:rPr>
            </w:pPr>
          </w:p>
        </w:tc>
      </w:tr>
      <w:tr w:rsidR="00D4050F" w:rsidRPr="00D4050F" w14:paraId="2C0B8F15" w14:textId="77777777" w:rsidTr="00960748">
        <w:trPr>
          <w:trHeight w:val="480"/>
        </w:trPr>
        <w:tc>
          <w:tcPr>
            <w:tcW w:w="709" w:type="dxa"/>
            <w:tcBorders>
              <w:top w:val="single" w:sz="4" w:space="0" w:color="000000"/>
              <w:left w:val="single" w:sz="4" w:space="0" w:color="000000"/>
              <w:bottom w:val="single" w:sz="4" w:space="0" w:color="000000"/>
              <w:right w:val="single" w:sz="4" w:space="0" w:color="000000"/>
            </w:tcBorders>
          </w:tcPr>
          <w:p w14:paraId="329DF553"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4</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70D94811"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Kanālu sadalījums</w:t>
            </w:r>
          </w:p>
        </w:tc>
        <w:tc>
          <w:tcPr>
            <w:tcW w:w="3544" w:type="dxa"/>
            <w:tcBorders>
              <w:top w:val="single" w:sz="4" w:space="0" w:color="000000"/>
              <w:left w:val="single" w:sz="4" w:space="0" w:color="000000"/>
              <w:bottom w:val="single" w:sz="4" w:space="0" w:color="000000"/>
              <w:right w:val="single" w:sz="4" w:space="0" w:color="000000"/>
            </w:tcBorders>
          </w:tcPr>
          <w:p w14:paraId="5AAEA8FD"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Frekvenčdales duplekss (FDD)</w:t>
            </w:r>
          </w:p>
          <w:p w14:paraId="7995D2A4"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Kanālu iestatījuma solis (jeb kanāla rastrs):</w:t>
            </w:r>
          </w:p>
          <w:p w14:paraId="03BECA87"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GSM un UMTS sistēmām: 200 kHz</w:t>
            </w:r>
          </w:p>
          <w:p w14:paraId="7BBD5517" w14:textId="77777777" w:rsidR="00960748" w:rsidRDefault="00B74BCD">
            <w:pPr>
              <w:pStyle w:val="tvhtml"/>
              <w:spacing w:beforeLines="20" w:before="48" w:afterLines="20" w:after="48" w:line="293" w:lineRule="atLeast"/>
              <w:rPr>
                <w:rFonts w:eastAsiaTheme="minorHAnsi"/>
              </w:rPr>
            </w:pPr>
            <w:r w:rsidRPr="00D4050F">
              <w:rPr>
                <w:rFonts w:eastAsiaTheme="minorHAnsi"/>
              </w:rPr>
              <w:t xml:space="preserve">LTE un </w:t>
            </w:r>
            <w:proofErr w:type="spellStart"/>
            <w:r w:rsidRPr="00D4050F">
              <w:rPr>
                <w:rFonts w:eastAsiaTheme="minorHAnsi"/>
              </w:rPr>
              <w:t>WiMAX</w:t>
            </w:r>
            <w:proofErr w:type="spellEnd"/>
            <w:r w:rsidRPr="00D4050F">
              <w:rPr>
                <w:rFonts w:eastAsiaTheme="minorHAnsi"/>
              </w:rPr>
              <w:t xml:space="preserve"> sistēmām: </w:t>
            </w:r>
          </w:p>
          <w:p w14:paraId="496C54B7" w14:textId="65474F62" w:rsidR="00B74BCD" w:rsidRPr="00D4050F" w:rsidRDefault="00B74BCD">
            <w:pPr>
              <w:pStyle w:val="tvhtml"/>
              <w:spacing w:beforeLines="20" w:before="48" w:afterLines="20" w:after="48" w:line="293" w:lineRule="atLeast"/>
              <w:rPr>
                <w:rFonts w:eastAsiaTheme="minorHAnsi"/>
              </w:rPr>
            </w:pPr>
            <w:r w:rsidRPr="00D4050F">
              <w:rPr>
                <w:rFonts w:eastAsiaTheme="minorHAnsi"/>
              </w:rPr>
              <w:t>100 kHz</w:t>
            </w:r>
          </w:p>
        </w:tc>
        <w:tc>
          <w:tcPr>
            <w:tcW w:w="3827" w:type="dxa"/>
            <w:tcBorders>
              <w:top w:val="single" w:sz="4" w:space="0" w:color="000000"/>
              <w:left w:val="single" w:sz="4" w:space="0" w:color="000000"/>
              <w:bottom w:val="single" w:sz="4" w:space="0" w:color="000000"/>
              <w:right w:val="single" w:sz="4" w:space="0" w:color="000000"/>
            </w:tcBorders>
          </w:tcPr>
          <w:p w14:paraId="5BFAC8BF"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Rekomendācija ITU-R M.1036-4</w:t>
            </w:r>
          </w:p>
          <w:p w14:paraId="3EF4202D"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ETSI tehniskā specifikācija GSM 05.05</w:t>
            </w:r>
          </w:p>
          <w:p w14:paraId="3683418E"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CEPT ziņojums Nr. 40</w:t>
            </w:r>
          </w:p>
          <w:p w14:paraId="6476AAF1"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CEPT ziņojums Nr. 41</w:t>
            </w:r>
          </w:p>
          <w:p w14:paraId="3788CEE5"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CEPT ziņojums Nr. 66</w:t>
            </w:r>
          </w:p>
          <w:p w14:paraId="0F0BB3FC" w14:textId="77777777" w:rsidR="00960748" w:rsidRDefault="00B74BCD">
            <w:pPr>
              <w:spacing w:beforeLines="20" w:before="48" w:afterLines="20" w:after="48"/>
              <w:rPr>
                <w:rFonts w:cs="Times New Roman"/>
                <w:sz w:val="24"/>
                <w:szCs w:val="24"/>
                <w:lang w:eastAsia="lv-LV"/>
              </w:rPr>
            </w:pPr>
            <w:r w:rsidRPr="00D4050F">
              <w:rPr>
                <w:rFonts w:cs="Times New Roman"/>
                <w:sz w:val="24"/>
                <w:szCs w:val="24"/>
                <w:lang w:eastAsia="lv-LV"/>
              </w:rPr>
              <w:t xml:space="preserve">Kanāla joslas </w:t>
            </w:r>
            <w:r w:rsidRPr="00E52C6F">
              <w:rPr>
                <w:rFonts w:cs="Times New Roman"/>
                <w:sz w:val="24"/>
                <w:szCs w:val="24"/>
                <w:lang w:eastAsia="lv-LV"/>
              </w:rPr>
              <w:t>platums:</w:t>
            </w:r>
            <w:r w:rsidRPr="00E52C6F">
              <w:rPr>
                <w:rFonts w:cs="Times New Roman"/>
                <w:sz w:val="24"/>
                <w:szCs w:val="24"/>
                <w:lang w:eastAsia="lv-LV"/>
              </w:rPr>
              <w:br/>
              <w:t>GSM sistēmām: 200 kHz</w:t>
            </w:r>
            <w:r w:rsidRPr="00E52C6F">
              <w:rPr>
                <w:rFonts w:cs="Times New Roman"/>
                <w:sz w:val="24"/>
                <w:szCs w:val="24"/>
                <w:lang w:eastAsia="lv-LV"/>
              </w:rPr>
              <w:br/>
              <w:t>UMTS sistēmām: 5 MHz</w:t>
            </w:r>
            <w:r w:rsidRPr="00E52C6F">
              <w:rPr>
                <w:rFonts w:cs="Times New Roman"/>
                <w:sz w:val="24"/>
                <w:szCs w:val="24"/>
                <w:lang w:eastAsia="lv-LV"/>
              </w:rPr>
              <w:br/>
              <w:t xml:space="preserve">LTE sistēmām: 1,4; 3; 5; 10; 15; </w:t>
            </w:r>
          </w:p>
          <w:p w14:paraId="1675FDE3" w14:textId="4487210C" w:rsidR="00B74BCD" w:rsidRDefault="00B74BCD">
            <w:pPr>
              <w:spacing w:beforeLines="20" w:before="48" w:afterLines="20" w:after="48"/>
              <w:rPr>
                <w:rFonts w:cs="Times New Roman"/>
                <w:sz w:val="24"/>
                <w:szCs w:val="24"/>
                <w:lang w:eastAsia="lv-LV"/>
              </w:rPr>
            </w:pPr>
            <w:r w:rsidRPr="00E52C6F">
              <w:rPr>
                <w:rFonts w:cs="Times New Roman"/>
                <w:sz w:val="24"/>
                <w:szCs w:val="24"/>
                <w:lang w:eastAsia="lv-LV"/>
              </w:rPr>
              <w:t xml:space="preserve">20 </w:t>
            </w:r>
            <w:r w:rsidRPr="00D4050F">
              <w:rPr>
                <w:rFonts w:cs="Times New Roman"/>
                <w:sz w:val="24"/>
                <w:szCs w:val="24"/>
                <w:lang w:eastAsia="lv-LV"/>
              </w:rPr>
              <w:t>MHz</w:t>
            </w:r>
            <w:r w:rsidRPr="00D4050F">
              <w:rPr>
                <w:rFonts w:cs="Times New Roman"/>
                <w:sz w:val="24"/>
                <w:szCs w:val="24"/>
                <w:lang w:eastAsia="lv-LV"/>
              </w:rPr>
              <w:br/>
            </w:r>
            <w:proofErr w:type="spellStart"/>
            <w:r w:rsidRPr="00D4050F">
              <w:rPr>
                <w:rFonts w:cs="Times New Roman"/>
                <w:sz w:val="24"/>
                <w:szCs w:val="24"/>
                <w:lang w:eastAsia="lv-LV"/>
              </w:rPr>
              <w:t>WiMAX</w:t>
            </w:r>
            <w:proofErr w:type="spellEnd"/>
            <w:r w:rsidRPr="00D4050F">
              <w:rPr>
                <w:rFonts w:cs="Times New Roman"/>
                <w:sz w:val="24"/>
                <w:szCs w:val="24"/>
                <w:lang w:eastAsia="lv-LV"/>
              </w:rPr>
              <w:t xml:space="preserve"> sistēmām: 5; 10 MHz</w:t>
            </w:r>
          </w:p>
          <w:p w14:paraId="4799A702" w14:textId="61D9591E" w:rsidR="001C23C3" w:rsidRDefault="001C23C3">
            <w:pPr>
              <w:spacing w:beforeLines="20" w:before="48" w:afterLines="20" w:after="48"/>
              <w:rPr>
                <w:rFonts w:cs="Times New Roman"/>
                <w:sz w:val="24"/>
                <w:szCs w:val="24"/>
                <w:lang w:eastAsia="lv-LV"/>
              </w:rPr>
            </w:pPr>
            <w:r w:rsidRPr="008847C3">
              <w:rPr>
                <w:rFonts w:cs="Times New Roman"/>
                <w:sz w:val="24"/>
                <w:szCs w:val="24"/>
                <w:lang w:eastAsia="lv-LV"/>
              </w:rPr>
              <w:t>NB-</w:t>
            </w:r>
            <w:proofErr w:type="spellStart"/>
            <w:r w:rsidRPr="008847C3">
              <w:rPr>
                <w:rFonts w:cs="Times New Roman"/>
                <w:sz w:val="24"/>
                <w:szCs w:val="24"/>
                <w:lang w:eastAsia="lv-LV"/>
              </w:rPr>
              <w:t>IoT</w:t>
            </w:r>
            <w:proofErr w:type="spellEnd"/>
            <w:r>
              <w:rPr>
                <w:rFonts w:cs="Times New Roman"/>
                <w:sz w:val="24"/>
                <w:szCs w:val="24"/>
                <w:lang w:eastAsia="lv-LV"/>
              </w:rPr>
              <w:t xml:space="preserve"> sistēmām: </w:t>
            </w:r>
            <w:r w:rsidRPr="001C23C3">
              <w:rPr>
                <w:rFonts w:cs="Times New Roman"/>
                <w:sz w:val="24"/>
                <w:szCs w:val="24"/>
                <w:lang w:eastAsia="lv-LV"/>
              </w:rPr>
              <w:t>15/3</w:t>
            </w:r>
            <w:r>
              <w:rPr>
                <w:rFonts w:cs="Times New Roman"/>
                <w:sz w:val="24"/>
                <w:szCs w:val="24"/>
                <w:lang w:eastAsia="lv-LV"/>
              </w:rPr>
              <w:t>,</w:t>
            </w:r>
            <w:r w:rsidRPr="001C23C3">
              <w:rPr>
                <w:rFonts w:cs="Times New Roman"/>
                <w:sz w:val="24"/>
                <w:szCs w:val="24"/>
                <w:lang w:eastAsia="lv-LV"/>
              </w:rPr>
              <w:t>75</w:t>
            </w:r>
            <w:r>
              <w:rPr>
                <w:rFonts w:cs="Times New Roman"/>
                <w:sz w:val="24"/>
                <w:szCs w:val="24"/>
                <w:lang w:eastAsia="lv-LV"/>
              </w:rPr>
              <w:t>–</w:t>
            </w:r>
            <w:r w:rsidRPr="001C23C3">
              <w:rPr>
                <w:rFonts w:cs="Times New Roman"/>
                <w:sz w:val="24"/>
                <w:szCs w:val="24"/>
                <w:lang w:eastAsia="lv-LV"/>
              </w:rPr>
              <w:t>180</w:t>
            </w:r>
            <w:r>
              <w:rPr>
                <w:rFonts w:cs="Times New Roman"/>
                <w:sz w:val="24"/>
                <w:szCs w:val="24"/>
                <w:lang w:eastAsia="lv-LV"/>
              </w:rPr>
              <w:t xml:space="preserve"> kHz</w:t>
            </w:r>
          </w:p>
          <w:p w14:paraId="6CA8E4BF" w14:textId="3A9B62A4" w:rsidR="001C23C3" w:rsidRDefault="001C23C3">
            <w:pPr>
              <w:spacing w:beforeLines="20" w:before="48" w:afterLines="20" w:after="48"/>
              <w:rPr>
                <w:rFonts w:cs="Times New Roman"/>
                <w:sz w:val="24"/>
                <w:szCs w:val="24"/>
                <w:lang w:eastAsia="lv-LV"/>
              </w:rPr>
            </w:pPr>
            <w:r w:rsidRPr="001C23C3">
              <w:rPr>
                <w:rFonts w:cs="Times New Roman"/>
                <w:sz w:val="24"/>
                <w:szCs w:val="24"/>
                <w:lang w:eastAsia="lv-LV"/>
              </w:rPr>
              <w:lastRenderedPageBreak/>
              <w:t>EC-GSM-</w:t>
            </w:r>
            <w:proofErr w:type="spellStart"/>
            <w:r w:rsidRPr="001C23C3">
              <w:rPr>
                <w:rFonts w:cs="Times New Roman"/>
                <w:sz w:val="24"/>
                <w:szCs w:val="24"/>
                <w:lang w:eastAsia="lv-LV"/>
              </w:rPr>
              <w:t>IoT</w:t>
            </w:r>
            <w:proofErr w:type="spellEnd"/>
            <w:r w:rsidR="004865E1">
              <w:rPr>
                <w:rFonts w:cs="Times New Roman"/>
                <w:sz w:val="24"/>
                <w:szCs w:val="24"/>
                <w:lang w:eastAsia="lv-LV"/>
              </w:rPr>
              <w:t xml:space="preserve"> sistēmām</w:t>
            </w:r>
            <w:r>
              <w:rPr>
                <w:rFonts w:cs="Times New Roman"/>
                <w:sz w:val="24"/>
                <w:szCs w:val="24"/>
                <w:lang w:eastAsia="lv-LV"/>
              </w:rPr>
              <w:t>: 200 kHz</w:t>
            </w:r>
          </w:p>
          <w:p w14:paraId="265C583E" w14:textId="72A182FE" w:rsidR="001C23C3" w:rsidRDefault="001C23C3">
            <w:pPr>
              <w:spacing w:beforeLines="20" w:before="48" w:afterLines="20" w:after="48"/>
              <w:rPr>
                <w:rFonts w:cs="Times New Roman"/>
                <w:sz w:val="24"/>
                <w:szCs w:val="24"/>
                <w:lang w:eastAsia="lv-LV"/>
              </w:rPr>
            </w:pPr>
            <w:r w:rsidRPr="001C23C3">
              <w:rPr>
                <w:rFonts w:cs="Times New Roman"/>
                <w:sz w:val="24"/>
                <w:szCs w:val="24"/>
                <w:lang w:eastAsia="lv-LV"/>
              </w:rPr>
              <w:t>LTE-MTC</w:t>
            </w:r>
            <w:r w:rsidR="004865E1">
              <w:rPr>
                <w:rFonts w:cs="Times New Roman"/>
                <w:sz w:val="24"/>
                <w:szCs w:val="24"/>
                <w:lang w:eastAsia="lv-LV"/>
              </w:rPr>
              <w:t xml:space="preserve"> sistēmām</w:t>
            </w:r>
            <w:r>
              <w:rPr>
                <w:rFonts w:cs="Times New Roman"/>
                <w:sz w:val="24"/>
                <w:szCs w:val="24"/>
                <w:lang w:eastAsia="lv-LV"/>
              </w:rPr>
              <w:t xml:space="preserve">: </w:t>
            </w:r>
            <w:r w:rsidRPr="001C23C3">
              <w:rPr>
                <w:rFonts w:cs="Times New Roman"/>
                <w:sz w:val="24"/>
                <w:szCs w:val="24"/>
                <w:lang w:eastAsia="lv-LV"/>
              </w:rPr>
              <w:t>1080</w:t>
            </w:r>
            <w:r>
              <w:rPr>
                <w:rFonts w:cs="Times New Roman"/>
                <w:sz w:val="24"/>
                <w:szCs w:val="24"/>
                <w:lang w:eastAsia="lv-LV"/>
              </w:rPr>
              <w:t>–</w:t>
            </w:r>
            <w:r w:rsidRPr="001C23C3">
              <w:rPr>
                <w:rFonts w:cs="Times New Roman"/>
                <w:sz w:val="24"/>
                <w:szCs w:val="24"/>
                <w:lang w:eastAsia="lv-LV"/>
              </w:rPr>
              <w:t>18000</w:t>
            </w:r>
            <w:r w:rsidR="00CB0419">
              <w:rPr>
                <w:rFonts w:cs="Times New Roman"/>
                <w:sz w:val="24"/>
                <w:szCs w:val="24"/>
                <w:lang w:eastAsia="lv-LV"/>
              </w:rPr>
              <w:t> </w:t>
            </w:r>
            <w:r>
              <w:rPr>
                <w:rFonts w:cs="Times New Roman"/>
                <w:sz w:val="24"/>
                <w:szCs w:val="24"/>
                <w:lang w:eastAsia="lv-LV"/>
              </w:rPr>
              <w:t>kHz</w:t>
            </w:r>
          </w:p>
          <w:p w14:paraId="3FB208E2" w14:textId="77777777" w:rsidR="00A82445" w:rsidRPr="00D4050F" w:rsidRDefault="001C23C3">
            <w:pPr>
              <w:spacing w:beforeLines="20" w:before="48" w:afterLines="20" w:after="48"/>
              <w:rPr>
                <w:rFonts w:cs="Times New Roman"/>
                <w:sz w:val="24"/>
                <w:szCs w:val="24"/>
                <w:lang w:eastAsia="lv-LV"/>
              </w:rPr>
            </w:pPr>
            <w:r w:rsidRPr="001C23C3">
              <w:rPr>
                <w:rFonts w:cs="Times New Roman"/>
                <w:sz w:val="24"/>
                <w:szCs w:val="24"/>
                <w:lang w:eastAsia="lv-LV"/>
              </w:rPr>
              <w:t>LTE-</w:t>
            </w:r>
            <w:proofErr w:type="spellStart"/>
            <w:r w:rsidRPr="001C23C3">
              <w:rPr>
                <w:rFonts w:cs="Times New Roman"/>
                <w:sz w:val="24"/>
                <w:szCs w:val="24"/>
                <w:lang w:eastAsia="lv-LV"/>
              </w:rPr>
              <w:t>eMTC</w:t>
            </w:r>
            <w:proofErr w:type="spellEnd"/>
            <w:r w:rsidR="004865E1">
              <w:rPr>
                <w:rFonts w:cs="Times New Roman"/>
                <w:sz w:val="24"/>
                <w:szCs w:val="24"/>
                <w:lang w:eastAsia="lv-LV"/>
              </w:rPr>
              <w:t xml:space="preserve"> sistēmām</w:t>
            </w:r>
            <w:r>
              <w:rPr>
                <w:rFonts w:cs="Times New Roman"/>
                <w:sz w:val="24"/>
                <w:szCs w:val="24"/>
                <w:lang w:eastAsia="lv-LV"/>
              </w:rPr>
              <w:t xml:space="preserve">: </w:t>
            </w:r>
            <w:r w:rsidRPr="001C23C3">
              <w:rPr>
                <w:rFonts w:cs="Times New Roman"/>
                <w:sz w:val="24"/>
                <w:szCs w:val="24"/>
                <w:lang w:eastAsia="lv-LV"/>
              </w:rPr>
              <w:t>1080</w:t>
            </w:r>
            <w:r>
              <w:rPr>
                <w:rFonts w:cs="Times New Roman"/>
                <w:sz w:val="24"/>
                <w:szCs w:val="24"/>
                <w:lang w:eastAsia="lv-LV"/>
              </w:rPr>
              <w:t xml:space="preserve"> kHz</w:t>
            </w:r>
          </w:p>
        </w:tc>
      </w:tr>
      <w:tr w:rsidR="00D4050F" w:rsidRPr="00D4050F" w14:paraId="7281352B" w14:textId="77777777" w:rsidTr="00960748">
        <w:trPr>
          <w:trHeight w:val="513"/>
        </w:trPr>
        <w:tc>
          <w:tcPr>
            <w:tcW w:w="709" w:type="dxa"/>
            <w:tcBorders>
              <w:top w:val="single" w:sz="4" w:space="0" w:color="000000"/>
              <w:left w:val="single" w:sz="4" w:space="0" w:color="000000"/>
              <w:bottom w:val="single" w:sz="4" w:space="0" w:color="000000"/>
              <w:right w:val="single" w:sz="4" w:space="0" w:color="000000"/>
            </w:tcBorders>
          </w:tcPr>
          <w:p w14:paraId="527CEF52"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lastRenderedPageBreak/>
              <w:t>5</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1DF5FCB3" w14:textId="37B584EE"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Modulācija/ aizņemtā frekvenču josla</w:t>
            </w:r>
          </w:p>
        </w:tc>
        <w:tc>
          <w:tcPr>
            <w:tcW w:w="3544" w:type="dxa"/>
            <w:tcBorders>
              <w:top w:val="single" w:sz="4" w:space="0" w:color="000000"/>
              <w:left w:val="single" w:sz="4" w:space="0" w:color="000000"/>
              <w:bottom w:val="single" w:sz="4" w:space="0" w:color="000000"/>
              <w:right w:val="single" w:sz="4" w:space="0" w:color="000000"/>
            </w:tcBorders>
          </w:tcPr>
          <w:p w14:paraId="00EC25B0"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Ciparu</w:t>
            </w:r>
          </w:p>
        </w:tc>
        <w:tc>
          <w:tcPr>
            <w:tcW w:w="3827" w:type="dxa"/>
            <w:tcBorders>
              <w:top w:val="single" w:sz="4" w:space="0" w:color="000000"/>
              <w:left w:val="single" w:sz="4" w:space="0" w:color="000000"/>
              <w:bottom w:val="single" w:sz="4" w:space="0" w:color="000000"/>
              <w:right w:val="single" w:sz="4" w:space="0" w:color="000000"/>
            </w:tcBorders>
          </w:tcPr>
          <w:p w14:paraId="7E6E8F6D" w14:textId="77777777" w:rsidR="00B74BCD" w:rsidRPr="00D4050F" w:rsidRDefault="00B74BCD">
            <w:pPr>
              <w:spacing w:beforeLines="20" w:before="48" w:afterLines="20" w:after="48"/>
              <w:rPr>
                <w:rFonts w:cs="Times New Roman"/>
                <w:sz w:val="24"/>
                <w:szCs w:val="24"/>
                <w:lang w:eastAsia="lv-LV"/>
              </w:rPr>
            </w:pPr>
          </w:p>
        </w:tc>
      </w:tr>
      <w:tr w:rsidR="00D4050F" w:rsidRPr="00D4050F" w14:paraId="46DF23B3" w14:textId="77777777" w:rsidTr="00960748">
        <w:trPr>
          <w:trHeight w:val="543"/>
        </w:trPr>
        <w:tc>
          <w:tcPr>
            <w:tcW w:w="709" w:type="dxa"/>
            <w:tcBorders>
              <w:top w:val="single" w:sz="4" w:space="0" w:color="000000"/>
              <w:left w:val="single" w:sz="4" w:space="0" w:color="000000"/>
              <w:bottom w:val="single" w:sz="4" w:space="0" w:color="000000"/>
              <w:right w:val="single" w:sz="4" w:space="0" w:color="000000"/>
            </w:tcBorders>
          </w:tcPr>
          <w:p w14:paraId="61E19FA4"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6</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27B63B82" w14:textId="705A1907" w:rsidR="00B74BCD" w:rsidRPr="00D4050F" w:rsidRDefault="00B74BCD">
            <w:pPr>
              <w:spacing w:beforeLines="20" w:before="48" w:afterLines="20" w:after="48"/>
              <w:rPr>
                <w:rFonts w:cs="Times New Roman"/>
                <w:sz w:val="24"/>
                <w:szCs w:val="24"/>
              </w:rPr>
            </w:pPr>
            <w:r w:rsidRPr="00D4050F">
              <w:rPr>
                <w:rFonts w:cs="Times New Roman"/>
                <w:bCs/>
                <w:sz w:val="24"/>
                <w:szCs w:val="24"/>
              </w:rPr>
              <w:t>Virziens/nodalī</w:t>
            </w:r>
            <w:r w:rsidR="00CB0419">
              <w:rPr>
                <w:rFonts w:cs="Times New Roman"/>
                <w:bCs/>
                <w:sz w:val="24"/>
                <w:szCs w:val="24"/>
              </w:rPr>
              <w:softHyphen/>
            </w:r>
            <w:r w:rsidRPr="00D4050F">
              <w:rPr>
                <w:rFonts w:cs="Times New Roman"/>
                <w:bCs/>
                <w:sz w:val="24"/>
                <w:szCs w:val="24"/>
              </w:rPr>
              <w:t>šana</w:t>
            </w:r>
          </w:p>
        </w:tc>
        <w:tc>
          <w:tcPr>
            <w:tcW w:w="3544" w:type="dxa"/>
            <w:tcBorders>
              <w:top w:val="single" w:sz="4" w:space="0" w:color="000000"/>
              <w:left w:val="single" w:sz="4" w:space="0" w:color="000000"/>
              <w:bottom w:val="single" w:sz="4" w:space="0" w:color="000000"/>
              <w:right w:val="single" w:sz="4" w:space="0" w:color="000000"/>
            </w:tcBorders>
          </w:tcPr>
          <w:p w14:paraId="1515B768"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45 MHz</w:t>
            </w:r>
          </w:p>
        </w:tc>
        <w:tc>
          <w:tcPr>
            <w:tcW w:w="3827" w:type="dxa"/>
            <w:tcBorders>
              <w:top w:val="single" w:sz="4" w:space="0" w:color="000000"/>
              <w:left w:val="single" w:sz="4" w:space="0" w:color="000000"/>
              <w:bottom w:val="single" w:sz="4" w:space="0" w:color="000000"/>
              <w:right w:val="single" w:sz="4" w:space="0" w:color="000000"/>
            </w:tcBorders>
          </w:tcPr>
          <w:p w14:paraId="7D29C7B3" w14:textId="77777777" w:rsidR="00B74BCD" w:rsidRPr="00D4050F" w:rsidRDefault="00B74BCD">
            <w:pPr>
              <w:spacing w:beforeLines="20" w:before="48" w:afterLines="20" w:after="48"/>
              <w:rPr>
                <w:rFonts w:cs="Times New Roman"/>
                <w:sz w:val="24"/>
                <w:szCs w:val="24"/>
                <w:lang w:eastAsia="lv-LV"/>
              </w:rPr>
            </w:pPr>
          </w:p>
        </w:tc>
      </w:tr>
      <w:tr w:rsidR="00D4050F" w:rsidRPr="00D4050F" w14:paraId="5CEE2D93" w14:textId="77777777" w:rsidTr="00960748">
        <w:trPr>
          <w:trHeight w:val="580"/>
        </w:trPr>
        <w:tc>
          <w:tcPr>
            <w:tcW w:w="709" w:type="dxa"/>
            <w:tcBorders>
              <w:top w:val="single" w:sz="4" w:space="0" w:color="000000"/>
              <w:left w:val="single" w:sz="4" w:space="0" w:color="000000"/>
              <w:bottom w:val="single" w:sz="4" w:space="0" w:color="000000"/>
              <w:right w:val="single" w:sz="4" w:space="0" w:color="000000"/>
            </w:tcBorders>
          </w:tcPr>
          <w:p w14:paraId="796965A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7</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5B6E0A37" w14:textId="7600876D"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Pārraides jauda/ jaudas blīvums</w:t>
            </w:r>
          </w:p>
        </w:tc>
        <w:tc>
          <w:tcPr>
            <w:tcW w:w="3544" w:type="dxa"/>
            <w:tcBorders>
              <w:top w:val="single" w:sz="4" w:space="0" w:color="000000"/>
              <w:left w:val="single" w:sz="4" w:space="0" w:color="000000"/>
              <w:bottom w:val="single" w:sz="4" w:space="0" w:color="000000"/>
              <w:right w:val="single" w:sz="4" w:space="0" w:color="000000"/>
            </w:tcBorders>
          </w:tcPr>
          <w:p w14:paraId="278AC9B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Tiek noteikta individuāli katram radiofrekvences piešķīrumam</w:t>
            </w:r>
          </w:p>
        </w:tc>
        <w:tc>
          <w:tcPr>
            <w:tcW w:w="3827" w:type="dxa"/>
            <w:tcBorders>
              <w:top w:val="single" w:sz="4" w:space="0" w:color="000000"/>
              <w:left w:val="single" w:sz="4" w:space="0" w:color="000000"/>
              <w:bottom w:val="single" w:sz="4" w:space="0" w:color="000000"/>
              <w:right w:val="single" w:sz="4" w:space="0" w:color="000000"/>
            </w:tcBorders>
          </w:tcPr>
          <w:p w14:paraId="1268E38C" w14:textId="77777777" w:rsidR="00B74BCD" w:rsidRPr="00D4050F" w:rsidRDefault="00B74BCD" w:rsidP="00B74BCD">
            <w:pPr>
              <w:spacing w:before="100" w:beforeAutospacing="1" w:after="100" w:afterAutospacing="1" w:line="60" w:lineRule="atLeast"/>
              <w:jc w:val="both"/>
              <w:rPr>
                <w:rFonts w:cs="Times New Roman"/>
                <w:sz w:val="24"/>
                <w:szCs w:val="24"/>
                <w:lang w:eastAsia="lv-LV"/>
              </w:rPr>
            </w:pPr>
          </w:p>
        </w:tc>
      </w:tr>
      <w:tr w:rsidR="00D4050F" w:rsidRPr="00D4050F" w14:paraId="7EBBD40C" w14:textId="77777777" w:rsidTr="00960748">
        <w:trPr>
          <w:trHeight w:val="548"/>
        </w:trPr>
        <w:tc>
          <w:tcPr>
            <w:tcW w:w="709" w:type="dxa"/>
            <w:tcBorders>
              <w:top w:val="single" w:sz="4" w:space="0" w:color="000000"/>
              <w:left w:val="single" w:sz="4" w:space="0" w:color="000000"/>
              <w:bottom w:val="single" w:sz="4" w:space="0" w:color="000000"/>
              <w:right w:val="single" w:sz="4" w:space="0" w:color="000000"/>
            </w:tcBorders>
          </w:tcPr>
          <w:p w14:paraId="385757B0"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8</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09CBDB60"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Kanāla piekļuves un lietošanas noteikumi</w:t>
            </w:r>
          </w:p>
        </w:tc>
        <w:tc>
          <w:tcPr>
            <w:tcW w:w="3544" w:type="dxa"/>
            <w:tcBorders>
              <w:top w:val="single" w:sz="4" w:space="0" w:color="000000"/>
              <w:left w:val="single" w:sz="4" w:space="0" w:color="000000"/>
              <w:bottom w:val="single" w:sz="4" w:space="0" w:color="000000"/>
              <w:right w:val="single" w:sz="4" w:space="0" w:color="000000"/>
            </w:tcBorders>
          </w:tcPr>
          <w:p w14:paraId="3EED38CD" w14:textId="08AAAC58" w:rsidR="00BB58AA" w:rsidRDefault="00B74BCD" w:rsidP="00BB58AA">
            <w:pPr>
              <w:spacing w:after="0" w:line="240" w:lineRule="auto"/>
              <w:rPr>
                <w:rFonts w:cs="Times New Roman"/>
                <w:sz w:val="24"/>
                <w:szCs w:val="24"/>
                <w:lang w:eastAsia="lv-LV"/>
              </w:rPr>
            </w:pPr>
            <w:r w:rsidRPr="00D4050F">
              <w:rPr>
                <w:rFonts w:cs="Times New Roman"/>
                <w:sz w:val="24"/>
                <w:szCs w:val="24"/>
                <w:lang w:eastAsia="lv-LV"/>
              </w:rPr>
              <w:t>Atbilstoši Komisijas 2009.</w:t>
            </w:r>
            <w:r w:rsidR="0011370C">
              <w:rPr>
                <w:rFonts w:cs="Times New Roman"/>
                <w:sz w:val="24"/>
                <w:szCs w:val="24"/>
                <w:lang w:eastAsia="lv-LV"/>
              </w:rPr>
              <w:t> </w:t>
            </w:r>
            <w:r w:rsidRPr="00D4050F">
              <w:rPr>
                <w:rFonts w:cs="Times New Roman"/>
                <w:sz w:val="24"/>
                <w:szCs w:val="24"/>
                <w:lang w:eastAsia="lv-LV"/>
              </w:rPr>
              <w:t>gada 16.</w:t>
            </w:r>
            <w:r w:rsidR="0011370C">
              <w:rPr>
                <w:rFonts w:cs="Times New Roman"/>
                <w:sz w:val="24"/>
                <w:szCs w:val="24"/>
                <w:lang w:eastAsia="lv-LV"/>
              </w:rPr>
              <w:t> </w:t>
            </w:r>
            <w:r w:rsidRPr="00D4050F">
              <w:rPr>
                <w:rFonts w:cs="Times New Roman"/>
                <w:sz w:val="24"/>
                <w:szCs w:val="24"/>
                <w:lang w:eastAsia="lv-LV"/>
              </w:rPr>
              <w:t xml:space="preserve">oktobra </w:t>
            </w:r>
            <w:r w:rsidR="00E52C6F">
              <w:rPr>
                <w:rFonts w:cs="Times New Roman"/>
                <w:sz w:val="24"/>
                <w:szCs w:val="24"/>
                <w:lang w:eastAsia="lv-LV"/>
              </w:rPr>
              <w:t>lē</w:t>
            </w:r>
            <w:r w:rsidRPr="00D4050F">
              <w:rPr>
                <w:rFonts w:cs="Times New Roman"/>
                <w:sz w:val="24"/>
                <w:szCs w:val="24"/>
                <w:lang w:eastAsia="lv-LV"/>
              </w:rPr>
              <w:t>mumam</w:t>
            </w:r>
            <w:r w:rsidR="00E52C6F">
              <w:rPr>
                <w:rFonts w:cs="Times New Roman"/>
                <w:sz w:val="24"/>
                <w:szCs w:val="24"/>
                <w:lang w:eastAsia="lv-LV"/>
              </w:rPr>
              <w:t xml:space="preserve"> </w:t>
            </w:r>
            <w:hyperlink r:id="rId8" w:tgtFrame="_blank" w:history="1">
              <w:r w:rsidRPr="00D4050F">
                <w:rPr>
                  <w:rFonts w:cs="Times New Roman"/>
                  <w:sz w:val="24"/>
                  <w:szCs w:val="24"/>
                  <w:lang w:eastAsia="lv-LV"/>
                </w:rPr>
                <w:t>2009/766/EK</w:t>
              </w:r>
            </w:hyperlink>
            <w:r w:rsidRPr="00D4050F">
              <w:rPr>
                <w:rFonts w:cs="Times New Roman"/>
                <w:sz w:val="24"/>
                <w:szCs w:val="24"/>
                <w:lang w:eastAsia="lv-LV"/>
              </w:rPr>
              <w:t xml:space="preserve">, grozītam ar Komisijas </w:t>
            </w:r>
            <w:r w:rsidR="00A1680B">
              <w:rPr>
                <w:rFonts w:cs="Times New Roman"/>
                <w:sz w:val="24"/>
                <w:szCs w:val="24"/>
                <w:lang w:eastAsia="lv-LV"/>
              </w:rPr>
              <w:t>2011.</w:t>
            </w:r>
            <w:r w:rsidR="0011370C">
              <w:rPr>
                <w:rFonts w:cs="Times New Roman"/>
                <w:sz w:val="24"/>
                <w:szCs w:val="24"/>
                <w:lang w:eastAsia="lv-LV"/>
              </w:rPr>
              <w:t> </w:t>
            </w:r>
            <w:r w:rsidR="00A1680B">
              <w:rPr>
                <w:rFonts w:cs="Times New Roman"/>
                <w:sz w:val="24"/>
                <w:szCs w:val="24"/>
                <w:lang w:eastAsia="lv-LV"/>
              </w:rPr>
              <w:t>gada 18.</w:t>
            </w:r>
            <w:r w:rsidR="00CB0419">
              <w:rPr>
                <w:rFonts w:cs="Times New Roman"/>
                <w:sz w:val="24"/>
                <w:szCs w:val="24"/>
                <w:lang w:eastAsia="lv-LV"/>
              </w:rPr>
              <w:t> </w:t>
            </w:r>
            <w:r w:rsidR="00A1680B">
              <w:rPr>
                <w:rFonts w:cs="Times New Roman"/>
                <w:sz w:val="24"/>
                <w:szCs w:val="24"/>
                <w:lang w:eastAsia="lv-LV"/>
              </w:rPr>
              <w:t>aprīļa Ī</w:t>
            </w:r>
            <w:r w:rsidRPr="00D4050F">
              <w:rPr>
                <w:rFonts w:cs="Times New Roman"/>
                <w:sz w:val="24"/>
                <w:szCs w:val="24"/>
                <w:lang w:eastAsia="lv-LV"/>
              </w:rPr>
              <w:t>stenošanas lēmumu</w:t>
            </w:r>
            <w:r w:rsidR="00E52C6F">
              <w:rPr>
                <w:rFonts w:cs="Times New Roman"/>
                <w:sz w:val="24"/>
                <w:szCs w:val="24"/>
                <w:lang w:eastAsia="lv-LV"/>
              </w:rPr>
              <w:t xml:space="preserve"> </w:t>
            </w:r>
            <w:hyperlink r:id="rId9" w:tgtFrame="_blank" w:history="1">
              <w:r w:rsidRPr="00D4050F">
                <w:rPr>
                  <w:rFonts w:cs="Times New Roman"/>
                  <w:sz w:val="24"/>
                  <w:szCs w:val="24"/>
                  <w:lang w:eastAsia="lv-LV"/>
                </w:rPr>
                <w:t>2011/251/ES</w:t>
              </w:r>
            </w:hyperlink>
            <w:r w:rsidR="00755F30">
              <w:rPr>
                <w:rFonts w:cs="Times New Roman"/>
                <w:sz w:val="24"/>
                <w:szCs w:val="24"/>
                <w:lang w:eastAsia="lv-LV"/>
              </w:rPr>
              <w:t xml:space="preserve"> </w:t>
            </w:r>
          </w:p>
          <w:p w14:paraId="6CAB9C95" w14:textId="6185901F" w:rsidR="00B74BCD" w:rsidRPr="00D4050F" w:rsidRDefault="006E3088">
            <w:pPr>
              <w:spacing w:beforeLines="20" w:before="48" w:afterLines="20" w:after="48"/>
              <w:rPr>
                <w:rFonts w:cs="Times New Roman"/>
                <w:sz w:val="24"/>
                <w:szCs w:val="24"/>
                <w:lang w:eastAsia="lv-LV"/>
              </w:rPr>
            </w:pPr>
            <w:r>
              <w:rPr>
                <w:rFonts w:cs="Times New Roman"/>
                <w:sz w:val="24"/>
                <w:szCs w:val="24"/>
                <w:lang w:eastAsia="lv-LV"/>
              </w:rPr>
              <w:t>un Komisijas 2018.</w:t>
            </w:r>
            <w:r w:rsidR="00C84EC5">
              <w:rPr>
                <w:rFonts w:cs="Times New Roman"/>
                <w:sz w:val="24"/>
                <w:szCs w:val="24"/>
                <w:lang w:eastAsia="lv-LV"/>
              </w:rPr>
              <w:t> </w:t>
            </w:r>
            <w:r>
              <w:rPr>
                <w:rFonts w:cs="Times New Roman"/>
                <w:sz w:val="24"/>
                <w:szCs w:val="24"/>
                <w:lang w:eastAsia="lv-LV"/>
              </w:rPr>
              <w:t>gada 20. </w:t>
            </w:r>
            <w:r w:rsidR="00B74BCD" w:rsidRPr="00D4050F">
              <w:rPr>
                <w:rFonts w:cs="Times New Roman"/>
                <w:sz w:val="24"/>
                <w:szCs w:val="24"/>
                <w:lang w:eastAsia="lv-LV"/>
              </w:rPr>
              <w:t xml:space="preserve">aprīļa </w:t>
            </w:r>
            <w:r w:rsidR="00A1680B">
              <w:rPr>
                <w:rFonts w:cs="Times New Roman"/>
                <w:sz w:val="24"/>
                <w:szCs w:val="24"/>
                <w:lang w:eastAsia="lv-LV"/>
              </w:rPr>
              <w:t>Ī</w:t>
            </w:r>
            <w:r w:rsidR="00A1680B" w:rsidRPr="00D4050F">
              <w:rPr>
                <w:rFonts w:cs="Times New Roman"/>
                <w:sz w:val="24"/>
                <w:szCs w:val="24"/>
                <w:lang w:eastAsia="lv-LV"/>
              </w:rPr>
              <w:t xml:space="preserve">stenošanas </w:t>
            </w:r>
            <w:r w:rsidR="00B74BCD" w:rsidRPr="00D4050F">
              <w:rPr>
                <w:rFonts w:cs="Times New Roman"/>
                <w:sz w:val="24"/>
                <w:szCs w:val="24"/>
                <w:lang w:eastAsia="lv-LV"/>
              </w:rPr>
              <w:t>lēmum</w:t>
            </w:r>
            <w:r w:rsidR="00E52C6F">
              <w:rPr>
                <w:rFonts w:cs="Times New Roman"/>
                <w:sz w:val="24"/>
                <w:szCs w:val="24"/>
                <w:lang w:eastAsia="lv-LV"/>
              </w:rPr>
              <w:t>u</w:t>
            </w:r>
            <w:r w:rsidR="00B74BCD" w:rsidRPr="00D4050F">
              <w:rPr>
                <w:rFonts w:cs="Times New Roman"/>
                <w:sz w:val="24"/>
                <w:szCs w:val="24"/>
                <w:lang w:eastAsia="lv-LV"/>
              </w:rPr>
              <w:t xml:space="preserve"> 2018/637/ES</w:t>
            </w:r>
            <w:r w:rsidR="00C84EC5">
              <w:rPr>
                <w:rFonts w:cs="Times New Roman"/>
                <w:sz w:val="24"/>
                <w:szCs w:val="24"/>
                <w:lang w:eastAsia="lv-LV"/>
              </w:rPr>
              <w:t xml:space="preserve"> </w:t>
            </w:r>
          </w:p>
          <w:p w14:paraId="0EA2EE80"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Raidīšanas frekvences:</w:t>
            </w:r>
          </w:p>
          <w:p w14:paraId="1BA46D68"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ML: 880–915 MHz</w:t>
            </w:r>
          </w:p>
          <w:p w14:paraId="0E05FE82"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FB: 925–960 MHz</w:t>
            </w:r>
          </w:p>
        </w:tc>
        <w:tc>
          <w:tcPr>
            <w:tcW w:w="3827" w:type="dxa"/>
            <w:tcBorders>
              <w:top w:val="single" w:sz="4" w:space="0" w:color="000000"/>
              <w:left w:val="single" w:sz="4" w:space="0" w:color="000000"/>
              <w:bottom w:val="single" w:sz="4" w:space="0" w:color="000000"/>
              <w:right w:val="single" w:sz="4" w:space="0" w:color="000000"/>
            </w:tcBorders>
          </w:tcPr>
          <w:p w14:paraId="17017EE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 xml:space="preserve">Ja starp </w:t>
            </w:r>
            <w:proofErr w:type="spellStart"/>
            <w:r w:rsidRPr="00D4050F">
              <w:rPr>
                <w:rFonts w:cs="Times New Roman"/>
                <w:sz w:val="24"/>
                <w:szCs w:val="24"/>
                <w:lang w:eastAsia="lv-LV"/>
              </w:rPr>
              <w:t>blakustīkliem</w:t>
            </w:r>
            <w:proofErr w:type="spellEnd"/>
            <w:r w:rsidRPr="00D4050F">
              <w:rPr>
                <w:rFonts w:cs="Times New Roman"/>
                <w:sz w:val="24"/>
                <w:szCs w:val="24"/>
                <w:lang w:eastAsia="lv-LV"/>
              </w:rPr>
              <w:t xml:space="preserve"> nav noslēgti ne divpusēji, ne daudzpusēji nolīgumi, tad norādītos tehniskos parametrus piemēro kā būtisku </w:t>
            </w:r>
            <w:proofErr w:type="spellStart"/>
            <w:r w:rsidRPr="00D4050F">
              <w:rPr>
                <w:rFonts w:cs="Times New Roman"/>
                <w:sz w:val="24"/>
                <w:szCs w:val="24"/>
                <w:lang w:eastAsia="lv-LV"/>
              </w:rPr>
              <w:t>blakustīklu</w:t>
            </w:r>
            <w:proofErr w:type="spellEnd"/>
            <w:r w:rsidRPr="00D4050F">
              <w:rPr>
                <w:rFonts w:cs="Times New Roman"/>
                <w:sz w:val="24"/>
                <w:szCs w:val="24"/>
                <w:lang w:eastAsia="lv-LV"/>
              </w:rPr>
              <w:t xml:space="preserve"> līdzāspastāvēšanas nosacījumu. Taču tas neizslēdz to, ka šādu tīklu operatori var noslēgt vienošanos par mazāk ierobežojošiem tehniskajiem parametriem.</w:t>
            </w:r>
          </w:p>
          <w:p w14:paraId="2F6DDD7A"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1. Starp blakus strādājošiem UMTS tīkliem ir jānodrošina nesēju atdalījums 5 MHz vai vairāk</w:t>
            </w:r>
          </w:p>
          <w:p w14:paraId="24D65356"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2. Starp blakus strādājošiem UMTS un GSM tīkliem ir jānodrošina nesēju atdalījums 2,8 MHz vai vairāk</w:t>
            </w:r>
          </w:p>
          <w:p w14:paraId="4D47BEB1"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3. Starp blakus strādājošiem LTE un GSM tīkliem ir jānodrošina frekvenču atdalījums 200 kHz vai vairāk starp LTE kanāla malu un GSM nesēja kanāla malu</w:t>
            </w:r>
          </w:p>
          <w:p w14:paraId="546B6BD5"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4. Starp blakus strādājošiem LTE un UMTS tīkliem frekvenču atdalījums starp LTE kanāla malu un UMTS nesēja kanāla malu nav vajadzīgs</w:t>
            </w:r>
          </w:p>
          <w:p w14:paraId="3814BAEC"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5. Starp blakus strādājošiem LTE tīkliem frekvenču atdalījums starp LTE kanālu malām nav vajadzīgs</w:t>
            </w:r>
          </w:p>
          <w:p w14:paraId="0E53C2D5"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lastRenderedPageBreak/>
              <w:t xml:space="preserve">6. Starp blakus strādājošiem </w:t>
            </w:r>
            <w:proofErr w:type="spellStart"/>
            <w:r w:rsidRPr="00D4050F">
              <w:rPr>
                <w:rFonts w:eastAsiaTheme="minorHAnsi"/>
              </w:rPr>
              <w:t>WiMAX</w:t>
            </w:r>
            <w:proofErr w:type="spellEnd"/>
            <w:r w:rsidRPr="00D4050F">
              <w:rPr>
                <w:rFonts w:eastAsiaTheme="minorHAnsi"/>
              </w:rPr>
              <w:t xml:space="preserve"> un GSM tīkliem ir jānodrošina frekvenču atdalījums 200 kHz vai vairāk starp </w:t>
            </w:r>
            <w:proofErr w:type="spellStart"/>
            <w:r w:rsidRPr="00D4050F">
              <w:rPr>
                <w:rFonts w:eastAsiaTheme="minorHAnsi"/>
              </w:rPr>
              <w:t>WiMAX</w:t>
            </w:r>
            <w:proofErr w:type="spellEnd"/>
            <w:r w:rsidRPr="00D4050F">
              <w:rPr>
                <w:rFonts w:eastAsiaTheme="minorHAnsi"/>
              </w:rPr>
              <w:t xml:space="preserve"> kanāla malu un GSM nesēja kanāla malu</w:t>
            </w:r>
          </w:p>
          <w:p w14:paraId="3E6629B7"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xml:space="preserve">7. Starp blakus strādājošiem </w:t>
            </w:r>
            <w:proofErr w:type="spellStart"/>
            <w:r w:rsidRPr="00D4050F">
              <w:rPr>
                <w:rFonts w:eastAsiaTheme="minorHAnsi"/>
              </w:rPr>
              <w:t>WiMAX</w:t>
            </w:r>
            <w:proofErr w:type="spellEnd"/>
            <w:r w:rsidRPr="00D4050F">
              <w:rPr>
                <w:rFonts w:eastAsiaTheme="minorHAnsi"/>
              </w:rPr>
              <w:t xml:space="preserve"> un UMTS tīkliem frekvenču atdalījums starp </w:t>
            </w:r>
            <w:proofErr w:type="spellStart"/>
            <w:r w:rsidRPr="00D4050F">
              <w:rPr>
                <w:rFonts w:eastAsiaTheme="minorHAnsi"/>
              </w:rPr>
              <w:t>WiMAX</w:t>
            </w:r>
            <w:proofErr w:type="spellEnd"/>
            <w:r w:rsidRPr="00D4050F">
              <w:rPr>
                <w:rFonts w:eastAsiaTheme="minorHAnsi"/>
              </w:rPr>
              <w:t xml:space="preserve"> kanāla malu un UMTS nesēja kanāla malu nav vajadzīgs</w:t>
            </w:r>
          </w:p>
          <w:p w14:paraId="705B1E21"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xml:space="preserve">8. Starp blakus strādājošiem </w:t>
            </w:r>
            <w:proofErr w:type="spellStart"/>
            <w:r w:rsidRPr="00D4050F">
              <w:rPr>
                <w:rFonts w:eastAsiaTheme="minorHAnsi"/>
              </w:rPr>
              <w:t>WiMAX</w:t>
            </w:r>
            <w:proofErr w:type="spellEnd"/>
            <w:r w:rsidRPr="00D4050F">
              <w:rPr>
                <w:rFonts w:eastAsiaTheme="minorHAnsi"/>
              </w:rPr>
              <w:t xml:space="preserve"> tīkliem frekvenču atdalījums starp </w:t>
            </w:r>
            <w:proofErr w:type="spellStart"/>
            <w:r w:rsidRPr="00D4050F">
              <w:rPr>
                <w:rFonts w:eastAsiaTheme="minorHAnsi"/>
              </w:rPr>
              <w:t>WiMAX</w:t>
            </w:r>
            <w:proofErr w:type="spellEnd"/>
            <w:r w:rsidRPr="00D4050F">
              <w:rPr>
                <w:rFonts w:eastAsiaTheme="minorHAnsi"/>
              </w:rPr>
              <w:t xml:space="preserve"> kanālu malām nav vajadzīgs</w:t>
            </w:r>
          </w:p>
          <w:p w14:paraId="729FD138"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xml:space="preserve">9. Savrupā režīmā: </w:t>
            </w:r>
          </w:p>
          <w:p w14:paraId="782A4DA6" w14:textId="4726A3D9" w:rsidR="00B74BCD" w:rsidRPr="00D4050F" w:rsidRDefault="00320427">
            <w:pPr>
              <w:pStyle w:val="tvhtml"/>
              <w:spacing w:beforeLines="20" w:before="48" w:afterLines="20" w:after="48" w:line="293" w:lineRule="atLeast"/>
              <w:rPr>
                <w:rFonts w:eastAsiaTheme="minorHAnsi"/>
              </w:rPr>
            </w:pPr>
            <w:r>
              <w:rPr>
                <w:rFonts w:eastAsiaTheme="minorHAnsi"/>
              </w:rPr>
              <w:t>–</w:t>
            </w:r>
            <w:r w:rsidR="00B74BCD" w:rsidRPr="00D4050F">
              <w:rPr>
                <w:rFonts w:eastAsiaTheme="minorHAnsi"/>
              </w:rPr>
              <w:t xml:space="preserve"> starp tīkla savrupa šaurjoslas </w:t>
            </w:r>
            <w:proofErr w:type="spellStart"/>
            <w:r w:rsidR="00B74BCD" w:rsidRPr="00D4050F">
              <w:rPr>
                <w:rFonts w:eastAsiaTheme="minorHAnsi"/>
              </w:rPr>
              <w:t>IoT</w:t>
            </w:r>
            <w:proofErr w:type="spellEnd"/>
            <w:r w:rsidR="00B74BCD" w:rsidRPr="00D4050F">
              <w:rPr>
                <w:rFonts w:eastAsiaTheme="minorHAnsi"/>
              </w:rPr>
              <w:t xml:space="preserve"> kanāla malu un blakus strādājoša tīkla UMTS/LTE kanāla malu ir jānodrošina frekvenču atdalījums 200 kHz vai vairāk</w:t>
            </w:r>
            <w:r>
              <w:rPr>
                <w:rFonts w:eastAsiaTheme="minorHAnsi"/>
              </w:rPr>
              <w:t>;</w:t>
            </w:r>
            <w:r w:rsidR="00B74BCD" w:rsidRPr="00D4050F">
              <w:rPr>
                <w:rFonts w:eastAsiaTheme="minorHAnsi"/>
              </w:rPr>
              <w:t xml:space="preserve"> </w:t>
            </w:r>
          </w:p>
          <w:p w14:paraId="09F1C056" w14:textId="76217BAE" w:rsidR="00B74BCD" w:rsidRPr="00D4050F" w:rsidRDefault="00320427">
            <w:pPr>
              <w:pStyle w:val="tvhtml"/>
              <w:spacing w:beforeLines="20" w:before="48" w:afterLines="20" w:after="48" w:line="293" w:lineRule="atLeast"/>
              <w:rPr>
                <w:rFonts w:eastAsiaTheme="minorHAnsi"/>
              </w:rPr>
            </w:pPr>
            <w:r>
              <w:rPr>
                <w:rFonts w:eastAsiaTheme="minorHAnsi"/>
              </w:rPr>
              <w:t>–</w:t>
            </w:r>
            <w:r w:rsidR="00B74BCD" w:rsidRPr="00D4050F">
              <w:rPr>
                <w:rFonts w:eastAsiaTheme="minorHAnsi"/>
              </w:rPr>
              <w:t xml:space="preserve"> starp tīkla savrupa </w:t>
            </w:r>
            <w:proofErr w:type="spellStart"/>
            <w:r w:rsidR="00B74BCD" w:rsidRPr="00D4050F">
              <w:rPr>
                <w:rFonts w:eastAsiaTheme="minorHAnsi"/>
              </w:rPr>
              <w:t>šaurjolsas</w:t>
            </w:r>
            <w:proofErr w:type="spellEnd"/>
            <w:r w:rsidR="00B74BCD" w:rsidRPr="00D4050F">
              <w:rPr>
                <w:rFonts w:eastAsiaTheme="minorHAnsi"/>
              </w:rPr>
              <w:t xml:space="preserve"> </w:t>
            </w:r>
            <w:proofErr w:type="spellStart"/>
            <w:r w:rsidR="00B74BCD" w:rsidRPr="00D4050F">
              <w:rPr>
                <w:rFonts w:eastAsiaTheme="minorHAnsi"/>
              </w:rPr>
              <w:t>IoT</w:t>
            </w:r>
            <w:proofErr w:type="spellEnd"/>
            <w:r w:rsidR="00B74BCD" w:rsidRPr="00D4050F">
              <w:rPr>
                <w:rFonts w:eastAsiaTheme="minorHAnsi"/>
              </w:rPr>
              <w:t xml:space="preserve"> kanāla malu un blakus strādājoša tīkla GSM kanāla malu ir jānodrošina frekvenču atdalījums 200 kHz vai vairāk</w:t>
            </w:r>
          </w:p>
          <w:p w14:paraId="1A6C4D6E"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10. Iekšjoslas režīmā: tādi paši parametri kā LTE</w:t>
            </w:r>
          </w:p>
          <w:p w14:paraId="47E3328D"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xml:space="preserve">11. Aizsargjoslas režīmā: starp šaurjoslas </w:t>
            </w:r>
            <w:proofErr w:type="spellStart"/>
            <w:r w:rsidRPr="00D4050F">
              <w:rPr>
                <w:rFonts w:eastAsiaTheme="minorHAnsi"/>
              </w:rPr>
              <w:t>IoT</w:t>
            </w:r>
            <w:proofErr w:type="spellEnd"/>
            <w:r w:rsidRPr="00D4050F">
              <w:rPr>
                <w:rFonts w:eastAsiaTheme="minorHAnsi"/>
              </w:rPr>
              <w:t xml:space="preserve"> kanāla malu un operatora bloka malu ir jānodrošina frekvenču atdalījums 200 kHz vai vairāk, </w:t>
            </w:r>
            <w:proofErr w:type="gramStart"/>
            <w:r w:rsidRPr="00D4050F">
              <w:rPr>
                <w:rFonts w:eastAsiaTheme="minorHAnsi"/>
              </w:rPr>
              <w:t>ņemot vērā esošās aizsargjoslas starp operatoru bloku malām</w:t>
            </w:r>
            <w:proofErr w:type="gramEnd"/>
            <w:r w:rsidRPr="00D4050F">
              <w:rPr>
                <w:rFonts w:eastAsiaTheme="minorHAnsi"/>
              </w:rPr>
              <w:t xml:space="preserve"> vai darbības joslas malu (blakus citiem pakalpojumiem)</w:t>
            </w:r>
          </w:p>
          <w:p w14:paraId="721730E6"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Bāzes stacijas retranslators raida/ uztver gan ML, gan FB radiofrekvencēs</w:t>
            </w:r>
          </w:p>
        </w:tc>
      </w:tr>
      <w:tr w:rsidR="00D4050F" w:rsidRPr="00D4050F" w14:paraId="19A34F29" w14:textId="77777777" w:rsidTr="00960748">
        <w:trPr>
          <w:trHeight w:val="416"/>
        </w:trPr>
        <w:tc>
          <w:tcPr>
            <w:tcW w:w="709" w:type="dxa"/>
            <w:tcBorders>
              <w:top w:val="single" w:sz="4" w:space="0" w:color="000000"/>
              <w:left w:val="single" w:sz="4" w:space="0" w:color="000000"/>
              <w:bottom w:val="single" w:sz="4" w:space="0" w:color="000000"/>
              <w:right w:val="single" w:sz="4" w:space="0" w:color="000000"/>
            </w:tcBorders>
          </w:tcPr>
          <w:p w14:paraId="06C2D12A"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lastRenderedPageBreak/>
              <w:t>9</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7ADEF505" w14:textId="77777777"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Atļaujas piešķiršanas procedūra</w:t>
            </w:r>
          </w:p>
        </w:tc>
        <w:tc>
          <w:tcPr>
            <w:tcW w:w="3544" w:type="dxa"/>
            <w:tcBorders>
              <w:top w:val="single" w:sz="4" w:space="0" w:color="000000"/>
              <w:left w:val="single" w:sz="4" w:space="0" w:color="000000"/>
              <w:bottom w:val="single" w:sz="4" w:space="0" w:color="000000"/>
              <w:right w:val="single" w:sz="4" w:space="0" w:color="000000"/>
            </w:tcBorders>
          </w:tcPr>
          <w:p w14:paraId="566ACCEE"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Individuāls radiofrekvences piešķīrums bāzes stacijai un bāzes stacijas retranslatoram</w:t>
            </w:r>
          </w:p>
        </w:tc>
        <w:tc>
          <w:tcPr>
            <w:tcW w:w="3827" w:type="dxa"/>
            <w:tcBorders>
              <w:top w:val="single" w:sz="4" w:space="0" w:color="000000"/>
              <w:left w:val="single" w:sz="4" w:space="0" w:color="000000"/>
              <w:bottom w:val="single" w:sz="4" w:space="0" w:color="000000"/>
              <w:right w:val="single" w:sz="4" w:space="0" w:color="000000"/>
            </w:tcBorders>
          </w:tcPr>
          <w:p w14:paraId="5A44BA13" w14:textId="77777777" w:rsidR="00B74BCD" w:rsidRPr="00D4050F" w:rsidRDefault="00B74BCD">
            <w:pPr>
              <w:spacing w:beforeLines="20" w:before="48" w:afterLines="20" w:after="48"/>
              <w:rPr>
                <w:rFonts w:cs="Times New Roman"/>
                <w:sz w:val="24"/>
                <w:szCs w:val="24"/>
                <w:lang w:eastAsia="lv-LV"/>
              </w:rPr>
            </w:pPr>
          </w:p>
        </w:tc>
      </w:tr>
      <w:tr w:rsidR="00D4050F" w:rsidRPr="00D4050F" w14:paraId="46A874E6" w14:textId="77777777" w:rsidTr="00960748">
        <w:trPr>
          <w:trHeight w:val="372"/>
        </w:trPr>
        <w:tc>
          <w:tcPr>
            <w:tcW w:w="709" w:type="dxa"/>
            <w:tcBorders>
              <w:top w:val="single" w:sz="4" w:space="0" w:color="000000"/>
              <w:left w:val="single" w:sz="4" w:space="0" w:color="000000"/>
              <w:bottom w:val="single" w:sz="4" w:space="0" w:color="000000"/>
              <w:right w:val="single" w:sz="4" w:space="0" w:color="000000"/>
            </w:tcBorders>
          </w:tcPr>
          <w:p w14:paraId="29208CB8"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10</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60C34ADB"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Būtiskas papildu prasības</w:t>
            </w:r>
          </w:p>
        </w:tc>
        <w:tc>
          <w:tcPr>
            <w:tcW w:w="3544" w:type="dxa"/>
            <w:tcBorders>
              <w:top w:val="single" w:sz="4" w:space="0" w:color="000000"/>
              <w:left w:val="single" w:sz="4" w:space="0" w:color="000000"/>
              <w:bottom w:val="single" w:sz="4" w:space="0" w:color="000000"/>
              <w:right w:val="single" w:sz="4" w:space="0" w:color="000000"/>
            </w:tcBorders>
          </w:tcPr>
          <w:p w14:paraId="3F1B8F7F" w14:textId="77777777" w:rsidR="00B74BCD" w:rsidRPr="00D4050F" w:rsidRDefault="003C15AD">
            <w:pPr>
              <w:spacing w:beforeLines="20" w:before="48" w:afterLines="20" w:after="48"/>
              <w:rPr>
                <w:rFonts w:cs="Times New Roman"/>
                <w:sz w:val="24"/>
                <w:szCs w:val="24"/>
                <w:lang w:eastAsia="lv-LV"/>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3827" w:type="dxa"/>
            <w:tcBorders>
              <w:top w:val="single" w:sz="4" w:space="0" w:color="000000"/>
              <w:left w:val="single" w:sz="4" w:space="0" w:color="000000"/>
              <w:bottom w:val="single" w:sz="4" w:space="0" w:color="000000"/>
              <w:right w:val="single" w:sz="4" w:space="0" w:color="000000"/>
            </w:tcBorders>
          </w:tcPr>
          <w:p w14:paraId="1F5CD01C" w14:textId="77777777" w:rsidR="00B74BCD" w:rsidRPr="00D4050F" w:rsidRDefault="00B74BCD">
            <w:pPr>
              <w:spacing w:beforeLines="20" w:before="48" w:afterLines="20" w:after="48"/>
              <w:rPr>
                <w:rFonts w:cs="Times New Roman"/>
                <w:sz w:val="24"/>
                <w:szCs w:val="24"/>
                <w:lang w:eastAsia="lv-LV"/>
              </w:rPr>
            </w:pPr>
          </w:p>
        </w:tc>
      </w:tr>
      <w:tr w:rsidR="00D4050F" w:rsidRPr="00D4050F" w14:paraId="468C2AB2" w14:textId="77777777" w:rsidTr="00960748">
        <w:trPr>
          <w:trHeight w:val="839"/>
        </w:trPr>
        <w:tc>
          <w:tcPr>
            <w:tcW w:w="709" w:type="dxa"/>
            <w:tcBorders>
              <w:top w:val="single" w:sz="4" w:space="0" w:color="000000"/>
              <w:left w:val="single" w:sz="4" w:space="0" w:color="000000"/>
              <w:bottom w:val="single" w:sz="4" w:space="0" w:color="000000"/>
              <w:right w:val="single" w:sz="4" w:space="0" w:color="000000"/>
            </w:tcBorders>
          </w:tcPr>
          <w:p w14:paraId="47997445"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11</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650E574D" w14:textId="77777777"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Frekvenču diapazona plānojuma apsvērumi</w:t>
            </w:r>
          </w:p>
        </w:tc>
        <w:tc>
          <w:tcPr>
            <w:tcW w:w="3544" w:type="dxa"/>
            <w:tcBorders>
              <w:top w:val="single" w:sz="4" w:space="0" w:color="000000"/>
              <w:left w:val="single" w:sz="4" w:space="0" w:color="000000"/>
              <w:bottom w:val="single" w:sz="4" w:space="0" w:color="000000"/>
              <w:right w:val="single" w:sz="4" w:space="0" w:color="000000"/>
            </w:tcBorders>
          </w:tcPr>
          <w:p w14:paraId="723815D0" w14:textId="77777777" w:rsidR="00B74BCD" w:rsidRPr="00D4050F" w:rsidRDefault="003C15AD">
            <w:pPr>
              <w:spacing w:beforeLines="20" w:before="48" w:afterLines="20" w:after="48"/>
              <w:rPr>
                <w:rFonts w:cs="Times New Roman"/>
                <w:sz w:val="24"/>
                <w:szCs w:val="24"/>
                <w:lang w:eastAsia="lv-LV"/>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3827" w:type="dxa"/>
            <w:tcBorders>
              <w:top w:val="single" w:sz="4" w:space="0" w:color="000000"/>
              <w:left w:val="single" w:sz="4" w:space="0" w:color="000000"/>
              <w:bottom w:val="single" w:sz="4" w:space="0" w:color="000000"/>
              <w:right w:val="single" w:sz="4" w:space="0" w:color="000000"/>
            </w:tcBorders>
          </w:tcPr>
          <w:p w14:paraId="6CA9BB87" w14:textId="77777777" w:rsidR="00B74BCD" w:rsidRPr="00D4050F" w:rsidRDefault="00B74BCD">
            <w:pPr>
              <w:spacing w:beforeLines="20" w:before="48" w:afterLines="20" w:after="48"/>
              <w:rPr>
                <w:rFonts w:cs="Times New Roman"/>
                <w:sz w:val="24"/>
                <w:szCs w:val="24"/>
                <w:lang w:eastAsia="lv-LV"/>
              </w:rPr>
            </w:pPr>
          </w:p>
        </w:tc>
      </w:tr>
      <w:tr w:rsidR="00D4050F" w:rsidRPr="00D4050F" w14:paraId="0ABC968F" w14:textId="77777777" w:rsidTr="00D4050F">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0A4EC3DC"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Informatīvā daļa</w:t>
            </w:r>
          </w:p>
        </w:tc>
      </w:tr>
      <w:tr w:rsidR="00D4050F" w:rsidRPr="00D4050F" w14:paraId="34F8B70D" w14:textId="77777777" w:rsidTr="00960748">
        <w:trPr>
          <w:trHeight w:val="290"/>
        </w:trPr>
        <w:tc>
          <w:tcPr>
            <w:tcW w:w="709" w:type="dxa"/>
            <w:tcBorders>
              <w:top w:val="single" w:sz="4" w:space="0" w:color="000000"/>
              <w:left w:val="single" w:sz="4" w:space="0" w:color="000000"/>
              <w:bottom w:val="single" w:sz="4" w:space="0" w:color="000000"/>
              <w:right w:val="single" w:sz="4" w:space="0" w:color="000000"/>
            </w:tcBorders>
          </w:tcPr>
          <w:p w14:paraId="7FE891EF"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12</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1833818D"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Paredzētie grozījumi</w:t>
            </w:r>
          </w:p>
        </w:tc>
        <w:tc>
          <w:tcPr>
            <w:tcW w:w="3544" w:type="dxa"/>
            <w:tcBorders>
              <w:top w:val="single" w:sz="4" w:space="0" w:color="000000"/>
              <w:left w:val="single" w:sz="4" w:space="0" w:color="000000"/>
              <w:bottom w:val="single" w:sz="4" w:space="0" w:color="000000"/>
              <w:right w:val="single" w:sz="4" w:space="0" w:color="000000"/>
            </w:tcBorders>
          </w:tcPr>
          <w:p w14:paraId="0AFDBE4A" w14:textId="77777777" w:rsidR="00B74BCD" w:rsidRPr="00D4050F" w:rsidRDefault="003C15AD">
            <w:pPr>
              <w:spacing w:beforeLines="20" w:before="48" w:afterLines="20" w:after="48"/>
              <w:rPr>
                <w:rFonts w:cs="Times New Roman"/>
                <w:sz w:val="24"/>
                <w:szCs w:val="24"/>
                <w:lang w:eastAsia="lv-LV"/>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3827" w:type="dxa"/>
            <w:tcBorders>
              <w:top w:val="single" w:sz="4" w:space="0" w:color="000000"/>
              <w:left w:val="single" w:sz="4" w:space="0" w:color="000000"/>
              <w:bottom w:val="single" w:sz="4" w:space="0" w:color="000000"/>
              <w:right w:val="single" w:sz="4" w:space="0" w:color="000000"/>
            </w:tcBorders>
          </w:tcPr>
          <w:p w14:paraId="4379DBF9" w14:textId="77777777" w:rsidR="00B74BCD" w:rsidRPr="00D4050F" w:rsidRDefault="00B74BCD">
            <w:pPr>
              <w:spacing w:beforeLines="20" w:before="48" w:afterLines="20" w:after="48"/>
              <w:rPr>
                <w:rFonts w:cs="Times New Roman"/>
                <w:sz w:val="24"/>
                <w:szCs w:val="24"/>
                <w:lang w:eastAsia="lv-LV"/>
              </w:rPr>
            </w:pPr>
          </w:p>
        </w:tc>
      </w:tr>
      <w:tr w:rsidR="00D4050F" w:rsidRPr="00D4050F" w14:paraId="79AF90F2" w14:textId="77777777" w:rsidTr="00960748">
        <w:trPr>
          <w:trHeight w:val="341"/>
        </w:trPr>
        <w:tc>
          <w:tcPr>
            <w:tcW w:w="709" w:type="dxa"/>
            <w:tcBorders>
              <w:top w:val="single" w:sz="4" w:space="0" w:color="000000"/>
              <w:left w:val="single" w:sz="4" w:space="0" w:color="000000"/>
              <w:bottom w:val="single" w:sz="4" w:space="0" w:color="000000"/>
              <w:right w:val="single" w:sz="4" w:space="0" w:color="000000"/>
            </w:tcBorders>
          </w:tcPr>
          <w:p w14:paraId="44932E2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13</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5D5EBCD3"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Atsauce</w:t>
            </w:r>
          </w:p>
        </w:tc>
        <w:tc>
          <w:tcPr>
            <w:tcW w:w="3544" w:type="dxa"/>
            <w:tcBorders>
              <w:top w:val="single" w:sz="4" w:space="0" w:color="000000"/>
              <w:left w:val="single" w:sz="4" w:space="0" w:color="000000"/>
              <w:bottom w:val="single" w:sz="4" w:space="0" w:color="000000"/>
              <w:right w:val="single" w:sz="4" w:space="0" w:color="000000"/>
            </w:tcBorders>
          </w:tcPr>
          <w:p w14:paraId="167ED401" w14:textId="0FA46EF5" w:rsidR="00B74BCD" w:rsidRPr="00D4050F" w:rsidRDefault="007A375D">
            <w:pPr>
              <w:spacing w:beforeLines="20" w:before="48" w:afterLines="20" w:after="48"/>
              <w:rPr>
                <w:rFonts w:cs="Times New Roman"/>
                <w:sz w:val="24"/>
                <w:szCs w:val="24"/>
                <w:lang w:eastAsia="lv-LV"/>
              </w:rPr>
            </w:pPr>
            <w:hyperlink r:id="rId10" w:tgtFrame="_blank" w:history="1">
              <w:r w:rsidR="00B74BCD" w:rsidRPr="00D4050F">
                <w:rPr>
                  <w:rFonts w:cs="Times New Roman"/>
                  <w:sz w:val="24"/>
                  <w:szCs w:val="24"/>
                  <w:lang w:eastAsia="lv-LV"/>
                </w:rPr>
                <w:t>2009/766/EK</w:t>
              </w:r>
            </w:hyperlink>
          </w:p>
          <w:p w14:paraId="1A97ECAD" w14:textId="324175C3" w:rsidR="00B74BCD" w:rsidRPr="00D4050F" w:rsidRDefault="007A375D">
            <w:pPr>
              <w:pStyle w:val="tvhtml"/>
              <w:spacing w:beforeLines="20" w:before="48" w:afterLines="20" w:after="48" w:line="293" w:lineRule="atLeast"/>
              <w:rPr>
                <w:rFonts w:eastAsiaTheme="minorHAnsi"/>
              </w:rPr>
            </w:pPr>
            <w:hyperlink r:id="rId11" w:tgtFrame="_blank" w:history="1">
              <w:r w:rsidR="00B74BCD" w:rsidRPr="00D4050F">
                <w:rPr>
                  <w:rFonts w:eastAsiaTheme="minorHAnsi"/>
                </w:rPr>
                <w:t>2011/251/ES</w:t>
              </w:r>
            </w:hyperlink>
          </w:p>
          <w:p w14:paraId="515F792C" w14:textId="144F7BA1"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2018/637/ES</w:t>
            </w:r>
          </w:p>
        </w:tc>
        <w:tc>
          <w:tcPr>
            <w:tcW w:w="3827" w:type="dxa"/>
            <w:tcBorders>
              <w:top w:val="single" w:sz="4" w:space="0" w:color="000000"/>
              <w:left w:val="single" w:sz="4" w:space="0" w:color="000000"/>
              <w:bottom w:val="single" w:sz="4" w:space="0" w:color="000000"/>
              <w:right w:val="single" w:sz="4" w:space="0" w:color="000000"/>
            </w:tcBorders>
          </w:tcPr>
          <w:p w14:paraId="56B85C08" w14:textId="77777777" w:rsidR="00B74BCD" w:rsidRPr="00D4050F" w:rsidRDefault="00B74BCD">
            <w:pPr>
              <w:spacing w:beforeLines="20" w:before="48" w:afterLines="20" w:after="48"/>
              <w:rPr>
                <w:rFonts w:cs="Times New Roman"/>
                <w:sz w:val="24"/>
                <w:szCs w:val="24"/>
                <w:lang w:eastAsia="lv-LV"/>
              </w:rPr>
            </w:pPr>
          </w:p>
        </w:tc>
      </w:tr>
      <w:tr w:rsidR="00D4050F" w:rsidRPr="00D4050F" w14:paraId="4E9FBCE3" w14:textId="77777777" w:rsidTr="00960748">
        <w:trPr>
          <w:trHeight w:val="290"/>
        </w:trPr>
        <w:tc>
          <w:tcPr>
            <w:tcW w:w="709" w:type="dxa"/>
            <w:tcBorders>
              <w:top w:val="single" w:sz="4" w:space="0" w:color="000000"/>
              <w:left w:val="single" w:sz="4" w:space="0" w:color="000000"/>
              <w:bottom w:val="single" w:sz="4" w:space="0" w:color="000000"/>
              <w:right w:val="single" w:sz="4" w:space="0" w:color="000000"/>
            </w:tcBorders>
          </w:tcPr>
          <w:p w14:paraId="5F587F4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14</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6117F899"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Paziņojuma numurs</w:t>
            </w:r>
          </w:p>
        </w:tc>
        <w:tc>
          <w:tcPr>
            <w:tcW w:w="3544" w:type="dxa"/>
            <w:tcBorders>
              <w:top w:val="single" w:sz="4" w:space="0" w:color="000000"/>
              <w:left w:val="single" w:sz="4" w:space="0" w:color="000000"/>
              <w:bottom w:val="single" w:sz="4" w:space="0" w:color="000000"/>
              <w:right w:val="single" w:sz="4" w:space="0" w:color="000000"/>
            </w:tcBorders>
          </w:tcPr>
          <w:p w14:paraId="6FA8E0B1" w14:textId="77777777" w:rsidR="00B74BCD" w:rsidRPr="00D4050F" w:rsidRDefault="00B74BCD">
            <w:pPr>
              <w:spacing w:beforeLines="20" w:before="48" w:afterLines="20" w:after="48"/>
              <w:rPr>
                <w:rFonts w:cs="Times New Roman"/>
                <w:sz w:val="24"/>
                <w:szCs w:val="24"/>
                <w:lang w:eastAsia="lv-LV"/>
              </w:rPr>
            </w:pPr>
          </w:p>
        </w:tc>
        <w:tc>
          <w:tcPr>
            <w:tcW w:w="3827" w:type="dxa"/>
            <w:tcBorders>
              <w:top w:val="single" w:sz="4" w:space="0" w:color="000000"/>
              <w:left w:val="single" w:sz="4" w:space="0" w:color="000000"/>
              <w:bottom w:val="single" w:sz="4" w:space="0" w:color="000000"/>
              <w:right w:val="single" w:sz="4" w:space="0" w:color="000000"/>
            </w:tcBorders>
          </w:tcPr>
          <w:p w14:paraId="3CC0E1B5" w14:textId="77777777" w:rsidR="00B74BCD" w:rsidRPr="00D4050F" w:rsidRDefault="00B74BCD">
            <w:pPr>
              <w:spacing w:beforeLines="20" w:before="48" w:afterLines="20" w:after="48"/>
              <w:rPr>
                <w:rFonts w:cs="Times New Roman"/>
                <w:sz w:val="24"/>
                <w:szCs w:val="24"/>
                <w:lang w:eastAsia="lv-LV"/>
              </w:rPr>
            </w:pPr>
          </w:p>
        </w:tc>
      </w:tr>
      <w:tr w:rsidR="00D4050F" w:rsidRPr="00D4050F" w14:paraId="2AC8D34C" w14:textId="77777777" w:rsidTr="00960748">
        <w:trPr>
          <w:trHeight w:val="271"/>
        </w:trPr>
        <w:tc>
          <w:tcPr>
            <w:tcW w:w="709" w:type="dxa"/>
            <w:tcBorders>
              <w:top w:val="single" w:sz="4" w:space="0" w:color="000000"/>
              <w:left w:val="single" w:sz="4" w:space="0" w:color="000000"/>
              <w:bottom w:val="single" w:sz="4" w:space="0" w:color="000000"/>
              <w:right w:val="single" w:sz="4" w:space="0" w:color="000000"/>
            </w:tcBorders>
          </w:tcPr>
          <w:p w14:paraId="611E2C07"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15</w:t>
            </w:r>
            <w:r w:rsidR="00D4050F">
              <w:rPr>
                <w:rFonts w:cs="Times New Roman"/>
                <w:bCs/>
                <w:sz w:val="24"/>
                <w:szCs w:val="24"/>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5D8BE108"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Piezīmes</w:t>
            </w:r>
          </w:p>
        </w:tc>
        <w:tc>
          <w:tcPr>
            <w:tcW w:w="3544" w:type="dxa"/>
            <w:tcBorders>
              <w:top w:val="single" w:sz="4" w:space="0" w:color="000000"/>
              <w:left w:val="single" w:sz="4" w:space="0" w:color="000000"/>
              <w:bottom w:val="single" w:sz="4" w:space="0" w:color="000000"/>
              <w:right w:val="single" w:sz="4" w:space="0" w:color="000000"/>
            </w:tcBorders>
          </w:tcPr>
          <w:p w14:paraId="5A44DD9A"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Radiosakaru sistēmas, kas Eiropas Savienībā spēj nodrošināt Eiropas mēroga elektronisko sakaru pakalpojumus</w:t>
            </w:r>
          </w:p>
        </w:tc>
        <w:tc>
          <w:tcPr>
            <w:tcW w:w="3827" w:type="dxa"/>
            <w:tcBorders>
              <w:top w:val="single" w:sz="4" w:space="0" w:color="000000"/>
              <w:left w:val="single" w:sz="4" w:space="0" w:color="000000"/>
              <w:bottom w:val="single" w:sz="4" w:space="0" w:color="000000"/>
              <w:right w:val="single" w:sz="4" w:space="0" w:color="000000"/>
            </w:tcBorders>
          </w:tcPr>
          <w:p w14:paraId="1EF633CA" w14:textId="77777777" w:rsidR="00B74BCD" w:rsidRPr="00D4050F" w:rsidRDefault="00B74BCD" w:rsidP="00B74BCD">
            <w:pPr>
              <w:rPr>
                <w:rFonts w:cs="Times New Roman"/>
                <w:sz w:val="24"/>
                <w:szCs w:val="24"/>
                <w:lang w:eastAsia="lv-LV"/>
              </w:rPr>
            </w:pPr>
            <w:r w:rsidRPr="00D4050F">
              <w:rPr>
                <w:rFonts w:cs="Times New Roman"/>
                <w:sz w:val="24"/>
                <w:szCs w:val="24"/>
                <w:lang w:eastAsia="lv-LV"/>
              </w:rPr>
              <w:t>GSM sistēma, kas atbilst ETSI publicētajiem GSM standartiem, jo īpaši EN 301 502</w:t>
            </w:r>
            <w:r w:rsidR="00A82445">
              <w:rPr>
                <w:rFonts w:cs="Times New Roman"/>
                <w:sz w:val="24"/>
                <w:szCs w:val="24"/>
                <w:lang w:eastAsia="lv-LV"/>
              </w:rPr>
              <w:t xml:space="preserve">, </w:t>
            </w:r>
            <w:r w:rsidRPr="00D4050F">
              <w:rPr>
                <w:rFonts w:cs="Times New Roman"/>
                <w:sz w:val="24"/>
                <w:szCs w:val="24"/>
                <w:lang w:eastAsia="lv-LV"/>
              </w:rPr>
              <w:t xml:space="preserve">EN 301 511, </w:t>
            </w:r>
            <w:r w:rsidR="00A82445" w:rsidRPr="00A82445">
              <w:rPr>
                <w:rFonts w:cs="Times New Roman"/>
                <w:sz w:val="24"/>
                <w:szCs w:val="24"/>
                <w:lang w:eastAsia="lv-LV"/>
              </w:rPr>
              <w:t>EN 301 908-18</w:t>
            </w:r>
            <w:r w:rsidR="00A82445">
              <w:rPr>
                <w:rFonts w:cs="Times New Roman"/>
                <w:sz w:val="24"/>
                <w:szCs w:val="24"/>
                <w:lang w:eastAsia="lv-LV"/>
              </w:rPr>
              <w:t>,</w:t>
            </w:r>
            <w:r w:rsidR="00A82445" w:rsidRPr="00A82445">
              <w:rPr>
                <w:rFonts w:cs="Times New Roman"/>
                <w:sz w:val="24"/>
                <w:szCs w:val="24"/>
                <w:lang w:eastAsia="lv-LV"/>
              </w:rPr>
              <w:t xml:space="preserve"> </w:t>
            </w:r>
            <w:r w:rsidRPr="00D4050F">
              <w:rPr>
                <w:rFonts w:cs="Times New Roman"/>
                <w:sz w:val="24"/>
                <w:szCs w:val="24"/>
                <w:lang w:eastAsia="lv-LV"/>
              </w:rPr>
              <w:t xml:space="preserve">tostarp paplašināta pārklājuma GSM </w:t>
            </w:r>
            <w:proofErr w:type="spellStart"/>
            <w:r w:rsidRPr="00D4050F">
              <w:rPr>
                <w:rFonts w:cs="Times New Roman"/>
                <w:sz w:val="24"/>
                <w:szCs w:val="24"/>
                <w:lang w:eastAsia="lv-LV"/>
              </w:rPr>
              <w:t>IoT</w:t>
            </w:r>
            <w:proofErr w:type="spellEnd"/>
            <w:r w:rsidR="00B51591">
              <w:rPr>
                <w:rFonts w:cs="Times New Roman"/>
                <w:sz w:val="24"/>
                <w:szCs w:val="24"/>
                <w:lang w:eastAsia="lv-LV"/>
              </w:rPr>
              <w:t xml:space="preserve"> </w:t>
            </w:r>
            <w:r w:rsidR="00B51591" w:rsidRPr="00B51591">
              <w:rPr>
                <w:rFonts w:cs="Times New Roman"/>
                <w:sz w:val="24"/>
                <w:szCs w:val="24"/>
                <w:lang w:eastAsia="lv-LV"/>
              </w:rPr>
              <w:t>(EC-GSM-</w:t>
            </w:r>
            <w:proofErr w:type="spellStart"/>
            <w:r w:rsidR="00B51591" w:rsidRPr="00B51591">
              <w:rPr>
                <w:rFonts w:cs="Times New Roman"/>
                <w:sz w:val="24"/>
                <w:szCs w:val="24"/>
                <w:lang w:eastAsia="lv-LV"/>
              </w:rPr>
              <w:t>IoT</w:t>
            </w:r>
            <w:proofErr w:type="spellEnd"/>
            <w:r w:rsidR="00B51591" w:rsidRPr="00B51591">
              <w:rPr>
                <w:rFonts w:cs="Times New Roman"/>
                <w:sz w:val="24"/>
                <w:szCs w:val="24"/>
                <w:lang w:eastAsia="lv-LV"/>
              </w:rPr>
              <w:t>)</w:t>
            </w:r>
            <w:r w:rsidRPr="00D4050F">
              <w:rPr>
                <w:rFonts w:cs="Times New Roman"/>
                <w:sz w:val="24"/>
                <w:szCs w:val="24"/>
                <w:lang w:eastAsia="lv-LV"/>
              </w:rPr>
              <w:t>;</w:t>
            </w:r>
          </w:p>
          <w:p w14:paraId="662D93DD" w14:textId="77777777" w:rsidR="00B74BCD" w:rsidRPr="00D4050F" w:rsidRDefault="00B74BCD" w:rsidP="00D4050F">
            <w:pPr>
              <w:pStyle w:val="tvhtml"/>
              <w:spacing w:before="0" w:beforeAutospacing="0" w:after="0" w:afterAutospacing="0" w:line="293" w:lineRule="atLeast"/>
              <w:rPr>
                <w:rFonts w:eastAsiaTheme="minorHAnsi"/>
              </w:rPr>
            </w:pPr>
            <w:r w:rsidRPr="00D4050F">
              <w:rPr>
                <w:rFonts w:eastAsiaTheme="minorHAnsi"/>
              </w:rPr>
              <w:t>UMTS, kas atbilst ETSI publicētajiem UMTS standartiem, jo īpaši EN 301908-1,</w:t>
            </w:r>
          </w:p>
          <w:p w14:paraId="7D8E6A0F" w14:textId="77777777" w:rsidR="00B74BCD" w:rsidRPr="00D4050F" w:rsidRDefault="00B74BCD" w:rsidP="00D4050F">
            <w:pPr>
              <w:pStyle w:val="tvhtml"/>
              <w:spacing w:before="0" w:beforeAutospacing="0" w:after="0" w:afterAutospacing="0" w:line="293" w:lineRule="atLeast"/>
              <w:rPr>
                <w:rFonts w:eastAsiaTheme="minorHAnsi"/>
              </w:rPr>
            </w:pPr>
            <w:r w:rsidRPr="00D4050F">
              <w:rPr>
                <w:rFonts w:eastAsiaTheme="minorHAnsi"/>
              </w:rPr>
              <w:t>EN 301908-2, EN 301908-3, EN 301908-11;</w:t>
            </w:r>
          </w:p>
          <w:p w14:paraId="5B87CD6A" w14:textId="77777777" w:rsidR="00B74BCD" w:rsidRPr="00D4050F" w:rsidRDefault="00B74BCD" w:rsidP="00B74BCD">
            <w:pPr>
              <w:pStyle w:val="tvhtml"/>
              <w:spacing w:line="293" w:lineRule="atLeast"/>
              <w:rPr>
                <w:rFonts w:eastAsiaTheme="minorHAnsi"/>
              </w:rPr>
            </w:pPr>
            <w:r w:rsidRPr="00D4050F">
              <w:rPr>
                <w:rFonts w:eastAsiaTheme="minorHAnsi"/>
              </w:rPr>
              <w:t>LTE,</w:t>
            </w:r>
            <w:r w:rsidR="001C23C3">
              <w:rPr>
                <w:rFonts w:eastAsiaTheme="minorHAnsi"/>
              </w:rPr>
              <w:t xml:space="preserve"> </w:t>
            </w:r>
            <w:r w:rsidR="001C23C3">
              <w:t xml:space="preserve">tajā skaitā </w:t>
            </w:r>
            <w:r w:rsidR="001C23C3" w:rsidRPr="001C23C3">
              <w:t>LTE-MTC un LTE-</w:t>
            </w:r>
            <w:proofErr w:type="spellStart"/>
            <w:r w:rsidR="001C23C3" w:rsidRPr="001C23C3">
              <w:t>eMTC</w:t>
            </w:r>
            <w:proofErr w:type="spellEnd"/>
            <w:r w:rsidR="001C23C3">
              <w:t>,</w:t>
            </w:r>
            <w:r w:rsidR="001C23C3" w:rsidRPr="00D4050F">
              <w:rPr>
                <w:rFonts w:eastAsiaTheme="minorHAnsi"/>
              </w:rPr>
              <w:t xml:space="preserve"> </w:t>
            </w:r>
            <w:r w:rsidRPr="00D4050F">
              <w:rPr>
                <w:rFonts w:eastAsiaTheme="minorHAnsi"/>
              </w:rPr>
              <w:t xml:space="preserve">kas atbilst ETSI publicētajiem LTE standartiem, jo īpaši EN 301908-1, EN 301908-13, EN 301908-14, </w:t>
            </w:r>
            <w:r w:rsidR="008847C3" w:rsidRPr="008847C3">
              <w:rPr>
                <w:rFonts w:eastAsiaTheme="minorHAnsi"/>
              </w:rPr>
              <w:t>EN 301 908-15</w:t>
            </w:r>
            <w:r w:rsidR="008847C3">
              <w:rPr>
                <w:rFonts w:eastAsiaTheme="minorHAnsi"/>
              </w:rPr>
              <w:t xml:space="preserve">, </w:t>
            </w:r>
            <w:r w:rsidRPr="00D4050F">
              <w:rPr>
                <w:rFonts w:eastAsiaTheme="minorHAnsi"/>
              </w:rPr>
              <w:t>EN 301908-</w:t>
            </w:r>
            <w:r w:rsidR="008847C3" w:rsidRPr="00D4050F">
              <w:rPr>
                <w:rFonts w:eastAsiaTheme="minorHAnsi"/>
              </w:rPr>
              <w:t>1</w:t>
            </w:r>
            <w:r w:rsidR="008847C3">
              <w:rPr>
                <w:rFonts w:eastAsiaTheme="minorHAnsi"/>
              </w:rPr>
              <w:t>8</w:t>
            </w:r>
            <w:r w:rsidRPr="00D4050F">
              <w:rPr>
                <w:rFonts w:eastAsiaTheme="minorHAnsi"/>
              </w:rPr>
              <w:t>;</w:t>
            </w:r>
          </w:p>
          <w:p w14:paraId="03E0410A" w14:textId="77777777" w:rsidR="00D4050F" w:rsidRDefault="00B74BCD" w:rsidP="00D4050F">
            <w:pPr>
              <w:pStyle w:val="tvhtml"/>
              <w:spacing w:before="0" w:beforeAutospacing="0" w:after="0" w:afterAutospacing="0" w:line="293" w:lineRule="atLeast"/>
              <w:rPr>
                <w:rFonts w:eastAsiaTheme="minorHAnsi"/>
              </w:rPr>
            </w:pPr>
            <w:proofErr w:type="spellStart"/>
            <w:r w:rsidRPr="00D4050F">
              <w:rPr>
                <w:rFonts w:eastAsiaTheme="minorHAnsi"/>
              </w:rPr>
              <w:t>WiMAX</w:t>
            </w:r>
            <w:proofErr w:type="spellEnd"/>
            <w:r w:rsidRPr="00D4050F">
              <w:rPr>
                <w:rFonts w:eastAsiaTheme="minorHAnsi"/>
              </w:rPr>
              <w:t xml:space="preserve">, kas atbilst ETSI publicētajiem </w:t>
            </w:r>
            <w:proofErr w:type="spellStart"/>
            <w:r w:rsidRPr="00D4050F">
              <w:rPr>
                <w:rFonts w:eastAsiaTheme="minorHAnsi"/>
              </w:rPr>
              <w:t>WiMAX</w:t>
            </w:r>
            <w:proofErr w:type="spellEnd"/>
            <w:r w:rsidRPr="00D4050F">
              <w:rPr>
                <w:rFonts w:eastAsiaTheme="minorHAnsi"/>
              </w:rPr>
              <w:t xml:space="preserve"> standartiem, jo īpaši EN 301908-1,</w:t>
            </w:r>
            <w:r w:rsidR="00D4050F">
              <w:rPr>
                <w:rFonts w:eastAsiaTheme="minorHAnsi"/>
              </w:rPr>
              <w:t xml:space="preserve"> </w:t>
            </w:r>
          </w:p>
          <w:p w14:paraId="4D2BD4D4" w14:textId="77777777" w:rsidR="00B74BCD" w:rsidRPr="00D4050F" w:rsidRDefault="00B74BCD" w:rsidP="00D4050F">
            <w:pPr>
              <w:pStyle w:val="tvhtml"/>
              <w:spacing w:before="0" w:beforeAutospacing="0" w:after="0" w:afterAutospacing="0" w:line="293" w:lineRule="atLeast"/>
              <w:rPr>
                <w:rFonts w:eastAsiaTheme="minorHAnsi"/>
              </w:rPr>
            </w:pPr>
            <w:r w:rsidRPr="00D4050F">
              <w:rPr>
                <w:rFonts w:eastAsiaTheme="minorHAnsi"/>
              </w:rPr>
              <w:t>EN 301908-21, EN 301908-22</w:t>
            </w:r>
            <w:r w:rsidR="00D4050F">
              <w:rPr>
                <w:rFonts w:eastAsiaTheme="minorHAnsi"/>
              </w:rPr>
              <w:t>;</w:t>
            </w:r>
          </w:p>
          <w:p w14:paraId="2590ABB3" w14:textId="7933F18C" w:rsidR="00B74BCD" w:rsidRDefault="00B74BCD" w:rsidP="00B74BCD">
            <w:pPr>
              <w:pStyle w:val="tvhtml"/>
              <w:spacing w:line="293" w:lineRule="atLeast"/>
              <w:rPr>
                <w:rFonts w:eastAsiaTheme="minorHAnsi"/>
              </w:rPr>
            </w:pPr>
            <w:r w:rsidRPr="00D4050F">
              <w:rPr>
                <w:rFonts w:eastAsiaTheme="minorHAnsi"/>
              </w:rPr>
              <w:lastRenderedPageBreak/>
              <w:t xml:space="preserve">Šaurjoslas </w:t>
            </w:r>
            <w:proofErr w:type="spellStart"/>
            <w:r w:rsidRPr="00D4050F">
              <w:rPr>
                <w:rFonts w:eastAsiaTheme="minorHAnsi"/>
              </w:rPr>
              <w:t>IoT</w:t>
            </w:r>
            <w:proofErr w:type="spellEnd"/>
            <w:r w:rsidR="008847C3">
              <w:rPr>
                <w:rFonts w:eastAsiaTheme="minorHAnsi"/>
              </w:rPr>
              <w:t xml:space="preserve"> </w:t>
            </w:r>
            <w:r w:rsidR="008847C3" w:rsidRPr="008847C3">
              <w:rPr>
                <w:rFonts w:eastAsiaTheme="minorHAnsi"/>
              </w:rPr>
              <w:t>(NB-</w:t>
            </w:r>
            <w:proofErr w:type="spellStart"/>
            <w:r w:rsidR="008847C3" w:rsidRPr="008847C3">
              <w:rPr>
                <w:rFonts w:eastAsiaTheme="minorHAnsi"/>
              </w:rPr>
              <w:t>IoT</w:t>
            </w:r>
            <w:proofErr w:type="spellEnd"/>
            <w:r w:rsidR="008847C3" w:rsidRPr="008847C3">
              <w:rPr>
                <w:rFonts w:eastAsiaTheme="minorHAnsi"/>
              </w:rPr>
              <w:t>)</w:t>
            </w:r>
            <w:r w:rsidRPr="00D4050F">
              <w:rPr>
                <w:rFonts w:eastAsiaTheme="minorHAnsi"/>
              </w:rPr>
              <w:t>, kas atbilst ETSI publicētajiem standartiem, jo īpaši EN 301 908-1, EN 301 908-13, EN 301 908-14, EN 301 908-15 un EN 301 908-18</w:t>
            </w:r>
            <w:r w:rsidR="00320427">
              <w:rPr>
                <w:rFonts w:eastAsiaTheme="minorHAnsi"/>
              </w:rPr>
              <w:t>.</w:t>
            </w:r>
          </w:p>
          <w:p w14:paraId="3A17ADF8" w14:textId="2C23831C" w:rsidR="00B74BCD" w:rsidRPr="00D4050F" w:rsidRDefault="00B74BCD" w:rsidP="00B74BCD">
            <w:pPr>
              <w:pStyle w:val="tvhtml"/>
              <w:spacing w:before="0" w:beforeAutospacing="0" w:after="0" w:afterAutospacing="0" w:line="293" w:lineRule="atLeast"/>
              <w:rPr>
                <w:rFonts w:eastAsiaTheme="minorHAnsi"/>
              </w:rPr>
            </w:pPr>
            <w:r w:rsidRPr="00E52C6F">
              <w:rPr>
                <w:rFonts w:eastAsiaTheme="minorHAnsi"/>
              </w:rPr>
              <w:t>Citas sauszemes</w:t>
            </w:r>
            <w:r w:rsidRPr="00D4050F">
              <w:rPr>
                <w:rFonts w:eastAsiaTheme="minorHAnsi"/>
              </w:rPr>
              <w:t xml:space="preserve"> sistēm</w:t>
            </w:r>
            <w:r w:rsidR="006111B3">
              <w:rPr>
                <w:rFonts w:eastAsiaTheme="minorHAnsi"/>
              </w:rPr>
              <w:t>as</w:t>
            </w:r>
            <w:r w:rsidRPr="00D4050F">
              <w:rPr>
                <w:rFonts w:eastAsiaTheme="minorHAnsi"/>
              </w:rPr>
              <w:t>, ja vien:</w:t>
            </w:r>
          </w:p>
          <w:p w14:paraId="3979E8EC" w14:textId="77777777" w:rsidR="00B74BCD" w:rsidRDefault="00B74BCD" w:rsidP="00B74BCD">
            <w:pPr>
              <w:pStyle w:val="tvhtml"/>
              <w:spacing w:before="0" w:beforeAutospacing="0" w:after="0" w:afterAutospacing="0" w:line="293" w:lineRule="atLeast"/>
              <w:rPr>
                <w:rFonts w:eastAsiaTheme="minorHAnsi"/>
              </w:rPr>
            </w:pPr>
            <w:r w:rsidRPr="00D4050F">
              <w:rPr>
                <w:rFonts w:eastAsiaTheme="minorHAnsi"/>
              </w:rPr>
              <w:t>a) šādas sistēmas iespējams izmantot līdztekus GSM sistēmām</w:t>
            </w:r>
          </w:p>
          <w:p w14:paraId="14E979CF" w14:textId="77777777" w:rsidR="00E52C6F" w:rsidRPr="00D4050F" w:rsidRDefault="00E52C6F" w:rsidP="00B74BCD">
            <w:pPr>
              <w:pStyle w:val="tvhtml"/>
              <w:spacing w:before="0" w:beforeAutospacing="0" w:after="0" w:afterAutospacing="0" w:line="293" w:lineRule="atLeast"/>
              <w:rPr>
                <w:rFonts w:eastAsiaTheme="minorHAnsi"/>
              </w:rPr>
            </w:pPr>
          </w:p>
          <w:p w14:paraId="5BF2A608" w14:textId="77777777" w:rsidR="00B74BCD" w:rsidRPr="00D4050F" w:rsidRDefault="00B74BCD" w:rsidP="00B74BCD">
            <w:pPr>
              <w:pStyle w:val="tvhtml"/>
              <w:spacing w:before="0" w:beforeAutospacing="0" w:after="0" w:afterAutospacing="0" w:line="293" w:lineRule="atLeast"/>
              <w:rPr>
                <w:rFonts w:eastAsiaTheme="minorHAnsi"/>
              </w:rPr>
            </w:pPr>
            <w:r w:rsidRPr="00D4050F">
              <w:rPr>
                <w:rFonts w:eastAsiaTheme="minorHAnsi"/>
              </w:rPr>
              <w:t xml:space="preserve">b) šādas sistēmas iespējams izmantot līdztekus citām pielikumā uzskaitītajām sistēmām gan to apraides dalībvalstī, gan </w:t>
            </w:r>
            <w:proofErr w:type="spellStart"/>
            <w:r w:rsidRPr="00D4050F">
              <w:rPr>
                <w:rFonts w:eastAsiaTheme="minorHAnsi"/>
              </w:rPr>
              <w:t>kaimiņdalībvalstu</w:t>
            </w:r>
            <w:proofErr w:type="spellEnd"/>
            <w:r w:rsidRPr="00D4050F">
              <w:rPr>
                <w:rFonts w:eastAsiaTheme="minorHAnsi"/>
              </w:rPr>
              <w:t xml:space="preserve"> teritorijā.</w:t>
            </w:r>
          </w:p>
          <w:p w14:paraId="06D864B7" w14:textId="77777777" w:rsidR="00B74BCD" w:rsidRPr="00D4050F" w:rsidRDefault="00B74BCD" w:rsidP="00B74BCD">
            <w:pPr>
              <w:pStyle w:val="tvhtml"/>
              <w:spacing w:before="0" w:beforeAutospacing="0" w:after="0" w:afterAutospacing="0" w:line="293" w:lineRule="atLeast"/>
              <w:rPr>
                <w:rFonts w:eastAsiaTheme="minorHAnsi"/>
              </w:rPr>
            </w:pPr>
          </w:p>
          <w:p w14:paraId="369C71DC" w14:textId="3F52F63E"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Jānodrošina, lai no GSM atšķirīgās sistēmas nodrošinātu pietiekamu blakusjoslu sistēmu aizsardzību</w:t>
            </w:r>
          </w:p>
        </w:tc>
      </w:tr>
    </w:tbl>
    <w:p w14:paraId="546921B5" w14:textId="77777777" w:rsidR="00D4050F" w:rsidRPr="00F05A6B" w:rsidRDefault="00D4050F" w:rsidP="00D4050F">
      <w:pPr>
        <w:pStyle w:val="tvhtml"/>
        <w:shd w:val="clear" w:color="auto" w:fill="FFFFFF"/>
        <w:spacing w:line="293" w:lineRule="atLeast"/>
        <w:ind w:firstLine="300"/>
        <w:rPr>
          <w:b/>
          <w:bCs/>
        </w:rPr>
      </w:pPr>
      <w:r w:rsidRPr="00F05A6B">
        <w:rPr>
          <w:b/>
          <w:bCs/>
        </w:rPr>
        <w:lastRenderedPageBreak/>
        <w:t>42. Radiosaskarne RS LM. 1800</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1984"/>
        <w:gridCol w:w="3544"/>
        <w:gridCol w:w="3543"/>
      </w:tblGrid>
      <w:tr w:rsidR="00F05A6B" w:rsidRPr="00F05A6B" w14:paraId="194D270A" w14:textId="77777777" w:rsidTr="00F05A6B">
        <w:trPr>
          <w:trHeight w:val="240"/>
        </w:trPr>
        <w:tc>
          <w:tcPr>
            <w:tcW w:w="852" w:type="dxa"/>
            <w:tcBorders>
              <w:top w:val="single" w:sz="4" w:space="0" w:color="000000"/>
              <w:left w:val="single" w:sz="4" w:space="0" w:color="000000"/>
              <w:bottom w:val="single" w:sz="4" w:space="0" w:color="000000"/>
              <w:right w:val="single" w:sz="4" w:space="0" w:color="000000"/>
            </w:tcBorders>
            <w:vAlign w:val="center"/>
          </w:tcPr>
          <w:p w14:paraId="3E36AA64" w14:textId="77777777" w:rsidR="0098079D" w:rsidRDefault="00D4050F">
            <w:pPr>
              <w:spacing w:beforeLines="20" w:before="48" w:afterLines="20" w:after="48"/>
              <w:rPr>
                <w:rFonts w:cs="Times New Roman"/>
                <w:bCs/>
                <w:sz w:val="24"/>
                <w:szCs w:val="24"/>
              </w:rPr>
            </w:pPr>
            <w:r w:rsidRPr="00F05A6B">
              <w:rPr>
                <w:rFonts w:cs="Times New Roman"/>
                <w:bCs/>
                <w:sz w:val="24"/>
                <w:szCs w:val="24"/>
              </w:rPr>
              <w:t>Nr.</w:t>
            </w:r>
          </w:p>
          <w:p w14:paraId="603EFE62" w14:textId="09F08FF4" w:rsidR="00D4050F" w:rsidRPr="00F05A6B" w:rsidRDefault="00A82423">
            <w:pPr>
              <w:spacing w:beforeLines="20" w:before="48" w:afterLines="20" w:after="48"/>
              <w:rPr>
                <w:rFonts w:cs="Times New Roman"/>
                <w:sz w:val="24"/>
                <w:szCs w:val="24"/>
              </w:rPr>
            </w:pPr>
            <w:r>
              <w:rPr>
                <w:rFonts w:cs="Times New Roman"/>
                <w:bCs/>
                <w:sz w:val="24"/>
                <w:szCs w:val="24"/>
              </w:rPr>
              <w:t>p.</w:t>
            </w:r>
            <w:r w:rsidR="0098079D">
              <w:rPr>
                <w:rFonts w:cs="Times New Roman"/>
                <w:bCs/>
                <w:sz w:val="24"/>
                <w:szCs w:val="24"/>
              </w:rPr>
              <w:t> </w:t>
            </w:r>
            <w:r>
              <w:rPr>
                <w:rFonts w:cs="Times New Roman"/>
                <w:bCs/>
                <w:sz w:val="24"/>
                <w:szCs w:val="24"/>
              </w:rPr>
              <w:t>k</w:t>
            </w:r>
            <w:r w:rsidR="0098079D">
              <w:rPr>
                <w:rFonts w:cs="Times New Roman"/>
                <w:bCs/>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6BB1E970" w14:textId="77777777" w:rsidR="00D4050F" w:rsidRPr="00F05A6B" w:rsidRDefault="00D4050F">
            <w:pPr>
              <w:spacing w:beforeLines="20" w:before="48" w:afterLines="20" w:after="48"/>
              <w:rPr>
                <w:rFonts w:cs="Times New Roman"/>
                <w:sz w:val="24"/>
                <w:szCs w:val="24"/>
              </w:rPr>
            </w:pPr>
            <w:r w:rsidRPr="00F05A6B">
              <w:rPr>
                <w:rFonts w:cs="Times New Roman"/>
                <w:bCs/>
                <w:sz w:val="24"/>
                <w:szCs w:val="24"/>
              </w:rPr>
              <w:t>Parametrs</w:t>
            </w:r>
          </w:p>
        </w:tc>
        <w:tc>
          <w:tcPr>
            <w:tcW w:w="3544" w:type="dxa"/>
            <w:tcBorders>
              <w:top w:val="single" w:sz="4" w:space="0" w:color="000000"/>
              <w:left w:val="single" w:sz="4" w:space="0" w:color="000000"/>
              <w:bottom w:val="single" w:sz="4" w:space="0" w:color="000000"/>
              <w:right w:val="single" w:sz="4" w:space="0" w:color="000000"/>
            </w:tcBorders>
            <w:vAlign w:val="center"/>
          </w:tcPr>
          <w:p w14:paraId="235566D9" w14:textId="77777777" w:rsidR="00D4050F" w:rsidRPr="00F05A6B" w:rsidRDefault="00D4050F">
            <w:pPr>
              <w:spacing w:beforeLines="20" w:before="48" w:afterLines="20" w:after="48"/>
              <w:rPr>
                <w:rFonts w:cs="Times New Roman"/>
                <w:sz w:val="24"/>
                <w:szCs w:val="24"/>
              </w:rPr>
            </w:pPr>
            <w:r w:rsidRPr="00F05A6B">
              <w:rPr>
                <w:rFonts w:cs="Times New Roman"/>
                <w:bCs/>
                <w:sz w:val="24"/>
                <w:szCs w:val="24"/>
              </w:rPr>
              <w:t>Apraksts</w:t>
            </w:r>
          </w:p>
        </w:tc>
        <w:tc>
          <w:tcPr>
            <w:tcW w:w="3543" w:type="dxa"/>
            <w:tcBorders>
              <w:top w:val="single" w:sz="4" w:space="0" w:color="000000"/>
              <w:left w:val="single" w:sz="4" w:space="0" w:color="000000"/>
              <w:bottom w:val="single" w:sz="4" w:space="0" w:color="000000"/>
              <w:right w:val="single" w:sz="4" w:space="0" w:color="000000"/>
            </w:tcBorders>
            <w:vAlign w:val="center"/>
          </w:tcPr>
          <w:p w14:paraId="1E5761BC" w14:textId="77777777" w:rsidR="00D4050F" w:rsidRPr="00F05A6B" w:rsidRDefault="00D4050F">
            <w:pPr>
              <w:spacing w:beforeLines="20" w:before="48" w:afterLines="20" w:after="48"/>
              <w:rPr>
                <w:rFonts w:cs="Times New Roman"/>
                <w:sz w:val="24"/>
                <w:szCs w:val="24"/>
              </w:rPr>
            </w:pPr>
            <w:r w:rsidRPr="00F05A6B">
              <w:rPr>
                <w:rFonts w:cs="Times New Roman"/>
                <w:bCs/>
                <w:sz w:val="24"/>
                <w:szCs w:val="24"/>
              </w:rPr>
              <w:t>Komentāri</w:t>
            </w:r>
          </w:p>
        </w:tc>
      </w:tr>
      <w:tr w:rsidR="00F05A6B" w:rsidRPr="00F05A6B" w14:paraId="7B06FD5A" w14:textId="77777777" w:rsidTr="00F05A6B">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3FDF77E2" w14:textId="77777777" w:rsidR="00F05A6B" w:rsidRPr="00F05A6B" w:rsidRDefault="00F05A6B">
            <w:pPr>
              <w:spacing w:beforeLines="20" w:before="48" w:afterLines="20" w:after="48"/>
              <w:rPr>
                <w:rFonts w:cs="Times New Roman"/>
                <w:bCs/>
                <w:sz w:val="24"/>
                <w:szCs w:val="24"/>
              </w:rPr>
            </w:pPr>
            <w:r w:rsidRPr="00F05A6B">
              <w:rPr>
                <w:rFonts w:cs="Times New Roman"/>
                <w:bCs/>
                <w:sz w:val="24"/>
                <w:szCs w:val="24"/>
              </w:rPr>
              <w:t>Normatīvā daļa</w:t>
            </w:r>
          </w:p>
        </w:tc>
      </w:tr>
      <w:tr w:rsidR="00F05A6B" w:rsidRPr="00F05A6B" w14:paraId="00D47E65" w14:textId="77777777" w:rsidTr="00F05A6B">
        <w:trPr>
          <w:trHeight w:val="560"/>
        </w:trPr>
        <w:tc>
          <w:tcPr>
            <w:tcW w:w="852" w:type="dxa"/>
            <w:tcBorders>
              <w:top w:val="single" w:sz="4" w:space="0" w:color="000000"/>
              <w:left w:val="single" w:sz="4" w:space="0" w:color="000000"/>
              <w:bottom w:val="single" w:sz="4" w:space="0" w:color="000000"/>
              <w:right w:val="single" w:sz="4" w:space="0" w:color="000000"/>
            </w:tcBorders>
          </w:tcPr>
          <w:p w14:paraId="5632673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66AFB7F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Radiosakaru dienests</w:t>
            </w:r>
          </w:p>
        </w:tc>
        <w:tc>
          <w:tcPr>
            <w:tcW w:w="3544" w:type="dxa"/>
            <w:tcBorders>
              <w:top w:val="single" w:sz="4" w:space="0" w:color="000000"/>
              <w:left w:val="single" w:sz="4" w:space="0" w:color="000000"/>
              <w:bottom w:val="single" w:sz="4" w:space="0" w:color="000000"/>
              <w:right w:val="single" w:sz="4" w:space="0" w:color="000000"/>
            </w:tcBorders>
          </w:tcPr>
          <w:p w14:paraId="7E31AE5C"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Sauszemes mobilais</w:t>
            </w:r>
          </w:p>
        </w:tc>
        <w:tc>
          <w:tcPr>
            <w:tcW w:w="3543" w:type="dxa"/>
            <w:tcBorders>
              <w:top w:val="single" w:sz="4" w:space="0" w:color="000000"/>
              <w:left w:val="single" w:sz="4" w:space="0" w:color="000000"/>
              <w:bottom w:val="single" w:sz="4" w:space="0" w:color="000000"/>
              <w:right w:val="single" w:sz="4" w:space="0" w:color="000000"/>
            </w:tcBorders>
          </w:tcPr>
          <w:p w14:paraId="52FAF6A2" w14:textId="77777777" w:rsidR="00D4050F" w:rsidRPr="00F05A6B" w:rsidRDefault="00D4050F">
            <w:pPr>
              <w:spacing w:beforeLines="20" w:before="48" w:afterLines="20" w:after="48"/>
              <w:rPr>
                <w:rFonts w:cs="Times New Roman"/>
                <w:sz w:val="24"/>
                <w:szCs w:val="24"/>
                <w:lang w:eastAsia="lv-LV"/>
              </w:rPr>
            </w:pPr>
          </w:p>
        </w:tc>
      </w:tr>
      <w:tr w:rsidR="00F05A6B" w:rsidRPr="00F05A6B" w14:paraId="5F764C4B" w14:textId="77777777" w:rsidTr="00F05A6B">
        <w:trPr>
          <w:trHeight w:val="288"/>
        </w:trPr>
        <w:tc>
          <w:tcPr>
            <w:tcW w:w="852" w:type="dxa"/>
            <w:tcBorders>
              <w:top w:val="single" w:sz="4" w:space="0" w:color="000000"/>
              <w:left w:val="single" w:sz="4" w:space="0" w:color="000000"/>
              <w:bottom w:val="single" w:sz="4" w:space="0" w:color="000000"/>
              <w:right w:val="single" w:sz="4" w:space="0" w:color="000000"/>
            </w:tcBorders>
          </w:tcPr>
          <w:p w14:paraId="73019E7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2</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202A0B4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Piemērošana</w:t>
            </w:r>
          </w:p>
        </w:tc>
        <w:tc>
          <w:tcPr>
            <w:tcW w:w="3544" w:type="dxa"/>
            <w:tcBorders>
              <w:top w:val="single" w:sz="4" w:space="0" w:color="000000"/>
              <w:left w:val="single" w:sz="4" w:space="0" w:color="000000"/>
              <w:bottom w:val="single" w:sz="4" w:space="0" w:color="000000"/>
              <w:right w:val="single" w:sz="4" w:space="0" w:color="000000"/>
            </w:tcBorders>
          </w:tcPr>
          <w:p w14:paraId="07FFC7D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Radiosakaru sistēmas, kas Eiropas Savienībā spēj nodrošināt Eiropas mēroga </w:t>
            </w:r>
            <w:r w:rsidRPr="0052325F">
              <w:rPr>
                <w:rFonts w:cs="Times New Roman"/>
                <w:sz w:val="24"/>
                <w:szCs w:val="24"/>
                <w:lang w:eastAsia="lv-LV"/>
              </w:rPr>
              <w:t>elektronisko sakaru pakalpojumus: GSM/ IMT-2000/UMTS/LTE/</w:t>
            </w:r>
            <w:proofErr w:type="spellStart"/>
            <w:r w:rsidRPr="0052325F">
              <w:rPr>
                <w:rFonts w:cs="Times New Roman"/>
                <w:sz w:val="24"/>
                <w:szCs w:val="24"/>
                <w:lang w:eastAsia="lv-LV"/>
              </w:rPr>
              <w:t>WiMAX</w:t>
            </w:r>
            <w:proofErr w:type="spellEnd"/>
            <w:r w:rsidR="00A82445" w:rsidRPr="0052325F">
              <w:rPr>
                <w:rFonts w:cs="Times New Roman"/>
                <w:sz w:val="24"/>
                <w:szCs w:val="24"/>
                <w:lang w:eastAsia="lv-LV"/>
              </w:rPr>
              <w:t>/NB-</w:t>
            </w:r>
            <w:proofErr w:type="spellStart"/>
            <w:r w:rsidR="00A82445" w:rsidRPr="0052325F">
              <w:rPr>
                <w:rFonts w:cs="Times New Roman"/>
                <w:sz w:val="24"/>
                <w:szCs w:val="24"/>
                <w:lang w:eastAsia="lv-LV"/>
              </w:rPr>
              <w:t>IoT</w:t>
            </w:r>
            <w:proofErr w:type="spellEnd"/>
          </w:p>
        </w:tc>
        <w:tc>
          <w:tcPr>
            <w:tcW w:w="3543" w:type="dxa"/>
            <w:tcBorders>
              <w:top w:val="single" w:sz="4" w:space="0" w:color="000000"/>
              <w:left w:val="single" w:sz="4" w:space="0" w:color="000000"/>
              <w:bottom w:val="single" w:sz="4" w:space="0" w:color="000000"/>
              <w:right w:val="single" w:sz="4" w:space="0" w:color="000000"/>
            </w:tcBorders>
          </w:tcPr>
          <w:p w14:paraId="7AA322A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Bezvadu piekļuve, platjoslas elektronisko sakaru pakalpojumi</w:t>
            </w:r>
          </w:p>
        </w:tc>
      </w:tr>
      <w:tr w:rsidR="00F05A6B" w:rsidRPr="00F05A6B" w14:paraId="4DEE563C" w14:textId="77777777" w:rsidTr="00F05A6B">
        <w:trPr>
          <w:trHeight w:val="235"/>
        </w:trPr>
        <w:tc>
          <w:tcPr>
            <w:tcW w:w="852" w:type="dxa"/>
            <w:tcBorders>
              <w:top w:val="single" w:sz="4" w:space="0" w:color="000000"/>
              <w:left w:val="single" w:sz="4" w:space="0" w:color="000000"/>
              <w:bottom w:val="single" w:sz="4" w:space="0" w:color="000000"/>
              <w:right w:val="single" w:sz="4" w:space="0" w:color="000000"/>
            </w:tcBorders>
          </w:tcPr>
          <w:p w14:paraId="5859C66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3</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071DC34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Frekvenču josla</w:t>
            </w:r>
          </w:p>
        </w:tc>
        <w:tc>
          <w:tcPr>
            <w:tcW w:w="3544" w:type="dxa"/>
            <w:tcBorders>
              <w:top w:val="single" w:sz="4" w:space="0" w:color="000000"/>
              <w:left w:val="single" w:sz="4" w:space="0" w:color="000000"/>
              <w:bottom w:val="single" w:sz="4" w:space="0" w:color="000000"/>
              <w:right w:val="single" w:sz="4" w:space="0" w:color="000000"/>
            </w:tcBorders>
          </w:tcPr>
          <w:p w14:paraId="1BDA1EF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1710–1785 MHz</w:t>
            </w:r>
          </w:p>
          <w:p w14:paraId="19E1BF5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1805–1880 MHz</w:t>
            </w:r>
          </w:p>
        </w:tc>
        <w:tc>
          <w:tcPr>
            <w:tcW w:w="3543" w:type="dxa"/>
            <w:tcBorders>
              <w:top w:val="single" w:sz="4" w:space="0" w:color="000000"/>
              <w:left w:val="single" w:sz="4" w:space="0" w:color="000000"/>
              <w:bottom w:val="single" w:sz="4" w:space="0" w:color="000000"/>
              <w:right w:val="single" w:sz="4" w:space="0" w:color="000000"/>
            </w:tcBorders>
          </w:tcPr>
          <w:p w14:paraId="04766ADD" w14:textId="77777777" w:rsidR="00D4050F" w:rsidRPr="00F05A6B" w:rsidRDefault="00D4050F">
            <w:pPr>
              <w:spacing w:beforeLines="20" w:before="48" w:afterLines="20" w:after="48"/>
              <w:rPr>
                <w:rFonts w:cs="Times New Roman"/>
                <w:sz w:val="24"/>
                <w:szCs w:val="24"/>
                <w:lang w:eastAsia="lv-LV"/>
              </w:rPr>
            </w:pPr>
          </w:p>
        </w:tc>
      </w:tr>
      <w:tr w:rsidR="00F05A6B" w:rsidRPr="00F05A6B" w14:paraId="1650FB72" w14:textId="77777777" w:rsidTr="00F05A6B">
        <w:trPr>
          <w:trHeight w:val="480"/>
        </w:trPr>
        <w:tc>
          <w:tcPr>
            <w:tcW w:w="852" w:type="dxa"/>
            <w:tcBorders>
              <w:top w:val="single" w:sz="4" w:space="0" w:color="000000"/>
              <w:left w:val="single" w:sz="4" w:space="0" w:color="000000"/>
              <w:bottom w:val="single" w:sz="4" w:space="0" w:color="000000"/>
              <w:right w:val="single" w:sz="4" w:space="0" w:color="000000"/>
            </w:tcBorders>
          </w:tcPr>
          <w:p w14:paraId="4B6F0D3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4</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E5BEE5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Kanālu sadalījums</w:t>
            </w:r>
          </w:p>
        </w:tc>
        <w:tc>
          <w:tcPr>
            <w:tcW w:w="3544" w:type="dxa"/>
            <w:tcBorders>
              <w:top w:val="single" w:sz="4" w:space="0" w:color="000000"/>
              <w:left w:val="single" w:sz="4" w:space="0" w:color="000000"/>
              <w:bottom w:val="single" w:sz="4" w:space="0" w:color="000000"/>
              <w:right w:val="single" w:sz="4" w:space="0" w:color="000000"/>
            </w:tcBorders>
          </w:tcPr>
          <w:p w14:paraId="27D48D1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Frekvenčdales duplekss (FDD)</w:t>
            </w:r>
          </w:p>
          <w:p w14:paraId="2035E92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Kanālu iestatījuma solis (jeb kanāla rastrs):</w:t>
            </w:r>
          </w:p>
          <w:p w14:paraId="39A66E20" w14:textId="77777777" w:rsidR="0098079D"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GSM un UMTS sistēmām: </w:t>
            </w:r>
          </w:p>
          <w:p w14:paraId="4F3E3451" w14:textId="6E25C293"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200 kHz</w:t>
            </w:r>
          </w:p>
          <w:p w14:paraId="2D86CE34" w14:textId="77777777" w:rsidR="0098079D"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LTE un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sistēmām: </w:t>
            </w:r>
          </w:p>
          <w:p w14:paraId="2069D547" w14:textId="1A5E44EC"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100 kHz</w:t>
            </w:r>
          </w:p>
        </w:tc>
        <w:tc>
          <w:tcPr>
            <w:tcW w:w="3543" w:type="dxa"/>
            <w:tcBorders>
              <w:top w:val="single" w:sz="4" w:space="0" w:color="000000"/>
              <w:left w:val="single" w:sz="4" w:space="0" w:color="000000"/>
              <w:bottom w:val="single" w:sz="4" w:space="0" w:color="000000"/>
              <w:right w:val="single" w:sz="4" w:space="0" w:color="000000"/>
            </w:tcBorders>
          </w:tcPr>
          <w:p w14:paraId="1727D41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Rekomendācija ITU-R M.1036-4</w:t>
            </w:r>
          </w:p>
          <w:p w14:paraId="6DFF70C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ETSI tehniskā specifikācija GSM 05.05</w:t>
            </w:r>
          </w:p>
          <w:p w14:paraId="7B95A17B" w14:textId="37D834BC" w:rsidR="00D4050F" w:rsidRPr="00A1680B" w:rsidRDefault="00D4050F">
            <w:pPr>
              <w:spacing w:beforeLines="20" w:before="48" w:afterLines="20" w:after="48"/>
              <w:rPr>
                <w:rFonts w:cs="Times New Roman"/>
                <w:sz w:val="24"/>
                <w:szCs w:val="24"/>
                <w:lang w:eastAsia="lv-LV"/>
              </w:rPr>
            </w:pPr>
            <w:r w:rsidRPr="00A1680B">
              <w:rPr>
                <w:rFonts w:cs="Times New Roman"/>
                <w:sz w:val="24"/>
                <w:szCs w:val="24"/>
                <w:lang w:eastAsia="lv-LV"/>
              </w:rPr>
              <w:t>CEPT ziņojums Nr.</w:t>
            </w:r>
            <w:r w:rsidR="0098079D">
              <w:rPr>
                <w:rFonts w:cs="Times New Roman"/>
                <w:sz w:val="24"/>
                <w:szCs w:val="24"/>
                <w:lang w:eastAsia="lv-LV"/>
              </w:rPr>
              <w:t> </w:t>
            </w:r>
            <w:r w:rsidRPr="00A1680B">
              <w:rPr>
                <w:rFonts w:cs="Times New Roman"/>
                <w:sz w:val="24"/>
                <w:szCs w:val="24"/>
                <w:lang w:eastAsia="lv-LV"/>
              </w:rPr>
              <w:t>40</w:t>
            </w:r>
          </w:p>
          <w:p w14:paraId="3660F82D" w14:textId="07AB262F" w:rsidR="00D4050F" w:rsidRPr="00A1680B" w:rsidRDefault="00D4050F">
            <w:pPr>
              <w:spacing w:beforeLines="20" w:before="48" w:afterLines="20" w:after="48"/>
              <w:rPr>
                <w:rFonts w:cs="Times New Roman"/>
                <w:sz w:val="24"/>
                <w:szCs w:val="24"/>
                <w:lang w:eastAsia="lv-LV"/>
              </w:rPr>
            </w:pPr>
            <w:r w:rsidRPr="00A1680B">
              <w:rPr>
                <w:rFonts w:cs="Times New Roman"/>
                <w:sz w:val="24"/>
                <w:szCs w:val="24"/>
                <w:lang w:eastAsia="lv-LV"/>
              </w:rPr>
              <w:t>CEPT ziņojums Nr.</w:t>
            </w:r>
            <w:r w:rsidR="0098079D">
              <w:rPr>
                <w:rFonts w:cs="Times New Roman"/>
                <w:sz w:val="24"/>
                <w:szCs w:val="24"/>
                <w:lang w:eastAsia="lv-LV"/>
              </w:rPr>
              <w:t> </w:t>
            </w:r>
            <w:r w:rsidRPr="00A1680B">
              <w:rPr>
                <w:rFonts w:cs="Times New Roman"/>
                <w:sz w:val="24"/>
                <w:szCs w:val="24"/>
                <w:lang w:eastAsia="lv-LV"/>
              </w:rPr>
              <w:t>41</w:t>
            </w:r>
          </w:p>
          <w:p w14:paraId="411DA001" w14:textId="6D341A83" w:rsidR="00D4050F" w:rsidRPr="00A1680B" w:rsidRDefault="00D4050F">
            <w:pPr>
              <w:spacing w:beforeLines="20" w:before="48" w:afterLines="20" w:after="48"/>
              <w:rPr>
                <w:rFonts w:cs="Times New Roman"/>
                <w:sz w:val="24"/>
                <w:szCs w:val="24"/>
                <w:lang w:eastAsia="lv-LV"/>
              </w:rPr>
            </w:pPr>
            <w:r w:rsidRPr="00A1680B">
              <w:rPr>
                <w:rFonts w:cs="Times New Roman"/>
                <w:sz w:val="24"/>
                <w:szCs w:val="24"/>
                <w:lang w:eastAsia="lv-LV"/>
              </w:rPr>
              <w:t>CEPT ziņojums Nr.</w:t>
            </w:r>
            <w:r w:rsidR="0098079D">
              <w:rPr>
                <w:rFonts w:cs="Times New Roman"/>
                <w:sz w:val="24"/>
                <w:szCs w:val="24"/>
                <w:lang w:eastAsia="lv-LV"/>
              </w:rPr>
              <w:t> </w:t>
            </w:r>
            <w:r w:rsidRPr="00A1680B">
              <w:rPr>
                <w:rFonts w:cs="Times New Roman"/>
                <w:sz w:val="24"/>
                <w:szCs w:val="24"/>
                <w:lang w:eastAsia="lv-LV"/>
              </w:rPr>
              <w:t>66</w:t>
            </w:r>
          </w:p>
          <w:p w14:paraId="28900F0C" w14:textId="77777777" w:rsidR="00D4050F" w:rsidRDefault="00D4050F">
            <w:pPr>
              <w:spacing w:beforeLines="20" w:before="48" w:afterLines="20" w:after="48"/>
              <w:rPr>
                <w:rFonts w:cs="Times New Roman"/>
                <w:sz w:val="24"/>
                <w:szCs w:val="24"/>
                <w:lang w:eastAsia="lv-LV"/>
              </w:rPr>
            </w:pPr>
            <w:r w:rsidRPr="00A1680B">
              <w:rPr>
                <w:rFonts w:cs="Times New Roman"/>
                <w:sz w:val="24"/>
                <w:szCs w:val="24"/>
                <w:lang w:eastAsia="lv-LV"/>
              </w:rPr>
              <w:lastRenderedPageBreak/>
              <w:t>Kanāla joslas platums:</w:t>
            </w:r>
            <w:r w:rsidRPr="00A1680B">
              <w:rPr>
                <w:rFonts w:cs="Times New Roman"/>
                <w:sz w:val="24"/>
                <w:szCs w:val="24"/>
                <w:lang w:eastAsia="lv-LV"/>
              </w:rPr>
              <w:br/>
              <w:t>GSM sistēmām: 200 kHz</w:t>
            </w:r>
            <w:r w:rsidRPr="00A1680B">
              <w:rPr>
                <w:rFonts w:cs="Times New Roman"/>
                <w:sz w:val="24"/>
                <w:szCs w:val="24"/>
                <w:lang w:eastAsia="lv-LV"/>
              </w:rPr>
              <w:br/>
              <w:t>UMTS sistēmām: 5 MHz</w:t>
            </w:r>
            <w:r w:rsidRPr="00A1680B">
              <w:rPr>
                <w:rFonts w:cs="Times New Roman"/>
                <w:sz w:val="24"/>
                <w:szCs w:val="24"/>
                <w:lang w:eastAsia="lv-LV"/>
              </w:rPr>
              <w:br/>
              <w:t>LTE sistēmām: 1,4; 3; 5; 10; 15; 20 MHz</w:t>
            </w:r>
            <w:r w:rsidRPr="00A1680B">
              <w:rPr>
                <w:rFonts w:cs="Times New Roman"/>
                <w:sz w:val="24"/>
                <w:szCs w:val="24"/>
                <w:lang w:eastAsia="lv-LV"/>
              </w:rPr>
              <w:br/>
            </w:r>
            <w:proofErr w:type="spellStart"/>
            <w:r w:rsidRPr="00A1680B">
              <w:rPr>
                <w:rFonts w:cs="Times New Roman"/>
                <w:sz w:val="24"/>
                <w:szCs w:val="24"/>
                <w:lang w:eastAsia="lv-LV"/>
              </w:rPr>
              <w:t>WiMAX</w:t>
            </w:r>
            <w:proofErr w:type="spellEnd"/>
            <w:r w:rsidRPr="00A1680B">
              <w:rPr>
                <w:rFonts w:cs="Times New Roman"/>
                <w:sz w:val="24"/>
                <w:szCs w:val="24"/>
                <w:lang w:eastAsia="lv-LV"/>
              </w:rPr>
              <w:t xml:space="preserve"> sistēmām: 5; 10 MHz</w:t>
            </w:r>
          </w:p>
          <w:p w14:paraId="399DFA2E" w14:textId="1C53E662" w:rsidR="004865E1" w:rsidRDefault="004865E1">
            <w:pPr>
              <w:spacing w:beforeLines="20" w:before="48" w:afterLines="20" w:after="48"/>
              <w:rPr>
                <w:rFonts w:cs="Times New Roman"/>
                <w:sz w:val="24"/>
                <w:szCs w:val="24"/>
                <w:lang w:eastAsia="lv-LV"/>
              </w:rPr>
            </w:pPr>
            <w:r w:rsidRPr="008847C3">
              <w:rPr>
                <w:rFonts w:cs="Times New Roman"/>
                <w:sz w:val="24"/>
                <w:szCs w:val="24"/>
                <w:lang w:eastAsia="lv-LV"/>
              </w:rPr>
              <w:t>NB-</w:t>
            </w:r>
            <w:proofErr w:type="spellStart"/>
            <w:r w:rsidRPr="008847C3">
              <w:rPr>
                <w:rFonts w:cs="Times New Roman"/>
                <w:sz w:val="24"/>
                <w:szCs w:val="24"/>
                <w:lang w:eastAsia="lv-LV"/>
              </w:rPr>
              <w:t>IoT</w:t>
            </w:r>
            <w:proofErr w:type="spellEnd"/>
            <w:r>
              <w:rPr>
                <w:rFonts w:cs="Times New Roman"/>
                <w:sz w:val="24"/>
                <w:szCs w:val="24"/>
                <w:lang w:eastAsia="lv-LV"/>
              </w:rPr>
              <w:t xml:space="preserve"> sistēmām: </w:t>
            </w:r>
            <w:r w:rsidRPr="001C23C3">
              <w:rPr>
                <w:rFonts w:cs="Times New Roman"/>
                <w:sz w:val="24"/>
                <w:szCs w:val="24"/>
                <w:lang w:eastAsia="lv-LV"/>
              </w:rPr>
              <w:t>15/3</w:t>
            </w:r>
            <w:r>
              <w:rPr>
                <w:rFonts w:cs="Times New Roman"/>
                <w:sz w:val="24"/>
                <w:szCs w:val="24"/>
                <w:lang w:eastAsia="lv-LV"/>
              </w:rPr>
              <w:t>,</w:t>
            </w:r>
            <w:r w:rsidRPr="001C23C3">
              <w:rPr>
                <w:rFonts w:cs="Times New Roman"/>
                <w:sz w:val="24"/>
                <w:szCs w:val="24"/>
                <w:lang w:eastAsia="lv-LV"/>
              </w:rPr>
              <w:t>75</w:t>
            </w:r>
            <w:r>
              <w:rPr>
                <w:rFonts w:cs="Times New Roman"/>
                <w:sz w:val="24"/>
                <w:szCs w:val="24"/>
                <w:lang w:eastAsia="lv-LV"/>
              </w:rPr>
              <w:t>–</w:t>
            </w:r>
            <w:r w:rsidRPr="001C23C3">
              <w:rPr>
                <w:rFonts w:cs="Times New Roman"/>
                <w:sz w:val="24"/>
                <w:szCs w:val="24"/>
                <w:lang w:eastAsia="lv-LV"/>
              </w:rPr>
              <w:t>180</w:t>
            </w:r>
            <w:r w:rsidR="0098079D">
              <w:rPr>
                <w:rFonts w:cs="Times New Roman"/>
                <w:sz w:val="24"/>
                <w:szCs w:val="24"/>
                <w:lang w:eastAsia="lv-LV"/>
              </w:rPr>
              <w:t> </w:t>
            </w:r>
            <w:r>
              <w:rPr>
                <w:rFonts w:cs="Times New Roman"/>
                <w:sz w:val="24"/>
                <w:szCs w:val="24"/>
                <w:lang w:eastAsia="lv-LV"/>
              </w:rPr>
              <w:t>kHz</w:t>
            </w:r>
          </w:p>
          <w:p w14:paraId="7C9380BD" w14:textId="794AD74C" w:rsidR="004865E1" w:rsidRDefault="004865E1">
            <w:pPr>
              <w:spacing w:beforeLines="20" w:before="48" w:afterLines="20" w:after="48"/>
              <w:rPr>
                <w:rFonts w:cs="Times New Roman"/>
                <w:sz w:val="24"/>
                <w:szCs w:val="24"/>
                <w:lang w:eastAsia="lv-LV"/>
              </w:rPr>
            </w:pPr>
            <w:r w:rsidRPr="001C23C3">
              <w:rPr>
                <w:rFonts w:cs="Times New Roman"/>
                <w:sz w:val="24"/>
                <w:szCs w:val="24"/>
                <w:lang w:eastAsia="lv-LV"/>
              </w:rPr>
              <w:t>EC-GSM-</w:t>
            </w:r>
            <w:proofErr w:type="spellStart"/>
            <w:r w:rsidRPr="001C23C3">
              <w:rPr>
                <w:rFonts w:cs="Times New Roman"/>
                <w:sz w:val="24"/>
                <w:szCs w:val="24"/>
                <w:lang w:eastAsia="lv-LV"/>
              </w:rPr>
              <w:t>IoT</w:t>
            </w:r>
            <w:proofErr w:type="spellEnd"/>
            <w:r>
              <w:rPr>
                <w:rFonts w:cs="Times New Roman"/>
                <w:sz w:val="24"/>
                <w:szCs w:val="24"/>
                <w:lang w:eastAsia="lv-LV"/>
              </w:rPr>
              <w:t xml:space="preserve"> sistēmām: 200 kHz</w:t>
            </w:r>
          </w:p>
          <w:p w14:paraId="41BEBE2F" w14:textId="2FD17C3D" w:rsidR="004865E1" w:rsidRDefault="004865E1">
            <w:pPr>
              <w:spacing w:beforeLines="20" w:before="48" w:afterLines="20" w:after="48"/>
              <w:rPr>
                <w:rFonts w:cs="Times New Roman"/>
                <w:sz w:val="24"/>
                <w:szCs w:val="24"/>
                <w:lang w:eastAsia="lv-LV"/>
              </w:rPr>
            </w:pPr>
            <w:r w:rsidRPr="001C23C3">
              <w:rPr>
                <w:rFonts w:cs="Times New Roman"/>
                <w:sz w:val="24"/>
                <w:szCs w:val="24"/>
                <w:lang w:eastAsia="lv-LV"/>
              </w:rPr>
              <w:t>LTE-MTC</w:t>
            </w:r>
            <w:r>
              <w:rPr>
                <w:rFonts w:cs="Times New Roman"/>
                <w:sz w:val="24"/>
                <w:szCs w:val="24"/>
                <w:lang w:eastAsia="lv-LV"/>
              </w:rPr>
              <w:t xml:space="preserve"> sistēmām: </w:t>
            </w:r>
            <w:r w:rsidRPr="001C23C3">
              <w:rPr>
                <w:rFonts w:cs="Times New Roman"/>
                <w:sz w:val="24"/>
                <w:szCs w:val="24"/>
                <w:lang w:eastAsia="lv-LV"/>
              </w:rPr>
              <w:t>1080</w:t>
            </w:r>
            <w:r>
              <w:rPr>
                <w:rFonts w:cs="Times New Roman"/>
                <w:sz w:val="24"/>
                <w:szCs w:val="24"/>
                <w:lang w:eastAsia="lv-LV"/>
              </w:rPr>
              <w:t>–</w:t>
            </w:r>
            <w:r w:rsidRPr="001C23C3">
              <w:rPr>
                <w:rFonts w:cs="Times New Roman"/>
                <w:sz w:val="24"/>
                <w:szCs w:val="24"/>
                <w:lang w:eastAsia="lv-LV"/>
              </w:rPr>
              <w:t xml:space="preserve"> 18000</w:t>
            </w:r>
            <w:r>
              <w:rPr>
                <w:rFonts w:cs="Times New Roman"/>
                <w:sz w:val="24"/>
                <w:szCs w:val="24"/>
                <w:lang w:eastAsia="lv-LV"/>
              </w:rPr>
              <w:t xml:space="preserve"> kHz</w:t>
            </w:r>
          </w:p>
          <w:p w14:paraId="4D92DDBA" w14:textId="77777777" w:rsidR="001C23C3" w:rsidRPr="00F05A6B" w:rsidRDefault="004865E1">
            <w:pPr>
              <w:spacing w:beforeLines="20" w:before="48" w:afterLines="20" w:after="48"/>
              <w:rPr>
                <w:rFonts w:cs="Times New Roman"/>
                <w:sz w:val="24"/>
                <w:szCs w:val="24"/>
                <w:lang w:eastAsia="lv-LV"/>
              </w:rPr>
            </w:pPr>
            <w:r w:rsidRPr="001C23C3">
              <w:rPr>
                <w:rFonts w:cs="Times New Roman"/>
                <w:sz w:val="24"/>
                <w:szCs w:val="24"/>
                <w:lang w:eastAsia="lv-LV"/>
              </w:rPr>
              <w:t>LTE-</w:t>
            </w:r>
            <w:proofErr w:type="spellStart"/>
            <w:r w:rsidRPr="001C23C3">
              <w:rPr>
                <w:rFonts w:cs="Times New Roman"/>
                <w:sz w:val="24"/>
                <w:szCs w:val="24"/>
                <w:lang w:eastAsia="lv-LV"/>
              </w:rPr>
              <w:t>eMTC</w:t>
            </w:r>
            <w:proofErr w:type="spellEnd"/>
            <w:r>
              <w:rPr>
                <w:rFonts w:cs="Times New Roman"/>
                <w:sz w:val="24"/>
                <w:szCs w:val="24"/>
                <w:lang w:eastAsia="lv-LV"/>
              </w:rPr>
              <w:t xml:space="preserve"> sistēmām: </w:t>
            </w:r>
            <w:r w:rsidRPr="001C23C3">
              <w:rPr>
                <w:rFonts w:cs="Times New Roman"/>
                <w:sz w:val="24"/>
                <w:szCs w:val="24"/>
                <w:lang w:eastAsia="lv-LV"/>
              </w:rPr>
              <w:t>1080</w:t>
            </w:r>
            <w:r>
              <w:rPr>
                <w:rFonts w:cs="Times New Roman"/>
                <w:sz w:val="24"/>
                <w:szCs w:val="24"/>
                <w:lang w:eastAsia="lv-LV"/>
              </w:rPr>
              <w:t xml:space="preserve"> kHz</w:t>
            </w:r>
          </w:p>
        </w:tc>
      </w:tr>
      <w:tr w:rsidR="00F05A6B" w:rsidRPr="00F05A6B" w14:paraId="035ADDCA" w14:textId="77777777" w:rsidTr="00F05A6B">
        <w:trPr>
          <w:trHeight w:val="513"/>
        </w:trPr>
        <w:tc>
          <w:tcPr>
            <w:tcW w:w="852" w:type="dxa"/>
            <w:tcBorders>
              <w:top w:val="single" w:sz="4" w:space="0" w:color="000000"/>
              <w:left w:val="single" w:sz="4" w:space="0" w:color="000000"/>
              <w:bottom w:val="single" w:sz="4" w:space="0" w:color="000000"/>
              <w:right w:val="single" w:sz="4" w:space="0" w:color="000000"/>
            </w:tcBorders>
          </w:tcPr>
          <w:p w14:paraId="3BCAF3D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lastRenderedPageBreak/>
              <w:t>5</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3F97E7B" w14:textId="513339BF"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Modulācija/ aizņemtā frekvenču josla</w:t>
            </w:r>
          </w:p>
        </w:tc>
        <w:tc>
          <w:tcPr>
            <w:tcW w:w="3544" w:type="dxa"/>
            <w:tcBorders>
              <w:top w:val="single" w:sz="4" w:space="0" w:color="000000"/>
              <w:left w:val="single" w:sz="4" w:space="0" w:color="000000"/>
              <w:bottom w:val="single" w:sz="4" w:space="0" w:color="000000"/>
              <w:right w:val="single" w:sz="4" w:space="0" w:color="000000"/>
            </w:tcBorders>
          </w:tcPr>
          <w:p w14:paraId="45762CCB"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Ciparu</w:t>
            </w:r>
          </w:p>
        </w:tc>
        <w:tc>
          <w:tcPr>
            <w:tcW w:w="3543" w:type="dxa"/>
            <w:tcBorders>
              <w:top w:val="single" w:sz="4" w:space="0" w:color="000000"/>
              <w:left w:val="single" w:sz="4" w:space="0" w:color="000000"/>
              <w:bottom w:val="single" w:sz="4" w:space="0" w:color="000000"/>
              <w:right w:val="single" w:sz="4" w:space="0" w:color="000000"/>
            </w:tcBorders>
          </w:tcPr>
          <w:p w14:paraId="61A1482D" w14:textId="77777777" w:rsidR="00D4050F" w:rsidRPr="00F05A6B" w:rsidRDefault="00D4050F">
            <w:pPr>
              <w:spacing w:beforeLines="20" w:before="48" w:afterLines="20" w:after="48"/>
              <w:rPr>
                <w:rFonts w:cs="Times New Roman"/>
                <w:sz w:val="24"/>
                <w:szCs w:val="24"/>
                <w:lang w:eastAsia="lv-LV"/>
              </w:rPr>
            </w:pPr>
          </w:p>
        </w:tc>
      </w:tr>
      <w:tr w:rsidR="00F05A6B" w:rsidRPr="00F05A6B" w14:paraId="23EF3D5C" w14:textId="77777777" w:rsidTr="00F05A6B">
        <w:trPr>
          <w:trHeight w:val="543"/>
        </w:trPr>
        <w:tc>
          <w:tcPr>
            <w:tcW w:w="852" w:type="dxa"/>
            <w:tcBorders>
              <w:top w:val="single" w:sz="4" w:space="0" w:color="000000"/>
              <w:left w:val="single" w:sz="4" w:space="0" w:color="000000"/>
              <w:bottom w:val="single" w:sz="4" w:space="0" w:color="000000"/>
              <w:right w:val="single" w:sz="4" w:space="0" w:color="000000"/>
            </w:tcBorders>
          </w:tcPr>
          <w:p w14:paraId="4FFB300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6</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26E455F" w14:textId="56CB4083"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Virziens/nodalī</w:t>
            </w:r>
            <w:r w:rsidR="0098079D">
              <w:rPr>
                <w:rFonts w:cs="Times New Roman"/>
                <w:sz w:val="24"/>
                <w:szCs w:val="24"/>
                <w:lang w:eastAsia="lv-LV"/>
              </w:rPr>
              <w:softHyphen/>
            </w:r>
            <w:r w:rsidRPr="00F05A6B">
              <w:rPr>
                <w:rFonts w:cs="Times New Roman"/>
                <w:sz w:val="24"/>
                <w:szCs w:val="24"/>
                <w:lang w:eastAsia="lv-LV"/>
              </w:rPr>
              <w:t>šana</w:t>
            </w:r>
          </w:p>
        </w:tc>
        <w:tc>
          <w:tcPr>
            <w:tcW w:w="3544" w:type="dxa"/>
            <w:tcBorders>
              <w:top w:val="single" w:sz="4" w:space="0" w:color="000000"/>
              <w:left w:val="single" w:sz="4" w:space="0" w:color="000000"/>
              <w:bottom w:val="single" w:sz="4" w:space="0" w:color="000000"/>
              <w:right w:val="single" w:sz="4" w:space="0" w:color="000000"/>
            </w:tcBorders>
          </w:tcPr>
          <w:p w14:paraId="0B683CA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95 MHz</w:t>
            </w:r>
          </w:p>
        </w:tc>
        <w:tc>
          <w:tcPr>
            <w:tcW w:w="3543" w:type="dxa"/>
            <w:tcBorders>
              <w:top w:val="single" w:sz="4" w:space="0" w:color="000000"/>
              <w:left w:val="single" w:sz="4" w:space="0" w:color="000000"/>
              <w:bottom w:val="single" w:sz="4" w:space="0" w:color="000000"/>
              <w:right w:val="single" w:sz="4" w:space="0" w:color="000000"/>
            </w:tcBorders>
          </w:tcPr>
          <w:p w14:paraId="38EAD4B7" w14:textId="77777777" w:rsidR="00D4050F" w:rsidRPr="00F05A6B" w:rsidRDefault="00D4050F">
            <w:pPr>
              <w:spacing w:beforeLines="20" w:before="48" w:afterLines="20" w:after="48"/>
              <w:rPr>
                <w:rFonts w:cs="Times New Roman"/>
                <w:sz w:val="24"/>
                <w:szCs w:val="24"/>
                <w:lang w:eastAsia="lv-LV"/>
              </w:rPr>
            </w:pPr>
          </w:p>
        </w:tc>
      </w:tr>
      <w:tr w:rsidR="00F05A6B" w:rsidRPr="00F05A6B" w14:paraId="4518C41B" w14:textId="77777777" w:rsidTr="00F05A6B">
        <w:trPr>
          <w:trHeight w:val="580"/>
        </w:trPr>
        <w:tc>
          <w:tcPr>
            <w:tcW w:w="852" w:type="dxa"/>
            <w:tcBorders>
              <w:top w:val="single" w:sz="4" w:space="0" w:color="000000"/>
              <w:left w:val="single" w:sz="4" w:space="0" w:color="000000"/>
              <w:bottom w:val="single" w:sz="4" w:space="0" w:color="000000"/>
              <w:right w:val="single" w:sz="4" w:space="0" w:color="000000"/>
            </w:tcBorders>
          </w:tcPr>
          <w:p w14:paraId="2C11B3D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7</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3E2CE22C" w14:textId="16751398"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Pārraides jauda/ jaudas blīvums</w:t>
            </w:r>
          </w:p>
        </w:tc>
        <w:tc>
          <w:tcPr>
            <w:tcW w:w="3544" w:type="dxa"/>
            <w:tcBorders>
              <w:top w:val="single" w:sz="4" w:space="0" w:color="000000"/>
              <w:left w:val="single" w:sz="4" w:space="0" w:color="000000"/>
              <w:bottom w:val="single" w:sz="4" w:space="0" w:color="000000"/>
              <w:right w:val="single" w:sz="4" w:space="0" w:color="000000"/>
            </w:tcBorders>
          </w:tcPr>
          <w:p w14:paraId="5AED8C1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Tiek noteikta individuāli katram radiofrekvences piešķīrumam</w:t>
            </w:r>
          </w:p>
        </w:tc>
        <w:tc>
          <w:tcPr>
            <w:tcW w:w="3543" w:type="dxa"/>
            <w:tcBorders>
              <w:top w:val="single" w:sz="4" w:space="0" w:color="000000"/>
              <w:left w:val="single" w:sz="4" w:space="0" w:color="000000"/>
              <w:bottom w:val="single" w:sz="4" w:space="0" w:color="000000"/>
              <w:right w:val="single" w:sz="4" w:space="0" w:color="000000"/>
            </w:tcBorders>
          </w:tcPr>
          <w:p w14:paraId="66256ECE" w14:textId="77777777" w:rsidR="00D4050F" w:rsidRPr="00F05A6B" w:rsidRDefault="00D4050F">
            <w:pPr>
              <w:spacing w:beforeLines="20" w:before="48" w:afterLines="20" w:after="48"/>
              <w:rPr>
                <w:rFonts w:cs="Times New Roman"/>
                <w:sz w:val="24"/>
                <w:szCs w:val="24"/>
                <w:lang w:eastAsia="lv-LV"/>
              </w:rPr>
            </w:pPr>
          </w:p>
        </w:tc>
      </w:tr>
      <w:tr w:rsidR="00F05A6B" w:rsidRPr="00F05A6B" w14:paraId="2DBD20DD" w14:textId="77777777" w:rsidTr="00F05A6B">
        <w:trPr>
          <w:trHeight w:val="548"/>
        </w:trPr>
        <w:tc>
          <w:tcPr>
            <w:tcW w:w="852" w:type="dxa"/>
            <w:tcBorders>
              <w:top w:val="single" w:sz="4" w:space="0" w:color="000000"/>
              <w:left w:val="single" w:sz="4" w:space="0" w:color="000000"/>
              <w:bottom w:val="single" w:sz="4" w:space="0" w:color="000000"/>
              <w:right w:val="single" w:sz="4" w:space="0" w:color="000000"/>
            </w:tcBorders>
          </w:tcPr>
          <w:p w14:paraId="62280F8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8</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35E8B87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Kanāla piekļuves un lietošanas noteikumi</w:t>
            </w:r>
          </w:p>
        </w:tc>
        <w:tc>
          <w:tcPr>
            <w:tcW w:w="3544" w:type="dxa"/>
            <w:tcBorders>
              <w:top w:val="single" w:sz="4" w:space="0" w:color="000000"/>
              <w:left w:val="single" w:sz="4" w:space="0" w:color="000000"/>
              <w:bottom w:val="single" w:sz="4" w:space="0" w:color="000000"/>
              <w:right w:val="single" w:sz="4" w:space="0" w:color="000000"/>
            </w:tcBorders>
          </w:tcPr>
          <w:p w14:paraId="3BF866F9" w14:textId="18FE807A"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Atbilstoši </w:t>
            </w:r>
            <w:r w:rsidR="00755F30">
              <w:rPr>
                <w:rFonts w:cs="Times New Roman"/>
                <w:sz w:val="24"/>
                <w:szCs w:val="24"/>
                <w:lang w:eastAsia="lv-LV"/>
              </w:rPr>
              <w:t>L</w:t>
            </w:r>
            <w:r w:rsidR="00A1680B">
              <w:rPr>
                <w:rFonts w:cs="Times New Roman"/>
                <w:sz w:val="24"/>
                <w:szCs w:val="24"/>
                <w:lang w:eastAsia="lv-LV"/>
              </w:rPr>
              <w:t xml:space="preserve">ēmumam </w:t>
            </w:r>
            <w:hyperlink r:id="rId12" w:tgtFrame="_blank" w:history="1">
              <w:r w:rsidRPr="00F05A6B">
                <w:rPr>
                  <w:rFonts w:cs="Times New Roman"/>
                  <w:sz w:val="24"/>
                  <w:szCs w:val="24"/>
                  <w:lang w:eastAsia="lv-LV"/>
                </w:rPr>
                <w:t>2009/766/EK</w:t>
              </w:r>
            </w:hyperlink>
            <w:r w:rsidRPr="00F05A6B">
              <w:rPr>
                <w:rFonts w:cs="Times New Roman"/>
                <w:sz w:val="24"/>
                <w:szCs w:val="24"/>
                <w:lang w:eastAsia="lv-LV"/>
              </w:rPr>
              <w:t xml:space="preserve">, grozītam </w:t>
            </w:r>
            <w:r w:rsidR="00A1680B">
              <w:rPr>
                <w:rFonts w:cs="Times New Roman"/>
                <w:sz w:val="24"/>
                <w:szCs w:val="24"/>
                <w:lang w:eastAsia="lv-LV"/>
              </w:rPr>
              <w:t xml:space="preserve">ar </w:t>
            </w:r>
            <w:r w:rsidR="00C84EC5">
              <w:rPr>
                <w:rFonts w:cs="Times New Roman"/>
                <w:sz w:val="24"/>
                <w:szCs w:val="24"/>
                <w:lang w:eastAsia="lv-LV"/>
              </w:rPr>
              <w:t>L</w:t>
            </w:r>
            <w:r w:rsidR="00A1680B">
              <w:rPr>
                <w:rFonts w:cs="Times New Roman"/>
                <w:sz w:val="24"/>
                <w:szCs w:val="24"/>
                <w:lang w:eastAsia="lv-LV"/>
              </w:rPr>
              <w:t xml:space="preserve">ēmumu </w:t>
            </w:r>
            <w:hyperlink r:id="rId13" w:tgtFrame="_blank" w:history="1">
              <w:r w:rsidRPr="00F05A6B">
                <w:rPr>
                  <w:rFonts w:cs="Times New Roman"/>
                  <w:sz w:val="24"/>
                  <w:szCs w:val="24"/>
                  <w:lang w:eastAsia="lv-LV"/>
                </w:rPr>
                <w:t>2011/251/ES</w:t>
              </w:r>
            </w:hyperlink>
          </w:p>
          <w:p w14:paraId="43932078" w14:textId="5204811E"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un </w:t>
            </w:r>
            <w:r w:rsidR="00C84EC5">
              <w:rPr>
                <w:rFonts w:cs="Times New Roman"/>
                <w:sz w:val="24"/>
                <w:szCs w:val="24"/>
                <w:lang w:eastAsia="lv-LV"/>
              </w:rPr>
              <w:t>L</w:t>
            </w:r>
            <w:r w:rsidRPr="00F05A6B">
              <w:rPr>
                <w:rFonts w:cs="Times New Roman"/>
                <w:sz w:val="24"/>
                <w:szCs w:val="24"/>
                <w:lang w:eastAsia="lv-LV"/>
              </w:rPr>
              <w:t>ēmum</w:t>
            </w:r>
            <w:r w:rsidR="00A1680B">
              <w:rPr>
                <w:rFonts w:cs="Times New Roman"/>
                <w:sz w:val="24"/>
                <w:szCs w:val="24"/>
                <w:lang w:eastAsia="lv-LV"/>
              </w:rPr>
              <w:t>u</w:t>
            </w:r>
            <w:r w:rsidRPr="00F05A6B">
              <w:rPr>
                <w:rFonts w:cs="Times New Roman"/>
                <w:sz w:val="24"/>
                <w:szCs w:val="24"/>
                <w:lang w:eastAsia="lv-LV"/>
              </w:rPr>
              <w:t xml:space="preserve"> 2018/637/ES</w:t>
            </w:r>
          </w:p>
          <w:p w14:paraId="7E51766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Raidīšanas frekvences:</w:t>
            </w:r>
          </w:p>
          <w:p w14:paraId="1638535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ML: 1710–1785 MHz</w:t>
            </w:r>
          </w:p>
          <w:p w14:paraId="09E114A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FB: 1805–1880 MHz</w:t>
            </w:r>
          </w:p>
        </w:tc>
        <w:tc>
          <w:tcPr>
            <w:tcW w:w="3543" w:type="dxa"/>
            <w:tcBorders>
              <w:top w:val="single" w:sz="4" w:space="0" w:color="000000"/>
              <w:left w:val="single" w:sz="4" w:space="0" w:color="000000"/>
              <w:bottom w:val="single" w:sz="4" w:space="0" w:color="000000"/>
              <w:right w:val="single" w:sz="4" w:space="0" w:color="000000"/>
            </w:tcBorders>
          </w:tcPr>
          <w:p w14:paraId="1AE3314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Ja starp </w:t>
            </w:r>
            <w:proofErr w:type="spellStart"/>
            <w:r w:rsidRPr="00F05A6B">
              <w:rPr>
                <w:rFonts w:cs="Times New Roman"/>
                <w:sz w:val="24"/>
                <w:szCs w:val="24"/>
                <w:lang w:eastAsia="lv-LV"/>
              </w:rPr>
              <w:t>blakustīkliem</w:t>
            </w:r>
            <w:proofErr w:type="spellEnd"/>
            <w:r w:rsidRPr="00F05A6B">
              <w:rPr>
                <w:rFonts w:cs="Times New Roman"/>
                <w:sz w:val="24"/>
                <w:szCs w:val="24"/>
                <w:lang w:eastAsia="lv-LV"/>
              </w:rPr>
              <w:t xml:space="preserve"> nav noslēgti ne divpusēji, ne daudzpusēji nolīgumi, tad norādītos tehniskos parametrus piemēro kā būtisku </w:t>
            </w:r>
            <w:proofErr w:type="spellStart"/>
            <w:r w:rsidRPr="00F05A6B">
              <w:rPr>
                <w:rFonts w:cs="Times New Roman"/>
                <w:sz w:val="24"/>
                <w:szCs w:val="24"/>
                <w:lang w:eastAsia="lv-LV"/>
              </w:rPr>
              <w:t>blakustīklu</w:t>
            </w:r>
            <w:proofErr w:type="spellEnd"/>
            <w:r w:rsidRPr="00F05A6B">
              <w:rPr>
                <w:rFonts w:cs="Times New Roman"/>
                <w:sz w:val="24"/>
                <w:szCs w:val="24"/>
                <w:lang w:eastAsia="lv-LV"/>
              </w:rPr>
              <w:t xml:space="preserve"> līdzāspastāvēšanas nosacījumu. Taču tas neizslēdz to, ka šādu tīklu operatori var noslēgt vienošanos par mazāk ierobežojošiem tehniskajiem parametriem.</w:t>
            </w:r>
          </w:p>
          <w:p w14:paraId="18E6310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 Starp blakus strādājošiem UMTS tīkliem ir jānodrošina nesēju atdalījums 5 MHz vai vairāk</w:t>
            </w:r>
          </w:p>
          <w:p w14:paraId="51F2E6C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2. Starp blakus strādājošiem UMTS un GSM tīkliem ir jānodrošina nesēju atdalījums 2,8 MHz vai vairāk</w:t>
            </w:r>
          </w:p>
          <w:p w14:paraId="6E8B497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3. Starp blakus strādājošiem LTE un GSM tīkliem ir jānodrošina frekvenču atdalījums 200 kHz vai vairāk starp LTE kanāla malu un GSM nesēja kanāla malu</w:t>
            </w:r>
          </w:p>
          <w:p w14:paraId="708E1B6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lastRenderedPageBreak/>
              <w:t>4. Starp blakus strādājošiem LTE un UMTS tīkliem frekvenču atdalījums starp LTE kanāla malu un UMTS nesēja kanāla malu nav vajadzīgs</w:t>
            </w:r>
          </w:p>
          <w:p w14:paraId="16BEB2E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5. Starp blakus strādājošiem LTE tīkliem frekvenču atdalījums starp LTE kanālu malām nav vajadzīgs</w:t>
            </w:r>
          </w:p>
          <w:p w14:paraId="2CE262CC"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6. Starp blakus strādājošiem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un GSM tīkliem ir jānodrošina frekvenču atdalījums 200 kHz vai vairāk starp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kanāla malu un GSM nesēja kanāla malu</w:t>
            </w:r>
          </w:p>
          <w:p w14:paraId="03F4F0E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7. Starp blakus strādājošiem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un UMTS tīkliem frekvenču atdalījums starp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kanāla malu un UMTS nesēja kanāla malu nav vajadzīgs</w:t>
            </w:r>
          </w:p>
          <w:p w14:paraId="66CA514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8. Starp blakus strādājošiem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tīkliem frekvenču atdalījums starp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kanālu malām nav vajadzīgs</w:t>
            </w:r>
          </w:p>
          <w:p w14:paraId="7A9D646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9. Savrupā režīmā: </w:t>
            </w:r>
          </w:p>
          <w:p w14:paraId="0321285F" w14:textId="799E6478" w:rsidR="00D4050F" w:rsidRPr="00F05A6B" w:rsidRDefault="00CC77FB">
            <w:pPr>
              <w:spacing w:beforeLines="20" w:before="48" w:afterLines="20" w:after="48"/>
              <w:rPr>
                <w:rFonts w:cs="Times New Roman"/>
                <w:sz w:val="24"/>
                <w:szCs w:val="24"/>
                <w:lang w:eastAsia="lv-LV"/>
              </w:rPr>
            </w:pPr>
            <w:r>
              <w:rPr>
                <w:rFonts w:cs="Times New Roman"/>
                <w:sz w:val="24"/>
                <w:szCs w:val="24"/>
                <w:lang w:eastAsia="lv-LV"/>
              </w:rPr>
              <w:t>–</w:t>
            </w:r>
            <w:r w:rsidR="00D4050F" w:rsidRPr="00F05A6B">
              <w:rPr>
                <w:rFonts w:cs="Times New Roman"/>
                <w:sz w:val="24"/>
                <w:szCs w:val="24"/>
                <w:lang w:eastAsia="lv-LV"/>
              </w:rPr>
              <w:t xml:space="preserve"> starp tīkla savrupa šaurjoslas </w:t>
            </w:r>
            <w:proofErr w:type="spellStart"/>
            <w:r w:rsidR="00D4050F" w:rsidRPr="00F05A6B">
              <w:rPr>
                <w:rFonts w:cs="Times New Roman"/>
                <w:sz w:val="24"/>
                <w:szCs w:val="24"/>
                <w:lang w:eastAsia="lv-LV"/>
              </w:rPr>
              <w:t>IoT</w:t>
            </w:r>
            <w:proofErr w:type="spellEnd"/>
            <w:r w:rsidR="00D4050F" w:rsidRPr="00F05A6B">
              <w:rPr>
                <w:rFonts w:cs="Times New Roman"/>
                <w:sz w:val="24"/>
                <w:szCs w:val="24"/>
                <w:lang w:eastAsia="lv-LV"/>
              </w:rPr>
              <w:t xml:space="preserve"> kanāla malu un blakus strādājoša tīkla UMTS/LTE kanāla malu ir jānodrošina frekvenču atdalījums 200 kHz vai vairāk</w:t>
            </w:r>
            <w:r>
              <w:rPr>
                <w:rFonts w:cs="Times New Roman"/>
                <w:sz w:val="24"/>
                <w:szCs w:val="24"/>
                <w:lang w:eastAsia="lv-LV"/>
              </w:rPr>
              <w:t>;</w:t>
            </w:r>
            <w:r w:rsidR="00D4050F" w:rsidRPr="00F05A6B">
              <w:rPr>
                <w:rFonts w:cs="Times New Roman"/>
                <w:sz w:val="24"/>
                <w:szCs w:val="24"/>
                <w:lang w:eastAsia="lv-LV"/>
              </w:rPr>
              <w:t xml:space="preserve"> </w:t>
            </w:r>
          </w:p>
          <w:p w14:paraId="2A168879" w14:textId="79DAECD3" w:rsidR="00D4050F" w:rsidRPr="00F05A6B" w:rsidRDefault="00CC77FB">
            <w:pPr>
              <w:spacing w:beforeLines="20" w:before="48" w:afterLines="20" w:after="48"/>
              <w:rPr>
                <w:rFonts w:cs="Times New Roman"/>
                <w:sz w:val="24"/>
                <w:szCs w:val="24"/>
                <w:lang w:eastAsia="lv-LV"/>
              </w:rPr>
            </w:pPr>
            <w:r>
              <w:rPr>
                <w:rFonts w:cs="Times New Roman"/>
                <w:sz w:val="24"/>
                <w:szCs w:val="24"/>
                <w:lang w:eastAsia="lv-LV"/>
              </w:rPr>
              <w:t>–</w:t>
            </w:r>
            <w:r w:rsidR="00D4050F" w:rsidRPr="00F05A6B">
              <w:rPr>
                <w:rFonts w:cs="Times New Roman"/>
                <w:sz w:val="24"/>
                <w:szCs w:val="24"/>
                <w:lang w:eastAsia="lv-LV"/>
              </w:rPr>
              <w:t xml:space="preserve"> starp tīkla savrupa šaurjoslas </w:t>
            </w:r>
            <w:proofErr w:type="spellStart"/>
            <w:r w:rsidR="00D4050F" w:rsidRPr="00F05A6B">
              <w:rPr>
                <w:rFonts w:cs="Times New Roman"/>
                <w:sz w:val="24"/>
                <w:szCs w:val="24"/>
                <w:lang w:eastAsia="lv-LV"/>
              </w:rPr>
              <w:t>IoT</w:t>
            </w:r>
            <w:proofErr w:type="spellEnd"/>
            <w:r w:rsidR="00D4050F" w:rsidRPr="00F05A6B">
              <w:rPr>
                <w:rFonts w:cs="Times New Roman"/>
                <w:sz w:val="24"/>
                <w:szCs w:val="24"/>
                <w:lang w:eastAsia="lv-LV"/>
              </w:rPr>
              <w:t xml:space="preserve"> kanāla malu un blakus strādājoša tīkla GSM kanāla malu ir jānodrošina frekvenču atdalījums 200 kHz vai vairāk</w:t>
            </w:r>
          </w:p>
          <w:p w14:paraId="3D7E5A2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10. Iekšjoslas režīmā: tādi paši parametri kā LTE</w:t>
            </w:r>
          </w:p>
          <w:p w14:paraId="3354A27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11. Aizsargjoslas režīmā: starp šaurjoslas </w:t>
            </w:r>
            <w:proofErr w:type="spellStart"/>
            <w:r w:rsidRPr="00F05A6B">
              <w:rPr>
                <w:rFonts w:cs="Times New Roman"/>
                <w:sz w:val="24"/>
                <w:szCs w:val="24"/>
                <w:lang w:eastAsia="lv-LV"/>
              </w:rPr>
              <w:t>IoT</w:t>
            </w:r>
            <w:proofErr w:type="spellEnd"/>
            <w:r w:rsidRPr="00F05A6B">
              <w:rPr>
                <w:rFonts w:cs="Times New Roman"/>
                <w:sz w:val="24"/>
                <w:szCs w:val="24"/>
                <w:lang w:eastAsia="lv-LV"/>
              </w:rPr>
              <w:t xml:space="preserve"> kanāla malu un operatora bloka malu ir jānodrošina frekvenču atdalījums 200 kHz vai vairāk, </w:t>
            </w:r>
            <w:proofErr w:type="gramStart"/>
            <w:r w:rsidRPr="00F05A6B">
              <w:rPr>
                <w:rFonts w:cs="Times New Roman"/>
                <w:sz w:val="24"/>
                <w:szCs w:val="24"/>
                <w:lang w:eastAsia="lv-LV"/>
              </w:rPr>
              <w:t xml:space="preserve">ņemot vērā esošās aizsargjoslas starp </w:t>
            </w:r>
            <w:r w:rsidRPr="00F05A6B">
              <w:rPr>
                <w:rFonts w:cs="Times New Roman"/>
                <w:sz w:val="24"/>
                <w:szCs w:val="24"/>
                <w:lang w:eastAsia="lv-LV"/>
              </w:rPr>
              <w:lastRenderedPageBreak/>
              <w:t>operatoru bloku malām</w:t>
            </w:r>
            <w:proofErr w:type="gramEnd"/>
            <w:r w:rsidRPr="00F05A6B">
              <w:rPr>
                <w:rFonts w:cs="Times New Roman"/>
                <w:sz w:val="24"/>
                <w:szCs w:val="24"/>
                <w:lang w:eastAsia="lv-LV"/>
              </w:rPr>
              <w:t xml:space="preserve"> vai darbības joslas malu (blakus citiem pakalpojumiem)</w:t>
            </w:r>
          </w:p>
          <w:p w14:paraId="50E9A07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Bāzes stacijas retranslators raida/ uztver gan ML, gan FB radiofrekvencēs</w:t>
            </w:r>
          </w:p>
        </w:tc>
      </w:tr>
      <w:tr w:rsidR="00F05A6B" w:rsidRPr="00F05A6B" w14:paraId="61A43B31" w14:textId="77777777" w:rsidTr="00F05A6B">
        <w:trPr>
          <w:trHeight w:val="416"/>
        </w:trPr>
        <w:tc>
          <w:tcPr>
            <w:tcW w:w="852" w:type="dxa"/>
            <w:tcBorders>
              <w:top w:val="single" w:sz="4" w:space="0" w:color="000000"/>
              <w:left w:val="single" w:sz="4" w:space="0" w:color="000000"/>
              <w:bottom w:val="single" w:sz="4" w:space="0" w:color="000000"/>
              <w:right w:val="single" w:sz="4" w:space="0" w:color="000000"/>
            </w:tcBorders>
          </w:tcPr>
          <w:p w14:paraId="4BA283E5"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lastRenderedPageBreak/>
              <w:t>9</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34AAB83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Atļaujas piešķiršanas procedūra</w:t>
            </w:r>
          </w:p>
        </w:tc>
        <w:tc>
          <w:tcPr>
            <w:tcW w:w="3544" w:type="dxa"/>
            <w:tcBorders>
              <w:top w:val="single" w:sz="4" w:space="0" w:color="000000"/>
              <w:left w:val="single" w:sz="4" w:space="0" w:color="000000"/>
              <w:bottom w:val="single" w:sz="4" w:space="0" w:color="000000"/>
              <w:right w:val="single" w:sz="4" w:space="0" w:color="000000"/>
            </w:tcBorders>
          </w:tcPr>
          <w:p w14:paraId="1469EF8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Individuāls radiofrekvences piešķīrums bāzes stacijai un bāzes stacijas retranslatoram</w:t>
            </w:r>
          </w:p>
        </w:tc>
        <w:tc>
          <w:tcPr>
            <w:tcW w:w="3543" w:type="dxa"/>
            <w:tcBorders>
              <w:top w:val="single" w:sz="4" w:space="0" w:color="000000"/>
              <w:left w:val="single" w:sz="4" w:space="0" w:color="000000"/>
              <w:bottom w:val="single" w:sz="4" w:space="0" w:color="000000"/>
              <w:right w:val="single" w:sz="4" w:space="0" w:color="000000"/>
            </w:tcBorders>
          </w:tcPr>
          <w:p w14:paraId="3F169D7B" w14:textId="77777777" w:rsidR="00D4050F" w:rsidRPr="00F05A6B" w:rsidRDefault="00D4050F">
            <w:pPr>
              <w:spacing w:beforeLines="20" w:before="48" w:afterLines="20" w:after="48"/>
              <w:rPr>
                <w:rFonts w:cs="Times New Roman"/>
                <w:sz w:val="24"/>
                <w:szCs w:val="24"/>
                <w:lang w:eastAsia="lv-LV"/>
              </w:rPr>
            </w:pPr>
          </w:p>
        </w:tc>
      </w:tr>
      <w:tr w:rsidR="00F05A6B" w:rsidRPr="00F05A6B" w14:paraId="04AA5DD6" w14:textId="77777777" w:rsidTr="00F05A6B">
        <w:trPr>
          <w:trHeight w:val="372"/>
        </w:trPr>
        <w:tc>
          <w:tcPr>
            <w:tcW w:w="852" w:type="dxa"/>
            <w:tcBorders>
              <w:top w:val="single" w:sz="4" w:space="0" w:color="000000"/>
              <w:left w:val="single" w:sz="4" w:space="0" w:color="000000"/>
              <w:bottom w:val="single" w:sz="4" w:space="0" w:color="000000"/>
              <w:right w:val="single" w:sz="4" w:space="0" w:color="000000"/>
            </w:tcBorders>
          </w:tcPr>
          <w:p w14:paraId="747FB9E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10</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630B39A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Būtiskas papildu prasības</w:t>
            </w:r>
          </w:p>
        </w:tc>
        <w:tc>
          <w:tcPr>
            <w:tcW w:w="3544" w:type="dxa"/>
            <w:tcBorders>
              <w:top w:val="single" w:sz="4" w:space="0" w:color="000000"/>
              <w:left w:val="single" w:sz="4" w:space="0" w:color="000000"/>
              <w:bottom w:val="single" w:sz="4" w:space="0" w:color="000000"/>
              <w:right w:val="single" w:sz="4" w:space="0" w:color="000000"/>
            </w:tcBorders>
          </w:tcPr>
          <w:p w14:paraId="40B026D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Nav </w:t>
            </w:r>
            <w:r w:rsidR="002D1BFD">
              <w:rPr>
                <w:rFonts w:cs="Times New Roman"/>
                <w:sz w:val="24"/>
                <w:szCs w:val="24"/>
                <w:lang w:eastAsia="lv-LV"/>
              </w:rPr>
              <w:t>noteikts</w:t>
            </w:r>
          </w:p>
        </w:tc>
        <w:tc>
          <w:tcPr>
            <w:tcW w:w="3543" w:type="dxa"/>
            <w:tcBorders>
              <w:top w:val="single" w:sz="4" w:space="0" w:color="000000"/>
              <w:left w:val="single" w:sz="4" w:space="0" w:color="000000"/>
              <w:bottom w:val="single" w:sz="4" w:space="0" w:color="000000"/>
              <w:right w:val="single" w:sz="4" w:space="0" w:color="000000"/>
            </w:tcBorders>
          </w:tcPr>
          <w:p w14:paraId="40CFF302" w14:textId="77777777" w:rsidR="00D4050F" w:rsidRPr="00F05A6B" w:rsidRDefault="00D4050F">
            <w:pPr>
              <w:spacing w:beforeLines="20" w:before="48" w:afterLines="20" w:after="48"/>
              <w:rPr>
                <w:rFonts w:cs="Times New Roman"/>
                <w:sz w:val="24"/>
                <w:szCs w:val="24"/>
                <w:lang w:eastAsia="lv-LV"/>
              </w:rPr>
            </w:pPr>
          </w:p>
        </w:tc>
      </w:tr>
      <w:tr w:rsidR="00F05A6B" w:rsidRPr="00F05A6B" w14:paraId="3D4ABDB5" w14:textId="77777777" w:rsidTr="00F05A6B">
        <w:trPr>
          <w:trHeight w:val="839"/>
        </w:trPr>
        <w:tc>
          <w:tcPr>
            <w:tcW w:w="852" w:type="dxa"/>
            <w:tcBorders>
              <w:top w:val="single" w:sz="4" w:space="0" w:color="000000"/>
              <w:left w:val="single" w:sz="4" w:space="0" w:color="000000"/>
              <w:bottom w:val="single" w:sz="4" w:space="0" w:color="000000"/>
              <w:right w:val="single" w:sz="4" w:space="0" w:color="000000"/>
            </w:tcBorders>
          </w:tcPr>
          <w:p w14:paraId="16DE808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11</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0F4C3A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Frekvenču diapazona plānojuma apsvērumi</w:t>
            </w:r>
          </w:p>
        </w:tc>
        <w:tc>
          <w:tcPr>
            <w:tcW w:w="3544" w:type="dxa"/>
            <w:tcBorders>
              <w:top w:val="single" w:sz="4" w:space="0" w:color="000000"/>
              <w:left w:val="single" w:sz="4" w:space="0" w:color="000000"/>
              <w:bottom w:val="single" w:sz="4" w:space="0" w:color="000000"/>
              <w:right w:val="single" w:sz="4" w:space="0" w:color="000000"/>
            </w:tcBorders>
          </w:tcPr>
          <w:p w14:paraId="7903DCD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Nav </w:t>
            </w:r>
            <w:r w:rsidR="002D1BFD">
              <w:rPr>
                <w:rFonts w:cs="Times New Roman"/>
                <w:sz w:val="24"/>
                <w:szCs w:val="24"/>
                <w:lang w:eastAsia="lv-LV"/>
              </w:rPr>
              <w:t>noteikts</w:t>
            </w:r>
          </w:p>
        </w:tc>
        <w:tc>
          <w:tcPr>
            <w:tcW w:w="3543" w:type="dxa"/>
            <w:tcBorders>
              <w:top w:val="single" w:sz="4" w:space="0" w:color="000000"/>
              <w:left w:val="single" w:sz="4" w:space="0" w:color="000000"/>
              <w:bottom w:val="single" w:sz="4" w:space="0" w:color="000000"/>
              <w:right w:val="single" w:sz="4" w:space="0" w:color="000000"/>
            </w:tcBorders>
          </w:tcPr>
          <w:p w14:paraId="243C6DBD" w14:textId="77777777" w:rsidR="00D4050F" w:rsidRPr="00F05A6B" w:rsidRDefault="00D4050F">
            <w:pPr>
              <w:spacing w:beforeLines="20" w:before="48" w:afterLines="20" w:after="48"/>
              <w:rPr>
                <w:rFonts w:cs="Times New Roman"/>
                <w:sz w:val="24"/>
                <w:szCs w:val="24"/>
                <w:lang w:eastAsia="lv-LV"/>
              </w:rPr>
            </w:pPr>
          </w:p>
        </w:tc>
      </w:tr>
      <w:tr w:rsidR="00F05A6B" w:rsidRPr="00F05A6B" w14:paraId="373E19BF" w14:textId="77777777" w:rsidTr="00F05A6B">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775C9E9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Informatīvā daļa</w:t>
            </w:r>
          </w:p>
        </w:tc>
      </w:tr>
      <w:tr w:rsidR="00F05A6B" w:rsidRPr="00F05A6B" w14:paraId="3C4A5825" w14:textId="77777777" w:rsidTr="00F05A6B">
        <w:trPr>
          <w:trHeight w:val="290"/>
        </w:trPr>
        <w:tc>
          <w:tcPr>
            <w:tcW w:w="852" w:type="dxa"/>
            <w:tcBorders>
              <w:top w:val="single" w:sz="4" w:space="0" w:color="000000"/>
              <w:left w:val="single" w:sz="4" w:space="0" w:color="000000"/>
              <w:bottom w:val="single" w:sz="4" w:space="0" w:color="000000"/>
              <w:right w:val="single" w:sz="4" w:space="0" w:color="000000"/>
            </w:tcBorders>
          </w:tcPr>
          <w:p w14:paraId="646E821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12</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E816DB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Paredzētie grozījumi</w:t>
            </w:r>
          </w:p>
        </w:tc>
        <w:tc>
          <w:tcPr>
            <w:tcW w:w="3544" w:type="dxa"/>
            <w:tcBorders>
              <w:top w:val="single" w:sz="4" w:space="0" w:color="000000"/>
              <w:left w:val="single" w:sz="4" w:space="0" w:color="000000"/>
              <w:bottom w:val="single" w:sz="4" w:space="0" w:color="000000"/>
              <w:right w:val="single" w:sz="4" w:space="0" w:color="000000"/>
            </w:tcBorders>
          </w:tcPr>
          <w:p w14:paraId="465A0820" w14:textId="77777777" w:rsidR="00D4050F" w:rsidRPr="00F05A6B" w:rsidRDefault="002D1BFD">
            <w:pPr>
              <w:spacing w:beforeLines="20" w:before="48" w:afterLines="20" w:after="48"/>
              <w:rPr>
                <w:rFonts w:cs="Times New Roman"/>
                <w:sz w:val="24"/>
                <w:szCs w:val="24"/>
                <w:lang w:eastAsia="lv-LV"/>
              </w:rPr>
            </w:pPr>
            <w:r>
              <w:rPr>
                <w:rFonts w:cs="Times New Roman"/>
                <w:sz w:val="24"/>
                <w:szCs w:val="24"/>
                <w:lang w:eastAsia="lv-LV"/>
              </w:rPr>
              <w:t>Nav noteikts</w:t>
            </w:r>
          </w:p>
        </w:tc>
        <w:tc>
          <w:tcPr>
            <w:tcW w:w="3543" w:type="dxa"/>
            <w:tcBorders>
              <w:top w:val="single" w:sz="4" w:space="0" w:color="000000"/>
              <w:left w:val="single" w:sz="4" w:space="0" w:color="000000"/>
              <w:bottom w:val="single" w:sz="4" w:space="0" w:color="000000"/>
              <w:right w:val="single" w:sz="4" w:space="0" w:color="000000"/>
            </w:tcBorders>
          </w:tcPr>
          <w:p w14:paraId="06F691F7" w14:textId="77777777" w:rsidR="00D4050F" w:rsidRPr="00F05A6B" w:rsidRDefault="00D4050F">
            <w:pPr>
              <w:spacing w:beforeLines="20" w:before="48" w:afterLines="20" w:after="48"/>
              <w:rPr>
                <w:rFonts w:cs="Times New Roman"/>
                <w:sz w:val="24"/>
                <w:szCs w:val="24"/>
                <w:lang w:eastAsia="lv-LV"/>
              </w:rPr>
            </w:pPr>
          </w:p>
        </w:tc>
      </w:tr>
      <w:tr w:rsidR="00F05A6B" w:rsidRPr="00F05A6B" w14:paraId="239B0023" w14:textId="77777777" w:rsidTr="00F05A6B">
        <w:trPr>
          <w:trHeight w:val="341"/>
        </w:trPr>
        <w:tc>
          <w:tcPr>
            <w:tcW w:w="852" w:type="dxa"/>
            <w:tcBorders>
              <w:top w:val="single" w:sz="4" w:space="0" w:color="000000"/>
              <w:left w:val="single" w:sz="4" w:space="0" w:color="000000"/>
              <w:bottom w:val="single" w:sz="4" w:space="0" w:color="000000"/>
              <w:right w:val="single" w:sz="4" w:space="0" w:color="000000"/>
            </w:tcBorders>
          </w:tcPr>
          <w:p w14:paraId="0B244BC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13</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0A7AC31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Atsauce</w:t>
            </w:r>
          </w:p>
        </w:tc>
        <w:tc>
          <w:tcPr>
            <w:tcW w:w="3544" w:type="dxa"/>
            <w:tcBorders>
              <w:top w:val="single" w:sz="4" w:space="0" w:color="000000"/>
              <w:left w:val="single" w:sz="4" w:space="0" w:color="000000"/>
              <w:bottom w:val="single" w:sz="4" w:space="0" w:color="000000"/>
              <w:right w:val="single" w:sz="4" w:space="0" w:color="000000"/>
            </w:tcBorders>
          </w:tcPr>
          <w:p w14:paraId="229B27FE" w14:textId="0C3E517E" w:rsidR="00D4050F" w:rsidRPr="00F05A6B" w:rsidRDefault="007A375D">
            <w:pPr>
              <w:spacing w:beforeLines="20" w:before="48" w:afterLines="20" w:after="48"/>
              <w:rPr>
                <w:rFonts w:cs="Times New Roman"/>
                <w:sz w:val="24"/>
                <w:szCs w:val="24"/>
                <w:lang w:eastAsia="lv-LV"/>
              </w:rPr>
            </w:pPr>
            <w:hyperlink r:id="rId14" w:tgtFrame="_blank" w:history="1">
              <w:r w:rsidR="00D4050F" w:rsidRPr="00F05A6B">
                <w:rPr>
                  <w:rFonts w:cs="Times New Roman"/>
                  <w:sz w:val="24"/>
                  <w:szCs w:val="24"/>
                  <w:lang w:eastAsia="lv-LV"/>
                </w:rPr>
                <w:t>2009/766/EK</w:t>
              </w:r>
            </w:hyperlink>
          </w:p>
          <w:p w14:paraId="3559FE8F" w14:textId="4DC918BA" w:rsidR="00D4050F" w:rsidRPr="00F05A6B" w:rsidRDefault="007A375D">
            <w:pPr>
              <w:spacing w:beforeLines="20" w:before="48" w:afterLines="20" w:after="48"/>
              <w:rPr>
                <w:rFonts w:cs="Times New Roman"/>
                <w:sz w:val="24"/>
                <w:szCs w:val="24"/>
                <w:lang w:eastAsia="lv-LV"/>
              </w:rPr>
            </w:pPr>
            <w:hyperlink r:id="rId15" w:tgtFrame="_blank" w:history="1">
              <w:r w:rsidR="00D4050F" w:rsidRPr="00F05A6B">
                <w:rPr>
                  <w:rFonts w:cs="Times New Roman"/>
                  <w:sz w:val="24"/>
                  <w:szCs w:val="24"/>
                  <w:lang w:eastAsia="lv-LV"/>
                </w:rPr>
                <w:t>2011/251/ES</w:t>
              </w:r>
            </w:hyperlink>
          </w:p>
          <w:p w14:paraId="58879222" w14:textId="36C67C20"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2018/637/ES</w:t>
            </w:r>
          </w:p>
        </w:tc>
        <w:tc>
          <w:tcPr>
            <w:tcW w:w="3543" w:type="dxa"/>
            <w:tcBorders>
              <w:top w:val="single" w:sz="4" w:space="0" w:color="000000"/>
              <w:left w:val="single" w:sz="4" w:space="0" w:color="000000"/>
              <w:bottom w:val="single" w:sz="4" w:space="0" w:color="000000"/>
              <w:right w:val="single" w:sz="4" w:space="0" w:color="000000"/>
            </w:tcBorders>
          </w:tcPr>
          <w:p w14:paraId="63FE088D" w14:textId="77777777" w:rsidR="00D4050F" w:rsidRPr="00F05A6B" w:rsidRDefault="00D4050F">
            <w:pPr>
              <w:spacing w:beforeLines="20" w:before="48" w:afterLines="20" w:after="48"/>
              <w:rPr>
                <w:rFonts w:cs="Times New Roman"/>
                <w:sz w:val="24"/>
                <w:szCs w:val="24"/>
                <w:lang w:eastAsia="lv-LV"/>
              </w:rPr>
            </w:pPr>
          </w:p>
        </w:tc>
      </w:tr>
      <w:tr w:rsidR="00F05A6B" w:rsidRPr="00F05A6B" w14:paraId="325D5298" w14:textId="77777777" w:rsidTr="00F05A6B">
        <w:trPr>
          <w:trHeight w:val="290"/>
        </w:trPr>
        <w:tc>
          <w:tcPr>
            <w:tcW w:w="852" w:type="dxa"/>
            <w:tcBorders>
              <w:top w:val="single" w:sz="4" w:space="0" w:color="000000"/>
              <w:left w:val="single" w:sz="4" w:space="0" w:color="000000"/>
              <w:bottom w:val="single" w:sz="4" w:space="0" w:color="000000"/>
              <w:right w:val="single" w:sz="4" w:space="0" w:color="000000"/>
            </w:tcBorders>
          </w:tcPr>
          <w:p w14:paraId="0C60FC4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14</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FBC220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Paziņojuma numurs</w:t>
            </w:r>
          </w:p>
        </w:tc>
        <w:tc>
          <w:tcPr>
            <w:tcW w:w="3544" w:type="dxa"/>
            <w:tcBorders>
              <w:top w:val="single" w:sz="4" w:space="0" w:color="000000"/>
              <w:left w:val="single" w:sz="4" w:space="0" w:color="000000"/>
              <w:bottom w:val="single" w:sz="4" w:space="0" w:color="000000"/>
              <w:right w:val="single" w:sz="4" w:space="0" w:color="000000"/>
            </w:tcBorders>
          </w:tcPr>
          <w:p w14:paraId="6F71B995" w14:textId="77777777" w:rsidR="00D4050F" w:rsidRPr="00F05A6B" w:rsidRDefault="00D4050F">
            <w:pPr>
              <w:spacing w:beforeLines="20" w:before="48" w:afterLines="20" w:after="48"/>
              <w:rPr>
                <w:rFonts w:cs="Times New Roman"/>
                <w:sz w:val="24"/>
                <w:szCs w:val="24"/>
                <w:lang w:eastAsia="lv-LV"/>
              </w:rPr>
            </w:pPr>
          </w:p>
        </w:tc>
        <w:tc>
          <w:tcPr>
            <w:tcW w:w="3543" w:type="dxa"/>
            <w:tcBorders>
              <w:top w:val="single" w:sz="4" w:space="0" w:color="000000"/>
              <w:left w:val="single" w:sz="4" w:space="0" w:color="000000"/>
              <w:bottom w:val="single" w:sz="4" w:space="0" w:color="000000"/>
              <w:right w:val="single" w:sz="4" w:space="0" w:color="000000"/>
            </w:tcBorders>
          </w:tcPr>
          <w:p w14:paraId="78E989ED" w14:textId="77777777" w:rsidR="00D4050F" w:rsidRPr="00F05A6B" w:rsidRDefault="00D4050F">
            <w:pPr>
              <w:spacing w:beforeLines="20" w:before="48" w:afterLines="20" w:after="48"/>
              <w:rPr>
                <w:rFonts w:cs="Times New Roman"/>
                <w:sz w:val="24"/>
                <w:szCs w:val="24"/>
                <w:lang w:eastAsia="lv-LV"/>
              </w:rPr>
            </w:pPr>
          </w:p>
        </w:tc>
      </w:tr>
      <w:tr w:rsidR="00F05A6B" w:rsidRPr="00F05A6B" w14:paraId="3B86C3D8" w14:textId="77777777" w:rsidTr="00F05A6B">
        <w:trPr>
          <w:trHeight w:val="271"/>
        </w:trPr>
        <w:tc>
          <w:tcPr>
            <w:tcW w:w="852" w:type="dxa"/>
            <w:tcBorders>
              <w:top w:val="single" w:sz="4" w:space="0" w:color="000000"/>
              <w:left w:val="single" w:sz="4" w:space="0" w:color="000000"/>
              <w:bottom w:val="single" w:sz="4" w:space="0" w:color="000000"/>
              <w:right w:val="single" w:sz="4" w:space="0" w:color="000000"/>
            </w:tcBorders>
          </w:tcPr>
          <w:p w14:paraId="413650A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15</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5BC21DA4"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Piezīmes</w:t>
            </w:r>
          </w:p>
        </w:tc>
        <w:tc>
          <w:tcPr>
            <w:tcW w:w="3544" w:type="dxa"/>
            <w:tcBorders>
              <w:top w:val="single" w:sz="4" w:space="0" w:color="000000"/>
              <w:left w:val="single" w:sz="4" w:space="0" w:color="000000"/>
              <w:bottom w:val="single" w:sz="4" w:space="0" w:color="000000"/>
              <w:right w:val="single" w:sz="4" w:space="0" w:color="000000"/>
            </w:tcBorders>
          </w:tcPr>
          <w:p w14:paraId="40F8152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Radiosakaru sistēmas, kas Eiropas Savienībā spēj nodrošināt Eiropas mēroga elektronisko sakaru pakalpojumus</w:t>
            </w:r>
          </w:p>
        </w:tc>
        <w:tc>
          <w:tcPr>
            <w:tcW w:w="3543" w:type="dxa"/>
            <w:tcBorders>
              <w:top w:val="single" w:sz="4" w:space="0" w:color="000000"/>
              <w:left w:val="single" w:sz="4" w:space="0" w:color="000000"/>
              <w:bottom w:val="single" w:sz="4" w:space="0" w:color="000000"/>
              <w:right w:val="single" w:sz="4" w:space="0" w:color="000000"/>
            </w:tcBorders>
          </w:tcPr>
          <w:p w14:paraId="084FC38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GSM sistēma, kas atbilst ETSI publicētajiem GSM standartiem, jo īpaši EN 301 502</w:t>
            </w:r>
            <w:r w:rsidR="00B51591">
              <w:rPr>
                <w:rFonts w:cs="Times New Roman"/>
                <w:sz w:val="24"/>
                <w:szCs w:val="24"/>
                <w:lang w:eastAsia="lv-LV"/>
              </w:rPr>
              <w:t>,</w:t>
            </w:r>
            <w:r w:rsidRPr="00F05A6B">
              <w:rPr>
                <w:rFonts w:cs="Times New Roman"/>
                <w:sz w:val="24"/>
                <w:szCs w:val="24"/>
                <w:lang w:eastAsia="lv-LV"/>
              </w:rPr>
              <w:t xml:space="preserve"> EN 301 511, </w:t>
            </w:r>
            <w:r w:rsidR="00B51591" w:rsidRPr="00A82445">
              <w:rPr>
                <w:rFonts w:cs="Times New Roman"/>
                <w:sz w:val="24"/>
                <w:szCs w:val="24"/>
                <w:lang w:eastAsia="lv-LV"/>
              </w:rPr>
              <w:t>EN 301 908-18</w:t>
            </w:r>
            <w:r w:rsidR="00B51591">
              <w:rPr>
                <w:rFonts w:cs="Times New Roman"/>
                <w:sz w:val="24"/>
                <w:szCs w:val="24"/>
                <w:lang w:eastAsia="lv-LV"/>
              </w:rPr>
              <w:t xml:space="preserve">, </w:t>
            </w:r>
            <w:r w:rsidRPr="00F05A6B">
              <w:rPr>
                <w:rFonts w:cs="Times New Roman"/>
                <w:sz w:val="24"/>
                <w:szCs w:val="24"/>
                <w:lang w:eastAsia="lv-LV"/>
              </w:rPr>
              <w:t xml:space="preserve">tostarp paplašināta pārklājuma GSM </w:t>
            </w:r>
            <w:proofErr w:type="spellStart"/>
            <w:r w:rsidRPr="00F05A6B">
              <w:rPr>
                <w:rFonts w:cs="Times New Roman"/>
                <w:sz w:val="24"/>
                <w:szCs w:val="24"/>
                <w:lang w:eastAsia="lv-LV"/>
              </w:rPr>
              <w:t>IoT</w:t>
            </w:r>
            <w:proofErr w:type="spellEnd"/>
            <w:r w:rsidR="00B51591">
              <w:rPr>
                <w:rFonts w:cs="Times New Roman"/>
                <w:sz w:val="24"/>
                <w:szCs w:val="24"/>
                <w:lang w:eastAsia="lv-LV"/>
              </w:rPr>
              <w:t xml:space="preserve"> </w:t>
            </w:r>
            <w:r w:rsidR="00B51591" w:rsidRPr="00B51591">
              <w:rPr>
                <w:rFonts w:cs="Times New Roman"/>
                <w:sz w:val="24"/>
                <w:szCs w:val="24"/>
                <w:lang w:eastAsia="lv-LV"/>
              </w:rPr>
              <w:t>(EC-GSM-</w:t>
            </w:r>
            <w:proofErr w:type="spellStart"/>
            <w:r w:rsidR="00B51591" w:rsidRPr="00B51591">
              <w:rPr>
                <w:rFonts w:cs="Times New Roman"/>
                <w:sz w:val="24"/>
                <w:szCs w:val="24"/>
                <w:lang w:eastAsia="lv-LV"/>
              </w:rPr>
              <w:t>IoT</w:t>
            </w:r>
            <w:proofErr w:type="spellEnd"/>
            <w:r w:rsidR="00B51591" w:rsidRPr="00B51591">
              <w:rPr>
                <w:rFonts w:cs="Times New Roman"/>
                <w:sz w:val="24"/>
                <w:szCs w:val="24"/>
                <w:lang w:eastAsia="lv-LV"/>
              </w:rPr>
              <w:t>)</w:t>
            </w:r>
            <w:r w:rsidRPr="00F05A6B">
              <w:rPr>
                <w:rFonts w:cs="Times New Roman"/>
                <w:sz w:val="24"/>
                <w:szCs w:val="24"/>
                <w:lang w:eastAsia="lv-LV"/>
              </w:rPr>
              <w:t>;</w:t>
            </w:r>
          </w:p>
          <w:p w14:paraId="770C9D0E" w14:textId="77777777" w:rsidR="00D4050F" w:rsidRPr="00F05A6B" w:rsidRDefault="00D4050F">
            <w:pPr>
              <w:spacing w:beforeLines="20" w:before="48" w:afterLines="20" w:after="48"/>
              <w:rPr>
                <w:rFonts w:cs="Times New Roman"/>
                <w:sz w:val="24"/>
                <w:szCs w:val="24"/>
                <w:lang w:eastAsia="lv-LV"/>
              </w:rPr>
            </w:pPr>
          </w:p>
          <w:p w14:paraId="39F216D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UMTS, kas atbilst ETSI publicētajiem UMTS standartiem, jo īpaši EN 301908-1,</w:t>
            </w:r>
          </w:p>
          <w:p w14:paraId="1762767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EN 301908-2, EN 301908-3, EN 301908-11;</w:t>
            </w:r>
          </w:p>
          <w:p w14:paraId="37689172" w14:textId="77777777" w:rsidR="00D4050F" w:rsidRPr="00F05A6B" w:rsidRDefault="00D4050F">
            <w:pPr>
              <w:spacing w:beforeLines="20" w:before="48" w:afterLines="20" w:after="48"/>
              <w:rPr>
                <w:rFonts w:cs="Times New Roman"/>
                <w:sz w:val="24"/>
                <w:szCs w:val="24"/>
                <w:lang w:eastAsia="lv-LV"/>
              </w:rPr>
            </w:pPr>
          </w:p>
          <w:p w14:paraId="41A09BC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LTE</w:t>
            </w:r>
            <w:r w:rsidR="001C23C3">
              <w:rPr>
                <w:rFonts w:cs="Times New Roman"/>
                <w:sz w:val="24"/>
                <w:szCs w:val="24"/>
                <w:lang w:eastAsia="lv-LV"/>
              </w:rPr>
              <w:t xml:space="preserve">, tajā skaitā </w:t>
            </w:r>
            <w:r w:rsidR="001C23C3" w:rsidRPr="001C23C3">
              <w:rPr>
                <w:rFonts w:cs="Times New Roman"/>
                <w:sz w:val="24"/>
                <w:szCs w:val="24"/>
                <w:lang w:eastAsia="lv-LV"/>
              </w:rPr>
              <w:t>LTE-MTC un LTE-</w:t>
            </w:r>
            <w:proofErr w:type="spellStart"/>
            <w:r w:rsidR="001C23C3" w:rsidRPr="001C23C3">
              <w:rPr>
                <w:rFonts w:cs="Times New Roman"/>
                <w:sz w:val="24"/>
                <w:szCs w:val="24"/>
                <w:lang w:eastAsia="lv-LV"/>
              </w:rPr>
              <w:t>eMTC</w:t>
            </w:r>
            <w:proofErr w:type="spellEnd"/>
            <w:r w:rsidRPr="00F05A6B">
              <w:rPr>
                <w:rFonts w:cs="Times New Roman"/>
                <w:sz w:val="24"/>
                <w:szCs w:val="24"/>
                <w:lang w:eastAsia="lv-LV"/>
              </w:rPr>
              <w:t xml:space="preserve">, kas atbilst ETSI publicētajiem LTE standartiem, jo īpaši EN 301908-1, EN </w:t>
            </w:r>
            <w:r w:rsidRPr="00F05A6B">
              <w:rPr>
                <w:rFonts w:cs="Times New Roman"/>
                <w:sz w:val="24"/>
                <w:szCs w:val="24"/>
                <w:lang w:eastAsia="lv-LV"/>
              </w:rPr>
              <w:lastRenderedPageBreak/>
              <w:t>301908</w:t>
            </w:r>
            <w:r w:rsidRPr="00F05A6B">
              <w:rPr>
                <w:rFonts w:cs="Times New Roman"/>
                <w:sz w:val="24"/>
                <w:szCs w:val="24"/>
                <w:lang w:eastAsia="lv-LV"/>
              </w:rPr>
              <w:noBreakHyphen/>
              <w:t xml:space="preserve">13, EN 301908-14, </w:t>
            </w:r>
            <w:r w:rsidR="00A82445" w:rsidRPr="00A82445">
              <w:rPr>
                <w:rFonts w:cs="Times New Roman"/>
                <w:sz w:val="24"/>
                <w:szCs w:val="24"/>
                <w:lang w:eastAsia="lv-LV"/>
              </w:rPr>
              <w:t>EN 301 908-15</w:t>
            </w:r>
            <w:r w:rsidR="00A82445">
              <w:rPr>
                <w:rFonts w:cs="Times New Roman"/>
                <w:sz w:val="24"/>
                <w:szCs w:val="24"/>
                <w:lang w:eastAsia="lv-LV"/>
              </w:rPr>
              <w:t xml:space="preserve">, </w:t>
            </w:r>
            <w:r w:rsidRPr="00F05A6B">
              <w:rPr>
                <w:rFonts w:cs="Times New Roman"/>
                <w:sz w:val="24"/>
                <w:szCs w:val="24"/>
                <w:lang w:eastAsia="lv-LV"/>
              </w:rPr>
              <w:t>EN 301908-</w:t>
            </w:r>
            <w:r w:rsidR="00A82445" w:rsidRPr="00F05A6B">
              <w:rPr>
                <w:rFonts w:cs="Times New Roman"/>
                <w:sz w:val="24"/>
                <w:szCs w:val="24"/>
                <w:lang w:eastAsia="lv-LV"/>
              </w:rPr>
              <w:t>1</w:t>
            </w:r>
            <w:r w:rsidR="00A82445">
              <w:rPr>
                <w:rFonts w:cs="Times New Roman"/>
                <w:sz w:val="24"/>
                <w:szCs w:val="24"/>
                <w:lang w:eastAsia="lv-LV"/>
              </w:rPr>
              <w:t>8</w:t>
            </w:r>
            <w:r w:rsidRPr="00F05A6B">
              <w:rPr>
                <w:rFonts w:cs="Times New Roman"/>
                <w:sz w:val="24"/>
                <w:szCs w:val="24"/>
                <w:lang w:eastAsia="lv-LV"/>
              </w:rPr>
              <w:t>;</w:t>
            </w:r>
          </w:p>
          <w:p w14:paraId="4985FC10" w14:textId="77777777" w:rsidR="00D4050F" w:rsidRPr="00F05A6B" w:rsidRDefault="00D4050F">
            <w:pPr>
              <w:spacing w:beforeLines="20" w:before="48" w:afterLines="20" w:after="48"/>
              <w:rPr>
                <w:rFonts w:cs="Times New Roman"/>
                <w:sz w:val="24"/>
                <w:szCs w:val="24"/>
                <w:lang w:eastAsia="lv-LV"/>
              </w:rPr>
            </w:pPr>
          </w:p>
          <w:p w14:paraId="5A2C2FA7" w14:textId="16C05FF6" w:rsidR="00D4050F" w:rsidRPr="00F05A6B" w:rsidRDefault="00D4050F">
            <w:pPr>
              <w:spacing w:beforeLines="20" w:before="48" w:afterLines="20" w:after="48"/>
              <w:rPr>
                <w:rFonts w:cs="Times New Roman"/>
                <w:sz w:val="24"/>
                <w:szCs w:val="24"/>
                <w:lang w:eastAsia="lv-LV"/>
              </w:rPr>
            </w:pP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kas atbilst ETSI publicētajiem </w:t>
            </w:r>
            <w:proofErr w:type="spellStart"/>
            <w:r w:rsidRPr="00F05A6B">
              <w:rPr>
                <w:rFonts w:cs="Times New Roman"/>
                <w:sz w:val="24"/>
                <w:szCs w:val="24"/>
                <w:lang w:eastAsia="lv-LV"/>
              </w:rPr>
              <w:t>WiMAX</w:t>
            </w:r>
            <w:proofErr w:type="spellEnd"/>
            <w:r w:rsidRPr="00F05A6B">
              <w:rPr>
                <w:rFonts w:cs="Times New Roman"/>
                <w:sz w:val="24"/>
                <w:szCs w:val="24"/>
                <w:lang w:eastAsia="lv-LV"/>
              </w:rPr>
              <w:t xml:space="preserve"> standartiem, jo īpaši EN 301908-1,</w:t>
            </w:r>
            <w:r w:rsidR="00FB320C">
              <w:rPr>
                <w:rFonts w:cs="Times New Roman"/>
                <w:sz w:val="24"/>
                <w:szCs w:val="24"/>
                <w:lang w:eastAsia="lv-LV"/>
              </w:rPr>
              <w:t xml:space="preserve"> </w:t>
            </w:r>
            <w:r w:rsidRPr="00F05A6B">
              <w:rPr>
                <w:rFonts w:cs="Times New Roman"/>
                <w:sz w:val="24"/>
                <w:szCs w:val="24"/>
                <w:lang w:eastAsia="lv-LV"/>
              </w:rPr>
              <w:t>EN 301908-21, EN 301908-22</w:t>
            </w:r>
            <w:r w:rsidR="00FB320C">
              <w:rPr>
                <w:rFonts w:cs="Times New Roman"/>
                <w:sz w:val="24"/>
                <w:szCs w:val="24"/>
                <w:lang w:eastAsia="lv-LV"/>
              </w:rPr>
              <w:t>;</w:t>
            </w:r>
          </w:p>
          <w:p w14:paraId="6C2CFA8C" w14:textId="77777777" w:rsidR="00D4050F" w:rsidRPr="00F05A6B" w:rsidRDefault="00D4050F">
            <w:pPr>
              <w:spacing w:beforeLines="20" w:before="48" w:afterLines="20" w:after="48"/>
              <w:rPr>
                <w:rFonts w:cs="Times New Roman"/>
                <w:sz w:val="24"/>
                <w:szCs w:val="24"/>
                <w:lang w:eastAsia="lv-LV"/>
              </w:rPr>
            </w:pPr>
          </w:p>
          <w:p w14:paraId="1494C7BF" w14:textId="23D43D6B"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Šaurjoslas </w:t>
            </w:r>
            <w:proofErr w:type="spellStart"/>
            <w:r w:rsidRPr="00F05A6B">
              <w:rPr>
                <w:rFonts w:cs="Times New Roman"/>
                <w:sz w:val="24"/>
                <w:szCs w:val="24"/>
                <w:lang w:eastAsia="lv-LV"/>
              </w:rPr>
              <w:t>IoT</w:t>
            </w:r>
            <w:proofErr w:type="spellEnd"/>
            <w:r w:rsidR="00A82445">
              <w:rPr>
                <w:rFonts w:cs="Times New Roman"/>
                <w:sz w:val="24"/>
                <w:szCs w:val="24"/>
                <w:lang w:eastAsia="lv-LV"/>
              </w:rPr>
              <w:t xml:space="preserve"> </w:t>
            </w:r>
            <w:r w:rsidR="00A82445" w:rsidRPr="00A82445">
              <w:rPr>
                <w:rFonts w:cs="Times New Roman"/>
                <w:sz w:val="24"/>
                <w:szCs w:val="24"/>
                <w:lang w:eastAsia="lv-LV"/>
              </w:rPr>
              <w:t>(NB-</w:t>
            </w:r>
            <w:proofErr w:type="spellStart"/>
            <w:r w:rsidR="00A82445" w:rsidRPr="00A82445">
              <w:rPr>
                <w:rFonts w:cs="Times New Roman"/>
                <w:sz w:val="24"/>
                <w:szCs w:val="24"/>
                <w:lang w:eastAsia="lv-LV"/>
              </w:rPr>
              <w:t>IoT</w:t>
            </w:r>
            <w:proofErr w:type="spellEnd"/>
            <w:r w:rsidR="00A82445" w:rsidRPr="00A82445">
              <w:rPr>
                <w:rFonts w:cs="Times New Roman"/>
                <w:sz w:val="24"/>
                <w:szCs w:val="24"/>
                <w:lang w:eastAsia="lv-LV"/>
              </w:rPr>
              <w:t>)</w:t>
            </w:r>
            <w:r w:rsidRPr="00F05A6B">
              <w:rPr>
                <w:rFonts w:cs="Times New Roman"/>
                <w:sz w:val="24"/>
                <w:szCs w:val="24"/>
                <w:lang w:eastAsia="lv-LV"/>
              </w:rPr>
              <w:t>, kas atbilst ETSI publicētajiem standartiem, jo īpaši EN 301 908-1, EN 301 908-13, EN 301 908-14, EN 301 908-15 un EN 301 908-18</w:t>
            </w:r>
            <w:r w:rsidR="00FB320C">
              <w:rPr>
                <w:rFonts w:cs="Times New Roman"/>
                <w:sz w:val="24"/>
                <w:szCs w:val="24"/>
                <w:lang w:eastAsia="lv-LV"/>
              </w:rPr>
              <w:t>.</w:t>
            </w:r>
          </w:p>
          <w:p w14:paraId="2ABF99AB" w14:textId="77777777" w:rsidR="008E1970" w:rsidRDefault="008E1970">
            <w:pPr>
              <w:spacing w:beforeLines="20" w:before="48" w:afterLines="20" w:after="48"/>
              <w:rPr>
                <w:rFonts w:cs="Times New Roman"/>
                <w:sz w:val="24"/>
                <w:szCs w:val="24"/>
                <w:lang w:eastAsia="lv-LV"/>
              </w:rPr>
            </w:pPr>
          </w:p>
          <w:p w14:paraId="13770034" w14:textId="77B739B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Citas sauszemes sistēm</w:t>
            </w:r>
            <w:r w:rsidR="006111B3">
              <w:rPr>
                <w:rFonts w:cs="Times New Roman"/>
                <w:sz w:val="24"/>
                <w:szCs w:val="24"/>
                <w:lang w:eastAsia="lv-LV"/>
              </w:rPr>
              <w:t>as</w:t>
            </w:r>
            <w:r w:rsidRPr="00F05A6B">
              <w:rPr>
                <w:rFonts w:cs="Times New Roman"/>
                <w:sz w:val="24"/>
                <w:szCs w:val="24"/>
                <w:lang w:eastAsia="lv-LV"/>
              </w:rPr>
              <w:t>, ja vien:</w:t>
            </w:r>
          </w:p>
          <w:p w14:paraId="574F7E84"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a) šādas sistēmas iespējams izmantot līdztekus GSM sistēmām</w:t>
            </w:r>
          </w:p>
          <w:p w14:paraId="1FB56D9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b) šādas sistēmas iespējams izmantot līdztekus citām pielikumā uzskaitītajām sistēmām gan to apraides dalībvalstī, gan </w:t>
            </w:r>
            <w:proofErr w:type="spellStart"/>
            <w:r w:rsidRPr="00F05A6B">
              <w:rPr>
                <w:rFonts w:cs="Times New Roman"/>
                <w:sz w:val="24"/>
                <w:szCs w:val="24"/>
                <w:lang w:eastAsia="lv-LV"/>
              </w:rPr>
              <w:t>kaimiņdalībvalstu</w:t>
            </w:r>
            <w:proofErr w:type="spellEnd"/>
            <w:r w:rsidRPr="00F05A6B">
              <w:rPr>
                <w:rFonts w:cs="Times New Roman"/>
                <w:sz w:val="24"/>
                <w:szCs w:val="24"/>
                <w:lang w:eastAsia="lv-LV"/>
              </w:rPr>
              <w:t xml:space="preserve"> teritorijā.</w:t>
            </w:r>
          </w:p>
          <w:p w14:paraId="0E38FE77" w14:textId="15725820"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Jānodrošina, lai no GSM atšķirīgās sistēmas nodrošinātu pietiekamu blakusjoslu sistēmu aizsardzību</w:t>
            </w:r>
            <w:r w:rsidR="00B865D6">
              <w:rPr>
                <w:rFonts w:cs="Times New Roman"/>
                <w:sz w:val="24"/>
                <w:szCs w:val="24"/>
                <w:lang w:eastAsia="lv-LV"/>
              </w:rPr>
              <w:t>"</w:t>
            </w:r>
          </w:p>
        </w:tc>
      </w:tr>
    </w:tbl>
    <w:p w14:paraId="4B003BE1" w14:textId="77777777" w:rsidR="00FB320C" w:rsidRDefault="00FB320C" w:rsidP="00FB320C">
      <w:pPr>
        <w:spacing w:after="0" w:line="240" w:lineRule="auto"/>
        <w:jc w:val="both"/>
        <w:rPr>
          <w:rFonts w:cs="Times New Roman"/>
          <w:szCs w:val="28"/>
          <w:lang w:eastAsia="lv-LV"/>
        </w:rPr>
      </w:pPr>
    </w:p>
    <w:p w14:paraId="4E423FBC" w14:textId="74BD773B" w:rsidR="00A920B9" w:rsidRDefault="00FB320C" w:rsidP="00FB320C">
      <w:pPr>
        <w:spacing w:after="0" w:line="240" w:lineRule="auto"/>
        <w:ind w:firstLine="709"/>
        <w:jc w:val="both"/>
        <w:rPr>
          <w:rFonts w:cs="Times New Roman"/>
          <w:szCs w:val="28"/>
          <w:lang w:eastAsia="lv-LV"/>
        </w:rPr>
      </w:pPr>
      <w:r>
        <w:rPr>
          <w:rFonts w:cs="Times New Roman"/>
          <w:szCs w:val="28"/>
          <w:lang w:eastAsia="lv-LV"/>
        </w:rPr>
        <w:t>18. </w:t>
      </w:r>
      <w:r w:rsidR="00A920B9" w:rsidRPr="00FB320C">
        <w:rPr>
          <w:rFonts w:cs="Times New Roman"/>
          <w:szCs w:val="28"/>
          <w:lang w:eastAsia="lv-LV"/>
        </w:rPr>
        <w:t>Izteikt 2. pielikuma 48. punktu šādā redakcijā:</w:t>
      </w:r>
    </w:p>
    <w:p w14:paraId="23940215" w14:textId="77777777" w:rsidR="00FB320C" w:rsidRPr="00FB320C" w:rsidRDefault="00FB320C" w:rsidP="00FB320C">
      <w:pPr>
        <w:spacing w:after="0" w:line="240" w:lineRule="auto"/>
        <w:ind w:firstLine="709"/>
        <w:jc w:val="both"/>
        <w:rPr>
          <w:rFonts w:cs="Times New Roman"/>
          <w:szCs w:val="28"/>
          <w:lang w:eastAsia="lv-LV"/>
        </w:rPr>
      </w:pPr>
    </w:p>
    <w:p w14:paraId="5E93E6F6" w14:textId="096F82CE" w:rsidR="00A920B9" w:rsidRDefault="00B865D6" w:rsidP="00FB320C">
      <w:pPr>
        <w:pStyle w:val="tvhtml"/>
        <w:shd w:val="clear" w:color="auto" w:fill="FFFFFF"/>
        <w:spacing w:before="0" w:beforeAutospacing="0" w:after="0" w:afterAutospacing="0"/>
        <w:ind w:firstLine="300"/>
        <w:rPr>
          <w:b/>
          <w:bCs/>
        </w:rPr>
      </w:pPr>
      <w:r w:rsidRPr="00FB320C">
        <w:rPr>
          <w:bCs/>
        </w:rPr>
        <w:t>"</w:t>
      </w:r>
      <w:r w:rsidR="00A920B9" w:rsidRPr="00A920B9">
        <w:rPr>
          <w:b/>
          <w:bCs/>
        </w:rPr>
        <w:t>48. Radiosaskarne RS PMSE.01</w:t>
      </w:r>
    </w:p>
    <w:p w14:paraId="15F9D4EE" w14:textId="77777777" w:rsidR="00FB320C" w:rsidRPr="00A920B9" w:rsidRDefault="00FB320C" w:rsidP="00FB320C">
      <w:pPr>
        <w:pStyle w:val="tvhtml"/>
        <w:shd w:val="clear" w:color="auto" w:fill="FFFFFF"/>
        <w:spacing w:before="0" w:beforeAutospacing="0" w:after="0" w:afterAutospacing="0"/>
        <w:ind w:firstLine="300"/>
        <w:rPr>
          <w:b/>
          <w:bCs/>
        </w:rPr>
      </w:pPr>
    </w:p>
    <w:tbl>
      <w:tblPr>
        <w:tblW w:w="5234"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6"/>
        <w:gridCol w:w="32"/>
        <w:gridCol w:w="1643"/>
        <w:gridCol w:w="602"/>
        <w:gridCol w:w="592"/>
        <w:gridCol w:w="479"/>
        <w:gridCol w:w="1747"/>
        <w:gridCol w:w="3822"/>
      </w:tblGrid>
      <w:tr w:rsidR="0005215C" w:rsidRPr="00A920B9" w14:paraId="30B7C9FE"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05923" w14:textId="55914EC8" w:rsidR="00A920B9" w:rsidRPr="00A920B9" w:rsidRDefault="00A920B9" w:rsidP="00EC1A6D">
            <w:pPr>
              <w:pStyle w:val="tvhtml"/>
              <w:spacing w:line="293" w:lineRule="atLeast"/>
              <w:jc w:val="center"/>
            </w:pPr>
            <w:r w:rsidRPr="00A920B9">
              <w:t>Nr.</w:t>
            </w:r>
            <w:r w:rsidRPr="00A920B9">
              <w:br/>
              <w:t>p.</w:t>
            </w:r>
            <w:r w:rsidR="00FB320C">
              <w:t> </w:t>
            </w:r>
            <w:r w:rsidRPr="00A920B9">
              <w:t>k.</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87186" w14:textId="77777777" w:rsidR="00A920B9" w:rsidRPr="00A920B9" w:rsidRDefault="00A920B9" w:rsidP="00EC1A6D">
            <w:pPr>
              <w:pStyle w:val="tvhtml"/>
              <w:spacing w:line="293" w:lineRule="atLeast"/>
              <w:jc w:val="center"/>
            </w:pPr>
            <w:r w:rsidRPr="00A920B9">
              <w:t>Parametri</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80B68" w14:textId="77777777" w:rsidR="00A920B9" w:rsidRPr="00A920B9" w:rsidRDefault="00A920B9" w:rsidP="00EC1A6D">
            <w:pPr>
              <w:pStyle w:val="tvhtml"/>
              <w:spacing w:line="293" w:lineRule="atLeast"/>
              <w:jc w:val="center"/>
            </w:pPr>
            <w:r w:rsidRPr="00A920B9">
              <w:t>Apraksts</w:t>
            </w:r>
          </w:p>
        </w:tc>
        <w:tc>
          <w:tcPr>
            <w:tcW w:w="20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A53A6" w14:textId="2D23070E" w:rsidR="00A920B9" w:rsidRPr="00A920B9" w:rsidRDefault="007D7945" w:rsidP="00EC1A6D">
            <w:pPr>
              <w:pStyle w:val="tvhtml"/>
              <w:spacing w:line="293" w:lineRule="atLeast"/>
              <w:jc w:val="center"/>
            </w:pPr>
            <w:r w:rsidRPr="00F05A6B">
              <w:rPr>
                <w:bCs/>
              </w:rPr>
              <w:t>Komentāri</w:t>
            </w:r>
            <w:r w:rsidR="00D00146">
              <w:rPr>
                <w:bCs/>
              </w:rPr>
              <w:t>/</w:t>
            </w:r>
            <w:r w:rsidR="00FB320C">
              <w:rPr>
                <w:bCs/>
              </w:rPr>
              <w:t>p</w:t>
            </w:r>
            <w:r w:rsidR="00A920B9" w:rsidRPr="00A920B9">
              <w:t>apildu nosacījumi</w:t>
            </w:r>
          </w:p>
        </w:tc>
      </w:tr>
      <w:tr w:rsidR="00A920B9" w:rsidRPr="00F05A6B" w14:paraId="7009D3B5"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5CCE214" w14:textId="77777777" w:rsidR="00A920B9" w:rsidRPr="00F05A6B" w:rsidRDefault="00A920B9">
            <w:pPr>
              <w:spacing w:beforeLines="20" w:before="48" w:afterLines="20" w:after="48"/>
              <w:rPr>
                <w:rFonts w:cs="Times New Roman"/>
                <w:bCs/>
                <w:sz w:val="24"/>
                <w:szCs w:val="24"/>
              </w:rPr>
            </w:pPr>
            <w:r w:rsidRPr="00F05A6B">
              <w:rPr>
                <w:rFonts w:cs="Times New Roman"/>
                <w:bCs/>
                <w:sz w:val="24"/>
                <w:szCs w:val="24"/>
              </w:rPr>
              <w:t>Normatīvā daļa</w:t>
            </w:r>
          </w:p>
        </w:tc>
      </w:tr>
      <w:tr w:rsidR="0005215C" w:rsidRPr="00A920B9" w14:paraId="0060A769"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0BBAAB" w14:textId="77777777" w:rsidR="00A920B9" w:rsidRPr="00A920B9" w:rsidRDefault="00A920B9" w:rsidP="00EC1A6D">
            <w:pPr>
              <w:rPr>
                <w:rFonts w:cs="Times New Roman"/>
                <w:sz w:val="24"/>
                <w:szCs w:val="24"/>
              </w:rPr>
            </w:pPr>
            <w:r w:rsidRPr="00A920B9">
              <w:rPr>
                <w:rFonts w:cs="Times New Roman"/>
                <w:sz w:val="24"/>
                <w:szCs w:val="24"/>
              </w:rPr>
              <w:t>1.</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1050BF7" w14:textId="77777777" w:rsidR="00A920B9" w:rsidRPr="00A920B9" w:rsidRDefault="00A920B9" w:rsidP="00EC1A6D">
            <w:pPr>
              <w:rPr>
                <w:rFonts w:cs="Times New Roman"/>
                <w:sz w:val="24"/>
                <w:szCs w:val="24"/>
              </w:rPr>
            </w:pPr>
            <w:r w:rsidRPr="00A920B9">
              <w:rPr>
                <w:rFonts w:cs="Times New Roman"/>
                <w:sz w:val="24"/>
                <w:szCs w:val="24"/>
              </w:rPr>
              <w:t>Radiosakaru dienests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09A8AE0B" w14:textId="77777777" w:rsidR="00A920B9" w:rsidRPr="00A920B9" w:rsidRDefault="00A920B9" w:rsidP="00EC1A6D">
            <w:pPr>
              <w:rPr>
                <w:rFonts w:cs="Times New Roman"/>
                <w:sz w:val="24"/>
                <w:szCs w:val="24"/>
              </w:rPr>
            </w:pPr>
            <w:r w:rsidRPr="00A920B9">
              <w:rPr>
                <w:rFonts w:cs="Times New Roman"/>
                <w:sz w:val="24"/>
                <w:szCs w:val="24"/>
              </w:rPr>
              <w:t>Sauszemes mobilais, sekundārais</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27298F06"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701362A3"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030C89" w14:textId="77777777" w:rsidR="00A920B9" w:rsidRPr="00A920B9" w:rsidRDefault="00A920B9" w:rsidP="00EC1A6D">
            <w:pPr>
              <w:rPr>
                <w:rFonts w:cs="Times New Roman"/>
                <w:sz w:val="24"/>
                <w:szCs w:val="24"/>
              </w:rPr>
            </w:pPr>
            <w:r w:rsidRPr="00A920B9">
              <w:rPr>
                <w:rFonts w:cs="Times New Roman"/>
                <w:sz w:val="24"/>
                <w:szCs w:val="24"/>
              </w:rPr>
              <w:t>2.</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6B04AFBF" w14:textId="77777777" w:rsidR="00A920B9" w:rsidRPr="00A920B9" w:rsidRDefault="00A920B9" w:rsidP="00EC1A6D">
            <w:pPr>
              <w:rPr>
                <w:rFonts w:cs="Times New Roman"/>
                <w:sz w:val="24"/>
                <w:szCs w:val="24"/>
              </w:rPr>
            </w:pPr>
            <w:r w:rsidRPr="00A920B9">
              <w:rPr>
                <w:rFonts w:cs="Times New Roman"/>
                <w:sz w:val="24"/>
                <w:szCs w:val="24"/>
              </w:rPr>
              <w:t>Radiosakaru sistēmas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DD721A3" w14:textId="77777777" w:rsidR="00A920B9" w:rsidRPr="00A920B9" w:rsidRDefault="00A920B9" w:rsidP="00EC1A6D">
            <w:pPr>
              <w:rPr>
                <w:rFonts w:cs="Times New Roman"/>
                <w:sz w:val="24"/>
                <w:szCs w:val="24"/>
              </w:rPr>
            </w:pPr>
            <w:r w:rsidRPr="00A920B9">
              <w:rPr>
                <w:rFonts w:cs="Times New Roman"/>
                <w:sz w:val="24"/>
                <w:szCs w:val="24"/>
              </w:rPr>
              <w:t>Maza darbības attāluma ierīces, programmu gatavošanas un īpašo pasākumu ierīces</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313241CF" w14:textId="77777777" w:rsidR="00A920B9" w:rsidRPr="00A920B9" w:rsidRDefault="00A920B9" w:rsidP="00EC1A6D">
            <w:pPr>
              <w:rPr>
                <w:rFonts w:cs="Times New Roman"/>
                <w:sz w:val="24"/>
                <w:szCs w:val="24"/>
              </w:rPr>
            </w:pPr>
            <w:proofErr w:type="spellStart"/>
            <w:r w:rsidRPr="00A920B9">
              <w:rPr>
                <w:rFonts w:cs="Times New Roman"/>
                <w:sz w:val="24"/>
                <w:szCs w:val="24"/>
              </w:rPr>
              <w:t>Radiomikrofoni</w:t>
            </w:r>
            <w:proofErr w:type="spellEnd"/>
            <w:r w:rsidRPr="00A920B9">
              <w:rPr>
                <w:rFonts w:cs="Times New Roman"/>
                <w:sz w:val="24"/>
                <w:szCs w:val="24"/>
              </w:rPr>
              <w:t xml:space="preserve"> vai auss monitora sistēmas</w:t>
            </w:r>
          </w:p>
        </w:tc>
      </w:tr>
      <w:tr w:rsidR="0005215C" w:rsidRPr="00A920B9" w14:paraId="4822823E"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2BBE926" w14:textId="77777777" w:rsidR="00A920B9" w:rsidRPr="00A920B9" w:rsidRDefault="00A920B9" w:rsidP="00EC1A6D">
            <w:pPr>
              <w:rPr>
                <w:rFonts w:cs="Times New Roman"/>
                <w:sz w:val="24"/>
                <w:szCs w:val="24"/>
              </w:rPr>
            </w:pPr>
            <w:r w:rsidRPr="00A920B9">
              <w:rPr>
                <w:rFonts w:cs="Times New Roman"/>
                <w:sz w:val="24"/>
                <w:szCs w:val="24"/>
              </w:rPr>
              <w:lastRenderedPageBreak/>
              <w:t>3.</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6DEC19DD" w14:textId="77777777" w:rsidR="00A920B9" w:rsidRPr="00A920B9" w:rsidRDefault="00A920B9" w:rsidP="00EC1A6D">
            <w:pPr>
              <w:rPr>
                <w:rFonts w:cs="Times New Roman"/>
                <w:sz w:val="24"/>
                <w:szCs w:val="24"/>
              </w:rPr>
            </w:pPr>
            <w:r w:rsidRPr="00A920B9">
              <w:rPr>
                <w:rFonts w:cs="Times New Roman"/>
                <w:sz w:val="24"/>
                <w:szCs w:val="24"/>
              </w:rPr>
              <w:t>Radiofrekvenču josla</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5A922EE" w14:textId="77777777" w:rsidR="00A920B9" w:rsidRPr="00A920B9" w:rsidRDefault="00A920B9" w:rsidP="00EC1A6D">
            <w:pPr>
              <w:rPr>
                <w:rFonts w:cs="Times New Roman"/>
                <w:sz w:val="24"/>
                <w:szCs w:val="24"/>
              </w:rPr>
            </w:pPr>
            <w:r w:rsidRPr="00A920B9">
              <w:rPr>
                <w:rFonts w:cs="Times New Roman"/>
                <w:sz w:val="24"/>
                <w:szCs w:val="24"/>
              </w:rPr>
              <w:t>174–216 MHz</w:t>
            </w:r>
          </w:p>
          <w:p w14:paraId="14ADD0D1" w14:textId="77777777" w:rsidR="00A920B9" w:rsidRPr="00A920B9" w:rsidRDefault="00A920B9" w:rsidP="00EC1A6D">
            <w:pPr>
              <w:pStyle w:val="tvhtml"/>
              <w:spacing w:line="293" w:lineRule="atLeast"/>
            </w:pPr>
            <w:r w:rsidRPr="00A920B9">
              <w:t>470–789 MHz</w:t>
            </w:r>
          </w:p>
          <w:p w14:paraId="42677C03" w14:textId="4D384C4F" w:rsidR="00A920B9" w:rsidRPr="00A920B9" w:rsidRDefault="00A920B9" w:rsidP="00003584">
            <w:pPr>
              <w:pStyle w:val="tvhtml"/>
              <w:spacing w:line="293" w:lineRule="atLeast"/>
            </w:pPr>
            <w:r w:rsidRPr="00A920B9">
              <w:t>823–832 MHz</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170D56AF" w14:textId="77777777" w:rsidR="00A920B9" w:rsidRPr="00A920B9" w:rsidRDefault="00A920B9" w:rsidP="00EC1A6D">
            <w:pPr>
              <w:rPr>
                <w:rFonts w:cs="Times New Roman"/>
                <w:sz w:val="24"/>
                <w:szCs w:val="24"/>
              </w:rPr>
            </w:pPr>
            <w:r w:rsidRPr="00A920B9">
              <w:rPr>
                <w:rFonts w:cs="Times New Roman"/>
                <w:sz w:val="24"/>
                <w:szCs w:val="24"/>
              </w:rPr>
              <w:t>Atbilstoši radiosaskarnes 7. punkta tabulai</w:t>
            </w:r>
          </w:p>
          <w:p w14:paraId="5D48AD05" w14:textId="1CCADD1C" w:rsidR="00A920B9" w:rsidRPr="00A920B9" w:rsidRDefault="00A920B9" w:rsidP="00EC1A6D">
            <w:pPr>
              <w:rPr>
                <w:rFonts w:cs="Times New Roman"/>
                <w:sz w:val="24"/>
                <w:szCs w:val="24"/>
              </w:rPr>
            </w:pPr>
          </w:p>
        </w:tc>
      </w:tr>
      <w:tr w:rsidR="0005215C" w:rsidRPr="00A920B9" w14:paraId="490040F7"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EEB4DCD" w14:textId="77777777" w:rsidR="00A920B9" w:rsidRPr="00A920B9" w:rsidRDefault="00A920B9" w:rsidP="00EC1A6D">
            <w:pPr>
              <w:rPr>
                <w:rFonts w:cs="Times New Roman"/>
                <w:sz w:val="24"/>
                <w:szCs w:val="24"/>
              </w:rPr>
            </w:pPr>
            <w:r w:rsidRPr="00A920B9">
              <w:rPr>
                <w:rFonts w:cs="Times New Roman"/>
                <w:sz w:val="24"/>
                <w:szCs w:val="24"/>
              </w:rPr>
              <w:t>4.</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5414A40A" w14:textId="77777777" w:rsidR="00A920B9" w:rsidRPr="00A920B9" w:rsidRDefault="00A920B9" w:rsidP="00EC1A6D">
            <w:pPr>
              <w:rPr>
                <w:rFonts w:cs="Times New Roman"/>
                <w:sz w:val="24"/>
                <w:szCs w:val="24"/>
              </w:rPr>
            </w:pPr>
            <w:r w:rsidRPr="00A920B9">
              <w:rPr>
                <w:rFonts w:cs="Times New Roman"/>
                <w:sz w:val="24"/>
                <w:szCs w:val="24"/>
              </w:rPr>
              <w:t>Radiokanālu plānojums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6E5E322" w14:textId="77777777" w:rsidR="00A920B9" w:rsidRPr="00A920B9" w:rsidRDefault="00A920B9" w:rsidP="00EC1A6D">
            <w:pPr>
              <w:rPr>
                <w:rFonts w:cs="Times New Roman"/>
                <w:sz w:val="24"/>
                <w:szCs w:val="24"/>
              </w:rPr>
            </w:pPr>
            <w:r w:rsidRPr="00A920B9">
              <w:rPr>
                <w:rFonts w:cs="Times New Roman"/>
                <w:sz w:val="24"/>
                <w:szCs w:val="24"/>
              </w:rPr>
              <w:t xml:space="preserve"> Nav noteikts</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2C475E7A"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7621C7F1"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9C92AFC" w14:textId="77777777" w:rsidR="00A920B9" w:rsidRPr="00A920B9" w:rsidRDefault="00A920B9" w:rsidP="00EC1A6D">
            <w:pPr>
              <w:rPr>
                <w:rFonts w:cs="Times New Roman"/>
                <w:sz w:val="24"/>
                <w:szCs w:val="24"/>
              </w:rPr>
            </w:pPr>
            <w:r w:rsidRPr="00A920B9">
              <w:rPr>
                <w:rFonts w:cs="Times New Roman"/>
                <w:sz w:val="24"/>
                <w:szCs w:val="24"/>
              </w:rPr>
              <w:t>5.</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2582C490" w14:textId="77777777" w:rsidR="00A920B9" w:rsidRPr="00A920B9" w:rsidRDefault="00A920B9" w:rsidP="00EC1A6D">
            <w:pPr>
              <w:rPr>
                <w:rFonts w:cs="Times New Roman"/>
                <w:sz w:val="24"/>
                <w:szCs w:val="24"/>
              </w:rPr>
            </w:pPr>
            <w:r w:rsidRPr="00A920B9">
              <w:rPr>
                <w:rFonts w:cs="Times New Roman"/>
                <w:sz w:val="24"/>
                <w:szCs w:val="24"/>
              </w:rPr>
              <w:t>Pārraidāmā signāla veids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4BB98F0" w14:textId="77777777" w:rsidR="00A920B9" w:rsidRPr="00A920B9" w:rsidRDefault="00A920B9" w:rsidP="00EC1A6D">
            <w:pPr>
              <w:rPr>
                <w:rFonts w:cs="Times New Roman"/>
                <w:sz w:val="24"/>
                <w:szCs w:val="24"/>
              </w:rPr>
            </w:pPr>
            <w:r w:rsidRPr="00A920B9">
              <w:rPr>
                <w:rFonts w:cs="Times New Roman"/>
                <w:sz w:val="24"/>
                <w:szCs w:val="24"/>
              </w:rPr>
              <w:t>Nav noteikts</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4BE6F3BF"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09A2BE58"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00556D" w14:textId="77777777" w:rsidR="00A920B9" w:rsidRPr="00A920B9" w:rsidRDefault="00A920B9" w:rsidP="00EC1A6D">
            <w:pPr>
              <w:rPr>
                <w:rFonts w:cs="Times New Roman"/>
                <w:sz w:val="24"/>
                <w:szCs w:val="24"/>
              </w:rPr>
            </w:pPr>
            <w:r w:rsidRPr="00A920B9">
              <w:rPr>
                <w:rFonts w:cs="Times New Roman"/>
                <w:sz w:val="24"/>
                <w:szCs w:val="24"/>
              </w:rPr>
              <w:t>6.</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6CD9E739" w14:textId="77777777" w:rsidR="00A920B9" w:rsidRPr="00A920B9" w:rsidRDefault="00A920B9" w:rsidP="00EC1A6D">
            <w:pPr>
              <w:rPr>
                <w:rFonts w:cs="Times New Roman"/>
                <w:sz w:val="24"/>
                <w:szCs w:val="24"/>
              </w:rPr>
            </w:pPr>
            <w:r w:rsidRPr="00A920B9">
              <w:rPr>
                <w:rFonts w:cs="Times New Roman"/>
                <w:sz w:val="24"/>
                <w:szCs w:val="24"/>
              </w:rPr>
              <w:t>Radiokanāla dupleksais atdalījums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E88717C" w14:textId="77777777" w:rsidR="00A920B9" w:rsidRPr="00A920B9" w:rsidRDefault="00A920B9" w:rsidP="00EC1A6D">
            <w:pPr>
              <w:rPr>
                <w:rFonts w:cs="Times New Roman"/>
                <w:sz w:val="24"/>
                <w:szCs w:val="24"/>
              </w:rPr>
            </w:pPr>
            <w:r w:rsidRPr="00A920B9">
              <w:rPr>
                <w:rFonts w:cs="Times New Roman"/>
                <w:sz w:val="24"/>
                <w:szCs w:val="24"/>
              </w:rPr>
              <w:t>Nav noteikts</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5376A4F2"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A920B9" w:rsidRPr="00A920B9" w14:paraId="64F28C0F" w14:textId="77777777" w:rsidTr="00790816">
        <w:tc>
          <w:tcPr>
            <w:tcW w:w="2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36CF50F" w14:textId="77777777" w:rsidR="00A920B9" w:rsidRPr="00A920B9" w:rsidRDefault="00A920B9" w:rsidP="00EC1A6D">
            <w:pPr>
              <w:rPr>
                <w:rFonts w:cs="Times New Roman"/>
                <w:sz w:val="24"/>
                <w:szCs w:val="24"/>
              </w:rPr>
            </w:pPr>
            <w:r w:rsidRPr="00A920B9">
              <w:rPr>
                <w:rFonts w:cs="Times New Roman"/>
                <w:sz w:val="24"/>
                <w:szCs w:val="24"/>
              </w:rPr>
              <w:t>7.</w:t>
            </w:r>
          </w:p>
        </w:tc>
        <w:tc>
          <w:tcPr>
            <w:tcW w:w="87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602180A" w14:textId="77777777" w:rsidR="00A920B9" w:rsidRPr="00A920B9" w:rsidRDefault="00A920B9" w:rsidP="00EC1A6D">
            <w:pPr>
              <w:rPr>
                <w:rFonts w:cs="Times New Roman"/>
                <w:sz w:val="24"/>
                <w:szCs w:val="24"/>
              </w:rPr>
            </w:pPr>
            <w:r w:rsidRPr="00A920B9">
              <w:rPr>
                <w:rFonts w:cs="Times New Roman"/>
                <w:sz w:val="24"/>
                <w:szCs w:val="24"/>
              </w:rPr>
              <w:t>Raidītāja izejas (izstarotā) jauda</w:t>
            </w: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11E6F" w14:textId="77777777" w:rsidR="00A920B9" w:rsidRPr="00A920B9" w:rsidRDefault="00A920B9" w:rsidP="00EC1A6D">
            <w:pPr>
              <w:pStyle w:val="tvhtml"/>
              <w:spacing w:line="293" w:lineRule="atLeast"/>
              <w:jc w:val="center"/>
            </w:pPr>
            <w:r w:rsidRPr="00A920B9">
              <w:t>Josla</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96A41" w14:textId="17A99452" w:rsidR="00A920B9" w:rsidRPr="00A920B9" w:rsidRDefault="00A920B9" w:rsidP="00EC1A6D">
            <w:pPr>
              <w:pStyle w:val="tvhtml"/>
              <w:spacing w:line="293" w:lineRule="atLeast"/>
              <w:jc w:val="center"/>
            </w:pPr>
            <w:r w:rsidRPr="00A920B9">
              <w:t>Frek</w:t>
            </w:r>
            <w:r w:rsidR="00CA5C4C">
              <w:softHyphen/>
            </w:r>
            <w:r w:rsidRPr="00A920B9">
              <w:t>venču josla (MHz)</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E28F7" w14:textId="77777777" w:rsidR="00A920B9" w:rsidRPr="00A920B9" w:rsidRDefault="00A920B9" w:rsidP="00EC1A6D">
            <w:pPr>
              <w:pStyle w:val="tvhtml"/>
              <w:spacing w:line="293" w:lineRule="atLeast"/>
              <w:jc w:val="center"/>
            </w:pPr>
            <w:r w:rsidRPr="00A920B9">
              <w:t>Raidītāja izejas (izstarotās) jaudas robežvērtība</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38064E31" w14:textId="77777777" w:rsidR="00A920B9" w:rsidRPr="00A920B9" w:rsidRDefault="00A920B9" w:rsidP="00EC1A6D">
            <w:pPr>
              <w:rPr>
                <w:rFonts w:cs="Times New Roman"/>
                <w:sz w:val="24"/>
                <w:szCs w:val="24"/>
              </w:rPr>
            </w:pPr>
          </w:p>
        </w:tc>
      </w:tr>
      <w:tr w:rsidR="00A920B9" w:rsidRPr="00A920B9" w14:paraId="5F9A1499" w14:textId="77777777" w:rsidTr="00790816">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4089F"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B882F"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47DC5" w14:textId="77777777" w:rsidR="00A920B9" w:rsidRPr="00A920B9" w:rsidRDefault="00A920B9" w:rsidP="00EC1A6D">
            <w:pPr>
              <w:pStyle w:val="tvhtml"/>
              <w:spacing w:line="293" w:lineRule="atLeast"/>
              <w:jc w:val="center"/>
            </w:pPr>
            <w:r w:rsidRPr="00A920B9">
              <w:t>e</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9AA6F" w14:textId="77777777" w:rsidR="00A920B9" w:rsidRPr="00A920B9" w:rsidRDefault="00A920B9" w:rsidP="00EC1A6D">
            <w:pPr>
              <w:pStyle w:val="tvhtml"/>
              <w:spacing w:line="293" w:lineRule="atLeast"/>
              <w:jc w:val="center"/>
            </w:pPr>
            <w:r w:rsidRPr="00A920B9">
              <w:t>174–216</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C432E" w14:textId="77777777" w:rsidR="00A920B9" w:rsidRPr="00A920B9" w:rsidRDefault="00A920B9" w:rsidP="00EC1A6D">
            <w:pPr>
              <w:pStyle w:val="tvhtml"/>
              <w:spacing w:line="293" w:lineRule="atLeast"/>
              <w:jc w:val="center"/>
            </w:pPr>
            <w:r w:rsidRPr="00A920B9">
              <w:t xml:space="preserve">50 </w:t>
            </w:r>
            <w:proofErr w:type="spellStart"/>
            <w:r w:rsidRPr="00A920B9">
              <w:t>mW</w:t>
            </w:r>
            <w:proofErr w:type="spellEnd"/>
            <w:r w:rsidRPr="00A920B9">
              <w:t xml:space="preserve"> </w:t>
            </w:r>
            <w:proofErr w:type="spellStart"/>
            <w:r w:rsidRPr="00A920B9">
              <w:t>e.r.p</w:t>
            </w:r>
            <w:proofErr w:type="spellEnd"/>
            <w:r w:rsidRPr="00A920B9">
              <w:t>.</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09FA3A45" w14:textId="77777777" w:rsidR="00A920B9" w:rsidRPr="00A920B9" w:rsidRDefault="00A920B9" w:rsidP="00EC1A6D">
            <w:pPr>
              <w:rPr>
                <w:rFonts w:cs="Times New Roman"/>
                <w:sz w:val="24"/>
                <w:szCs w:val="24"/>
              </w:rPr>
            </w:pPr>
          </w:p>
        </w:tc>
      </w:tr>
      <w:tr w:rsidR="00A920B9" w:rsidRPr="00A920B9" w14:paraId="3465CFF6" w14:textId="77777777" w:rsidTr="00790816">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51FE1"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4BC9B"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42CD2" w14:textId="77777777" w:rsidR="00A920B9" w:rsidRPr="00A920B9" w:rsidRDefault="00A920B9" w:rsidP="00EC1A6D">
            <w:pPr>
              <w:pStyle w:val="tvhtml"/>
              <w:spacing w:line="293" w:lineRule="atLeast"/>
              <w:jc w:val="center"/>
            </w:pPr>
            <w:r w:rsidRPr="00A920B9">
              <w:t>f1</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85C10" w14:textId="77777777" w:rsidR="00A920B9" w:rsidRPr="00A920B9" w:rsidRDefault="00A920B9" w:rsidP="00EC1A6D">
            <w:pPr>
              <w:pStyle w:val="tvhtml"/>
              <w:spacing w:line="293" w:lineRule="atLeast"/>
              <w:jc w:val="center"/>
            </w:pPr>
            <w:r w:rsidRPr="00A920B9">
              <w:t>470–786</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0C19B" w14:textId="77777777" w:rsidR="00A920B9" w:rsidRPr="00A920B9" w:rsidRDefault="00A920B9" w:rsidP="00EC1A6D">
            <w:pPr>
              <w:pStyle w:val="tvhtml"/>
              <w:spacing w:line="293" w:lineRule="atLeast"/>
              <w:jc w:val="center"/>
            </w:pPr>
            <w:r w:rsidRPr="00A920B9">
              <w:t xml:space="preserve">50 </w:t>
            </w:r>
            <w:proofErr w:type="spellStart"/>
            <w:r w:rsidRPr="00A920B9">
              <w:t>mW</w:t>
            </w:r>
            <w:proofErr w:type="spellEnd"/>
            <w:r w:rsidRPr="00A920B9">
              <w:t xml:space="preserve"> </w:t>
            </w:r>
            <w:proofErr w:type="spellStart"/>
            <w:r w:rsidRPr="00A920B9">
              <w:t>e.r.p</w:t>
            </w:r>
            <w:proofErr w:type="spellEnd"/>
            <w:r w:rsidRPr="00A920B9">
              <w:t>.</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5AB03172" w14:textId="77777777" w:rsidR="00A920B9" w:rsidRPr="00A920B9" w:rsidRDefault="00A920B9" w:rsidP="00EC1A6D">
            <w:pPr>
              <w:rPr>
                <w:rFonts w:cs="Times New Roman"/>
                <w:sz w:val="24"/>
                <w:szCs w:val="24"/>
              </w:rPr>
            </w:pPr>
          </w:p>
        </w:tc>
      </w:tr>
      <w:tr w:rsidR="00A920B9" w:rsidRPr="00A920B9" w14:paraId="0E882873" w14:textId="77777777" w:rsidTr="00790816">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7D946"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72228"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61632" w14:textId="77777777" w:rsidR="00A920B9" w:rsidRPr="00A920B9" w:rsidRDefault="00A920B9" w:rsidP="00EC1A6D">
            <w:pPr>
              <w:pStyle w:val="tvhtml"/>
              <w:spacing w:line="293" w:lineRule="atLeast"/>
              <w:jc w:val="center"/>
            </w:pPr>
            <w:r w:rsidRPr="00A920B9">
              <w:t>f2</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FE68CF" w14:textId="77777777" w:rsidR="00A920B9" w:rsidRPr="00A920B9" w:rsidRDefault="00A920B9" w:rsidP="00EC1A6D">
            <w:pPr>
              <w:pStyle w:val="tvhtml"/>
              <w:spacing w:line="293" w:lineRule="atLeast"/>
              <w:jc w:val="center"/>
            </w:pPr>
            <w:r w:rsidRPr="00A920B9">
              <w:t>786–789</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7B5B9" w14:textId="77777777" w:rsidR="00A920B9" w:rsidRPr="00A920B9" w:rsidRDefault="00A920B9" w:rsidP="00EC1A6D">
            <w:pPr>
              <w:pStyle w:val="tvhtml"/>
              <w:spacing w:line="293" w:lineRule="atLeast"/>
              <w:jc w:val="center"/>
            </w:pPr>
            <w:r w:rsidRPr="00A920B9">
              <w:t xml:space="preserve">12 </w:t>
            </w:r>
            <w:proofErr w:type="spellStart"/>
            <w:r w:rsidRPr="00A920B9">
              <w:t>mW</w:t>
            </w:r>
            <w:proofErr w:type="spellEnd"/>
            <w:r w:rsidRPr="00A920B9">
              <w:t xml:space="preserve"> </w:t>
            </w:r>
            <w:proofErr w:type="spellStart"/>
            <w:r w:rsidRPr="00A920B9">
              <w:t>e.r.p</w:t>
            </w:r>
            <w:proofErr w:type="spellEnd"/>
            <w:r w:rsidRPr="00A920B9">
              <w:t>.</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7ED362F4" w14:textId="77777777" w:rsidR="00A920B9" w:rsidRPr="00A920B9" w:rsidRDefault="00A920B9" w:rsidP="00EC1A6D">
            <w:pPr>
              <w:rPr>
                <w:rFonts w:cs="Times New Roman"/>
                <w:sz w:val="24"/>
                <w:szCs w:val="24"/>
              </w:rPr>
            </w:pPr>
          </w:p>
        </w:tc>
      </w:tr>
      <w:tr w:rsidR="00A920B9" w:rsidRPr="00A920B9" w14:paraId="32EBE160" w14:textId="77777777" w:rsidTr="00790816">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4765B"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BD4BD7"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33538" w14:textId="77777777" w:rsidR="00A920B9" w:rsidRPr="00A920B9" w:rsidRDefault="00A920B9" w:rsidP="00EC1A6D">
            <w:pPr>
              <w:pStyle w:val="tvhtml"/>
              <w:spacing w:line="293" w:lineRule="atLeast"/>
              <w:jc w:val="center"/>
            </w:pPr>
            <w:r w:rsidRPr="00A920B9">
              <w:t>f3</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D956F" w14:textId="77777777" w:rsidR="00A920B9" w:rsidRPr="00A920B9" w:rsidRDefault="00A920B9" w:rsidP="00EC1A6D">
            <w:pPr>
              <w:pStyle w:val="tvhtml"/>
              <w:spacing w:line="293" w:lineRule="atLeast"/>
              <w:jc w:val="center"/>
            </w:pPr>
            <w:r w:rsidRPr="00A920B9">
              <w:t>823–826</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AB956" w14:textId="77777777" w:rsidR="00A920B9" w:rsidRPr="00A920B9" w:rsidRDefault="00A920B9" w:rsidP="00EC1A6D">
            <w:pPr>
              <w:pStyle w:val="tvhtml"/>
              <w:spacing w:line="293" w:lineRule="atLeast"/>
              <w:jc w:val="center"/>
            </w:pPr>
            <w:r w:rsidRPr="00A920B9">
              <w:t xml:space="preserve">20 </w:t>
            </w:r>
            <w:proofErr w:type="spellStart"/>
            <w:r w:rsidRPr="00A920B9">
              <w:t>mW</w:t>
            </w:r>
            <w:proofErr w:type="spellEnd"/>
            <w:r w:rsidRPr="00A920B9">
              <w:t xml:space="preserve"> </w:t>
            </w:r>
            <w:proofErr w:type="spellStart"/>
            <w:r w:rsidRPr="00A920B9">
              <w:t>e.i.r.p</w:t>
            </w:r>
            <w:proofErr w:type="spellEnd"/>
            <w:r w:rsidRPr="00A920B9">
              <w:t>.</w:t>
            </w:r>
          </w:p>
          <w:p w14:paraId="01F4F562" w14:textId="77777777" w:rsidR="00A920B9" w:rsidRPr="00A920B9" w:rsidRDefault="00A920B9" w:rsidP="00EC1A6D">
            <w:pPr>
              <w:pStyle w:val="tvhtml"/>
              <w:spacing w:line="293" w:lineRule="atLeast"/>
              <w:jc w:val="center"/>
            </w:pPr>
            <w:r w:rsidRPr="00A920B9">
              <w:t xml:space="preserve">100 </w:t>
            </w:r>
            <w:proofErr w:type="spellStart"/>
            <w:r w:rsidRPr="00A920B9">
              <w:t>mW</w:t>
            </w:r>
            <w:proofErr w:type="spellEnd"/>
            <w:r w:rsidRPr="00A920B9">
              <w:t xml:space="preserve"> </w:t>
            </w:r>
            <w:proofErr w:type="spellStart"/>
            <w:r w:rsidRPr="00A920B9">
              <w:t>e.i.r.p</w:t>
            </w:r>
            <w:proofErr w:type="spellEnd"/>
            <w:r w:rsidRPr="00A920B9">
              <w:t xml:space="preserve">. </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2D765B9D" w14:textId="0DD00770" w:rsidR="00A920B9" w:rsidRPr="00A920B9" w:rsidRDefault="00A920B9" w:rsidP="00EC1A6D">
            <w:pPr>
              <w:rPr>
                <w:rFonts w:cs="Times New Roman"/>
                <w:sz w:val="24"/>
                <w:szCs w:val="24"/>
              </w:rPr>
            </w:pPr>
            <w:r w:rsidRPr="00A920B9">
              <w:rPr>
                <w:rFonts w:cs="Times New Roman"/>
                <w:sz w:val="24"/>
                <w:szCs w:val="24"/>
              </w:rPr>
              <w:t>Bloka malas maskas apgabala nosacī</w:t>
            </w:r>
            <w:r w:rsidR="00C84EC5">
              <w:rPr>
                <w:rFonts w:cs="Times New Roman"/>
                <w:sz w:val="24"/>
                <w:szCs w:val="24"/>
              </w:rPr>
              <w:t>jumi atbilstoši Komisijas 2014. </w:t>
            </w:r>
            <w:r w:rsidRPr="00A920B9">
              <w:rPr>
                <w:rFonts w:cs="Times New Roman"/>
                <w:sz w:val="24"/>
                <w:szCs w:val="24"/>
              </w:rPr>
              <w:t>gada 1. septembra Lēmuma </w:t>
            </w:r>
            <w:hyperlink r:id="rId16" w:tgtFrame="_blank" w:history="1">
              <w:r w:rsidRPr="00EF7E15">
                <w:rPr>
                  <w:rStyle w:val="Hyperlink"/>
                  <w:rFonts w:cs="Times New Roman"/>
                  <w:color w:val="auto"/>
                  <w:sz w:val="24"/>
                  <w:szCs w:val="24"/>
                </w:rPr>
                <w:t>2014/641/ES</w:t>
              </w:r>
            </w:hyperlink>
            <w:r w:rsidRPr="00A920B9">
              <w:rPr>
                <w:rFonts w:cs="Times New Roman"/>
                <w:sz w:val="24"/>
                <w:szCs w:val="24"/>
              </w:rPr>
              <w:t> par harmonizētajiem tehniskajiem nosacījumiem radiofrekvenču spektra izmantošanai programmu gatavošanas un īpašo pasākumu bezvadu skaņas iekārtās Savienībā (turpmāk –</w:t>
            </w:r>
            <w:r>
              <w:rPr>
                <w:rFonts w:cs="Times New Roman"/>
                <w:sz w:val="24"/>
                <w:szCs w:val="24"/>
              </w:rPr>
              <w:t xml:space="preserve"> </w:t>
            </w:r>
            <w:r w:rsidRPr="00A920B9">
              <w:rPr>
                <w:rFonts w:cs="Times New Roman"/>
                <w:sz w:val="24"/>
                <w:szCs w:val="24"/>
              </w:rPr>
              <w:t>Lēmums</w:t>
            </w:r>
            <w:r>
              <w:rPr>
                <w:rFonts w:cs="Times New Roman"/>
                <w:sz w:val="24"/>
                <w:szCs w:val="24"/>
              </w:rPr>
              <w:t xml:space="preserve"> </w:t>
            </w:r>
            <w:hyperlink r:id="rId17" w:tgtFrame="_blank" w:history="1">
              <w:r w:rsidRPr="00EF7E15">
                <w:rPr>
                  <w:rStyle w:val="Hyperlink"/>
                  <w:rFonts w:cs="Times New Roman"/>
                  <w:color w:val="auto"/>
                  <w:sz w:val="24"/>
                  <w:szCs w:val="24"/>
                </w:rPr>
                <w:t>2014/641/ES</w:t>
              </w:r>
            </w:hyperlink>
            <w:r w:rsidRPr="00CA5C4C">
              <w:rPr>
                <w:rFonts w:cs="Times New Roman"/>
                <w:sz w:val="24"/>
                <w:szCs w:val="24"/>
              </w:rPr>
              <w:t>)</w:t>
            </w:r>
            <w:r w:rsidRPr="00A920B9">
              <w:rPr>
                <w:rFonts w:cs="Times New Roman"/>
                <w:sz w:val="24"/>
                <w:szCs w:val="24"/>
              </w:rPr>
              <w:t xml:space="preserve"> pielikuma 1.</w:t>
            </w:r>
            <w:r w:rsidR="00CA5C4C">
              <w:rPr>
                <w:rFonts w:cs="Times New Roman"/>
                <w:sz w:val="24"/>
                <w:szCs w:val="24"/>
              </w:rPr>
              <w:t> </w:t>
            </w:r>
            <w:r w:rsidRPr="00A920B9">
              <w:rPr>
                <w:rFonts w:cs="Times New Roman"/>
                <w:sz w:val="24"/>
                <w:szCs w:val="24"/>
              </w:rPr>
              <w:t>tabulai.</w:t>
            </w:r>
          </w:p>
          <w:p w14:paraId="30A5538E" w14:textId="77777777" w:rsidR="00A920B9" w:rsidRPr="00A920B9" w:rsidRDefault="00A920B9" w:rsidP="00EC1A6D">
            <w:pPr>
              <w:rPr>
                <w:rFonts w:cs="Times New Roman"/>
                <w:sz w:val="24"/>
                <w:szCs w:val="24"/>
              </w:rPr>
            </w:pPr>
            <w:r w:rsidRPr="00A920B9">
              <w:rPr>
                <w:rFonts w:cs="Times New Roman"/>
                <w:sz w:val="24"/>
                <w:szCs w:val="24"/>
              </w:rPr>
              <w:t xml:space="preserve">100 </w:t>
            </w:r>
            <w:proofErr w:type="spellStart"/>
            <w:r w:rsidRPr="00A920B9">
              <w:rPr>
                <w:rFonts w:cs="Times New Roman"/>
                <w:sz w:val="24"/>
                <w:szCs w:val="24"/>
              </w:rPr>
              <w:t>mW</w:t>
            </w:r>
            <w:proofErr w:type="spellEnd"/>
            <w:r w:rsidRPr="00A920B9">
              <w:rPr>
                <w:rFonts w:cs="Times New Roman"/>
                <w:sz w:val="24"/>
                <w:szCs w:val="24"/>
              </w:rPr>
              <w:t xml:space="preserve"> </w:t>
            </w:r>
            <w:proofErr w:type="spellStart"/>
            <w:r w:rsidRPr="00A920B9">
              <w:rPr>
                <w:rFonts w:cs="Times New Roman"/>
                <w:sz w:val="24"/>
                <w:szCs w:val="24"/>
              </w:rPr>
              <w:t>e.i.r.p</w:t>
            </w:r>
            <w:proofErr w:type="spellEnd"/>
            <w:r w:rsidRPr="00A920B9">
              <w:rPr>
                <w:rFonts w:cs="Times New Roman"/>
                <w:sz w:val="24"/>
                <w:szCs w:val="24"/>
              </w:rPr>
              <w:t>. jauda atļauta tikai uz ķermeņa nēsājamām ierīcēm</w:t>
            </w:r>
          </w:p>
          <w:p w14:paraId="51833DEF" w14:textId="77777777" w:rsidR="00A920B9" w:rsidRPr="00A920B9" w:rsidRDefault="00A920B9" w:rsidP="00EC1A6D">
            <w:pPr>
              <w:pStyle w:val="tvhtml"/>
              <w:spacing w:line="293" w:lineRule="atLeast"/>
            </w:pPr>
          </w:p>
        </w:tc>
      </w:tr>
      <w:tr w:rsidR="00A920B9" w:rsidRPr="00A920B9" w14:paraId="081AED8F" w14:textId="77777777" w:rsidTr="00790816">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1FAC4"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6DF157"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08307" w14:textId="77777777" w:rsidR="00A920B9" w:rsidRPr="00A920B9" w:rsidRDefault="00A920B9" w:rsidP="00EC1A6D">
            <w:pPr>
              <w:pStyle w:val="tvhtml"/>
              <w:spacing w:line="293" w:lineRule="atLeast"/>
              <w:jc w:val="center"/>
            </w:pPr>
            <w:r w:rsidRPr="00A920B9">
              <w:t>f4</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F7717" w14:textId="77777777" w:rsidR="00A920B9" w:rsidRPr="00A920B9" w:rsidRDefault="00A920B9" w:rsidP="00EC1A6D">
            <w:pPr>
              <w:pStyle w:val="tvhtml"/>
              <w:spacing w:line="293" w:lineRule="atLeast"/>
              <w:jc w:val="center"/>
            </w:pPr>
            <w:r w:rsidRPr="00A920B9">
              <w:t>826–832</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87522" w14:textId="77777777" w:rsidR="00A920B9" w:rsidRPr="00A920B9" w:rsidRDefault="00A920B9" w:rsidP="00EC1A6D">
            <w:pPr>
              <w:pStyle w:val="tvhtml"/>
              <w:spacing w:line="293" w:lineRule="atLeast"/>
              <w:jc w:val="center"/>
            </w:pPr>
            <w:r w:rsidRPr="00A920B9">
              <w:t xml:space="preserve">100 </w:t>
            </w:r>
            <w:proofErr w:type="spellStart"/>
            <w:r w:rsidRPr="00A920B9">
              <w:t>mW</w:t>
            </w:r>
            <w:proofErr w:type="spellEnd"/>
            <w:r w:rsidRPr="00A920B9">
              <w:t xml:space="preserve"> </w:t>
            </w:r>
            <w:proofErr w:type="spellStart"/>
            <w:r w:rsidRPr="00A920B9">
              <w:t>e.i.r.p</w:t>
            </w:r>
            <w:proofErr w:type="spellEnd"/>
            <w:r w:rsidRPr="00A920B9">
              <w:rPr>
                <w:i/>
                <w:iCs/>
              </w:rPr>
              <w:t>.</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1A429A02" w14:textId="25A8866D" w:rsidR="00A920B9" w:rsidRPr="00A920B9" w:rsidRDefault="00A920B9" w:rsidP="00A920B9">
            <w:pPr>
              <w:rPr>
                <w:rFonts w:cs="Times New Roman"/>
                <w:sz w:val="24"/>
                <w:szCs w:val="24"/>
              </w:rPr>
            </w:pPr>
            <w:r w:rsidRPr="00A920B9">
              <w:rPr>
                <w:rFonts w:cs="Times New Roman"/>
                <w:sz w:val="24"/>
                <w:szCs w:val="24"/>
              </w:rPr>
              <w:t>Bloka malas maskas apgabala nosacījumi atbilstoši Lēmuma</w:t>
            </w:r>
            <w:r>
              <w:rPr>
                <w:rFonts w:cs="Times New Roman"/>
                <w:sz w:val="24"/>
                <w:szCs w:val="24"/>
              </w:rPr>
              <w:t xml:space="preserve"> </w:t>
            </w:r>
            <w:hyperlink r:id="rId18" w:tgtFrame="_blank" w:history="1">
              <w:r w:rsidRPr="00EF7E15">
                <w:rPr>
                  <w:rStyle w:val="Hyperlink"/>
                  <w:rFonts w:cs="Times New Roman"/>
                  <w:color w:val="auto"/>
                  <w:sz w:val="24"/>
                  <w:szCs w:val="24"/>
                </w:rPr>
                <w:t>2014/641/ES</w:t>
              </w:r>
            </w:hyperlink>
            <w:r w:rsidRPr="00A920B9">
              <w:rPr>
                <w:rFonts w:cs="Times New Roman"/>
                <w:sz w:val="24"/>
                <w:szCs w:val="24"/>
              </w:rPr>
              <w:t> pielikuma 1. tabulai</w:t>
            </w:r>
          </w:p>
        </w:tc>
      </w:tr>
      <w:tr w:rsidR="0005215C" w:rsidRPr="00A920B9" w14:paraId="658E599D"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561691" w14:textId="77777777" w:rsidR="00A920B9" w:rsidRPr="00A920B9" w:rsidRDefault="00A920B9" w:rsidP="00EC1A6D">
            <w:pPr>
              <w:rPr>
                <w:rFonts w:cs="Times New Roman"/>
                <w:sz w:val="24"/>
                <w:szCs w:val="24"/>
              </w:rPr>
            </w:pPr>
            <w:r w:rsidRPr="00A920B9">
              <w:rPr>
                <w:rFonts w:cs="Times New Roman"/>
                <w:sz w:val="24"/>
                <w:szCs w:val="24"/>
              </w:rPr>
              <w:lastRenderedPageBreak/>
              <w:t>8.</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72AC815A" w14:textId="77777777" w:rsidR="00A920B9" w:rsidRPr="00A920B9" w:rsidRDefault="00A920B9" w:rsidP="00EC1A6D">
            <w:pPr>
              <w:rPr>
                <w:rFonts w:cs="Times New Roman"/>
                <w:sz w:val="24"/>
                <w:szCs w:val="24"/>
              </w:rPr>
            </w:pPr>
            <w:r w:rsidRPr="00A920B9">
              <w:rPr>
                <w:rFonts w:cs="Times New Roman"/>
                <w:sz w:val="24"/>
                <w:szCs w:val="24"/>
              </w:rPr>
              <w:t>Radiokanālu izmantošanas nosacījumi</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EEB613D" w14:textId="77777777" w:rsidR="00A920B9" w:rsidRPr="00A920B9" w:rsidRDefault="00A920B9" w:rsidP="00EC1A6D">
            <w:pPr>
              <w:rPr>
                <w:rFonts w:cs="Times New Roman"/>
                <w:sz w:val="24"/>
                <w:szCs w:val="24"/>
              </w:rPr>
            </w:pPr>
            <w:r w:rsidRPr="00A920B9">
              <w:rPr>
                <w:rFonts w:cs="Times New Roman"/>
                <w:sz w:val="24"/>
                <w:szCs w:val="24"/>
              </w:rPr>
              <w:t>Nav noteikti</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06FE51A2"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441179E4"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110CADB" w14:textId="77777777" w:rsidR="00A920B9" w:rsidRPr="00A920B9" w:rsidRDefault="00A920B9" w:rsidP="00EC1A6D">
            <w:pPr>
              <w:rPr>
                <w:rFonts w:cs="Times New Roman"/>
                <w:sz w:val="24"/>
                <w:szCs w:val="24"/>
              </w:rPr>
            </w:pPr>
            <w:r w:rsidRPr="00A920B9">
              <w:rPr>
                <w:rFonts w:cs="Times New Roman"/>
                <w:sz w:val="24"/>
                <w:szCs w:val="24"/>
              </w:rPr>
              <w:t>9.</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C42FFD7" w14:textId="405DADA6" w:rsidR="00A920B9" w:rsidRPr="00A920B9" w:rsidRDefault="00A920B9" w:rsidP="00EC1A6D">
            <w:pPr>
              <w:rPr>
                <w:rFonts w:cs="Times New Roman"/>
                <w:sz w:val="24"/>
                <w:szCs w:val="24"/>
              </w:rPr>
            </w:pPr>
            <w:r w:rsidRPr="00A920B9">
              <w:rPr>
                <w:rFonts w:cs="Times New Roman"/>
                <w:sz w:val="24"/>
                <w:szCs w:val="24"/>
              </w:rPr>
              <w:t>Radiofrekven</w:t>
            </w:r>
            <w:r w:rsidR="00CA5C4C">
              <w:rPr>
                <w:rFonts w:cs="Times New Roman"/>
                <w:sz w:val="24"/>
                <w:szCs w:val="24"/>
              </w:rPr>
              <w:softHyphen/>
            </w:r>
            <w:r w:rsidRPr="00A920B9">
              <w:rPr>
                <w:rFonts w:cs="Times New Roman"/>
                <w:sz w:val="24"/>
                <w:szCs w:val="24"/>
              </w:rPr>
              <w:t>ces piešķīruma noteikšanas veids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15D8B22" w14:textId="08A38D60" w:rsidR="00A920B9" w:rsidRPr="00A920B9" w:rsidRDefault="00A920B9" w:rsidP="00EC1A6D">
            <w:pPr>
              <w:rPr>
                <w:rFonts w:cs="Times New Roman"/>
                <w:sz w:val="24"/>
                <w:szCs w:val="24"/>
              </w:rPr>
            </w:pPr>
            <w:r w:rsidRPr="00A920B9">
              <w:rPr>
                <w:rFonts w:cs="Times New Roman"/>
                <w:sz w:val="24"/>
                <w:szCs w:val="24"/>
              </w:rPr>
              <w:t xml:space="preserve">Individuāls radiofrekvences piešķīrums </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0CAF81C1"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7E92320E"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7E032E" w14:textId="77777777" w:rsidR="00A920B9" w:rsidRPr="00A920B9" w:rsidRDefault="00A920B9" w:rsidP="00EC1A6D">
            <w:pPr>
              <w:rPr>
                <w:rFonts w:cs="Times New Roman"/>
                <w:sz w:val="24"/>
                <w:szCs w:val="24"/>
              </w:rPr>
            </w:pPr>
            <w:r w:rsidRPr="00A920B9">
              <w:rPr>
                <w:rFonts w:cs="Times New Roman"/>
                <w:sz w:val="24"/>
                <w:szCs w:val="24"/>
              </w:rPr>
              <w:t>10.</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64CF65F" w14:textId="3D76CEF3" w:rsidR="00A920B9" w:rsidRPr="00A920B9" w:rsidRDefault="00A920B9" w:rsidP="00EC1A6D">
            <w:pPr>
              <w:rPr>
                <w:rFonts w:cs="Times New Roman"/>
                <w:sz w:val="24"/>
                <w:szCs w:val="24"/>
              </w:rPr>
            </w:pPr>
            <w:r w:rsidRPr="00A920B9">
              <w:rPr>
                <w:rFonts w:cs="Times New Roman"/>
                <w:sz w:val="24"/>
                <w:szCs w:val="24"/>
              </w:rPr>
              <w:t>Būtiskas papildu prasības saskaņā ar Direktīvas</w:t>
            </w:r>
            <w:hyperlink r:id="rId19" w:tgtFrame="_blank" w:history="1">
              <w:r w:rsidRPr="00EF7E15">
                <w:rPr>
                  <w:rStyle w:val="Hyperlink"/>
                  <w:rFonts w:cs="Times New Roman"/>
                  <w:color w:val="auto"/>
                  <w:sz w:val="24"/>
                  <w:szCs w:val="24"/>
                </w:rPr>
                <w:t>1999/5/EK</w:t>
              </w:r>
            </w:hyperlink>
            <w:r w:rsidRPr="00EF7E15">
              <w:rPr>
                <w:rFonts w:cs="Times New Roman"/>
                <w:sz w:val="24"/>
                <w:szCs w:val="24"/>
                <w:u w:val="single"/>
              </w:rPr>
              <w:t> </w:t>
            </w:r>
            <w:r w:rsidRPr="00A920B9">
              <w:rPr>
                <w:rFonts w:cs="Times New Roman"/>
                <w:sz w:val="24"/>
                <w:szCs w:val="24"/>
              </w:rPr>
              <w:t>3. panta 3.</w:t>
            </w:r>
            <w:r w:rsidR="00CA5C4C">
              <w:rPr>
                <w:rFonts w:cs="Times New Roman"/>
                <w:sz w:val="24"/>
                <w:szCs w:val="24"/>
              </w:rPr>
              <w:t> </w:t>
            </w:r>
            <w:r w:rsidRPr="00A920B9">
              <w:rPr>
                <w:rFonts w:cs="Times New Roman"/>
                <w:sz w:val="24"/>
                <w:szCs w:val="24"/>
              </w:rPr>
              <w:t>punktu</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1945B54" w14:textId="77777777" w:rsidR="00A920B9" w:rsidRPr="00A920B9" w:rsidRDefault="00A920B9" w:rsidP="002D1BFD">
            <w:pPr>
              <w:rPr>
                <w:rFonts w:cs="Times New Roman"/>
                <w:sz w:val="24"/>
                <w:szCs w:val="24"/>
              </w:rPr>
            </w:pPr>
            <w:r w:rsidRPr="00A920B9">
              <w:rPr>
                <w:rFonts w:cs="Times New Roman"/>
                <w:sz w:val="24"/>
                <w:szCs w:val="24"/>
              </w:rPr>
              <w:t>Nav noteikts</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53805D90"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A920B9" w:rsidRPr="00A920B9" w14:paraId="4CE02249" w14:textId="77777777" w:rsidTr="00790816">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9972DA2" w14:textId="77777777" w:rsidR="00A920B9" w:rsidRPr="00A920B9" w:rsidRDefault="00A920B9" w:rsidP="00EC1A6D">
            <w:pPr>
              <w:rPr>
                <w:rFonts w:cs="Times New Roman"/>
                <w:sz w:val="24"/>
                <w:szCs w:val="24"/>
              </w:rPr>
            </w:pPr>
            <w:r w:rsidRPr="00A920B9">
              <w:rPr>
                <w:rFonts w:cs="Times New Roman"/>
                <w:sz w:val="24"/>
                <w:szCs w:val="24"/>
              </w:rPr>
              <w:t>11.</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47BE8514" w14:textId="77777777" w:rsidR="00A920B9" w:rsidRPr="00A920B9" w:rsidRDefault="00A920B9" w:rsidP="00EC1A6D">
            <w:pPr>
              <w:rPr>
                <w:rFonts w:cs="Times New Roman"/>
                <w:sz w:val="24"/>
                <w:szCs w:val="24"/>
              </w:rPr>
            </w:pPr>
            <w:r w:rsidRPr="00A920B9">
              <w:rPr>
                <w:rFonts w:cs="Times New Roman"/>
                <w:sz w:val="24"/>
                <w:szCs w:val="24"/>
              </w:rPr>
              <w:t>Radiofrekvenču plānošanas nosacījumi</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3043950" w14:textId="77777777" w:rsidR="00A920B9" w:rsidRPr="00A920B9" w:rsidRDefault="00A920B9" w:rsidP="00EC1A6D">
            <w:pPr>
              <w:rPr>
                <w:rFonts w:cs="Times New Roman"/>
                <w:sz w:val="24"/>
                <w:szCs w:val="24"/>
              </w:rPr>
            </w:pPr>
            <w:r w:rsidRPr="00A920B9">
              <w:rPr>
                <w:rFonts w:cs="Times New Roman"/>
                <w:sz w:val="24"/>
                <w:szCs w:val="24"/>
              </w:rPr>
              <w:t>ERC/REC 70-03</w:t>
            </w:r>
          </w:p>
          <w:p w14:paraId="0417A53B" w14:textId="77777777" w:rsidR="00A920B9" w:rsidRPr="00A920B9" w:rsidRDefault="00A920B9" w:rsidP="00EC1A6D">
            <w:pPr>
              <w:pStyle w:val="tvhtml"/>
              <w:spacing w:line="293" w:lineRule="atLeast"/>
            </w:pPr>
            <w:r w:rsidRPr="00A920B9">
              <w:t>Lēmums </w:t>
            </w:r>
            <w:hyperlink r:id="rId20" w:tgtFrame="_blank" w:history="1">
              <w:r w:rsidRPr="00EF7E15">
                <w:rPr>
                  <w:rStyle w:val="Hyperlink"/>
                  <w:color w:val="auto"/>
                </w:rPr>
                <w:t>2014/641/ES</w:t>
              </w:r>
            </w:hyperlink>
          </w:p>
          <w:p w14:paraId="1A2A82F5" w14:textId="77777777" w:rsidR="00A920B9" w:rsidRPr="00A920B9" w:rsidRDefault="00A920B9" w:rsidP="00EC1A6D">
            <w:pPr>
              <w:pStyle w:val="tvhtml"/>
              <w:spacing w:line="293" w:lineRule="atLeast"/>
            </w:pPr>
            <w:r w:rsidRPr="00A920B9">
              <w:t>ERC/REC 25-10</w:t>
            </w:r>
          </w:p>
          <w:p w14:paraId="6BEE9F28" w14:textId="77777777" w:rsidR="00A920B9" w:rsidRPr="00A920B9" w:rsidRDefault="00A920B9" w:rsidP="00EC1A6D">
            <w:pPr>
              <w:pStyle w:val="tvhtml"/>
              <w:spacing w:line="293" w:lineRule="atLeast"/>
            </w:pPr>
            <w:r w:rsidRPr="00A920B9">
              <w:t>ECC/DEC/(09)03</w:t>
            </w:r>
          </w:p>
        </w:tc>
        <w:tc>
          <w:tcPr>
            <w:tcW w:w="2026" w:type="pct"/>
            <w:tcBorders>
              <w:top w:val="outset" w:sz="6" w:space="0" w:color="414142"/>
              <w:left w:val="outset" w:sz="6" w:space="0" w:color="414142"/>
              <w:bottom w:val="outset" w:sz="6" w:space="0" w:color="414142"/>
              <w:right w:val="outset" w:sz="6" w:space="0" w:color="414142"/>
            </w:tcBorders>
            <w:shd w:val="clear" w:color="auto" w:fill="FFFFFF"/>
            <w:hideMark/>
          </w:tcPr>
          <w:p w14:paraId="3C5CBD8A"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A920B9" w:rsidRPr="006C5BD4" w14:paraId="2EE0C2CF"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90"/>
        </w:trPr>
        <w:tc>
          <w:tcPr>
            <w:tcW w:w="5000" w:type="pct"/>
            <w:gridSpan w:val="8"/>
            <w:tcBorders>
              <w:top w:val="single" w:sz="4" w:space="0" w:color="000000"/>
              <w:left w:val="single" w:sz="4" w:space="0" w:color="000000"/>
              <w:bottom w:val="single" w:sz="4" w:space="0" w:color="000000"/>
              <w:right w:val="single" w:sz="4" w:space="0" w:color="000000"/>
            </w:tcBorders>
          </w:tcPr>
          <w:p w14:paraId="4D902B7A" w14:textId="77777777" w:rsidR="00A920B9" w:rsidRPr="006C5BD4" w:rsidRDefault="00A920B9">
            <w:pPr>
              <w:spacing w:beforeLines="20" w:before="48" w:afterLines="20" w:after="48"/>
              <w:rPr>
                <w:rFonts w:cs="Times New Roman"/>
                <w:sz w:val="24"/>
                <w:szCs w:val="24"/>
                <w:lang w:val="en-GB"/>
              </w:rPr>
            </w:pPr>
            <w:r w:rsidRPr="006C5BD4">
              <w:rPr>
                <w:rFonts w:cs="Times New Roman"/>
                <w:bCs/>
                <w:sz w:val="24"/>
                <w:szCs w:val="24"/>
              </w:rPr>
              <w:t>Informatīvā daļa</w:t>
            </w:r>
          </w:p>
        </w:tc>
      </w:tr>
      <w:tr w:rsidR="00A920B9" w:rsidRPr="006C5BD4" w14:paraId="2B39EDAB" w14:textId="77777777" w:rsidTr="00790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90"/>
        </w:trPr>
        <w:tc>
          <w:tcPr>
            <w:tcW w:w="273" w:type="pct"/>
            <w:tcBorders>
              <w:top w:val="single" w:sz="4" w:space="0" w:color="000000"/>
              <w:left w:val="single" w:sz="4" w:space="0" w:color="000000"/>
              <w:bottom w:val="single" w:sz="4" w:space="0" w:color="000000"/>
              <w:right w:val="single" w:sz="4" w:space="0" w:color="000000"/>
            </w:tcBorders>
          </w:tcPr>
          <w:p w14:paraId="7F9E50B8"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12</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778B94A8" w14:textId="77777777" w:rsidR="00A920B9" w:rsidRPr="006C5BD4" w:rsidRDefault="00A920B9">
            <w:pPr>
              <w:spacing w:beforeLines="20" w:before="48" w:afterLines="20" w:after="48"/>
              <w:rPr>
                <w:rFonts w:cs="Times New Roman"/>
                <w:sz w:val="24"/>
                <w:szCs w:val="24"/>
              </w:rPr>
            </w:pPr>
            <w:r w:rsidRPr="006C5BD4">
              <w:rPr>
                <w:rFonts w:cs="Times New Roman"/>
                <w:bCs/>
                <w:sz w:val="24"/>
                <w:szCs w:val="24"/>
              </w:rPr>
              <w:t>Paredzētie grozījumi</w:t>
            </w:r>
          </w:p>
        </w:tc>
        <w:tc>
          <w:tcPr>
            <w:tcW w:w="1180" w:type="pct"/>
            <w:gridSpan w:val="2"/>
            <w:tcBorders>
              <w:top w:val="single" w:sz="4" w:space="0" w:color="000000"/>
              <w:left w:val="single" w:sz="4" w:space="0" w:color="000000"/>
              <w:bottom w:val="single" w:sz="4" w:space="0" w:color="000000"/>
              <w:right w:val="single" w:sz="4" w:space="0" w:color="000000"/>
            </w:tcBorders>
          </w:tcPr>
          <w:p w14:paraId="40D2EDF0" w14:textId="77777777" w:rsidR="00A920B9" w:rsidRPr="006C5BD4" w:rsidRDefault="00A920B9">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026" w:type="pct"/>
            <w:tcBorders>
              <w:top w:val="single" w:sz="4" w:space="0" w:color="000000"/>
              <w:left w:val="single" w:sz="4" w:space="0" w:color="000000"/>
              <w:bottom w:val="single" w:sz="4" w:space="0" w:color="000000"/>
              <w:right w:val="single" w:sz="4" w:space="0" w:color="000000"/>
            </w:tcBorders>
          </w:tcPr>
          <w:p w14:paraId="76FEE23B" w14:textId="77777777" w:rsidR="00A920B9" w:rsidRPr="006C5BD4" w:rsidRDefault="00A920B9">
            <w:pPr>
              <w:spacing w:beforeLines="20" w:before="48" w:afterLines="20" w:after="48"/>
              <w:rPr>
                <w:rFonts w:cs="Times New Roman"/>
                <w:sz w:val="24"/>
                <w:szCs w:val="24"/>
                <w:lang w:val="en-GB"/>
              </w:rPr>
            </w:pPr>
          </w:p>
        </w:tc>
      </w:tr>
      <w:tr w:rsidR="00A920B9" w:rsidRPr="006C5BD4" w14:paraId="1F54319B" w14:textId="77777777" w:rsidTr="00790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341"/>
        </w:trPr>
        <w:tc>
          <w:tcPr>
            <w:tcW w:w="273" w:type="pct"/>
            <w:tcBorders>
              <w:top w:val="single" w:sz="4" w:space="0" w:color="000000"/>
              <w:left w:val="single" w:sz="4" w:space="0" w:color="000000"/>
              <w:bottom w:val="single" w:sz="4" w:space="0" w:color="000000"/>
              <w:right w:val="single" w:sz="4" w:space="0" w:color="000000"/>
            </w:tcBorders>
          </w:tcPr>
          <w:p w14:paraId="685F72E4"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13</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30C77064" w14:textId="77777777" w:rsidR="00A920B9" w:rsidRPr="006C5BD4" w:rsidRDefault="00A920B9">
            <w:pPr>
              <w:spacing w:beforeLines="20" w:before="48" w:afterLines="20" w:after="48"/>
              <w:rPr>
                <w:rFonts w:cs="Times New Roman"/>
                <w:sz w:val="24"/>
                <w:szCs w:val="24"/>
              </w:rPr>
            </w:pPr>
            <w:r w:rsidRPr="006C5BD4">
              <w:rPr>
                <w:rFonts w:cs="Times New Roman"/>
                <w:bCs/>
                <w:sz w:val="24"/>
                <w:szCs w:val="24"/>
              </w:rPr>
              <w:t>Atsauce</w:t>
            </w:r>
          </w:p>
        </w:tc>
        <w:tc>
          <w:tcPr>
            <w:tcW w:w="1180" w:type="pct"/>
            <w:gridSpan w:val="2"/>
            <w:tcBorders>
              <w:top w:val="single" w:sz="4" w:space="0" w:color="000000"/>
              <w:left w:val="single" w:sz="4" w:space="0" w:color="000000"/>
              <w:bottom w:val="single" w:sz="4" w:space="0" w:color="000000"/>
              <w:right w:val="single" w:sz="4" w:space="0" w:color="000000"/>
            </w:tcBorders>
          </w:tcPr>
          <w:p w14:paraId="6E2F84D1" w14:textId="77777777" w:rsidR="00A920B9" w:rsidRPr="006C5BD4" w:rsidRDefault="00A920B9">
            <w:pPr>
              <w:spacing w:beforeLines="20" w:before="48" w:afterLines="20" w:after="48"/>
              <w:rPr>
                <w:rFonts w:cs="Times New Roman"/>
                <w:sz w:val="24"/>
                <w:szCs w:val="24"/>
              </w:rPr>
            </w:pPr>
          </w:p>
        </w:tc>
        <w:tc>
          <w:tcPr>
            <w:tcW w:w="2026" w:type="pct"/>
            <w:tcBorders>
              <w:top w:val="single" w:sz="4" w:space="0" w:color="000000"/>
              <w:left w:val="single" w:sz="4" w:space="0" w:color="000000"/>
              <w:bottom w:val="single" w:sz="4" w:space="0" w:color="000000"/>
              <w:right w:val="single" w:sz="4" w:space="0" w:color="000000"/>
            </w:tcBorders>
          </w:tcPr>
          <w:p w14:paraId="3007339F" w14:textId="77777777" w:rsidR="00A920B9" w:rsidRPr="006C5BD4" w:rsidRDefault="00A920B9">
            <w:pPr>
              <w:spacing w:beforeLines="20" w:before="48" w:afterLines="20" w:after="48"/>
              <w:rPr>
                <w:rFonts w:cs="Times New Roman"/>
                <w:sz w:val="24"/>
                <w:szCs w:val="24"/>
                <w:lang w:val="en-GB"/>
              </w:rPr>
            </w:pPr>
          </w:p>
        </w:tc>
      </w:tr>
      <w:tr w:rsidR="00A920B9" w:rsidRPr="006C5BD4" w14:paraId="2DE9B536" w14:textId="77777777" w:rsidTr="00790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90"/>
        </w:trPr>
        <w:tc>
          <w:tcPr>
            <w:tcW w:w="273" w:type="pct"/>
            <w:tcBorders>
              <w:top w:val="single" w:sz="4" w:space="0" w:color="000000"/>
              <w:left w:val="single" w:sz="4" w:space="0" w:color="000000"/>
              <w:bottom w:val="single" w:sz="4" w:space="0" w:color="000000"/>
              <w:right w:val="single" w:sz="4" w:space="0" w:color="000000"/>
            </w:tcBorders>
          </w:tcPr>
          <w:p w14:paraId="7BFFCEC9"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14</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1FAD002A" w14:textId="77777777" w:rsidR="00A920B9" w:rsidRPr="006C5BD4" w:rsidRDefault="00A920B9">
            <w:pPr>
              <w:spacing w:beforeLines="20" w:before="48" w:afterLines="20" w:after="48"/>
              <w:rPr>
                <w:rFonts w:cs="Times New Roman"/>
                <w:sz w:val="24"/>
                <w:szCs w:val="24"/>
              </w:rPr>
            </w:pPr>
            <w:r w:rsidRPr="006C5BD4">
              <w:rPr>
                <w:rFonts w:cs="Times New Roman"/>
                <w:bCs/>
                <w:sz w:val="24"/>
                <w:szCs w:val="24"/>
              </w:rPr>
              <w:t>Paziņojuma numurs</w:t>
            </w:r>
          </w:p>
        </w:tc>
        <w:tc>
          <w:tcPr>
            <w:tcW w:w="1180" w:type="pct"/>
            <w:gridSpan w:val="2"/>
            <w:tcBorders>
              <w:top w:val="single" w:sz="4" w:space="0" w:color="000000"/>
              <w:left w:val="single" w:sz="4" w:space="0" w:color="000000"/>
              <w:bottom w:val="single" w:sz="4" w:space="0" w:color="000000"/>
              <w:right w:val="single" w:sz="4" w:space="0" w:color="000000"/>
            </w:tcBorders>
          </w:tcPr>
          <w:p w14:paraId="4AEC0A92" w14:textId="77777777" w:rsidR="00A920B9" w:rsidRPr="006C5BD4" w:rsidRDefault="00A920B9">
            <w:pPr>
              <w:spacing w:beforeLines="20" w:before="48" w:afterLines="20" w:after="48"/>
              <w:rPr>
                <w:rFonts w:cs="Times New Roman"/>
                <w:sz w:val="24"/>
                <w:szCs w:val="24"/>
              </w:rPr>
            </w:pPr>
          </w:p>
        </w:tc>
        <w:tc>
          <w:tcPr>
            <w:tcW w:w="2026" w:type="pct"/>
            <w:tcBorders>
              <w:top w:val="single" w:sz="4" w:space="0" w:color="000000"/>
              <w:left w:val="single" w:sz="4" w:space="0" w:color="000000"/>
              <w:bottom w:val="single" w:sz="4" w:space="0" w:color="000000"/>
              <w:right w:val="single" w:sz="4" w:space="0" w:color="000000"/>
            </w:tcBorders>
          </w:tcPr>
          <w:p w14:paraId="5C5E6F89" w14:textId="77777777" w:rsidR="00A920B9" w:rsidRPr="006C5BD4" w:rsidRDefault="00A920B9">
            <w:pPr>
              <w:spacing w:beforeLines="20" w:before="48" w:afterLines="20" w:after="48"/>
              <w:rPr>
                <w:rFonts w:cs="Times New Roman"/>
                <w:sz w:val="24"/>
                <w:szCs w:val="24"/>
                <w:lang w:val="en-GB"/>
              </w:rPr>
            </w:pPr>
          </w:p>
        </w:tc>
      </w:tr>
      <w:tr w:rsidR="00A920B9" w:rsidRPr="006C5BD4" w14:paraId="0EDB3A92" w14:textId="77777777" w:rsidTr="00CA5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71"/>
        </w:trPr>
        <w:tc>
          <w:tcPr>
            <w:tcW w:w="273" w:type="pct"/>
            <w:tcBorders>
              <w:top w:val="single" w:sz="4" w:space="0" w:color="000000"/>
              <w:left w:val="single" w:sz="4" w:space="0" w:color="000000"/>
              <w:bottom w:val="single" w:sz="4" w:space="0" w:color="000000"/>
              <w:right w:val="single" w:sz="4" w:space="0" w:color="000000"/>
            </w:tcBorders>
          </w:tcPr>
          <w:p w14:paraId="79D9954E"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15</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2B41D67C" w14:textId="75B0CA68" w:rsidR="00A920B9" w:rsidRPr="006C5BD4" w:rsidRDefault="00A920B9">
            <w:pPr>
              <w:spacing w:beforeLines="20" w:before="48" w:afterLines="20" w:after="48"/>
              <w:rPr>
                <w:rFonts w:cs="Times New Roman"/>
                <w:sz w:val="24"/>
                <w:szCs w:val="24"/>
              </w:rPr>
            </w:pPr>
            <w:r w:rsidRPr="006C5BD4">
              <w:rPr>
                <w:rFonts w:cs="Times New Roman"/>
                <w:bCs/>
                <w:sz w:val="24"/>
                <w:szCs w:val="24"/>
              </w:rPr>
              <w:t>Piezīmes</w:t>
            </w:r>
          </w:p>
        </w:tc>
        <w:tc>
          <w:tcPr>
            <w:tcW w:w="1180" w:type="pct"/>
            <w:gridSpan w:val="2"/>
            <w:tcBorders>
              <w:top w:val="single" w:sz="4" w:space="0" w:color="000000"/>
              <w:left w:val="single" w:sz="4" w:space="0" w:color="000000"/>
              <w:bottom w:val="single" w:sz="4" w:space="0" w:color="000000"/>
              <w:right w:val="single" w:sz="4" w:space="0" w:color="000000"/>
            </w:tcBorders>
          </w:tcPr>
          <w:p w14:paraId="17CE2459" w14:textId="77777777" w:rsidR="00A920B9" w:rsidRPr="006C5BD4" w:rsidRDefault="00A920B9">
            <w:pPr>
              <w:spacing w:beforeLines="20" w:before="48" w:afterLines="20" w:after="48"/>
              <w:rPr>
                <w:rFonts w:cs="Times New Roman"/>
                <w:sz w:val="24"/>
                <w:szCs w:val="24"/>
                <w:lang w:val="en-GB"/>
              </w:rPr>
            </w:pPr>
          </w:p>
        </w:tc>
        <w:tc>
          <w:tcPr>
            <w:tcW w:w="2026" w:type="pct"/>
            <w:tcBorders>
              <w:top w:val="single" w:sz="4" w:space="0" w:color="000000"/>
              <w:left w:val="single" w:sz="4" w:space="0" w:color="000000"/>
              <w:bottom w:val="single" w:sz="4" w:space="0" w:color="000000"/>
              <w:right w:val="single" w:sz="4" w:space="0" w:color="000000"/>
            </w:tcBorders>
          </w:tcPr>
          <w:p w14:paraId="5A5520E1" w14:textId="1A51F643" w:rsidR="00A920B9" w:rsidRPr="006C5BD4" w:rsidRDefault="00CA5C4C" w:rsidP="00CA5C4C">
            <w:pPr>
              <w:spacing w:beforeLines="20" w:before="48" w:afterLines="20" w:after="48"/>
              <w:jc w:val="right"/>
              <w:rPr>
                <w:rFonts w:cs="Times New Roman"/>
                <w:sz w:val="24"/>
                <w:szCs w:val="24"/>
                <w:lang w:val="en-GB"/>
              </w:rPr>
            </w:pPr>
            <w:r>
              <w:rPr>
                <w:rFonts w:cs="Times New Roman"/>
                <w:bCs/>
                <w:sz w:val="24"/>
                <w:szCs w:val="24"/>
              </w:rPr>
              <w:t>"</w:t>
            </w:r>
          </w:p>
        </w:tc>
      </w:tr>
    </w:tbl>
    <w:p w14:paraId="37F26BD3" w14:textId="77777777" w:rsidR="00A920B9" w:rsidRDefault="00A920B9" w:rsidP="00EF7E15">
      <w:pPr>
        <w:pStyle w:val="ListParagraph"/>
        <w:spacing w:after="0" w:line="240" w:lineRule="auto"/>
        <w:ind w:left="0"/>
        <w:jc w:val="both"/>
        <w:rPr>
          <w:rFonts w:cs="Times New Roman"/>
          <w:szCs w:val="28"/>
          <w:lang w:eastAsia="lv-LV"/>
        </w:rPr>
      </w:pPr>
    </w:p>
    <w:p w14:paraId="6A1F48CE" w14:textId="10FEAC97" w:rsidR="006C5BD4" w:rsidRDefault="00EF7E15" w:rsidP="00EF7E15">
      <w:pPr>
        <w:pStyle w:val="ListParagraph"/>
        <w:spacing w:after="0" w:line="240" w:lineRule="auto"/>
        <w:ind w:left="0" w:firstLine="709"/>
        <w:jc w:val="both"/>
        <w:rPr>
          <w:rFonts w:cs="Times New Roman"/>
          <w:szCs w:val="28"/>
          <w:lang w:eastAsia="lv-LV"/>
        </w:rPr>
      </w:pPr>
      <w:r>
        <w:rPr>
          <w:rFonts w:cs="Times New Roman"/>
          <w:szCs w:val="28"/>
          <w:lang w:eastAsia="lv-LV"/>
        </w:rPr>
        <w:t>19. </w:t>
      </w:r>
      <w:r w:rsidR="006C5BD4">
        <w:rPr>
          <w:rFonts w:cs="Times New Roman"/>
          <w:szCs w:val="28"/>
          <w:lang w:eastAsia="lv-LV"/>
        </w:rPr>
        <w:t>Izteikt 2. pielikuma 51. punktu šādā redakcijā:</w:t>
      </w:r>
    </w:p>
    <w:p w14:paraId="4D9CBC5F" w14:textId="77777777" w:rsidR="00EF7E15" w:rsidRPr="00EF7E15" w:rsidRDefault="00EF7E15" w:rsidP="00EF7E15">
      <w:pPr>
        <w:spacing w:after="0" w:line="240" w:lineRule="auto"/>
        <w:ind w:left="851"/>
        <w:jc w:val="both"/>
        <w:rPr>
          <w:rFonts w:cs="Times New Roman"/>
          <w:szCs w:val="28"/>
          <w:lang w:eastAsia="lv-LV"/>
        </w:rPr>
      </w:pPr>
    </w:p>
    <w:p w14:paraId="4D38E7CB" w14:textId="3295AFDD" w:rsidR="006C5BD4" w:rsidRDefault="00B865D6" w:rsidP="00EF7E15">
      <w:pPr>
        <w:pStyle w:val="ListParagraph"/>
        <w:spacing w:after="0" w:line="240" w:lineRule="auto"/>
        <w:ind w:left="0"/>
        <w:jc w:val="both"/>
        <w:rPr>
          <w:rFonts w:cs="Times New Roman"/>
          <w:b/>
          <w:bCs/>
          <w:sz w:val="24"/>
          <w:szCs w:val="24"/>
          <w:lang w:eastAsia="lv-LV"/>
        </w:rPr>
      </w:pPr>
      <w:r w:rsidRPr="00E5693D">
        <w:rPr>
          <w:rFonts w:cs="Times New Roman"/>
          <w:sz w:val="24"/>
          <w:szCs w:val="24"/>
          <w:lang w:eastAsia="lv-LV"/>
        </w:rPr>
        <w:t>"</w:t>
      </w:r>
      <w:r w:rsidR="006C5BD4" w:rsidRPr="006C5BD4">
        <w:rPr>
          <w:rFonts w:cs="Times New Roman"/>
          <w:b/>
          <w:bCs/>
          <w:sz w:val="24"/>
          <w:szCs w:val="24"/>
          <w:lang w:eastAsia="lv-LV"/>
        </w:rPr>
        <w:t>51. Radiosaskarne RS FX.110-2PP</w:t>
      </w:r>
    </w:p>
    <w:p w14:paraId="338885E1" w14:textId="77777777" w:rsidR="00EF7E15" w:rsidRPr="006C5BD4" w:rsidRDefault="00EF7E15" w:rsidP="00EF7E15">
      <w:pPr>
        <w:pStyle w:val="ListParagraph"/>
        <w:spacing w:after="0" w:line="240" w:lineRule="auto"/>
        <w:ind w:left="0"/>
        <w:jc w:val="both"/>
        <w:rPr>
          <w:rFonts w:cs="Times New Roman"/>
          <w:b/>
          <w:bCs/>
          <w:sz w:val="24"/>
          <w:szCs w:val="24"/>
          <w:lang w:eastAsia="lv-LV"/>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976"/>
        <w:gridCol w:w="3856"/>
        <w:gridCol w:w="2410"/>
      </w:tblGrid>
      <w:tr w:rsidR="006C5BD4" w:rsidRPr="006C5BD4" w14:paraId="208BD547" w14:textId="77777777" w:rsidTr="00EF7E15">
        <w:trPr>
          <w:trHeight w:val="240"/>
        </w:trPr>
        <w:tc>
          <w:tcPr>
            <w:tcW w:w="681" w:type="dxa"/>
            <w:tcBorders>
              <w:top w:val="single" w:sz="4" w:space="0" w:color="000000"/>
              <w:left w:val="single" w:sz="4" w:space="0" w:color="000000"/>
              <w:bottom w:val="single" w:sz="4" w:space="0" w:color="000000"/>
              <w:right w:val="single" w:sz="4" w:space="0" w:color="000000"/>
            </w:tcBorders>
            <w:vAlign w:val="center"/>
          </w:tcPr>
          <w:p w14:paraId="6711C76D" w14:textId="77777777" w:rsidR="00EF7E15" w:rsidRDefault="006C5BD4">
            <w:pPr>
              <w:spacing w:beforeLines="20" w:before="48" w:afterLines="20" w:after="48"/>
              <w:rPr>
                <w:rFonts w:cs="Times New Roman"/>
                <w:bCs/>
                <w:sz w:val="24"/>
                <w:szCs w:val="24"/>
              </w:rPr>
            </w:pPr>
            <w:r w:rsidRPr="006C5BD4">
              <w:rPr>
                <w:rFonts w:cs="Times New Roman"/>
                <w:bCs/>
                <w:sz w:val="24"/>
                <w:szCs w:val="24"/>
              </w:rPr>
              <w:t>Nr.</w:t>
            </w:r>
          </w:p>
          <w:p w14:paraId="1B21323C" w14:textId="1630BEBB" w:rsidR="006C5BD4" w:rsidRPr="006C5BD4" w:rsidRDefault="00542F13">
            <w:pPr>
              <w:spacing w:beforeLines="20" w:before="48" w:afterLines="20" w:after="48"/>
              <w:rPr>
                <w:rFonts w:cs="Times New Roman"/>
                <w:sz w:val="24"/>
                <w:szCs w:val="24"/>
              </w:rPr>
            </w:pPr>
            <w:r>
              <w:rPr>
                <w:rFonts w:cs="Times New Roman"/>
                <w:bCs/>
                <w:sz w:val="24"/>
                <w:szCs w:val="24"/>
              </w:rPr>
              <w:t>p.</w:t>
            </w:r>
            <w:r w:rsidR="00EF7E15">
              <w:rPr>
                <w:rFonts w:cs="Times New Roman"/>
                <w:bCs/>
                <w:sz w:val="24"/>
                <w:szCs w:val="24"/>
              </w:rPr>
              <w:t> </w:t>
            </w:r>
            <w:r>
              <w:rPr>
                <w:rFonts w:cs="Times New Roman"/>
                <w:bCs/>
                <w:sz w:val="24"/>
                <w:szCs w:val="24"/>
              </w:rPr>
              <w:t>k</w:t>
            </w:r>
            <w:r w:rsidR="00EF7E15">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6390F951"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Parametrs</w:t>
            </w:r>
          </w:p>
        </w:tc>
        <w:tc>
          <w:tcPr>
            <w:tcW w:w="3856" w:type="dxa"/>
            <w:tcBorders>
              <w:top w:val="single" w:sz="4" w:space="0" w:color="000000"/>
              <w:left w:val="single" w:sz="4" w:space="0" w:color="000000"/>
              <w:bottom w:val="single" w:sz="4" w:space="0" w:color="000000"/>
              <w:right w:val="single" w:sz="4" w:space="0" w:color="000000"/>
            </w:tcBorders>
            <w:vAlign w:val="center"/>
          </w:tcPr>
          <w:p w14:paraId="4BB98A3E"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Apraksts</w:t>
            </w:r>
          </w:p>
        </w:tc>
        <w:tc>
          <w:tcPr>
            <w:tcW w:w="2410" w:type="dxa"/>
            <w:tcBorders>
              <w:top w:val="single" w:sz="4" w:space="0" w:color="000000"/>
              <w:left w:val="single" w:sz="4" w:space="0" w:color="000000"/>
              <w:bottom w:val="single" w:sz="4" w:space="0" w:color="000000"/>
              <w:right w:val="single" w:sz="4" w:space="0" w:color="000000"/>
            </w:tcBorders>
            <w:vAlign w:val="center"/>
          </w:tcPr>
          <w:p w14:paraId="27F942FE"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Komentāri</w:t>
            </w:r>
          </w:p>
        </w:tc>
      </w:tr>
      <w:tr w:rsidR="006C5BD4" w:rsidRPr="006C5BD4" w14:paraId="23412A4B" w14:textId="77777777" w:rsidTr="00EF7E15">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2F81D7D1" w14:textId="77777777" w:rsidR="006C5BD4" w:rsidRPr="006C5BD4" w:rsidRDefault="006C5BD4">
            <w:pPr>
              <w:spacing w:beforeLines="20" w:before="48" w:afterLines="20" w:after="48"/>
              <w:rPr>
                <w:rFonts w:cs="Times New Roman"/>
                <w:bCs/>
                <w:sz w:val="24"/>
                <w:szCs w:val="24"/>
              </w:rPr>
            </w:pPr>
            <w:r w:rsidRPr="006C5BD4">
              <w:rPr>
                <w:rFonts w:cs="Times New Roman"/>
                <w:bCs/>
                <w:sz w:val="24"/>
                <w:szCs w:val="24"/>
              </w:rPr>
              <w:t>Normatīvā daļa</w:t>
            </w:r>
          </w:p>
        </w:tc>
      </w:tr>
      <w:tr w:rsidR="006C5BD4" w:rsidRPr="006C5BD4" w14:paraId="562F1802" w14:textId="77777777" w:rsidTr="00EF7E15">
        <w:trPr>
          <w:trHeight w:val="560"/>
        </w:trPr>
        <w:tc>
          <w:tcPr>
            <w:tcW w:w="681" w:type="dxa"/>
            <w:tcBorders>
              <w:top w:val="single" w:sz="4" w:space="0" w:color="000000"/>
              <w:left w:val="single" w:sz="4" w:space="0" w:color="000000"/>
              <w:bottom w:val="single" w:sz="4" w:space="0" w:color="000000"/>
              <w:right w:val="single" w:sz="4" w:space="0" w:color="000000"/>
            </w:tcBorders>
          </w:tcPr>
          <w:p w14:paraId="16005006"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50AA250"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Radiosakaru dienests</w:t>
            </w:r>
          </w:p>
        </w:tc>
        <w:tc>
          <w:tcPr>
            <w:tcW w:w="3856" w:type="dxa"/>
            <w:tcBorders>
              <w:top w:val="single" w:sz="4" w:space="0" w:color="000000"/>
              <w:left w:val="single" w:sz="4" w:space="0" w:color="000000"/>
              <w:bottom w:val="single" w:sz="4" w:space="0" w:color="000000"/>
              <w:right w:val="single" w:sz="4" w:space="0" w:color="000000"/>
            </w:tcBorders>
          </w:tcPr>
          <w:p w14:paraId="2401B061"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Fiksētais</w:t>
            </w:r>
          </w:p>
        </w:tc>
        <w:tc>
          <w:tcPr>
            <w:tcW w:w="2410" w:type="dxa"/>
            <w:tcBorders>
              <w:top w:val="single" w:sz="4" w:space="0" w:color="000000"/>
              <w:left w:val="single" w:sz="4" w:space="0" w:color="000000"/>
              <w:bottom w:val="single" w:sz="4" w:space="0" w:color="000000"/>
              <w:right w:val="single" w:sz="4" w:space="0" w:color="000000"/>
            </w:tcBorders>
          </w:tcPr>
          <w:p w14:paraId="6FD8407E" w14:textId="77777777" w:rsidR="006C5BD4" w:rsidRPr="006C5BD4" w:rsidRDefault="006C5BD4">
            <w:pPr>
              <w:spacing w:beforeLines="20" w:before="48" w:afterLines="20" w:after="48"/>
              <w:rPr>
                <w:rFonts w:cs="Times New Roman"/>
                <w:sz w:val="24"/>
                <w:szCs w:val="24"/>
                <w:lang w:val="en-GB"/>
              </w:rPr>
            </w:pPr>
          </w:p>
        </w:tc>
      </w:tr>
      <w:tr w:rsidR="006C5BD4" w:rsidRPr="006C5BD4" w14:paraId="45FEEDA2" w14:textId="77777777" w:rsidTr="00EF7E15">
        <w:trPr>
          <w:trHeight w:val="288"/>
        </w:trPr>
        <w:tc>
          <w:tcPr>
            <w:tcW w:w="681" w:type="dxa"/>
            <w:tcBorders>
              <w:top w:val="single" w:sz="4" w:space="0" w:color="000000"/>
              <w:left w:val="single" w:sz="4" w:space="0" w:color="000000"/>
              <w:bottom w:val="single" w:sz="4" w:space="0" w:color="000000"/>
              <w:right w:val="single" w:sz="4" w:space="0" w:color="000000"/>
            </w:tcBorders>
          </w:tcPr>
          <w:p w14:paraId="67B8F6D7"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2</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DE28872"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Piemērošana</w:t>
            </w:r>
          </w:p>
        </w:tc>
        <w:tc>
          <w:tcPr>
            <w:tcW w:w="3856" w:type="dxa"/>
            <w:tcBorders>
              <w:top w:val="single" w:sz="4" w:space="0" w:color="000000"/>
              <w:left w:val="single" w:sz="4" w:space="0" w:color="000000"/>
              <w:bottom w:val="single" w:sz="4" w:space="0" w:color="000000"/>
              <w:right w:val="single" w:sz="4" w:space="0" w:color="000000"/>
            </w:tcBorders>
          </w:tcPr>
          <w:p w14:paraId="36995E4C"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PP radiolīnijas</w:t>
            </w:r>
          </w:p>
        </w:tc>
        <w:tc>
          <w:tcPr>
            <w:tcW w:w="2410" w:type="dxa"/>
            <w:tcBorders>
              <w:top w:val="single" w:sz="4" w:space="0" w:color="000000"/>
              <w:left w:val="single" w:sz="4" w:space="0" w:color="000000"/>
              <w:bottom w:val="single" w:sz="4" w:space="0" w:color="000000"/>
              <w:right w:val="single" w:sz="4" w:space="0" w:color="000000"/>
            </w:tcBorders>
          </w:tcPr>
          <w:p w14:paraId="34C35E21" w14:textId="77777777" w:rsidR="006C5BD4" w:rsidRPr="006C5BD4" w:rsidRDefault="006C5BD4">
            <w:pPr>
              <w:spacing w:beforeLines="20" w:before="48" w:afterLines="20" w:after="48"/>
              <w:rPr>
                <w:rFonts w:cs="Times New Roman"/>
                <w:sz w:val="24"/>
                <w:szCs w:val="24"/>
              </w:rPr>
            </w:pPr>
          </w:p>
        </w:tc>
      </w:tr>
      <w:tr w:rsidR="006C5BD4" w:rsidRPr="006C5BD4" w14:paraId="3FB2E383" w14:textId="77777777" w:rsidTr="00EF7E15">
        <w:trPr>
          <w:trHeight w:val="235"/>
        </w:trPr>
        <w:tc>
          <w:tcPr>
            <w:tcW w:w="681" w:type="dxa"/>
            <w:tcBorders>
              <w:top w:val="single" w:sz="4" w:space="0" w:color="000000"/>
              <w:left w:val="single" w:sz="4" w:space="0" w:color="000000"/>
              <w:bottom w:val="single" w:sz="4" w:space="0" w:color="000000"/>
              <w:right w:val="single" w:sz="4" w:space="0" w:color="000000"/>
            </w:tcBorders>
          </w:tcPr>
          <w:p w14:paraId="5FEF2AEE"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3</w:t>
            </w:r>
          </w:p>
        </w:tc>
        <w:tc>
          <w:tcPr>
            <w:tcW w:w="2976" w:type="dxa"/>
            <w:tcBorders>
              <w:top w:val="single" w:sz="4" w:space="0" w:color="000000"/>
              <w:left w:val="single" w:sz="4" w:space="0" w:color="000000"/>
              <w:bottom w:val="single" w:sz="4" w:space="0" w:color="000000"/>
              <w:right w:val="single" w:sz="4" w:space="0" w:color="000000"/>
            </w:tcBorders>
          </w:tcPr>
          <w:p w14:paraId="754EC672"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Frekvenču josla</w:t>
            </w:r>
          </w:p>
        </w:tc>
        <w:tc>
          <w:tcPr>
            <w:tcW w:w="3856" w:type="dxa"/>
            <w:tcBorders>
              <w:top w:val="single" w:sz="4" w:space="0" w:color="000000"/>
              <w:left w:val="single" w:sz="4" w:space="0" w:color="000000"/>
              <w:bottom w:val="single" w:sz="4" w:space="0" w:color="000000"/>
              <w:right w:val="single" w:sz="4" w:space="0" w:color="000000"/>
            </w:tcBorders>
          </w:tcPr>
          <w:p w14:paraId="6A200962"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10,7–11,7 GHz</w:t>
            </w:r>
          </w:p>
        </w:tc>
        <w:tc>
          <w:tcPr>
            <w:tcW w:w="2410" w:type="dxa"/>
            <w:tcBorders>
              <w:top w:val="single" w:sz="4" w:space="0" w:color="000000"/>
              <w:left w:val="single" w:sz="4" w:space="0" w:color="000000"/>
              <w:bottom w:val="single" w:sz="4" w:space="0" w:color="000000"/>
              <w:right w:val="single" w:sz="4" w:space="0" w:color="000000"/>
            </w:tcBorders>
          </w:tcPr>
          <w:p w14:paraId="6A14EC1C" w14:textId="77777777" w:rsidR="006C5BD4" w:rsidRPr="006C5BD4" w:rsidRDefault="006C5BD4">
            <w:pPr>
              <w:spacing w:beforeLines="20" w:before="48" w:afterLines="20" w:after="48"/>
              <w:rPr>
                <w:rFonts w:cs="Times New Roman"/>
                <w:sz w:val="24"/>
                <w:szCs w:val="24"/>
              </w:rPr>
            </w:pPr>
          </w:p>
        </w:tc>
      </w:tr>
      <w:tr w:rsidR="006C5BD4" w:rsidRPr="006C5BD4" w14:paraId="20653E99" w14:textId="77777777" w:rsidTr="00EF7E15">
        <w:trPr>
          <w:trHeight w:val="480"/>
        </w:trPr>
        <w:tc>
          <w:tcPr>
            <w:tcW w:w="681" w:type="dxa"/>
            <w:tcBorders>
              <w:top w:val="single" w:sz="4" w:space="0" w:color="000000"/>
              <w:left w:val="single" w:sz="4" w:space="0" w:color="000000"/>
              <w:bottom w:val="single" w:sz="4" w:space="0" w:color="000000"/>
              <w:right w:val="single" w:sz="4" w:space="0" w:color="000000"/>
            </w:tcBorders>
          </w:tcPr>
          <w:p w14:paraId="4CCEDD4C"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4</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70C9C1B"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Kanālu sadalījums</w:t>
            </w:r>
          </w:p>
        </w:tc>
        <w:tc>
          <w:tcPr>
            <w:tcW w:w="3856" w:type="dxa"/>
            <w:tcBorders>
              <w:top w:val="single" w:sz="4" w:space="0" w:color="000000"/>
              <w:left w:val="single" w:sz="4" w:space="0" w:color="000000"/>
              <w:bottom w:val="single" w:sz="4" w:space="0" w:color="000000"/>
              <w:right w:val="single" w:sz="4" w:space="0" w:color="000000"/>
            </w:tcBorders>
          </w:tcPr>
          <w:p w14:paraId="79CD7612" w14:textId="77777777" w:rsidR="006C5BD4" w:rsidRPr="006C5BD4" w:rsidRDefault="006C5BD4">
            <w:pPr>
              <w:spacing w:beforeLines="20" w:before="48" w:afterLines="20" w:after="48"/>
              <w:rPr>
                <w:rFonts w:cs="Times New Roman"/>
                <w:sz w:val="24"/>
                <w:szCs w:val="24"/>
                <w:lang w:val="en-GB"/>
              </w:rPr>
            </w:pPr>
            <w:r w:rsidRPr="006C5BD4">
              <w:rPr>
                <w:rFonts w:cs="Times New Roman"/>
                <w:sz w:val="24"/>
                <w:szCs w:val="24"/>
              </w:rPr>
              <w:t>28; 56 MHz</w:t>
            </w:r>
          </w:p>
        </w:tc>
        <w:tc>
          <w:tcPr>
            <w:tcW w:w="2410" w:type="dxa"/>
            <w:tcBorders>
              <w:top w:val="single" w:sz="4" w:space="0" w:color="000000"/>
              <w:left w:val="single" w:sz="4" w:space="0" w:color="000000"/>
              <w:bottom w:val="single" w:sz="4" w:space="0" w:color="000000"/>
              <w:right w:val="single" w:sz="4" w:space="0" w:color="000000"/>
            </w:tcBorders>
          </w:tcPr>
          <w:p w14:paraId="5A378E91" w14:textId="77777777" w:rsidR="006C5BD4" w:rsidRPr="006C5BD4" w:rsidRDefault="006C5BD4">
            <w:pPr>
              <w:spacing w:beforeLines="20" w:before="48" w:afterLines="20" w:after="48"/>
              <w:rPr>
                <w:rFonts w:cs="Times New Roman"/>
                <w:sz w:val="24"/>
                <w:szCs w:val="24"/>
                <w:lang w:val="en-GB"/>
              </w:rPr>
            </w:pPr>
            <w:proofErr w:type="spellStart"/>
            <w:r w:rsidRPr="006C5BD4">
              <w:rPr>
                <w:rFonts w:cs="Times New Roman"/>
                <w:sz w:val="24"/>
                <w:szCs w:val="24"/>
                <w:lang w:val="en-US"/>
              </w:rPr>
              <w:t>Maksimālais</w:t>
            </w:r>
            <w:proofErr w:type="spellEnd"/>
            <w:r w:rsidRPr="006C5BD4">
              <w:rPr>
                <w:rFonts w:cs="Times New Roman"/>
                <w:sz w:val="24"/>
                <w:szCs w:val="24"/>
                <w:lang w:val="en-US"/>
              </w:rPr>
              <w:t xml:space="preserve"> </w:t>
            </w:r>
            <w:proofErr w:type="spellStart"/>
            <w:r w:rsidRPr="006C5BD4">
              <w:rPr>
                <w:rFonts w:cs="Times New Roman"/>
                <w:sz w:val="24"/>
                <w:szCs w:val="24"/>
                <w:lang w:val="en-US"/>
              </w:rPr>
              <w:t>kanāla</w:t>
            </w:r>
            <w:proofErr w:type="spellEnd"/>
            <w:r w:rsidRPr="006C5BD4">
              <w:rPr>
                <w:rFonts w:cs="Times New Roman"/>
                <w:sz w:val="24"/>
                <w:szCs w:val="24"/>
                <w:lang w:val="en-US"/>
              </w:rPr>
              <w:t xml:space="preserve"> </w:t>
            </w:r>
            <w:proofErr w:type="spellStart"/>
            <w:r w:rsidRPr="006C5BD4">
              <w:rPr>
                <w:rFonts w:cs="Times New Roman"/>
                <w:sz w:val="24"/>
                <w:szCs w:val="24"/>
                <w:lang w:val="en-US"/>
              </w:rPr>
              <w:t>platums</w:t>
            </w:r>
            <w:proofErr w:type="spellEnd"/>
            <w:r w:rsidRPr="006C5BD4">
              <w:rPr>
                <w:rFonts w:cs="Times New Roman"/>
                <w:sz w:val="24"/>
                <w:szCs w:val="24"/>
                <w:lang w:val="en-US"/>
              </w:rPr>
              <w:t xml:space="preserve"> 112 MHz</w:t>
            </w:r>
          </w:p>
        </w:tc>
      </w:tr>
      <w:tr w:rsidR="006C5BD4" w:rsidRPr="006C5BD4" w14:paraId="5B034C22" w14:textId="77777777" w:rsidTr="00EF7E15">
        <w:trPr>
          <w:trHeight w:val="513"/>
        </w:trPr>
        <w:tc>
          <w:tcPr>
            <w:tcW w:w="681" w:type="dxa"/>
            <w:tcBorders>
              <w:top w:val="single" w:sz="4" w:space="0" w:color="000000"/>
              <w:left w:val="single" w:sz="4" w:space="0" w:color="000000"/>
              <w:bottom w:val="single" w:sz="4" w:space="0" w:color="000000"/>
              <w:right w:val="single" w:sz="4" w:space="0" w:color="000000"/>
            </w:tcBorders>
          </w:tcPr>
          <w:p w14:paraId="671F38F7"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lastRenderedPageBreak/>
              <w:t>5</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3D93D37" w14:textId="5D1C1656"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Modulācija/aizņemtā frekvenču josla</w:t>
            </w:r>
          </w:p>
        </w:tc>
        <w:tc>
          <w:tcPr>
            <w:tcW w:w="3856" w:type="dxa"/>
            <w:tcBorders>
              <w:top w:val="single" w:sz="4" w:space="0" w:color="000000"/>
              <w:left w:val="single" w:sz="4" w:space="0" w:color="000000"/>
              <w:bottom w:val="single" w:sz="4" w:space="0" w:color="000000"/>
              <w:right w:val="single" w:sz="4" w:space="0" w:color="000000"/>
            </w:tcBorders>
          </w:tcPr>
          <w:p w14:paraId="300E2685" w14:textId="77777777" w:rsidR="006C5BD4" w:rsidRPr="006C5BD4" w:rsidRDefault="006C5BD4">
            <w:pPr>
              <w:spacing w:beforeLines="20" w:before="48" w:afterLines="20" w:after="48"/>
              <w:rPr>
                <w:rFonts w:cs="Times New Roman"/>
                <w:sz w:val="24"/>
                <w:szCs w:val="24"/>
                <w:lang w:val="en-GB"/>
              </w:rPr>
            </w:pPr>
            <w:proofErr w:type="spellStart"/>
            <w:r w:rsidRPr="006C5BD4">
              <w:rPr>
                <w:rFonts w:cs="Times New Roman"/>
                <w:sz w:val="24"/>
                <w:szCs w:val="24"/>
                <w:lang w:val="en-GB"/>
              </w:rPr>
              <w:t>Ciparu</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9E8975B" w14:textId="77777777" w:rsidR="006C5BD4" w:rsidRPr="006C5BD4" w:rsidRDefault="006C5BD4">
            <w:pPr>
              <w:spacing w:beforeLines="20" w:before="48" w:afterLines="20" w:after="48"/>
              <w:rPr>
                <w:rFonts w:cs="Times New Roman"/>
                <w:sz w:val="24"/>
                <w:szCs w:val="24"/>
                <w:lang w:val="en-GB"/>
              </w:rPr>
            </w:pPr>
          </w:p>
        </w:tc>
      </w:tr>
      <w:tr w:rsidR="006C5BD4" w:rsidRPr="006C5BD4" w14:paraId="3D5B6533" w14:textId="77777777" w:rsidTr="00EF7E15">
        <w:trPr>
          <w:trHeight w:val="543"/>
        </w:trPr>
        <w:tc>
          <w:tcPr>
            <w:tcW w:w="681" w:type="dxa"/>
            <w:tcBorders>
              <w:top w:val="single" w:sz="4" w:space="0" w:color="000000"/>
              <w:left w:val="single" w:sz="4" w:space="0" w:color="000000"/>
              <w:bottom w:val="single" w:sz="4" w:space="0" w:color="000000"/>
              <w:right w:val="single" w:sz="4" w:space="0" w:color="000000"/>
            </w:tcBorders>
          </w:tcPr>
          <w:p w14:paraId="288C9888"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6</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4C46DA0"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Virziens/nodalīšana</w:t>
            </w:r>
          </w:p>
        </w:tc>
        <w:tc>
          <w:tcPr>
            <w:tcW w:w="3856" w:type="dxa"/>
            <w:tcBorders>
              <w:top w:val="single" w:sz="4" w:space="0" w:color="000000"/>
              <w:left w:val="single" w:sz="4" w:space="0" w:color="000000"/>
              <w:bottom w:val="single" w:sz="4" w:space="0" w:color="000000"/>
              <w:right w:val="single" w:sz="4" w:space="0" w:color="000000"/>
            </w:tcBorders>
          </w:tcPr>
          <w:p w14:paraId="6EAE7341"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Frekvenčdales duplekss (FDD)</w:t>
            </w:r>
          </w:p>
          <w:p w14:paraId="3588868A"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Radiokanāla dupleksais atdalījums 490 MHz</w:t>
            </w:r>
          </w:p>
        </w:tc>
        <w:tc>
          <w:tcPr>
            <w:tcW w:w="2410" w:type="dxa"/>
            <w:tcBorders>
              <w:top w:val="single" w:sz="4" w:space="0" w:color="000000"/>
              <w:left w:val="single" w:sz="4" w:space="0" w:color="000000"/>
              <w:bottom w:val="single" w:sz="4" w:space="0" w:color="000000"/>
              <w:right w:val="single" w:sz="4" w:space="0" w:color="000000"/>
            </w:tcBorders>
          </w:tcPr>
          <w:p w14:paraId="519E34C6" w14:textId="77777777" w:rsidR="006C5BD4" w:rsidRPr="006C5BD4" w:rsidRDefault="006C5BD4">
            <w:pPr>
              <w:spacing w:beforeLines="20" w:before="48" w:afterLines="20" w:after="48"/>
              <w:rPr>
                <w:rFonts w:cs="Times New Roman"/>
                <w:sz w:val="24"/>
                <w:szCs w:val="24"/>
              </w:rPr>
            </w:pPr>
          </w:p>
        </w:tc>
      </w:tr>
      <w:tr w:rsidR="006C5BD4" w:rsidRPr="006C5BD4" w14:paraId="75347AF5" w14:textId="77777777" w:rsidTr="00EF7E15">
        <w:trPr>
          <w:trHeight w:val="580"/>
        </w:trPr>
        <w:tc>
          <w:tcPr>
            <w:tcW w:w="681" w:type="dxa"/>
            <w:tcBorders>
              <w:top w:val="single" w:sz="4" w:space="0" w:color="000000"/>
              <w:left w:val="single" w:sz="4" w:space="0" w:color="000000"/>
              <w:bottom w:val="single" w:sz="4" w:space="0" w:color="000000"/>
              <w:right w:val="single" w:sz="4" w:space="0" w:color="000000"/>
            </w:tcBorders>
          </w:tcPr>
          <w:p w14:paraId="76462420"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7</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BE4CE37" w14:textId="009C6C61"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Pārraides jauda/jaudas blīvums</w:t>
            </w:r>
          </w:p>
        </w:tc>
        <w:tc>
          <w:tcPr>
            <w:tcW w:w="3856" w:type="dxa"/>
            <w:tcBorders>
              <w:top w:val="single" w:sz="4" w:space="0" w:color="000000"/>
              <w:left w:val="single" w:sz="4" w:space="0" w:color="000000"/>
              <w:bottom w:val="single" w:sz="4" w:space="0" w:color="000000"/>
              <w:right w:val="single" w:sz="4" w:space="0" w:color="000000"/>
            </w:tcBorders>
          </w:tcPr>
          <w:p w14:paraId="13C81815" w14:textId="77777777" w:rsidR="006C5BD4" w:rsidRPr="006C5BD4" w:rsidRDefault="006C5BD4">
            <w:pPr>
              <w:spacing w:beforeLines="20" w:before="48" w:afterLines="20" w:after="48"/>
              <w:rPr>
                <w:rFonts w:cs="Times New Roman"/>
                <w:sz w:val="24"/>
                <w:szCs w:val="24"/>
                <w:lang w:val="en-US"/>
              </w:rPr>
            </w:pPr>
            <w:r w:rsidRPr="006C5BD4">
              <w:rPr>
                <w:rFonts w:cs="Times New Roman"/>
                <w:sz w:val="24"/>
                <w:szCs w:val="24"/>
              </w:rPr>
              <w:t xml:space="preserve">&lt; 40 </w:t>
            </w:r>
            <w:proofErr w:type="spellStart"/>
            <w:r w:rsidRPr="006C5BD4">
              <w:rPr>
                <w:rFonts w:cs="Times New Roman"/>
                <w:sz w:val="24"/>
                <w:szCs w:val="24"/>
              </w:rPr>
              <w:t>dBm</w:t>
            </w:r>
            <w:proofErr w:type="spellEnd"/>
            <w:r w:rsidRPr="006C5BD4">
              <w:rPr>
                <w:rFonts w:cs="Times New Roman"/>
                <w:sz w:val="24"/>
                <w:szCs w:val="24"/>
              </w:rPr>
              <w:t xml:space="preserve"> </w:t>
            </w:r>
            <w:proofErr w:type="spellStart"/>
            <w:r w:rsidRPr="006C5BD4">
              <w:rPr>
                <w:rFonts w:cs="Times New Roman"/>
                <w:sz w:val="24"/>
                <w:szCs w:val="24"/>
              </w:rPr>
              <w:t>fīdera</w:t>
            </w:r>
            <w:proofErr w:type="spellEnd"/>
            <w:r w:rsidRPr="006C5BD4">
              <w:rPr>
                <w:rFonts w:cs="Times New Roman"/>
                <w:sz w:val="24"/>
                <w:szCs w:val="24"/>
              </w:rPr>
              <w:t xml:space="preserve"> ieejā</w:t>
            </w:r>
          </w:p>
        </w:tc>
        <w:tc>
          <w:tcPr>
            <w:tcW w:w="2410" w:type="dxa"/>
            <w:tcBorders>
              <w:top w:val="single" w:sz="4" w:space="0" w:color="000000"/>
              <w:left w:val="single" w:sz="4" w:space="0" w:color="000000"/>
              <w:bottom w:val="single" w:sz="4" w:space="0" w:color="000000"/>
              <w:right w:val="single" w:sz="4" w:space="0" w:color="000000"/>
            </w:tcBorders>
          </w:tcPr>
          <w:p w14:paraId="7E509A18" w14:textId="77777777" w:rsidR="006C5BD4" w:rsidRPr="006C5BD4" w:rsidRDefault="006C5BD4">
            <w:pPr>
              <w:spacing w:beforeLines="20" w:before="48" w:afterLines="20" w:after="48"/>
              <w:rPr>
                <w:rFonts w:cs="Times New Roman"/>
                <w:sz w:val="24"/>
                <w:szCs w:val="24"/>
                <w:lang w:val="en-GB"/>
              </w:rPr>
            </w:pPr>
          </w:p>
        </w:tc>
      </w:tr>
      <w:tr w:rsidR="006C5BD4" w:rsidRPr="006C5BD4" w14:paraId="0F2C9F40" w14:textId="77777777" w:rsidTr="00EF7E15">
        <w:trPr>
          <w:trHeight w:val="548"/>
        </w:trPr>
        <w:tc>
          <w:tcPr>
            <w:tcW w:w="681" w:type="dxa"/>
            <w:tcBorders>
              <w:top w:val="single" w:sz="4" w:space="0" w:color="000000"/>
              <w:left w:val="single" w:sz="4" w:space="0" w:color="000000"/>
              <w:bottom w:val="single" w:sz="4" w:space="0" w:color="000000"/>
              <w:right w:val="single" w:sz="4" w:space="0" w:color="000000"/>
            </w:tcBorders>
          </w:tcPr>
          <w:p w14:paraId="795E0D19"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8</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298147"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Kanāla piekļuves un lietošanas noteikumi</w:t>
            </w:r>
          </w:p>
        </w:tc>
        <w:tc>
          <w:tcPr>
            <w:tcW w:w="3856" w:type="dxa"/>
            <w:tcBorders>
              <w:top w:val="single" w:sz="4" w:space="0" w:color="000000"/>
              <w:left w:val="single" w:sz="4" w:space="0" w:color="000000"/>
              <w:bottom w:val="single" w:sz="4" w:space="0" w:color="000000"/>
              <w:right w:val="single" w:sz="4" w:space="0" w:color="000000"/>
            </w:tcBorders>
          </w:tcPr>
          <w:p w14:paraId="5B514ABF" w14:textId="77777777" w:rsidR="006C5BD4" w:rsidRPr="006C5BD4" w:rsidRDefault="006C5BD4">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58AD65F0" w14:textId="77777777" w:rsidR="006C5BD4" w:rsidRPr="006C5BD4" w:rsidRDefault="006C5BD4">
            <w:pPr>
              <w:spacing w:beforeLines="20" w:before="48" w:afterLines="20" w:after="48"/>
              <w:rPr>
                <w:rFonts w:cs="Times New Roman"/>
                <w:sz w:val="24"/>
                <w:szCs w:val="24"/>
                <w:lang w:val="en-GB"/>
              </w:rPr>
            </w:pPr>
          </w:p>
        </w:tc>
      </w:tr>
      <w:tr w:rsidR="006C5BD4" w:rsidRPr="006C5BD4" w14:paraId="0C996713" w14:textId="77777777" w:rsidTr="00EF7E15">
        <w:trPr>
          <w:trHeight w:val="416"/>
        </w:trPr>
        <w:tc>
          <w:tcPr>
            <w:tcW w:w="681" w:type="dxa"/>
            <w:tcBorders>
              <w:top w:val="single" w:sz="4" w:space="0" w:color="000000"/>
              <w:left w:val="single" w:sz="4" w:space="0" w:color="000000"/>
              <w:bottom w:val="single" w:sz="4" w:space="0" w:color="000000"/>
              <w:right w:val="single" w:sz="4" w:space="0" w:color="000000"/>
            </w:tcBorders>
          </w:tcPr>
          <w:p w14:paraId="3DE625C7"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9</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14420BB"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Atļaujas piešķiršanas procedūra</w:t>
            </w:r>
          </w:p>
        </w:tc>
        <w:tc>
          <w:tcPr>
            <w:tcW w:w="3856" w:type="dxa"/>
            <w:tcBorders>
              <w:top w:val="single" w:sz="4" w:space="0" w:color="000000"/>
              <w:left w:val="single" w:sz="4" w:space="0" w:color="000000"/>
              <w:bottom w:val="single" w:sz="4" w:space="0" w:color="000000"/>
              <w:right w:val="single" w:sz="4" w:space="0" w:color="000000"/>
            </w:tcBorders>
          </w:tcPr>
          <w:p w14:paraId="6DA86CD0"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Katrai radiostacijai individuāli</w:t>
            </w:r>
          </w:p>
        </w:tc>
        <w:tc>
          <w:tcPr>
            <w:tcW w:w="2410" w:type="dxa"/>
            <w:tcBorders>
              <w:top w:val="single" w:sz="4" w:space="0" w:color="000000"/>
              <w:left w:val="single" w:sz="4" w:space="0" w:color="000000"/>
              <w:bottom w:val="single" w:sz="4" w:space="0" w:color="000000"/>
              <w:right w:val="single" w:sz="4" w:space="0" w:color="000000"/>
            </w:tcBorders>
          </w:tcPr>
          <w:p w14:paraId="71636151" w14:textId="77777777" w:rsidR="006C5BD4" w:rsidRPr="006C5BD4" w:rsidRDefault="006C5BD4">
            <w:pPr>
              <w:spacing w:beforeLines="20" w:before="48" w:afterLines="20" w:after="48"/>
              <w:rPr>
                <w:rFonts w:cs="Times New Roman"/>
                <w:i/>
                <w:iCs/>
                <w:sz w:val="24"/>
                <w:szCs w:val="24"/>
                <w:lang w:val="en-GB"/>
              </w:rPr>
            </w:pPr>
          </w:p>
        </w:tc>
      </w:tr>
      <w:tr w:rsidR="006C5BD4" w:rsidRPr="006C5BD4" w14:paraId="11B9F762" w14:textId="77777777" w:rsidTr="00EF7E15">
        <w:trPr>
          <w:trHeight w:val="372"/>
        </w:trPr>
        <w:tc>
          <w:tcPr>
            <w:tcW w:w="681" w:type="dxa"/>
            <w:tcBorders>
              <w:top w:val="single" w:sz="4" w:space="0" w:color="000000"/>
              <w:left w:val="single" w:sz="4" w:space="0" w:color="000000"/>
              <w:bottom w:val="single" w:sz="4" w:space="0" w:color="000000"/>
              <w:right w:val="single" w:sz="4" w:space="0" w:color="000000"/>
            </w:tcBorders>
          </w:tcPr>
          <w:p w14:paraId="7414071C"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10</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61BAC1"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Būtiskas papildu prasības</w:t>
            </w:r>
          </w:p>
        </w:tc>
        <w:tc>
          <w:tcPr>
            <w:tcW w:w="3856" w:type="dxa"/>
            <w:tcBorders>
              <w:top w:val="single" w:sz="4" w:space="0" w:color="000000"/>
              <w:left w:val="single" w:sz="4" w:space="0" w:color="000000"/>
              <w:bottom w:val="single" w:sz="4" w:space="0" w:color="000000"/>
              <w:right w:val="single" w:sz="4" w:space="0" w:color="000000"/>
            </w:tcBorders>
          </w:tcPr>
          <w:p w14:paraId="23464213" w14:textId="77777777" w:rsidR="006C5BD4" w:rsidRPr="006C5BD4" w:rsidRDefault="006C5BD4">
            <w:pPr>
              <w:spacing w:beforeLines="20" w:before="48" w:afterLines="20" w:after="48"/>
              <w:rPr>
                <w:rFonts w:cs="Times New Roman"/>
                <w:sz w:val="24"/>
                <w:szCs w:val="24"/>
                <w:lang w:val="en-GB"/>
              </w:rPr>
            </w:pPr>
            <w:r w:rsidRPr="006C5BD4">
              <w:rPr>
                <w:rFonts w:cs="Times New Roman"/>
                <w:sz w:val="24"/>
                <w:szCs w:val="24"/>
              </w:rPr>
              <w:t>Radiolīnijas garums ≥ 5 km</w:t>
            </w:r>
          </w:p>
        </w:tc>
        <w:tc>
          <w:tcPr>
            <w:tcW w:w="2410" w:type="dxa"/>
            <w:tcBorders>
              <w:top w:val="single" w:sz="4" w:space="0" w:color="000000"/>
              <w:left w:val="single" w:sz="4" w:space="0" w:color="000000"/>
              <w:bottom w:val="single" w:sz="4" w:space="0" w:color="000000"/>
              <w:right w:val="single" w:sz="4" w:space="0" w:color="000000"/>
            </w:tcBorders>
          </w:tcPr>
          <w:p w14:paraId="5961A313" w14:textId="77777777" w:rsidR="006C5BD4" w:rsidRPr="006C5BD4" w:rsidRDefault="006C5BD4">
            <w:pPr>
              <w:spacing w:beforeLines="20" w:before="48" w:afterLines="20" w:after="48"/>
              <w:rPr>
                <w:rFonts w:cs="Times New Roman"/>
                <w:sz w:val="24"/>
                <w:szCs w:val="24"/>
                <w:lang w:val="en-GB"/>
              </w:rPr>
            </w:pPr>
          </w:p>
        </w:tc>
      </w:tr>
      <w:tr w:rsidR="006C5BD4" w:rsidRPr="006C5BD4" w14:paraId="63F889E0" w14:textId="77777777" w:rsidTr="00EF7E15">
        <w:trPr>
          <w:trHeight w:val="839"/>
        </w:trPr>
        <w:tc>
          <w:tcPr>
            <w:tcW w:w="681" w:type="dxa"/>
            <w:tcBorders>
              <w:top w:val="single" w:sz="4" w:space="0" w:color="000000"/>
              <w:left w:val="single" w:sz="4" w:space="0" w:color="000000"/>
              <w:bottom w:val="single" w:sz="4" w:space="0" w:color="000000"/>
              <w:right w:val="single" w:sz="4" w:space="0" w:color="000000"/>
            </w:tcBorders>
          </w:tcPr>
          <w:p w14:paraId="26541829"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11</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32FA129"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Frekvenču diapazona plānojuma apsvērumi</w:t>
            </w:r>
          </w:p>
        </w:tc>
        <w:tc>
          <w:tcPr>
            <w:tcW w:w="3856" w:type="dxa"/>
            <w:tcBorders>
              <w:top w:val="single" w:sz="4" w:space="0" w:color="000000"/>
              <w:left w:val="single" w:sz="4" w:space="0" w:color="000000"/>
              <w:bottom w:val="single" w:sz="4" w:space="0" w:color="000000"/>
              <w:right w:val="single" w:sz="4" w:space="0" w:color="000000"/>
            </w:tcBorders>
          </w:tcPr>
          <w:p w14:paraId="55464137" w14:textId="77777777" w:rsidR="006C5BD4" w:rsidRPr="006C5BD4" w:rsidRDefault="006C5BD4">
            <w:pPr>
              <w:spacing w:beforeLines="20" w:before="48" w:afterLines="20" w:after="48"/>
              <w:rPr>
                <w:rFonts w:cs="Times New Roman"/>
                <w:sz w:val="24"/>
                <w:szCs w:val="24"/>
                <w:lang w:val="en-US"/>
              </w:rPr>
            </w:pPr>
            <w:r w:rsidRPr="006C5BD4">
              <w:rPr>
                <w:rFonts w:cs="Times New Roman"/>
                <w:sz w:val="24"/>
                <w:szCs w:val="24"/>
              </w:rPr>
              <w:t>CEPT rekomendācija ERC/REC 12-06 E</w:t>
            </w:r>
          </w:p>
        </w:tc>
        <w:tc>
          <w:tcPr>
            <w:tcW w:w="2410" w:type="dxa"/>
            <w:tcBorders>
              <w:top w:val="single" w:sz="4" w:space="0" w:color="000000"/>
              <w:left w:val="single" w:sz="4" w:space="0" w:color="000000"/>
              <w:bottom w:val="single" w:sz="4" w:space="0" w:color="000000"/>
              <w:right w:val="single" w:sz="4" w:space="0" w:color="000000"/>
            </w:tcBorders>
          </w:tcPr>
          <w:p w14:paraId="0340B1FB" w14:textId="77777777" w:rsidR="006C5BD4" w:rsidRPr="006C5BD4" w:rsidRDefault="006C5BD4">
            <w:pPr>
              <w:spacing w:beforeLines="20" w:before="48" w:afterLines="20" w:after="48"/>
              <w:rPr>
                <w:rFonts w:cs="Times New Roman"/>
                <w:sz w:val="24"/>
                <w:szCs w:val="24"/>
                <w:lang w:val="en-GB"/>
              </w:rPr>
            </w:pPr>
          </w:p>
        </w:tc>
      </w:tr>
      <w:tr w:rsidR="006C5BD4" w:rsidRPr="006C5BD4" w14:paraId="15E7FF70" w14:textId="77777777" w:rsidTr="00EF7E15">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50CE5036"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Informatīvā daļa</w:t>
            </w:r>
          </w:p>
        </w:tc>
      </w:tr>
      <w:tr w:rsidR="006C5BD4" w:rsidRPr="006C5BD4" w14:paraId="181B5B12" w14:textId="77777777" w:rsidTr="00EF7E15">
        <w:trPr>
          <w:trHeight w:val="290"/>
        </w:trPr>
        <w:tc>
          <w:tcPr>
            <w:tcW w:w="681" w:type="dxa"/>
            <w:tcBorders>
              <w:top w:val="single" w:sz="4" w:space="0" w:color="000000"/>
              <w:left w:val="single" w:sz="4" w:space="0" w:color="000000"/>
              <w:bottom w:val="single" w:sz="4" w:space="0" w:color="000000"/>
              <w:right w:val="single" w:sz="4" w:space="0" w:color="000000"/>
            </w:tcBorders>
          </w:tcPr>
          <w:p w14:paraId="003F1AAC"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12</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FEEE7B1"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Paredzētie grozījumi</w:t>
            </w:r>
          </w:p>
        </w:tc>
        <w:tc>
          <w:tcPr>
            <w:tcW w:w="3856" w:type="dxa"/>
            <w:tcBorders>
              <w:top w:val="single" w:sz="4" w:space="0" w:color="000000"/>
              <w:left w:val="single" w:sz="4" w:space="0" w:color="000000"/>
              <w:bottom w:val="single" w:sz="4" w:space="0" w:color="000000"/>
              <w:right w:val="single" w:sz="4" w:space="0" w:color="000000"/>
            </w:tcBorders>
          </w:tcPr>
          <w:p w14:paraId="5B3B3569" w14:textId="77777777" w:rsidR="006C5BD4" w:rsidRPr="006C5BD4" w:rsidRDefault="006C5BD4">
            <w:pPr>
              <w:spacing w:beforeLines="20" w:before="48" w:afterLines="20" w:after="48"/>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097CE9A0" w14:textId="77777777" w:rsidR="006C5BD4" w:rsidRPr="006C5BD4" w:rsidRDefault="006C5BD4">
            <w:pPr>
              <w:spacing w:beforeLines="20" w:before="48" w:afterLines="20" w:after="48"/>
              <w:rPr>
                <w:rFonts w:cs="Times New Roman"/>
                <w:sz w:val="24"/>
                <w:szCs w:val="24"/>
                <w:lang w:val="en-GB"/>
              </w:rPr>
            </w:pPr>
          </w:p>
        </w:tc>
      </w:tr>
      <w:tr w:rsidR="006C5BD4" w:rsidRPr="006C5BD4" w14:paraId="4FACE1C9" w14:textId="77777777" w:rsidTr="00EF7E15">
        <w:trPr>
          <w:trHeight w:val="341"/>
        </w:trPr>
        <w:tc>
          <w:tcPr>
            <w:tcW w:w="681" w:type="dxa"/>
            <w:tcBorders>
              <w:top w:val="single" w:sz="4" w:space="0" w:color="000000"/>
              <w:left w:val="single" w:sz="4" w:space="0" w:color="000000"/>
              <w:bottom w:val="single" w:sz="4" w:space="0" w:color="000000"/>
              <w:right w:val="single" w:sz="4" w:space="0" w:color="000000"/>
            </w:tcBorders>
          </w:tcPr>
          <w:p w14:paraId="6C818100"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13</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3ED76F"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Atsauce</w:t>
            </w:r>
          </w:p>
        </w:tc>
        <w:tc>
          <w:tcPr>
            <w:tcW w:w="3856" w:type="dxa"/>
            <w:tcBorders>
              <w:top w:val="single" w:sz="4" w:space="0" w:color="000000"/>
              <w:left w:val="single" w:sz="4" w:space="0" w:color="000000"/>
              <w:bottom w:val="single" w:sz="4" w:space="0" w:color="000000"/>
              <w:right w:val="single" w:sz="4" w:space="0" w:color="000000"/>
            </w:tcBorders>
          </w:tcPr>
          <w:p w14:paraId="68DB8FAB" w14:textId="77777777" w:rsidR="006C5BD4" w:rsidRPr="006C5BD4" w:rsidRDefault="006C5BD4">
            <w:pPr>
              <w:spacing w:beforeLines="20" w:before="48" w:afterLines="20" w:after="48"/>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A2384DD" w14:textId="77777777" w:rsidR="006C5BD4" w:rsidRPr="006C5BD4" w:rsidRDefault="006C5BD4">
            <w:pPr>
              <w:spacing w:beforeLines="20" w:before="48" w:afterLines="20" w:after="48"/>
              <w:rPr>
                <w:rFonts w:cs="Times New Roman"/>
                <w:sz w:val="24"/>
                <w:szCs w:val="24"/>
                <w:lang w:val="en-GB"/>
              </w:rPr>
            </w:pPr>
          </w:p>
        </w:tc>
      </w:tr>
      <w:tr w:rsidR="006C5BD4" w:rsidRPr="006C5BD4" w14:paraId="3479FD8B" w14:textId="77777777" w:rsidTr="00EF7E15">
        <w:trPr>
          <w:trHeight w:val="290"/>
        </w:trPr>
        <w:tc>
          <w:tcPr>
            <w:tcW w:w="681" w:type="dxa"/>
            <w:tcBorders>
              <w:top w:val="single" w:sz="4" w:space="0" w:color="000000"/>
              <w:left w:val="single" w:sz="4" w:space="0" w:color="000000"/>
              <w:bottom w:val="single" w:sz="4" w:space="0" w:color="000000"/>
              <w:right w:val="single" w:sz="4" w:space="0" w:color="000000"/>
            </w:tcBorders>
          </w:tcPr>
          <w:p w14:paraId="365EAB25"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14</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8D87D16"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Paziņojuma numurs</w:t>
            </w:r>
          </w:p>
        </w:tc>
        <w:tc>
          <w:tcPr>
            <w:tcW w:w="3856" w:type="dxa"/>
            <w:tcBorders>
              <w:top w:val="single" w:sz="4" w:space="0" w:color="000000"/>
              <w:left w:val="single" w:sz="4" w:space="0" w:color="000000"/>
              <w:bottom w:val="single" w:sz="4" w:space="0" w:color="000000"/>
              <w:right w:val="single" w:sz="4" w:space="0" w:color="000000"/>
            </w:tcBorders>
          </w:tcPr>
          <w:p w14:paraId="54439C3E" w14:textId="77777777" w:rsidR="006C5BD4" w:rsidRPr="006C5BD4" w:rsidRDefault="006C5BD4">
            <w:pPr>
              <w:spacing w:beforeLines="20" w:before="48" w:afterLines="20" w:after="48"/>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0CDDBE7" w14:textId="77777777" w:rsidR="006C5BD4" w:rsidRPr="006C5BD4" w:rsidRDefault="006C5BD4">
            <w:pPr>
              <w:spacing w:beforeLines="20" w:before="48" w:afterLines="20" w:after="48"/>
              <w:rPr>
                <w:rFonts w:cs="Times New Roman"/>
                <w:sz w:val="24"/>
                <w:szCs w:val="24"/>
                <w:lang w:val="en-GB"/>
              </w:rPr>
            </w:pPr>
          </w:p>
        </w:tc>
      </w:tr>
      <w:tr w:rsidR="006C5BD4" w:rsidRPr="006C5BD4" w14:paraId="200768FD" w14:textId="77777777" w:rsidTr="00EF7E15">
        <w:trPr>
          <w:trHeight w:val="271"/>
        </w:trPr>
        <w:tc>
          <w:tcPr>
            <w:tcW w:w="681" w:type="dxa"/>
            <w:tcBorders>
              <w:top w:val="single" w:sz="4" w:space="0" w:color="000000"/>
              <w:left w:val="single" w:sz="4" w:space="0" w:color="000000"/>
              <w:bottom w:val="single" w:sz="4" w:space="0" w:color="000000"/>
              <w:right w:val="single" w:sz="4" w:space="0" w:color="000000"/>
            </w:tcBorders>
          </w:tcPr>
          <w:p w14:paraId="4700820E"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15</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98A34A4" w14:textId="20C8D884" w:rsidR="006C5BD4" w:rsidRPr="006C5BD4" w:rsidRDefault="006C5BD4">
            <w:pPr>
              <w:spacing w:beforeLines="20" w:before="48" w:afterLines="20" w:after="48"/>
              <w:rPr>
                <w:rFonts w:cs="Times New Roman"/>
                <w:sz w:val="24"/>
                <w:szCs w:val="24"/>
              </w:rPr>
            </w:pPr>
            <w:r w:rsidRPr="006C5BD4">
              <w:rPr>
                <w:rFonts w:cs="Times New Roman"/>
                <w:bCs/>
                <w:sz w:val="24"/>
                <w:szCs w:val="24"/>
              </w:rPr>
              <w:t>Piezīmes</w:t>
            </w:r>
          </w:p>
        </w:tc>
        <w:tc>
          <w:tcPr>
            <w:tcW w:w="3856" w:type="dxa"/>
            <w:tcBorders>
              <w:top w:val="single" w:sz="4" w:space="0" w:color="000000"/>
              <w:left w:val="single" w:sz="4" w:space="0" w:color="000000"/>
              <w:bottom w:val="single" w:sz="4" w:space="0" w:color="000000"/>
              <w:right w:val="single" w:sz="4" w:space="0" w:color="000000"/>
            </w:tcBorders>
          </w:tcPr>
          <w:p w14:paraId="46126473" w14:textId="77777777" w:rsidR="006C5BD4" w:rsidRPr="006C5BD4" w:rsidRDefault="006C5BD4">
            <w:pPr>
              <w:spacing w:beforeLines="20" w:before="48" w:afterLines="20" w:after="48"/>
              <w:rPr>
                <w:rFonts w:cs="Times New Roman"/>
                <w:sz w:val="24"/>
                <w:szCs w:val="24"/>
                <w:lang w:val="en-GB"/>
              </w:rPr>
            </w:pPr>
          </w:p>
        </w:tc>
        <w:tc>
          <w:tcPr>
            <w:tcW w:w="2410" w:type="dxa"/>
            <w:tcBorders>
              <w:top w:val="single" w:sz="4" w:space="0" w:color="000000"/>
              <w:left w:val="single" w:sz="4" w:space="0" w:color="000000"/>
              <w:bottom w:val="single" w:sz="4" w:space="0" w:color="000000"/>
              <w:right w:val="single" w:sz="4" w:space="0" w:color="000000"/>
            </w:tcBorders>
          </w:tcPr>
          <w:p w14:paraId="4AA466C5" w14:textId="5426FA3F" w:rsidR="006C5BD4" w:rsidRPr="006C5BD4" w:rsidRDefault="00EF7E15" w:rsidP="00EF7E15">
            <w:pPr>
              <w:spacing w:beforeLines="20" w:before="48" w:afterLines="20" w:after="48"/>
              <w:jc w:val="right"/>
              <w:rPr>
                <w:rFonts w:cs="Times New Roman"/>
                <w:sz w:val="24"/>
                <w:szCs w:val="24"/>
                <w:lang w:val="en-GB"/>
              </w:rPr>
            </w:pPr>
            <w:r>
              <w:rPr>
                <w:rFonts w:cs="Times New Roman"/>
                <w:bCs/>
                <w:sz w:val="24"/>
                <w:szCs w:val="24"/>
              </w:rPr>
              <w:t>"</w:t>
            </w:r>
          </w:p>
        </w:tc>
      </w:tr>
    </w:tbl>
    <w:p w14:paraId="57536815" w14:textId="488B82AA" w:rsidR="0072481B" w:rsidRPr="0072481B" w:rsidRDefault="0072481B" w:rsidP="00397F2D">
      <w:pPr>
        <w:spacing w:after="0" w:line="240" w:lineRule="auto"/>
        <w:rPr>
          <w:rFonts w:cs="Times New Roman"/>
          <w:sz w:val="24"/>
          <w:szCs w:val="24"/>
        </w:rPr>
      </w:pPr>
    </w:p>
    <w:p w14:paraId="2926F24C" w14:textId="4F3B9F4E" w:rsidR="00397F2D" w:rsidRDefault="00397F2D" w:rsidP="00397F2D">
      <w:pPr>
        <w:pStyle w:val="ListParagraph"/>
        <w:spacing w:after="0" w:line="240" w:lineRule="auto"/>
        <w:ind w:left="0" w:firstLine="709"/>
        <w:rPr>
          <w:rFonts w:cs="Times New Roman"/>
          <w:szCs w:val="28"/>
        </w:rPr>
      </w:pPr>
      <w:r>
        <w:rPr>
          <w:rFonts w:cs="Times New Roman"/>
          <w:szCs w:val="28"/>
        </w:rPr>
        <w:t>20. </w:t>
      </w:r>
      <w:r w:rsidR="00F57669" w:rsidRPr="00252227">
        <w:rPr>
          <w:rFonts w:cs="Times New Roman"/>
          <w:szCs w:val="28"/>
        </w:rPr>
        <w:t xml:space="preserve">Izteikt 3. pielikuma </w:t>
      </w:r>
      <w:r w:rsidR="00C561EB">
        <w:rPr>
          <w:rFonts w:cs="Times New Roman"/>
          <w:szCs w:val="28"/>
        </w:rPr>
        <w:t xml:space="preserve">otrās </w:t>
      </w:r>
      <w:r w:rsidR="00CD6479" w:rsidRPr="00C561EB">
        <w:rPr>
          <w:rFonts w:cs="Times New Roman"/>
          <w:szCs w:val="28"/>
        </w:rPr>
        <w:t>sadaļas</w:t>
      </w:r>
      <w:r w:rsidR="00CD6479">
        <w:rPr>
          <w:rFonts w:cs="Times New Roman"/>
          <w:szCs w:val="28"/>
        </w:rPr>
        <w:t xml:space="preserve"> </w:t>
      </w:r>
      <w:r w:rsidR="00F57669" w:rsidRPr="00252227">
        <w:rPr>
          <w:rFonts w:cs="Times New Roman"/>
          <w:szCs w:val="28"/>
        </w:rPr>
        <w:t>1.1.</w:t>
      </w:r>
      <w:r w:rsidR="00057477">
        <w:rPr>
          <w:rFonts w:cs="Times New Roman"/>
          <w:szCs w:val="28"/>
        </w:rPr>
        <w:t> </w:t>
      </w:r>
      <w:r w:rsidR="00CD6479" w:rsidRPr="00CD6479">
        <w:rPr>
          <w:rFonts w:cs="Times New Roman"/>
          <w:szCs w:val="28"/>
        </w:rPr>
        <w:t>apakš</w:t>
      </w:r>
      <w:r w:rsidR="00F57669" w:rsidRPr="00CD6479">
        <w:rPr>
          <w:rFonts w:cs="Times New Roman"/>
          <w:szCs w:val="28"/>
        </w:rPr>
        <w:t>punktu</w:t>
      </w:r>
      <w:r w:rsidR="00F57669" w:rsidRPr="00252227">
        <w:rPr>
          <w:rFonts w:cs="Times New Roman"/>
          <w:szCs w:val="28"/>
        </w:rPr>
        <w:t xml:space="preserve"> šādā redakcijā:</w:t>
      </w:r>
    </w:p>
    <w:p w14:paraId="3E88893B" w14:textId="6D3BC5FA" w:rsidR="00F57669" w:rsidRPr="00252227" w:rsidRDefault="00F57669" w:rsidP="00397F2D">
      <w:pPr>
        <w:pStyle w:val="ListParagraph"/>
        <w:spacing w:after="0" w:line="240" w:lineRule="auto"/>
        <w:ind w:left="0"/>
        <w:rPr>
          <w:rFonts w:cs="Times New Roman"/>
          <w:szCs w:val="28"/>
        </w:rPr>
      </w:pPr>
      <w:r w:rsidRPr="00252227">
        <w:rPr>
          <w:rFonts w:cs="Times New Roman"/>
          <w:szCs w:val="28"/>
        </w:rPr>
        <w:t xml:space="preserve"> </w:t>
      </w:r>
    </w:p>
    <w:p w14:paraId="170561E5" w14:textId="13DFE6E5" w:rsidR="00F57669" w:rsidRDefault="00B865D6" w:rsidP="00397F2D">
      <w:pPr>
        <w:spacing w:after="0" w:line="240" w:lineRule="auto"/>
        <w:rPr>
          <w:rFonts w:eastAsia="Times New Roman" w:cs="Times New Roman"/>
          <w:b/>
          <w:bCs/>
          <w:sz w:val="24"/>
          <w:szCs w:val="24"/>
          <w:lang w:eastAsia="lv-LV"/>
        </w:rPr>
      </w:pPr>
      <w:r>
        <w:rPr>
          <w:rFonts w:cs="Times New Roman"/>
          <w:sz w:val="24"/>
          <w:szCs w:val="24"/>
        </w:rPr>
        <w:t>"</w:t>
      </w:r>
      <w:r w:rsidR="00F57669" w:rsidRPr="00F57669">
        <w:rPr>
          <w:rFonts w:eastAsia="Times New Roman" w:cs="Times New Roman"/>
          <w:b/>
          <w:bCs/>
          <w:sz w:val="24"/>
          <w:szCs w:val="24"/>
          <w:lang w:eastAsia="lv-LV"/>
        </w:rPr>
        <w:t>1.1. Tehniskās prasības</w:t>
      </w:r>
    </w:p>
    <w:p w14:paraId="0FA99777" w14:textId="77777777" w:rsidR="00397F2D" w:rsidRPr="00F57669" w:rsidRDefault="00397F2D" w:rsidP="00397F2D">
      <w:pPr>
        <w:spacing w:after="0" w:line="240" w:lineRule="auto"/>
        <w:rPr>
          <w:rFonts w:eastAsia="Times New Roman" w:cs="Times New Roman"/>
          <w:b/>
          <w:bCs/>
          <w:sz w:val="24"/>
          <w:szCs w:val="24"/>
          <w:lang w:eastAsia="lv-LV"/>
        </w:rPr>
      </w:pPr>
    </w:p>
    <w:tbl>
      <w:tblPr>
        <w:tblW w:w="544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518"/>
        <w:gridCol w:w="6297"/>
      </w:tblGrid>
      <w:tr w:rsidR="00F57669" w:rsidRPr="00F57669" w14:paraId="504C03D0" w14:textId="77777777" w:rsidTr="00B74BCD">
        <w:tc>
          <w:tcPr>
            <w:tcW w:w="1792" w:type="pct"/>
            <w:shd w:val="clear" w:color="auto" w:fill="FFFFFF"/>
            <w:hideMark/>
          </w:tcPr>
          <w:p w14:paraId="44895047"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Frekvenču josla</w:t>
            </w:r>
          </w:p>
        </w:tc>
        <w:tc>
          <w:tcPr>
            <w:tcW w:w="3208" w:type="pct"/>
            <w:shd w:val="clear" w:color="auto" w:fill="FFFFFF"/>
            <w:hideMark/>
          </w:tcPr>
          <w:p w14:paraId="62D99593"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Piezīmes</w:t>
            </w:r>
          </w:p>
        </w:tc>
      </w:tr>
      <w:tr w:rsidR="00F57669" w:rsidRPr="00F57669" w14:paraId="4FC64B12" w14:textId="77777777" w:rsidTr="00B74BCD">
        <w:tc>
          <w:tcPr>
            <w:tcW w:w="1792" w:type="pct"/>
            <w:shd w:val="clear" w:color="auto" w:fill="FFFFFF"/>
            <w:hideMark/>
          </w:tcPr>
          <w:p w14:paraId="0F3B337C"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450–457,5 MHz/460–467,5 MHz</w:t>
            </w:r>
          </w:p>
        </w:tc>
        <w:tc>
          <w:tcPr>
            <w:tcW w:w="3208" w:type="pct"/>
            <w:shd w:val="clear" w:color="auto" w:fill="FFFFFF"/>
            <w:hideMark/>
          </w:tcPr>
          <w:p w14:paraId="6D32C541"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IMT-2000</w:t>
            </w:r>
          </w:p>
        </w:tc>
      </w:tr>
      <w:tr w:rsidR="00F57669" w:rsidRPr="00F57669" w14:paraId="5E41CD6F" w14:textId="77777777" w:rsidTr="00B74BCD">
        <w:tc>
          <w:tcPr>
            <w:tcW w:w="1792" w:type="pct"/>
            <w:shd w:val="clear" w:color="auto" w:fill="FFFFFF"/>
          </w:tcPr>
          <w:p w14:paraId="053AC025" w14:textId="1E915611" w:rsidR="00F57669" w:rsidRPr="00F57669" w:rsidRDefault="00F57669" w:rsidP="00397F2D">
            <w:pPr>
              <w:spacing w:after="0" w:line="240" w:lineRule="auto"/>
              <w:rPr>
                <w:rFonts w:eastAsia="Times New Roman" w:cs="Times New Roman"/>
                <w:sz w:val="24"/>
                <w:szCs w:val="24"/>
                <w:lang w:eastAsia="lv-LV"/>
              </w:rPr>
            </w:pPr>
            <w:r w:rsidRPr="00F57669">
              <w:rPr>
                <w:rFonts w:eastAsia="Times New Roman" w:cs="Times New Roman"/>
                <w:sz w:val="24"/>
                <w:szCs w:val="24"/>
                <w:lang w:eastAsia="lv-LV"/>
              </w:rPr>
              <w:t>791,0</w:t>
            </w:r>
            <w:r w:rsidR="00397F2D">
              <w:rPr>
                <w:rFonts w:eastAsia="Times New Roman" w:cs="Times New Roman"/>
                <w:sz w:val="24"/>
                <w:szCs w:val="24"/>
                <w:lang w:eastAsia="lv-LV"/>
              </w:rPr>
              <w:t>–</w:t>
            </w:r>
            <w:r w:rsidRPr="00F57669">
              <w:rPr>
                <w:rFonts w:eastAsia="Times New Roman" w:cs="Times New Roman"/>
                <w:sz w:val="24"/>
                <w:szCs w:val="24"/>
                <w:lang w:eastAsia="lv-LV"/>
              </w:rPr>
              <w:t>821,0 MHz/832,0</w:t>
            </w:r>
            <w:r w:rsidR="00397F2D">
              <w:rPr>
                <w:rFonts w:eastAsia="Times New Roman" w:cs="Times New Roman"/>
                <w:sz w:val="24"/>
                <w:szCs w:val="24"/>
                <w:lang w:eastAsia="lv-LV"/>
              </w:rPr>
              <w:t>–</w:t>
            </w:r>
            <w:r w:rsidRPr="00F57669">
              <w:rPr>
                <w:rFonts w:eastAsia="Times New Roman" w:cs="Times New Roman"/>
                <w:sz w:val="24"/>
                <w:szCs w:val="24"/>
                <w:lang w:eastAsia="lv-LV"/>
              </w:rPr>
              <w:t>862,0</w:t>
            </w:r>
            <w:r w:rsidR="00397F2D">
              <w:rPr>
                <w:rFonts w:eastAsia="Times New Roman" w:cs="Times New Roman"/>
                <w:sz w:val="24"/>
                <w:szCs w:val="24"/>
                <w:lang w:eastAsia="lv-LV"/>
              </w:rPr>
              <w:t> </w:t>
            </w:r>
            <w:r w:rsidRPr="00F57669">
              <w:rPr>
                <w:rFonts w:eastAsia="Times New Roman" w:cs="Times New Roman"/>
                <w:sz w:val="24"/>
                <w:szCs w:val="24"/>
                <w:lang w:eastAsia="lv-LV"/>
              </w:rPr>
              <w:t>MHz</w:t>
            </w:r>
          </w:p>
        </w:tc>
        <w:tc>
          <w:tcPr>
            <w:tcW w:w="3208" w:type="pct"/>
            <w:shd w:val="clear" w:color="auto" w:fill="FFFFFF"/>
          </w:tcPr>
          <w:p w14:paraId="39E9ED4F"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MFCN</w:t>
            </w:r>
          </w:p>
        </w:tc>
      </w:tr>
      <w:tr w:rsidR="00F57669" w:rsidRPr="00F57669" w14:paraId="532845D7" w14:textId="77777777" w:rsidTr="00B74BCD">
        <w:tc>
          <w:tcPr>
            <w:tcW w:w="1792" w:type="pct"/>
            <w:shd w:val="clear" w:color="auto" w:fill="FFFFFF"/>
            <w:hideMark/>
          </w:tcPr>
          <w:p w14:paraId="1D72FE15"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880–915 MHz/925–960 MHz</w:t>
            </w:r>
          </w:p>
        </w:tc>
        <w:tc>
          <w:tcPr>
            <w:tcW w:w="3208" w:type="pct"/>
            <w:shd w:val="clear" w:color="auto" w:fill="FFFFFF"/>
            <w:hideMark/>
          </w:tcPr>
          <w:p w14:paraId="5F8A2E8A"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GSM, UMTS/IMT-2000</w:t>
            </w:r>
          </w:p>
        </w:tc>
      </w:tr>
      <w:tr w:rsidR="00F57669" w:rsidRPr="00F57669" w14:paraId="00E8DEC2" w14:textId="77777777" w:rsidTr="00B74BCD">
        <w:tc>
          <w:tcPr>
            <w:tcW w:w="1792" w:type="pct"/>
            <w:shd w:val="clear" w:color="auto" w:fill="FFFFFF"/>
            <w:hideMark/>
          </w:tcPr>
          <w:p w14:paraId="4B0C1D8D"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1710–1785 MHz/1805–1880 MHz</w:t>
            </w:r>
          </w:p>
        </w:tc>
        <w:tc>
          <w:tcPr>
            <w:tcW w:w="3208" w:type="pct"/>
            <w:shd w:val="clear" w:color="auto" w:fill="FFFFFF"/>
            <w:hideMark/>
          </w:tcPr>
          <w:p w14:paraId="2AD678E6"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GSM, UMTS/IMT-2000</w:t>
            </w:r>
          </w:p>
        </w:tc>
      </w:tr>
      <w:tr w:rsidR="00F57669" w:rsidRPr="00F57669" w14:paraId="16FB4148" w14:textId="77777777" w:rsidTr="00B74BCD">
        <w:tc>
          <w:tcPr>
            <w:tcW w:w="1792" w:type="pct"/>
            <w:shd w:val="clear" w:color="auto" w:fill="FFFFFF"/>
            <w:hideMark/>
          </w:tcPr>
          <w:p w14:paraId="00B66BBB" w14:textId="5865E0D6" w:rsidR="00F57669" w:rsidRPr="00F57669" w:rsidRDefault="00F57669" w:rsidP="00397F2D">
            <w:pPr>
              <w:spacing w:after="0" w:line="240" w:lineRule="auto"/>
              <w:rPr>
                <w:rFonts w:eastAsia="Times New Roman" w:cs="Times New Roman"/>
                <w:sz w:val="24"/>
                <w:szCs w:val="24"/>
                <w:lang w:eastAsia="lv-LV"/>
              </w:rPr>
            </w:pPr>
            <w:r w:rsidRPr="00F57669">
              <w:rPr>
                <w:rFonts w:eastAsia="Times New Roman" w:cs="Times New Roman"/>
                <w:sz w:val="24"/>
                <w:szCs w:val="24"/>
                <w:lang w:eastAsia="lv-LV"/>
              </w:rPr>
              <w:t>1900–2025 MHz un 2110–2200</w:t>
            </w:r>
            <w:r w:rsidR="00397F2D">
              <w:rPr>
                <w:rFonts w:eastAsia="Times New Roman" w:cs="Times New Roman"/>
                <w:sz w:val="24"/>
                <w:szCs w:val="24"/>
                <w:lang w:eastAsia="lv-LV"/>
              </w:rPr>
              <w:t> </w:t>
            </w:r>
            <w:r w:rsidRPr="00F57669">
              <w:rPr>
                <w:rFonts w:eastAsia="Times New Roman" w:cs="Times New Roman"/>
                <w:sz w:val="24"/>
                <w:szCs w:val="24"/>
                <w:lang w:eastAsia="lv-LV"/>
              </w:rPr>
              <w:t>MHz</w:t>
            </w:r>
          </w:p>
        </w:tc>
        <w:tc>
          <w:tcPr>
            <w:tcW w:w="3208" w:type="pct"/>
            <w:shd w:val="clear" w:color="auto" w:fill="FFFFFF"/>
            <w:hideMark/>
          </w:tcPr>
          <w:p w14:paraId="714FA1B3"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UMTS/IMT-2000 Zemes un satelītu sakaru mobilās galiekārtas</w:t>
            </w:r>
          </w:p>
        </w:tc>
      </w:tr>
      <w:tr w:rsidR="00F57669" w:rsidRPr="00F57669" w14:paraId="196506B5" w14:textId="77777777" w:rsidTr="00B74BCD">
        <w:tc>
          <w:tcPr>
            <w:tcW w:w="1792" w:type="pct"/>
            <w:shd w:val="clear" w:color="auto" w:fill="FFFFFF"/>
            <w:hideMark/>
          </w:tcPr>
          <w:p w14:paraId="40042C04"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2300–2370 MHz</w:t>
            </w:r>
          </w:p>
        </w:tc>
        <w:tc>
          <w:tcPr>
            <w:tcW w:w="3208" w:type="pct"/>
            <w:shd w:val="clear" w:color="auto" w:fill="FFFFFF"/>
            <w:hideMark/>
          </w:tcPr>
          <w:p w14:paraId="7B196C84"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IMT</w:t>
            </w:r>
          </w:p>
        </w:tc>
      </w:tr>
      <w:tr w:rsidR="00F57669" w:rsidRPr="00F57669" w14:paraId="6BC6A12A" w14:textId="77777777" w:rsidTr="00B74BCD">
        <w:tc>
          <w:tcPr>
            <w:tcW w:w="1792" w:type="pct"/>
            <w:shd w:val="clear" w:color="auto" w:fill="FFFFFF"/>
            <w:hideMark/>
          </w:tcPr>
          <w:p w14:paraId="53BEFFE1"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2500–2690 MHz</w:t>
            </w:r>
          </w:p>
        </w:tc>
        <w:tc>
          <w:tcPr>
            <w:tcW w:w="3208" w:type="pct"/>
            <w:shd w:val="clear" w:color="auto" w:fill="FFFFFF"/>
            <w:hideMark/>
          </w:tcPr>
          <w:p w14:paraId="616B486E"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UMTS/IMT</w:t>
            </w:r>
          </w:p>
        </w:tc>
      </w:tr>
      <w:tr w:rsidR="00F57669" w:rsidRPr="00F57669" w14:paraId="6406780D" w14:textId="77777777" w:rsidTr="00B74BCD">
        <w:tc>
          <w:tcPr>
            <w:tcW w:w="1792" w:type="pct"/>
            <w:shd w:val="clear" w:color="auto" w:fill="FFFFFF"/>
            <w:hideMark/>
          </w:tcPr>
          <w:p w14:paraId="3E21B61A"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3400–3800 MHz</w:t>
            </w:r>
          </w:p>
        </w:tc>
        <w:tc>
          <w:tcPr>
            <w:tcW w:w="3208" w:type="pct"/>
            <w:shd w:val="clear" w:color="auto" w:fill="FFFFFF"/>
            <w:hideMark/>
          </w:tcPr>
          <w:p w14:paraId="2E53E860" w14:textId="23D8E77E"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BWA/IMT</w:t>
            </w:r>
            <w:r w:rsidR="00B865D6">
              <w:rPr>
                <w:rFonts w:eastAsia="Times New Roman" w:cs="Times New Roman"/>
                <w:sz w:val="24"/>
                <w:szCs w:val="24"/>
                <w:lang w:eastAsia="lv-LV"/>
              </w:rPr>
              <w:t>"</w:t>
            </w:r>
          </w:p>
        </w:tc>
      </w:tr>
    </w:tbl>
    <w:p w14:paraId="67386802" w14:textId="42D3BF8D" w:rsidR="0072481B" w:rsidRPr="00F57669" w:rsidRDefault="0072481B" w:rsidP="00397F2D">
      <w:pPr>
        <w:spacing w:after="0" w:line="240" w:lineRule="auto"/>
        <w:rPr>
          <w:rFonts w:cs="Times New Roman"/>
          <w:sz w:val="24"/>
          <w:szCs w:val="24"/>
        </w:rPr>
      </w:pPr>
    </w:p>
    <w:p w14:paraId="35B4FB37" w14:textId="23A1BF40" w:rsidR="00397F2D" w:rsidRDefault="00397F2D" w:rsidP="00397F2D">
      <w:pPr>
        <w:pStyle w:val="ListParagraph"/>
        <w:spacing w:after="0" w:line="240" w:lineRule="auto"/>
        <w:ind w:left="0" w:firstLine="709"/>
        <w:rPr>
          <w:rFonts w:cs="Times New Roman"/>
          <w:szCs w:val="28"/>
        </w:rPr>
      </w:pPr>
      <w:r>
        <w:rPr>
          <w:rFonts w:cs="Times New Roman"/>
          <w:szCs w:val="28"/>
        </w:rPr>
        <w:t>21. </w:t>
      </w:r>
      <w:r w:rsidR="004B0158" w:rsidRPr="00252227">
        <w:rPr>
          <w:rFonts w:cs="Times New Roman"/>
          <w:szCs w:val="28"/>
        </w:rPr>
        <w:t>Izteikt</w:t>
      </w:r>
      <w:r w:rsidR="009C298F" w:rsidRPr="00252227">
        <w:rPr>
          <w:rFonts w:cs="Times New Roman"/>
          <w:szCs w:val="28"/>
        </w:rPr>
        <w:t xml:space="preserve"> 3. pielikuma 8.</w:t>
      </w:r>
      <w:r w:rsidR="00057477">
        <w:rPr>
          <w:rFonts w:cs="Times New Roman"/>
          <w:szCs w:val="28"/>
        </w:rPr>
        <w:t> </w:t>
      </w:r>
      <w:r w:rsidR="009C298F" w:rsidRPr="00252227">
        <w:rPr>
          <w:rFonts w:cs="Times New Roman"/>
          <w:szCs w:val="28"/>
        </w:rPr>
        <w:t>punktu šādā redakcijā:</w:t>
      </w:r>
    </w:p>
    <w:p w14:paraId="79FAF408" w14:textId="257FDFAF" w:rsidR="00EE5110" w:rsidRPr="00252227" w:rsidRDefault="009C298F" w:rsidP="00397F2D">
      <w:pPr>
        <w:pStyle w:val="ListParagraph"/>
        <w:spacing w:after="0" w:line="240" w:lineRule="auto"/>
        <w:ind w:left="0"/>
        <w:rPr>
          <w:rFonts w:cs="Times New Roman"/>
          <w:szCs w:val="28"/>
        </w:rPr>
      </w:pPr>
      <w:r w:rsidRPr="00252227">
        <w:rPr>
          <w:rFonts w:cs="Times New Roman"/>
          <w:szCs w:val="28"/>
        </w:rPr>
        <w:t xml:space="preserve"> </w:t>
      </w:r>
    </w:p>
    <w:p w14:paraId="2B70D8E9" w14:textId="47468042" w:rsidR="0041024D" w:rsidRPr="00EE7AC2" w:rsidRDefault="00B865D6" w:rsidP="00397F2D">
      <w:pPr>
        <w:spacing w:after="0" w:line="240" w:lineRule="auto"/>
        <w:jc w:val="center"/>
        <w:rPr>
          <w:rFonts w:eastAsia="Times New Roman" w:cs="Times New Roman"/>
          <w:b/>
          <w:bCs/>
          <w:sz w:val="24"/>
          <w:szCs w:val="24"/>
          <w:lang w:eastAsia="lv-LV"/>
        </w:rPr>
      </w:pPr>
      <w:r w:rsidRPr="00397F2D">
        <w:rPr>
          <w:rFonts w:eastAsia="Times New Roman" w:cs="Times New Roman"/>
          <w:bCs/>
          <w:sz w:val="24"/>
          <w:szCs w:val="24"/>
          <w:lang w:eastAsia="lv-LV"/>
        </w:rPr>
        <w:t>"</w:t>
      </w:r>
      <w:r w:rsidR="0041024D" w:rsidRPr="00EE7AC2">
        <w:rPr>
          <w:rFonts w:eastAsia="Times New Roman" w:cs="Times New Roman"/>
          <w:b/>
          <w:bCs/>
          <w:sz w:val="24"/>
          <w:szCs w:val="24"/>
          <w:lang w:eastAsia="lv-LV"/>
        </w:rPr>
        <w:t>8. Maza darbības attāluma ierīces (SRD)</w:t>
      </w:r>
    </w:p>
    <w:p w14:paraId="233E1BD1" w14:textId="7EAF9C8B" w:rsidR="009C298F" w:rsidRPr="00EE7AC2" w:rsidRDefault="009C298F" w:rsidP="00397F2D">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lastRenderedPageBreak/>
        <w:t xml:space="preserve">1. </w:t>
      </w:r>
      <w:r w:rsidR="005E17B2">
        <w:rPr>
          <w:rFonts w:eastAsia="Times New Roman" w:cs="Times New Roman"/>
          <w:sz w:val="24"/>
          <w:szCs w:val="24"/>
          <w:lang w:eastAsia="lv-LV"/>
        </w:rPr>
        <w:t>"</w:t>
      </w:r>
      <w:r w:rsidRPr="005E17B2">
        <w:rPr>
          <w:rFonts w:eastAsia="Times New Roman" w:cs="Times New Roman"/>
          <w:sz w:val="24"/>
          <w:szCs w:val="24"/>
          <w:lang w:eastAsia="lv-LV"/>
        </w:rPr>
        <w:t>Maza darbības attāluma ierīce</w:t>
      </w:r>
      <w:r w:rsidR="005E17B2">
        <w:rPr>
          <w:rFonts w:eastAsia="Times New Roman" w:cs="Times New Roman"/>
          <w:sz w:val="24"/>
          <w:szCs w:val="24"/>
          <w:lang w:eastAsia="lv-LV"/>
        </w:rPr>
        <w:t>"</w:t>
      </w:r>
      <w:r w:rsidR="00103195">
        <w:rPr>
          <w:rFonts w:eastAsia="Times New Roman" w:cs="Times New Roman"/>
          <w:sz w:val="24"/>
          <w:szCs w:val="24"/>
          <w:lang w:eastAsia="lv-LV"/>
        </w:rPr>
        <w:t xml:space="preserve"> </w:t>
      </w:r>
      <w:r w:rsidR="005E17B2">
        <w:rPr>
          <w:rFonts w:eastAsia="Times New Roman" w:cs="Times New Roman"/>
          <w:sz w:val="24"/>
          <w:szCs w:val="24"/>
          <w:lang w:eastAsia="lv-LV"/>
        </w:rPr>
        <w:t>ir</w:t>
      </w:r>
      <w:r w:rsidRPr="00EE7AC2">
        <w:rPr>
          <w:rFonts w:eastAsia="Times New Roman" w:cs="Times New Roman"/>
          <w:sz w:val="24"/>
          <w:szCs w:val="24"/>
          <w:lang w:eastAsia="lv-LV"/>
        </w:rPr>
        <w:t xml:space="preserve"> radioraidītāj</w:t>
      </w:r>
      <w:r w:rsidR="00181B4B">
        <w:rPr>
          <w:rFonts w:eastAsia="Times New Roman" w:cs="Times New Roman"/>
          <w:sz w:val="24"/>
          <w:szCs w:val="24"/>
          <w:lang w:eastAsia="lv-LV"/>
        </w:rPr>
        <w:t>s</w:t>
      </w:r>
      <w:r w:rsidRPr="00EE7AC2">
        <w:rPr>
          <w:rFonts w:eastAsia="Times New Roman" w:cs="Times New Roman"/>
          <w:sz w:val="24"/>
          <w:szCs w:val="24"/>
          <w:lang w:eastAsia="lv-LV"/>
        </w:rPr>
        <w:t xml:space="preserve">, kas nodrošina vai nu vienvirziena, vai divvirzienu sakarus un kas ar mazu jaudas līmeni raida īsos attālumos. </w:t>
      </w:r>
    </w:p>
    <w:p w14:paraId="20BDEB1B" w14:textId="53892CC5" w:rsidR="009C298F" w:rsidRPr="00EE7AC2" w:rsidRDefault="009C298F"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2. </w:t>
      </w:r>
      <w:r w:rsidR="005E17B2">
        <w:rPr>
          <w:rFonts w:eastAsia="Times New Roman" w:cs="Times New Roman"/>
          <w:sz w:val="24"/>
          <w:szCs w:val="24"/>
          <w:lang w:eastAsia="lv-LV"/>
        </w:rPr>
        <w:t>"</w:t>
      </w:r>
      <w:r w:rsidRPr="005E17B2">
        <w:rPr>
          <w:rFonts w:eastAsia="Times New Roman" w:cs="Times New Roman"/>
          <w:sz w:val="24"/>
          <w:szCs w:val="24"/>
          <w:lang w:eastAsia="lv-LV"/>
        </w:rPr>
        <w:t>Bez traucējumiem un bez aizsardzības</w:t>
      </w:r>
      <w:r w:rsidR="005E17B2">
        <w:rPr>
          <w:rFonts w:eastAsia="Times New Roman" w:cs="Times New Roman"/>
          <w:sz w:val="24"/>
          <w:szCs w:val="24"/>
          <w:lang w:eastAsia="lv-LV"/>
        </w:rPr>
        <w:t>"</w:t>
      </w:r>
      <w:r w:rsidR="00103195">
        <w:rPr>
          <w:rFonts w:eastAsia="Times New Roman" w:cs="Times New Roman"/>
          <w:sz w:val="24"/>
          <w:szCs w:val="24"/>
          <w:lang w:eastAsia="lv-LV"/>
        </w:rPr>
        <w:t xml:space="preserve"> –</w:t>
      </w:r>
      <w:r w:rsidRPr="00EE7AC2">
        <w:rPr>
          <w:rFonts w:eastAsia="Times New Roman" w:cs="Times New Roman"/>
          <w:sz w:val="24"/>
          <w:szCs w:val="24"/>
          <w:lang w:eastAsia="lv-LV"/>
        </w:rPr>
        <w:t xml:space="preserve"> nedrīkst radīt kaitīgus traucējumus kādam citam radiosakaru veidam un nedrīkst pieprasīt šo ierīču aizsardzību pret kāda cita radiosakaru veida radītiem kaitīgiem traucējumiem. </w:t>
      </w:r>
    </w:p>
    <w:p w14:paraId="30F13DE8" w14:textId="306BAF81" w:rsidR="004B0158" w:rsidRPr="00EE7AC2" w:rsidRDefault="009C298F"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3. </w:t>
      </w:r>
      <w:r w:rsidR="005E17B2">
        <w:rPr>
          <w:rFonts w:eastAsia="Times New Roman" w:cs="Times New Roman"/>
          <w:sz w:val="24"/>
          <w:szCs w:val="24"/>
          <w:lang w:eastAsia="lv-LV"/>
        </w:rPr>
        <w:t>"</w:t>
      </w:r>
      <w:r w:rsidRPr="005E17B2">
        <w:rPr>
          <w:rFonts w:eastAsia="Times New Roman" w:cs="Times New Roman"/>
          <w:sz w:val="24"/>
          <w:szCs w:val="24"/>
          <w:lang w:eastAsia="lv-LV"/>
        </w:rPr>
        <w:t>Maza darbības attāluma ierīču kategorija</w:t>
      </w:r>
      <w:r w:rsidR="005E17B2">
        <w:rPr>
          <w:rFonts w:eastAsia="Times New Roman" w:cs="Times New Roman"/>
          <w:sz w:val="24"/>
          <w:szCs w:val="24"/>
          <w:lang w:eastAsia="lv-LV"/>
        </w:rPr>
        <w:t>" ir</w:t>
      </w:r>
      <w:r w:rsidRPr="00EE7AC2">
        <w:rPr>
          <w:rFonts w:eastAsia="Times New Roman" w:cs="Times New Roman"/>
          <w:sz w:val="24"/>
          <w:szCs w:val="24"/>
          <w:lang w:eastAsia="lv-LV"/>
        </w:rPr>
        <w:t xml:space="preserve"> maza darbības attāluma ierīču grupa, kas izmanto spektru ar līdzīgiem tehniskiem spektra piekļuves mehānismiem vai uz kopīgas izmantošanas scenāriju pamata.</w:t>
      </w:r>
    </w:p>
    <w:p w14:paraId="31E0B19E" w14:textId="77777777" w:rsidR="004B0158" w:rsidRPr="00EE7AC2" w:rsidRDefault="004B0158"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4. Nacionālajā radiofrekvenču plānā iekļauto SRD detalizēti izmantošanas nosacījumi noteikti ERC/REC 70-03 jaunākajā redakcijā.</w:t>
      </w:r>
    </w:p>
    <w:p w14:paraId="140AC70E" w14:textId="33695CDE" w:rsidR="004B0158" w:rsidRPr="00EE7AC2" w:rsidRDefault="004B0158"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5. Tabulu tehniskajās prasībās ietvertas normas saskaņā ar </w:t>
      </w:r>
      <w:r w:rsidR="008021DE" w:rsidRPr="008021DE">
        <w:rPr>
          <w:rStyle w:val="Strong"/>
          <w:b w:val="0"/>
          <w:sz w:val="24"/>
          <w:szCs w:val="24"/>
          <w:bdr w:val="none" w:sz="0" w:space="0" w:color="auto" w:frame="1"/>
          <w:shd w:val="clear" w:color="auto" w:fill="FFFFFF"/>
        </w:rPr>
        <w:t>Komisijas</w:t>
      </w:r>
      <w:r w:rsidR="008021DE" w:rsidRPr="008021DE">
        <w:rPr>
          <w:rStyle w:val="Strong"/>
          <w:sz w:val="24"/>
          <w:szCs w:val="24"/>
          <w:bdr w:val="none" w:sz="0" w:space="0" w:color="auto" w:frame="1"/>
          <w:shd w:val="clear" w:color="auto" w:fill="FFFFFF"/>
        </w:rPr>
        <w:t xml:space="preserve"> </w:t>
      </w:r>
      <w:r w:rsidR="008021DE" w:rsidRPr="008021DE">
        <w:rPr>
          <w:sz w:val="24"/>
          <w:szCs w:val="24"/>
        </w:rPr>
        <w:t>2017. gada 8. augusta</w:t>
      </w:r>
      <w:r w:rsidR="008021DE" w:rsidRPr="008021DE">
        <w:rPr>
          <w:rStyle w:val="Strong"/>
          <w:sz w:val="24"/>
          <w:szCs w:val="24"/>
          <w:bdr w:val="none" w:sz="0" w:space="0" w:color="auto" w:frame="1"/>
          <w:shd w:val="clear" w:color="auto" w:fill="FFFFFF"/>
        </w:rPr>
        <w:t xml:space="preserve"> </w:t>
      </w:r>
      <w:r w:rsidR="008021DE" w:rsidRPr="008021DE">
        <w:rPr>
          <w:rStyle w:val="Strong"/>
          <w:b w:val="0"/>
          <w:sz w:val="24"/>
          <w:szCs w:val="24"/>
          <w:bdr w:val="none" w:sz="0" w:space="0" w:color="auto" w:frame="1"/>
          <w:shd w:val="clear" w:color="auto" w:fill="FFFFFF"/>
        </w:rPr>
        <w:t xml:space="preserve">Īstenošanas </w:t>
      </w:r>
      <w:r w:rsidR="00181B4B">
        <w:rPr>
          <w:rStyle w:val="Strong"/>
          <w:b w:val="0"/>
          <w:sz w:val="24"/>
          <w:szCs w:val="24"/>
          <w:bdr w:val="none" w:sz="0" w:space="0" w:color="auto" w:frame="1"/>
          <w:shd w:val="clear" w:color="auto" w:fill="FFFFFF"/>
        </w:rPr>
        <w:t>l</w:t>
      </w:r>
      <w:r w:rsidR="008021DE" w:rsidRPr="008021DE">
        <w:rPr>
          <w:rStyle w:val="Strong"/>
          <w:b w:val="0"/>
          <w:sz w:val="24"/>
          <w:szCs w:val="24"/>
          <w:bdr w:val="none" w:sz="0" w:space="0" w:color="auto" w:frame="1"/>
          <w:shd w:val="clear" w:color="auto" w:fill="FFFFFF"/>
        </w:rPr>
        <w:t>ēmum</w:t>
      </w:r>
      <w:r w:rsidR="008021DE">
        <w:rPr>
          <w:rStyle w:val="Strong"/>
          <w:b w:val="0"/>
          <w:sz w:val="24"/>
          <w:szCs w:val="24"/>
          <w:bdr w:val="none" w:sz="0" w:space="0" w:color="auto" w:frame="1"/>
          <w:shd w:val="clear" w:color="auto" w:fill="FFFFFF"/>
        </w:rPr>
        <w:t>u</w:t>
      </w:r>
      <w:r w:rsidR="008021DE" w:rsidRPr="008021DE">
        <w:rPr>
          <w:rStyle w:val="Strong"/>
          <w:sz w:val="24"/>
          <w:szCs w:val="24"/>
          <w:bdr w:val="none" w:sz="0" w:space="0" w:color="auto" w:frame="1"/>
          <w:shd w:val="clear" w:color="auto" w:fill="FFFFFF"/>
        </w:rPr>
        <w:t xml:space="preserve"> </w:t>
      </w:r>
      <w:r w:rsidR="008021DE" w:rsidRPr="008021DE">
        <w:rPr>
          <w:sz w:val="24"/>
          <w:szCs w:val="24"/>
        </w:rPr>
        <w:t xml:space="preserve">(ES) </w:t>
      </w:r>
      <w:r w:rsidR="00380943" w:rsidRPr="008021DE">
        <w:rPr>
          <w:sz w:val="24"/>
          <w:szCs w:val="24"/>
        </w:rPr>
        <w:t>2017/1483</w:t>
      </w:r>
      <w:r w:rsidR="008021DE" w:rsidRPr="008021DE">
        <w:rPr>
          <w:sz w:val="24"/>
          <w:szCs w:val="24"/>
        </w:rPr>
        <w:t xml:space="preserve"> par Lēmuma 2006/771/EK par maza darbības attāluma ierīcēs izmantotā radiofrekvenču spektra saskaņošanu grozījumiem un Lēmuma 2006/804/EK atcelšanu</w:t>
      </w:r>
      <w:r w:rsidR="00380943">
        <w:rPr>
          <w:sz w:val="24"/>
          <w:szCs w:val="24"/>
        </w:rPr>
        <w:t xml:space="preserve"> (turpmāk – Lēmums </w:t>
      </w:r>
      <w:r w:rsidR="00380943" w:rsidRPr="008021DE">
        <w:rPr>
          <w:sz w:val="24"/>
          <w:szCs w:val="24"/>
        </w:rPr>
        <w:t>2017/1483</w:t>
      </w:r>
      <w:r w:rsidR="00380943">
        <w:rPr>
          <w:sz w:val="24"/>
          <w:szCs w:val="24"/>
        </w:rPr>
        <w:t>/EK)</w:t>
      </w:r>
      <w:r w:rsidRPr="008021DE">
        <w:rPr>
          <w:rFonts w:eastAsia="Times New Roman" w:cs="Times New Roman"/>
          <w:sz w:val="24"/>
          <w:szCs w:val="24"/>
          <w:lang w:eastAsia="lv-LV"/>
        </w:rPr>
        <w:t>, ECC/ERC</w:t>
      </w:r>
      <w:r w:rsidRPr="00EE7AC2">
        <w:rPr>
          <w:rFonts w:eastAsia="Times New Roman" w:cs="Times New Roman"/>
          <w:sz w:val="24"/>
          <w:szCs w:val="24"/>
          <w:lang w:eastAsia="lv-LV"/>
        </w:rPr>
        <w:t xml:space="preserve"> lēmumiem un rekomendācijām.</w:t>
      </w:r>
    </w:p>
    <w:p w14:paraId="7C831097" w14:textId="77777777" w:rsidR="009C298F" w:rsidRPr="00EE7AC2" w:rsidRDefault="009C298F" w:rsidP="00397F2D">
      <w:pPr>
        <w:spacing w:after="0" w:line="240" w:lineRule="auto"/>
        <w:jc w:val="both"/>
        <w:rPr>
          <w:rFonts w:eastAsia="Times New Roman" w:cs="Times New Roman"/>
          <w:sz w:val="24"/>
          <w:szCs w:val="24"/>
          <w:lang w:eastAsia="lv-LV"/>
        </w:rPr>
      </w:pPr>
    </w:p>
    <w:p w14:paraId="4B206D03" w14:textId="4FD3CBBA" w:rsidR="0041024D" w:rsidRDefault="0041024D" w:rsidP="00397F2D">
      <w:pPr>
        <w:spacing w:after="0"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8.1. Nespecifiskas maza darbības attāluma ierīces (nespecifiskas SRD)</w:t>
      </w:r>
    </w:p>
    <w:p w14:paraId="0B3B7890" w14:textId="77777777" w:rsidR="00397F2D" w:rsidRPr="00EE7AC2" w:rsidRDefault="00397F2D" w:rsidP="00397F2D">
      <w:pPr>
        <w:spacing w:after="0" w:line="240" w:lineRule="auto"/>
        <w:jc w:val="center"/>
        <w:rPr>
          <w:rFonts w:eastAsia="Times New Roman" w:cs="Times New Roman"/>
          <w:b/>
          <w:bCs/>
          <w:sz w:val="24"/>
          <w:szCs w:val="24"/>
          <w:lang w:eastAsia="lv-LV"/>
        </w:rPr>
      </w:pPr>
    </w:p>
    <w:p w14:paraId="3602E52E" w14:textId="77777777" w:rsidR="0041024D" w:rsidRPr="00EE7AC2" w:rsidRDefault="0041024D" w:rsidP="00181B4B">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Dažāda izmantojuma maza darbības attāluma ierīces ir pieejamas jebkuram lietojuma veidam, kas atbilst tehniskajiem nosacījumiem (parasti lietojumi ir telemetrija, tālvadības ierīces, signalizācijas ierīces, datu pārraides ierīces kopumā vai līdzīgs lietojums).</w:t>
      </w:r>
    </w:p>
    <w:p w14:paraId="281EEE6E"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4"/>
        <w:gridCol w:w="1214"/>
        <w:gridCol w:w="1906"/>
        <w:gridCol w:w="105"/>
        <w:gridCol w:w="1587"/>
        <w:gridCol w:w="118"/>
        <w:gridCol w:w="1522"/>
        <w:gridCol w:w="1915"/>
      </w:tblGrid>
      <w:tr w:rsidR="0041024D" w:rsidRPr="00EE7AC2" w14:paraId="25FB3521"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vAlign w:val="center"/>
            <w:hideMark/>
          </w:tcPr>
          <w:p w14:paraId="45ADA7D6" w14:textId="6FCDEF6F"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181B4B">
              <w:rPr>
                <w:rFonts w:eastAsia="Times New Roman" w:cs="Times New Roman"/>
                <w:sz w:val="24"/>
                <w:szCs w:val="24"/>
                <w:lang w:eastAsia="lv-LV"/>
              </w:rPr>
              <w:t> </w:t>
            </w:r>
            <w:r w:rsidRPr="00EE7AC2">
              <w:rPr>
                <w:rFonts w:eastAsia="Times New Roman" w:cs="Times New Roman"/>
                <w:sz w:val="24"/>
                <w:szCs w:val="24"/>
                <w:lang w:eastAsia="lv-LV"/>
              </w:rPr>
              <w:t>k.</w:t>
            </w:r>
          </w:p>
        </w:tc>
        <w:tc>
          <w:tcPr>
            <w:tcW w:w="657" w:type="pct"/>
            <w:tcBorders>
              <w:top w:val="outset" w:sz="6" w:space="0" w:color="auto"/>
              <w:left w:val="outset" w:sz="6" w:space="0" w:color="auto"/>
              <w:bottom w:val="outset" w:sz="6" w:space="0" w:color="auto"/>
              <w:right w:val="outset" w:sz="6" w:space="0" w:color="auto"/>
            </w:tcBorders>
            <w:vAlign w:val="center"/>
            <w:hideMark/>
          </w:tcPr>
          <w:p w14:paraId="320C873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25AC5E5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042" w:type="pct"/>
            <w:gridSpan w:val="3"/>
            <w:tcBorders>
              <w:top w:val="outset" w:sz="6" w:space="0" w:color="auto"/>
              <w:left w:val="outset" w:sz="6" w:space="0" w:color="auto"/>
              <w:bottom w:val="outset" w:sz="6" w:space="0" w:color="auto"/>
              <w:right w:val="outset" w:sz="6" w:space="0" w:color="auto"/>
            </w:tcBorders>
            <w:vAlign w:val="center"/>
            <w:hideMark/>
          </w:tcPr>
          <w:p w14:paraId="60AAFD4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833" w:type="pct"/>
            <w:tcBorders>
              <w:top w:val="outset" w:sz="6" w:space="0" w:color="auto"/>
              <w:left w:val="outset" w:sz="6" w:space="0" w:color="auto"/>
              <w:bottom w:val="outset" w:sz="6" w:space="0" w:color="auto"/>
              <w:right w:val="outset" w:sz="6" w:space="0" w:color="auto"/>
            </w:tcBorders>
            <w:vAlign w:val="center"/>
            <w:hideMark/>
          </w:tcPr>
          <w:p w14:paraId="1AC35AF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384BAB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5E1636B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131ED22" w14:textId="77777777" w:rsidR="0041024D" w:rsidRPr="00EE7AC2" w:rsidRDefault="0041024D" w:rsidP="00D12E59">
            <w:pPr>
              <w:keepNext/>
              <w:keepLines/>
              <w:spacing w:before="100" w:beforeAutospacing="1" w:after="100" w:afterAutospacing="1" w:line="240" w:lineRule="auto"/>
              <w:jc w:val="center"/>
              <w:outlineLvl w:val="0"/>
              <w:rPr>
                <w:rFonts w:eastAsia="Times New Roman" w:cs="Times New Roman"/>
                <w:sz w:val="24"/>
                <w:szCs w:val="24"/>
                <w:lang w:eastAsia="lv-LV"/>
              </w:rPr>
            </w:pPr>
            <w:r w:rsidRPr="00EE7AC2">
              <w:rPr>
                <w:rFonts w:eastAsia="Times New Roman" w:cs="Times New Roman"/>
                <w:sz w:val="24"/>
                <w:szCs w:val="24"/>
                <w:lang w:eastAsia="lv-LV"/>
              </w:rPr>
              <w:t>1.</w:t>
            </w:r>
          </w:p>
        </w:tc>
        <w:tc>
          <w:tcPr>
            <w:tcW w:w="657" w:type="pct"/>
            <w:tcBorders>
              <w:top w:val="outset" w:sz="6" w:space="0" w:color="auto"/>
              <w:left w:val="outset" w:sz="6" w:space="0" w:color="auto"/>
              <w:bottom w:val="outset" w:sz="6" w:space="0" w:color="auto"/>
              <w:right w:val="outset" w:sz="6" w:space="0" w:color="auto"/>
            </w:tcBorders>
            <w:hideMark/>
          </w:tcPr>
          <w:p w14:paraId="63630964" w14:textId="534312A2" w:rsidR="0041024D" w:rsidRPr="00EE7AC2" w:rsidRDefault="0041024D" w:rsidP="00D12E59">
            <w:pPr>
              <w:keepNext/>
              <w:keepLines/>
              <w:spacing w:before="480" w:line="240" w:lineRule="auto"/>
              <w:outlineLvl w:val="0"/>
              <w:rPr>
                <w:rFonts w:eastAsia="Times New Roman" w:cs="Times New Roman"/>
                <w:sz w:val="24"/>
                <w:szCs w:val="24"/>
                <w:lang w:eastAsia="lv-LV"/>
              </w:rPr>
            </w:pPr>
            <w:r w:rsidRPr="00EE7AC2">
              <w:rPr>
                <w:rFonts w:eastAsia="Times New Roman" w:cs="Times New Roman"/>
                <w:sz w:val="24"/>
                <w:szCs w:val="24"/>
                <w:lang w:eastAsia="lv-LV"/>
              </w:rPr>
              <w:t>456,9–457,1</w:t>
            </w:r>
            <w:r w:rsidR="008D06A1">
              <w:rPr>
                <w:rFonts w:eastAsia="Times New Roman" w:cs="Times New Roman"/>
                <w:sz w:val="24"/>
                <w:szCs w:val="24"/>
                <w:lang w:eastAsia="lv-LV"/>
              </w:rPr>
              <w:t> </w:t>
            </w:r>
            <w:r w:rsidRPr="00EE7AC2">
              <w:rPr>
                <w:rFonts w:eastAsia="Times New Roman" w:cs="Times New Roman"/>
                <w:sz w:val="24"/>
                <w:szCs w:val="24"/>
                <w:lang w:eastAsia="lv-LV"/>
              </w:rPr>
              <w:t>kHz</w:t>
            </w:r>
          </w:p>
        </w:tc>
        <w:tc>
          <w:tcPr>
            <w:tcW w:w="2892" w:type="pct"/>
            <w:gridSpan w:val="5"/>
            <w:tcBorders>
              <w:top w:val="outset" w:sz="6" w:space="0" w:color="auto"/>
              <w:left w:val="outset" w:sz="6" w:space="0" w:color="auto"/>
              <w:bottom w:val="outset" w:sz="6" w:space="0" w:color="auto"/>
              <w:right w:val="outset" w:sz="6" w:space="0" w:color="auto"/>
            </w:tcBorders>
            <w:hideMark/>
          </w:tcPr>
          <w:p w14:paraId="696C2B93" w14:textId="77777777" w:rsidR="0041024D" w:rsidRPr="00EE7AC2" w:rsidRDefault="0041024D" w:rsidP="00D12E59">
            <w:pPr>
              <w:keepNext/>
              <w:keepLines/>
              <w:spacing w:before="480" w:line="240" w:lineRule="auto"/>
              <w:outlineLvl w:val="0"/>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18</w:t>
            </w:r>
          </w:p>
        </w:tc>
        <w:tc>
          <w:tcPr>
            <w:tcW w:w="1010" w:type="pct"/>
            <w:tcBorders>
              <w:top w:val="outset" w:sz="6" w:space="0" w:color="auto"/>
              <w:left w:val="outset" w:sz="6" w:space="0" w:color="auto"/>
              <w:bottom w:val="outset" w:sz="6" w:space="0" w:color="auto"/>
              <w:right w:val="outset" w:sz="6" w:space="0" w:color="auto"/>
            </w:tcBorders>
            <w:hideMark/>
          </w:tcPr>
          <w:p w14:paraId="75D095F8" w14:textId="10E43316" w:rsidR="0041024D" w:rsidRPr="00EE7AC2" w:rsidRDefault="007A375D" w:rsidP="00C01690">
            <w:pPr>
              <w:keepNext/>
              <w:keepLines/>
              <w:spacing w:before="480" w:line="240" w:lineRule="auto"/>
              <w:outlineLvl w:val="0"/>
              <w:rPr>
                <w:rFonts w:eastAsia="Times New Roman" w:cs="Times New Roman"/>
                <w:sz w:val="24"/>
                <w:szCs w:val="24"/>
                <w:lang w:eastAsia="lv-LV"/>
              </w:rPr>
            </w:pPr>
            <w:hyperlink r:id="rId21"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p>
        </w:tc>
      </w:tr>
      <w:tr w:rsidR="0041024D" w:rsidRPr="00EE7AC2" w14:paraId="6D665F7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05FB844" w14:textId="750CDEA7"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2</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32CECA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13553–13567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0D7FCED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27c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B2FA1FD"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CC7360A"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B69627A" w14:textId="24A0C73F"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3</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4F39AB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26957–27283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70843C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0812D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23607E7"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1711479" w14:textId="2ACD2723"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4</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A2B1CBA" w14:textId="56D23A79"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26990</w:t>
            </w:r>
            <w:r w:rsidR="008D06A1">
              <w:rPr>
                <w:rFonts w:eastAsia="Times New Roman" w:cs="Times New Roman"/>
                <w:sz w:val="24"/>
                <w:szCs w:val="24"/>
                <w:lang w:eastAsia="lv-LV"/>
              </w:rPr>
              <w:t>–</w:t>
            </w:r>
            <w:r w:rsidRPr="00EE7AC2">
              <w:rPr>
                <w:rFonts w:eastAsia="Times New Roman" w:cs="Times New Roman"/>
                <w:sz w:val="24"/>
                <w:szCs w:val="24"/>
                <w:lang w:eastAsia="lv-LV"/>
              </w:rPr>
              <w:t>27000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12FA034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5DB6AF"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6D72BD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DDA08D3" w14:textId="49B3554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5</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309173A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27040–27050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570F726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A519B0"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8A63CE9"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7BA763C" w14:textId="414E4577"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lastRenderedPageBreak/>
              <w:t>6</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756911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27090–27100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6F083EF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65A63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ECFBD8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C7B8193" w14:textId="0ED075F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7</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926B07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27140–27150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0C4C39F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5995A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974571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2A5C56D" w14:textId="53D68241"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8</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C9385B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27190–27200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327CBFC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5218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C48D027"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F3EE55A" w14:textId="7F3C7D1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9</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AF1842A" w14:textId="43131B43"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40,66–40,7</w:t>
            </w:r>
            <w:r w:rsidR="008D06A1">
              <w:rPr>
                <w:rFonts w:eastAsia="Times New Roman" w:cs="Times New Roman"/>
                <w:sz w:val="24"/>
                <w:szCs w:val="24"/>
                <w:lang w:eastAsia="lv-LV"/>
              </w:rPr>
              <w:t> </w:t>
            </w:r>
            <w:r w:rsidRPr="00EE7AC2">
              <w:rPr>
                <w:rFonts w:eastAsia="Times New Roman" w:cs="Times New Roman"/>
                <w:sz w:val="24"/>
                <w:szCs w:val="24"/>
                <w:lang w:eastAsia="lv-LV"/>
              </w:rPr>
              <w:t>MHz</w:t>
            </w:r>
          </w:p>
        </w:tc>
        <w:tc>
          <w:tcPr>
            <w:tcW w:w="2892" w:type="pct"/>
            <w:gridSpan w:val="5"/>
            <w:tcBorders>
              <w:top w:val="outset" w:sz="6" w:space="0" w:color="auto"/>
              <w:left w:val="outset" w:sz="6" w:space="0" w:color="auto"/>
              <w:bottom w:val="outset" w:sz="6" w:space="0" w:color="auto"/>
              <w:right w:val="outset" w:sz="6" w:space="0" w:color="auto"/>
            </w:tcBorders>
            <w:hideMark/>
          </w:tcPr>
          <w:p w14:paraId="3E680A4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E7F5C"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79934C3"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06638F1" w14:textId="57416AE7"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0</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5CA3480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169,4–169,475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7F0FCDA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37c</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1C522D1B" w14:textId="5E02C075" w:rsidR="0041024D" w:rsidRPr="00EE7AC2" w:rsidRDefault="007A375D" w:rsidP="00C01690">
            <w:pPr>
              <w:spacing w:line="240" w:lineRule="auto"/>
              <w:rPr>
                <w:rFonts w:eastAsia="Times New Roman" w:cs="Times New Roman"/>
                <w:sz w:val="24"/>
                <w:szCs w:val="24"/>
                <w:lang w:eastAsia="lv-LV"/>
              </w:rPr>
            </w:pPr>
            <w:hyperlink r:id="rId2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r w:rsidR="0041024D" w:rsidRPr="00EE7AC2">
              <w:rPr>
                <w:rFonts w:eastAsia="Times New Roman" w:cs="Times New Roman"/>
                <w:sz w:val="24"/>
                <w:szCs w:val="24"/>
                <w:lang w:eastAsia="lv-LV"/>
              </w:rPr>
              <w:t>, ECC/DEC/(05)02, ERC/REC 70-03</w:t>
            </w:r>
          </w:p>
        </w:tc>
      </w:tr>
      <w:tr w:rsidR="0041024D" w:rsidRPr="00EE7AC2" w14:paraId="149CC6EE"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B89C90C" w14:textId="6D709976"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1</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FF2B1A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169,4–169,4875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3C95CA2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79116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21B570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D884245" w14:textId="36A66E38"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2</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4F63388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169,4875–169,5875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2C7D006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39b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85CD21"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F9C2FB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DE6CB44" w14:textId="700A8177"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3</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3A109ED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169,5875–169,8125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2AAA34E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BA45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4222414"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5E03DDB" w14:textId="7C9FB537"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4</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06B1A60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433,05–434,04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83ACEC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44a, 44b</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331B94A4" w14:textId="148642DF" w:rsidR="0041024D" w:rsidRPr="00EE7AC2" w:rsidRDefault="007A375D" w:rsidP="00C01690">
            <w:pPr>
              <w:spacing w:line="240" w:lineRule="auto"/>
              <w:rPr>
                <w:rFonts w:eastAsia="Times New Roman" w:cs="Times New Roman"/>
                <w:sz w:val="24"/>
                <w:szCs w:val="24"/>
                <w:lang w:eastAsia="lv-LV"/>
              </w:rPr>
            </w:pPr>
            <w:hyperlink r:id="rId23"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24"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0FBC5472"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AC68067" w14:textId="6533A956"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5</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C38DB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434,04–434,79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1C3F9BB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45a, 45b, 45c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44715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50C9ED6"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71B2D46" w14:textId="76E8E47F"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6</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8A4C121" w14:textId="47F16A14"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862</w:t>
            </w:r>
            <w:r w:rsidR="008D06A1">
              <w:rPr>
                <w:rFonts w:eastAsia="Times New Roman" w:cs="Times New Roman"/>
                <w:sz w:val="24"/>
                <w:szCs w:val="24"/>
                <w:lang w:eastAsia="lv-LV"/>
              </w:rPr>
              <w:t>–</w:t>
            </w:r>
            <w:r w:rsidRPr="00EE7AC2">
              <w:rPr>
                <w:rFonts w:eastAsia="Times New Roman" w:cs="Times New Roman"/>
                <w:sz w:val="24"/>
                <w:szCs w:val="24"/>
                <w:lang w:eastAsia="lv-LV"/>
              </w:rPr>
              <w:t>863</w:t>
            </w:r>
            <w:r w:rsidR="008D06A1">
              <w:rPr>
                <w:rFonts w:eastAsia="Times New Roman" w:cs="Times New Roman"/>
                <w:sz w:val="24"/>
                <w:szCs w:val="24"/>
                <w:lang w:eastAsia="lv-LV"/>
              </w:rPr>
              <w:t> </w:t>
            </w:r>
            <w:r w:rsidRPr="00EE7AC2">
              <w:rPr>
                <w:rFonts w:eastAsia="Times New Roman" w:cs="Times New Roman"/>
                <w:sz w:val="24"/>
                <w:szCs w:val="24"/>
                <w:lang w:eastAsia="lv-LV"/>
              </w:rPr>
              <w:t>MHz</w:t>
            </w:r>
          </w:p>
        </w:tc>
        <w:tc>
          <w:tcPr>
            <w:tcW w:w="1053" w:type="pct"/>
            <w:gridSpan w:val="2"/>
            <w:tcBorders>
              <w:top w:val="outset" w:sz="6" w:space="0" w:color="auto"/>
              <w:left w:val="outset" w:sz="6" w:space="0" w:color="auto"/>
              <w:bottom w:val="outset" w:sz="6" w:space="0" w:color="auto"/>
              <w:right w:val="outset" w:sz="6" w:space="0" w:color="auto"/>
            </w:tcBorders>
            <w:hideMark/>
          </w:tcPr>
          <w:p w14:paraId="0391DBA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25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sz w:val="24"/>
                <w:szCs w:val="24"/>
                <w:lang w:eastAsia="lv-LV"/>
              </w:rPr>
              <w:t>.</w:t>
            </w:r>
          </w:p>
        </w:tc>
        <w:tc>
          <w:tcPr>
            <w:tcW w:w="901" w:type="pct"/>
            <w:tcBorders>
              <w:top w:val="outset" w:sz="6" w:space="0" w:color="auto"/>
              <w:left w:val="outset" w:sz="6" w:space="0" w:color="auto"/>
              <w:bottom w:val="outset" w:sz="6" w:space="0" w:color="auto"/>
              <w:right w:val="outset" w:sz="6" w:space="0" w:color="auto"/>
            </w:tcBorders>
          </w:tcPr>
          <w:p w14:paraId="0DA3F574" w14:textId="2604ED2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cikla robežvērtība 1,0</w:t>
            </w:r>
            <w:r w:rsidR="008D06A1">
              <w:rPr>
                <w:rFonts w:eastAsia="Times New Roman" w:cs="Times New Roman"/>
                <w:sz w:val="24"/>
                <w:szCs w:val="24"/>
                <w:lang w:eastAsia="lv-LV"/>
              </w:rPr>
              <w:t> </w:t>
            </w:r>
            <w:r w:rsidRPr="00EE7AC2">
              <w:rPr>
                <w:rFonts w:eastAsia="Times New Roman" w:cs="Times New Roman"/>
                <w:sz w:val="24"/>
                <w:szCs w:val="24"/>
                <w:lang w:eastAsia="lv-LV"/>
              </w:rPr>
              <w:t>%, joslas platums 350</w:t>
            </w:r>
            <w:r w:rsidR="008D06A1">
              <w:rPr>
                <w:rFonts w:eastAsia="Times New Roman" w:cs="Times New Roman"/>
                <w:sz w:val="24"/>
                <w:szCs w:val="24"/>
                <w:lang w:eastAsia="lv-LV"/>
              </w:rPr>
              <w:t> </w:t>
            </w:r>
            <w:r w:rsidRPr="00EE7AC2">
              <w:rPr>
                <w:rFonts w:eastAsia="Times New Roman" w:cs="Times New Roman"/>
                <w:sz w:val="24"/>
                <w:szCs w:val="24"/>
                <w:lang w:eastAsia="lv-LV"/>
              </w:rPr>
              <w:t>kHz</w:t>
            </w:r>
          </w:p>
        </w:tc>
        <w:tc>
          <w:tcPr>
            <w:tcW w:w="906" w:type="pct"/>
            <w:gridSpan w:val="2"/>
            <w:tcBorders>
              <w:top w:val="outset" w:sz="6" w:space="0" w:color="auto"/>
              <w:left w:val="outset" w:sz="6" w:space="0" w:color="auto"/>
              <w:bottom w:val="outset" w:sz="6" w:space="0" w:color="auto"/>
              <w:right w:val="outset" w:sz="6" w:space="0" w:color="auto"/>
            </w:tcBorders>
          </w:tcPr>
          <w:p w14:paraId="660C1291" w14:textId="77777777" w:rsidR="0041024D" w:rsidRPr="00EE7AC2" w:rsidRDefault="0041024D" w:rsidP="00D12E59">
            <w:pPr>
              <w:spacing w:line="240" w:lineRule="auto"/>
              <w:rPr>
                <w:rFonts w:eastAsia="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7831440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423B27E3"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03631D0" w14:textId="1C645216"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7</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5A21C9A2" w14:textId="44523929"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863–865</w:t>
            </w:r>
            <w:r w:rsidR="008D06A1">
              <w:rPr>
                <w:rFonts w:eastAsia="Times New Roman" w:cs="Times New Roman"/>
                <w:sz w:val="24"/>
                <w:szCs w:val="24"/>
                <w:lang w:eastAsia="lv-LV"/>
              </w:rPr>
              <w:t> </w:t>
            </w:r>
            <w:r w:rsidRPr="00EE7AC2">
              <w:rPr>
                <w:rFonts w:eastAsia="Times New Roman" w:cs="Times New Roman"/>
                <w:sz w:val="24"/>
                <w:szCs w:val="24"/>
                <w:lang w:eastAsia="lv-LV"/>
              </w:rPr>
              <w:t>MHz</w:t>
            </w:r>
          </w:p>
        </w:tc>
        <w:tc>
          <w:tcPr>
            <w:tcW w:w="2892" w:type="pct"/>
            <w:gridSpan w:val="5"/>
            <w:tcBorders>
              <w:top w:val="outset" w:sz="6" w:space="0" w:color="auto"/>
              <w:left w:val="outset" w:sz="6" w:space="0" w:color="auto"/>
              <w:bottom w:val="outset" w:sz="6" w:space="0" w:color="auto"/>
              <w:right w:val="outset" w:sz="6" w:space="0" w:color="auto"/>
            </w:tcBorders>
            <w:hideMark/>
          </w:tcPr>
          <w:p w14:paraId="5D413A3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46a</w:t>
            </w:r>
          </w:p>
        </w:tc>
        <w:tc>
          <w:tcPr>
            <w:tcW w:w="0" w:type="auto"/>
            <w:vMerge w:val="restart"/>
            <w:tcBorders>
              <w:top w:val="outset" w:sz="6" w:space="0" w:color="auto"/>
              <w:left w:val="outset" w:sz="6" w:space="0" w:color="auto"/>
              <w:bottom w:val="outset" w:sz="6" w:space="0" w:color="auto"/>
              <w:right w:val="outset" w:sz="6" w:space="0" w:color="auto"/>
            </w:tcBorders>
            <w:hideMark/>
          </w:tcPr>
          <w:p w14:paraId="2A63658A" w14:textId="47BFD089" w:rsidR="0041024D" w:rsidRPr="00EE7AC2" w:rsidRDefault="007A375D" w:rsidP="00C01690">
            <w:pPr>
              <w:spacing w:line="240" w:lineRule="auto"/>
              <w:rPr>
                <w:rFonts w:eastAsia="Times New Roman" w:cs="Times New Roman"/>
                <w:sz w:val="24"/>
                <w:szCs w:val="24"/>
                <w:lang w:eastAsia="lv-LV"/>
              </w:rPr>
            </w:pPr>
            <w:hyperlink r:id="rId25"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26"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117762C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276179D" w14:textId="5C38CE2F"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8</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3774CE4F" w14:textId="2D03F6AB"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865–868</w:t>
            </w:r>
            <w:r w:rsidR="008D06A1">
              <w:rPr>
                <w:rFonts w:eastAsia="Times New Roman" w:cs="Times New Roman"/>
                <w:sz w:val="24"/>
                <w:szCs w:val="24"/>
                <w:lang w:eastAsia="lv-LV"/>
              </w:rPr>
              <w:t> </w:t>
            </w:r>
            <w:r w:rsidRPr="00EE7AC2">
              <w:rPr>
                <w:rFonts w:eastAsia="Times New Roman" w:cs="Times New Roman"/>
                <w:sz w:val="24"/>
                <w:szCs w:val="24"/>
                <w:lang w:eastAsia="lv-LV"/>
              </w:rPr>
              <w:t>MHz</w:t>
            </w:r>
            <w:proofErr w:type="gramStart"/>
            <w:r w:rsidRPr="00EE7AC2">
              <w:rPr>
                <w:rFonts w:eastAsia="Times New Roman" w:cs="Times New Roman"/>
                <w:sz w:val="24"/>
                <w:szCs w:val="24"/>
                <w:lang w:eastAsia="lv-LV"/>
              </w:rPr>
              <w:t xml:space="preserve">  </w:t>
            </w:r>
            <w:proofErr w:type="gramEnd"/>
          </w:p>
        </w:tc>
        <w:tc>
          <w:tcPr>
            <w:tcW w:w="2892" w:type="pct"/>
            <w:gridSpan w:val="5"/>
            <w:tcBorders>
              <w:top w:val="outset" w:sz="6" w:space="0" w:color="auto"/>
              <w:left w:val="outset" w:sz="6" w:space="0" w:color="auto"/>
              <w:bottom w:val="outset" w:sz="6" w:space="0" w:color="auto"/>
              <w:right w:val="outset" w:sz="6" w:space="0" w:color="auto"/>
            </w:tcBorders>
            <w:hideMark/>
          </w:tcPr>
          <w:p w14:paraId="171B724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47, 47b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FD10B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22E6B7C"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C14158D" w14:textId="7D8FC99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lastRenderedPageBreak/>
              <w:t>19</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98B85BC" w14:textId="075BA87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868–868,6</w:t>
            </w:r>
            <w:r w:rsidR="008D06A1">
              <w:rPr>
                <w:rFonts w:eastAsia="Times New Roman" w:cs="Times New Roman"/>
                <w:sz w:val="24"/>
                <w:szCs w:val="24"/>
                <w:lang w:eastAsia="lv-LV"/>
              </w:rPr>
              <w:t> </w:t>
            </w:r>
            <w:r w:rsidRPr="00EE7AC2">
              <w:rPr>
                <w:rFonts w:eastAsia="Times New Roman" w:cs="Times New Roman"/>
                <w:sz w:val="24"/>
                <w:szCs w:val="24"/>
                <w:lang w:eastAsia="lv-LV"/>
              </w:rPr>
              <w:t>MHz</w:t>
            </w:r>
          </w:p>
        </w:tc>
        <w:tc>
          <w:tcPr>
            <w:tcW w:w="2892" w:type="pct"/>
            <w:gridSpan w:val="5"/>
            <w:tcBorders>
              <w:top w:val="outset" w:sz="6" w:space="0" w:color="auto"/>
              <w:left w:val="outset" w:sz="6" w:space="0" w:color="auto"/>
              <w:bottom w:val="outset" w:sz="6" w:space="0" w:color="auto"/>
              <w:right w:val="outset" w:sz="6" w:space="0" w:color="auto"/>
            </w:tcBorders>
            <w:hideMark/>
          </w:tcPr>
          <w:p w14:paraId="18964A0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A2A20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184A4D5"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9DE73CC" w14:textId="16785FE1"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0</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60D4DC5" w14:textId="150981F5"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868,7–869,2</w:t>
            </w:r>
            <w:r w:rsidR="008D06A1">
              <w:rPr>
                <w:rFonts w:eastAsia="Times New Roman" w:cs="Times New Roman"/>
                <w:sz w:val="24"/>
                <w:szCs w:val="24"/>
                <w:lang w:eastAsia="lv-LV"/>
              </w:rPr>
              <w:t> </w:t>
            </w:r>
            <w:r w:rsidRPr="00EE7AC2">
              <w:rPr>
                <w:rFonts w:eastAsia="Times New Roman" w:cs="Times New Roman"/>
                <w:sz w:val="24"/>
                <w:szCs w:val="24"/>
                <w:lang w:eastAsia="lv-LV"/>
              </w:rPr>
              <w:t>MHz</w:t>
            </w:r>
          </w:p>
        </w:tc>
        <w:tc>
          <w:tcPr>
            <w:tcW w:w="2892" w:type="pct"/>
            <w:gridSpan w:val="5"/>
            <w:tcBorders>
              <w:top w:val="outset" w:sz="6" w:space="0" w:color="auto"/>
              <w:left w:val="outset" w:sz="6" w:space="0" w:color="auto"/>
              <w:bottom w:val="outset" w:sz="6" w:space="0" w:color="auto"/>
              <w:right w:val="outset" w:sz="6" w:space="0" w:color="auto"/>
            </w:tcBorders>
            <w:hideMark/>
          </w:tcPr>
          <w:p w14:paraId="276D77B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96E96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FC8DFCB"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8B42A64" w14:textId="412934C9"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1</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2CAFBD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869,4–869,65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02C6C2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3EEAF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4889EB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C2FBDF8" w14:textId="38CB32F4"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2</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E979927" w14:textId="24FC9CF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869,7–870</w:t>
            </w:r>
            <w:r w:rsidR="008D06A1">
              <w:rPr>
                <w:rFonts w:eastAsia="Times New Roman" w:cs="Times New Roman"/>
                <w:sz w:val="24"/>
                <w:szCs w:val="24"/>
                <w:lang w:eastAsia="lv-LV"/>
              </w:rPr>
              <w:t> </w:t>
            </w:r>
            <w:r w:rsidRPr="00EE7AC2">
              <w:rPr>
                <w:rFonts w:eastAsia="Times New Roman" w:cs="Times New Roman"/>
                <w:sz w:val="24"/>
                <w:szCs w:val="24"/>
                <w:lang w:eastAsia="lv-LV"/>
              </w:rPr>
              <w:t>MHz</w:t>
            </w:r>
          </w:p>
        </w:tc>
        <w:tc>
          <w:tcPr>
            <w:tcW w:w="2892" w:type="pct"/>
            <w:gridSpan w:val="5"/>
            <w:tcBorders>
              <w:top w:val="outset" w:sz="6" w:space="0" w:color="auto"/>
              <w:left w:val="outset" w:sz="6" w:space="0" w:color="auto"/>
              <w:bottom w:val="outset" w:sz="6" w:space="0" w:color="auto"/>
              <w:right w:val="outset" w:sz="6" w:space="0" w:color="auto"/>
            </w:tcBorders>
            <w:hideMark/>
          </w:tcPr>
          <w:p w14:paraId="38DB40A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56a, 56b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4B946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B0913E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AB5CFDF" w14:textId="37A84DDF"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3</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7BF457B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2400–2483,5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7D6FF4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57a</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3E0C5AED" w14:textId="7EF0B158" w:rsidR="0041024D" w:rsidRPr="00EE7AC2" w:rsidRDefault="007A375D" w:rsidP="00C01690">
            <w:pPr>
              <w:spacing w:line="240" w:lineRule="auto"/>
              <w:rPr>
                <w:rFonts w:eastAsia="Times New Roman" w:cs="Times New Roman"/>
                <w:sz w:val="24"/>
                <w:szCs w:val="24"/>
                <w:lang w:eastAsia="lv-LV"/>
              </w:rPr>
            </w:pPr>
            <w:hyperlink r:id="rId27"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28"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320C207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64D9502" w14:textId="3D06A8EA"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4</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095A2C98" w14:textId="3A8A38A1"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5725–5875</w:t>
            </w:r>
            <w:r w:rsidR="008D06A1">
              <w:rPr>
                <w:rFonts w:eastAsia="Times New Roman" w:cs="Times New Roman"/>
                <w:sz w:val="24"/>
                <w:szCs w:val="24"/>
                <w:lang w:eastAsia="lv-LV"/>
              </w:rPr>
              <w:t> </w:t>
            </w:r>
            <w:r w:rsidRPr="00EE7AC2">
              <w:rPr>
                <w:rFonts w:eastAsia="Times New Roman" w:cs="Times New Roman"/>
                <w:sz w:val="24"/>
                <w:szCs w:val="24"/>
                <w:lang w:eastAsia="lv-LV"/>
              </w:rPr>
              <w:t>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36D85E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B6E21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CC86E4C"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645363E" w14:textId="4525D9E9"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5</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783E9BEC" w14:textId="643F191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24,05–24,25</w:t>
            </w:r>
            <w:r w:rsidR="008D06A1">
              <w:rPr>
                <w:rFonts w:eastAsia="Times New Roman" w:cs="Times New Roman"/>
                <w:sz w:val="24"/>
                <w:szCs w:val="24"/>
                <w:lang w:eastAsia="lv-LV"/>
              </w:rPr>
              <w:t> </w:t>
            </w:r>
            <w:r w:rsidRPr="00EE7AC2">
              <w:rPr>
                <w:rFonts w:eastAsia="Times New Roman" w:cs="Times New Roman"/>
                <w:sz w:val="24"/>
                <w:szCs w:val="24"/>
                <w:lang w:eastAsia="lv-LV"/>
              </w:rPr>
              <w:t>GHz</w:t>
            </w:r>
          </w:p>
        </w:tc>
        <w:tc>
          <w:tcPr>
            <w:tcW w:w="986" w:type="pct"/>
            <w:tcBorders>
              <w:top w:val="outset" w:sz="6" w:space="0" w:color="auto"/>
              <w:left w:val="outset" w:sz="6" w:space="0" w:color="auto"/>
              <w:bottom w:val="outset" w:sz="6" w:space="0" w:color="auto"/>
              <w:right w:val="outset" w:sz="6" w:space="0" w:color="auto"/>
            </w:tcBorders>
            <w:hideMark/>
          </w:tcPr>
          <w:p w14:paraId="14F09DC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 xml:space="preserve">100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042" w:type="pct"/>
            <w:gridSpan w:val="3"/>
            <w:tcBorders>
              <w:top w:val="outset" w:sz="6" w:space="0" w:color="auto"/>
              <w:left w:val="outset" w:sz="6" w:space="0" w:color="auto"/>
              <w:bottom w:val="outset" w:sz="6" w:space="0" w:color="auto"/>
              <w:right w:val="outset" w:sz="6" w:space="0" w:color="auto"/>
            </w:tcBorders>
            <w:hideMark/>
          </w:tcPr>
          <w:p w14:paraId="6DE29F0E" w14:textId="77777777" w:rsidR="0041024D" w:rsidRPr="00EE7AC2" w:rsidRDefault="0041024D" w:rsidP="00D12E59">
            <w:pPr>
              <w:spacing w:line="240" w:lineRule="auto"/>
              <w:rPr>
                <w:rFonts w:eastAsia="Times New Roman" w:cs="Times New Roman"/>
                <w:sz w:val="24"/>
                <w:szCs w:val="24"/>
                <w:lang w:eastAsia="lv-LV"/>
              </w:rPr>
            </w:pPr>
          </w:p>
        </w:tc>
        <w:tc>
          <w:tcPr>
            <w:tcW w:w="833" w:type="pct"/>
            <w:tcBorders>
              <w:top w:val="outset" w:sz="6" w:space="0" w:color="auto"/>
              <w:left w:val="outset" w:sz="6" w:space="0" w:color="auto"/>
              <w:bottom w:val="outset" w:sz="6" w:space="0" w:color="auto"/>
              <w:right w:val="outset" w:sz="6" w:space="0" w:color="auto"/>
            </w:tcBorders>
            <w:hideMark/>
          </w:tcPr>
          <w:p w14:paraId="29FCD745" w14:textId="77777777" w:rsidR="0041024D" w:rsidRPr="00EE7AC2" w:rsidRDefault="0041024D" w:rsidP="00D12E59">
            <w:pPr>
              <w:spacing w:line="240" w:lineRule="auto"/>
              <w:rPr>
                <w:rFonts w:eastAsia="Times New Roman" w:cs="Times New Roman"/>
                <w:sz w:val="24"/>
                <w:szCs w:val="24"/>
                <w:lang w:eastAsia="lv-LV"/>
              </w:rPr>
            </w:pPr>
          </w:p>
        </w:tc>
        <w:tc>
          <w:tcPr>
            <w:tcW w:w="1010" w:type="pct"/>
            <w:tcBorders>
              <w:top w:val="outset" w:sz="6" w:space="0" w:color="auto"/>
              <w:left w:val="outset" w:sz="6" w:space="0" w:color="auto"/>
              <w:bottom w:val="outset" w:sz="6" w:space="0" w:color="auto"/>
              <w:right w:val="outset" w:sz="6" w:space="0" w:color="auto"/>
            </w:tcBorders>
            <w:hideMark/>
          </w:tcPr>
          <w:p w14:paraId="63DB3D3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0DB23E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03C5B75" w14:textId="32AC7C2E"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6</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068D8F7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57–64 GHz</w:t>
            </w:r>
          </w:p>
        </w:tc>
        <w:tc>
          <w:tcPr>
            <w:tcW w:w="2892" w:type="pct"/>
            <w:gridSpan w:val="5"/>
            <w:tcBorders>
              <w:top w:val="outset" w:sz="6" w:space="0" w:color="auto"/>
              <w:left w:val="outset" w:sz="6" w:space="0" w:color="auto"/>
              <w:bottom w:val="outset" w:sz="6" w:space="0" w:color="auto"/>
              <w:right w:val="outset" w:sz="6" w:space="0" w:color="auto"/>
            </w:tcBorders>
            <w:hideMark/>
          </w:tcPr>
          <w:p w14:paraId="7FC59AA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74a</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5ACACB03" w14:textId="2B7EE9F9" w:rsidR="0041024D" w:rsidRPr="00EE7AC2" w:rsidRDefault="007A375D" w:rsidP="00C01690">
            <w:pPr>
              <w:spacing w:line="240" w:lineRule="auto"/>
              <w:rPr>
                <w:rFonts w:eastAsia="Times New Roman" w:cs="Times New Roman"/>
                <w:sz w:val="24"/>
                <w:szCs w:val="24"/>
                <w:lang w:eastAsia="lv-LV"/>
              </w:rPr>
            </w:pPr>
            <w:hyperlink r:id="rId29"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30"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7E806A66"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1FD51BF" w14:textId="04337822"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7</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4E35FDC1" w14:textId="36E04550"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61–61,5</w:t>
            </w:r>
            <w:r w:rsidR="008D06A1">
              <w:rPr>
                <w:rFonts w:eastAsia="Times New Roman" w:cs="Times New Roman"/>
                <w:sz w:val="24"/>
                <w:szCs w:val="24"/>
                <w:lang w:eastAsia="lv-LV"/>
              </w:rPr>
              <w:t> </w:t>
            </w:r>
            <w:r w:rsidRPr="00EE7AC2">
              <w:rPr>
                <w:rFonts w:eastAsia="Times New Roman" w:cs="Times New Roman"/>
                <w:sz w:val="24"/>
                <w:szCs w:val="24"/>
                <w:lang w:eastAsia="lv-LV"/>
              </w:rPr>
              <w:t>GHz</w:t>
            </w:r>
          </w:p>
        </w:tc>
        <w:tc>
          <w:tcPr>
            <w:tcW w:w="2892" w:type="pct"/>
            <w:gridSpan w:val="5"/>
            <w:tcBorders>
              <w:top w:val="outset" w:sz="6" w:space="0" w:color="auto"/>
              <w:left w:val="outset" w:sz="6" w:space="0" w:color="auto"/>
              <w:bottom w:val="outset" w:sz="6" w:space="0" w:color="auto"/>
              <w:right w:val="outset" w:sz="6" w:space="0" w:color="auto"/>
            </w:tcBorders>
            <w:hideMark/>
          </w:tcPr>
          <w:p w14:paraId="0854A82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joslā76</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C3041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D99ABA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F7EC3EB" w14:textId="66E68348"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8</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5D2EC165" w14:textId="07D12EF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122–122,25 GHz</w:t>
            </w:r>
          </w:p>
        </w:tc>
        <w:tc>
          <w:tcPr>
            <w:tcW w:w="2892" w:type="pct"/>
            <w:gridSpan w:val="5"/>
            <w:tcBorders>
              <w:top w:val="outset" w:sz="6" w:space="0" w:color="auto"/>
              <w:left w:val="outset" w:sz="6" w:space="0" w:color="auto"/>
              <w:bottom w:val="outset" w:sz="6" w:space="0" w:color="auto"/>
              <w:right w:val="outset" w:sz="6" w:space="0" w:color="auto"/>
            </w:tcBorders>
            <w:hideMark/>
          </w:tcPr>
          <w:p w14:paraId="65BE344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80a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E879E9"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545631E"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B59D3A5" w14:textId="14379C28"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29</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0193576" w14:textId="15479C28"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122,25</w:t>
            </w:r>
            <w:r w:rsidR="008D06A1">
              <w:rPr>
                <w:rFonts w:eastAsia="Times New Roman" w:cs="Times New Roman"/>
                <w:sz w:val="24"/>
                <w:szCs w:val="24"/>
                <w:lang w:eastAsia="lv-LV"/>
              </w:rPr>
              <w:t>–</w:t>
            </w:r>
            <w:r w:rsidRPr="00EE7AC2">
              <w:rPr>
                <w:rFonts w:eastAsia="Times New Roman" w:cs="Times New Roman"/>
                <w:sz w:val="24"/>
                <w:szCs w:val="24"/>
                <w:lang w:eastAsia="lv-LV"/>
              </w:rPr>
              <w:t>123</w:t>
            </w:r>
            <w:r w:rsidR="006111B3">
              <w:rPr>
                <w:rFonts w:eastAsia="Times New Roman" w:cs="Times New Roman"/>
                <w:sz w:val="24"/>
                <w:szCs w:val="24"/>
                <w:lang w:eastAsia="lv-LV"/>
              </w:rPr>
              <w:t xml:space="preserve"> </w:t>
            </w:r>
            <w:r w:rsidR="006111B3" w:rsidRPr="00EE7AC2">
              <w:rPr>
                <w:rFonts w:eastAsia="Times New Roman" w:cs="Times New Roman"/>
                <w:sz w:val="24"/>
                <w:szCs w:val="24"/>
                <w:lang w:eastAsia="lv-LV"/>
              </w:rPr>
              <w:t>GHz</w:t>
            </w:r>
          </w:p>
        </w:tc>
        <w:tc>
          <w:tcPr>
            <w:tcW w:w="2892" w:type="pct"/>
            <w:gridSpan w:val="5"/>
            <w:tcBorders>
              <w:top w:val="outset" w:sz="6" w:space="0" w:color="auto"/>
              <w:left w:val="outset" w:sz="6" w:space="0" w:color="auto"/>
              <w:bottom w:val="outset" w:sz="6" w:space="0" w:color="auto"/>
              <w:right w:val="outset" w:sz="6" w:space="0" w:color="auto"/>
            </w:tcBorders>
            <w:hideMark/>
          </w:tcPr>
          <w:p w14:paraId="0224C58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80b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9FDA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02806D7"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1F81FC9" w14:textId="0B07AE28"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r w:rsidR="002D7015">
              <w:rPr>
                <w:rFonts w:eastAsia="Times New Roman" w:cs="Times New Roman"/>
                <w:sz w:val="24"/>
                <w:szCs w:val="24"/>
                <w:lang w:eastAsia="lv-LV"/>
              </w:rPr>
              <w:t>0</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46E82A1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244–246 GHz</w:t>
            </w:r>
          </w:p>
        </w:tc>
        <w:tc>
          <w:tcPr>
            <w:tcW w:w="2892" w:type="pct"/>
            <w:gridSpan w:val="5"/>
            <w:tcBorders>
              <w:top w:val="outset" w:sz="6" w:space="0" w:color="auto"/>
              <w:left w:val="outset" w:sz="6" w:space="0" w:color="auto"/>
              <w:bottom w:val="outset" w:sz="6" w:space="0" w:color="auto"/>
              <w:right w:val="outset" w:sz="6" w:space="0" w:color="auto"/>
            </w:tcBorders>
            <w:hideMark/>
          </w:tcPr>
          <w:p w14:paraId="53A3F7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50F085" w14:textId="77777777" w:rsidR="0041024D" w:rsidRPr="00EE7AC2" w:rsidRDefault="0041024D" w:rsidP="00D12E59">
            <w:pPr>
              <w:spacing w:line="240" w:lineRule="auto"/>
              <w:rPr>
                <w:rFonts w:eastAsia="Times New Roman" w:cs="Times New Roman"/>
                <w:sz w:val="24"/>
                <w:szCs w:val="24"/>
                <w:lang w:eastAsia="lv-LV"/>
              </w:rPr>
            </w:pPr>
          </w:p>
        </w:tc>
      </w:tr>
    </w:tbl>
    <w:p w14:paraId="5A9B4EDB"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8.1.2. Kopējie izmantošanas nosacījumi, ierobežojumi</w:t>
      </w:r>
    </w:p>
    <w:p w14:paraId="132CFEDA"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Šā pielikuma 8.1.1. apakšpunktā minētās frekvenču joslas un to izmantošanas nosacījumi, kā arī informatīvie dati rekomendējami galvenokārt telemetrijas, tālvadības vispārējiem datu un citiem līdzīgiem lietojumiem. Videosignālu pārraide atļauta tikai frekvenču joslās virs 2,4 GHz.</w:t>
      </w:r>
    </w:p>
    <w:p w14:paraId="4039BC20"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8.2. Izsekošanas un datu iegūšanas ierīces</w:t>
      </w:r>
    </w:p>
    <w:p w14:paraId="01F2E3AE"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lastRenderedPageBreak/>
        <w:t>8.2.1.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194"/>
        <w:gridCol w:w="2000"/>
        <w:gridCol w:w="1880"/>
        <w:gridCol w:w="1467"/>
        <w:gridCol w:w="1915"/>
      </w:tblGrid>
      <w:tr w:rsidR="0041024D" w:rsidRPr="00EE7AC2" w14:paraId="48CC01CD"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5E154BB2" w14:textId="5941164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600C55">
              <w:rPr>
                <w:rFonts w:eastAsia="Times New Roman" w:cs="Times New Roman"/>
                <w:sz w:val="24"/>
                <w:szCs w:val="24"/>
                <w:lang w:eastAsia="lv-LV"/>
              </w:rPr>
              <w:t> </w:t>
            </w:r>
            <w:r w:rsidRPr="00EE7AC2">
              <w:rPr>
                <w:rFonts w:eastAsia="Times New Roman" w:cs="Times New Roman"/>
                <w:sz w:val="24"/>
                <w:szCs w:val="24"/>
                <w:lang w:eastAsia="lv-LV"/>
              </w:rPr>
              <w:t>k.</w:t>
            </w:r>
          </w:p>
        </w:tc>
        <w:tc>
          <w:tcPr>
            <w:tcW w:w="814" w:type="pct"/>
            <w:tcBorders>
              <w:top w:val="outset" w:sz="6" w:space="0" w:color="auto"/>
              <w:left w:val="outset" w:sz="6" w:space="0" w:color="auto"/>
              <w:bottom w:val="outset" w:sz="6" w:space="0" w:color="auto"/>
              <w:right w:val="outset" w:sz="6" w:space="0" w:color="auto"/>
            </w:tcBorders>
            <w:vAlign w:val="center"/>
            <w:hideMark/>
          </w:tcPr>
          <w:p w14:paraId="7205E26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50" w:type="pct"/>
            <w:tcBorders>
              <w:top w:val="outset" w:sz="6" w:space="0" w:color="auto"/>
              <w:left w:val="outset" w:sz="6" w:space="0" w:color="auto"/>
              <w:bottom w:val="outset" w:sz="6" w:space="0" w:color="auto"/>
              <w:right w:val="outset" w:sz="6" w:space="0" w:color="auto"/>
            </w:tcBorders>
            <w:vAlign w:val="center"/>
            <w:hideMark/>
          </w:tcPr>
          <w:p w14:paraId="66CC5C9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robežvērtība/jaudas blīvuma robežvērtība</w:t>
            </w:r>
            <w:r w:rsidRPr="00EE7AC2">
              <w:rPr>
                <w:rFonts w:eastAsia="Times New Roman" w:cs="Times New Roman"/>
                <w:sz w:val="24"/>
                <w:szCs w:val="24"/>
                <w:vertAlign w:val="superscript"/>
                <w:lang w:eastAsia="lv-LV"/>
              </w:rPr>
              <w:t>2</w:t>
            </w:r>
          </w:p>
        </w:tc>
        <w:tc>
          <w:tcPr>
            <w:tcW w:w="1146" w:type="pct"/>
            <w:tcBorders>
              <w:top w:val="outset" w:sz="6" w:space="0" w:color="auto"/>
              <w:left w:val="outset" w:sz="6" w:space="0" w:color="auto"/>
              <w:bottom w:val="outset" w:sz="6" w:space="0" w:color="auto"/>
              <w:right w:val="outset" w:sz="6" w:space="0" w:color="auto"/>
            </w:tcBorders>
            <w:vAlign w:val="center"/>
            <w:hideMark/>
          </w:tcPr>
          <w:p w14:paraId="4909FE5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723" w:type="pct"/>
            <w:tcBorders>
              <w:top w:val="outset" w:sz="6" w:space="0" w:color="auto"/>
              <w:left w:val="outset" w:sz="6" w:space="0" w:color="auto"/>
              <w:bottom w:val="outset" w:sz="6" w:space="0" w:color="auto"/>
              <w:right w:val="outset" w:sz="6" w:space="0" w:color="auto"/>
            </w:tcBorders>
            <w:vAlign w:val="center"/>
            <w:hideMark/>
          </w:tcPr>
          <w:p w14:paraId="1F6EA9B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57" w:type="pct"/>
            <w:tcBorders>
              <w:top w:val="outset" w:sz="6" w:space="0" w:color="auto"/>
              <w:left w:val="outset" w:sz="6" w:space="0" w:color="auto"/>
              <w:bottom w:val="outset" w:sz="6" w:space="0" w:color="auto"/>
              <w:right w:val="outset" w:sz="6" w:space="0" w:color="auto"/>
            </w:tcBorders>
            <w:vAlign w:val="center"/>
            <w:hideMark/>
          </w:tcPr>
          <w:p w14:paraId="7370C89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77CEBAF7"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hideMark/>
          </w:tcPr>
          <w:p w14:paraId="556DF11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14" w:type="pct"/>
            <w:tcBorders>
              <w:top w:val="outset" w:sz="6" w:space="0" w:color="auto"/>
              <w:left w:val="outset" w:sz="6" w:space="0" w:color="auto"/>
              <w:bottom w:val="outset" w:sz="6" w:space="0" w:color="auto"/>
              <w:right w:val="outset" w:sz="6" w:space="0" w:color="auto"/>
            </w:tcBorders>
            <w:hideMark/>
          </w:tcPr>
          <w:p w14:paraId="75C79EA1" w14:textId="24C61EB3"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456,9</w:t>
            </w:r>
            <w:r w:rsidR="00600C55">
              <w:rPr>
                <w:rFonts w:eastAsia="Times New Roman" w:cs="Times New Roman"/>
                <w:sz w:val="24"/>
                <w:szCs w:val="24"/>
                <w:lang w:eastAsia="lv-LV"/>
              </w:rPr>
              <w:t>–</w:t>
            </w:r>
            <w:r w:rsidRPr="00EE7AC2">
              <w:rPr>
                <w:rFonts w:eastAsia="Times New Roman" w:cs="Times New Roman"/>
                <w:sz w:val="24"/>
                <w:szCs w:val="24"/>
                <w:lang w:eastAsia="lv-LV"/>
              </w:rPr>
              <w:t>457,1 kHz</w:t>
            </w:r>
          </w:p>
        </w:tc>
        <w:tc>
          <w:tcPr>
            <w:tcW w:w="950" w:type="pct"/>
            <w:tcBorders>
              <w:top w:val="outset" w:sz="6" w:space="0" w:color="auto"/>
              <w:left w:val="outset" w:sz="6" w:space="0" w:color="auto"/>
              <w:bottom w:val="outset" w:sz="6" w:space="0" w:color="auto"/>
              <w:right w:val="outset" w:sz="6" w:space="0" w:color="auto"/>
            </w:tcBorders>
            <w:hideMark/>
          </w:tcPr>
          <w:p w14:paraId="061D701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7 </w:t>
            </w:r>
            <w:proofErr w:type="spellStart"/>
            <w:r w:rsidRPr="00EE7AC2">
              <w:rPr>
                <w:rFonts w:eastAsia="Times New Roman" w:cs="Times New Roman"/>
                <w:sz w:val="24"/>
                <w:szCs w:val="24"/>
                <w:lang w:eastAsia="lv-LV"/>
              </w:rPr>
              <w:t>dBµA</w:t>
            </w:r>
            <w:proofErr w:type="spellEnd"/>
            <w:r w:rsidRPr="00EE7AC2">
              <w:rPr>
                <w:rFonts w:eastAsia="Times New Roman" w:cs="Times New Roman"/>
                <w:sz w:val="24"/>
                <w:szCs w:val="24"/>
                <w:lang w:eastAsia="lv-LV"/>
              </w:rPr>
              <w:t>/m 10 m attālumā</w:t>
            </w:r>
          </w:p>
        </w:tc>
        <w:tc>
          <w:tcPr>
            <w:tcW w:w="1146" w:type="pct"/>
            <w:tcBorders>
              <w:top w:val="outset" w:sz="6" w:space="0" w:color="auto"/>
              <w:left w:val="outset" w:sz="6" w:space="0" w:color="auto"/>
              <w:bottom w:val="outset" w:sz="6" w:space="0" w:color="auto"/>
              <w:right w:val="outset" w:sz="6" w:space="0" w:color="auto"/>
            </w:tcBorders>
          </w:tcPr>
          <w:p w14:paraId="3260ED1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Nepārtraukts nesējs 457 kHz, bez modulācijas</w:t>
            </w:r>
          </w:p>
        </w:tc>
        <w:tc>
          <w:tcPr>
            <w:tcW w:w="723" w:type="pct"/>
            <w:tcBorders>
              <w:top w:val="outset" w:sz="6" w:space="0" w:color="auto"/>
              <w:left w:val="outset" w:sz="6" w:space="0" w:color="auto"/>
              <w:bottom w:val="outset" w:sz="6" w:space="0" w:color="auto"/>
              <w:right w:val="outset" w:sz="6" w:space="0" w:color="auto"/>
            </w:tcBorders>
          </w:tcPr>
          <w:p w14:paraId="4B74EFB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Apbērtu cietušo un vērtīgu mantu uziešanai ārkārtas apstākļos</w:t>
            </w:r>
          </w:p>
        </w:tc>
        <w:tc>
          <w:tcPr>
            <w:tcW w:w="957" w:type="pct"/>
            <w:tcBorders>
              <w:top w:val="outset" w:sz="6" w:space="0" w:color="auto"/>
              <w:left w:val="outset" w:sz="6" w:space="0" w:color="auto"/>
              <w:bottom w:val="outset" w:sz="6" w:space="0" w:color="auto"/>
              <w:right w:val="outset" w:sz="6" w:space="0" w:color="auto"/>
            </w:tcBorders>
            <w:hideMark/>
          </w:tcPr>
          <w:p w14:paraId="601DF1B6" w14:textId="75F5A4DD" w:rsidR="0041024D" w:rsidRPr="00EE7AC2" w:rsidRDefault="007A375D" w:rsidP="00C01690">
            <w:pPr>
              <w:spacing w:line="240" w:lineRule="auto"/>
              <w:rPr>
                <w:rFonts w:cs="Times New Roman"/>
                <w:sz w:val="24"/>
                <w:szCs w:val="24"/>
              </w:rPr>
            </w:pPr>
            <w:hyperlink r:id="rId31"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r w:rsidR="0041024D" w:rsidRPr="00EE7AC2">
              <w:rPr>
                <w:rFonts w:eastAsia="Times New Roman" w:cs="Times New Roman"/>
                <w:sz w:val="24"/>
                <w:szCs w:val="24"/>
                <w:lang w:eastAsia="lv-LV"/>
              </w:rPr>
              <w:t>, ERC/REC 70-03</w:t>
            </w:r>
          </w:p>
        </w:tc>
      </w:tr>
      <w:tr w:rsidR="0041024D" w:rsidRPr="00EE7AC2" w14:paraId="49A34BC5"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hideMark/>
          </w:tcPr>
          <w:p w14:paraId="50E78C7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14" w:type="pct"/>
            <w:tcBorders>
              <w:top w:val="outset" w:sz="6" w:space="0" w:color="auto"/>
              <w:left w:val="outset" w:sz="6" w:space="0" w:color="auto"/>
              <w:bottom w:val="outset" w:sz="6" w:space="0" w:color="auto"/>
              <w:right w:val="outset" w:sz="6" w:space="0" w:color="auto"/>
            </w:tcBorders>
            <w:hideMark/>
          </w:tcPr>
          <w:p w14:paraId="5E0593D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169,4–169,475 MHz</w:t>
            </w:r>
          </w:p>
        </w:tc>
        <w:tc>
          <w:tcPr>
            <w:tcW w:w="950" w:type="pct"/>
            <w:tcBorders>
              <w:top w:val="outset" w:sz="6" w:space="0" w:color="auto"/>
              <w:left w:val="outset" w:sz="6" w:space="0" w:color="auto"/>
              <w:bottom w:val="outset" w:sz="6" w:space="0" w:color="auto"/>
              <w:right w:val="outset" w:sz="6" w:space="0" w:color="auto"/>
            </w:tcBorders>
            <w:hideMark/>
          </w:tcPr>
          <w:p w14:paraId="17067A2D" w14:textId="2764C150"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500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003E18C0">
              <w:rPr>
                <w:rFonts w:eastAsia="Times New Roman" w:cs="Times New Roman"/>
                <w:sz w:val="24"/>
                <w:szCs w:val="24"/>
                <w:lang w:eastAsia="lv-LV"/>
              </w:rPr>
              <w:t>.</w:t>
            </w:r>
          </w:p>
        </w:tc>
        <w:tc>
          <w:tcPr>
            <w:tcW w:w="1146" w:type="pct"/>
            <w:tcBorders>
              <w:top w:val="outset" w:sz="6" w:space="0" w:color="auto"/>
              <w:left w:val="outset" w:sz="6" w:space="0" w:color="auto"/>
              <w:bottom w:val="outset" w:sz="6" w:space="0" w:color="auto"/>
              <w:right w:val="outset" w:sz="6" w:space="0" w:color="auto"/>
            </w:tcBorders>
          </w:tcPr>
          <w:p w14:paraId="6E89D19C" w14:textId="15FD2CD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cikls 10</w:t>
            </w:r>
            <w:r w:rsidR="003E18C0">
              <w:rPr>
                <w:rFonts w:eastAsia="Times New Roman" w:cs="Times New Roman"/>
                <w:sz w:val="24"/>
                <w:szCs w:val="24"/>
                <w:lang w:eastAsia="lv-LV"/>
              </w:rPr>
              <w:t> </w:t>
            </w:r>
            <w:r w:rsidRPr="00EE7AC2">
              <w:rPr>
                <w:rFonts w:eastAsia="Times New Roman" w:cs="Times New Roman"/>
                <w:sz w:val="24"/>
                <w:szCs w:val="24"/>
                <w:lang w:eastAsia="lv-LV"/>
              </w:rPr>
              <w:t>%, joslas platums 50 kHz</w:t>
            </w:r>
          </w:p>
        </w:tc>
        <w:tc>
          <w:tcPr>
            <w:tcW w:w="723" w:type="pct"/>
            <w:tcBorders>
              <w:top w:val="outset" w:sz="6" w:space="0" w:color="auto"/>
              <w:left w:val="outset" w:sz="6" w:space="0" w:color="auto"/>
              <w:bottom w:val="outset" w:sz="6" w:space="0" w:color="auto"/>
              <w:right w:val="outset" w:sz="6" w:space="0" w:color="auto"/>
            </w:tcBorders>
          </w:tcPr>
          <w:p w14:paraId="383B2F8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Mēriekārtu rādījumu nolasīšana</w:t>
            </w:r>
          </w:p>
        </w:tc>
        <w:tc>
          <w:tcPr>
            <w:tcW w:w="957" w:type="pct"/>
            <w:tcBorders>
              <w:top w:val="outset" w:sz="6" w:space="0" w:color="auto"/>
              <w:left w:val="outset" w:sz="6" w:space="0" w:color="auto"/>
              <w:bottom w:val="outset" w:sz="6" w:space="0" w:color="auto"/>
              <w:right w:val="outset" w:sz="6" w:space="0" w:color="auto"/>
            </w:tcBorders>
            <w:hideMark/>
          </w:tcPr>
          <w:p w14:paraId="519B3093" w14:textId="23B9E007" w:rsidR="0041024D" w:rsidRPr="00EE7AC2" w:rsidRDefault="007A375D" w:rsidP="00C01690">
            <w:pPr>
              <w:spacing w:line="240" w:lineRule="auto"/>
              <w:rPr>
                <w:rFonts w:eastAsia="Times New Roman" w:cs="Times New Roman"/>
                <w:sz w:val="24"/>
                <w:szCs w:val="24"/>
                <w:lang w:eastAsia="lv-LV"/>
              </w:rPr>
            </w:pPr>
            <w:hyperlink r:id="rId3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r w:rsidR="0041024D" w:rsidRPr="00EE7AC2">
              <w:rPr>
                <w:rFonts w:eastAsia="Times New Roman" w:cs="Times New Roman"/>
                <w:sz w:val="24"/>
                <w:szCs w:val="24"/>
                <w:lang w:eastAsia="lv-LV"/>
              </w:rPr>
              <w:t>, ECC/DEC/(05)02, ERC/REC 70-03</w:t>
            </w:r>
          </w:p>
        </w:tc>
      </w:tr>
      <w:tr w:rsidR="0041024D" w:rsidRPr="00EE7AC2" w14:paraId="6FEFAA1A"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hideMark/>
          </w:tcPr>
          <w:p w14:paraId="189EB2A4" w14:textId="77777777" w:rsidR="0041024D" w:rsidRPr="00EE7AC2" w:rsidDel="00282305"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14" w:type="pct"/>
            <w:tcBorders>
              <w:top w:val="outset" w:sz="6" w:space="0" w:color="auto"/>
              <w:left w:val="outset" w:sz="6" w:space="0" w:color="auto"/>
              <w:bottom w:val="outset" w:sz="6" w:space="0" w:color="auto"/>
              <w:right w:val="outset" w:sz="6" w:space="0" w:color="auto"/>
            </w:tcBorders>
            <w:hideMark/>
          </w:tcPr>
          <w:p w14:paraId="1B37EA8A" w14:textId="7F13659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430</w:t>
            </w:r>
            <w:r w:rsidR="00600C55">
              <w:rPr>
                <w:rFonts w:eastAsia="Times New Roman" w:cs="Times New Roman"/>
                <w:sz w:val="24"/>
                <w:szCs w:val="24"/>
                <w:lang w:eastAsia="lv-LV"/>
              </w:rPr>
              <w:t>–</w:t>
            </w:r>
            <w:r w:rsidRPr="00EE7AC2">
              <w:rPr>
                <w:rFonts w:eastAsia="Times New Roman" w:cs="Times New Roman"/>
                <w:sz w:val="24"/>
                <w:szCs w:val="24"/>
                <w:lang w:eastAsia="lv-LV"/>
              </w:rPr>
              <w:t>440</w:t>
            </w:r>
            <w:r w:rsidR="00600C55">
              <w:rPr>
                <w:rFonts w:eastAsia="Times New Roman" w:cs="Times New Roman"/>
                <w:sz w:val="24"/>
                <w:szCs w:val="24"/>
                <w:lang w:eastAsia="lv-LV"/>
              </w:rPr>
              <w:t> </w:t>
            </w:r>
            <w:r w:rsidRPr="00EE7AC2">
              <w:rPr>
                <w:rFonts w:eastAsia="Times New Roman" w:cs="Times New Roman"/>
                <w:sz w:val="24"/>
                <w:szCs w:val="24"/>
                <w:lang w:eastAsia="lv-LV"/>
              </w:rPr>
              <w:t>MHz</w:t>
            </w:r>
          </w:p>
        </w:tc>
        <w:tc>
          <w:tcPr>
            <w:tcW w:w="950" w:type="pct"/>
            <w:tcBorders>
              <w:top w:val="outset" w:sz="6" w:space="0" w:color="auto"/>
              <w:left w:val="outset" w:sz="6" w:space="0" w:color="auto"/>
              <w:bottom w:val="outset" w:sz="6" w:space="0" w:color="auto"/>
              <w:right w:val="outset" w:sz="6" w:space="0" w:color="auto"/>
            </w:tcBorders>
            <w:hideMark/>
          </w:tcPr>
          <w:p w14:paraId="4B2D6302" w14:textId="068F9931" w:rsidR="0041024D" w:rsidRPr="00EE7AC2" w:rsidDel="00817809"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 </w:t>
            </w:r>
            <w:proofErr w:type="spellStart"/>
            <w:r w:rsidRPr="00EE7AC2">
              <w:rPr>
                <w:rFonts w:eastAsia="Times New Roman" w:cs="Times New Roman"/>
                <w:sz w:val="24"/>
                <w:szCs w:val="24"/>
                <w:lang w:eastAsia="lv-LV"/>
              </w:rPr>
              <w:t>e.r.p</w:t>
            </w:r>
            <w:proofErr w:type="spellEnd"/>
            <w:r w:rsidR="003E18C0">
              <w:rPr>
                <w:rFonts w:eastAsia="Times New Roman" w:cs="Times New Roman"/>
                <w:sz w:val="24"/>
                <w:szCs w:val="24"/>
                <w:lang w:eastAsia="lv-LV"/>
              </w:rPr>
              <w:t>.</w:t>
            </w:r>
            <w:r w:rsidRPr="00EE7AC2">
              <w:rPr>
                <w:rFonts w:eastAsia="Times New Roman" w:cs="Times New Roman"/>
                <w:sz w:val="24"/>
                <w:szCs w:val="24"/>
                <w:lang w:eastAsia="lv-LV"/>
              </w:rPr>
              <w:t xml:space="preserve"> blīvums </w:t>
            </w:r>
            <w:r w:rsidR="006165FC">
              <w:rPr>
                <w:rFonts w:eastAsia="Times New Roman" w:cs="Times New Roman"/>
                <w:sz w:val="24"/>
                <w:szCs w:val="24"/>
                <w:lang w:eastAsia="lv-LV"/>
              </w:rPr>
              <w:t>–</w:t>
            </w:r>
            <w:r w:rsidRPr="00EE7AC2">
              <w:rPr>
                <w:rFonts w:eastAsia="Times New Roman" w:cs="Times New Roman"/>
                <w:sz w:val="24"/>
                <w:szCs w:val="24"/>
                <w:lang w:eastAsia="lv-LV"/>
              </w:rPr>
              <w:t xml:space="preserve">50 </w:t>
            </w:r>
            <w:proofErr w:type="spellStart"/>
            <w:r w:rsidRPr="00EE7AC2">
              <w:rPr>
                <w:rFonts w:eastAsia="Times New Roman" w:cs="Times New Roman"/>
                <w:sz w:val="24"/>
                <w:szCs w:val="24"/>
                <w:lang w:eastAsia="lv-LV"/>
              </w:rPr>
              <w:t>dBm</w:t>
            </w:r>
            <w:proofErr w:type="spellEnd"/>
            <w:r w:rsidRPr="00EE7AC2">
              <w:rPr>
                <w:rFonts w:eastAsia="Times New Roman" w:cs="Times New Roman"/>
                <w:sz w:val="24"/>
                <w:szCs w:val="24"/>
                <w:lang w:eastAsia="lv-LV"/>
              </w:rPr>
              <w:t xml:space="preserve">/100 kHz, nepārsniedzot kopējo jaudu </w:t>
            </w:r>
            <w:r w:rsidR="006165FC">
              <w:rPr>
                <w:rFonts w:eastAsia="Times New Roman" w:cs="Times New Roman"/>
                <w:sz w:val="24"/>
                <w:szCs w:val="24"/>
                <w:lang w:eastAsia="lv-LV"/>
              </w:rPr>
              <w:t>–</w:t>
            </w:r>
            <w:r w:rsidRPr="00EE7AC2">
              <w:rPr>
                <w:rFonts w:eastAsia="Times New Roman" w:cs="Times New Roman"/>
                <w:sz w:val="24"/>
                <w:szCs w:val="24"/>
                <w:lang w:eastAsia="lv-LV"/>
              </w:rPr>
              <w:t xml:space="preserve">40 </w:t>
            </w:r>
            <w:proofErr w:type="spellStart"/>
            <w:r w:rsidRPr="00EE7AC2">
              <w:rPr>
                <w:rFonts w:eastAsia="Times New Roman" w:cs="Times New Roman"/>
                <w:sz w:val="24"/>
                <w:szCs w:val="24"/>
                <w:lang w:eastAsia="lv-LV"/>
              </w:rPr>
              <w:t>dBm</w:t>
            </w:r>
            <w:proofErr w:type="spellEnd"/>
            <w:r w:rsidRPr="00EE7AC2">
              <w:rPr>
                <w:rFonts w:eastAsia="Times New Roman" w:cs="Times New Roman"/>
                <w:sz w:val="24"/>
                <w:szCs w:val="24"/>
                <w:lang w:eastAsia="lv-LV"/>
              </w:rPr>
              <w:t>/10 MHz</w:t>
            </w:r>
          </w:p>
        </w:tc>
        <w:tc>
          <w:tcPr>
            <w:tcW w:w="1146" w:type="pct"/>
            <w:tcBorders>
              <w:top w:val="outset" w:sz="6" w:space="0" w:color="auto"/>
              <w:left w:val="outset" w:sz="6" w:space="0" w:color="auto"/>
              <w:bottom w:val="outset" w:sz="6" w:space="0" w:color="auto"/>
              <w:right w:val="outset" w:sz="6" w:space="0" w:color="auto"/>
            </w:tcBorders>
          </w:tcPr>
          <w:p w14:paraId="273C2A61" w14:textId="5EAAD4F8"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Maksimālais joslas </w:t>
            </w:r>
            <w:r w:rsidR="00D759B6">
              <w:rPr>
                <w:rFonts w:eastAsia="Times New Roman" w:cs="Times New Roman"/>
                <w:sz w:val="24"/>
                <w:szCs w:val="24"/>
                <w:lang w:eastAsia="lv-LV"/>
              </w:rPr>
              <w:t>platum</w:t>
            </w:r>
            <w:r w:rsidR="003E18C0">
              <w:rPr>
                <w:rFonts w:eastAsia="Times New Roman" w:cs="Times New Roman"/>
                <w:sz w:val="24"/>
                <w:szCs w:val="24"/>
                <w:lang w:eastAsia="lv-LV"/>
              </w:rPr>
              <w:t>s</w:t>
            </w:r>
            <w:r w:rsidR="00D759B6">
              <w:rPr>
                <w:rFonts w:eastAsia="Times New Roman" w:cs="Times New Roman"/>
                <w:sz w:val="24"/>
                <w:szCs w:val="24"/>
                <w:lang w:eastAsia="lv-LV"/>
              </w:rPr>
              <w:t xml:space="preserve"> 10</w:t>
            </w:r>
            <w:r w:rsidR="003E18C0">
              <w:rPr>
                <w:rFonts w:eastAsia="Times New Roman" w:cs="Times New Roman"/>
                <w:sz w:val="24"/>
                <w:szCs w:val="24"/>
                <w:lang w:eastAsia="lv-LV"/>
              </w:rPr>
              <w:t> </w:t>
            </w:r>
            <w:r w:rsidR="00D759B6">
              <w:rPr>
                <w:rFonts w:eastAsia="Times New Roman" w:cs="Times New Roman"/>
                <w:sz w:val="24"/>
                <w:szCs w:val="24"/>
                <w:lang w:eastAsia="lv-LV"/>
              </w:rPr>
              <w:t>M</w:t>
            </w:r>
            <w:r w:rsidRPr="00EE7AC2">
              <w:rPr>
                <w:rFonts w:eastAsia="Times New Roman" w:cs="Times New Roman"/>
                <w:sz w:val="24"/>
                <w:szCs w:val="24"/>
                <w:lang w:eastAsia="lv-LV"/>
              </w:rPr>
              <w:t>Hz</w:t>
            </w:r>
          </w:p>
        </w:tc>
        <w:tc>
          <w:tcPr>
            <w:tcW w:w="723" w:type="pct"/>
            <w:tcBorders>
              <w:top w:val="outset" w:sz="6" w:space="0" w:color="auto"/>
              <w:left w:val="outset" w:sz="6" w:space="0" w:color="auto"/>
              <w:bottom w:val="outset" w:sz="6" w:space="0" w:color="auto"/>
              <w:right w:val="outset" w:sz="6" w:space="0" w:color="auto"/>
            </w:tcBorders>
          </w:tcPr>
          <w:p w14:paraId="4A329F3C" w14:textId="63EB68D1"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Īpaši mazas jaudas endoskopijas bezvadu kapsulas</w:t>
            </w:r>
          </w:p>
        </w:tc>
        <w:tc>
          <w:tcPr>
            <w:tcW w:w="957" w:type="pct"/>
            <w:tcBorders>
              <w:top w:val="outset" w:sz="6" w:space="0" w:color="auto"/>
              <w:left w:val="outset" w:sz="6" w:space="0" w:color="auto"/>
              <w:bottom w:val="outset" w:sz="6" w:space="0" w:color="auto"/>
              <w:right w:val="outset" w:sz="6" w:space="0" w:color="auto"/>
            </w:tcBorders>
            <w:hideMark/>
          </w:tcPr>
          <w:p w14:paraId="13138C07" w14:textId="77777777" w:rsidR="0041024D" w:rsidRPr="00EE7AC2" w:rsidRDefault="0041024D" w:rsidP="00D12E59">
            <w:pPr>
              <w:spacing w:line="240" w:lineRule="auto"/>
              <w:rPr>
                <w:rFonts w:cs="Times New Roman"/>
                <w:sz w:val="24"/>
                <w:szCs w:val="24"/>
              </w:rPr>
            </w:pPr>
            <w:r w:rsidRPr="00EE7AC2">
              <w:rPr>
                <w:rFonts w:eastAsia="Times New Roman" w:cs="Times New Roman"/>
                <w:sz w:val="24"/>
                <w:szCs w:val="24"/>
                <w:lang w:eastAsia="lv-LV"/>
              </w:rPr>
              <w:t>ERC/REC 70-03</w:t>
            </w:r>
          </w:p>
        </w:tc>
      </w:tr>
      <w:tr w:rsidR="0041024D" w:rsidRPr="00EE7AC2" w14:paraId="76DAD486"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tcPr>
          <w:p w14:paraId="585DA52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14" w:type="pct"/>
            <w:tcBorders>
              <w:top w:val="outset" w:sz="6" w:space="0" w:color="auto"/>
              <w:left w:val="outset" w:sz="6" w:space="0" w:color="auto"/>
              <w:bottom w:val="outset" w:sz="6" w:space="0" w:color="auto"/>
              <w:right w:val="outset" w:sz="6" w:space="0" w:color="auto"/>
            </w:tcBorders>
          </w:tcPr>
          <w:p w14:paraId="1B968166" w14:textId="599CF9B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w:t>
            </w:r>
            <w:r w:rsidR="00600C55">
              <w:rPr>
                <w:rFonts w:eastAsia="Times New Roman" w:cs="Times New Roman"/>
                <w:sz w:val="24"/>
                <w:szCs w:val="24"/>
                <w:lang w:eastAsia="lv-LV"/>
              </w:rPr>
              <w:t>–</w:t>
            </w:r>
            <w:r w:rsidRPr="00EE7AC2">
              <w:rPr>
                <w:rFonts w:eastAsia="Times New Roman" w:cs="Times New Roman"/>
                <w:sz w:val="24"/>
                <w:szCs w:val="24"/>
                <w:lang w:eastAsia="lv-LV"/>
              </w:rPr>
              <w:t>868</w:t>
            </w:r>
            <w:r w:rsidR="00600C55">
              <w:rPr>
                <w:rFonts w:eastAsia="Times New Roman" w:cs="Times New Roman"/>
                <w:sz w:val="24"/>
                <w:szCs w:val="24"/>
                <w:lang w:eastAsia="lv-LV"/>
              </w:rPr>
              <w:t> </w:t>
            </w:r>
            <w:r w:rsidRPr="00EE7AC2">
              <w:rPr>
                <w:rFonts w:eastAsia="Times New Roman" w:cs="Times New Roman"/>
                <w:sz w:val="24"/>
                <w:szCs w:val="24"/>
                <w:lang w:eastAsia="lv-LV"/>
              </w:rPr>
              <w:t>MHz</w:t>
            </w:r>
          </w:p>
        </w:tc>
        <w:tc>
          <w:tcPr>
            <w:tcW w:w="2839" w:type="pct"/>
            <w:gridSpan w:val="3"/>
            <w:tcBorders>
              <w:top w:val="outset" w:sz="6" w:space="0" w:color="auto"/>
              <w:left w:val="outset" w:sz="6" w:space="0" w:color="auto"/>
              <w:bottom w:val="outset" w:sz="6" w:space="0" w:color="auto"/>
              <w:right w:val="outset" w:sz="6" w:space="0" w:color="auto"/>
            </w:tcBorders>
          </w:tcPr>
          <w:p w14:paraId="77EED58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47, 47a, 47b</w:t>
            </w:r>
          </w:p>
        </w:tc>
        <w:tc>
          <w:tcPr>
            <w:tcW w:w="957" w:type="pct"/>
            <w:vMerge w:val="restart"/>
            <w:tcBorders>
              <w:top w:val="outset" w:sz="6" w:space="0" w:color="auto"/>
              <w:left w:val="outset" w:sz="6" w:space="0" w:color="auto"/>
              <w:right w:val="outset" w:sz="6" w:space="0" w:color="auto"/>
            </w:tcBorders>
          </w:tcPr>
          <w:p w14:paraId="2083AEEF" w14:textId="6189A9BA" w:rsidR="0041024D" w:rsidRPr="00EE7AC2" w:rsidRDefault="007A375D" w:rsidP="00C01690">
            <w:pPr>
              <w:spacing w:line="240" w:lineRule="auto"/>
              <w:rPr>
                <w:rFonts w:eastAsia="Times New Roman" w:cs="Times New Roman"/>
                <w:sz w:val="24"/>
                <w:szCs w:val="24"/>
                <w:lang w:eastAsia="lv-LV"/>
              </w:rPr>
            </w:pPr>
            <w:hyperlink r:id="rId33"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r w:rsidR="0041024D" w:rsidRPr="00EE7AC2">
              <w:rPr>
                <w:rFonts w:eastAsia="Times New Roman" w:cs="Times New Roman"/>
                <w:sz w:val="24"/>
                <w:szCs w:val="24"/>
                <w:lang w:eastAsia="lv-LV"/>
              </w:rPr>
              <w:t>,</w:t>
            </w:r>
            <w:r w:rsidR="0041024D" w:rsidRPr="00EE7AC2">
              <w:rPr>
                <w:rFonts w:eastAsia="Times New Roman" w:cs="Times New Roman"/>
                <w:sz w:val="24"/>
                <w:szCs w:val="24"/>
                <w:lang w:eastAsia="lv-LV"/>
              </w:rPr>
              <w:br/>
              <w:t>ERC/REC 70-03</w:t>
            </w:r>
          </w:p>
        </w:tc>
      </w:tr>
      <w:tr w:rsidR="0041024D" w:rsidRPr="00EE7AC2" w14:paraId="2FD0738C"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tcPr>
          <w:p w14:paraId="4418006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14" w:type="pct"/>
            <w:tcBorders>
              <w:top w:val="outset" w:sz="6" w:space="0" w:color="auto"/>
              <w:left w:val="outset" w:sz="6" w:space="0" w:color="auto"/>
              <w:bottom w:val="outset" w:sz="6" w:space="0" w:color="auto"/>
              <w:right w:val="outset" w:sz="6" w:space="0" w:color="auto"/>
            </w:tcBorders>
          </w:tcPr>
          <w:p w14:paraId="67D3721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2483,5–2500 MHz</w:t>
            </w:r>
          </w:p>
        </w:tc>
        <w:tc>
          <w:tcPr>
            <w:tcW w:w="2839" w:type="pct"/>
            <w:gridSpan w:val="3"/>
            <w:tcBorders>
              <w:top w:val="outset" w:sz="6" w:space="0" w:color="auto"/>
              <w:left w:val="outset" w:sz="6" w:space="0" w:color="auto"/>
              <w:bottom w:val="outset" w:sz="6" w:space="0" w:color="auto"/>
              <w:right w:val="outset" w:sz="6" w:space="0" w:color="auto"/>
            </w:tcBorders>
          </w:tcPr>
          <w:p w14:paraId="35CBAE1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59a</w:t>
            </w:r>
          </w:p>
        </w:tc>
        <w:tc>
          <w:tcPr>
            <w:tcW w:w="957" w:type="pct"/>
            <w:vMerge/>
            <w:tcBorders>
              <w:left w:val="outset" w:sz="6" w:space="0" w:color="auto"/>
              <w:right w:val="outset" w:sz="6" w:space="0" w:color="auto"/>
            </w:tcBorders>
          </w:tcPr>
          <w:p w14:paraId="61E1D5B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8A94F59"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tcPr>
          <w:p w14:paraId="6AED7FD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14" w:type="pct"/>
            <w:tcBorders>
              <w:top w:val="outset" w:sz="6" w:space="0" w:color="auto"/>
              <w:left w:val="outset" w:sz="6" w:space="0" w:color="auto"/>
              <w:bottom w:val="outset" w:sz="6" w:space="0" w:color="auto"/>
              <w:right w:val="outset" w:sz="6" w:space="0" w:color="auto"/>
            </w:tcBorders>
          </w:tcPr>
          <w:p w14:paraId="344DA3C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2483,5–2500 MHz</w:t>
            </w:r>
          </w:p>
        </w:tc>
        <w:tc>
          <w:tcPr>
            <w:tcW w:w="2839" w:type="pct"/>
            <w:gridSpan w:val="3"/>
            <w:tcBorders>
              <w:top w:val="outset" w:sz="6" w:space="0" w:color="auto"/>
              <w:left w:val="outset" w:sz="6" w:space="0" w:color="auto"/>
              <w:bottom w:val="outset" w:sz="6" w:space="0" w:color="auto"/>
              <w:right w:val="outset" w:sz="6" w:space="0" w:color="auto"/>
            </w:tcBorders>
          </w:tcPr>
          <w:p w14:paraId="219214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59b</w:t>
            </w:r>
          </w:p>
        </w:tc>
        <w:tc>
          <w:tcPr>
            <w:tcW w:w="957" w:type="pct"/>
            <w:vMerge/>
            <w:tcBorders>
              <w:left w:val="outset" w:sz="6" w:space="0" w:color="auto"/>
              <w:bottom w:val="outset" w:sz="6" w:space="0" w:color="auto"/>
              <w:right w:val="outset" w:sz="6" w:space="0" w:color="auto"/>
            </w:tcBorders>
          </w:tcPr>
          <w:p w14:paraId="7C1F5268" w14:textId="77777777" w:rsidR="0041024D" w:rsidRPr="00EE7AC2" w:rsidRDefault="0041024D" w:rsidP="00D12E59">
            <w:pPr>
              <w:spacing w:line="240" w:lineRule="auto"/>
              <w:rPr>
                <w:rFonts w:eastAsia="Times New Roman" w:cs="Times New Roman"/>
                <w:sz w:val="24"/>
                <w:szCs w:val="24"/>
                <w:lang w:eastAsia="lv-LV"/>
              </w:rPr>
            </w:pPr>
          </w:p>
        </w:tc>
      </w:tr>
    </w:tbl>
    <w:p w14:paraId="7255F500" w14:textId="77777777" w:rsidR="0041024D" w:rsidRPr="00EE7AC2" w:rsidRDefault="0041024D" w:rsidP="003E18C0">
      <w:pPr>
        <w:spacing w:after="0" w:line="240" w:lineRule="auto"/>
        <w:jc w:val="center"/>
        <w:rPr>
          <w:rFonts w:eastAsia="Times New Roman" w:cs="Times New Roman"/>
          <w:b/>
          <w:bCs/>
          <w:sz w:val="24"/>
          <w:szCs w:val="24"/>
          <w:lang w:eastAsia="lv-LV"/>
        </w:rPr>
      </w:pPr>
    </w:p>
    <w:p w14:paraId="66A501E0" w14:textId="33DF886C" w:rsidR="0041024D" w:rsidRDefault="0041024D" w:rsidP="003E18C0">
      <w:pPr>
        <w:spacing w:after="0"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8.3. Platjoslas datu pārraides ierīces</w:t>
      </w:r>
    </w:p>
    <w:p w14:paraId="218169E2" w14:textId="77777777" w:rsidR="003F2B6D" w:rsidRPr="00EE7AC2" w:rsidRDefault="003F2B6D" w:rsidP="003E18C0">
      <w:pPr>
        <w:spacing w:after="0" w:line="240" w:lineRule="auto"/>
        <w:jc w:val="center"/>
        <w:rPr>
          <w:rFonts w:eastAsia="Times New Roman" w:cs="Times New Roman"/>
          <w:b/>
          <w:bCs/>
          <w:sz w:val="24"/>
          <w:szCs w:val="24"/>
          <w:lang w:eastAsia="lv-LV"/>
        </w:rPr>
      </w:pPr>
    </w:p>
    <w:p w14:paraId="6345D866" w14:textId="03350130" w:rsidR="0041024D" w:rsidRDefault="0041024D" w:rsidP="003E18C0">
      <w:pPr>
        <w:spacing w:after="0"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8.3.1. Tehniskās prasības</w:t>
      </w:r>
    </w:p>
    <w:p w14:paraId="237B4357" w14:textId="77777777" w:rsidR="003F2B6D" w:rsidRPr="00EE7AC2" w:rsidRDefault="003F2B6D" w:rsidP="003E18C0">
      <w:pPr>
        <w:spacing w:after="0" w:line="240" w:lineRule="auto"/>
        <w:rPr>
          <w:rFonts w:eastAsia="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205"/>
        <w:gridCol w:w="2000"/>
        <w:gridCol w:w="1929"/>
        <w:gridCol w:w="1467"/>
        <w:gridCol w:w="1855"/>
      </w:tblGrid>
      <w:tr w:rsidR="0041024D" w:rsidRPr="00EE7AC2" w14:paraId="472C7A4F"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098B9BB9" w14:textId="6E4D7E26"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3F2B6D">
              <w:rPr>
                <w:rFonts w:eastAsia="Times New Roman" w:cs="Times New Roman"/>
                <w:sz w:val="24"/>
                <w:szCs w:val="24"/>
                <w:lang w:eastAsia="lv-LV"/>
              </w:rPr>
              <w:t> </w:t>
            </w:r>
            <w:r w:rsidRPr="00EE7AC2">
              <w:rPr>
                <w:rFonts w:eastAsia="Times New Roman" w:cs="Times New Roman"/>
                <w:sz w:val="24"/>
                <w:szCs w:val="24"/>
                <w:lang w:eastAsia="lv-LV"/>
              </w:rPr>
              <w:t>k.</w:t>
            </w:r>
          </w:p>
        </w:tc>
        <w:tc>
          <w:tcPr>
            <w:tcW w:w="900" w:type="pct"/>
            <w:tcBorders>
              <w:top w:val="outset" w:sz="6" w:space="0" w:color="auto"/>
              <w:left w:val="outset" w:sz="6" w:space="0" w:color="auto"/>
              <w:bottom w:val="outset" w:sz="6" w:space="0" w:color="auto"/>
              <w:right w:val="outset" w:sz="6" w:space="0" w:color="auto"/>
            </w:tcBorders>
            <w:vAlign w:val="center"/>
            <w:hideMark/>
          </w:tcPr>
          <w:p w14:paraId="4BE1B37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CADC87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robežvērtība/jaudas blīvuma robežvērtība</w:t>
            </w:r>
            <w:r w:rsidRPr="00EE7AC2">
              <w:rPr>
                <w:rFonts w:eastAsia="Times New Roman" w:cs="Times New Roman"/>
                <w:sz w:val="24"/>
                <w:szCs w:val="24"/>
                <w:vertAlign w:val="superscript"/>
                <w:lang w:eastAsia="lv-LV"/>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1F09C4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00" w:type="pct"/>
            <w:tcBorders>
              <w:top w:val="outset" w:sz="6" w:space="0" w:color="auto"/>
              <w:left w:val="outset" w:sz="6" w:space="0" w:color="auto"/>
              <w:bottom w:val="outset" w:sz="6" w:space="0" w:color="auto"/>
              <w:right w:val="outset" w:sz="6" w:space="0" w:color="auto"/>
            </w:tcBorders>
            <w:vAlign w:val="center"/>
            <w:hideMark/>
          </w:tcPr>
          <w:p w14:paraId="26A927B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26566F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723823F0"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05CFB5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1.</w:t>
            </w:r>
          </w:p>
        </w:tc>
        <w:tc>
          <w:tcPr>
            <w:tcW w:w="900" w:type="pct"/>
            <w:tcBorders>
              <w:top w:val="outset" w:sz="6" w:space="0" w:color="auto"/>
              <w:left w:val="outset" w:sz="6" w:space="0" w:color="auto"/>
              <w:bottom w:val="outset" w:sz="6" w:space="0" w:color="auto"/>
              <w:right w:val="outset" w:sz="6" w:space="0" w:color="auto"/>
            </w:tcBorders>
            <w:hideMark/>
          </w:tcPr>
          <w:p w14:paraId="5A234638" w14:textId="5EAEDF03"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w:t>
            </w:r>
            <w:r w:rsidR="003F2B6D">
              <w:rPr>
                <w:rFonts w:eastAsia="Times New Roman" w:cs="Times New Roman"/>
                <w:sz w:val="24"/>
                <w:szCs w:val="24"/>
                <w:lang w:eastAsia="lv-LV"/>
              </w:rPr>
              <w:t>–</w:t>
            </w:r>
            <w:r w:rsidRPr="00EE7AC2">
              <w:rPr>
                <w:rFonts w:eastAsia="Times New Roman" w:cs="Times New Roman"/>
                <w:sz w:val="24"/>
                <w:szCs w:val="24"/>
                <w:lang w:eastAsia="lv-LV"/>
              </w:rPr>
              <w:t>868</w:t>
            </w:r>
            <w:r w:rsidR="003F2B6D">
              <w:rPr>
                <w:rFonts w:eastAsia="Times New Roman" w:cs="Times New Roman"/>
                <w:sz w:val="24"/>
                <w:szCs w:val="24"/>
                <w:lang w:eastAsia="lv-LV"/>
              </w:rPr>
              <w:t> </w:t>
            </w:r>
            <w:r w:rsidRPr="00EE7AC2">
              <w:rPr>
                <w:rFonts w:eastAsia="Times New Roman" w:cs="Times New Roman"/>
                <w:sz w:val="24"/>
                <w:szCs w:val="24"/>
                <w:lang w:eastAsia="lv-LV"/>
              </w:rPr>
              <w:t>MHz</w:t>
            </w:r>
          </w:p>
        </w:tc>
        <w:tc>
          <w:tcPr>
            <w:tcW w:w="2750" w:type="pct"/>
            <w:gridSpan w:val="3"/>
            <w:tcBorders>
              <w:top w:val="outset" w:sz="6" w:space="0" w:color="auto"/>
              <w:left w:val="outset" w:sz="6" w:space="0" w:color="auto"/>
              <w:bottom w:val="outset" w:sz="6" w:space="0" w:color="auto"/>
              <w:right w:val="outset" w:sz="6" w:space="0" w:color="auto"/>
            </w:tcBorders>
            <w:hideMark/>
          </w:tcPr>
          <w:p w14:paraId="1649B7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84</w:t>
            </w:r>
          </w:p>
        </w:tc>
        <w:tc>
          <w:tcPr>
            <w:tcW w:w="1000" w:type="pct"/>
            <w:tcBorders>
              <w:top w:val="outset" w:sz="6" w:space="0" w:color="auto"/>
              <w:left w:val="outset" w:sz="6" w:space="0" w:color="auto"/>
              <w:bottom w:val="outset" w:sz="6" w:space="0" w:color="auto"/>
              <w:right w:val="outset" w:sz="6" w:space="0" w:color="auto"/>
            </w:tcBorders>
            <w:hideMark/>
          </w:tcPr>
          <w:p w14:paraId="251A04D5" w14:textId="77777777" w:rsidR="0041024D" w:rsidRPr="00EE7AC2" w:rsidRDefault="0041024D" w:rsidP="00D12E59">
            <w:pPr>
              <w:spacing w:line="240" w:lineRule="auto"/>
              <w:rPr>
                <w:rFonts w:cs="Times New Roman"/>
                <w:sz w:val="24"/>
                <w:szCs w:val="24"/>
              </w:rPr>
            </w:pPr>
          </w:p>
        </w:tc>
      </w:tr>
      <w:tr w:rsidR="0041024D" w:rsidRPr="00EE7AC2" w14:paraId="24EDBE97"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6EC78FB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900" w:type="pct"/>
            <w:tcBorders>
              <w:top w:val="outset" w:sz="6" w:space="0" w:color="auto"/>
              <w:left w:val="outset" w:sz="6" w:space="0" w:color="auto"/>
              <w:bottom w:val="outset" w:sz="6" w:space="0" w:color="auto"/>
              <w:right w:val="outset" w:sz="6" w:space="0" w:color="auto"/>
            </w:tcBorders>
            <w:hideMark/>
          </w:tcPr>
          <w:p w14:paraId="78E2590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2400–2483,5 MHz</w:t>
            </w:r>
          </w:p>
        </w:tc>
        <w:tc>
          <w:tcPr>
            <w:tcW w:w="2750" w:type="pct"/>
            <w:gridSpan w:val="3"/>
            <w:tcBorders>
              <w:top w:val="outset" w:sz="6" w:space="0" w:color="auto"/>
              <w:left w:val="outset" w:sz="6" w:space="0" w:color="auto"/>
              <w:bottom w:val="outset" w:sz="6" w:space="0" w:color="auto"/>
              <w:right w:val="outset" w:sz="6" w:space="0" w:color="auto"/>
            </w:tcBorders>
            <w:hideMark/>
          </w:tcPr>
          <w:p w14:paraId="1E7EDFE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57c</w:t>
            </w:r>
          </w:p>
        </w:tc>
        <w:tc>
          <w:tcPr>
            <w:tcW w:w="1000" w:type="pct"/>
            <w:tcBorders>
              <w:top w:val="outset" w:sz="6" w:space="0" w:color="auto"/>
              <w:left w:val="outset" w:sz="6" w:space="0" w:color="auto"/>
              <w:bottom w:val="outset" w:sz="6" w:space="0" w:color="auto"/>
              <w:right w:val="outset" w:sz="6" w:space="0" w:color="auto"/>
            </w:tcBorders>
            <w:hideMark/>
          </w:tcPr>
          <w:p w14:paraId="0461545A" w14:textId="55578FDD" w:rsidR="0041024D" w:rsidRPr="00EE7AC2" w:rsidRDefault="007A375D" w:rsidP="00C01690">
            <w:pPr>
              <w:spacing w:line="240" w:lineRule="auto"/>
              <w:rPr>
                <w:rFonts w:eastAsia="Times New Roman" w:cs="Times New Roman"/>
                <w:sz w:val="24"/>
                <w:szCs w:val="24"/>
                <w:lang w:eastAsia="lv-LV"/>
              </w:rPr>
            </w:pPr>
            <w:hyperlink r:id="rId3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p>
        </w:tc>
      </w:tr>
      <w:tr w:rsidR="0041024D" w:rsidRPr="00EE7AC2" w14:paraId="22D8BD88"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FB55BA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900" w:type="pct"/>
            <w:tcBorders>
              <w:top w:val="outset" w:sz="6" w:space="0" w:color="auto"/>
              <w:left w:val="outset" w:sz="6" w:space="0" w:color="auto"/>
              <w:bottom w:val="outset" w:sz="6" w:space="0" w:color="auto"/>
              <w:right w:val="outset" w:sz="6" w:space="0" w:color="auto"/>
            </w:tcBorders>
            <w:hideMark/>
          </w:tcPr>
          <w:p w14:paraId="7B8AFE38" w14:textId="47ADCDF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5150–5350</w:t>
            </w:r>
            <w:r w:rsidR="003F2B6D">
              <w:rPr>
                <w:rFonts w:eastAsia="Times New Roman" w:cs="Times New Roman"/>
                <w:sz w:val="24"/>
                <w:szCs w:val="24"/>
                <w:lang w:eastAsia="lv-LV"/>
              </w:rPr>
              <w:t> </w:t>
            </w:r>
            <w:r w:rsidRPr="00EE7AC2">
              <w:rPr>
                <w:rFonts w:eastAsia="Times New Roman" w:cs="Times New Roman"/>
                <w:sz w:val="24"/>
                <w:szCs w:val="24"/>
                <w:lang w:eastAsia="lv-LV"/>
              </w:rPr>
              <w:t>MHz</w:t>
            </w:r>
          </w:p>
        </w:tc>
        <w:tc>
          <w:tcPr>
            <w:tcW w:w="1000" w:type="pct"/>
            <w:tcBorders>
              <w:top w:val="outset" w:sz="6" w:space="0" w:color="auto"/>
              <w:left w:val="outset" w:sz="6" w:space="0" w:color="auto"/>
              <w:bottom w:val="outset" w:sz="6" w:space="0" w:color="auto"/>
              <w:right w:val="outset" w:sz="6" w:space="0" w:color="auto"/>
            </w:tcBorders>
            <w:hideMark/>
          </w:tcPr>
          <w:p w14:paraId="1E47ACA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Maksimālā vidējā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200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w:t>
            </w:r>
            <w:r w:rsidRPr="00EE7AC2">
              <w:rPr>
                <w:rFonts w:eastAsia="Times New Roman" w:cs="Times New Roman"/>
                <w:sz w:val="24"/>
                <w:szCs w:val="24"/>
                <w:lang w:eastAsia="lv-LV"/>
              </w:rPr>
              <w:br/>
              <w:t xml:space="preserve">Maksimālais vidējās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blīvums ne lielāks par 10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/MHz jebkurā 1 MHz joslā</w:t>
            </w:r>
          </w:p>
        </w:tc>
        <w:tc>
          <w:tcPr>
            <w:tcW w:w="1250" w:type="pct"/>
            <w:tcBorders>
              <w:top w:val="outset" w:sz="6" w:space="0" w:color="auto"/>
              <w:left w:val="outset" w:sz="6" w:space="0" w:color="auto"/>
              <w:bottom w:val="outset" w:sz="6" w:space="0" w:color="auto"/>
              <w:right w:val="outset" w:sz="6" w:space="0" w:color="auto"/>
            </w:tcBorders>
            <w:hideMark/>
          </w:tcPr>
          <w:p w14:paraId="3EB70AFC" w14:textId="50DF3D8E" w:rsidR="0041024D" w:rsidRPr="00EE7AC2" w:rsidRDefault="0041024D" w:rsidP="00F851D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cikls: bez ierobežojumiem. 5250–5350 MHz joslā radioiekārtas nodrošina dinamisku frekvences izvēli (DFS) un automātisku raidītāja jaudas regulēšanu (TPC) vismaz 6 dB robežās. Ja TPC netiek izmantota, maksimālā vidējā jauda un attiecīgais maksimālais vidējās jaudas blīvums tiek samazināts par 3</w:t>
            </w:r>
            <w:r w:rsidR="003F2B6D">
              <w:rPr>
                <w:rFonts w:eastAsia="Times New Roman" w:cs="Times New Roman"/>
                <w:sz w:val="24"/>
                <w:szCs w:val="24"/>
                <w:lang w:eastAsia="lv-LV"/>
              </w:rPr>
              <w:t> </w:t>
            </w:r>
            <w:r w:rsidRPr="00EE7AC2">
              <w:rPr>
                <w:rFonts w:eastAsia="Times New Roman" w:cs="Times New Roman"/>
                <w:sz w:val="24"/>
                <w:szCs w:val="24"/>
                <w:lang w:eastAsia="lv-LV"/>
              </w:rPr>
              <w:t>dB</w:t>
            </w:r>
          </w:p>
        </w:tc>
        <w:tc>
          <w:tcPr>
            <w:tcW w:w="500" w:type="pct"/>
            <w:tcBorders>
              <w:top w:val="outset" w:sz="6" w:space="0" w:color="auto"/>
              <w:left w:val="outset" w:sz="6" w:space="0" w:color="auto"/>
              <w:bottom w:val="outset" w:sz="6" w:space="0" w:color="auto"/>
              <w:right w:val="outset" w:sz="6" w:space="0" w:color="auto"/>
            </w:tcBorders>
            <w:hideMark/>
          </w:tcPr>
          <w:p w14:paraId="0F2D459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Lietošana tikai telpās</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56D41FE7" w14:textId="77777777" w:rsidR="0041024D" w:rsidRPr="00EE7AC2" w:rsidRDefault="007A375D" w:rsidP="00D12E59">
            <w:pPr>
              <w:spacing w:line="240" w:lineRule="auto"/>
              <w:rPr>
                <w:rFonts w:eastAsia="Times New Roman" w:cs="Times New Roman"/>
                <w:sz w:val="24"/>
                <w:szCs w:val="24"/>
                <w:lang w:eastAsia="lv-LV"/>
              </w:rPr>
            </w:pPr>
            <w:hyperlink r:id="rId35" w:tgtFrame="_blank" w:history="1">
              <w:r w:rsidR="0041024D" w:rsidRPr="00EE7AC2">
                <w:rPr>
                  <w:rFonts w:eastAsia="Times New Roman" w:cs="Times New Roman"/>
                  <w:sz w:val="24"/>
                  <w:szCs w:val="24"/>
                  <w:u w:val="single"/>
                  <w:lang w:eastAsia="lv-LV"/>
                </w:rPr>
                <w:t>2005/513/EK</w:t>
              </w:r>
            </w:hyperlink>
            <w:r w:rsidR="0041024D" w:rsidRPr="00EE7AC2">
              <w:rPr>
                <w:rFonts w:eastAsia="Times New Roman" w:cs="Times New Roman"/>
                <w:sz w:val="24"/>
                <w:szCs w:val="24"/>
                <w:lang w:eastAsia="lv-LV"/>
              </w:rPr>
              <w:t xml:space="preserve">, </w:t>
            </w:r>
            <w:hyperlink r:id="rId36" w:tgtFrame="_blank" w:history="1">
              <w:r w:rsidR="0041024D" w:rsidRPr="00EE7AC2">
                <w:rPr>
                  <w:rFonts w:eastAsia="Times New Roman" w:cs="Times New Roman"/>
                  <w:sz w:val="24"/>
                  <w:szCs w:val="24"/>
                  <w:u w:val="single"/>
                  <w:lang w:eastAsia="lv-LV"/>
                </w:rPr>
                <w:t>2007/90/EK</w:t>
              </w:r>
            </w:hyperlink>
            <w:r w:rsidR="0041024D" w:rsidRPr="00EE7AC2">
              <w:rPr>
                <w:rFonts w:eastAsia="Times New Roman" w:cs="Times New Roman"/>
                <w:sz w:val="24"/>
                <w:szCs w:val="24"/>
                <w:lang w:eastAsia="lv-LV"/>
              </w:rPr>
              <w:t>, ECC/DEC/(04)08</w:t>
            </w:r>
          </w:p>
        </w:tc>
      </w:tr>
      <w:tr w:rsidR="0041024D" w:rsidRPr="00EE7AC2" w14:paraId="70DF0A3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6FEBD15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900" w:type="pct"/>
            <w:tcBorders>
              <w:top w:val="outset" w:sz="6" w:space="0" w:color="auto"/>
              <w:left w:val="outset" w:sz="6" w:space="0" w:color="auto"/>
              <w:bottom w:val="outset" w:sz="6" w:space="0" w:color="auto"/>
              <w:right w:val="outset" w:sz="6" w:space="0" w:color="auto"/>
            </w:tcBorders>
            <w:hideMark/>
          </w:tcPr>
          <w:p w14:paraId="44CBB726" w14:textId="35BC3145"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5470–5725</w:t>
            </w:r>
            <w:r w:rsidR="003F2B6D">
              <w:rPr>
                <w:rFonts w:eastAsia="Times New Roman" w:cs="Times New Roman"/>
                <w:sz w:val="24"/>
                <w:szCs w:val="24"/>
                <w:lang w:eastAsia="lv-LV"/>
              </w:rPr>
              <w:t> </w:t>
            </w:r>
            <w:r w:rsidRPr="00EE7AC2">
              <w:rPr>
                <w:rFonts w:eastAsia="Times New Roman" w:cs="Times New Roman"/>
                <w:sz w:val="24"/>
                <w:szCs w:val="24"/>
                <w:lang w:eastAsia="lv-LV"/>
              </w:rPr>
              <w:t>MHz</w:t>
            </w:r>
          </w:p>
        </w:tc>
        <w:tc>
          <w:tcPr>
            <w:tcW w:w="1000" w:type="pct"/>
            <w:tcBorders>
              <w:top w:val="outset" w:sz="6" w:space="0" w:color="auto"/>
              <w:left w:val="outset" w:sz="6" w:space="0" w:color="auto"/>
              <w:bottom w:val="outset" w:sz="6" w:space="0" w:color="auto"/>
              <w:right w:val="outset" w:sz="6" w:space="0" w:color="auto"/>
            </w:tcBorders>
            <w:hideMark/>
          </w:tcPr>
          <w:p w14:paraId="563E090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Maksimālā vidējā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1 W.</w:t>
            </w:r>
            <w:r w:rsidRPr="00EE7AC2">
              <w:rPr>
                <w:rFonts w:eastAsia="Times New Roman" w:cs="Times New Roman"/>
                <w:sz w:val="24"/>
                <w:szCs w:val="24"/>
                <w:lang w:eastAsia="lv-LV"/>
              </w:rPr>
              <w:br/>
              <w:t xml:space="preserve">Maksimālais vidējās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blīvums ne lielāks par 50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/MHz jebkurā 1 MHz joslā</w:t>
            </w:r>
          </w:p>
        </w:tc>
        <w:tc>
          <w:tcPr>
            <w:tcW w:w="1250" w:type="pct"/>
            <w:tcBorders>
              <w:top w:val="outset" w:sz="6" w:space="0" w:color="auto"/>
              <w:left w:val="outset" w:sz="6" w:space="0" w:color="auto"/>
              <w:bottom w:val="outset" w:sz="6" w:space="0" w:color="auto"/>
              <w:right w:val="outset" w:sz="6" w:space="0" w:color="auto"/>
            </w:tcBorders>
            <w:hideMark/>
          </w:tcPr>
          <w:p w14:paraId="24EDB57A" w14:textId="35F3998E" w:rsidR="0041024D" w:rsidRPr="00EE7AC2" w:rsidRDefault="0041024D" w:rsidP="00F851D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cikls: bez ierobežojumiem. Radioiekārtas nodrošina din</w:t>
            </w:r>
            <w:r w:rsidR="00F851D9">
              <w:rPr>
                <w:rFonts w:eastAsia="Times New Roman" w:cs="Times New Roman"/>
                <w:sz w:val="24"/>
                <w:szCs w:val="24"/>
                <w:lang w:eastAsia="lv-LV"/>
              </w:rPr>
              <w:t xml:space="preserve">amisku frekvences izvēli (DFS) </w:t>
            </w:r>
            <w:r w:rsidRPr="00EE7AC2">
              <w:rPr>
                <w:rFonts w:eastAsia="Times New Roman" w:cs="Times New Roman"/>
                <w:sz w:val="24"/>
                <w:szCs w:val="24"/>
                <w:lang w:eastAsia="lv-LV"/>
              </w:rPr>
              <w:t xml:space="preserve">un automātisku raidītāja jaudas regulēšanu (TPC) vismaz 6 dB robežās. Ja TPC netiek izmantota, maksimālā vidējā jauda un attiecīgais maksimālais vidējās jaudas </w:t>
            </w:r>
            <w:r w:rsidRPr="00EE7AC2">
              <w:rPr>
                <w:rFonts w:eastAsia="Times New Roman" w:cs="Times New Roman"/>
                <w:sz w:val="24"/>
                <w:szCs w:val="24"/>
                <w:lang w:eastAsia="lv-LV"/>
              </w:rPr>
              <w:lastRenderedPageBreak/>
              <w:t>blīvums tiek samazināts par 3</w:t>
            </w:r>
            <w:r w:rsidR="003F2B6D">
              <w:rPr>
                <w:rFonts w:eastAsia="Times New Roman" w:cs="Times New Roman"/>
                <w:sz w:val="24"/>
                <w:szCs w:val="24"/>
                <w:lang w:eastAsia="lv-LV"/>
              </w:rPr>
              <w:t> </w:t>
            </w:r>
            <w:r w:rsidRPr="00EE7AC2">
              <w:rPr>
                <w:rFonts w:eastAsia="Times New Roman" w:cs="Times New Roman"/>
                <w:sz w:val="24"/>
                <w:szCs w:val="24"/>
                <w:lang w:eastAsia="lv-LV"/>
              </w:rPr>
              <w:t>dB</w:t>
            </w:r>
          </w:p>
        </w:tc>
        <w:tc>
          <w:tcPr>
            <w:tcW w:w="500" w:type="pct"/>
            <w:tcBorders>
              <w:top w:val="outset" w:sz="6" w:space="0" w:color="auto"/>
              <w:left w:val="outset" w:sz="6" w:space="0" w:color="auto"/>
              <w:bottom w:val="outset" w:sz="6" w:space="0" w:color="auto"/>
              <w:right w:val="outset" w:sz="6" w:space="0" w:color="auto"/>
            </w:tcBorders>
            <w:hideMark/>
          </w:tcPr>
          <w:p w14:paraId="4E57D1E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lastRenderedPageBreak/>
              <w:t>Lietošana telpās un ārpus telpām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D4B50"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242BADD"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797A4C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900" w:type="pct"/>
            <w:tcBorders>
              <w:top w:val="outset" w:sz="6" w:space="0" w:color="auto"/>
              <w:left w:val="outset" w:sz="6" w:space="0" w:color="auto"/>
              <w:bottom w:val="outset" w:sz="6" w:space="0" w:color="auto"/>
              <w:right w:val="outset" w:sz="6" w:space="0" w:color="auto"/>
            </w:tcBorders>
            <w:hideMark/>
          </w:tcPr>
          <w:p w14:paraId="4F98C373" w14:textId="09B7D72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57–66</w:t>
            </w:r>
            <w:r w:rsidR="003F2B6D">
              <w:rPr>
                <w:rFonts w:eastAsia="Times New Roman" w:cs="Times New Roman"/>
                <w:sz w:val="24"/>
                <w:szCs w:val="24"/>
                <w:lang w:eastAsia="lv-LV"/>
              </w:rPr>
              <w:t> </w:t>
            </w:r>
            <w:r w:rsidRPr="00EE7AC2">
              <w:rPr>
                <w:rFonts w:eastAsia="Times New Roman" w:cs="Times New Roman"/>
                <w:sz w:val="24"/>
                <w:szCs w:val="24"/>
                <w:lang w:eastAsia="lv-LV"/>
              </w:rPr>
              <w:t>GHz</w:t>
            </w:r>
          </w:p>
        </w:tc>
        <w:tc>
          <w:tcPr>
            <w:tcW w:w="2750" w:type="pct"/>
            <w:gridSpan w:val="3"/>
            <w:tcBorders>
              <w:top w:val="outset" w:sz="6" w:space="0" w:color="auto"/>
              <w:left w:val="outset" w:sz="6" w:space="0" w:color="auto"/>
              <w:bottom w:val="outset" w:sz="6" w:space="0" w:color="auto"/>
              <w:right w:val="outset" w:sz="6" w:space="0" w:color="auto"/>
            </w:tcBorders>
            <w:hideMark/>
          </w:tcPr>
          <w:p w14:paraId="328F013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75</w:t>
            </w:r>
          </w:p>
        </w:tc>
        <w:tc>
          <w:tcPr>
            <w:tcW w:w="1000" w:type="pct"/>
            <w:tcBorders>
              <w:top w:val="outset" w:sz="6" w:space="0" w:color="auto"/>
              <w:left w:val="outset" w:sz="6" w:space="0" w:color="auto"/>
              <w:bottom w:val="outset" w:sz="6" w:space="0" w:color="auto"/>
              <w:right w:val="outset" w:sz="6" w:space="0" w:color="auto"/>
            </w:tcBorders>
            <w:hideMark/>
          </w:tcPr>
          <w:p w14:paraId="332EB782" w14:textId="259EF406" w:rsidR="0041024D" w:rsidRPr="00EE7AC2" w:rsidRDefault="007A375D" w:rsidP="00C01690">
            <w:pPr>
              <w:spacing w:line="240" w:lineRule="auto"/>
              <w:rPr>
                <w:rFonts w:eastAsia="Times New Roman" w:cs="Times New Roman"/>
                <w:sz w:val="24"/>
                <w:szCs w:val="24"/>
                <w:lang w:eastAsia="lv-LV"/>
              </w:rPr>
            </w:pPr>
            <w:hyperlink r:id="rId37"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p>
        </w:tc>
      </w:tr>
    </w:tbl>
    <w:p w14:paraId="75077272"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8.3.2. Kopējie izmantošanas nosacījumi, ierobežojumi</w:t>
      </w:r>
    </w:p>
    <w:p w14:paraId="39BE682A"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Šajā apakšpunktā noteiktas frekvenču joslas, kas paredzētas platjoslas datu pārraides sistēmām un bezvadu piekļuves sistēmām, ieskaitot radio lokālos tīklus (WAS/RLAN), un to izmantošanas nosacījumi.</w:t>
      </w:r>
    </w:p>
    <w:p w14:paraId="58AEEAB3"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Antena iebūvēta (bez ārējās antenas pieslēguma ligzdas)</w:t>
      </w:r>
      <w:proofErr w:type="gramStart"/>
      <w:r w:rsidRPr="00EE7AC2">
        <w:rPr>
          <w:rFonts w:eastAsia="Times New Roman" w:cs="Times New Roman"/>
          <w:sz w:val="24"/>
          <w:szCs w:val="24"/>
          <w:lang w:eastAsia="lv-LV"/>
        </w:rPr>
        <w:t xml:space="preserve"> vai ražotāja (izplatītāja) īpaši noteikta</w:t>
      </w:r>
      <w:proofErr w:type="gramEnd"/>
      <w:r w:rsidRPr="00EE7AC2">
        <w:rPr>
          <w:rFonts w:eastAsia="Times New Roman" w:cs="Times New Roman"/>
          <w:sz w:val="24"/>
          <w:szCs w:val="24"/>
          <w:lang w:eastAsia="lv-LV"/>
        </w:rPr>
        <w:t>. Nav atļauta raidītāju jaudas pastiprinātāju izmantošana.</w:t>
      </w:r>
    </w:p>
    <w:p w14:paraId="496EADE4"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Ar lietotājam pieejamās iekārtas maksimālo jaudu radioiekārtas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nedrīkst pārsniegt šā pielikuma 8.3.1. apakšpunktā noteiktās vērtības.</w:t>
      </w:r>
    </w:p>
    <w:p w14:paraId="3611EE01"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Joslā 5470–5725 MHz minētajām iekārtām dinamiskās frekvences izvēles (DFS) funkcijas atslēgšana nedrīkst būt pieejama lietotājam. Ja galiekārtu maksimālā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nepārsniedz 200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DFS tām nav nepieciešama.</w:t>
      </w:r>
    </w:p>
    <w:p w14:paraId="68E45E99"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8.4. Dzelzceļa ierīces</w:t>
      </w:r>
    </w:p>
    <w:p w14:paraId="1C0E034D"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8.4.1. Tehniskās prasības</w:t>
      </w:r>
    </w:p>
    <w:p w14:paraId="60A17424" w14:textId="77777777" w:rsidR="0041024D" w:rsidRPr="00EE7AC2" w:rsidRDefault="0041024D" w:rsidP="00301AFC">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Minētās </w:t>
      </w:r>
      <w:proofErr w:type="spellStart"/>
      <w:r w:rsidRPr="00EE7AC2">
        <w:rPr>
          <w:rFonts w:eastAsia="Times New Roman" w:cs="Times New Roman"/>
          <w:sz w:val="24"/>
          <w:szCs w:val="24"/>
          <w:lang w:eastAsia="lv-LV"/>
        </w:rPr>
        <w:t>apakšjoslas</w:t>
      </w:r>
      <w:proofErr w:type="spellEnd"/>
      <w:r w:rsidRPr="00EE7AC2">
        <w:rPr>
          <w:rFonts w:eastAsia="Times New Roman" w:cs="Times New Roman"/>
          <w:sz w:val="24"/>
          <w:szCs w:val="24"/>
          <w:lang w:eastAsia="lv-LV"/>
        </w:rPr>
        <w:t xml:space="preserve"> paredzētas šādiem lietojumiem:</w:t>
      </w:r>
    </w:p>
    <w:p w14:paraId="2CF17ABF" w14:textId="223C9787" w:rsidR="0041024D" w:rsidRPr="00EE7AC2" w:rsidRDefault="00B865D6" w:rsidP="00301AFC">
      <w:pPr>
        <w:spacing w:after="0" w:line="240" w:lineRule="auto"/>
        <w:ind w:firstLine="709"/>
        <w:jc w:val="both"/>
        <w:rPr>
          <w:rFonts w:eastAsia="Times New Roman" w:cs="Times New Roman"/>
          <w:sz w:val="24"/>
          <w:szCs w:val="24"/>
          <w:lang w:eastAsia="lv-LV"/>
        </w:rPr>
      </w:pPr>
      <w:r>
        <w:rPr>
          <w:rFonts w:eastAsia="Times New Roman" w:cs="Times New Roman"/>
          <w:sz w:val="24"/>
          <w:szCs w:val="24"/>
          <w:lang w:eastAsia="lv-LV"/>
        </w:rPr>
        <w:t>"</w:t>
      </w:r>
      <w:r w:rsidR="0041024D" w:rsidRPr="00EE7AC2">
        <w:rPr>
          <w:rFonts w:eastAsia="Times New Roman" w:cs="Times New Roman"/>
          <w:sz w:val="24"/>
          <w:szCs w:val="24"/>
          <w:lang w:eastAsia="lv-LV"/>
        </w:rPr>
        <w:t>a</w:t>
      </w:r>
      <w:r>
        <w:rPr>
          <w:rFonts w:eastAsia="Times New Roman" w:cs="Times New Roman"/>
          <w:sz w:val="24"/>
          <w:szCs w:val="24"/>
          <w:lang w:eastAsia="lv-LV"/>
        </w:rPr>
        <w:t>"</w:t>
      </w:r>
      <w:r w:rsidR="0041024D" w:rsidRPr="00EE7AC2">
        <w:rPr>
          <w:rFonts w:eastAsia="Times New Roman" w:cs="Times New Roman"/>
          <w:sz w:val="24"/>
          <w:szCs w:val="24"/>
          <w:lang w:eastAsia="lv-LV"/>
        </w:rPr>
        <w:t xml:space="preserve"> josla </w:t>
      </w:r>
      <w:proofErr w:type="spellStart"/>
      <w:r w:rsidR="0041024D" w:rsidRPr="00EE7AC2">
        <w:rPr>
          <w:rFonts w:eastAsia="Times New Roman" w:cs="Times New Roman"/>
          <w:sz w:val="24"/>
          <w:szCs w:val="24"/>
          <w:lang w:eastAsia="lv-LV"/>
        </w:rPr>
        <w:t>balises</w:t>
      </w:r>
      <w:proofErr w:type="spellEnd"/>
      <w:r w:rsidR="0041024D" w:rsidRPr="00EE7AC2">
        <w:rPr>
          <w:rFonts w:eastAsia="Times New Roman" w:cs="Times New Roman"/>
          <w:sz w:val="24"/>
          <w:szCs w:val="24"/>
          <w:lang w:eastAsia="lv-LV"/>
        </w:rPr>
        <w:t xml:space="preserve"> </w:t>
      </w:r>
      <w:proofErr w:type="spellStart"/>
      <w:r w:rsidR="0041024D" w:rsidRPr="00EE7AC2">
        <w:rPr>
          <w:rFonts w:eastAsia="Times New Roman" w:cs="Times New Roman"/>
          <w:sz w:val="24"/>
          <w:szCs w:val="24"/>
          <w:lang w:eastAsia="lv-LV"/>
        </w:rPr>
        <w:t>tālbarošanai</w:t>
      </w:r>
      <w:proofErr w:type="spellEnd"/>
      <w:r w:rsidR="0041024D" w:rsidRPr="00EE7AC2">
        <w:rPr>
          <w:rFonts w:eastAsia="Times New Roman" w:cs="Times New Roman"/>
          <w:sz w:val="24"/>
          <w:szCs w:val="24"/>
          <w:lang w:eastAsia="lv-LV"/>
        </w:rPr>
        <w:t xml:space="preserve"> un </w:t>
      </w:r>
      <w:proofErr w:type="spellStart"/>
      <w:r w:rsidR="0041024D" w:rsidRPr="00EE7AC2">
        <w:rPr>
          <w:rFonts w:eastAsia="Times New Roman" w:cs="Times New Roman"/>
          <w:sz w:val="24"/>
          <w:szCs w:val="24"/>
          <w:lang w:eastAsia="lv-LV"/>
        </w:rPr>
        <w:t>lejuplīnijas</w:t>
      </w:r>
      <w:proofErr w:type="spellEnd"/>
      <w:r w:rsidR="0041024D" w:rsidRPr="00EE7AC2">
        <w:rPr>
          <w:rFonts w:eastAsia="Times New Roman" w:cs="Times New Roman"/>
          <w:sz w:val="24"/>
          <w:szCs w:val="24"/>
          <w:lang w:eastAsia="lv-LV"/>
        </w:rPr>
        <w:t xml:space="preserve"> (vilciens–zeme) sistēmām, ieskaitot </w:t>
      </w:r>
      <w:proofErr w:type="spellStart"/>
      <w:r w:rsidR="0041024D" w:rsidRPr="00EE7AC2">
        <w:rPr>
          <w:rFonts w:eastAsia="Times New Roman" w:cs="Times New Roman"/>
          <w:sz w:val="24"/>
          <w:szCs w:val="24"/>
          <w:lang w:eastAsia="lv-LV"/>
        </w:rPr>
        <w:t>eirobalisi</w:t>
      </w:r>
      <w:proofErr w:type="spellEnd"/>
      <w:r w:rsidR="0041024D" w:rsidRPr="00EE7AC2">
        <w:rPr>
          <w:rFonts w:eastAsia="Times New Roman" w:cs="Times New Roman"/>
          <w:sz w:val="24"/>
          <w:szCs w:val="24"/>
          <w:lang w:eastAsia="lv-LV"/>
        </w:rPr>
        <w:t xml:space="preserve"> un cilpas/</w:t>
      </w:r>
      <w:proofErr w:type="spellStart"/>
      <w:r w:rsidR="0041024D" w:rsidRPr="00EE7AC2">
        <w:rPr>
          <w:rFonts w:eastAsia="Times New Roman" w:cs="Times New Roman"/>
          <w:sz w:val="24"/>
          <w:szCs w:val="24"/>
          <w:lang w:eastAsia="lv-LV"/>
        </w:rPr>
        <w:t>eirocilpas</w:t>
      </w:r>
      <w:proofErr w:type="spellEnd"/>
      <w:r w:rsidR="0041024D" w:rsidRPr="00EE7AC2">
        <w:rPr>
          <w:rFonts w:eastAsia="Times New Roman" w:cs="Times New Roman"/>
          <w:sz w:val="24"/>
          <w:szCs w:val="24"/>
          <w:lang w:eastAsia="lv-LV"/>
        </w:rPr>
        <w:t xml:space="preserve"> aktivēšanu;</w:t>
      </w:r>
    </w:p>
    <w:p w14:paraId="46FEB9EB" w14:textId="66F91684" w:rsidR="0041024D" w:rsidRPr="00EE7AC2" w:rsidRDefault="00B865D6" w:rsidP="00301AFC">
      <w:pPr>
        <w:spacing w:after="0" w:line="240" w:lineRule="auto"/>
        <w:ind w:firstLine="709"/>
        <w:jc w:val="both"/>
        <w:rPr>
          <w:rFonts w:eastAsia="Times New Roman" w:cs="Times New Roman"/>
          <w:sz w:val="24"/>
          <w:szCs w:val="24"/>
          <w:lang w:eastAsia="lv-LV"/>
        </w:rPr>
      </w:pPr>
      <w:r>
        <w:rPr>
          <w:rFonts w:eastAsia="Times New Roman" w:cs="Times New Roman"/>
          <w:sz w:val="24"/>
          <w:szCs w:val="24"/>
          <w:lang w:eastAsia="lv-LV"/>
        </w:rPr>
        <w:t>"</w:t>
      </w:r>
      <w:r w:rsidR="0041024D" w:rsidRPr="00EE7AC2">
        <w:rPr>
          <w:rFonts w:eastAsia="Times New Roman" w:cs="Times New Roman"/>
          <w:sz w:val="24"/>
          <w:szCs w:val="24"/>
          <w:lang w:eastAsia="lv-LV"/>
        </w:rPr>
        <w:t>b</w:t>
      </w:r>
      <w:r>
        <w:rPr>
          <w:rFonts w:eastAsia="Times New Roman" w:cs="Times New Roman"/>
          <w:sz w:val="24"/>
          <w:szCs w:val="24"/>
          <w:lang w:eastAsia="lv-LV"/>
        </w:rPr>
        <w:t>"</w:t>
      </w:r>
      <w:r w:rsidR="0041024D" w:rsidRPr="00EE7AC2">
        <w:rPr>
          <w:rFonts w:eastAsia="Times New Roman" w:cs="Times New Roman"/>
          <w:sz w:val="24"/>
          <w:szCs w:val="24"/>
          <w:lang w:eastAsia="lv-LV"/>
        </w:rPr>
        <w:t xml:space="preserve"> josla </w:t>
      </w:r>
      <w:proofErr w:type="spellStart"/>
      <w:r w:rsidR="0041024D" w:rsidRPr="00EE7AC2">
        <w:rPr>
          <w:rFonts w:eastAsia="Times New Roman" w:cs="Times New Roman"/>
          <w:sz w:val="24"/>
          <w:szCs w:val="24"/>
          <w:lang w:eastAsia="lv-LV"/>
        </w:rPr>
        <w:t>balises</w:t>
      </w:r>
      <w:proofErr w:type="spellEnd"/>
      <w:r w:rsidR="0041024D" w:rsidRPr="00EE7AC2">
        <w:rPr>
          <w:rFonts w:eastAsia="Times New Roman" w:cs="Times New Roman"/>
          <w:sz w:val="24"/>
          <w:szCs w:val="24"/>
          <w:lang w:eastAsia="lv-LV"/>
        </w:rPr>
        <w:t xml:space="preserve"> augšuplīnijas (zeme–vilciens) sistēmām, ieskaitot </w:t>
      </w:r>
      <w:proofErr w:type="spellStart"/>
      <w:r w:rsidR="0041024D" w:rsidRPr="00EE7AC2">
        <w:rPr>
          <w:rFonts w:eastAsia="Times New Roman" w:cs="Times New Roman"/>
          <w:sz w:val="24"/>
          <w:szCs w:val="24"/>
          <w:lang w:eastAsia="lv-LV"/>
        </w:rPr>
        <w:t>eirobalisi</w:t>
      </w:r>
      <w:proofErr w:type="spellEnd"/>
      <w:r w:rsidR="0041024D" w:rsidRPr="00EE7AC2">
        <w:rPr>
          <w:rFonts w:eastAsia="Times New Roman" w:cs="Times New Roman"/>
          <w:sz w:val="24"/>
          <w:szCs w:val="24"/>
          <w:lang w:eastAsia="lv-LV"/>
        </w:rPr>
        <w:t xml:space="preserve">, centra frekvence 4234 </w:t>
      </w:r>
      <w:proofErr w:type="spellStart"/>
      <w:r w:rsidR="0041024D" w:rsidRPr="00EE7AC2">
        <w:rPr>
          <w:rFonts w:eastAsia="Times New Roman" w:cs="Times New Roman"/>
          <w:sz w:val="24"/>
          <w:szCs w:val="24"/>
          <w:lang w:eastAsia="lv-LV"/>
        </w:rPr>
        <w:t>KHz</w:t>
      </w:r>
      <w:proofErr w:type="spellEnd"/>
      <w:r w:rsidR="0041024D" w:rsidRPr="00EE7AC2">
        <w:rPr>
          <w:rFonts w:eastAsia="Times New Roman" w:cs="Times New Roman"/>
          <w:sz w:val="24"/>
          <w:szCs w:val="24"/>
          <w:lang w:eastAsia="lv-LV"/>
        </w:rPr>
        <w:t>;</w:t>
      </w:r>
    </w:p>
    <w:p w14:paraId="352F3F9E" w14:textId="0B7F7DE1" w:rsidR="0041024D" w:rsidRDefault="00B865D6" w:rsidP="00301AFC">
      <w:pPr>
        <w:spacing w:after="0" w:line="240" w:lineRule="auto"/>
        <w:ind w:firstLine="709"/>
        <w:jc w:val="both"/>
        <w:rPr>
          <w:rFonts w:eastAsia="Times New Roman" w:cs="Times New Roman"/>
          <w:sz w:val="24"/>
          <w:szCs w:val="24"/>
          <w:lang w:eastAsia="lv-LV"/>
        </w:rPr>
      </w:pPr>
      <w:r>
        <w:rPr>
          <w:rFonts w:eastAsia="Times New Roman" w:cs="Times New Roman"/>
          <w:sz w:val="24"/>
          <w:szCs w:val="24"/>
          <w:lang w:eastAsia="lv-LV"/>
        </w:rPr>
        <w:t>"</w:t>
      </w:r>
      <w:r w:rsidR="0041024D" w:rsidRPr="00EE7AC2">
        <w:rPr>
          <w:rFonts w:eastAsia="Times New Roman" w:cs="Times New Roman"/>
          <w:sz w:val="24"/>
          <w:szCs w:val="24"/>
          <w:lang w:eastAsia="lv-LV"/>
        </w:rPr>
        <w:t>c</w:t>
      </w:r>
      <w:r>
        <w:rPr>
          <w:rFonts w:eastAsia="Times New Roman" w:cs="Times New Roman"/>
          <w:sz w:val="24"/>
          <w:szCs w:val="24"/>
          <w:lang w:eastAsia="lv-LV"/>
        </w:rPr>
        <w:t>"</w:t>
      </w:r>
      <w:r w:rsidR="0041024D" w:rsidRPr="00EE7AC2">
        <w:rPr>
          <w:rFonts w:eastAsia="Times New Roman" w:cs="Times New Roman"/>
          <w:sz w:val="24"/>
          <w:szCs w:val="24"/>
          <w:lang w:eastAsia="lv-LV"/>
        </w:rPr>
        <w:t xml:space="preserve"> josla cilpas augšuplīnijas (zeme–vilciens) sistēmām, ieskaitot </w:t>
      </w:r>
      <w:proofErr w:type="spellStart"/>
      <w:r w:rsidR="0041024D" w:rsidRPr="00EE7AC2">
        <w:rPr>
          <w:rFonts w:eastAsia="Times New Roman" w:cs="Times New Roman"/>
          <w:sz w:val="24"/>
          <w:szCs w:val="24"/>
          <w:lang w:eastAsia="lv-LV"/>
        </w:rPr>
        <w:t>eirocilpu</w:t>
      </w:r>
      <w:proofErr w:type="spellEnd"/>
      <w:r w:rsidR="0041024D" w:rsidRPr="00EE7AC2">
        <w:rPr>
          <w:rFonts w:eastAsia="Times New Roman" w:cs="Times New Roman"/>
          <w:sz w:val="24"/>
          <w:szCs w:val="24"/>
          <w:lang w:eastAsia="lv-LV"/>
        </w:rPr>
        <w:t>.</w:t>
      </w:r>
    </w:p>
    <w:p w14:paraId="350CCD9F" w14:textId="77777777" w:rsidR="00301AFC" w:rsidRPr="00EE7AC2" w:rsidRDefault="00301AFC" w:rsidP="00301AFC">
      <w:pPr>
        <w:spacing w:after="0" w:line="240" w:lineRule="auto"/>
        <w:ind w:firstLine="709"/>
        <w:jc w:val="both"/>
        <w:rPr>
          <w:rFonts w:eastAsia="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2"/>
        <w:gridCol w:w="1369"/>
        <w:gridCol w:w="1906"/>
        <w:gridCol w:w="1985"/>
        <w:gridCol w:w="1680"/>
        <w:gridCol w:w="1569"/>
      </w:tblGrid>
      <w:tr w:rsidR="0041024D" w:rsidRPr="00EE7AC2" w14:paraId="47B8FFF9"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0A862AB" w14:textId="77777777" w:rsidR="0041024D" w:rsidRPr="00EE7AC2" w:rsidRDefault="0041024D" w:rsidP="00D12E59">
            <w:pPr>
              <w:spacing w:line="240" w:lineRule="auto"/>
              <w:rPr>
                <w:rFonts w:eastAsia="Times New Roman" w:cs="Times New Roman"/>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06DE24E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33A38E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BA5322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83071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CB5062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354F3BA5"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F40C12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a</w:t>
            </w:r>
          </w:p>
        </w:tc>
        <w:tc>
          <w:tcPr>
            <w:tcW w:w="900" w:type="pct"/>
            <w:tcBorders>
              <w:top w:val="outset" w:sz="6" w:space="0" w:color="auto"/>
              <w:left w:val="outset" w:sz="6" w:space="0" w:color="auto"/>
              <w:bottom w:val="outset" w:sz="6" w:space="0" w:color="auto"/>
              <w:right w:val="outset" w:sz="6" w:space="0" w:color="auto"/>
            </w:tcBorders>
            <w:hideMark/>
          </w:tcPr>
          <w:p w14:paraId="123F033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27090–27100 kHz</w:t>
            </w:r>
          </w:p>
        </w:tc>
        <w:tc>
          <w:tcPr>
            <w:tcW w:w="1000" w:type="pct"/>
            <w:tcBorders>
              <w:top w:val="outset" w:sz="6" w:space="0" w:color="auto"/>
              <w:left w:val="outset" w:sz="6" w:space="0" w:color="auto"/>
              <w:bottom w:val="outset" w:sz="6" w:space="0" w:color="auto"/>
              <w:right w:val="outset" w:sz="6" w:space="0" w:color="auto"/>
            </w:tcBorders>
            <w:hideMark/>
          </w:tcPr>
          <w:p w14:paraId="166BD74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42 </w:t>
            </w:r>
            <w:proofErr w:type="spellStart"/>
            <w:r w:rsidRPr="00EE7AC2">
              <w:rPr>
                <w:rFonts w:eastAsia="Times New Roman" w:cs="Times New Roman"/>
                <w:sz w:val="24"/>
                <w:szCs w:val="24"/>
                <w:lang w:eastAsia="lv-LV"/>
              </w:rPr>
              <w:t>dBµA</w:t>
            </w:r>
            <w:proofErr w:type="spellEnd"/>
            <w:r w:rsidRPr="00EE7AC2">
              <w:rPr>
                <w:rFonts w:eastAsia="Times New Roman" w:cs="Times New Roman"/>
                <w:sz w:val="24"/>
                <w:szCs w:val="24"/>
                <w:lang w:eastAsia="lv-LV"/>
              </w:rPr>
              <w:t>/m 10 m attālumā</w:t>
            </w:r>
          </w:p>
        </w:tc>
        <w:tc>
          <w:tcPr>
            <w:tcW w:w="1250" w:type="pct"/>
            <w:tcBorders>
              <w:top w:val="outset" w:sz="6" w:space="0" w:color="auto"/>
              <w:left w:val="outset" w:sz="6" w:space="0" w:color="auto"/>
              <w:bottom w:val="outset" w:sz="6" w:space="0" w:color="auto"/>
              <w:right w:val="outset" w:sz="6" w:space="0" w:color="auto"/>
            </w:tcBorders>
            <w:hideMark/>
          </w:tcPr>
          <w:p w14:paraId="422DDD3D" w14:textId="77777777" w:rsidR="0041024D" w:rsidRPr="00EE7AC2" w:rsidRDefault="0041024D" w:rsidP="00D12E59">
            <w:pPr>
              <w:spacing w:line="240" w:lineRule="auto"/>
              <w:rPr>
                <w:rFonts w:eastAsia="Times New Roman" w:cs="Times New Roman"/>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hideMark/>
          </w:tcPr>
          <w:p w14:paraId="748D33F7" w14:textId="77777777" w:rsidR="0041024D" w:rsidRPr="00EE7AC2" w:rsidRDefault="0041024D" w:rsidP="00D12E59">
            <w:pPr>
              <w:spacing w:line="240" w:lineRule="auto"/>
              <w:rPr>
                <w:rFonts w:eastAsia="Times New Roman" w:cs="Times New Roman"/>
                <w:sz w:val="24"/>
                <w:szCs w:val="24"/>
                <w:lang w:eastAsia="lv-LV"/>
              </w:rPr>
            </w:pPr>
            <w:proofErr w:type="spellStart"/>
            <w:r w:rsidRPr="00EE7AC2">
              <w:rPr>
                <w:rFonts w:eastAsia="Times New Roman" w:cs="Times New Roman"/>
                <w:sz w:val="24"/>
                <w:szCs w:val="24"/>
                <w:lang w:eastAsia="lv-LV"/>
              </w:rPr>
              <w:t>Tālbarošana</w:t>
            </w:r>
            <w:proofErr w:type="spellEnd"/>
            <w:r w:rsidRPr="00EE7AC2">
              <w:rPr>
                <w:rFonts w:eastAsia="Times New Roman" w:cs="Times New Roman"/>
                <w:sz w:val="24"/>
                <w:szCs w:val="24"/>
                <w:lang w:eastAsia="lv-LV"/>
              </w:rPr>
              <w:t xml:space="preserve"> un </w:t>
            </w:r>
            <w:proofErr w:type="spellStart"/>
            <w:r w:rsidRPr="00EE7AC2">
              <w:rPr>
                <w:rFonts w:eastAsia="Times New Roman" w:cs="Times New Roman"/>
                <w:sz w:val="24"/>
                <w:szCs w:val="24"/>
                <w:lang w:eastAsia="lv-LV"/>
              </w:rPr>
              <w:t>lejuplīnijas</w:t>
            </w:r>
            <w:proofErr w:type="spellEnd"/>
            <w:r w:rsidRPr="00EE7AC2">
              <w:rPr>
                <w:rFonts w:eastAsia="Times New Roman" w:cs="Times New Roman"/>
                <w:sz w:val="24"/>
                <w:szCs w:val="24"/>
                <w:lang w:eastAsia="lv-LV"/>
              </w:rPr>
              <w:t xml:space="preserve"> signāls </w:t>
            </w:r>
            <w:proofErr w:type="spellStart"/>
            <w:r w:rsidRPr="00EE7AC2">
              <w:rPr>
                <w:rFonts w:eastAsia="Times New Roman" w:cs="Times New Roman"/>
                <w:sz w:val="24"/>
                <w:szCs w:val="24"/>
                <w:lang w:eastAsia="lv-LV"/>
              </w:rPr>
              <w:t>balisei</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eirobalisei</w:t>
            </w:r>
            <w:proofErr w:type="spellEnd"/>
            <w:r w:rsidRPr="00EE7AC2">
              <w:rPr>
                <w:rFonts w:eastAsia="Times New Roman" w:cs="Times New Roman"/>
                <w:sz w:val="24"/>
                <w:szCs w:val="24"/>
                <w:lang w:eastAsia="lv-LV"/>
              </w:rPr>
              <w:t>. Var arī papildus izmantot cilpas/</w:t>
            </w:r>
            <w:proofErr w:type="spellStart"/>
            <w:r w:rsidRPr="00EE7AC2">
              <w:rPr>
                <w:rFonts w:eastAsia="Times New Roman" w:cs="Times New Roman"/>
                <w:sz w:val="24"/>
                <w:szCs w:val="24"/>
                <w:lang w:eastAsia="lv-LV"/>
              </w:rPr>
              <w:t>eirocilpas</w:t>
            </w:r>
            <w:proofErr w:type="spellEnd"/>
            <w:r w:rsidRPr="00EE7AC2">
              <w:rPr>
                <w:rFonts w:eastAsia="Times New Roman" w:cs="Times New Roman"/>
                <w:sz w:val="24"/>
                <w:szCs w:val="24"/>
                <w:lang w:eastAsia="lv-LV"/>
              </w:rPr>
              <w:t xml:space="preserve"> aktivēšanai. </w:t>
            </w:r>
            <w:r w:rsidRPr="00EE7AC2">
              <w:rPr>
                <w:rFonts w:eastAsia="Times New Roman" w:cs="Times New Roman"/>
                <w:sz w:val="24"/>
                <w:szCs w:val="24"/>
                <w:lang w:eastAsia="lv-LV"/>
              </w:rPr>
              <w:lastRenderedPageBreak/>
              <w:t>Centrālā frekvence 27095 kHz</w:t>
            </w:r>
          </w:p>
        </w:tc>
        <w:tc>
          <w:tcPr>
            <w:tcW w:w="1000" w:type="pct"/>
            <w:tcBorders>
              <w:top w:val="outset" w:sz="6" w:space="0" w:color="auto"/>
              <w:left w:val="outset" w:sz="6" w:space="0" w:color="auto"/>
              <w:bottom w:val="outset" w:sz="6" w:space="0" w:color="auto"/>
              <w:right w:val="outset" w:sz="6" w:space="0" w:color="auto"/>
            </w:tcBorders>
            <w:hideMark/>
          </w:tcPr>
          <w:p w14:paraId="680F7D8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lastRenderedPageBreak/>
              <w:t>ERC/REC 70-03</w:t>
            </w:r>
          </w:p>
        </w:tc>
      </w:tr>
      <w:tr w:rsidR="0041024D" w:rsidRPr="00EE7AC2" w14:paraId="08E26E04"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BB00B1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b</w:t>
            </w:r>
          </w:p>
        </w:tc>
        <w:tc>
          <w:tcPr>
            <w:tcW w:w="900" w:type="pct"/>
            <w:tcBorders>
              <w:top w:val="outset" w:sz="6" w:space="0" w:color="auto"/>
              <w:left w:val="outset" w:sz="6" w:space="0" w:color="auto"/>
              <w:bottom w:val="outset" w:sz="6" w:space="0" w:color="auto"/>
              <w:right w:val="outset" w:sz="6" w:space="0" w:color="auto"/>
            </w:tcBorders>
            <w:hideMark/>
          </w:tcPr>
          <w:p w14:paraId="6BA695F8" w14:textId="6A46F8E4"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948–7484</w:t>
            </w:r>
            <w:r w:rsidR="00301AFC">
              <w:rPr>
                <w:rFonts w:eastAsia="Times New Roman" w:cs="Times New Roman"/>
                <w:sz w:val="24"/>
                <w:szCs w:val="24"/>
                <w:lang w:eastAsia="lv-LV"/>
              </w:rPr>
              <w:t> </w:t>
            </w:r>
            <w:r w:rsidRPr="00EE7AC2">
              <w:rPr>
                <w:rFonts w:eastAsia="Times New Roman" w:cs="Times New Roman"/>
                <w:sz w:val="24"/>
                <w:szCs w:val="24"/>
                <w:lang w:eastAsia="lv-LV"/>
              </w:rPr>
              <w:t>kHz</w:t>
            </w:r>
          </w:p>
        </w:tc>
        <w:tc>
          <w:tcPr>
            <w:tcW w:w="2750" w:type="pct"/>
            <w:gridSpan w:val="3"/>
            <w:tcBorders>
              <w:top w:val="outset" w:sz="6" w:space="0" w:color="auto"/>
              <w:left w:val="outset" w:sz="6" w:space="0" w:color="auto"/>
              <w:bottom w:val="outset" w:sz="6" w:space="0" w:color="auto"/>
              <w:right w:val="outset" w:sz="6" w:space="0" w:color="auto"/>
            </w:tcBorders>
            <w:hideMark/>
          </w:tcPr>
          <w:p w14:paraId="70D44DC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19</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1BB85004" w14:textId="77777777" w:rsidR="0041024D" w:rsidRPr="00EE7AC2" w:rsidRDefault="007A375D" w:rsidP="00D12E59">
            <w:pPr>
              <w:spacing w:line="240" w:lineRule="auto"/>
              <w:rPr>
                <w:rFonts w:eastAsia="Times New Roman" w:cs="Times New Roman"/>
                <w:sz w:val="24"/>
                <w:szCs w:val="24"/>
                <w:lang w:eastAsia="lv-LV"/>
              </w:rPr>
            </w:pPr>
            <w:hyperlink r:id="rId3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39" w:tgtFrame="_blank" w:history="1">
              <w:r w:rsidR="0041024D" w:rsidRPr="00EE7AC2">
                <w:rPr>
                  <w:rFonts w:eastAsia="Times New Roman" w:cs="Times New Roman"/>
                  <w:sz w:val="24"/>
                  <w:szCs w:val="24"/>
                  <w:u w:val="single"/>
                  <w:lang w:eastAsia="lv-LV"/>
                </w:rPr>
                <w:t>2017/1483/ES</w:t>
              </w:r>
            </w:hyperlink>
            <w:r w:rsidR="0041024D" w:rsidRPr="00EE7AC2">
              <w:rPr>
                <w:rFonts w:eastAsia="Times New Roman" w:cs="Times New Roman"/>
                <w:sz w:val="24"/>
                <w:szCs w:val="24"/>
                <w:lang w:eastAsia="lv-LV"/>
              </w:rPr>
              <w:t>, ERC/REC 70-03</w:t>
            </w:r>
          </w:p>
        </w:tc>
      </w:tr>
      <w:tr w:rsidR="0041024D" w:rsidRPr="00EE7AC2" w14:paraId="5448C5E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71A34AA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c</w:t>
            </w:r>
          </w:p>
        </w:tc>
        <w:tc>
          <w:tcPr>
            <w:tcW w:w="900" w:type="pct"/>
            <w:tcBorders>
              <w:top w:val="outset" w:sz="6" w:space="0" w:color="auto"/>
              <w:left w:val="outset" w:sz="6" w:space="0" w:color="auto"/>
              <w:bottom w:val="outset" w:sz="6" w:space="0" w:color="auto"/>
              <w:right w:val="outset" w:sz="6" w:space="0" w:color="auto"/>
            </w:tcBorders>
            <w:hideMark/>
          </w:tcPr>
          <w:p w14:paraId="207388D1" w14:textId="61C87899"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7300–23000</w:t>
            </w:r>
            <w:r w:rsidR="00301AFC">
              <w:rPr>
                <w:rFonts w:eastAsia="Times New Roman" w:cs="Times New Roman"/>
                <w:sz w:val="24"/>
                <w:szCs w:val="24"/>
                <w:lang w:eastAsia="lv-LV"/>
              </w:rPr>
              <w:t> </w:t>
            </w:r>
            <w:r w:rsidRPr="00EE7AC2">
              <w:rPr>
                <w:rFonts w:eastAsia="Times New Roman" w:cs="Times New Roman"/>
                <w:sz w:val="24"/>
                <w:szCs w:val="24"/>
                <w:lang w:eastAsia="lv-LV"/>
              </w:rPr>
              <w:t>kHz</w:t>
            </w:r>
          </w:p>
        </w:tc>
        <w:tc>
          <w:tcPr>
            <w:tcW w:w="2750" w:type="pct"/>
            <w:gridSpan w:val="3"/>
            <w:tcBorders>
              <w:top w:val="outset" w:sz="6" w:space="0" w:color="auto"/>
              <w:left w:val="outset" w:sz="6" w:space="0" w:color="auto"/>
              <w:bottom w:val="outset" w:sz="6" w:space="0" w:color="auto"/>
              <w:right w:val="outset" w:sz="6" w:space="0" w:color="auto"/>
            </w:tcBorders>
            <w:hideMark/>
          </w:tcPr>
          <w:p w14:paraId="0B546A8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889F01"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3CC44C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6DCEEE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d</w:t>
            </w:r>
          </w:p>
        </w:tc>
        <w:tc>
          <w:tcPr>
            <w:tcW w:w="900" w:type="pct"/>
            <w:tcBorders>
              <w:top w:val="outset" w:sz="6" w:space="0" w:color="auto"/>
              <w:left w:val="outset" w:sz="6" w:space="0" w:color="auto"/>
              <w:bottom w:val="outset" w:sz="6" w:space="0" w:color="auto"/>
              <w:right w:val="outset" w:sz="6" w:space="0" w:color="auto"/>
            </w:tcBorders>
            <w:hideMark/>
          </w:tcPr>
          <w:p w14:paraId="64C618C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76–77 GHz</w:t>
            </w:r>
          </w:p>
        </w:tc>
        <w:tc>
          <w:tcPr>
            <w:tcW w:w="2750" w:type="pct"/>
            <w:gridSpan w:val="3"/>
            <w:tcBorders>
              <w:top w:val="outset" w:sz="6" w:space="0" w:color="auto"/>
              <w:left w:val="outset" w:sz="6" w:space="0" w:color="auto"/>
              <w:bottom w:val="outset" w:sz="6" w:space="0" w:color="auto"/>
              <w:right w:val="outset" w:sz="6" w:space="0" w:color="auto"/>
            </w:tcBorders>
            <w:hideMark/>
          </w:tcPr>
          <w:p w14:paraId="1EB0F2EB" w14:textId="77777777" w:rsidR="0041024D" w:rsidRPr="00EE7AC2" w:rsidRDefault="0041024D" w:rsidP="00D12E59">
            <w:pPr>
              <w:spacing w:line="240" w:lineRule="auto"/>
              <w:rPr>
                <w:rFonts w:eastAsia="Times New Roman" w:cs="Times New Roman"/>
                <w:sz w:val="24"/>
                <w:szCs w:val="24"/>
                <w:lang w:val="en-GB" w:eastAsia="lv-LV"/>
              </w:rPr>
            </w:pPr>
            <w:r w:rsidRPr="00EE7AC2">
              <w:rPr>
                <w:rFonts w:eastAsia="Times New Roman" w:cs="Times New Roman"/>
                <w:sz w:val="24"/>
                <w:szCs w:val="24"/>
                <w:lang w:eastAsia="lv-LV"/>
              </w:rPr>
              <w:t>Tehniskie parametri 8.14. apakšpunkta tabulas joslā 79a</w:t>
            </w:r>
            <w:r w:rsidRPr="00EE7AC2">
              <w:rPr>
                <w:rFonts w:eastAsia="Times New Roman" w:cs="Times New Roman"/>
                <w:sz w:val="24"/>
                <w:szCs w:val="24"/>
                <w:lang w:val="en-GB" w:eastAsia="lv-LV"/>
              </w:rPr>
              <w:t>, 79b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63E170" w14:textId="77777777" w:rsidR="0041024D" w:rsidRPr="00EE7AC2" w:rsidRDefault="0041024D" w:rsidP="00D12E59">
            <w:pPr>
              <w:spacing w:line="240" w:lineRule="auto"/>
              <w:rPr>
                <w:rFonts w:eastAsia="Times New Roman" w:cs="Times New Roman"/>
                <w:sz w:val="24"/>
                <w:szCs w:val="24"/>
                <w:lang w:eastAsia="lv-LV"/>
              </w:rPr>
            </w:pPr>
          </w:p>
        </w:tc>
      </w:tr>
    </w:tbl>
    <w:p w14:paraId="2E775DE3"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8.5. Transporta un satiksmes telemātikas ierīces (TTT)</w:t>
      </w:r>
    </w:p>
    <w:p w14:paraId="34598DE7"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8.5.1.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278"/>
        <w:gridCol w:w="1906"/>
        <w:gridCol w:w="1950"/>
        <w:gridCol w:w="1467"/>
        <w:gridCol w:w="1855"/>
      </w:tblGrid>
      <w:tr w:rsidR="0041024D" w:rsidRPr="00EE7AC2" w14:paraId="12764C1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vAlign w:val="center"/>
            <w:hideMark/>
          </w:tcPr>
          <w:p w14:paraId="6AA5B8D9" w14:textId="4BAB2815"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301AFC">
              <w:rPr>
                <w:rFonts w:eastAsia="Times New Roman" w:cs="Times New Roman"/>
                <w:sz w:val="24"/>
                <w:szCs w:val="24"/>
                <w:lang w:eastAsia="lv-LV"/>
              </w:rPr>
              <w:t> </w:t>
            </w:r>
            <w:r w:rsidRPr="00EE7AC2">
              <w:rPr>
                <w:rFonts w:eastAsia="Times New Roman" w:cs="Times New Roman"/>
                <w:sz w:val="24"/>
                <w:szCs w:val="24"/>
                <w:lang w:eastAsia="lv-LV"/>
              </w:rPr>
              <w:t>k.</w:t>
            </w:r>
          </w:p>
        </w:tc>
        <w:tc>
          <w:tcPr>
            <w:tcW w:w="875" w:type="pct"/>
            <w:tcBorders>
              <w:top w:val="outset" w:sz="6" w:space="0" w:color="auto"/>
              <w:left w:val="outset" w:sz="6" w:space="0" w:color="auto"/>
              <w:bottom w:val="outset" w:sz="6" w:space="0" w:color="auto"/>
              <w:right w:val="outset" w:sz="6" w:space="0" w:color="auto"/>
            </w:tcBorders>
            <w:vAlign w:val="center"/>
            <w:hideMark/>
          </w:tcPr>
          <w:p w14:paraId="72B1462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74" w:type="pct"/>
            <w:tcBorders>
              <w:top w:val="outset" w:sz="6" w:space="0" w:color="auto"/>
              <w:left w:val="outset" w:sz="6" w:space="0" w:color="auto"/>
              <w:bottom w:val="outset" w:sz="6" w:space="0" w:color="auto"/>
              <w:right w:val="outset" w:sz="6" w:space="0" w:color="auto"/>
            </w:tcBorders>
            <w:vAlign w:val="center"/>
            <w:hideMark/>
          </w:tcPr>
          <w:p w14:paraId="15DE3B6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w:t>
            </w:r>
            <w:r w:rsidRPr="00EE7AC2">
              <w:rPr>
                <w:rFonts w:eastAsia="Times New Roman" w:cs="Times New Roman"/>
                <w:sz w:val="24"/>
                <w:szCs w:val="24"/>
                <w:lang w:eastAsia="lv-LV"/>
              </w:rPr>
              <w:br/>
              <w:t>jaudas blīvuma robežvērtība</w:t>
            </w:r>
            <w:r w:rsidRPr="00EE7AC2">
              <w:rPr>
                <w:rFonts w:eastAsia="Times New Roman" w:cs="Times New Roman"/>
                <w:sz w:val="24"/>
                <w:szCs w:val="24"/>
                <w:vertAlign w:val="superscript"/>
                <w:lang w:eastAsia="lv-LV"/>
              </w:rPr>
              <w:t>2</w:t>
            </w:r>
          </w:p>
        </w:tc>
        <w:tc>
          <w:tcPr>
            <w:tcW w:w="1218" w:type="pct"/>
            <w:tcBorders>
              <w:top w:val="outset" w:sz="6" w:space="0" w:color="auto"/>
              <w:left w:val="outset" w:sz="6" w:space="0" w:color="auto"/>
              <w:bottom w:val="outset" w:sz="6" w:space="0" w:color="auto"/>
              <w:right w:val="outset" w:sz="6" w:space="0" w:color="auto"/>
            </w:tcBorders>
            <w:vAlign w:val="center"/>
            <w:hideMark/>
          </w:tcPr>
          <w:p w14:paraId="0999155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47" w:type="pct"/>
            <w:tcBorders>
              <w:top w:val="outset" w:sz="6" w:space="0" w:color="auto"/>
              <w:left w:val="outset" w:sz="6" w:space="0" w:color="auto"/>
              <w:bottom w:val="outset" w:sz="6" w:space="0" w:color="auto"/>
              <w:right w:val="outset" w:sz="6" w:space="0" w:color="auto"/>
            </w:tcBorders>
            <w:vAlign w:val="center"/>
            <w:hideMark/>
          </w:tcPr>
          <w:p w14:paraId="50D566C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26" w:type="pct"/>
            <w:tcBorders>
              <w:top w:val="outset" w:sz="6" w:space="0" w:color="auto"/>
              <w:left w:val="outset" w:sz="6" w:space="0" w:color="auto"/>
              <w:bottom w:val="outset" w:sz="6" w:space="0" w:color="auto"/>
              <w:right w:val="outset" w:sz="6" w:space="0" w:color="auto"/>
            </w:tcBorders>
            <w:vAlign w:val="center"/>
            <w:hideMark/>
          </w:tcPr>
          <w:p w14:paraId="25D5B46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5339D974" w14:textId="77777777" w:rsidTr="00D12E59">
        <w:trPr>
          <w:tblCellSpacing w:w="15" w:type="dxa"/>
        </w:trPr>
        <w:tc>
          <w:tcPr>
            <w:tcW w:w="389" w:type="pct"/>
            <w:vMerge w:val="restart"/>
            <w:tcBorders>
              <w:top w:val="outset" w:sz="6" w:space="0" w:color="auto"/>
              <w:left w:val="outset" w:sz="6" w:space="0" w:color="auto"/>
              <w:bottom w:val="outset" w:sz="6" w:space="0" w:color="auto"/>
              <w:right w:val="outset" w:sz="6" w:space="0" w:color="auto"/>
            </w:tcBorders>
            <w:hideMark/>
          </w:tcPr>
          <w:p w14:paraId="5F51566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75" w:type="pct"/>
            <w:vMerge w:val="restart"/>
            <w:tcBorders>
              <w:top w:val="outset" w:sz="6" w:space="0" w:color="auto"/>
              <w:left w:val="outset" w:sz="6" w:space="0" w:color="auto"/>
              <w:bottom w:val="outset" w:sz="6" w:space="0" w:color="auto"/>
              <w:right w:val="outset" w:sz="6" w:space="0" w:color="auto"/>
            </w:tcBorders>
            <w:hideMark/>
          </w:tcPr>
          <w:p w14:paraId="4E6BD381" w14:textId="5F800C5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5795–5805</w:t>
            </w:r>
            <w:r w:rsidR="00745A2C">
              <w:rPr>
                <w:rFonts w:eastAsia="Times New Roman" w:cs="Times New Roman"/>
                <w:sz w:val="24"/>
                <w:szCs w:val="24"/>
                <w:lang w:eastAsia="lv-LV"/>
              </w:rPr>
              <w:t> </w:t>
            </w:r>
            <w:r w:rsidRPr="00EE7AC2">
              <w:rPr>
                <w:rFonts w:eastAsia="Times New Roman" w:cs="Times New Roman"/>
                <w:sz w:val="24"/>
                <w:szCs w:val="24"/>
                <w:lang w:eastAsia="lv-LV"/>
              </w:rPr>
              <w:t>MHz</w:t>
            </w:r>
          </w:p>
        </w:tc>
        <w:tc>
          <w:tcPr>
            <w:tcW w:w="2760" w:type="pct"/>
            <w:gridSpan w:val="3"/>
            <w:tcBorders>
              <w:top w:val="outset" w:sz="6" w:space="0" w:color="auto"/>
              <w:left w:val="outset" w:sz="6" w:space="0" w:color="auto"/>
              <w:bottom w:val="outset" w:sz="6" w:space="0" w:color="auto"/>
              <w:right w:val="outset" w:sz="6" w:space="0" w:color="auto"/>
            </w:tcBorders>
            <w:hideMark/>
          </w:tcPr>
          <w:p w14:paraId="199DD6E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62</w:t>
            </w:r>
          </w:p>
        </w:tc>
        <w:tc>
          <w:tcPr>
            <w:tcW w:w="926" w:type="pct"/>
            <w:vMerge w:val="restart"/>
            <w:tcBorders>
              <w:top w:val="outset" w:sz="6" w:space="0" w:color="auto"/>
              <w:left w:val="outset" w:sz="6" w:space="0" w:color="auto"/>
              <w:bottom w:val="outset" w:sz="6" w:space="0" w:color="auto"/>
              <w:right w:val="outset" w:sz="6" w:space="0" w:color="auto"/>
            </w:tcBorders>
            <w:hideMark/>
          </w:tcPr>
          <w:p w14:paraId="574A29FE" w14:textId="6464E033" w:rsidR="0041024D" w:rsidRPr="00EE7AC2" w:rsidRDefault="007A375D" w:rsidP="00C01690">
            <w:pPr>
              <w:spacing w:line="240" w:lineRule="auto"/>
              <w:rPr>
                <w:rFonts w:eastAsia="Times New Roman" w:cs="Times New Roman"/>
                <w:sz w:val="24"/>
                <w:szCs w:val="24"/>
                <w:lang w:eastAsia="lv-LV"/>
              </w:rPr>
            </w:pPr>
            <w:hyperlink r:id="rId4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1"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br/>
              <w:t>ERC/REC 70-03</w:t>
            </w:r>
          </w:p>
        </w:tc>
      </w:tr>
      <w:tr w:rsidR="0041024D" w:rsidRPr="00EE7AC2" w14:paraId="11B9007A" w14:textId="77777777" w:rsidTr="00D12E5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580B5C"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B8A88E" w14:textId="77777777" w:rsidR="0041024D" w:rsidRPr="00EE7AC2" w:rsidRDefault="0041024D" w:rsidP="00D12E59">
            <w:pPr>
              <w:spacing w:line="240" w:lineRule="auto"/>
              <w:rPr>
                <w:rFonts w:eastAsia="Times New Roman" w:cs="Times New Roman"/>
                <w:sz w:val="24"/>
                <w:szCs w:val="24"/>
                <w:lang w:eastAsia="lv-LV"/>
              </w:rPr>
            </w:pPr>
          </w:p>
        </w:tc>
        <w:tc>
          <w:tcPr>
            <w:tcW w:w="974" w:type="pct"/>
            <w:tcBorders>
              <w:top w:val="outset" w:sz="6" w:space="0" w:color="auto"/>
              <w:left w:val="outset" w:sz="6" w:space="0" w:color="auto"/>
              <w:bottom w:val="outset" w:sz="6" w:space="0" w:color="auto"/>
              <w:right w:val="outset" w:sz="6" w:space="0" w:color="auto"/>
            </w:tcBorders>
            <w:hideMark/>
          </w:tcPr>
          <w:p w14:paraId="78272B3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8 W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218" w:type="pct"/>
            <w:tcBorders>
              <w:top w:val="outset" w:sz="6" w:space="0" w:color="auto"/>
              <w:left w:val="outset" w:sz="6" w:space="0" w:color="auto"/>
              <w:bottom w:val="outset" w:sz="6" w:space="0" w:color="auto"/>
              <w:right w:val="outset" w:sz="6" w:space="0" w:color="auto"/>
            </w:tcBorders>
            <w:hideMark/>
          </w:tcPr>
          <w:p w14:paraId="11B2092B"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761679F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Nepieciešama individuāla atļauja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2775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B4A3093"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15400D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75" w:type="pct"/>
            <w:tcBorders>
              <w:top w:val="outset" w:sz="6" w:space="0" w:color="auto"/>
              <w:left w:val="outset" w:sz="6" w:space="0" w:color="auto"/>
              <w:bottom w:val="outset" w:sz="6" w:space="0" w:color="auto"/>
              <w:right w:val="outset" w:sz="6" w:space="0" w:color="auto"/>
            </w:tcBorders>
            <w:hideMark/>
          </w:tcPr>
          <w:p w14:paraId="0EB02A1F" w14:textId="46A4DFBB"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5805–5815</w:t>
            </w:r>
            <w:r w:rsidR="00745A2C">
              <w:rPr>
                <w:rFonts w:eastAsia="Times New Roman" w:cs="Times New Roman"/>
                <w:sz w:val="24"/>
                <w:szCs w:val="24"/>
                <w:lang w:eastAsia="lv-LV"/>
              </w:rPr>
              <w:t> </w:t>
            </w:r>
            <w:r w:rsidRPr="00EE7AC2">
              <w:rPr>
                <w:rFonts w:eastAsia="Times New Roman" w:cs="Times New Roman"/>
                <w:sz w:val="24"/>
                <w:szCs w:val="24"/>
                <w:lang w:eastAsia="lv-LV"/>
              </w:rPr>
              <w:t>MHz</w:t>
            </w:r>
          </w:p>
        </w:tc>
        <w:tc>
          <w:tcPr>
            <w:tcW w:w="974" w:type="pct"/>
            <w:tcBorders>
              <w:top w:val="outset" w:sz="6" w:space="0" w:color="auto"/>
              <w:left w:val="outset" w:sz="6" w:space="0" w:color="auto"/>
              <w:bottom w:val="outset" w:sz="6" w:space="0" w:color="auto"/>
              <w:right w:val="outset" w:sz="6" w:space="0" w:color="auto"/>
            </w:tcBorders>
            <w:hideMark/>
          </w:tcPr>
          <w:p w14:paraId="174C92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 W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r w:rsidRPr="00EE7AC2">
              <w:rPr>
                <w:rFonts w:eastAsia="Times New Roman" w:cs="Times New Roman"/>
                <w:sz w:val="24"/>
                <w:szCs w:val="24"/>
                <w:lang w:eastAsia="lv-LV"/>
              </w:rPr>
              <w:br/>
              <w:t xml:space="preserve">8 W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218" w:type="pct"/>
            <w:tcBorders>
              <w:top w:val="outset" w:sz="6" w:space="0" w:color="auto"/>
              <w:left w:val="outset" w:sz="6" w:space="0" w:color="auto"/>
              <w:bottom w:val="outset" w:sz="6" w:space="0" w:color="auto"/>
              <w:right w:val="outset" w:sz="6" w:space="0" w:color="auto"/>
            </w:tcBorders>
            <w:hideMark/>
          </w:tcPr>
          <w:p w14:paraId="6FA58FAB"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3D858E1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Nepieciešama individuāla atļauja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A9E1D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FA4CE4A"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4836631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75" w:type="pct"/>
            <w:tcBorders>
              <w:top w:val="outset" w:sz="6" w:space="0" w:color="auto"/>
              <w:left w:val="outset" w:sz="6" w:space="0" w:color="auto"/>
              <w:bottom w:val="outset" w:sz="6" w:space="0" w:color="auto"/>
              <w:right w:val="outset" w:sz="6" w:space="0" w:color="auto"/>
            </w:tcBorders>
            <w:hideMark/>
          </w:tcPr>
          <w:p w14:paraId="6983AA6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24,05–24,075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B2D8E8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66</w:t>
            </w:r>
          </w:p>
        </w:tc>
        <w:tc>
          <w:tcPr>
            <w:tcW w:w="926" w:type="pct"/>
            <w:vMerge w:val="restart"/>
            <w:tcBorders>
              <w:top w:val="outset" w:sz="6" w:space="0" w:color="auto"/>
              <w:left w:val="outset" w:sz="6" w:space="0" w:color="auto"/>
              <w:right w:val="outset" w:sz="6" w:space="0" w:color="auto"/>
            </w:tcBorders>
            <w:hideMark/>
          </w:tcPr>
          <w:p w14:paraId="1DC1D212" w14:textId="1753F67C" w:rsidR="0041024D" w:rsidRPr="00EE7AC2" w:rsidRDefault="007A375D" w:rsidP="00C01690">
            <w:pPr>
              <w:spacing w:line="240" w:lineRule="auto"/>
              <w:rPr>
                <w:rFonts w:eastAsia="Times New Roman" w:cs="Times New Roman"/>
                <w:sz w:val="24"/>
                <w:szCs w:val="24"/>
                <w:lang w:eastAsia="lv-LV"/>
              </w:rPr>
            </w:pPr>
            <w:hyperlink r:id="rId4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3"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522F6EE9" w14:textId="77777777" w:rsidTr="00D12E59">
        <w:trPr>
          <w:trHeight w:val="289"/>
          <w:tblCellSpacing w:w="15" w:type="dxa"/>
        </w:trPr>
        <w:tc>
          <w:tcPr>
            <w:tcW w:w="389" w:type="pct"/>
            <w:tcBorders>
              <w:top w:val="outset" w:sz="6" w:space="0" w:color="auto"/>
              <w:left w:val="outset" w:sz="6" w:space="0" w:color="auto"/>
              <w:right w:val="outset" w:sz="6" w:space="0" w:color="auto"/>
            </w:tcBorders>
            <w:hideMark/>
          </w:tcPr>
          <w:p w14:paraId="608AA6E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75" w:type="pct"/>
            <w:tcBorders>
              <w:top w:val="outset" w:sz="6" w:space="0" w:color="auto"/>
              <w:left w:val="outset" w:sz="6" w:space="0" w:color="auto"/>
              <w:right w:val="outset" w:sz="6" w:space="0" w:color="auto"/>
            </w:tcBorders>
            <w:hideMark/>
          </w:tcPr>
          <w:p w14:paraId="4230CFD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24,075–24,15 GHz</w:t>
            </w:r>
          </w:p>
        </w:tc>
        <w:tc>
          <w:tcPr>
            <w:tcW w:w="2760" w:type="pct"/>
            <w:gridSpan w:val="3"/>
            <w:tcBorders>
              <w:top w:val="outset" w:sz="6" w:space="0" w:color="auto"/>
              <w:left w:val="outset" w:sz="6" w:space="0" w:color="auto"/>
              <w:right w:val="outset" w:sz="6" w:space="0" w:color="auto"/>
            </w:tcBorders>
            <w:hideMark/>
          </w:tcPr>
          <w:p w14:paraId="65A25D9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69a, 69b</w:t>
            </w:r>
          </w:p>
        </w:tc>
        <w:tc>
          <w:tcPr>
            <w:tcW w:w="926" w:type="pct"/>
            <w:vMerge/>
            <w:tcBorders>
              <w:left w:val="outset" w:sz="6" w:space="0" w:color="auto"/>
              <w:right w:val="outset" w:sz="6" w:space="0" w:color="auto"/>
            </w:tcBorders>
            <w:hideMark/>
          </w:tcPr>
          <w:p w14:paraId="20ED7F0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764FB2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0BEB70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75" w:type="pct"/>
            <w:tcBorders>
              <w:top w:val="outset" w:sz="6" w:space="0" w:color="auto"/>
              <w:left w:val="outset" w:sz="6" w:space="0" w:color="auto"/>
              <w:bottom w:val="outset" w:sz="6" w:space="0" w:color="auto"/>
              <w:right w:val="outset" w:sz="6" w:space="0" w:color="auto"/>
            </w:tcBorders>
            <w:hideMark/>
          </w:tcPr>
          <w:p w14:paraId="2F80BEA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24,15–24,25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91F7D4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70b</w:t>
            </w:r>
          </w:p>
        </w:tc>
        <w:tc>
          <w:tcPr>
            <w:tcW w:w="0" w:type="auto"/>
            <w:vMerge/>
            <w:tcBorders>
              <w:left w:val="outset" w:sz="6" w:space="0" w:color="auto"/>
              <w:right w:val="outset" w:sz="6" w:space="0" w:color="auto"/>
            </w:tcBorders>
            <w:vAlign w:val="center"/>
            <w:hideMark/>
          </w:tcPr>
          <w:p w14:paraId="4815623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4390868"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7803924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6.</w:t>
            </w:r>
          </w:p>
        </w:tc>
        <w:tc>
          <w:tcPr>
            <w:tcW w:w="875" w:type="pct"/>
            <w:tcBorders>
              <w:top w:val="outset" w:sz="6" w:space="0" w:color="auto"/>
              <w:left w:val="outset" w:sz="6" w:space="0" w:color="auto"/>
              <w:bottom w:val="outset" w:sz="6" w:space="0" w:color="auto"/>
              <w:right w:val="outset" w:sz="6" w:space="0" w:color="auto"/>
            </w:tcBorders>
            <w:hideMark/>
          </w:tcPr>
          <w:p w14:paraId="3C0EC35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24,25–24,495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1D67F66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71</w:t>
            </w:r>
          </w:p>
        </w:tc>
        <w:tc>
          <w:tcPr>
            <w:tcW w:w="0" w:type="auto"/>
            <w:vMerge/>
            <w:tcBorders>
              <w:left w:val="outset" w:sz="6" w:space="0" w:color="auto"/>
              <w:right w:val="outset" w:sz="6" w:space="0" w:color="auto"/>
            </w:tcBorders>
            <w:vAlign w:val="center"/>
            <w:hideMark/>
          </w:tcPr>
          <w:p w14:paraId="3865CB6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7E197EC"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B045D6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875" w:type="pct"/>
            <w:tcBorders>
              <w:top w:val="outset" w:sz="6" w:space="0" w:color="auto"/>
              <w:left w:val="outset" w:sz="6" w:space="0" w:color="auto"/>
              <w:bottom w:val="outset" w:sz="6" w:space="0" w:color="auto"/>
              <w:right w:val="outset" w:sz="6" w:space="0" w:color="auto"/>
            </w:tcBorders>
            <w:hideMark/>
          </w:tcPr>
          <w:p w14:paraId="417F967A" w14:textId="0F23B8BE"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24,25–24,5</w:t>
            </w:r>
            <w:r w:rsidR="00244435">
              <w:rPr>
                <w:rFonts w:eastAsia="Times New Roman" w:cs="Times New Roman"/>
                <w:sz w:val="24"/>
                <w:szCs w:val="24"/>
                <w:lang w:eastAsia="lv-LV"/>
              </w:rPr>
              <w:t> </w:t>
            </w:r>
            <w:r w:rsidRPr="00EE7AC2">
              <w:rPr>
                <w:rFonts w:eastAsia="Times New Roman" w:cs="Times New Roman"/>
                <w:sz w:val="24"/>
                <w:szCs w:val="24"/>
                <w:lang w:eastAsia="lv-LV"/>
              </w:rPr>
              <w:t>GHz</w:t>
            </w:r>
          </w:p>
        </w:tc>
        <w:tc>
          <w:tcPr>
            <w:tcW w:w="2760" w:type="pct"/>
            <w:gridSpan w:val="3"/>
            <w:tcBorders>
              <w:top w:val="outset" w:sz="6" w:space="0" w:color="auto"/>
              <w:left w:val="outset" w:sz="6" w:space="0" w:color="auto"/>
              <w:bottom w:val="outset" w:sz="6" w:space="0" w:color="auto"/>
              <w:right w:val="outset" w:sz="6" w:space="0" w:color="auto"/>
            </w:tcBorders>
            <w:hideMark/>
          </w:tcPr>
          <w:p w14:paraId="56BC954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72</w:t>
            </w:r>
          </w:p>
        </w:tc>
        <w:tc>
          <w:tcPr>
            <w:tcW w:w="0" w:type="auto"/>
            <w:vMerge/>
            <w:tcBorders>
              <w:left w:val="outset" w:sz="6" w:space="0" w:color="auto"/>
              <w:right w:val="outset" w:sz="6" w:space="0" w:color="auto"/>
            </w:tcBorders>
            <w:vAlign w:val="center"/>
            <w:hideMark/>
          </w:tcPr>
          <w:p w14:paraId="1BB8495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B01D9DA"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748DF6F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8.</w:t>
            </w:r>
          </w:p>
        </w:tc>
        <w:tc>
          <w:tcPr>
            <w:tcW w:w="875" w:type="pct"/>
            <w:tcBorders>
              <w:top w:val="outset" w:sz="6" w:space="0" w:color="auto"/>
              <w:left w:val="outset" w:sz="6" w:space="0" w:color="auto"/>
              <w:bottom w:val="outset" w:sz="6" w:space="0" w:color="auto"/>
              <w:right w:val="outset" w:sz="6" w:space="0" w:color="auto"/>
            </w:tcBorders>
            <w:hideMark/>
          </w:tcPr>
          <w:p w14:paraId="054992A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24,495–24,5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28C71A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73</w:t>
            </w:r>
          </w:p>
        </w:tc>
        <w:tc>
          <w:tcPr>
            <w:tcW w:w="0" w:type="auto"/>
            <w:vMerge/>
            <w:tcBorders>
              <w:left w:val="outset" w:sz="6" w:space="0" w:color="auto"/>
              <w:right w:val="outset" w:sz="6" w:space="0" w:color="auto"/>
            </w:tcBorders>
            <w:vAlign w:val="center"/>
            <w:hideMark/>
          </w:tcPr>
          <w:p w14:paraId="10F1E599"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4C36B61"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10F4DA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9.</w:t>
            </w:r>
          </w:p>
        </w:tc>
        <w:tc>
          <w:tcPr>
            <w:tcW w:w="875" w:type="pct"/>
            <w:tcBorders>
              <w:top w:val="outset" w:sz="6" w:space="0" w:color="auto"/>
              <w:left w:val="outset" w:sz="6" w:space="0" w:color="auto"/>
              <w:bottom w:val="outset" w:sz="6" w:space="0" w:color="auto"/>
              <w:right w:val="outset" w:sz="6" w:space="0" w:color="auto"/>
            </w:tcBorders>
            <w:hideMark/>
          </w:tcPr>
          <w:p w14:paraId="4323924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63–64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46AFA2F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77</w:t>
            </w:r>
          </w:p>
        </w:tc>
        <w:tc>
          <w:tcPr>
            <w:tcW w:w="0" w:type="auto"/>
            <w:vMerge/>
            <w:tcBorders>
              <w:left w:val="outset" w:sz="6" w:space="0" w:color="auto"/>
              <w:right w:val="outset" w:sz="6" w:space="0" w:color="auto"/>
            </w:tcBorders>
            <w:vAlign w:val="center"/>
            <w:hideMark/>
          </w:tcPr>
          <w:p w14:paraId="5B0C5FC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8F1B043"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7FB150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10.</w:t>
            </w:r>
          </w:p>
        </w:tc>
        <w:tc>
          <w:tcPr>
            <w:tcW w:w="875" w:type="pct"/>
            <w:tcBorders>
              <w:top w:val="outset" w:sz="6" w:space="0" w:color="auto"/>
              <w:left w:val="outset" w:sz="6" w:space="0" w:color="auto"/>
              <w:bottom w:val="outset" w:sz="6" w:space="0" w:color="auto"/>
              <w:right w:val="outset" w:sz="6" w:space="0" w:color="auto"/>
            </w:tcBorders>
            <w:hideMark/>
          </w:tcPr>
          <w:p w14:paraId="566338A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76–77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37819A4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79a</w:t>
            </w:r>
          </w:p>
        </w:tc>
        <w:tc>
          <w:tcPr>
            <w:tcW w:w="0" w:type="auto"/>
            <w:vMerge/>
            <w:tcBorders>
              <w:left w:val="outset" w:sz="6" w:space="0" w:color="auto"/>
              <w:bottom w:val="outset" w:sz="6" w:space="0" w:color="auto"/>
              <w:right w:val="outset" w:sz="6" w:space="0" w:color="auto"/>
            </w:tcBorders>
            <w:vAlign w:val="center"/>
            <w:hideMark/>
          </w:tcPr>
          <w:p w14:paraId="0208DC2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2669CF7"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B03BEC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11.</w:t>
            </w:r>
          </w:p>
        </w:tc>
        <w:tc>
          <w:tcPr>
            <w:tcW w:w="875" w:type="pct"/>
            <w:tcBorders>
              <w:top w:val="outset" w:sz="6" w:space="0" w:color="auto"/>
              <w:left w:val="outset" w:sz="6" w:space="0" w:color="auto"/>
              <w:bottom w:val="outset" w:sz="6" w:space="0" w:color="auto"/>
              <w:right w:val="outset" w:sz="6" w:space="0" w:color="auto"/>
            </w:tcBorders>
            <w:hideMark/>
          </w:tcPr>
          <w:p w14:paraId="39B9B66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76–77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2496468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79b</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DB2F1" w14:textId="76EB410E" w:rsidR="0041024D" w:rsidRPr="00EE7AC2" w:rsidRDefault="007A375D" w:rsidP="00C01690">
            <w:pPr>
              <w:spacing w:line="240" w:lineRule="auto"/>
              <w:rPr>
                <w:rFonts w:eastAsia="Times New Roman" w:cs="Times New Roman"/>
                <w:sz w:val="24"/>
                <w:szCs w:val="24"/>
                <w:u w:val="single"/>
                <w:lang w:eastAsia="lv-LV"/>
              </w:rPr>
            </w:pPr>
            <w:hyperlink r:id="rId4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5"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cs="Times New Roman"/>
                <w:sz w:val="24"/>
                <w:szCs w:val="24"/>
              </w:rPr>
              <w:t xml:space="preserve">, </w:t>
            </w:r>
            <w:r w:rsidR="0041024D" w:rsidRPr="00EE7AC2">
              <w:rPr>
                <w:rFonts w:eastAsia="Times New Roman" w:cs="Times New Roman"/>
                <w:sz w:val="24"/>
                <w:szCs w:val="24"/>
                <w:u w:val="single"/>
                <w:lang w:eastAsia="lv-LV"/>
              </w:rPr>
              <w:t>ECC/DEC/(16)01</w:t>
            </w:r>
          </w:p>
        </w:tc>
      </w:tr>
    </w:tbl>
    <w:p w14:paraId="65A0B2A1"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8.5.2. Kopējie izmantošanas nosacījumi, ierobežojumi</w:t>
      </w:r>
    </w:p>
    <w:p w14:paraId="60F1B0EA"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8 W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atļauts izmantot datu pārraidei ar ātrumu 1 Mb/s, 2 W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atļauts izmantot datu pārraidei ar ātrumu 500 </w:t>
      </w:r>
      <w:proofErr w:type="spellStart"/>
      <w:r w:rsidRPr="00EE7AC2">
        <w:rPr>
          <w:rFonts w:eastAsia="Times New Roman" w:cs="Times New Roman"/>
          <w:sz w:val="24"/>
          <w:szCs w:val="24"/>
          <w:lang w:eastAsia="lv-LV"/>
        </w:rPr>
        <w:t>kb</w:t>
      </w:r>
      <w:proofErr w:type="spellEnd"/>
      <w:r w:rsidRPr="00EE7AC2">
        <w:rPr>
          <w:rFonts w:eastAsia="Times New Roman" w:cs="Times New Roman"/>
          <w:sz w:val="24"/>
          <w:szCs w:val="24"/>
          <w:lang w:eastAsia="lv-LV"/>
        </w:rPr>
        <w:t xml:space="preserve">/s </w:t>
      </w:r>
      <w:proofErr w:type="spellStart"/>
      <w:r w:rsidRPr="00EE7AC2">
        <w:rPr>
          <w:rFonts w:eastAsia="Times New Roman" w:cs="Times New Roman"/>
          <w:sz w:val="24"/>
          <w:szCs w:val="24"/>
          <w:lang w:eastAsia="lv-LV"/>
        </w:rPr>
        <w:t>lejuplīnijai</w:t>
      </w:r>
      <w:proofErr w:type="spellEnd"/>
      <w:r w:rsidRPr="00EE7AC2">
        <w:rPr>
          <w:rFonts w:eastAsia="Times New Roman" w:cs="Times New Roman"/>
          <w:sz w:val="24"/>
          <w:szCs w:val="24"/>
          <w:lang w:eastAsia="lv-LV"/>
        </w:rPr>
        <w:t xml:space="preserve"> un 250 </w:t>
      </w:r>
      <w:proofErr w:type="spellStart"/>
      <w:r w:rsidRPr="00EE7AC2">
        <w:rPr>
          <w:rFonts w:eastAsia="Times New Roman" w:cs="Times New Roman"/>
          <w:sz w:val="24"/>
          <w:szCs w:val="24"/>
          <w:lang w:eastAsia="lv-LV"/>
        </w:rPr>
        <w:t>kb</w:t>
      </w:r>
      <w:proofErr w:type="spellEnd"/>
      <w:r w:rsidRPr="00EE7AC2">
        <w:rPr>
          <w:rFonts w:eastAsia="Times New Roman" w:cs="Times New Roman"/>
          <w:sz w:val="24"/>
          <w:szCs w:val="24"/>
          <w:lang w:eastAsia="lv-LV"/>
        </w:rPr>
        <w:t xml:space="preserve">/s augšuplīnijai, kā arī maziem datu pārraides ātrumiem (31 </w:t>
      </w:r>
      <w:proofErr w:type="spellStart"/>
      <w:r w:rsidRPr="00EE7AC2">
        <w:rPr>
          <w:rFonts w:eastAsia="Times New Roman" w:cs="Times New Roman"/>
          <w:sz w:val="24"/>
          <w:szCs w:val="24"/>
          <w:lang w:eastAsia="lv-LV"/>
        </w:rPr>
        <w:t>kb</w:t>
      </w:r>
      <w:proofErr w:type="spellEnd"/>
      <w:r w:rsidRPr="00EE7AC2">
        <w:rPr>
          <w:rFonts w:eastAsia="Times New Roman" w:cs="Times New Roman"/>
          <w:sz w:val="24"/>
          <w:szCs w:val="24"/>
          <w:lang w:eastAsia="lv-LV"/>
        </w:rPr>
        <w:t>/s), kā norādīts ERC/REC 70-03.</w:t>
      </w:r>
    </w:p>
    <w:p w14:paraId="331CE676"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8.6. Radionoteikšanas ierīces</w:t>
      </w:r>
    </w:p>
    <w:p w14:paraId="76C21475"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8.6.1. Tehniskās prasības</w:t>
      </w:r>
    </w:p>
    <w:p w14:paraId="0E97B34F"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Šajā apakšpunktā noteiktas frekvenču joslas, regulējošie un informatīvie parametri SRD radionoteikšanas ierīcēm, ieskaitot SRD radaru sistēmas, ierīces kustību noteikšanai un trauksmes signāliem. Radionoteikšana definēta kā objekta vietas, kustības ātruma un citu īpašību konstatēšana, kā arī informācijas savākšana par šiem parametriem, izmantojot radioviļņu izplatīšanās īpašības.</w:t>
      </w:r>
    </w:p>
    <w:p w14:paraId="6CC69944"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Tvertnes līmeņa zondēšanas radari (TLPR) ir īpašs radionoteikšanas lietojuma veids, ko izmanto, lai mērītu līmeni tvertnē, un ko uzstāda metāla vai dzelzsbetona tvertnēs vai līdzīgā aprīkojumā, kas izgatavots no materiāla ar salīdzināmiem vājinājuma rādītājiem. Tvertne ir paredzēta vielas uzglabāšanai. Tvertņu līmeņa zondēšanas radaru (TLPR) maksimālā jauda attiecas uz aizvērtas tvertnes iekšieni un atbilst spektrālajam blīvumam – 41,3 </w:t>
      </w:r>
      <w:proofErr w:type="spellStart"/>
      <w:r w:rsidRPr="00EE7AC2">
        <w:rPr>
          <w:rFonts w:eastAsia="Times New Roman" w:cs="Times New Roman"/>
          <w:sz w:val="24"/>
          <w:szCs w:val="24"/>
          <w:lang w:eastAsia="lv-LV"/>
        </w:rPr>
        <w:t>dBm</w:t>
      </w:r>
      <w:proofErr w:type="spellEnd"/>
      <w:r w:rsidRPr="00EE7AC2">
        <w:rPr>
          <w:rFonts w:eastAsia="Times New Roman" w:cs="Times New Roman"/>
          <w:sz w:val="24"/>
          <w:szCs w:val="24"/>
          <w:lang w:eastAsia="lv-LV"/>
        </w:rPr>
        <w:t xml:space="preserve">/MHz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ārpus 500 litru </w:t>
      </w:r>
      <w:proofErr w:type="spellStart"/>
      <w:r w:rsidRPr="00EE7AC2">
        <w:rPr>
          <w:rFonts w:eastAsia="Times New Roman" w:cs="Times New Roman"/>
          <w:sz w:val="24"/>
          <w:szCs w:val="24"/>
          <w:lang w:eastAsia="lv-LV"/>
        </w:rPr>
        <w:t>kontroltvertnes</w:t>
      </w:r>
      <w:proofErr w:type="spellEnd"/>
      <w:r w:rsidRPr="00EE7AC2">
        <w:rPr>
          <w:rFonts w:eastAsia="Times New Roman" w:cs="Times New Roman"/>
          <w:sz w:val="24"/>
          <w:szCs w:val="24"/>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175"/>
        <w:gridCol w:w="2000"/>
        <w:gridCol w:w="1899"/>
        <w:gridCol w:w="1467"/>
        <w:gridCol w:w="1915"/>
      </w:tblGrid>
      <w:tr w:rsidR="0041024D" w:rsidRPr="00EE7AC2" w14:paraId="13F0729C"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vAlign w:val="center"/>
            <w:hideMark/>
          </w:tcPr>
          <w:p w14:paraId="19F2AF0E" w14:textId="2784C950"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244435">
              <w:rPr>
                <w:rFonts w:eastAsia="Times New Roman" w:cs="Times New Roman"/>
                <w:sz w:val="24"/>
                <w:szCs w:val="24"/>
                <w:lang w:eastAsia="lv-LV"/>
              </w:rPr>
              <w:t> </w:t>
            </w:r>
            <w:r w:rsidRPr="00EE7AC2">
              <w:rPr>
                <w:rFonts w:eastAsia="Times New Roman" w:cs="Times New Roman"/>
                <w:sz w:val="24"/>
                <w:szCs w:val="24"/>
                <w:lang w:eastAsia="lv-LV"/>
              </w:rPr>
              <w:t>k.</w:t>
            </w:r>
          </w:p>
        </w:tc>
        <w:tc>
          <w:tcPr>
            <w:tcW w:w="875" w:type="pct"/>
            <w:tcBorders>
              <w:top w:val="outset" w:sz="6" w:space="0" w:color="auto"/>
              <w:left w:val="outset" w:sz="6" w:space="0" w:color="auto"/>
              <w:bottom w:val="outset" w:sz="6" w:space="0" w:color="auto"/>
              <w:right w:val="outset" w:sz="6" w:space="0" w:color="auto"/>
            </w:tcBorders>
            <w:vAlign w:val="center"/>
            <w:hideMark/>
          </w:tcPr>
          <w:p w14:paraId="0E326E8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74" w:type="pct"/>
            <w:tcBorders>
              <w:top w:val="outset" w:sz="6" w:space="0" w:color="auto"/>
              <w:left w:val="outset" w:sz="6" w:space="0" w:color="auto"/>
              <w:bottom w:val="outset" w:sz="6" w:space="0" w:color="auto"/>
              <w:right w:val="outset" w:sz="6" w:space="0" w:color="auto"/>
            </w:tcBorders>
            <w:vAlign w:val="center"/>
            <w:hideMark/>
          </w:tcPr>
          <w:p w14:paraId="3FC7CF1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 xml:space="preserve">Pārraides jaudas robežvērtība/ lauka intensitātes robežvērtība/jaudas </w:t>
            </w:r>
            <w:r w:rsidRPr="00EE7AC2">
              <w:rPr>
                <w:rFonts w:eastAsia="Times New Roman" w:cs="Times New Roman"/>
                <w:sz w:val="24"/>
                <w:szCs w:val="24"/>
                <w:lang w:eastAsia="lv-LV"/>
              </w:rPr>
              <w:lastRenderedPageBreak/>
              <w:t>blīvuma robežvērtība</w:t>
            </w:r>
            <w:r w:rsidRPr="00EE7AC2">
              <w:rPr>
                <w:rFonts w:eastAsia="Times New Roman" w:cs="Times New Roman"/>
                <w:sz w:val="24"/>
                <w:szCs w:val="24"/>
                <w:vertAlign w:val="superscript"/>
                <w:lang w:eastAsia="lv-LV"/>
              </w:rPr>
              <w:t>2</w:t>
            </w:r>
          </w:p>
        </w:tc>
        <w:tc>
          <w:tcPr>
            <w:tcW w:w="1218" w:type="pct"/>
            <w:tcBorders>
              <w:top w:val="outset" w:sz="6" w:space="0" w:color="auto"/>
              <w:left w:val="outset" w:sz="6" w:space="0" w:color="auto"/>
              <w:bottom w:val="outset" w:sz="6" w:space="0" w:color="auto"/>
              <w:right w:val="outset" w:sz="6" w:space="0" w:color="auto"/>
            </w:tcBorders>
            <w:vAlign w:val="center"/>
            <w:hideMark/>
          </w:tcPr>
          <w:p w14:paraId="6F619F1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 xml:space="preserve">Papildu parametri (kanālu sakārtojuma un (vai) kanāla piekļuves un </w:t>
            </w:r>
            <w:r w:rsidRPr="00EE7AC2">
              <w:rPr>
                <w:rFonts w:eastAsia="Times New Roman" w:cs="Times New Roman"/>
                <w:sz w:val="24"/>
                <w:szCs w:val="24"/>
                <w:lang w:eastAsia="lv-LV"/>
              </w:rPr>
              <w:lastRenderedPageBreak/>
              <w:t>aizņemšanas noteikumi)</w:t>
            </w:r>
            <w:r w:rsidRPr="00EE7AC2">
              <w:rPr>
                <w:rFonts w:eastAsia="Times New Roman" w:cs="Times New Roman"/>
                <w:sz w:val="24"/>
                <w:szCs w:val="24"/>
                <w:vertAlign w:val="superscript"/>
                <w:lang w:eastAsia="lv-LV"/>
              </w:rPr>
              <w:t>3</w:t>
            </w:r>
          </w:p>
        </w:tc>
        <w:tc>
          <w:tcPr>
            <w:tcW w:w="547" w:type="pct"/>
            <w:tcBorders>
              <w:top w:val="outset" w:sz="6" w:space="0" w:color="auto"/>
              <w:left w:val="outset" w:sz="6" w:space="0" w:color="auto"/>
              <w:bottom w:val="outset" w:sz="6" w:space="0" w:color="auto"/>
              <w:right w:val="outset" w:sz="6" w:space="0" w:color="auto"/>
            </w:tcBorders>
            <w:vAlign w:val="center"/>
            <w:hideMark/>
          </w:tcPr>
          <w:p w14:paraId="0F2041F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lastRenderedPageBreak/>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26" w:type="pct"/>
            <w:tcBorders>
              <w:top w:val="outset" w:sz="6" w:space="0" w:color="auto"/>
              <w:left w:val="outset" w:sz="6" w:space="0" w:color="auto"/>
              <w:bottom w:val="outset" w:sz="6" w:space="0" w:color="auto"/>
              <w:right w:val="outset" w:sz="6" w:space="0" w:color="auto"/>
            </w:tcBorders>
            <w:vAlign w:val="center"/>
            <w:hideMark/>
          </w:tcPr>
          <w:p w14:paraId="638F850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4D9FB620"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A697C3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75" w:type="pct"/>
            <w:tcBorders>
              <w:top w:val="outset" w:sz="6" w:space="0" w:color="auto"/>
              <w:left w:val="outset" w:sz="6" w:space="0" w:color="auto"/>
              <w:bottom w:val="outset" w:sz="6" w:space="0" w:color="auto"/>
              <w:right w:val="outset" w:sz="6" w:space="0" w:color="auto"/>
            </w:tcBorders>
            <w:hideMark/>
          </w:tcPr>
          <w:p w14:paraId="0BCE8CD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2400–2483,5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0DFDE58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57b</w:t>
            </w:r>
          </w:p>
        </w:tc>
        <w:tc>
          <w:tcPr>
            <w:tcW w:w="926" w:type="pct"/>
            <w:tcBorders>
              <w:top w:val="outset" w:sz="6" w:space="0" w:color="auto"/>
              <w:left w:val="outset" w:sz="6" w:space="0" w:color="auto"/>
              <w:bottom w:val="outset" w:sz="6" w:space="0" w:color="auto"/>
              <w:right w:val="outset" w:sz="6" w:space="0" w:color="auto"/>
            </w:tcBorders>
            <w:hideMark/>
          </w:tcPr>
          <w:p w14:paraId="605C3D12" w14:textId="306B94DE" w:rsidR="0041024D" w:rsidRPr="00EE7AC2" w:rsidRDefault="007A375D" w:rsidP="00C01690">
            <w:pPr>
              <w:spacing w:line="240" w:lineRule="auto"/>
              <w:rPr>
                <w:rFonts w:eastAsia="Times New Roman" w:cs="Times New Roman"/>
                <w:sz w:val="24"/>
                <w:szCs w:val="24"/>
                <w:lang w:eastAsia="lv-LV"/>
              </w:rPr>
            </w:pPr>
            <w:hyperlink r:id="rId4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7"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ECC/DEC/(01)08, ERC/REC 70-03</w:t>
            </w:r>
          </w:p>
        </w:tc>
      </w:tr>
      <w:tr w:rsidR="0041024D" w:rsidRPr="00EE7AC2" w14:paraId="43C9312B"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31ADA9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75" w:type="pct"/>
            <w:tcBorders>
              <w:top w:val="outset" w:sz="6" w:space="0" w:color="auto"/>
              <w:left w:val="outset" w:sz="6" w:space="0" w:color="auto"/>
              <w:bottom w:val="outset" w:sz="6" w:space="0" w:color="auto"/>
              <w:right w:val="outset" w:sz="6" w:space="0" w:color="auto"/>
            </w:tcBorders>
            <w:hideMark/>
          </w:tcPr>
          <w:p w14:paraId="3841B5F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4500–7000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4BEDB08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60</w:t>
            </w:r>
          </w:p>
        </w:tc>
        <w:tc>
          <w:tcPr>
            <w:tcW w:w="926" w:type="pct"/>
            <w:tcBorders>
              <w:top w:val="outset" w:sz="6" w:space="0" w:color="auto"/>
              <w:left w:val="outset" w:sz="6" w:space="0" w:color="auto"/>
              <w:bottom w:val="outset" w:sz="6" w:space="0" w:color="auto"/>
              <w:right w:val="outset" w:sz="6" w:space="0" w:color="auto"/>
            </w:tcBorders>
            <w:hideMark/>
          </w:tcPr>
          <w:p w14:paraId="7899EA94" w14:textId="0092A16B" w:rsidR="0041024D" w:rsidRPr="00EE7AC2" w:rsidRDefault="007A375D" w:rsidP="00C01690">
            <w:pPr>
              <w:spacing w:line="240" w:lineRule="auto"/>
              <w:rPr>
                <w:rFonts w:eastAsia="Times New Roman" w:cs="Times New Roman"/>
                <w:sz w:val="24"/>
                <w:szCs w:val="24"/>
                <w:lang w:eastAsia="lv-LV"/>
              </w:rPr>
            </w:pPr>
            <w:hyperlink r:id="rId4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7D6C8378"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18700CC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75" w:type="pct"/>
            <w:tcBorders>
              <w:top w:val="outset" w:sz="6" w:space="0" w:color="auto"/>
              <w:left w:val="outset" w:sz="6" w:space="0" w:color="auto"/>
              <w:bottom w:val="outset" w:sz="6" w:space="0" w:color="auto"/>
              <w:right w:val="outset" w:sz="6" w:space="0" w:color="auto"/>
            </w:tcBorders>
            <w:hideMark/>
          </w:tcPr>
          <w:p w14:paraId="1DA6CCB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6000–8500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2308589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63</w:t>
            </w:r>
          </w:p>
        </w:tc>
        <w:tc>
          <w:tcPr>
            <w:tcW w:w="926" w:type="pct"/>
            <w:tcBorders>
              <w:top w:val="outset" w:sz="6" w:space="0" w:color="auto"/>
              <w:left w:val="outset" w:sz="6" w:space="0" w:color="auto"/>
              <w:bottom w:val="outset" w:sz="6" w:space="0" w:color="auto"/>
              <w:right w:val="outset" w:sz="6" w:space="0" w:color="auto"/>
            </w:tcBorders>
            <w:hideMark/>
          </w:tcPr>
          <w:p w14:paraId="123B0647" w14:textId="3317E7AE" w:rsidR="0041024D" w:rsidRPr="00EE7AC2" w:rsidRDefault="007A375D" w:rsidP="00C01690">
            <w:pPr>
              <w:spacing w:line="240" w:lineRule="auto"/>
              <w:rPr>
                <w:rFonts w:eastAsia="Times New Roman" w:cs="Times New Roman"/>
                <w:sz w:val="24"/>
                <w:szCs w:val="24"/>
                <w:lang w:eastAsia="lv-LV"/>
              </w:rPr>
            </w:pPr>
            <w:hyperlink r:id="rId5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1"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w:t>
            </w:r>
          </w:p>
        </w:tc>
      </w:tr>
      <w:tr w:rsidR="0041024D" w:rsidRPr="00EE7AC2" w14:paraId="039A5C8A"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46FC7CD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75" w:type="pct"/>
            <w:tcBorders>
              <w:top w:val="outset" w:sz="6" w:space="0" w:color="auto"/>
              <w:left w:val="outset" w:sz="6" w:space="0" w:color="auto"/>
              <w:bottom w:val="outset" w:sz="6" w:space="0" w:color="auto"/>
              <w:right w:val="outset" w:sz="6" w:space="0" w:color="auto"/>
            </w:tcBorders>
            <w:hideMark/>
          </w:tcPr>
          <w:p w14:paraId="5F4E33D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8500–10600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5626F8D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64</w:t>
            </w:r>
          </w:p>
        </w:tc>
        <w:tc>
          <w:tcPr>
            <w:tcW w:w="926" w:type="pct"/>
            <w:tcBorders>
              <w:top w:val="outset" w:sz="6" w:space="0" w:color="auto"/>
              <w:left w:val="outset" w:sz="6" w:space="0" w:color="auto"/>
              <w:bottom w:val="outset" w:sz="6" w:space="0" w:color="auto"/>
              <w:right w:val="outset" w:sz="6" w:space="0" w:color="auto"/>
            </w:tcBorders>
            <w:hideMark/>
          </w:tcPr>
          <w:p w14:paraId="302481F5" w14:textId="2EBC27E7" w:rsidR="0041024D" w:rsidRPr="00EE7AC2" w:rsidRDefault="007A375D" w:rsidP="00C01690">
            <w:pPr>
              <w:spacing w:line="240" w:lineRule="auto"/>
              <w:rPr>
                <w:rFonts w:eastAsia="Times New Roman" w:cs="Times New Roman"/>
                <w:sz w:val="24"/>
                <w:szCs w:val="24"/>
                <w:lang w:eastAsia="lv-LV"/>
              </w:rPr>
            </w:pPr>
            <w:hyperlink r:id="rId5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3"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165BCEE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3DCC70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75" w:type="pct"/>
            <w:tcBorders>
              <w:top w:val="outset" w:sz="6" w:space="0" w:color="auto"/>
              <w:left w:val="outset" w:sz="6" w:space="0" w:color="auto"/>
              <w:bottom w:val="outset" w:sz="6" w:space="0" w:color="auto"/>
              <w:right w:val="outset" w:sz="6" w:space="0" w:color="auto"/>
            </w:tcBorders>
            <w:hideMark/>
          </w:tcPr>
          <w:p w14:paraId="57CBB6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9200–9500 MHz</w:t>
            </w:r>
          </w:p>
        </w:tc>
        <w:tc>
          <w:tcPr>
            <w:tcW w:w="974" w:type="pct"/>
            <w:tcBorders>
              <w:top w:val="outset" w:sz="6" w:space="0" w:color="auto"/>
              <w:left w:val="outset" w:sz="6" w:space="0" w:color="auto"/>
              <w:bottom w:val="outset" w:sz="6" w:space="0" w:color="auto"/>
              <w:right w:val="outset" w:sz="6" w:space="0" w:color="auto"/>
            </w:tcBorders>
            <w:hideMark/>
          </w:tcPr>
          <w:p w14:paraId="3D2DC1F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25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218" w:type="pct"/>
            <w:tcBorders>
              <w:top w:val="outset" w:sz="6" w:space="0" w:color="auto"/>
              <w:left w:val="outset" w:sz="6" w:space="0" w:color="auto"/>
              <w:bottom w:val="outset" w:sz="6" w:space="0" w:color="auto"/>
              <w:right w:val="outset" w:sz="6" w:space="0" w:color="auto"/>
            </w:tcBorders>
            <w:hideMark/>
          </w:tcPr>
          <w:p w14:paraId="1F778DCE"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4887E696" w14:textId="77777777" w:rsidR="0041024D" w:rsidRPr="00EE7AC2" w:rsidRDefault="0041024D" w:rsidP="00D12E59">
            <w:pPr>
              <w:spacing w:line="240" w:lineRule="auto"/>
              <w:rPr>
                <w:rFonts w:eastAsia="Times New Roman" w:cs="Times New Roman"/>
                <w:sz w:val="24"/>
                <w:szCs w:val="24"/>
                <w:lang w:eastAsia="lv-LV"/>
              </w:rPr>
            </w:pPr>
          </w:p>
        </w:tc>
        <w:tc>
          <w:tcPr>
            <w:tcW w:w="926" w:type="pct"/>
            <w:vMerge w:val="restart"/>
            <w:tcBorders>
              <w:top w:val="outset" w:sz="6" w:space="0" w:color="auto"/>
              <w:left w:val="outset" w:sz="6" w:space="0" w:color="auto"/>
              <w:bottom w:val="outset" w:sz="6" w:space="0" w:color="auto"/>
              <w:right w:val="outset" w:sz="6" w:space="0" w:color="auto"/>
            </w:tcBorders>
            <w:hideMark/>
          </w:tcPr>
          <w:p w14:paraId="20A5DEA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44B937EF"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B1CBDF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75" w:type="pct"/>
            <w:tcBorders>
              <w:top w:val="outset" w:sz="6" w:space="0" w:color="auto"/>
              <w:left w:val="outset" w:sz="6" w:space="0" w:color="auto"/>
              <w:bottom w:val="outset" w:sz="6" w:space="0" w:color="auto"/>
              <w:right w:val="outset" w:sz="6" w:space="0" w:color="auto"/>
            </w:tcBorders>
            <w:hideMark/>
          </w:tcPr>
          <w:p w14:paraId="78B0B55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9500–9975 MHz</w:t>
            </w:r>
          </w:p>
        </w:tc>
        <w:tc>
          <w:tcPr>
            <w:tcW w:w="974" w:type="pct"/>
            <w:tcBorders>
              <w:top w:val="outset" w:sz="6" w:space="0" w:color="auto"/>
              <w:left w:val="outset" w:sz="6" w:space="0" w:color="auto"/>
              <w:bottom w:val="outset" w:sz="6" w:space="0" w:color="auto"/>
              <w:right w:val="outset" w:sz="6" w:space="0" w:color="auto"/>
            </w:tcBorders>
            <w:hideMark/>
          </w:tcPr>
          <w:p w14:paraId="2E29100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25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218" w:type="pct"/>
            <w:tcBorders>
              <w:top w:val="outset" w:sz="6" w:space="0" w:color="auto"/>
              <w:left w:val="outset" w:sz="6" w:space="0" w:color="auto"/>
              <w:bottom w:val="outset" w:sz="6" w:space="0" w:color="auto"/>
              <w:right w:val="outset" w:sz="6" w:space="0" w:color="auto"/>
            </w:tcBorders>
            <w:hideMark/>
          </w:tcPr>
          <w:p w14:paraId="78581B6D"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67212AB8"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70B41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400245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10A3AF8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875" w:type="pct"/>
            <w:tcBorders>
              <w:top w:val="outset" w:sz="6" w:space="0" w:color="auto"/>
              <w:left w:val="outset" w:sz="6" w:space="0" w:color="auto"/>
              <w:bottom w:val="outset" w:sz="6" w:space="0" w:color="auto"/>
              <w:right w:val="outset" w:sz="6" w:space="0" w:color="auto"/>
            </w:tcBorders>
            <w:hideMark/>
          </w:tcPr>
          <w:p w14:paraId="7292AB5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10,5–10,6 GHz</w:t>
            </w:r>
          </w:p>
        </w:tc>
        <w:tc>
          <w:tcPr>
            <w:tcW w:w="974" w:type="pct"/>
            <w:tcBorders>
              <w:top w:val="outset" w:sz="6" w:space="0" w:color="auto"/>
              <w:left w:val="outset" w:sz="6" w:space="0" w:color="auto"/>
              <w:bottom w:val="outset" w:sz="6" w:space="0" w:color="auto"/>
              <w:right w:val="outset" w:sz="6" w:space="0" w:color="auto"/>
            </w:tcBorders>
            <w:hideMark/>
          </w:tcPr>
          <w:p w14:paraId="7FC4BAE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500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218" w:type="pct"/>
            <w:tcBorders>
              <w:top w:val="outset" w:sz="6" w:space="0" w:color="auto"/>
              <w:left w:val="outset" w:sz="6" w:space="0" w:color="auto"/>
              <w:bottom w:val="outset" w:sz="6" w:space="0" w:color="auto"/>
              <w:right w:val="outset" w:sz="6" w:space="0" w:color="auto"/>
            </w:tcBorders>
            <w:hideMark/>
          </w:tcPr>
          <w:p w14:paraId="3943A2C3"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72C7E123"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4F4CC"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319F49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47E8BD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8.</w:t>
            </w:r>
          </w:p>
        </w:tc>
        <w:tc>
          <w:tcPr>
            <w:tcW w:w="875" w:type="pct"/>
            <w:tcBorders>
              <w:top w:val="outset" w:sz="6" w:space="0" w:color="auto"/>
              <w:left w:val="outset" w:sz="6" w:space="0" w:color="auto"/>
              <w:bottom w:val="outset" w:sz="6" w:space="0" w:color="auto"/>
              <w:right w:val="outset" w:sz="6" w:space="0" w:color="auto"/>
            </w:tcBorders>
            <w:hideMark/>
          </w:tcPr>
          <w:p w14:paraId="05C7DBC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13,4–14,0 GHz</w:t>
            </w:r>
          </w:p>
        </w:tc>
        <w:tc>
          <w:tcPr>
            <w:tcW w:w="974" w:type="pct"/>
            <w:tcBorders>
              <w:top w:val="outset" w:sz="6" w:space="0" w:color="auto"/>
              <w:left w:val="outset" w:sz="6" w:space="0" w:color="auto"/>
              <w:bottom w:val="outset" w:sz="6" w:space="0" w:color="auto"/>
              <w:right w:val="outset" w:sz="6" w:space="0" w:color="auto"/>
            </w:tcBorders>
            <w:hideMark/>
          </w:tcPr>
          <w:p w14:paraId="5F48046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25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218" w:type="pct"/>
            <w:tcBorders>
              <w:top w:val="outset" w:sz="6" w:space="0" w:color="auto"/>
              <w:left w:val="outset" w:sz="6" w:space="0" w:color="auto"/>
              <w:bottom w:val="outset" w:sz="6" w:space="0" w:color="auto"/>
              <w:right w:val="outset" w:sz="6" w:space="0" w:color="auto"/>
            </w:tcBorders>
            <w:hideMark/>
          </w:tcPr>
          <w:p w14:paraId="68DD3DA7"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0A931AE5"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7B73E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123C93B"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5C8AA2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9.</w:t>
            </w:r>
          </w:p>
        </w:tc>
        <w:tc>
          <w:tcPr>
            <w:tcW w:w="875" w:type="pct"/>
            <w:tcBorders>
              <w:top w:val="outset" w:sz="6" w:space="0" w:color="auto"/>
              <w:left w:val="outset" w:sz="6" w:space="0" w:color="auto"/>
              <w:bottom w:val="outset" w:sz="6" w:space="0" w:color="auto"/>
              <w:right w:val="outset" w:sz="6" w:space="0" w:color="auto"/>
            </w:tcBorders>
            <w:hideMark/>
          </w:tcPr>
          <w:p w14:paraId="0E358D7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17,1–17,3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377FDCA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65</w:t>
            </w:r>
          </w:p>
        </w:tc>
        <w:tc>
          <w:tcPr>
            <w:tcW w:w="926" w:type="pct"/>
            <w:tcBorders>
              <w:top w:val="outset" w:sz="6" w:space="0" w:color="auto"/>
              <w:left w:val="outset" w:sz="6" w:space="0" w:color="auto"/>
              <w:bottom w:val="outset" w:sz="6" w:space="0" w:color="auto"/>
              <w:right w:val="outset" w:sz="6" w:space="0" w:color="auto"/>
            </w:tcBorders>
            <w:hideMark/>
          </w:tcPr>
          <w:p w14:paraId="3F40B9C6" w14:textId="038AE540" w:rsidR="0041024D" w:rsidRPr="00EE7AC2" w:rsidRDefault="007A375D" w:rsidP="00C01690">
            <w:pPr>
              <w:spacing w:line="240" w:lineRule="auto"/>
              <w:rPr>
                <w:rFonts w:eastAsia="Times New Roman" w:cs="Times New Roman"/>
                <w:sz w:val="24"/>
                <w:szCs w:val="24"/>
                <w:lang w:eastAsia="lv-LV"/>
              </w:rPr>
            </w:pPr>
            <w:hyperlink r:id="rId5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5"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6ED2A8B9"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44EBB04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10.</w:t>
            </w:r>
          </w:p>
        </w:tc>
        <w:tc>
          <w:tcPr>
            <w:tcW w:w="875" w:type="pct"/>
            <w:tcBorders>
              <w:top w:val="outset" w:sz="6" w:space="0" w:color="auto"/>
              <w:left w:val="outset" w:sz="6" w:space="0" w:color="auto"/>
              <w:bottom w:val="outset" w:sz="6" w:space="0" w:color="auto"/>
              <w:right w:val="outset" w:sz="6" w:space="0" w:color="auto"/>
            </w:tcBorders>
            <w:hideMark/>
          </w:tcPr>
          <w:p w14:paraId="20D6777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24,05–24,25 GHz</w:t>
            </w:r>
          </w:p>
        </w:tc>
        <w:tc>
          <w:tcPr>
            <w:tcW w:w="974" w:type="pct"/>
            <w:tcBorders>
              <w:top w:val="outset" w:sz="6" w:space="0" w:color="auto"/>
              <w:left w:val="outset" w:sz="6" w:space="0" w:color="auto"/>
              <w:bottom w:val="outset" w:sz="6" w:space="0" w:color="auto"/>
              <w:right w:val="outset" w:sz="6" w:space="0" w:color="auto"/>
            </w:tcBorders>
            <w:hideMark/>
          </w:tcPr>
          <w:p w14:paraId="5EB1409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100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218" w:type="pct"/>
            <w:tcBorders>
              <w:top w:val="outset" w:sz="6" w:space="0" w:color="auto"/>
              <w:left w:val="outset" w:sz="6" w:space="0" w:color="auto"/>
              <w:bottom w:val="outset" w:sz="6" w:space="0" w:color="auto"/>
              <w:right w:val="outset" w:sz="6" w:space="0" w:color="auto"/>
            </w:tcBorders>
            <w:hideMark/>
          </w:tcPr>
          <w:p w14:paraId="51076ABF"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2496FA54" w14:textId="77777777" w:rsidR="0041024D" w:rsidRPr="00EE7AC2" w:rsidRDefault="0041024D" w:rsidP="00D12E59">
            <w:pPr>
              <w:spacing w:line="240" w:lineRule="auto"/>
              <w:rPr>
                <w:rFonts w:eastAsia="Times New Roman" w:cs="Times New Roman"/>
                <w:sz w:val="24"/>
                <w:szCs w:val="24"/>
                <w:lang w:eastAsia="lv-LV"/>
              </w:rPr>
            </w:pPr>
          </w:p>
        </w:tc>
        <w:tc>
          <w:tcPr>
            <w:tcW w:w="926" w:type="pct"/>
            <w:tcBorders>
              <w:top w:val="outset" w:sz="6" w:space="0" w:color="auto"/>
              <w:left w:val="outset" w:sz="6" w:space="0" w:color="auto"/>
              <w:bottom w:val="outset" w:sz="6" w:space="0" w:color="auto"/>
              <w:right w:val="outset" w:sz="6" w:space="0" w:color="auto"/>
            </w:tcBorders>
            <w:hideMark/>
          </w:tcPr>
          <w:p w14:paraId="4F0E334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541D9416"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229FB14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11.</w:t>
            </w:r>
          </w:p>
        </w:tc>
        <w:tc>
          <w:tcPr>
            <w:tcW w:w="875" w:type="pct"/>
            <w:tcBorders>
              <w:top w:val="outset" w:sz="6" w:space="0" w:color="auto"/>
              <w:left w:val="outset" w:sz="6" w:space="0" w:color="auto"/>
              <w:bottom w:val="outset" w:sz="6" w:space="0" w:color="auto"/>
              <w:right w:val="outset" w:sz="6" w:space="0" w:color="auto"/>
            </w:tcBorders>
            <w:hideMark/>
          </w:tcPr>
          <w:p w14:paraId="6361A69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24,05–26,5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3441FED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67</w:t>
            </w:r>
          </w:p>
        </w:tc>
        <w:tc>
          <w:tcPr>
            <w:tcW w:w="926" w:type="pct"/>
            <w:tcBorders>
              <w:top w:val="outset" w:sz="6" w:space="0" w:color="auto"/>
              <w:left w:val="outset" w:sz="6" w:space="0" w:color="auto"/>
              <w:bottom w:val="outset" w:sz="6" w:space="0" w:color="auto"/>
              <w:right w:val="outset" w:sz="6" w:space="0" w:color="auto"/>
            </w:tcBorders>
            <w:hideMark/>
          </w:tcPr>
          <w:p w14:paraId="62D9AF0E" w14:textId="6600C8CC" w:rsidR="0041024D" w:rsidRPr="00EE7AC2" w:rsidRDefault="007A375D" w:rsidP="00C01690">
            <w:pPr>
              <w:spacing w:line="240" w:lineRule="auto"/>
              <w:rPr>
                <w:rFonts w:eastAsia="Times New Roman" w:cs="Times New Roman"/>
                <w:sz w:val="24"/>
                <w:szCs w:val="24"/>
                <w:lang w:eastAsia="lv-LV"/>
              </w:rPr>
            </w:pPr>
            <w:hyperlink r:id="rId5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7"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w:t>
            </w:r>
          </w:p>
        </w:tc>
      </w:tr>
      <w:tr w:rsidR="0041024D" w:rsidRPr="00EE7AC2" w14:paraId="12A062BC"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DC6EE5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12.</w:t>
            </w:r>
          </w:p>
        </w:tc>
        <w:tc>
          <w:tcPr>
            <w:tcW w:w="875" w:type="pct"/>
            <w:tcBorders>
              <w:top w:val="outset" w:sz="6" w:space="0" w:color="auto"/>
              <w:left w:val="outset" w:sz="6" w:space="0" w:color="auto"/>
              <w:bottom w:val="outset" w:sz="6" w:space="0" w:color="auto"/>
              <w:right w:val="outset" w:sz="6" w:space="0" w:color="auto"/>
            </w:tcBorders>
            <w:hideMark/>
          </w:tcPr>
          <w:p w14:paraId="23B1DA4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24,05–27,0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910378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68</w:t>
            </w:r>
          </w:p>
        </w:tc>
        <w:tc>
          <w:tcPr>
            <w:tcW w:w="926" w:type="pct"/>
            <w:vMerge w:val="restart"/>
            <w:tcBorders>
              <w:top w:val="outset" w:sz="6" w:space="0" w:color="auto"/>
              <w:left w:val="outset" w:sz="6" w:space="0" w:color="auto"/>
              <w:right w:val="outset" w:sz="6" w:space="0" w:color="auto"/>
            </w:tcBorders>
            <w:hideMark/>
          </w:tcPr>
          <w:p w14:paraId="7E3000EC" w14:textId="24B8664C" w:rsidR="0041024D" w:rsidRPr="00EE7AC2" w:rsidRDefault="007A375D" w:rsidP="00C01690">
            <w:pPr>
              <w:spacing w:line="240" w:lineRule="auto"/>
              <w:rPr>
                <w:rFonts w:eastAsia="Times New Roman" w:cs="Times New Roman"/>
                <w:sz w:val="24"/>
                <w:szCs w:val="24"/>
                <w:lang w:eastAsia="lv-LV"/>
              </w:rPr>
            </w:pPr>
            <w:hyperlink r:id="rId5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 ERC/REC 70-03</w:t>
            </w:r>
          </w:p>
        </w:tc>
      </w:tr>
      <w:tr w:rsidR="0041024D" w:rsidRPr="00EE7AC2" w14:paraId="4A20BD93" w14:textId="77777777" w:rsidTr="00D12E59">
        <w:trPr>
          <w:trHeight w:val="687"/>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2DF889A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13.</w:t>
            </w:r>
          </w:p>
        </w:tc>
        <w:tc>
          <w:tcPr>
            <w:tcW w:w="875" w:type="pct"/>
            <w:tcBorders>
              <w:top w:val="outset" w:sz="6" w:space="0" w:color="auto"/>
              <w:left w:val="outset" w:sz="6" w:space="0" w:color="auto"/>
              <w:bottom w:val="outset" w:sz="6" w:space="0" w:color="auto"/>
              <w:right w:val="outset" w:sz="6" w:space="0" w:color="auto"/>
            </w:tcBorders>
            <w:hideMark/>
          </w:tcPr>
          <w:p w14:paraId="32C5D73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57,0–64,0 GHz</w:t>
            </w:r>
          </w:p>
        </w:tc>
        <w:tc>
          <w:tcPr>
            <w:tcW w:w="2760" w:type="pct"/>
            <w:gridSpan w:val="3"/>
            <w:tcBorders>
              <w:top w:val="outset" w:sz="6" w:space="0" w:color="auto"/>
              <w:left w:val="outset" w:sz="6" w:space="0" w:color="auto"/>
              <w:right w:val="outset" w:sz="6" w:space="0" w:color="auto"/>
            </w:tcBorders>
            <w:hideMark/>
          </w:tcPr>
          <w:p w14:paraId="6ADD082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74b, 74c</w:t>
            </w:r>
          </w:p>
        </w:tc>
        <w:tc>
          <w:tcPr>
            <w:tcW w:w="0" w:type="auto"/>
            <w:vMerge/>
            <w:tcBorders>
              <w:left w:val="outset" w:sz="6" w:space="0" w:color="auto"/>
              <w:right w:val="outset" w:sz="6" w:space="0" w:color="auto"/>
            </w:tcBorders>
            <w:vAlign w:val="center"/>
            <w:hideMark/>
          </w:tcPr>
          <w:p w14:paraId="3C8EB77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0C6AF26" w14:textId="77777777" w:rsidTr="00D12E59">
        <w:trPr>
          <w:trHeight w:val="1239"/>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6515817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14.</w:t>
            </w:r>
          </w:p>
        </w:tc>
        <w:tc>
          <w:tcPr>
            <w:tcW w:w="875" w:type="pct"/>
            <w:tcBorders>
              <w:top w:val="outset" w:sz="6" w:space="0" w:color="auto"/>
              <w:left w:val="outset" w:sz="6" w:space="0" w:color="auto"/>
              <w:bottom w:val="outset" w:sz="6" w:space="0" w:color="auto"/>
              <w:right w:val="outset" w:sz="6" w:space="0" w:color="auto"/>
            </w:tcBorders>
            <w:hideMark/>
          </w:tcPr>
          <w:p w14:paraId="0514ED5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75,0–85,0 GHz</w:t>
            </w:r>
          </w:p>
        </w:tc>
        <w:tc>
          <w:tcPr>
            <w:tcW w:w="2760" w:type="pct"/>
            <w:gridSpan w:val="3"/>
            <w:tcBorders>
              <w:top w:val="outset" w:sz="6" w:space="0" w:color="auto"/>
              <w:left w:val="outset" w:sz="6" w:space="0" w:color="auto"/>
              <w:right w:val="outset" w:sz="6" w:space="0" w:color="auto"/>
            </w:tcBorders>
            <w:hideMark/>
          </w:tcPr>
          <w:p w14:paraId="0EE1785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78a, 78b</w:t>
            </w:r>
          </w:p>
        </w:tc>
        <w:tc>
          <w:tcPr>
            <w:tcW w:w="0" w:type="auto"/>
            <w:tcBorders>
              <w:top w:val="outset" w:sz="6" w:space="0" w:color="auto"/>
              <w:left w:val="outset" w:sz="6" w:space="0" w:color="auto"/>
              <w:right w:val="outset" w:sz="6" w:space="0" w:color="auto"/>
            </w:tcBorders>
            <w:hideMark/>
          </w:tcPr>
          <w:p w14:paraId="7AD2B716" w14:textId="10199A05" w:rsidR="0041024D" w:rsidRPr="00EE7AC2" w:rsidRDefault="007A375D" w:rsidP="00C01690">
            <w:pPr>
              <w:spacing w:line="240" w:lineRule="auto"/>
              <w:rPr>
                <w:rFonts w:eastAsia="Times New Roman" w:cs="Times New Roman"/>
                <w:sz w:val="24"/>
                <w:szCs w:val="24"/>
                <w:lang w:eastAsia="lv-LV"/>
              </w:rPr>
            </w:pPr>
            <w:hyperlink r:id="rId6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1"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 ERC/REC 70-03</w:t>
            </w:r>
          </w:p>
        </w:tc>
      </w:tr>
    </w:tbl>
    <w:p w14:paraId="6139E47F" w14:textId="77777777" w:rsidR="0041024D" w:rsidRPr="00EE7AC2" w:rsidRDefault="0041024D" w:rsidP="00244435">
      <w:pPr>
        <w:spacing w:after="0" w:line="240" w:lineRule="auto"/>
        <w:jc w:val="center"/>
        <w:rPr>
          <w:rFonts w:eastAsia="Times New Roman" w:cs="Times New Roman"/>
          <w:b/>
          <w:bCs/>
          <w:sz w:val="24"/>
          <w:szCs w:val="24"/>
          <w:lang w:eastAsia="lv-LV"/>
        </w:rPr>
      </w:pPr>
    </w:p>
    <w:p w14:paraId="04FFD5FA" w14:textId="72A1A3BA" w:rsidR="0041024D" w:rsidRDefault="0041024D" w:rsidP="00244435">
      <w:pPr>
        <w:spacing w:after="0"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8.7. Zema darbības cikla/augstas uzticamības (trauksmes un signalizācijas) ierīces</w:t>
      </w:r>
    </w:p>
    <w:p w14:paraId="3E130CBC" w14:textId="77777777" w:rsidR="00244435" w:rsidRPr="00EE7AC2" w:rsidRDefault="00244435" w:rsidP="00244435">
      <w:pPr>
        <w:spacing w:after="0" w:line="240" w:lineRule="auto"/>
        <w:jc w:val="center"/>
        <w:rPr>
          <w:rFonts w:eastAsia="Times New Roman" w:cs="Times New Roman"/>
          <w:b/>
          <w:bCs/>
          <w:sz w:val="24"/>
          <w:szCs w:val="24"/>
          <w:lang w:eastAsia="lv-LV"/>
        </w:rPr>
      </w:pPr>
    </w:p>
    <w:p w14:paraId="65C07DBB" w14:textId="19568F85" w:rsidR="0041024D" w:rsidRDefault="0041024D" w:rsidP="00244435">
      <w:pPr>
        <w:spacing w:after="0"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8.7.1. Tehniskās prasības</w:t>
      </w:r>
    </w:p>
    <w:p w14:paraId="28CC97F1" w14:textId="77777777" w:rsidR="0025002B" w:rsidRPr="00EE7AC2" w:rsidRDefault="0025002B" w:rsidP="00244435">
      <w:pPr>
        <w:spacing w:after="0" w:line="240" w:lineRule="auto"/>
        <w:rPr>
          <w:rFonts w:eastAsia="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1425"/>
        <w:gridCol w:w="1906"/>
        <w:gridCol w:w="2040"/>
        <w:gridCol w:w="1467"/>
        <w:gridCol w:w="1609"/>
      </w:tblGrid>
      <w:tr w:rsidR="0041024D" w:rsidRPr="00EE7AC2" w14:paraId="5DA2CB8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24A46BB1" w14:textId="42F385F5"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25002B">
              <w:rPr>
                <w:rFonts w:eastAsia="Times New Roman" w:cs="Times New Roman"/>
                <w:sz w:val="24"/>
                <w:szCs w:val="24"/>
                <w:lang w:eastAsia="lv-LV"/>
              </w:rPr>
              <w:t> </w:t>
            </w:r>
            <w:r w:rsidRPr="00EE7AC2">
              <w:rPr>
                <w:rFonts w:eastAsia="Times New Roman" w:cs="Times New Roman"/>
                <w:sz w:val="24"/>
                <w:szCs w:val="24"/>
                <w:lang w:eastAsia="lv-LV"/>
              </w:rPr>
              <w:t>k.</w:t>
            </w:r>
          </w:p>
        </w:tc>
        <w:tc>
          <w:tcPr>
            <w:tcW w:w="887" w:type="pct"/>
            <w:tcBorders>
              <w:top w:val="outset" w:sz="6" w:space="0" w:color="auto"/>
              <w:left w:val="outset" w:sz="6" w:space="0" w:color="auto"/>
              <w:bottom w:val="outset" w:sz="6" w:space="0" w:color="auto"/>
              <w:right w:val="outset" w:sz="6" w:space="0" w:color="auto"/>
            </w:tcBorders>
            <w:vAlign w:val="center"/>
            <w:hideMark/>
          </w:tcPr>
          <w:p w14:paraId="52C4295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4A729F6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2A5955F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40436C4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759E86B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47B3072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96805E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36B6C69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868,600–868,700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1CEE0CC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49</w:t>
            </w:r>
          </w:p>
        </w:tc>
        <w:tc>
          <w:tcPr>
            <w:tcW w:w="936" w:type="pct"/>
            <w:vMerge w:val="restart"/>
            <w:tcBorders>
              <w:top w:val="outset" w:sz="6" w:space="0" w:color="auto"/>
              <w:left w:val="outset" w:sz="6" w:space="0" w:color="auto"/>
              <w:bottom w:val="outset" w:sz="6" w:space="0" w:color="auto"/>
              <w:right w:val="outset" w:sz="6" w:space="0" w:color="auto"/>
            </w:tcBorders>
            <w:hideMark/>
          </w:tcPr>
          <w:p w14:paraId="736D6B1C" w14:textId="43E50855" w:rsidR="0041024D" w:rsidRPr="00EE7AC2" w:rsidRDefault="007A375D" w:rsidP="00C01690">
            <w:pPr>
              <w:spacing w:line="240" w:lineRule="auto"/>
              <w:rPr>
                <w:rFonts w:eastAsia="Times New Roman" w:cs="Times New Roman"/>
                <w:sz w:val="24"/>
                <w:szCs w:val="24"/>
                <w:lang w:eastAsia="lv-LV"/>
              </w:rPr>
            </w:pPr>
            <w:hyperlink r:id="rId6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3"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7E72D6F8"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A27733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hideMark/>
          </w:tcPr>
          <w:p w14:paraId="167BAFF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869,200–869,250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221B60C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5D041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6C0AF43"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6ADE88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7" w:type="pct"/>
            <w:tcBorders>
              <w:top w:val="outset" w:sz="6" w:space="0" w:color="auto"/>
              <w:left w:val="outset" w:sz="6" w:space="0" w:color="auto"/>
              <w:bottom w:val="outset" w:sz="6" w:space="0" w:color="auto"/>
              <w:right w:val="outset" w:sz="6" w:space="0" w:color="auto"/>
            </w:tcBorders>
            <w:hideMark/>
          </w:tcPr>
          <w:p w14:paraId="28BE1D0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869,250–869,300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206D09F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23E97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F89F2AE"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9104AD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hideMark/>
          </w:tcPr>
          <w:p w14:paraId="71133DF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869,300–869,400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0A3C36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0C0789"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031BCD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A2FC3D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87" w:type="pct"/>
            <w:tcBorders>
              <w:top w:val="outset" w:sz="6" w:space="0" w:color="auto"/>
              <w:left w:val="outset" w:sz="6" w:space="0" w:color="auto"/>
              <w:bottom w:val="outset" w:sz="6" w:space="0" w:color="auto"/>
              <w:right w:val="outset" w:sz="6" w:space="0" w:color="auto"/>
            </w:tcBorders>
            <w:hideMark/>
          </w:tcPr>
          <w:p w14:paraId="057A008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869,650–869,700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34721B1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8562F3" w14:textId="77777777" w:rsidR="0041024D" w:rsidRPr="00EE7AC2" w:rsidRDefault="0041024D" w:rsidP="00D12E59">
            <w:pPr>
              <w:spacing w:line="240" w:lineRule="auto"/>
              <w:rPr>
                <w:rFonts w:eastAsia="Times New Roman" w:cs="Times New Roman"/>
                <w:sz w:val="24"/>
                <w:szCs w:val="24"/>
                <w:lang w:eastAsia="lv-LV"/>
              </w:rPr>
            </w:pPr>
          </w:p>
        </w:tc>
      </w:tr>
    </w:tbl>
    <w:p w14:paraId="1F26AFFE"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8.7.2. Kopējie izmantošanas nosacījumi, ierobežojumi</w:t>
      </w:r>
    </w:p>
    <w:p w14:paraId="2A3A70FA" w14:textId="2D296492"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Trauksmes ierīcēm paredzēta 868,600–868,700 MHz</w:t>
      </w:r>
      <w:r w:rsidR="0025002B">
        <w:rPr>
          <w:rFonts w:eastAsia="Times New Roman" w:cs="Times New Roman"/>
          <w:sz w:val="24"/>
          <w:szCs w:val="24"/>
          <w:lang w:eastAsia="lv-LV"/>
        </w:rPr>
        <w:t>,</w:t>
      </w:r>
      <w:r w:rsidRPr="00EE7AC2">
        <w:rPr>
          <w:rFonts w:eastAsia="Times New Roman" w:cs="Times New Roman"/>
          <w:sz w:val="24"/>
          <w:szCs w:val="24"/>
          <w:lang w:eastAsia="lv-LV"/>
        </w:rPr>
        <w:t xml:space="preserve"> 869,250–869,300 MHz</w:t>
      </w:r>
      <w:r w:rsidR="0025002B">
        <w:rPr>
          <w:rFonts w:eastAsia="Times New Roman" w:cs="Times New Roman"/>
          <w:sz w:val="24"/>
          <w:szCs w:val="24"/>
          <w:lang w:eastAsia="lv-LV"/>
        </w:rPr>
        <w:t>,</w:t>
      </w:r>
      <w:r w:rsidRPr="00EE7AC2">
        <w:rPr>
          <w:rFonts w:eastAsia="Times New Roman" w:cs="Times New Roman"/>
          <w:sz w:val="24"/>
          <w:szCs w:val="24"/>
          <w:lang w:eastAsia="lv-LV"/>
        </w:rPr>
        <w:t xml:space="preserve"> 869,300–869,400 MHz</w:t>
      </w:r>
      <w:r w:rsidR="0025002B">
        <w:rPr>
          <w:rFonts w:eastAsia="Times New Roman" w:cs="Times New Roman"/>
          <w:sz w:val="24"/>
          <w:szCs w:val="24"/>
          <w:lang w:eastAsia="lv-LV"/>
        </w:rPr>
        <w:t>,</w:t>
      </w:r>
      <w:r w:rsidRPr="00EE7AC2">
        <w:rPr>
          <w:rFonts w:eastAsia="Times New Roman" w:cs="Times New Roman"/>
          <w:sz w:val="24"/>
          <w:szCs w:val="24"/>
          <w:lang w:eastAsia="lv-LV"/>
        </w:rPr>
        <w:t xml:space="preserve"> 869,650–869,700 MHz</w:t>
      </w:r>
      <w:r w:rsidR="0025002B">
        <w:rPr>
          <w:rFonts w:eastAsia="Times New Roman" w:cs="Times New Roman"/>
          <w:sz w:val="24"/>
          <w:szCs w:val="24"/>
          <w:lang w:eastAsia="lv-LV"/>
        </w:rPr>
        <w:t xml:space="preserve"> josla</w:t>
      </w:r>
      <w:r w:rsidRPr="00EE7AC2">
        <w:rPr>
          <w:rFonts w:eastAsia="Times New Roman" w:cs="Times New Roman"/>
          <w:sz w:val="24"/>
          <w:szCs w:val="24"/>
          <w:lang w:eastAsia="lv-LV"/>
        </w:rPr>
        <w:t>. Sociālās trauksmes ierīcēm paredzēta 869,200–869,250 MHz josla.</w:t>
      </w:r>
    </w:p>
    <w:p w14:paraId="1F0CE829"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Antena iebūvēta (bez ārējās antenas pieslēguma ligzdas) vai īpaši noteikta.</w:t>
      </w:r>
    </w:p>
    <w:p w14:paraId="4D332F5B"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8.8. Modeļu vadība</w:t>
      </w:r>
    </w:p>
    <w:p w14:paraId="3FAC9452"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8.8.1. Tehniskās prasības</w:t>
      </w:r>
    </w:p>
    <w:p w14:paraId="5AC2D498"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lastRenderedPageBreak/>
        <w:t>Šajā kategorijā ietilpst ierīces, ko izmanto, lai vadītu modeļu (galvenokārt miniatūru transportlīdzekļu atveidu) kustību gaisā, uz zemes, virs ūdens virsmas vai zem tās.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228"/>
        <w:gridCol w:w="1906"/>
        <w:gridCol w:w="1940"/>
        <w:gridCol w:w="1467"/>
        <w:gridCol w:w="1915"/>
      </w:tblGrid>
      <w:tr w:rsidR="0041024D" w:rsidRPr="00EE7AC2" w14:paraId="17FE017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F62BE01" w14:textId="0A1C1E8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EA0285">
              <w:rPr>
                <w:rFonts w:eastAsia="Times New Roman" w:cs="Times New Roman"/>
                <w:sz w:val="24"/>
                <w:szCs w:val="24"/>
                <w:lang w:eastAsia="lv-LV"/>
              </w:rPr>
              <w:t> </w:t>
            </w:r>
            <w:r w:rsidRPr="00EE7AC2">
              <w:rPr>
                <w:rFonts w:eastAsia="Times New Roman" w:cs="Times New Roman"/>
                <w:sz w:val="24"/>
                <w:szCs w:val="24"/>
                <w:lang w:eastAsia="lv-LV"/>
              </w:rPr>
              <w:t>k.</w:t>
            </w:r>
          </w:p>
        </w:tc>
        <w:tc>
          <w:tcPr>
            <w:tcW w:w="900" w:type="pct"/>
            <w:tcBorders>
              <w:top w:val="outset" w:sz="6" w:space="0" w:color="auto"/>
              <w:left w:val="outset" w:sz="6" w:space="0" w:color="auto"/>
              <w:bottom w:val="outset" w:sz="6" w:space="0" w:color="auto"/>
              <w:right w:val="outset" w:sz="6" w:space="0" w:color="auto"/>
            </w:tcBorders>
            <w:vAlign w:val="center"/>
            <w:hideMark/>
          </w:tcPr>
          <w:p w14:paraId="0A20370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ECF65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DB2604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00" w:type="pct"/>
            <w:tcBorders>
              <w:top w:val="outset" w:sz="6" w:space="0" w:color="auto"/>
              <w:left w:val="outset" w:sz="6" w:space="0" w:color="auto"/>
              <w:bottom w:val="outset" w:sz="6" w:space="0" w:color="auto"/>
              <w:right w:val="outset" w:sz="6" w:space="0" w:color="auto"/>
            </w:tcBorders>
            <w:vAlign w:val="center"/>
            <w:hideMark/>
          </w:tcPr>
          <w:p w14:paraId="6F24A8B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C69200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09478914"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68AD4C7"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900" w:type="pct"/>
            <w:tcBorders>
              <w:top w:val="outset" w:sz="6" w:space="0" w:color="auto"/>
              <w:left w:val="outset" w:sz="6" w:space="0" w:color="auto"/>
              <w:bottom w:val="outset" w:sz="6" w:space="0" w:color="auto"/>
              <w:right w:val="outset" w:sz="6" w:space="0" w:color="auto"/>
            </w:tcBorders>
            <w:hideMark/>
          </w:tcPr>
          <w:p w14:paraId="17117FA8" w14:textId="0CB35B32"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26 990–27000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155B0DB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29</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6129524F" w14:textId="01F4D6E3" w:rsidR="0041024D" w:rsidRPr="00EE7AC2" w:rsidRDefault="007A375D" w:rsidP="00C01690">
            <w:pPr>
              <w:spacing w:line="240" w:lineRule="auto"/>
              <w:rPr>
                <w:rFonts w:eastAsia="Times New Roman" w:cs="Times New Roman"/>
                <w:sz w:val="24"/>
                <w:szCs w:val="24"/>
                <w:lang w:eastAsia="lv-LV"/>
              </w:rPr>
            </w:pPr>
            <w:hyperlink r:id="rId6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5"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cs="Times New Roman"/>
                <w:sz w:val="24"/>
                <w:szCs w:val="24"/>
              </w:rPr>
              <w:t xml:space="preserve">, </w:t>
            </w:r>
            <w:r w:rsidR="0041024D" w:rsidRPr="00EE7AC2">
              <w:rPr>
                <w:rFonts w:eastAsia="Times New Roman" w:cs="Times New Roman"/>
                <w:sz w:val="24"/>
                <w:szCs w:val="24"/>
                <w:lang w:eastAsia="lv-LV"/>
              </w:rPr>
              <w:t>ERC/REC 70-03</w:t>
            </w:r>
          </w:p>
        </w:tc>
      </w:tr>
      <w:tr w:rsidR="0041024D" w:rsidRPr="00EE7AC2" w14:paraId="23D0729D"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86278B8"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900" w:type="pct"/>
            <w:tcBorders>
              <w:top w:val="outset" w:sz="6" w:space="0" w:color="auto"/>
              <w:left w:val="outset" w:sz="6" w:space="0" w:color="auto"/>
              <w:bottom w:val="outset" w:sz="6" w:space="0" w:color="auto"/>
              <w:right w:val="outset" w:sz="6" w:space="0" w:color="auto"/>
            </w:tcBorders>
            <w:hideMark/>
          </w:tcPr>
          <w:p w14:paraId="14BDE404" w14:textId="166E7E7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27 040–27050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53E137A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014F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5A32CE2"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EC9BDB1"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900" w:type="pct"/>
            <w:tcBorders>
              <w:top w:val="outset" w:sz="6" w:space="0" w:color="auto"/>
              <w:left w:val="outset" w:sz="6" w:space="0" w:color="auto"/>
              <w:bottom w:val="outset" w:sz="6" w:space="0" w:color="auto"/>
              <w:right w:val="outset" w:sz="6" w:space="0" w:color="auto"/>
            </w:tcBorders>
            <w:hideMark/>
          </w:tcPr>
          <w:p w14:paraId="6C7EF2CF" w14:textId="33A4169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27 090–27100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5D35E24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370AB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448130E"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FFD8D47"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900" w:type="pct"/>
            <w:tcBorders>
              <w:top w:val="outset" w:sz="6" w:space="0" w:color="auto"/>
              <w:left w:val="outset" w:sz="6" w:space="0" w:color="auto"/>
              <w:bottom w:val="outset" w:sz="6" w:space="0" w:color="auto"/>
              <w:right w:val="outset" w:sz="6" w:space="0" w:color="auto"/>
            </w:tcBorders>
            <w:hideMark/>
          </w:tcPr>
          <w:p w14:paraId="2D21B8F5" w14:textId="27B1021E"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27 140–27150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01C1528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875EAD"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4CE4A31"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C0FC266"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900" w:type="pct"/>
            <w:tcBorders>
              <w:top w:val="outset" w:sz="6" w:space="0" w:color="auto"/>
              <w:left w:val="outset" w:sz="6" w:space="0" w:color="auto"/>
              <w:bottom w:val="outset" w:sz="6" w:space="0" w:color="auto"/>
              <w:right w:val="outset" w:sz="6" w:space="0" w:color="auto"/>
            </w:tcBorders>
            <w:hideMark/>
          </w:tcPr>
          <w:p w14:paraId="73A19360" w14:textId="2E016A4E"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27 190–27200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189FBF4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7A45A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60211FC"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9011AA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900" w:type="pct"/>
            <w:tcBorders>
              <w:top w:val="outset" w:sz="6" w:space="0" w:color="auto"/>
              <w:left w:val="outset" w:sz="6" w:space="0" w:color="auto"/>
              <w:bottom w:val="outset" w:sz="6" w:space="0" w:color="auto"/>
              <w:right w:val="outset" w:sz="6" w:space="0" w:color="auto"/>
            </w:tcBorders>
            <w:hideMark/>
          </w:tcPr>
          <w:p w14:paraId="7A69801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34,995–35,225 MHz</w:t>
            </w:r>
          </w:p>
        </w:tc>
        <w:tc>
          <w:tcPr>
            <w:tcW w:w="1000" w:type="pct"/>
            <w:tcBorders>
              <w:top w:val="outset" w:sz="6" w:space="0" w:color="auto"/>
              <w:left w:val="outset" w:sz="6" w:space="0" w:color="auto"/>
              <w:bottom w:val="outset" w:sz="6" w:space="0" w:color="auto"/>
              <w:right w:val="outset" w:sz="6" w:space="0" w:color="auto"/>
            </w:tcBorders>
            <w:hideMark/>
          </w:tcPr>
          <w:p w14:paraId="3C63EE5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100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sz w:val="24"/>
                <w:szCs w:val="24"/>
                <w:lang w:eastAsia="lv-LV"/>
              </w:rPr>
              <w:t>.</w:t>
            </w:r>
          </w:p>
        </w:tc>
        <w:tc>
          <w:tcPr>
            <w:tcW w:w="1250" w:type="pct"/>
            <w:tcBorders>
              <w:top w:val="outset" w:sz="6" w:space="0" w:color="auto"/>
              <w:left w:val="outset" w:sz="6" w:space="0" w:color="auto"/>
              <w:bottom w:val="outset" w:sz="6" w:space="0" w:color="auto"/>
              <w:right w:val="outset" w:sz="6" w:space="0" w:color="auto"/>
            </w:tcBorders>
            <w:hideMark/>
          </w:tcPr>
          <w:p w14:paraId="60BC30F0" w14:textId="4509FA8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10</w:t>
            </w:r>
            <w:r w:rsidR="00EA0285">
              <w:rPr>
                <w:rFonts w:eastAsia="Times New Roman" w:cs="Times New Roman"/>
                <w:sz w:val="24"/>
                <w:szCs w:val="24"/>
                <w:lang w:eastAsia="lv-LV"/>
              </w:rPr>
              <w:t> </w:t>
            </w:r>
            <w:r w:rsidRPr="00EE7AC2">
              <w:rPr>
                <w:rFonts w:eastAsia="Times New Roman" w:cs="Times New Roman"/>
                <w:sz w:val="24"/>
                <w:szCs w:val="24"/>
                <w:lang w:eastAsia="lv-LV"/>
              </w:rPr>
              <w:t>kHz</w:t>
            </w:r>
          </w:p>
        </w:tc>
        <w:tc>
          <w:tcPr>
            <w:tcW w:w="500" w:type="pct"/>
            <w:tcBorders>
              <w:top w:val="outset" w:sz="6" w:space="0" w:color="auto"/>
              <w:left w:val="outset" w:sz="6" w:space="0" w:color="auto"/>
              <w:bottom w:val="outset" w:sz="6" w:space="0" w:color="auto"/>
              <w:right w:val="outset" w:sz="6" w:space="0" w:color="auto"/>
            </w:tcBorders>
            <w:hideMark/>
          </w:tcPr>
          <w:p w14:paraId="2EAE482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Tikai lidmodeļu vadībai</w:t>
            </w:r>
          </w:p>
        </w:tc>
        <w:tc>
          <w:tcPr>
            <w:tcW w:w="1000" w:type="pct"/>
            <w:tcBorders>
              <w:top w:val="outset" w:sz="6" w:space="0" w:color="auto"/>
              <w:left w:val="outset" w:sz="6" w:space="0" w:color="auto"/>
              <w:bottom w:val="outset" w:sz="6" w:space="0" w:color="auto"/>
              <w:right w:val="outset" w:sz="6" w:space="0" w:color="auto"/>
            </w:tcBorders>
            <w:hideMark/>
          </w:tcPr>
          <w:p w14:paraId="6F128EE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ERC/DEC/(01)11, ERC/REC 70-03</w:t>
            </w:r>
          </w:p>
        </w:tc>
      </w:tr>
      <w:tr w:rsidR="0041024D" w:rsidRPr="00EE7AC2" w14:paraId="5DEE1E68"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878BC01"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900" w:type="pct"/>
            <w:tcBorders>
              <w:top w:val="outset" w:sz="6" w:space="0" w:color="auto"/>
              <w:left w:val="outset" w:sz="6" w:space="0" w:color="auto"/>
              <w:bottom w:val="outset" w:sz="6" w:space="0" w:color="auto"/>
              <w:right w:val="outset" w:sz="6" w:space="0" w:color="auto"/>
            </w:tcBorders>
            <w:hideMark/>
          </w:tcPr>
          <w:p w14:paraId="1AD1227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40,665 MHz; 40,675 MHz; 40,685 MHz; 40,695 MHz; 40,715 MHz; 40,725 MHz; 40,735 MHz; 40,765 MHz; 40,775 MHz; 40,785 MHz; </w:t>
            </w:r>
            <w:r w:rsidRPr="00EE7AC2">
              <w:rPr>
                <w:rFonts w:eastAsia="Times New Roman" w:cs="Times New Roman"/>
                <w:sz w:val="24"/>
                <w:szCs w:val="24"/>
                <w:lang w:eastAsia="lv-LV"/>
              </w:rPr>
              <w:lastRenderedPageBreak/>
              <w:t>40,815 MHz; 40,825 MHz; 40,835 MHz; 40,865 MHz; 40,875 MHz; 40,885 MHz; 40,915 MHz; 40,925 MHz; 40,935 MHz; 40,965 MHz; 40,975 MHz; 40,985 MHz</w:t>
            </w:r>
          </w:p>
        </w:tc>
        <w:tc>
          <w:tcPr>
            <w:tcW w:w="1000" w:type="pct"/>
            <w:tcBorders>
              <w:top w:val="outset" w:sz="6" w:space="0" w:color="auto"/>
              <w:left w:val="outset" w:sz="6" w:space="0" w:color="auto"/>
              <w:bottom w:val="outset" w:sz="6" w:space="0" w:color="auto"/>
              <w:right w:val="outset" w:sz="6" w:space="0" w:color="auto"/>
            </w:tcBorders>
            <w:hideMark/>
          </w:tcPr>
          <w:p w14:paraId="6424209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lastRenderedPageBreak/>
              <w:t xml:space="preserve">100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i/>
                <w:iCs/>
                <w:sz w:val="24"/>
                <w:szCs w:val="24"/>
                <w:lang w:eastAsia="lv-LV"/>
              </w:rPr>
              <w:t>.</w:t>
            </w:r>
          </w:p>
        </w:tc>
        <w:tc>
          <w:tcPr>
            <w:tcW w:w="1250" w:type="pct"/>
            <w:tcBorders>
              <w:top w:val="outset" w:sz="6" w:space="0" w:color="auto"/>
              <w:left w:val="outset" w:sz="6" w:space="0" w:color="auto"/>
              <w:bottom w:val="outset" w:sz="6" w:space="0" w:color="auto"/>
              <w:right w:val="outset" w:sz="6" w:space="0" w:color="auto"/>
            </w:tcBorders>
            <w:hideMark/>
          </w:tcPr>
          <w:p w14:paraId="5903609A" w14:textId="0C657E4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10</w:t>
            </w:r>
            <w:r w:rsidR="00EA0285">
              <w:rPr>
                <w:rFonts w:eastAsia="Times New Roman" w:cs="Times New Roman"/>
                <w:sz w:val="24"/>
                <w:szCs w:val="24"/>
                <w:lang w:eastAsia="lv-LV"/>
              </w:rPr>
              <w:t> </w:t>
            </w:r>
            <w:r w:rsidRPr="00EE7AC2">
              <w:rPr>
                <w:rFonts w:eastAsia="Times New Roman" w:cs="Times New Roman"/>
                <w:sz w:val="24"/>
                <w:szCs w:val="24"/>
                <w:lang w:eastAsia="lv-LV"/>
              </w:rPr>
              <w:t>kHz</w:t>
            </w:r>
          </w:p>
        </w:tc>
        <w:tc>
          <w:tcPr>
            <w:tcW w:w="500" w:type="pct"/>
            <w:tcBorders>
              <w:top w:val="outset" w:sz="6" w:space="0" w:color="auto"/>
              <w:left w:val="outset" w:sz="6" w:space="0" w:color="auto"/>
              <w:bottom w:val="outset" w:sz="6" w:space="0" w:color="auto"/>
              <w:right w:val="outset" w:sz="6" w:space="0" w:color="auto"/>
            </w:tcBorders>
            <w:hideMark/>
          </w:tcPr>
          <w:p w14:paraId="719DD7AC" w14:textId="77777777" w:rsidR="0041024D" w:rsidRPr="00EE7AC2" w:rsidRDefault="0041024D" w:rsidP="00D12E59">
            <w:pPr>
              <w:spacing w:line="240" w:lineRule="auto"/>
              <w:rPr>
                <w:rFonts w:eastAsia="Times New Roman" w:cs="Times New Roman"/>
                <w:sz w:val="24"/>
                <w:szCs w:val="24"/>
                <w:lang w:eastAsia="lv-LV"/>
              </w:rPr>
            </w:pPr>
          </w:p>
        </w:tc>
        <w:tc>
          <w:tcPr>
            <w:tcW w:w="1000" w:type="pct"/>
            <w:tcBorders>
              <w:top w:val="outset" w:sz="6" w:space="0" w:color="auto"/>
              <w:left w:val="outset" w:sz="6" w:space="0" w:color="auto"/>
              <w:bottom w:val="outset" w:sz="6" w:space="0" w:color="auto"/>
              <w:right w:val="outset" w:sz="6" w:space="0" w:color="auto"/>
            </w:tcBorders>
            <w:hideMark/>
          </w:tcPr>
          <w:p w14:paraId="4F67D89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ERC/DEC/(01)12, ERC/REC 70-03</w:t>
            </w:r>
          </w:p>
        </w:tc>
      </w:tr>
    </w:tbl>
    <w:p w14:paraId="13116309"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8.8.2. Kopējie izmantošanas nosacījumi, ierobežojumi</w:t>
      </w:r>
    </w:p>
    <w:p w14:paraId="1D110F49"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Antena iebūvēta vai īpaši noteikta.</w:t>
      </w:r>
    </w:p>
    <w:p w14:paraId="32843425" w14:textId="639422D6"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Frekvenču joslas nav harmonizētas, tomēr tabulā norādītie frekvenču izmantošanas parametri ir kopēji vairumā CEPT valstu. Joslas nav paredzētas ekskluzīvai lietošanai minētajam pielietojumam. Kanālu izmantošana tabulas 7</w:t>
      </w:r>
      <w:r w:rsidR="009D4021" w:rsidRPr="00EE7AC2">
        <w:rPr>
          <w:rFonts w:eastAsia="Times New Roman" w:cs="Times New Roman"/>
          <w:sz w:val="24"/>
          <w:szCs w:val="24"/>
          <w:lang w:eastAsia="lv-LV"/>
        </w:rPr>
        <w:t>.</w:t>
      </w:r>
      <w:r w:rsidR="009D4021">
        <w:rPr>
          <w:rFonts w:eastAsia="Times New Roman" w:cs="Times New Roman"/>
          <w:sz w:val="24"/>
          <w:szCs w:val="24"/>
          <w:lang w:eastAsia="lv-LV"/>
        </w:rPr>
        <w:t> </w:t>
      </w:r>
      <w:r w:rsidRPr="00EE7AC2">
        <w:rPr>
          <w:rFonts w:eastAsia="Times New Roman" w:cs="Times New Roman"/>
          <w:sz w:val="24"/>
          <w:szCs w:val="24"/>
          <w:lang w:eastAsia="lv-LV"/>
        </w:rPr>
        <w:t>punktā noteiktajās joslās pielīdzināta parametriem, kas noteikti vairumā CEPT valstu.</w:t>
      </w:r>
    </w:p>
    <w:p w14:paraId="14D13401"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8.9. Induktīvās ierīces</w:t>
      </w:r>
    </w:p>
    <w:p w14:paraId="38C4C58F"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8.9.1.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372"/>
        <w:gridCol w:w="2000"/>
        <w:gridCol w:w="2008"/>
        <w:gridCol w:w="1467"/>
        <w:gridCol w:w="1609"/>
      </w:tblGrid>
      <w:tr w:rsidR="0041024D" w:rsidRPr="00EE7AC2" w14:paraId="4677AC1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6FDBC574" w14:textId="3A6B9D11"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EA0285">
              <w:rPr>
                <w:rFonts w:eastAsia="Times New Roman" w:cs="Times New Roman"/>
                <w:sz w:val="24"/>
                <w:szCs w:val="24"/>
                <w:lang w:eastAsia="lv-LV"/>
              </w:rPr>
              <w:t> </w:t>
            </w:r>
            <w:r w:rsidRPr="00EE7AC2">
              <w:rPr>
                <w:rFonts w:eastAsia="Times New Roman" w:cs="Times New Roman"/>
                <w:sz w:val="24"/>
                <w:szCs w:val="24"/>
                <w:lang w:eastAsia="lv-LV"/>
              </w:rPr>
              <w:t>k.</w:t>
            </w:r>
          </w:p>
        </w:tc>
        <w:tc>
          <w:tcPr>
            <w:tcW w:w="887" w:type="pct"/>
            <w:tcBorders>
              <w:top w:val="outset" w:sz="6" w:space="0" w:color="auto"/>
              <w:left w:val="outset" w:sz="6" w:space="0" w:color="auto"/>
              <w:bottom w:val="outset" w:sz="6" w:space="0" w:color="auto"/>
              <w:right w:val="outset" w:sz="6" w:space="0" w:color="auto"/>
            </w:tcBorders>
            <w:vAlign w:val="center"/>
            <w:hideMark/>
          </w:tcPr>
          <w:p w14:paraId="5D32F06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063E2DB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1A6B733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730846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0B54922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4D397C95"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81305D0"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0CD2F3A1" w14:textId="3FA75593"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9–59,750</w:t>
            </w:r>
            <w:r w:rsidR="00EA0285">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3D90CB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w:t>
            </w:r>
          </w:p>
        </w:tc>
        <w:tc>
          <w:tcPr>
            <w:tcW w:w="936" w:type="pct"/>
            <w:vMerge w:val="restart"/>
            <w:tcBorders>
              <w:top w:val="outset" w:sz="6" w:space="0" w:color="auto"/>
              <w:left w:val="outset" w:sz="6" w:space="0" w:color="auto"/>
              <w:bottom w:val="outset" w:sz="6" w:space="0" w:color="auto"/>
              <w:right w:val="outset" w:sz="6" w:space="0" w:color="auto"/>
            </w:tcBorders>
            <w:hideMark/>
          </w:tcPr>
          <w:p w14:paraId="08CA1FFA" w14:textId="372B4575" w:rsidR="0041024D" w:rsidRPr="00EE7AC2" w:rsidRDefault="007A375D" w:rsidP="00C01690">
            <w:pPr>
              <w:spacing w:line="240" w:lineRule="auto"/>
              <w:rPr>
                <w:rFonts w:eastAsia="Times New Roman" w:cs="Times New Roman"/>
                <w:sz w:val="24"/>
                <w:szCs w:val="24"/>
                <w:lang w:eastAsia="lv-LV"/>
              </w:rPr>
            </w:pPr>
            <w:hyperlink r:id="rId6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7"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4EEF455A"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16D33E6"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2.</w:t>
            </w:r>
          </w:p>
        </w:tc>
        <w:tc>
          <w:tcPr>
            <w:tcW w:w="887" w:type="pct"/>
            <w:tcBorders>
              <w:top w:val="outset" w:sz="6" w:space="0" w:color="auto"/>
              <w:left w:val="outset" w:sz="6" w:space="0" w:color="auto"/>
              <w:bottom w:val="outset" w:sz="6" w:space="0" w:color="auto"/>
              <w:right w:val="outset" w:sz="6" w:space="0" w:color="auto"/>
            </w:tcBorders>
            <w:hideMark/>
          </w:tcPr>
          <w:p w14:paraId="456CDB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59,750–60,250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7C23A77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BBD0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1052A6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C44741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7" w:type="pct"/>
            <w:tcBorders>
              <w:top w:val="outset" w:sz="6" w:space="0" w:color="auto"/>
              <w:left w:val="outset" w:sz="6" w:space="0" w:color="auto"/>
              <w:bottom w:val="outset" w:sz="6" w:space="0" w:color="auto"/>
              <w:right w:val="outset" w:sz="6" w:space="0" w:color="auto"/>
            </w:tcBorders>
            <w:hideMark/>
          </w:tcPr>
          <w:p w14:paraId="7927AEB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60,250–74,750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02667A1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5EB6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9D670F4"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E38D403"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hideMark/>
          </w:tcPr>
          <w:p w14:paraId="752A571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74,750–75,250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745B418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EDB8C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37A0FAC"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52B7FF34"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87" w:type="pct"/>
            <w:tcBorders>
              <w:top w:val="outset" w:sz="6" w:space="0" w:color="auto"/>
              <w:left w:val="outset" w:sz="6" w:space="0" w:color="auto"/>
              <w:bottom w:val="outset" w:sz="6" w:space="0" w:color="auto"/>
              <w:right w:val="outset" w:sz="6" w:space="0" w:color="auto"/>
            </w:tcBorders>
            <w:hideMark/>
          </w:tcPr>
          <w:p w14:paraId="77C6616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75,250–77,250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094964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54CE4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2D34DD7"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5CB814D2"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87" w:type="pct"/>
            <w:tcBorders>
              <w:top w:val="outset" w:sz="6" w:space="0" w:color="auto"/>
              <w:left w:val="outset" w:sz="6" w:space="0" w:color="auto"/>
              <w:bottom w:val="outset" w:sz="6" w:space="0" w:color="auto"/>
              <w:right w:val="outset" w:sz="6" w:space="0" w:color="auto"/>
            </w:tcBorders>
            <w:hideMark/>
          </w:tcPr>
          <w:p w14:paraId="1D03A63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77,250–77,750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00D45D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3DB84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A7605B6"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F5E06F9"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887" w:type="pct"/>
            <w:tcBorders>
              <w:top w:val="outset" w:sz="6" w:space="0" w:color="auto"/>
              <w:left w:val="outset" w:sz="6" w:space="0" w:color="auto"/>
              <w:bottom w:val="outset" w:sz="6" w:space="0" w:color="auto"/>
              <w:right w:val="outset" w:sz="6" w:space="0" w:color="auto"/>
            </w:tcBorders>
            <w:hideMark/>
          </w:tcPr>
          <w:p w14:paraId="153E5E71" w14:textId="0A8131D0"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77,750–90</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4B9E2A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39E79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8EE07A5"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CC5F500"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8.</w:t>
            </w:r>
          </w:p>
        </w:tc>
        <w:tc>
          <w:tcPr>
            <w:tcW w:w="887" w:type="pct"/>
            <w:tcBorders>
              <w:top w:val="outset" w:sz="6" w:space="0" w:color="auto"/>
              <w:left w:val="outset" w:sz="6" w:space="0" w:color="auto"/>
              <w:bottom w:val="outset" w:sz="6" w:space="0" w:color="auto"/>
              <w:right w:val="outset" w:sz="6" w:space="0" w:color="auto"/>
            </w:tcBorders>
            <w:hideMark/>
          </w:tcPr>
          <w:p w14:paraId="5154F1B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90–119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42C8F45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52435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FC0FFDE"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EA810C4"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9.</w:t>
            </w:r>
          </w:p>
        </w:tc>
        <w:tc>
          <w:tcPr>
            <w:tcW w:w="887" w:type="pct"/>
            <w:tcBorders>
              <w:top w:val="outset" w:sz="6" w:space="0" w:color="auto"/>
              <w:left w:val="outset" w:sz="6" w:space="0" w:color="auto"/>
              <w:bottom w:val="outset" w:sz="6" w:space="0" w:color="auto"/>
              <w:right w:val="outset" w:sz="6" w:space="0" w:color="auto"/>
            </w:tcBorders>
            <w:hideMark/>
          </w:tcPr>
          <w:p w14:paraId="10982884" w14:textId="3EBBE813"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119–128,6</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857066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9E5F7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93643D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A24C4E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10.</w:t>
            </w:r>
          </w:p>
        </w:tc>
        <w:tc>
          <w:tcPr>
            <w:tcW w:w="887" w:type="pct"/>
            <w:tcBorders>
              <w:top w:val="outset" w:sz="6" w:space="0" w:color="auto"/>
              <w:left w:val="outset" w:sz="6" w:space="0" w:color="auto"/>
              <w:bottom w:val="outset" w:sz="6" w:space="0" w:color="auto"/>
              <w:right w:val="outset" w:sz="6" w:space="0" w:color="auto"/>
            </w:tcBorders>
            <w:hideMark/>
          </w:tcPr>
          <w:p w14:paraId="1FA3E423" w14:textId="6D4D8E28"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128,6–129,6</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6D73C7F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CC145F"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A5D6166"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1D6A72A"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11.</w:t>
            </w:r>
          </w:p>
        </w:tc>
        <w:tc>
          <w:tcPr>
            <w:tcW w:w="887" w:type="pct"/>
            <w:tcBorders>
              <w:top w:val="outset" w:sz="6" w:space="0" w:color="auto"/>
              <w:left w:val="outset" w:sz="6" w:space="0" w:color="auto"/>
              <w:bottom w:val="outset" w:sz="6" w:space="0" w:color="auto"/>
              <w:right w:val="outset" w:sz="6" w:space="0" w:color="auto"/>
            </w:tcBorders>
            <w:hideMark/>
          </w:tcPr>
          <w:p w14:paraId="02D7D858" w14:textId="62CF9D74"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129,6–135</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2D93528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1E57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997B62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0B6E44F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12.</w:t>
            </w:r>
          </w:p>
        </w:tc>
        <w:tc>
          <w:tcPr>
            <w:tcW w:w="887" w:type="pct"/>
            <w:tcBorders>
              <w:top w:val="outset" w:sz="6" w:space="0" w:color="auto"/>
              <w:left w:val="outset" w:sz="6" w:space="0" w:color="auto"/>
              <w:bottom w:val="outset" w:sz="6" w:space="0" w:color="auto"/>
              <w:right w:val="outset" w:sz="6" w:space="0" w:color="auto"/>
            </w:tcBorders>
            <w:hideMark/>
          </w:tcPr>
          <w:p w14:paraId="2059B44B" w14:textId="1A98A835"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135–140</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2C6669E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FA8A4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D9AB107"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C351499"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13.</w:t>
            </w:r>
          </w:p>
        </w:tc>
        <w:tc>
          <w:tcPr>
            <w:tcW w:w="887" w:type="pct"/>
            <w:tcBorders>
              <w:top w:val="outset" w:sz="6" w:space="0" w:color="auto"/>
              <w:left w:val="outset" w:sz="6" w:space="0" w:color="auto"/>
              <w:bottom w:val="outset" w:sz="6" w:space="0" w:color="auto"/>
              <w:right w:val="outset" w:sz="6" w:space="0" w:color="auto"/>
            </w:tcBorders>
            <w:hideMark/>
          </w:tcPr>
          <w:p w14:paraId="2B63FE3C" w14:textId="5C2EE68F"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140–148,5</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61D16A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FB73E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1B98F3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028604EE"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14.</w:t>
            </w:r>
          </w:p>
        </w:tc>
        <w:tc>
          <w:tcPr>
            <w:tcW w:w="887" w:type="pct"/>
            <w:tcBorders>
              <w:top w:val="outset" w:sz="6" w:space="0" w:color="auto"/>
              <w:left w:val="outset" w:sz="6" w:space="0" w:color="auto"/>
              <w:bottom w:val="outset" w:sz="6" w:space="0" w:color="auto"/>
              <w:right w:val="outset" w:sz="6" w:space="0" w:color="auto"/>
            </w:tcBorders>
            <w:hideMark/>
          </w:tcPr>
          <w:p w14:paraId="6A77D874" w14:textId="0731432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148,5–5</w:t>
            </w:r>
            <w:r w:rsidR="00317D68">
              <w:rPr>
                <w:rFonts w:eastAsia="Times New Roman" w:cs="Times New Roman"/>
                <w:sz w:val="24"/>
                <w:szCs w:val="24"/>
                <w:lang w:eastAsia="lv-LV"/>
              </w:rPr>
              <w:t> </w:t>
            </w:r>
            <w:r w:rsidRPr="00EE7AC2">
              <w:rPr>
                <w:rFonts w:eastAsia="Times New Roman" w:cs="Times New Roman"/>
                <w:sz w:val="24"/>
                <w:szCs w:val="24"/>
                <w:lang w:eastAsia="lv-LV"/>
              </w:rPr>
              <w:t>000</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2B7CA9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4A5CE"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BFF8E4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6B8712B"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15.</w:t>
            </w:r>
          </w:p>
        </w:tc>
        <w:tc>
          <w:tcPr>
            <w:tcW w:w="887" w:type="pct"/>
            <w:tcBorders>
              <w:top w:val="outset" w:sz="6" w:space="0" w:color="auto"/>
              <w:left w:val="outset" w:sz="6" w:space="0" w:color="auto"/>
              <w:bottom w:val="outset" w:sz="6" w:space="0" w:color="auto"/>
              <w:right w:val="outset" w:sz="6" w:space="0" w:color="auto"/>
            </w:tcBorders>
            <w:hideMark/>
          </w:tcPr>
          <w:p w14:paraId="1CDA7B61" w14:textId="23BD186D"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3 155–3</w:t>
            </w:r>
            <w:r w:rsidR="00317D68">
              <w:rPr>
                <w:rFonts w:eastAsia="Times New Roman" w:cs="Times New Roman"/>
                <w:sz w:val="24"/>
                <w:szCs w:val="24"/>
                <w:lang w:eastAsia="lv-LV"/>
              </w:rPr>
              <w:t> </w:t>
            </w:r>
            <w:r w:rsidRPr="00EE7AC2">
              <w:rPr>
                <w:rFonts w:eastAsia="Times New Roman" w:cs="Times New Roman"/>
                <w:sz w:val="24"/>
                <w:szCs w:val="24"/>
                <w:lang w:eastAsia="lv-LV"/>
              </w:rPr>
              <w:t>400</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04BBFC5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CCC071"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B765B3C"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6025B2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16.</w:t>
            </w:r>
          </w:p>
        </w:tc>
        <w:tc>
          <w:tcPr>
            <w:tcW w:w="887" w:type="pct"/>
            <w:tcBorders>
              <w:top w:val="outset" w:sz="6" w:space="0" w:color="auto"/>
              <w:left w:val="outset" w:sz="6" w:space="0" w:color="auto"/>
              <w:bottom w:val="outset" w:sz="6" w:space="0" w:color="auto"/>
              <w:right w:val="outset" w:sz="6" w:space="0" w:color="auto"/>
            </w:tcBorders>
            <w:hideMark/>
          </w:tcPr>
          <w:p w14:paraId="53712404" w14:textId="4843C219"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5 000–30</w:t>
            </w:r>
            <w:r w:rsidR="00317D68">
              <w:rPr>
                <w:rFonts w:eastAsia="Times New Roman" w:cs="Times New Roman"/>
                <w:sz w:val="24"/>
                <w:szCs w:val="24"/>
                <w:lang w:eastAsia="lv-LV"/>
              </w:rPr>
              <w:t> </w:t>
            </w:r>
            <w:r w:rsidRPr="00EE7AC2">
              <w:rPr>
                <w:rFonts w:eastAsia="Times New Roman" w:cs="Times New Roman"/>
                <w:sz w:val="24"/>
                <w:szCs w:val="24"/>
                <w:lang w:eastAsia="lv-LV"/>
              </w:rPr>
              <w:t>000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67F96B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63F4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2DC3220"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69701D6"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17.</w:t>
            </w:r>
          </w:p>
        </w:tc>
        <w:tc>
          <w:tcPr>
            <w:tcW w:w="887" w:type="pct"/>
            <w:tcBorders>
              <w:top w:val="outset" w:sz="6" w:space="0" w:color="auto"/>
              <w:left w:val="outset" w:sz="6" w:space="0" w:color="auto"/>
              <w:bottom w:val="outset" w:sz="6" w:space="0" w:color="auto"/>
              <w:right w:val="outset" w:sz="6" w:space="0" w:color="auto"/>
            </w:tcBorders>
            <w:hideMark/>
          </w:tcPr>
          <w:p w14:paraId="5A2E3E17" w14:textId="16F41D9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6 765–6</w:t>
            </w:r>
            <w:r w:rsidR="00317D68">
              <w:rPr>
                <w:rFonts w:eastAsia="Times New Roman" w:cs="Times New Roman"/>
                <w:sz w:val="24"/>
                <w:szCs w:val="24"/>
                <w:lang w:eastAsia="lv-LV"/>
              </w:rPr>
              <w:t> </w:t>
            </w:r>
            <w:r w:rsidRPr="00EE7AC2">
              <w:rPr>
                <w:rFonts w:eastAsia="Times New Roman" w:cs="Times New Roman"/>
                <w:sz w:val="24"/>
                <w:szCs w:val="24"/>
                <w:lang w:eastAsia="lv-LV"/>
              </w:rPr>
              <w:t>795</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B10DFE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22</w:t>
            </w:r>
          </w:p>
        </w:tc>
        <w:tc>
          <w:tcPr>
            <w:tcW w:w="936" w:type="pct"/>
            <w:vMerge w:val="restart"/>
            <w:tcBorders>
              <w:top w:val="outset" w:sz="6" w:space="0" w:color="auto"/>
              <w:left w:val="outset" w:sz="6" w:space="0" w:color="auto"/>
              <w:bottom w:val="outset" w:sz="6" w:space="0" w:color="auto"/>
              <w:right w:val="outset" w:sz="6" w:space="0" w:color="auto"/>
            </w:tcBorders>
            <w:hideMark/>
          </w:tcPr>
          <w:p w14:paraId="116AA22C" w14:textId="5BFA0649" w:rsidR="0041024D" w:rsidRPr="00EE7AC2" w:rsidRDefault="007A375D" w:rsidP="00C01690">
            <w:pPr>
              <w:spacing w:line="240" w:lineRule="auto"/>
              <w:rPr>
                <w:rFonts w:eastAsia="Times New Roman" w:cs="Times New Roman"/>
                <w:sz w:val="24"/>
                <w:szCs w:val="24"/>
                <w:lang w:eastAsia="lv-LV"/>
              </w:rPr>
            </w:pPr>
            <w:hyperlink r:id="rId6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lang w:eastAsia="lv-LV"/>
              </w:rPr>
              <w:lastRenderedPageBreak/>
              <w:t>ERC/REC 70-03</w:t>
            </w:r>
          </w:p>
        </w:tc>
      </w:tr>
      <w:tr w:rsidR="0041024D" w:rsidRPr="00EE7AC2" w14:paraId="26637670"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47BBBB0"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18.</w:t>
            </w:r>
          </w:p>
        </w:tc>
        <w:tc>
          <w:tcPr>
            <w:tcW w:w="887" w:type="pct"/>
            <w:tcBorders>
              <w:top w:val="outset" w:sz="6" w:space="0" w:color="auto"/>
              <w:left w:val="outset" w:sz="6" w:space="0" w:color="auto"/>
              <w:bottom w:val="outset" w:sz="6" w:space="0" w:color="auto"/>
              <w:right w:val="outset" w:sz="6" w:space="0" w:color="auto"/>
            </w:tcBorders>
            <w:hideMark/>
          </w:tcPr>
          <w:p w14:paraId="69DBFC0B" w14:textId="58C907BD"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7 400–8</w:t>
            </w:r>
            <w:r w:rsidR="00317D68">
              <w:rPr>
                <w:rFonts w:eastAsia="Times New Roman" w:cs="Times New Roman"/>
                <w:sz w:val="24"/>
                <w:szCs w:val="24"/>
                <w:lang w:eastAsia="lv-LV"/>
              </w:rPr>
              <w:t> </w:t>
            </w:r>
            <w:r w:rsidRPr="00EE7AC2">
              <w:rPr>
                <w:rFonts w:eastAsia="Times New Roman" w:cs="Times New Roman"/>
                <w:sz w:val="24"/>
                <w:szCs w:val="24"/>
                <w:lang w:eastAsia="lv-LV"/>
              </w:rPr>
              <w:t>800</w:t>
            </w:r>
            <w:r w:rsidR="00317D68">
              <w:rPr>
                <w:rFonts w:eastAsia="Times New Roman" w:cs="Times New Roman"/>
                <w:sz w:val="24"/>
                <w:szCs w:val="24"/>
                <w:lang w:eastAsia="lv-LV"/>
              </w:rPr>
              <w:t> </w:t>
            </w:r>
            <w:r w:rsidRPr="00EE7AC2">
              <w:rPr>
                <w:rFonts w:eastAsia="Times New Roman" w:cs="Times New Roman"/>
                <w:sz w:val="24"/>
                <w:szCs w:val="24"/>
                <w:lang w:eastAsia="lv-LV"/>
              </w:rPr>
              <w:t>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761192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0F8B6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9736C46"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50C36AD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19.</w:t>
            </w:r>
          </w:p>
        </w:tc>
        <w:tc>
          <w:tcPr>
            <w:tcW w:w="887" w:type="pct"/>
            <w:tcBorders>
              <w:top w:val="outset" w:sz="6" w:space="0" w:color="auto"/>
              <w:left w:val="outset" w:sz="6" w:space="0" w:color="auto"/>
              <w:bottom w:val="outset" w:sz="6" w:space="0" w:color="auto"/>
              <w:right w:val="outset" w:sz="6" w:space="0" w:color="auto"/>
            </w:tcBorders>
            <w:hideMark/>
          </w:tcPr>
          <w:p w14:paraId="73E7D216" w14:textId="7C33FF04"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10 200–11</w:t>
            </w:r>
            <w:r w:rsidR="00317D68">
              <w:rPr>
                <w:rFonts w:eastAsia="Times New Roman" w:cs="Times New Roman"/>
                <w:sz w:val="24"/>
                <w:szCs w:val="24"/>
                <w:lang w:eastAsia="lv-LV"/>
              </w:rPr>
              <w:t> </w:t>
            </w:r>
            <w:r w:rsidRPr="00EE7AC2">
              <w:rPr>
                <w:rFonts w:eastAsia="Times New Roman" w:cs="Times New Roman"/>
                <w:sz w:val="24"/>
                <w:szCs w:val="24"/>
                <w:lang w:eastAsia="lv-LV"/>
              </w:rPr>
              <w:t>000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F73977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86ABA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0CF695A"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C0D8E07"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20.</w:t>
            </w:r>
          </w:p>
        </w:tc>
        <w:tc>
          <w:tcPr>
            <w:tcW w:w="887" w:type="pct"/>
            <w:tcBorders>
              <w:top w:val="outset" w:sz="6" w:space="0" w:color="auto"/>
              <w:left w:val="outset" w:sz="6" w:space="0" w:color="auto"/>
              <w:bottom w:val="outset" w:sz="6" w:space="0" w:color="auto"/>
              <w:right w:val="outset" w:sz="6" w:space="0" w:color="auto"/>
            </w:tcBorders>
            <w:hideMark/>
          </w:tcPr>
          <w:p w14:paraId="4F0E58CA" w14:textId="38E10790"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13 553–13</w:t>
            </w:r>
            <w:r w:rsidR="00317D68">
              <w:rPr>
                <w:rFonts w:eastAsia="Times New Roman" w:cs="Times New Roman"/>
                <w:sz w:val="24"/>
                <w:szCs w:val="24"/>
                <w:lang w:eastAsia="lv-LV"/>
              </w:rPr>
              <w:t> </w:t>
            </w:r>
            <w:r w:rsidRPr="00EE7AC2">
              <w:rPr>
                <w:rFonts w:eastAsia="Times New Roman" w:cs="Times New Roman"/>
                <w:sz w:val="24"/>
                <w:szCs w:val="24"/>
                <w:lang w:eastAsia="lv-LV"/>
              </w:rPr>
              <w:t>567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74712AB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27a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8015C1" w14:textId="77777777" w:rsidR="0041024D" w:rsidRPr="00EE7AC2" w:rsidRDefault="0041024D" w:rsidP="00D12E59">
            <w:pPr>
              <w:spacing w:line="240" w:lineRule="auto"/>
              <w:rPr>
                <w:rFonts w:eastAsia="Times New Roman" w:cs="Times New Roman"/>
                <w:sz w:val="24"/>
                <w:szCs w:val="24"/>
                <w:lang w:eastAsia="lv-LV"/>
              </w:rPr>
            </w:pPr>
          </w:p>
        </w:tc>
      </w:tr>
    </w:tbl>
    <w:p w14:paraId="20096C2D"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8.9.2. Kopējie izmantošanas nosacījumi, ierobežojumi</w:t>
      </w:r>
    </w:p>
    <w:p w14:paraId="2487C2F5"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Lietotājiem jāņem vērā, ka induktīvo iekārtu izstarojumi var radīt traucējumus tuvējiem citu radiosakaru dienestu uztvērējiem. Īpaša uzmanība jāpievērš stingrākām aizsardzības prasībām frekvencēm joslās, kuras ITU noteiktas globālai kuģniecības briesmu un drošības sakaru sistēmai (GMDSS), kā arī to </w:t>
      </w:r>
      <w:proofErr w:type="spellStart"/>
      <w:r w:rsidRPr="00EE7AC2">
        <w:rPr>
          <w:rFonts w:eastAsia="Times New Roman" w:cs="Times New Roman"/>
          <w:sz w:val="24"/>
          <w:szCs w:val="24"/>
          <w:lang w:eastAsia="lv-LV"/>
        </w:rPr>
        <w:t>blakusjoslās</w:t>
      </w:r>
      <w:proofErr w:type="spellEnd"/>
      <w:r w:rsidRPr="00EE7AC2">
        <w:rPr>
          <w:rFonts w:eastAsia="Times New Roman" w:cs="Times New Roman"/>
          <w:sz w:val="24"/>
          <w:szCs w:val="24"/>
          <w:lang w:eastAsia="lv-LV"/>
        </w:rPr>
        <w:t>.</w:t>
      </w:r>
    </w:p>
    <w:p w14:paraId="074EE4DC"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 xml:space="preserve">8.10. </w:t>
      </w:r>
      <w:proofErr w:type="spellStart"/>
      <w:r w:rsidRPr="00EE7AC2">
        <w:rPr>
          <w:rFonts w:eastAsia="Times New Roman" w:cs="Times New Roman"/>
          <w:b/>
          <w:bCs/>
          <w:sz w:val="24"/>
          <w:szCs w:val="24"/>
          <w:lang w:eastAsia="lv-LV"/>
        </w:rPr>
        <w:t>Radiomikrofoni</w:t>
      </w:r>
      <w:proofErr w:type="spellEnd"/>
      <w:r w:rsidRPr="00EE7AC2">
        <w:rPr>
          <w:rFonts w:eastAsia="Times New Roman" w:cs="Times New Roman"/>
          <w:b/>
          <w:bCs/>
          <w:sz w:val="24"/>
          <w:szCs w:val="24"/>
          <w:lang w:eastAsia="lv-LV"/>
        </w:rPr>
        <w:t xml:space="preserve"> (PMSE ierīces), palīgierīces vājdzirdīgiem (ALD un ALS) un bezvadu audio un multivides ierīces</w:t>
      </w:r>
    </w:p>
    <w:p w14:paraId="78AE73B5" w14:textId="77777777" w:rsidR="0041024D" w:rsidRPr="00EE7AC2" w:rsidRDefault="0041024D" w:rsidP="00E85200">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8.10.1. apakšpunktā noteiktās </w:t>
      </w:r>
      <w:proofErr w:type="spellStart"/>
      <w:r w:rsidRPr="00EE7AC2">
        <w:rPr>
          <w:rFonts w:eastAsia="Times New Roman" w:cs="Times New Roman"/>
          <w:sz w:val="24"/>
          <w:szCs w:val="24"/>
          <w:lang w:eastAsia="lv-LV"/>
        </w:rPr>
        <w:t>apakšjoslas</w:t>
      </w:r>
      <w:proofErr w:type="spellEnd"/>
      <w:r w:rsidRPr="00EE7AC2">
        <w:rPr>
          <w:rFonts w:eastAsia="Times New Roman" w:cs="Times New Roman"/>
          <w:sz w:val="24"/>
          <w:szCs w:val="24"/>
          <w:lang w:eastAsia="lv-LV"/>
        </w:rPr>
        <w:t xml:space="preserve"> paredzētas šādām ierīcēm:</w:t>
      </w:r>
    </w:p>
    <w:p w14:paraId="4BB448B4" w14:textId="3BDFCCA3" w:rsidR="0041024D" w:rsidRPr="00EE7AC2" w:rsidRDefault="0041024D" w:rsidP="00E85200">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Palīgierīces un sistēmas vājdzirdīgiem: </w:t>
      </w:r>
      <w:proofErr w:type="spellStart"/>
      <w:r w:rsidRPr="00EE7AC2">
        <w:rPr>
          <w:rFonts w:eastAsia="Times New Roman" w:cs="Times New Roman"/>
          <w:sz w:val="24"/>
          <w:szCs w:val="24"/>
          <w:lang w:eastAsia="lv-LV"/>
        </w:rPr>
        <w:t>apakšjoslas</w:t>
      </w:r>
      <w:proofErr w:type="spellEnd"/>
      <w:r w:rsidRPr="00EE7AC2">
        <w:rPr>
          <w:rFonts w:eastAsia="Times New Roman" w:cs="Times New Roman"/>
          <w:sz w:val="24"/>
          <w:szCs w:val="24"/>
          <w:lang w:eastAsia="lv-LV"/>
        </w:rPr>
        <w:t xml:space="preserve"> b, c1, c2, d, g, i</w:t>
      </w:r>
      <w:r w:rsidR="00E64339">
        <w:rPr>
          <w:rFonts w:eastAsia="Times New Roman" w:cs="Times New Roman"/>
          <w:sz w:val="24"/>
          <w:szCs w:val="24"/>
          <w:lang w:eastAsia="lv-LV"/>
        </w:rPr>
        <w:t xml:space="preserve">; </w:t>
      </w:r>
      <w:proofErr w:type="spellStart"/>
      <w:r w:rsidR="006B11C8">
        <w:rPr>
          <w:rFonts w:eastAsia="Times New Roman" w:cs="Times New Roman"/>
          <w:sz w:val="24"/>
          <w:szCs w:val="24"/>
          <w:lang w:eastAsia="lv-LV"/>
        </w:rPr>
        <w:t>r</w:t>
      </w:r>
      <w:r w:rsidRPr="00EE7AC2">
        <w:rPr>
          <w:rFonts w:eastAsia="Times New Roman" w:cs="Times New Roman"/>
          <w:sz w:val="24"/>
          <w:szCs w:val="24"/>
          <w:lang w:eastAsia="lv-LV"/>
        </w:rPr>
        <w:t>adiomikrofoni</w:t>
      </w:r>
      <w:proofErr w:type="spellEnd"/>
      <w:r w:rsidRPr="00EE7AC2">
        <w:rPr>
          <w:rFonts w:eastAsia="Times New Roman" w:cs="Times New Roman"/>
          <w:sz w:val="24"/>
          <w:szCs w:val="24"/>
          <w:lang w:eastAsia="lv-LV"/>
        </w:rPr>
        <w:t xml:space="preserve"> un citas PMSE ierīces: </w:t>
      </w:r>
      <w:proofErr w:type="spellStart"/>
      <w:r w:rsidRPr="00EE7AC2">
        <w:rPr>
          <w:rFonts w:eastAsia="Times New Roman" w:cs="Times New Roman"/>
          <w:sz w:val="24"/>
          <w:szCs w:val="24"/>
          <w:lang w:eastAsia="lv-LV"/>
        </w:rPr>
        <w:t>apakšjoslas</w:t>
      </w:r>
      <w:proofErr w:type="spellEnd"/>
      <w:r w:rsidRPr="00EE7AC2">
        <w:rPr>
          <w:rFonts w:eastAsia="Times New Roman" w:cs="Times New Roman"/>
          <w:sz w:val="24"/>
          <w:szCs w:val="24"/>
          <w:lang w:eastAsia="lv-LV"/>
        </w:rPr>
        <w:t xml:space="preserve"> a, g, j1, j2, j3</w:t>
      </w:r>
      <w:r w:rsidR="00E64339">
        <w:rPr>
          <w:rFonts w:eastAsia="Times New Roman" w:cs="Times New Roman"/>
          <w:sz w:val="24"/>
          <w:szCs w:val="24"/>
          <w:lang w:eastAsia="lv-LV"/>
        </w:rPr>
        <w:t xml:space="preserve">; </w:t>
      </w:r>
      <w:r w:rsidR="006B11C8">
        <w:rPr>
          <w:rFonts w:eastAsia="Times New Roman" w:cs="Times New Roman"/>
          <w:sz w:val="24"/>
          <w:szCs w:val="24"/>
          <w:lang w:eastAsia="lv-LV"/>
        </w:rPr>
        <w:t>b</w:t>
      </w:r>
      <w:r w:rsidRPr="00EE7AC2">
        <w:rPr>
          <w:rFonts w:eastAsia="Times New Roman" w:cs="Times New Roman"/>
          <w:sz w:val="24"/>
          <w:szCs w:val="24"/>
          <w:lang w:eastAsia="lv-LV"/>
        </w:rPr>
        <w:t xml:space="preserve">ezvadu audio un multivides ierīces: </w:t>
      </w:r>
      <w:proofErr w:type="spellStart"/>
      <w:r w:rsidRPr="00EE7AC2">
        <w:rPr>
          <w:rFonts w:eastAsia="Times New Roman" w:cs="Times New Roman"/>
          <w:sz w:val="24"/>
          <w:szCs w:val="24"/>
          <w:lang w:eastAsia="lv-LV"/>
        </w:rPr>
        <w:t>apakšjoslas</w:t>
      </w:r>
      <w:proofErr w:type="spellEnd"/>
      <w:r w:rsidRPr="00EE7AC2">
        <w:rPr>
          <w:rFonts w:eastAsia="Times New Roman" w:cs="Times New Roman"/>
          <w:sz w:val="24"/>
          <w:szCs w:val="24"/>
          <w:lang w:eastAsia="lv-LV"/>
        </w:rPr>
        <w:t xml:space="preserve"> g, j2.</w:t>
      </w:r>
    </w:p>
    <w:p w14:paraId="5E55F130"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8.10.1.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8"/>
        <w:gridCol w:w="1387"/>
        <w:gridCol w:w="1554"/>
        <w:gridCol w:w="1808"/>
        <w:gridCol w:w="1899"/>
        <w:gridCol w:w="1915"/>
      </w:tblGrid>
      <w:tr w:rsidR="0041024D" w:rsidRPr="00EE7AC2" w14:paraId="5416E471"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12A970" w14:textId="77777777" w:rsidR="0041024D" w:rsidRPr="00EE7AC2" w:rsidRDefault="0041024D" w:rsidP="00D12E59">
            <w:pPr>
              <w:spacing w:line="240" w:lineRule="auto"/>
              <w:rPr>
                <w:rFonts w:eastAsia="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FAEFD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p>
        </w:tc>
        <w:tc>
          <w:tcPr>
            <w:tcW w:w="8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D0409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 lauka intensitātes robežvērtība/ jaudas blīvuma robežvērtība</w:t>
            </w:r>
            <w:r w:rsidRPr="00EE7AC2">
              <w:rPr>
                <w:rFonts w:eastAsia="Times New Roman" w:cs="Times New Roman"/>
                <w:sz w:val="24"/>
                <w:szCs w:val="24"/>
                <w:vertAlign w:val="superscript"/>
                <w:lang w:eastAsia="lv-LV"/>
              </w:rPr>
              <w:t>2</w:t>
            </w:r>
          </w:p>
        </w:tc>
        <w:tc>
          <w:tcPr>
            <w:tcW w:w="10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4A6B6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10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07D93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25CC2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5CD6C7D2"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0D4693D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a</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67A1D825" w14:textId="29748B7F"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29,7–47</w:t>
            </w:r>
            <w:r w:rsidR="006B11C8">
              <w:rPr>
                <w:rFonts w:eastAsia="Times New Roman" w:cs="Times New Roman"/>
                <w:sz w:val="24"/>
                <w:szCs w:val="24"/>
                <w:lang w:eastAsia="lv-LV"/>
              </w:rPr>
              <w:t> </w:t>
            </w:r>
            <w:r w:rsidRPr="00EE7AC2">
              <w:rPr>
                <w:rFonts w:eastAsia="Times New Roman" w:cs="Times New Roman"/>
                <w:sz w:val="24"/>
                <w:szCs w:val="24"/>
                <w:lang w:eastAsia="lv-LV"/>
              </w:rPr>
              <w:t>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46EE031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10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sz w:val="24"/>
                <w:szCs w:val="24"/>
                <w:lang w:eastAsia="lv-LV"/>
              </w:rPr>
              <w:t>.</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33FA8385" w14:textId="73018182"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Maksimālais joslas platums </w:t>
            </w:r>
            <w:r w:rsidR="006B11C8">
              <w:rPr>
                <w:rFonts w:eastAsia="Times New Roman" w:cs="Times New Roman"/>
                <w:sz w:val="24"/>
                <w:szCs w:val="24"/>
                <w:lang w:eastAsia="lv-LV"/>
              </w:rPr>
              <w:t>–</w:t>
            </w:r>
            <w:r w:rsidRPr="00EE7AC2">
              <w:rPr>
                <w:rFonts w:eastAsia="Times New Roman" w:cs="Times New Roman"/>
                <w:sz w:val="24"/>
                <w:szCs w:val="24"/>
                <w:lang w:eastAsia="lv-LV"/>
              </w:rPr>
              <w:t xml:space="preserve"> 50 kHz</w:t>
            </w: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2C94553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Pārskaņojamas ierīces</w:t>
            </w:r>
          </w:p>
        </w:tc>
        <w:tc>
          <w:tcPr>
            <w:tcW w:w="97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5195046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49E3A02E"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36BCAC6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b</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7F2F3246" w14:textId="35494FD5"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169,4–174</w:t>
            </w:r>
            <w:r w:rsidR="006B11C8">
              <w:rPr>
                <w:rFonts w:eastAsia="Times New Roman" w:cs="Times New Roman"/>
                <w:sz w:val="24"/>
                <w:szCs w:val="24"/>
                <w:lang w:eastAsia="lv-LV"/>
              </w:rPr>
              <w:t> </w:t>
            </w:r>
            <w:r w:rsidRPr="00EE7AC2">
              <w:rPr>
                <w:rFonts w:eastAsia="Times New Roman" w:cs="Times New Roman"/>
                <w:sz w:val="24"/>
                <w:szCs w:val="24"/>
                <w:lang w:eastAsia="lv-LV"/>
              </w:rPr>
              <w:t>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50A8AA7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10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sz w:val="24"/>
                <w:szCs w:val="24"/>
                <w:lang w:eastAsia="lv-LV"/>
              </w:rPr>
              <w:t>.</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71A0FEAE" w14:textId="1D54CE80"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Maksimālais joslas platums </w:t>
            </w:r>
            <w:r w:rsidR="006B11C8">
              <w:rPr>
                <w:rFonts w:eastAsia="Times New Roman" w:cs="Times New Roman"/>
                <w:sz w:val="24"/>
                <w:szCs w:val="24"/>
                <w:lang w:eastAsia="lv-LV"/>
              </w:rPr>
              <w:t>–</w:t>
            </w:r>
            <w:r w:rsidRPr="00EE7AC2">
              <w:rPr>
                <w:rFonts w:eastAsia="Times New Roman" w:cs="Times New Roman"/>
                <w:sz w:val="24"/>
                <w:szCs w:val="24"/>
                <w:lang w:eastAsia="lv-LV"/>
              </w:rPr>
              <w:t xml:space="preserve"> 50 kHz</w:t>
            </w: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48575CC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Pārskaņojamas ierīces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8F635C"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499D4FD"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3C84E3C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c1</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5123CFD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169,4–169,475 MHz</w:t>
            </w:r>
          </w:p>
        </w:tc>
        <w:tc>
          <w:tcPr>
            <w:tcW w:w="1885" w:type="pct"/>
            <w:gridSpan w:val="2"/>
            <w:tcBorders>
              <w:top w:val="outset" w:sz="6" w:space="0" w:color="auto"/>
              <w:left w:val="outset" w:sz="6" w:space="0" w:color="auto"/>
              <w:bottom w:val="outset" w:sz="6" w:space="0" w:color="auto"/>
              <w:right w:val="outset" w:sz="6" w:space="0" w:color="auto"/>
            </w:tcBorders>
            <w:shd w:val="clear" w:color="auto" w:fill="FFFFFF"/>
          </w:tcPr>
          <w:p w14:paraId="65E956ED" w14:textId="5081085B"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w:t>
            </w:r>
            <w:r w:rsidR="006B11C8">
              <w:rPr>
                <w:rFonts w:eastAsia="Times New Roman" w:cs="Times New Roman"/>
                <w:sz w:val="24"/>
                <w:szCs w:val="24"/>
                <w:lang w:eastAsia="lv-LV"/>
              </w:rPr>
              <w:softHyphen/>
            </w:r>
            <w:r w:rsidRPr="00EE7AC2">
              <w:rPr>
                <w:rFonts w:eastAsia="Times New Roman" w:cs="Times New Roman"/>
                <w:sz w:val="24"/>
                <w:szCs w:val="24"/>
                <w:lang w:eastAsia="lv-LV"/>
              </w:rPr>
              <w:t>punkta tabulas joslā 37a</w:t>
            </w: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43B8AA8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Palīgierīces vājdzirdīgiem (ALD)</w:t>
            </w:r>
          </w:p>
        </w:tc>
        <w:tc>
          <w:tcPr>
            <w:tcW w:w="0" w:type="auto"/>
            <w:vMerge w:val="restart"/>
            <w:tcBorders>
              <w:top w:val="outset" w:sz="6" w:space="0" w:color="auto"/>
              <w:left w:val="outset" w:sz="6" w:space="0" w:color="auto"/>
              <w:right w:val="outset" w:sz="6" w:space="0" w:color="auto"/>
            </w:tcBorders>
            <w:vAlign w:val="center"/>
          </w:tcPr>
          <w:p w14:paraId="1E739EA5" w14:textId="77777777" w:rsidR="0041024D" w:rsidRPr="00EE7AC2" w:rsidRDefault="007A375D" w:rsidP="00D12E59">
            <w:pPr>
              <w:spacing w:line="240" w:lineRule="auto"/>
              <w:rPr>
                <w:rFonts w:eastAsia="Times New Roman" w:cs="Times New Roman"/>
                <w:sz w:val="24"/>
                <w:szCs w:val="24"/>
                <w:lang w:eastAsia="lv-LV"/>
              </w:rPr>
            </w:pPr>
            <w:hyperlink r:id="rId7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71" w:tgtFrame="_blank" w:history="1">
              <w:r w:rsidR="0041024D" w:rsidRPr="00EE7AC2">
                <w:rPr>
                  <w:rFonts w:eastAsia="Times New Roman" w:cs="Times New Roman"/>
                  <w:sz w:val="24"/>
                  <w:szCs w:val="24"/>
                  <w:u w:val="single"/>
                  <w:lang w:eastAsia="lv-LV"/>
                </w:rPr>
                <w:t>2017/1483/ES</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lang w:eastAsia="lv-LV"/>
              </w:rPr>
              <w:lastRenderedPageBreak/>
              <w:t>ECC/DEC/(05)02, ERC/REC 70-03</w:t>
            </w:r>
          </w:p>
        </w:tc>
      </w:tr>
      <w:tr w:rsidR="0041024D" w:rsidRPr="00EE7AC2" w14:paraId="1DEA60F1"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2C8CDED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c2</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334D3A9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169,4875–169,5875 MHz</w:t>
            </w:r>
          </w:p>
        </w:tc>
        <w:tc>
          <w:tcPr>
            <w:tcW w:w="1885" w:type="pct"/>
            <w:gridSpan w:val="2"/>
            <w:tcBorders>
              <w:top w:val="outset" w:sz="6" w:space="0" w:color="auto"/>
              <w:left w:val="outset" w:sz="6" w:space="0" w:color="auto"/>
              <w:bottom w:val="outset" w:sz="6" w:space="0" w:color="auto"/>
              <w:right w:val="outset" w:sz="6" w:space="0" w:color="auto"/>
            </w:tcBorders>
            <w:shd w:val="clear" w:color="auto" w:fill="FFFFFF"/>
          </w:tcPr>
          <w:p w14:paraId="34CD88F3" w14:textId="237FFF7A"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w:t>
            </w:r>
            <w:r w:rsidR="006B11C8">
              <w:rPr>
                <w:rFonts w:eastAsia="Times New Roman" w:cs="Times New Roman"/>
                <w:sz w:val="24"/>
                <w:szCs w:val="24"/>
                <w:lang w:eastAsia="lv-LV"/>
              </w:rPr>
              <w:softHyphen/>
            </w:r>
            <w:r w:rsidRPr="00EE7AC2">
              <w:rPr>
                <w:rFonts w:eastAsia="Times New Roman" w:cs="Times New Roman"/>
                <w:sz w:val="24"/>
                <w:szCs w:val="24"/>
                <w:lang w:eastAsia="lv-LV"/>
              </w:rPr>
              <w:t>punkta tabulas joslā 39a</w:t>
            </w: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4C0BA0C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Palīgierīces vājdzirdīgiem (ALD)</w:t>
            </w:r>
          </w:p>
        </w:tc>
        <w:tc>
          <w:tcPr>
            <w:tcW w:w="0" w:type="auto"/>
            <w:vMerge/>
            <w:tcBorders>
              <w:left w:val="outset" w:sz="6" w:space="0" w:color="auto"/>
              <w:right w:val="outset" w:sz="6" w:space="0" w:color="auto"/>
            </w:tcBorders>
            <w:vAlign w:val="center"/>
          </w:tcPr>
          <w:p w14:paraId="7524C01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50A4DA2"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4395B9B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d</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62029C36" w14:textId="3C266553"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173,965–216</w:t>
            </w:r>
            <w:r w:rsidR="006B11C8">
              <w:rPr>
                <w:rFonts w:eastAsia="Times New Roman" w:cs="Times New Roman"/>
                <w:sz w:val="24"/>
                <w:szCs w:val="24"/>
                <w:lang w:eastAsia="lv-LV"/>
              </w:rPr>
              <w:t> </w:t>
            </w:r>
            <w:r w:rsidRPr="00EE7AC2">
              <w:rPr>
                <w:rFonts w:eastAsia="Times New Roman" w:cs="Times New Roman"/>
                <w:sz w:val="24"/>
                <w:szCs w:val="24"/>
                <w:lang w:eastAsia="lv-LV"/>
              </w:rPr>
              <w:t>MHz</w:t>
            </w:r>
          </w:p>
        </w:tc>
        <w:tc>
          <w:tcPr>
            <w:tcW w:w="1885" w:type="pct"/>
            <w:gridSpan w:val="2"/>
            <w:tcBorders>
              <w:top w:val="outset" w:sz="6" w:space="0" w:color="auto"/>
              <w:left w:val="outset" w:sz="6" w:space="0" w:color="auto"/>
              <w:bottom w:val="outset" w:sz="6" w:space="0" w:color="auto"/>
              <w:right w:val="outset" w:sz="6" w:space="0" w:color="auto"/>
            </w:tcBorders>
            <w:shd w:val="clear" w:color="auto" w:fill="FFFFFF"/>
          </w:tcPr>
          <w:p w14:paraId="192FB1B1" w14:textId="2C5BDF0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w:t>
            </w:r>
            <w:r w:rsidR="006B11C8">
              <w:rPr>
                <w:rFonts w:eastAsia="Times New Roman" w:cs="Times New Roman"/>
                <w:sz w:val="24"/>
                <w:szCs w:val="24"/>
                <w:lang w:eastAsia="lv-LV"/>
              </w:rPr>
              <w:softHyphen/>
            </w:r>
            <w:r w:rsidRPr="00EE7AC2">
              <w:rPr>
                <w:rFonts w:eastAsia="Times New Roman" w:cs="Times New Roman"/>
                <w:sz w:val="24"/>
                <w:szCs w:val="24"/>
                <w:lang w:eastAsia="lv-LV"/>
              </w:rPr>
              <w:t>punkta tabulas joslā 82</w:t>
            </w: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55C0804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Palīgierīces vājdzirdīgiem (ALD)</w:t>
            </w:r>
          </w:p>
        </w:tc>
        <w:tc>
          <w:tcPr>
            <w:tcW w:w="0" w:type="auto"/>
            <w:vMerge/>
            <w:tcBorders>
              <w:left w:val="outset" w:sz="6" w:space="0" w:color="auto"/>
              <w:bottom w:val="outset" w:sz="6" w:space="0" w:color="auto"/>
              <w:right w:val="outset" w:sz="6" w:space="0" w:color="auto"/>
            </w:tcBorders>
            <w:vAlign w:val="center"/>
          </w:tcPr>
          <w:p w14:paraId="55053D3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C40CE7B"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375113D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g</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3C733710" w14:textId="52AC9AC0"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863–865</w:t>
            </w:r>
            <w:r w:rsidR="006B11C8">
              <w:rPr>
                <w:rFonts w:eastAsia="Times New Roman" w:cs="Times New Roman"/>
                <w:sz w:val="24"/>
                <w:szCs w:val="24"/>
                <w:lang w:eastAsia="lv-LV"/>
              </w:rPr>
              <w:t> </w:t>
            </w:r>
            <w:r w:rsidRPr="00EE7AC2">
              <w:rPr>
                <w:rFonts w:eastAsia="Times New Roman" w:cs="Times New Roman"/>
                <w:sz w:val="24"/>
                <w:szCs w:val="24"/>
                <w:lang w:eastAsia="lv-LV"/>
              </w:rPr>
              <w:t>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2B14226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10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sz w:val="24"/>
                <w:szCs w:val="24"/>
                <w:lang w:eastAsia="lv-LV"/>
              </w:rPr>
              <w:t>.</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3E77943E"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0C7EE06C" w14:textId="77777777" w:rsidR="0041024D" w:rsidRPr="00EE7AC2" w:rsidRDefault="0041024D" w:rsidP="00D12E59">
            <w:pPr>
              <w:spacing w:line="240" w:lineRule="auto"/>
              <w:rPr>
                <w:rFonts w:eastAsia="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74572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7545B240"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3D3E380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i</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16F7206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1656,5– 1660,5MHz</w:t>
            </w:r>
          </w:p>
        </w:tc>
        <w:tc>
          <w:tcPr>
            <w:tcW w:w="871" w:type="pct"/>
            <w:tcBorders>
              <w:top w:val="outset" w:sz="6" w:space="0" w:color="auto"/>
              <w:left w:val="outset" w:sz="6" w:space="0" w:color="auto"/>
              <w:bottom w:val="outset" w:sz="6" w:space="0" w:color="auto"/>
              <w:right w:val="outset" w:sz="6" w:space="0" w:color="auto"/>
            </w:tcBorders>
            <w:shd w:val="clear" w:color="auto" w:fill="FFFFFF"/>
          </w:tcPr>
          <w:p w14:paraId="21A214E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/600 kHz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003" w:type="pct"/>
            <w:tcBorders>
              <w:top w:val="outset" w:sz="6" w:space="0" w:color="auto"/>
              <w:left w:val="outset" w:sz="6" w:space="0" w:color="auto"/>
              <w:bottom w:val="outset" w:sz="6" w:space="0" w:color="auto"/>
              <w:right w:val="outset" w:sz="6" w:space="0" w:color="auto"/>
            </w:tcBorders>
            <w:shd w:val="clear" w:color="auto" w:fill="FFFFFF"/>
          </w:tcPr>
          <w:p w14:paraId="62090928"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0FB12D8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Palīgsistēmas vājdzirdīgiem (ALS).</w:t>
            </w:r>
          </w:p>
          <w:p w14:paraId="1B2D7B4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Tikai telpās</w:t>
            </w:r>
          </w:p>
        </w:tc>
        <w:tc>
          <w:tcPr>
            <w:tcW w:w="970" w:type="pct"/>
            <w:tcBorders>
              <w:top w:val="outset" w:sz="6" w:space="0" w:color="auto"/>
              <w:left w:val="outset" w:sz="6" w:space="0" w:color="auto"/>
              <w:bottom w:val="outset" w:sz="6" w:space="0" w:color="auto"/>
              <w:right w:val="outset" w:sz="6" w:space="0" w:color="auto"/>
            </w:tcBorders>
            <w:shd w:val="clear" w:color="auto" w:fill="FFFFFF"/>
          </w:tcPr>
          <w:p w14:paraId="3ADE17D9" w14:textId="77777777" w:rsidR="0041024D" w:rsidRPr="00EE7AC2" w:rsidRDefault="0041024D" w:rsidP="00D12E59">
            <w:pPr>
              <w:spacing w:line="240" w:lineRule="auto"/>
              <w:rPr>
                <w:rFonts w:cs="Times New Roman"/>
                <w:sz w:val="24"/>
                <w:szCs w:val="24"/>
              </w:rPr>
            </w:pPr>
            <w:r w:rsidRPr="00EE7AC2">
              <w:rPr>
                <w:rFonts w:eastAsia="Times New Roman" w:cs="Times New Roman"/>
                <w:sz w:val="24"/>
                <w:szCs w:val="24"/>
                <w:lang w:eastAsia="lv-LV"/>
              </w:rPr>
              <w:t>ERC/REC 70-03</w:t>
            </w:r>
          </w:p>
        </w:tc>
      </w:tr>
      <w:tr w:rsidR="0041024D" w:rsidRPr="00EE7AC2" w14:paraId="62FB4A56"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0DD439F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j1</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21C05DD2" w14:textId="5102C145"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1785–1795</w:t>
            </w:r>
            <w:r w:rsidR="006B11C8">
              <w:rPr>
                <w:rFonts w:eastAsia="Times New Roman" w:cs="Times New Roman"/>
                <w:sz w:val="24"/>
                <w:szCs w:val="24"/>
                <w:lang w:eastAsia="lv-LV"/>
              </w:rPr>
              <w:t> </w:t>
            </w:r>
            <w:r w:rsidRPr="00EE7AC2">
              <w:rPr>
                <w:rFonts w:eastAsia="Times New Roman" w:cs="Times New Roman"/>
                <w:sz w:val="24"/>
                <w:szCs w:val="24"/>
                <w:lang w:eastAsia="lv-LV"/>
              </w:rPr>
              <w:t>MHz</w:t>
            </w:r>
          </w:p>
        </w:tc>
        <w:tc>
          <w:tcPr>
            <w:tcW w:w="871" w:type="pct"/>
            <w:tcBorders>
              <w:top w:val="outset" w:sz="6" w:space="0" w:color="auto"/>
              <w:left w:val="outset" w:sz="6" w:space="0" w:color="auto"/>
              <w:bottom w:val="outset" w:sz="6" w:space="0" w:color="auto"/>
              <w:right w:val="outset" w:sz="6" w:space="0" w:color="auto"/>
            </w:tcBorders>
            <w:shd w:val="clear" w:color="auto" w:fill="FFFFFF"/>
          </w:tcPr>
          <w:p w14:paraId="6BDC17C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r w:rsidRPr="00EE7AC2">
              <w:rPr>
                <w:rFonts w:eastAsia="Times New Roman" w:cs="Times New Roman"/>
                <w:sz w:val="24"/>
                <w:szCs w:val="24"/>
                <w:lang w:eastAsia="lv-LV"/>
              </w:rPr>
              <w:br/>
              <w:t xml:space="preserve">50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003" w:type="pct"/>
            <w:tcBorders>
              <w:top w:val="outset" w:sz="6" w:space="0" w:color="auto"/>
              <w:left w:val="outset" w:sz="6" w:space="0" w:color="auto"/>
              <w:bottom w:val="outset" w:sz="6" w:space="0" w:color="auto"/>
              <w:right w:val="outset" w:sz="6" w:space="0" w:color="auto"/>
            </w:tcBorders>
            <w:shd w:val="clear" w:color="auto" w:fill="FFFFFF"/>
          </w:tcPr>
          <w:p w14:paraId="7588387A"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05EB99C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50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jauda atļauta uz ķermeņa nēsājamām ierīcēm un ierīcēm ar spektra skanēšanas funkciju. </w:t>
            </w:r>
          </w:p>
          <w:p w14:paraId="3A775211" w14:textId="77777777" w:rsidR="0041024D" w:rsidRPr="00EE7AC2" w:rsidRDefault="0041024D" w:rsidP="00D12E59">
            <w:pPr>
              <w:spacing w:line="240" w:lineRule="auto"/>
              <w:rPr>
                <w:rFonts w:eastAsia="Times New Roman" w:cs="Times New Roman"/>
                <w:sz w:val="24"/>
                <w:szCs w:val="24"/>
                <w:lang w:eastAsia="lv-LV"/>
              </w:rPr>
            </w:pPr>
          </w:p>
          <w:p w14:paraId="0E9429CD" w14:textId="164090EF"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Bloka malas maskas apgabala nosacījumi atbilstoši Lēmuma </w:t>
            </w:r>
            <w:hyperlink r:id="rId72" w:tgtFrame="_blank" w:history="1">
              <w:r w:rsidRPr="00EE7AC2">
                <w:rPr>
                  <w:rFonts w:eastAsia="Times New Roman" w:cs="Times New Roman"/>
                  <w:sz w:val="24"/>
                  <w:szCs w:val="24"/>
                  <w:u w:val="single"/>
                  <w:lang w:eastAsia="lv-LV"/>
                </w:rPr>
                <w:t>2014/641/ES</w:t>
              </w:r>
            </w:hyperlink>
            <w:r w:rsidRPr="00EE7AC2">
              <w:rPr>
                <w:rFonts w:eastAsia="Times New Roman" w:cs="Times New Roman"/>
                <w:sz w:val="24"/>
                <w:szCs w:val="24"/>
                <w:lang w:eastAsia="lv-LV"/>
              </w:rPr>
              <w:t xml:space="preserve"> pielikuma 2. un 3.</w:t>
            </w:r>
            <w:r w:rsidR="006B11C8">
              <w:rPr>
                <w:rFonts w:eastAsia="Times New Roman" w:cs="Times New Roman"/>
                <w:sz w:val="24"/>
                <w:szCs w:val="24"/>
                <w:lang w:eastAsia="lv-LV"/>
              </w:rPr>
              <w:t> </w:t>
            </w:r>
            <w:r w:rsidRPr="00EE7AC2">
              <w:rPr>
                <w:rFonts w:eastAsia="Times New Roman" w:cs="Times New Roman"/>
                <w:sz w:val="24"/>
                <w:szCs w:val="24"/>
                <w:lang w:eastAsia="lv-LV"/>
              </w:rPr>
              <w:t>tabulai</w:t>
            </w:r>
          </w:p>
        </w:tc>
        <w:tc>
          <w:tcPr>
            <w:tcW w:w="970" w:type="pct"/>
            <w:vMerge w:val="restart"/>
            <w:tcBorders>
              <w:top w:val="outset" w:sz="6" w:space="0" w:color="auto"/>
              <w:left w:val="outset" w:sz="6" w:space="0" w:color="auto"/>
              <w:right w:val="outset" w:sz="6" w:space="0" w:color="auto"/>
            </w:tcBorders>
            <w:shd w:val="clear" w:color="auto" w:fill="FFFFFF"/>
          </w:tcPr>
          <w:p w14:paraId="651445DB" w14:textId="77777777" w:rsidR="0041024D" w:rsidRPr="00EE7AC2" w:rsidRDefault="007A375D" w:rsidP="00D12E59">
            <w:pPr>
              <w:spacing w:line="240" w:lineRule="auto"/>
              <w:rPr>
                <w:rFonts w:eastAsia="Times New Roman" w:cs="Times New Roman"/>
                <w:sz w:val="24"/>
                <w:szCs w:val="24"/>
                <w:lang w:eastAsia="lv-LV"/>
              </w:rPr>
            </w:pPr>
            <w:hyperlink r:id="rId73" w:tgtFrame="_blank" w:history="1">
              <w:r w:rsidR="0041024D" w:rsidRPr="00EE7AC2">
                <w:rPr>
                  <w:rFonts w:eastAsia="Times New Roman" w:cs="Times New Roman"/>
                  <w:sz w:val="24"/>
                  <w:szCs w:val="24"/>
                  <w:u w:val="single"/>
                  <w:lang w:eastAsia="lv-LV"/>
                </w:rPr>
                <w:t>2014/641/ES</w:t>
              </w:r>
            </w:hyperlink>
            <w:r w:rsidR="0041024D" w:rsidRPr="00EE7AC2">
              <w:rPr>
                <w:rFonts w:eastAsia="Times New Roman" w:cs="Times New Roman"/>
                <w:sz w:val="24"/>
                <w:szCs w:val="24"/>
                <w:lang w:eastAsia="lv-LV"/>
              </w:rPr>
              <w:t xml:space="preserve">, </w:t>
            </w:r>
          </w:p>
          <w:p w14:paraId="55C8DF17" w14:textId="77777777" w:rsidR="0041024D" w:rsidRPr="00EE7AC2" w:rsidRDefault="0041024D" w:rsidP="00D12E59">
            <w:pPr>
              <w:spacing w:before="100" w:beforeAutospacing="1" w:after="100" w:afterAutospacing="1"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p w14:paraId="16234ADA" w14:textId="77777777" w:rsidR="0041024D" w:rsidRPr="00EE7AC2" w:rsidRDefault="0041024D" w:rsidP="00D12E59">
            <w:pPr>
              <w:spacing w:before="100" w:beforeAutospacing="1" w:after="100" w:afterAutospacing="1" w:line="240" w:lineRule="auto"/>
              <w:rPr>
                <w:rFonts w:cs="Times New Roman"/>
                <w:sz w:val="24"/>
                <w:szCs w:val="24"/>
              </w:rPr>
            </w:pPr>
            <w:r w:rsidRPr="00EE7AC2">
              <w:rPr>
                <w:rFonts w:eastAsia="Times New Roman" w:cs="Times New Roman"/>
                <w:sz w:val="24"/>
                <w:szCs w:val="24"/>
                <w:lang w:eastAsia="lv-LV"/>
              </w:rPr>
              <w:t>ERC/REC 25-10</w:t>
            </w:r>
          </w:p>
        </w:tc>
      </w:tr>
      <w:tr w:rsidR="0041024D" w:rsidRPr="00EE7AC2" w14:paraId="433B5C84"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5D5FA77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j2</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39A8ABD1" w14:textId="4A5E114B"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1795–1800</w:t>
            </w:r>
            <w:r w:rsidR="006B11C8">
              <w:rPr>
                <w:rFonts w:eastAsia="Times New Roman" w:cs="Times New Roman"/>
                <w:sz w:val="24"/>
                <w:szCs w:val="24"/>
                <w:lang w:eastAsia="lv-LV"/>
              </w:rPr>
              <w:t> </w:t>
            </w:r>
            <w:r w:rsidRPr="00EE7AC2">
              <w:rPr>
                <w:rFonts w:eastAsia="Times New Roman" w:cs="Times New Roman"/>
                <w:sz w:val="24"/>
                <w:szCs w:val="24"/>
                <w:lang w:eastAsia="lv-LV"/>
              </w:rPr>
              <w:t>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16D4491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r w:rsidRPr="00EE7AC2">
              <w:rPr>
                <w:rFonts w:eastAsia="Times New Roman" w:cs="Times New Roman"/>
                <w:sz w:val="24"/>
                <w:szCs w:val="24"/>
                <w:lang w:eastAsia="lv-LV"/>
              </w:rPr>
              <w:br/>
              <w:t xml:space="preserve">50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6905D5B8"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1FE4DB2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br/>
              <w:t xml:space="preserve">50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jauda atļauta uz ķermeņa nēsājamām ierīcēm un ierīcēm ar spektra skanēšanas funkciju. </w:t>
            </w:r>
          </w:p>
          <w:p w14:paraId="29B8ECF8" w14:textId="2A0A51BF" w:rsidR="0041024D" w:rsidRPr="00EE7AC2" w:rsidRDefault="0041024D" w:rsidP="00D12E59">
            <w:pPr>
              <w:spacing w:before="100" w:beforeAutospacing="1" w:after="100" w:afterAutospacing="1"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Bloka malas maskas apgabala nosacījumi atbilstoši </w:t>
            </w:r>
            <w:r w:rsidRPr="00EE7AC2">
              <w:rPr>
                <w:rFonts w:eastAsia="Times New Roman" w:cs="Times New Roman"/>
                <w:sz w:val="24"/>
                <w:szCs w:val="24"/>
                <w:lang w:eastAsia="lv-LV"/>
              </w:rPr>
              <w:lastRenderedPageBreak/>
              <w:t xml:space="preserve">Lēmuma </w:t>
            </w:r>
            <w:hyperlink r:id="rId74" w:tgtFrame="_blank" w:history="1">
              <w:r w:rsidRPr="00EE7AC2">
                <w:rPr>
                  <w:rFonts w:eastAsia="Times New Roman" w:cs="Times New Roman"/>
                  <w:sz w:val="24"/>
                  <w:szCs w:val="24"/>
                  <w:u w:val="single"/>
                  <w:lang w:eastAsia="lv-LV"/>
                </w:rPr>
                <w:t>2014/641/ES</w:t>
              </w:r>
            </w:hyperlink>
            <w:r w:rsidRPr="00EE7AC2">
              <w:rPr>
                <w:rFonts w:eastAsia="Times New Roman" w:cs="Times New Roman"/>
                <w:sz w:val="24"/>
                <w:szCs w:val="24"/>
                <w:lang w:eastAsia="lv-LV"/>
              </w:rPr>
              <w:t xml:space="preserve"> pielikuma 2. un 3.</w:t>
            </w:r>
            <w:r w:rsidR="00A153D6">
              <w:rPr>
                <w:rFonts w:eastAsia="Times New Roman" w:cs="Times New Roman"/>
                <w:sz w:val="24"/>
                <w:szCs w:val="24"/>
                <w:lang w:eastAsia="lv-LV"/>
              </w:rPr>
              <w:t> </w:t>
            </w:r>
            <w:r w:rsidRPr="00EE7AC2">
              <w:rPr>
                <w:rFonts w:eastAsia="Times New Roman" w:cs="Times New Roman"/>
                <w:sz w:val="24"/>
                <w:szCs w:val="24"/>
                <w:lang w:eastAsia="lv-LV"/>
              </w:rPr>
              <w:t>tabulai</w:t>
            </w:r>
          </w:p>
        </w:tc>
        <w:tc>
          <w:tcPr>
            <w:tcW w:w="970" w:type="pct"/>
            <w:vMerge/>
            <w:tcBorders>
              <w:left w:val="outset" w:sz="6" w:space="0" w:color="auto"/>
              <w:right w:val="outset" w:sz="6" w:space="0" w:color="auto"/>
            </w:tcBorders>
            <w:shd w:val="clear" w:color="auto" w:fill="FFFFFF"/>
            <w:hideMark/>
          </w:tcPr>
          <w:p w14:paraId="3667B299" w14:textId="77777777" w:rsidR="0041024D" w:rsidRPr="00EE7AC2" w:rsidRDefault="0041024D" w:rsidP="00D12E59">
            <w:pPr>
              <w:spacing w:before="100" w:beforeAutospacing="1" w:after="100" w:afterAutospacing="1" w:line="240" w:lineRule="auto"/>
              <w:rPr>
                <w:rFonts w:eastAsia="Times New Roman" w:cs="Times New Roman"/>
                <w:sz w:val="24"/>
                <w:szCs w:val="24"/>
                <w:lang w:eastAsia="lv-LV"/>
              </w:rPr>
            </w:pPr>
          </w:p>
        </w:tc>
      </w:tr>
      <w:tr w:rsidR="0041024D" w:rsidRPr="00EE7AC2" w14:paraId="536DC7C0"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575911F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j3</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0F13EF2E" w14:textId="2716B59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1800–1804,8</w:t>
            </w:r>
            <w:r w:rsidR="0097342D">
              <w:rPr>
                <w:rFonts w:eastAsia="Times New Roman" w:cs="Times New Roman"/>
                <w:sz w:val="24"/>
                <w:szCs w:val="24"/>
                <w:lang w:eastAsia="lv-LV"/>
              </w:rPr>
              <w:t> </w:t>
            </w:r>
            <w:r w:rsidRPr="00EE7AC2">
              <w:rPr>
                <w:rFonts w:eastAsia="Times New Roman" w:cs="Times New Roman"/>
                <w:sz w:val="24"/>
                <w:szCs w:val="24"/>
                <w:lang w:eastAsia="lv-LV"/>
              </w:rPr>
              <w:t>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0ACB6A2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20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r w:rsidRPr="00EE7AC2">
              <w:rPr>
                <w:rFonts w:eastAsia="Times New Roman" w:cs="Times New Roman"/>
                <w:sz w:val="24"/>
                <w:szCs w:val="24"/>
                <w:lang w:eastAsia="lv-LV"/>
              </w:rPr>
              <w:br/>
              <w:t xml:space="preserve">50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38B3A3EC"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5EA45B1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br/>
              <w:t xml:space="preserve">50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e.i.r.p</w:t>
            </w:r>
            <w:proofErr w:type="spellEnd"/>
            <w:r w:rsidRPr="00EE7AC2">
              <w:rPr>
                <w:rFonts w:eastAsia="Times New Roman" w:cs="Times New Roman"/>
                <w:sz w:val="24"/>
                <w:szCs w:val="24"/>
                <w:lang w:eastAsia="lv-LV"/>
              </w:rPr>
              <w:t xml:space="preserve">. jauda atļauta uz ķermeņa nēsājamām ierīcēm un ierīcēm ar spektra skanēšanas funkciju. </w:t>
            </w:r>
          </w:p>
          <w:p w14:paraId="624770B2" w14:textId="263BF946" w:rsidR="0041024D" w:rsidRPr="00EE7AC2" w:rsidRDefault="0041024D" w:rsidP="00D12E59">
            <w:pPr>
              <w:spacing w:before="100" w:beforeAutospacing="1" w:after="100" w:afterAutospacing="1"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Bloka malas maskas apgabala nosacījumi atbilstoši Lēmuma </w:t>
            </w:r>
            <w:hyperlink r:id="rId75" w:tgtFrame="_blank" w:history="1">
              <w:r w:rsidRPr="00EE7AC2">
                <w:rPr>
                  <w:rFonts w:eastAsia="Times New Roman" w:cs="Times New Roman"/>
                  <w:sz w:val="24"/>
                  <w:szCs w:val="24"/>
                  <w:u w:val="single"/>
                  <w:lang w:eastAsia="lv-LV"/>
                </w:rPr>
                <w:t>2014/641/ES</w:t>
              </w:r>
            </w:hyperlink>
            <w:r w:rsidRPr="00EE7AC2">
              <w:rPr>
                <w:rFonts w:eastAsia="Times New Roman" w:cs="Times New Roman"/>
                <w:sz w:val="24"/>
                <w:szCs w:val="24"/>
                <w:lang w:eastAsia="lv-LV"/>
              </w:rPr>
              <w:t xml:space="preserve"> pielikuma 2. un 3.</w:t>
            </w:r>
            <w:r w:rsidR="0097342D">
              <w:rPr>
                <w:rFonts w:eastAsia="Times New Roman" w:cs="Times New Roman"/>
                <w:sz w:val="24"/>
                <w:szCs w:val="24"/>
                <w:lang w:eastAsia="lv-LV"/>
              </w:rPr>
              <w:t> </w:t>
            </w:r>
            <w:r w:rsidRPr="00EE7AC2">
              <w:rPr>
                <w:rFonts w:eastAsia="Times New Roman" w:cs="Times New Roman"/>
                <w:sz w:val="24"/>
                <w:szCs w:val="24"/>
                <w:lang w:eastAsia="lv-LV"/>
              </w:rPr>
              <w:t>tabulai</w:t>
            </w:r>
          </w:p>
        </w:tc>
        <w:tc>
          <w:tcPr>
            <w:tcW w:w="0" w:type="auto"/>
            <w:vMerge/>
            <w:tcBorders>
              <w:left w:val="outset" w:sz="6" w:space="0" w:color="auto"/>
              <w:bottom w:val="outset" w:sz="6" w:space="0" w:color="auto"/>
              <w:right w:val="outset" w:sz="6" w:space="0" w:color="auto"/>
            </w:tcBorders>
            <w:vAlign w:val="center"/>
            <w:hideMark/>
          </w:tcPr>
          <w:p w14:paraId="69BB59B8" w14:textId="77777777" w:rsidR="0041024D" w:rsidRPr="00EE7AC2" w:rsidRDefault="0041024D" w:rsidP="00D12E59">
            <w:pPr>
              <w:spacing w:line="240" w:lineRule="auto"/>
              <w:rPr>
                <w:rFonts w:eastAsia="Times New Roman" w:cs="Times New Roman"/>
                <w:sz w:val="24"/>
                <w:szCs w:val="24"/>
                <w:lang w:eastAsia="lv-LV"/>
              </w:rPr>
            </w:pPr>
          </w:p>
        </w:tc>
      </w:tr>
    </w:tbl>
    <w:p w14:paraId="3594FDC6" w14:textId="77777777" w:rsidR="0041024D" w:rsidRPr="00EE7AC2" w:rsidRDefault="0041024D" w:rsidP="0097342D">
      <w:pPr>
        <w:spacing w:after="0" w:line="240" w:lineRule="auto"/>
        <w:jc w:val="center"/>
        <w:rPr>
          <w:rFonts w:eastAsia="Times New Roman" w:cs="Times New Roman"/>
          <w:b/>
          <w:bCs/>
          <w:sz w:val="24"/>
          <w:szCs w:val="24"/>
          <w:lang w:eastAsia="lv-LV"/>
        </w:rPr>
      </w:pPr>
    </w:p>
    <w:p w14:paraId="2FD8536C" w14:textId="2BEA8C68" w:rsidR="0041024D" w:rsidRDefault="0041024D" w:rsidP="0097342D">
      <w:pPr>
        <w:spacing w:after="0"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 xml:space="preserve">8.11. </w:t>
      </w:r>
      <w:proofErr w:type="spellStart"/>
      <w:r w:rsidRPr="00EE7AC2">
        <w:rPr>
          <w:rFonts w:eastAsia="Times New Roman" w:cs="Times New Roman"/>
          <w:b/>
          <w:bCs/>
          <w:sz w:val="24"/>
          <w:szCs w:val="24"/>
          <w:lang w:eastAsia="lv-LV"/>
        </w:rPr>
        <w:t>Radioierīces</w:t>
      </w:r>
      <w:proofErr w:type="spellEnd"/>
      <w:r w:rsidRPr="00EE7AC2">
        <w:rPr>
          <w:rFonts w:eastAsia="Times New Roman" w:cs="Times New Roman"/>
          <w:b/>
          <w:bCs/>
          <w:sz w:val="24"/>
          <w:szCs w:val="24"/>
          <w:lang w:eastAsia="lv-LV"/>
        </w:rPr>
        <w:t xml:space="preserve"> identifikācijai (RFID)</w:t>
      </w:r>
    </w:p>
    <w:p w14:paraId="6019349E" w14:textId="77777777" w:rsidR="0097342D" w:rsidRPr="00EE7AC2" w:rsidRDefault="0097342D" w:rsidP="0097342D">
      <w:pPr>
        <w:spacing w:after="0" w:line="240" w:lineRule="auto"/>
        <w:jc w:val="center"/>
        <w:rPr>
          <w:rFonts w:eastAsia="Times New Roman" w:cs="Times New Roman"/>
          <w:b/>
          <w:bCs/>
          <w:sz w:val="24"/>
          <w:szCs w:val="24"/>
          <w:lang w:eastAsia="lv-LV"/>
        </w:rPr>
      </w:pPr>
    </w:p>
    <w:p w14:paraId="19051C72" w14:textId="58CB80DA" w:rsidR="0041024D" w:rsidRDefault="0041024D" w:rsidP="0097342D">
      <w:pPr>
        <w:spacing w:after="0"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8.11.1. Tehniskās prasības</w:t>
      </w:r>
    </w:p>
    <w:p w14:paraId="121B1F7D" w14:textId="77777777" w:rsidR="0097342D" w:rsidRPr="00EE7AC2" w:rsidRDefault="0097342D" w:rsidP="0097342D">
      <w:pPr>
        <w:spacing w:after="0" w:line="240" w:lineRule="auto"/>
        <w:rPr>
          <w:rFonts w:eastAsia="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1425"/>
        <w:gridCol w:w="1906"/>
        <w:gridCol w:w="2035"/>
        <w:gridCol w:w="1467"/>
        <w:gridCol w:w="1609"/>
      </w:tblGrid>
      <w:tr w:rsidR="0041024D" w:rsidRPr="00EE7AC2" w14:paraId="4A48D97B"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vAlign w:val="center"/>
            <w:hideMark/>
          </w:tcPr>
          <w:p w14:paraId="7420FC74" w14:textId="1D7B3918"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97342D">
              <w:rPr>
                <w:rFonts w:eastAsia="Times New Roman" w:cs="Times New Roman"/>
                <w:sz w:val="24"/>
                <w:szCs w:val="24"/>
                <w:lang w:eastAsia="lv-LV"/>
              </w:rPr>
              <w:t> </w:t>
            </w:r>
            <w:r w:rsidRPr="00EE7AC2">
              <w:rPr>
                <w:rFonts w:eastAsia="Times New Roman" w:cs="Times New Roman"/>
                <w:sz w:val="24"/>
                <w:szCs w:val="24"/>
                <w:lang w:eastAsia="lv-LV"/>
              </w:rPr>
              <w:t>k.</w:t>
            </w:r>
          </w:p>
        </w:tc>
        <w:tc>
          <w:tcPr>
            <w:tcW w:w="881" w:type="pct"/>
            <w:tcBorders>
              <w:top w:val="outset" w:sz="6" w:space="0" w:color="auto"/>
              <w:left w:val="outset" w:sz="6" w:space="0" w:color="auto"/>
              <w:bottom w:val="outset" w:sz="6" w:space="0" w:color="auto"/>
              <w:right w:val="outset" w:sz="6" w:space="0" w:color="auto"/>
            </w:tcBorders>
            <w:vAlign w:val="center"/>
            <w:hideMark/>
          </w:tcPr>
          <w:p w14:paraId="3081F37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0" w:type="pct"/>
            <w:tcBorders>
              <w:top w:val="outset" w:sz="6" w:space="0" w:color="auto"/>
              <w:left w:val="outset" w:sz="6" w:space="0" w:color="auto"/>
              <w:bottom w:val="outset" w:sz="6" w:space="0" w:color="auto"/>
              <w:right w:val="outset" w:sz="6" w:space="0" w:color="auto"/>
            </w:tcBorders>
            <w:vAlign w:val="center"/>
            <w:hideMark/>
          </w:tcPr>
          <w:p w14:paraId="0464EEE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F2EA86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10" w:type="pct"/>
            <w:tcBorders>
              <w:top w:val="outset" w:sz="6" w:space="0" w:color="auto"/>
              <w:left w:val="outset" w:sz="6" w:space="0" w:color="auto"/>
              <w:bottom w:val="outset" w:sz="6" w:space="0" w:color="auto"/>
              <w:right w:val="outset" w:sz="6" w:space="0" w:color="auto"/>
            </w:tcBorders>
            <w:vAlign w:val="center"/>
            <w:hideMark/>
          </w:tcPr>
          <w:p w14:paraId="2BFF5B0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41" w:type="pct"/>
            <w:tcBorders>
              <w:top w:val="outset" w:sz="6" w:space="0" w:color="auto"/>
              <w:left w:val="outset" w:sz="6" w:space="0" w:color="auto"/>
              <w:bottom w:val="outset" w:sz="6" w:space="0" w:color="auto"/>
              <w:right w:val="outset" w:sz="6" w:space="0" w:color="auto"/>
            </w:tcBorders>
            <w:vAlign w:val="center"/>
            <w:hideMark/>
          </w:tcPr>
          <w:p w14:paraId="7E52D1D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178BDD32"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67CC1C5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1" w:type="pct"/>
            <w:tcBorders>
              <w:top w:val="outset" w:sz="6" w:space="0" w:color="auto"/>
              <w:left w:val="outset" w:sz="6" w:space="0" w:color="auto"/>
              <w:bottom w:val="outset" w:sz="6" w:space="0" w:color="auto"/>
              <w:right w:val="outset" w:sz="6" w:space="0" w:color="auto"/>
            </w:tcBorders>
            <w:hideMark/>
          </w:tcPr>
          <w:p w14:paraId="1C67716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400–600 kHz</w:t>
            </w:r>
          </w:p>
        </w:tc>
        <w:tc>
          <w:tcPr>
            <w:tcW w:w="2735" w:type="pct"/>
            <w:gridSpan w:val="3"/>
            <w:tcBorders>
              <w:top w:val="outset" w:sz="6" w:space="0" w:color="auto"/>
              <w:left w:val="outset" w:sz="6" w:space="0" w:color="auto"/>
              <w:bottom w:val="outset" w:sz="6" w:space="0" w:color="auto"/>
              <w:right w:val="outset" w:sz="6" w:space="0" w:color="auto"/>
            </w:tcBorders>
            <w:hideMark/>
          </w:tcPr>
          <w:p w14:paraId="47770AD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17</w:t>
            </w:r>
          </w:p>
        </w:tc>
        <w:tc>
          <w:tcPr>
            <w:tcW w:w="941" w:type="pct"/>
            <w:vMerge w:val="restart"/>
            <w:tcBorders>
              <w:top w:val="outset" w:sz="6" w:space="0" w:color="auto"/>
              <w:left w:val="outset" w:sz="6" w:space="0" w:color="auto"/>
              <w:bottom w:val="outset" w:sz="6" w:space="0" w:color="auto"/>
              <w:right w:val="outset" w:sz="6" w:space="0" w:color="auto"/>
            </w:tcBorders>
            <w:hideMark/>
          </w:tcPr>
          <w:p w14:paraId="3CE77BF9" w14:textId="5C7F3EAF" w:rsidR="0041024D" w:rsidRPr="00EE7AC2" w:rsidRDefault="007A375D" w:rsidP="00C01690">
            <w:pPr>
              <w:spacing w:line="240" w:lineRule="auto"/>
              <w:rPr>
                <w:rFonts w:eastAsia="Times New Roman" w:cs="Times New Roman"/>
                <w:sz w:val="24"/>
                <w:szCs w:val="24"/>
                <w:lang w:eastAsia="lv-LV"/>
              </w:rPr>
            </w:pPr>
            <w:hyperlink r:id="rId7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77"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7E1BF163"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6BB1838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1" w:type="pct"/>
            <w:tcBorders>
              <w:top w:val="outset" w:sz="6" w:space="0" w:color="auto"/>
              <w:left w:val="outset" w:sz="6" w:space="0" w:color="auto"/>
              <w:bottom w:val="outset" w:sz="6" w:space="0" w:color="auto"/>
              <w:right w:val="outset" w:sz="6" w:space="0" w:color="auto"/>
            </w:tcBorders>
            <w:hideMark/>
          </w:tcPr>
          <w:p w14:paraId="1410C7D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13553–13567 kHz</w:t>
            </w:r>
          </w:p>
        </w:tc>
        <w:tc>
          <w:tcPr>
            <w:tcW w:w="2735" w:type="pct"/>
            <w:gridSpan w:val="3"/>
            <w:tcBorders>
              <w:top w:val="outset" w:sz="6" w:space="0" w:color="auto"/>
              <w:left w:val="outset" w:sz="6" w:space="0" w:color="auto"/>
              <w:bottom w:val="outset" w:sz="6" w:space="0" w:color="auto"/>
              <w:right w:val="outset" w:sz="6" w:space="0" w:color="auto"/>
            </w:tcBorders>
            <w:hideMark/>
          </w:tcPr>
          <w:p w14:paraId="62D024B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27b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1CE8CD"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578F0A8"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110858E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1" w:type="pct"/>
            <w:tcBorders>
              <w:top w:val="outset" w:sz="6" w:space="0" w:color="auto"/>
              <w:left w:val="outset" w:sz="6" w:space="0" w:color="auto"/>
              <w:bottom w:val="outset" w:sz="6" w:space="0" w:color="auto"/>
              <w:right w:val="outset" w:sz="6" w:space="0" w:color="auto"/>
            </w:tcBorders>
            <w:hideMark/>
          </w:tcPr>
          <w:p w14:paraId="08476C2A" w14:textId="61136A08"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2446–2454</w:t>
            </w:r>
            <w:r w:rsidR="0097342D">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5" w:type="pct"/>
            <w:gridSpan w:val="3"/>
            <w:tcBorders>
              <w:top w:val="outset" w:sz="6" w:space="0" w:color="auto"/>
              <w:left w:val="outset" w:sz="6" w:space="0" w:color="auto"/>
              <w:bottom w:val="outset" w:sz="6" w:space="0" w:color="auto"/>
              <w:right w:val="outset" w:sz="6" w:space="0" w:color="auto"/>
            </w:tcBorders>
            <w:hideMark/>
          </w:tcPr>
          <w:p w14:paraId="370D3D5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58</w:t>
            </w:r>
          </w:p>
        </w:tc>
        <w:tc>
          <w:tcPr>
            <w:tcW w:w="941" w:type="pct"/>
            <w:tcBorders>
              <w:top w:val="outset" w:sz="6" w:space="0" w:color="auto"/>
              <w:left w:val="outset" w:sz="6" w:space="0" w:color="auto"/>
              <w:bottom w:val="outset" w:sz="6" w:space="0" w:color="auto"/>
              <w:right w:val="outset" w:sz="6" w:space="0" w:color="auto"/>
            </w:tcBorders>
            <w:hideMark/>
          </w:tcPr>
          <w:p w14:paraId="11F7AB72" w14:textId="221054CD" w:rsidR="0041024D" w:rsidRPr="00EE7AC2" w:rsidRDefault="007A375D" w:rsidP="00C01690">
            <w:pPr>
              <w:spacing w:line="240" w:lineRule="auto"/>
              <w:rPr>
                <w:rFonts w:eastAsia="Times New Roman" w:cs="Times New Roman"/>
                <w:sz w:val="24"/>
                <w:szCs w:val="24"/>
                <w:lang w:eastAsia="lv-LV"/>
              </w:rPr>
            </w:pPr>
            <w:hyperlink r:id="rId7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7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1E88F0DE"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6BB5385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1" w:type="pct"/>
            <w:tcBorders>
              <w:top w:val="outset" w:sz="6" w:space="0" w:color="auto"/>
              <w:left w:val="outset" w:sz="6" w:space="0" w:color="auto"/>
              <w:bottom w:val="outset" w:sz="6" w:space="0" w:color="auto"/>
              <w:right w:val="outset" w:sz="6" w:space="0" w:color="auto"/>
            </w:tcBorders>
            <w:hideMark/>
          </w:tcPr>
          <w:p w14:paraId="22405819" w14:textId="2F87E5AE"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865–865,6</w:t>
            </w:r>
            <w:r w:rsidR="0097342D">
              <w:rPr>
                <w:rFonts w:eastAsia="Times New Roman" w:cs="Times New Roman"/>
                <w:sz w:val="24"/>
                <w:szCs w:val="24"/>
                <w:lang w:eastAsia="lv-LV"/>
              </w:rPr>
              <w:t> </w:t>
            </w:r>
            <w:r w:rsidRPr="00EE7AC2">
              <w:rPr>
                <w:rFonts w:eastAsia="Times New Roman" w:cs="Times New Roman"/>
                <w:sz w:val="24"/>
                <w:szCs w:val="24"/>
                <w:lang w:eastAsia="lv-LV"/>
              </w:rPr>
              <w:t>MHz</w:t>
            </w:r>
          </w:p>
        </w:tc>
        <w:tc>
          <w:tcPr>
            <w:tcW w:w="980" w:type="pct"/>
            <w:tcBorders>
              <w:top w:val="outset" w:sz="6" w:space="0" w:color="auto"/>
              <w:left w:val="outset" w:sz="6" w:space="0" w:color="auto"/>
              <w:bottom w:val="outset" w:sz="6" w:space="0" w:color="auto"/>
              <w:right w:val="outset" w:sz="6" w:space="0" w:color="auto"/>
            </w:tcBorders>
            <w:hideMark/>
          </w:tcPr>
          <w:p w14:paraId="19808AE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100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sz w:val="24"/>
                <w:szCs w:val="24"/>
                <w:lang w:eastAsia="lv-LV"/>
              </w:rPr>
              <w:t>.</w:t>
            </w:r>
          </w:p>
        </w:tc>
        <w:tc>
          <w:tcPr>
            <w:tcW w:w="1225" w:type="pct"/>
            <w:tcBorders>
              <w:top w:val="outset" w:sz="6" w:space="0" w:color="auto"/>
              <w:left w:val="outset" w:sz="6" w:space="0" w:color="auto"/>
              <w:bottom w:val="outset" w:sz="6" w:space="0" w:color="auto"/>
              <w:right w:val="outset" w:sz="6" w:space="0" w:color="auto"/>
            </w:tcBorders>
            <w:hideMark/>
          </w:tcPr>
          <w:p w14:paraId="735E89C0" w14:textId="7F4E6D58"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200</w:t>
            </w:r>
            <w:r w:rsidR="0097342D">
              <w:rPr>
                <w:rFonts w:eastAsia="Times New Roman" w:cs="Times New Roman"/>
                <w:sz w:val="24"/>
                <w:szCs w:val="24"/>
                <w:lang w:eastAsia="lv-LV"/>
              </w:rPr>
              <w:t> </w:t>
            </w:r>
            <w:r w:rsidRPr="00EE7AC2">
              <w:rPr>
                <w:rFonts w:eastAsia="Times New Roman" w:cs="Times New Roman"/>
                <w:sz w:val="24"/>
                <w:szCs w:val="24"/>
                <w:lang w:eastAsia="lv-LV"/>
              </w:rPr>
              <w:t>kHz</w:t>
            </w:r>
          </w:p>
          <w:p w14:paraId="0CD77AEC" w14:textId="77777777" w:rsidR="0041024D" w:rsidRPr="00EE7AC2" w:rsidRDefault="0041024D" w:rsidP="00D12E59">
            <w:pPr>
              <w:spacing w:line="240" w:lineRule="auto"/>
              <w:rPr>
                <w:rFonts w:eastAsia="Times New Roman" w:cs="Times New Roman"/>
                <w:sz w:val="24"/>
                <w:szCs w:val="24"/>
                <w:lang w:eastAsia="lv-LV"/>
              </w:rPr>
            </w:pPr>
          </w:p>
        </w:tc>
        <w:tc>
          <w:tcPr>
            <w:tcW w:w="510" w:type="pct"/>
            <w:tcBorders>
              <w:top w:val="outset" w:sz="6" w:space="0" w:color="auto"/>
              <w:left w:val="outset" w:sz="6" w:space="0" w:color="auto"/>
              <w:bottom w:val="outset" w:sz="6" w:space="0" w:color="auto"/>
              <w:right w:val="outset" w:sz="6" w:space="0" w:color="auto"/>
            </w:tcBorders>
            <w:hideMark/>
          </w:tcPr>
          <w:p w14:paraId="41936010" w14:textId="77777777" w:rsidR="0041024D" w:rsidRPr="00EE7AC2" w:rsidRDefault="0041024D" w:rsidP="00D12E59">
            <w:pPr>
              <w:spacing w:line="240" w:lineRule="auto"/>
              <w:rPr>
                <w:rFonts w:eastAsia="Times New Roman" w:cs="Times New Roman"/>
                <w:sz w:val="24"/>
                <w:szCs w:val="24"/>
                <w:lang w:eastAsia="lv-LV"/>
              </w:rPr>
            </w:pPr>
          </w:p>
        </w:tc>
        <w:tc>
          <w:tcPr>
            <w:tcW w:w="941" w:type="pct"/>
            <w:tcBorders>
              <w:top w:val="outset" w:sz="6" w:space="0" w:color="auto"/>
              <w:left w:val="outset" w:sz="6" w:space="0" w:color="auto"/>
              <w:bottom w:val="outset" w:sz="6" w:space="0" w:color="auto"/>
              <w:right w:val="outset" w:sz="6" w:space="0" w:color="auto"/>
            </w:tcBorders>
            <w:hideMark/>
          </w:tcPr>
          <w:p w14:paraId="4DD925B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27129C11"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068D332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lastRenderedPageBreak/>
              <w:t>5.</w:t>
            </w:r>
          </w:p>
        </w:tc>
        <w:tc>
          <w:tcPr>
            <w:tcW w:w="881" w:type="pct"/>
            <w:tcBorders>
              <w:top w:val="outset" w:sz="6" w:space="0" w:color="auto"/>
              <w:left w:val="outset" w:sz="6" w:space="0" w:color="auto"/>
              <w:bottom w:val="outset" w:sz="6" w:space="0" w:color="auto"/>
              <w:right w:val="outset" w:sz="6" w:space="0" w:color="auto"/>
            </w:tcBorders>
            <w:hideMark/>
          </w:tcPr>
          <w:p w14:paraId="71EFB249" w14:textId="48D9A17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865–868</w:t>
            </w:r>
            <w:r w:rsidR="0097342D">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6" w:type="pct"/>
            <w:gridSpan w:val="3"/>
            <w:tcBorders>
              <w:top w:val="outset" w:sz="6" w:space="0" w:color="auto"/>
              <w:left w:val="outset" w:sz="6" w:space="0" w:color="auto"/>
              <w:bottom w:val="outset" w:sz="6" w:space="0" w:color="auto"/>
              <w:right w:val="outset" w:sz="6" w:space="0" w:color="auto"/>
            </w:tcBorders>
            <w:hideMark/>
          </w:tcPr>
          <w:p w14:paraId="13977BE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47a</w:t>
            </w:r>
          </w:p>
        </w:tc>
        <w:tc>
          <w:tcPr>
            <w:tcW w:w="940" w:type="pct"/>
            <w:tcBorders>
              <w:top w:val="outset" w:sz="6" w:space="0" w:color="auto"/>
              <w:left w:val="outset" w:sz="6" w:space="0" w:color="auto"/>
              <w:bottom w:val="outset" w:sz="6" w:space="0" w:color="auto"/>
              <w:right w:val="outset" w:sz="6" w:space="0" w:color="auto"/>
            </w:tcBorders>
          </w:tcPr>
          <w:p w14:paraId="357A1208" w14:textId="01815312" w:rsidR="0041024D" w:rsidRPr="00EE7AC2" w:rsidRDefault="007A375D" w:rsidP="00C01690">
            <w:pPr>
              <w:spacing w:line="240" w:lineRule="auto"/>
              <w:rPr>
                <w:rFonts w:eastAsia="Times New Roman" w:cs="Times New Roman"/>
                <w:sz w:val="24"/>
                <w:szCs w:val="24"/>
                <w:lang w:eastAsia="lv-LV"/>
              </w:rPr>
            </w:pPr>
            <w:hyperlink r:id="rId8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p>
        </w:tc>
      </w:tr>
      <w:tr w:rsidR="0041024D" w:rsidRPr="00EE7AC2" w14:paraId="12D7517D"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0FFA05E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81" w:type="pct"/>
            <w:tcBorders>
              <w:top w:val="outset" w:sz="6" w:space="0" w:color="auto"/>
              <w:left w:val="outset" w:sz="6" w:space="0" w:color="auto"/>
              <w:bottom w:val="outset" w:sz="6" w:space="0" w:color="auto"/>
              <w:right w:val="outset" w:sz="6" w:space="0" w:color="auto"/>
            </w:tcBorders>
            <w:hideMark/>
          </w:tcPr>
          <w:p w14:paraId="05C04A14" w14:textId="26C59145"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867,6–868</w:t>
            </w:r>
            <w:r w:rsidR="0097342D">
              <w:rPr>
                <w:rFonts w:eastAsia="Times New Roman" w:cs="Times New Roman"/>
                <w:sz w:val="24"/>
                <w:szCs w:val="24"/>
                <w:lang w:eastAsia="lv-LV"/>
              </w:rPr>
              <w:t> </w:t>
            </w:r>
            <w:r w:rsidRPr="00EE7AC2">
              <w:rPr>
                <w:rFonts w:eastAsia="Times New Roman" w:cs="Times New Roman"/>
                <w:sz w:val="24"/>
                <w:szCs w:val="24"/>
                <w:lang w:eastAsia="lv-LV"/>
              </w:rPr>
              <w:t>MHz</w:t>
            </w:r>
          </w:p>
        </w:tc>
        <w:tc>
          <w:tcPr>
            <w:tcW w:w="980" w:type="pct"/>
            <w:tcBorders>
              <w:top w:val="outset" w:sz="6" w:space="0" w:color="auto"/>
              <w:left w:val="outset" w:sz="6" w:space="0" w:color="auto"/>
              <w:bottom w:val="outset" w:sz="6" w:space="0" w:color="auto"/>
              <w:right w:val="outset" w:sz="6" w:space="0" w:color="auto"/>
            </w:tcBorders>
            <w:hideMark/>
          </w:tcPr>
          <w:p w14:paraId="3CE6A3B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500 </w:t>
            </w:r>
            <w:proofErr w:type="spellStart"/>
            <w:r w:rsidRPr="00EE7AC2">
              <w:rPr>
                <w:rFonts w:eastAsia="Times New Roman" w:cs="Times New Roman"/>
                <w:sz w:val="24"/>
                <w:szCs w:val="24"/>
                <w:lang w:eastAsia="lv-LV"/>
              </w:rPr>
              <w:t>mW</w:t>
            </w:r>
            <w:proofErr w:type="spellEnd"/>
            <w:r w:rsidRPr="00EE7AC2">
              <w:rPr>
                <w:rFonts w:eastAsia="Times New Roman" w:cs="Times New Roman"/>
                <w:sz w:val="24"/>
                <w:szCs w:val="24"/>
                <w:lang w:eastAsia="lv-LV"/>
              </w:rPr>
              <w:t xml:space="preserve"> </w:t>
            </w:r>
            <w:proofErr w:type="spellStart"/>
            <w:r w:rsidRPr="00EE7AC2">
              <w:rPr>
                <w:rFonts w:eastAsia="Times New Roman" w:cs="Times New Roman"/>
                <w:sz w:val="24"/>
                <w:szCs w:val="24"/>
                <w:lang w:eastAsia="lv-LV"/>
              </w:rPr>
              <w:t>e.r.p</w:t>
            </w:r>
            <w:proofErr w:type="spellEnd"/>
            <w:r w:rsidRPr="00EE7AC2">
              <w:rPr>
                <w:rFonts w:eastAsia="Times New Roman" w:cs="Times New Roman"/>
                <w:sz w:val="24"/>
                <w:szCs w:val="24"/>
                <w:lang w:eastAsia="lv-LV"/>
              </w:rPr>
              <w:t>.</w:t>
            </w:r>
          </w:p>
        </w:tc>
        <w:tc>
          <w:tcPr>
            <w:tcW w:w="1225" w:type="pct"/>
            <w:tcBorders>
              <w:top w:val="outset" w:sz="6" w:space="0" w:color="auto"/>
              <w:left w:val="outset" w:sz="6" w:space="0" w:color="auto"/>
              <w:bottom w:val="outset" w:sz="6" w:space="0" w:color="auto"/>
              <w:right w:val="outset" w:sz="6" w:space="0" w:color="auto"/>
            </w:tcBorders>
            <w:hideMark/>
          </w:tcPr>
          <w:p w14:paraId="7723F4D4" w14:textId="58F6058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200</w:t>
            </w:r>
            <w:r w:rsidR="0097342D">
              <w:rPr>
                <w:rFonts w:eastAsia="Times New Roman" w:cs="Times New Roman"/>
                <w:sz w:val="24"/>
                <w:szCs w:val="24"/>
                <w:lang w:eastAsia="lv-LV"/>
              </w:rPr>
              <w:t> </w:t>
            </w:r>
            <w:r w:rsidRPr="00EE7AC2">
              <w:rPr>
                <w:rFonts w:eastAsia="Times New Roman" w:cs="Times New Roman"/>
                <w:sz w:val="24"/>
                <w:szCs w:val="24"/>
                <w:lang w:eastAsia="lv-LV"/>
              </w:rPr>
              <w:t>kHz</w:t>
            </w:r>
          </w:p>
        </w:tc>
        <w:tc>
          <w:tcPr>
            <w:tcW w:w="510" w:type="pct"/>
            <w:tcBorders>
              <w:top w:val="outset" w:sz="6" w:space="0" w:color="auto"/>
              <w:left w:val="outset" w:sz="6" w:space="0" w:color="auto"/>
              <w:bottom w:val="outset" w:sz="6" w:space="0" w:color="auto"/>
              <w:right w:val="outset" w:sz="6" w:space="0" w:color="auto"/>
            </w:tcBorders>
            <w:hideMark/>
          </w:tcPr>
          <w:p w14:paraId="39745630" w14:textId="77777777" w:rsidR="0041024D" w:rsidRPr="00EE7AC2" w:rsidRDefault="0041024D" w:rsidP="00D12E59">
            <w:pPr>
              <w:spacing w:line="240" w:lineRule="auto"/>
              <w:rPr>
                <w:rFonts w:eastAsia="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1B3BF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bl>
    <w:p w14:paraId="695DE014"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8.11.2. Kopējie izmantošanas nosacījumi, ierobežojumi</w:t>
      </w:r>
    </w:p>
    <w:p w14:paraId="516A5DE5" w14:textId="6B1A8BCE"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865–865,6 MHz</w:t>
      </w:r>
      <w:r w:rsidR="0097342D">
        <w:rPr>
          <w:rFonts w:eastAsia="Times New Roman" w:cs="Times New Roman"/>
          <w:sz w:val="24"/>
          <w:szCs w:val="24"/>
          <w:lang w:eastAsia="lv-LV"/>
        </w:rPr>
        <w:t>,</w:t>
      </w:r>
      <w:r w:rsidRPr="00EE7AC2">
        <w:rPr>
          <w:rFonts w:eastAsia="Times New Roman" w:cs="Times New Roman"/>
          <w:sz w:val="24"/>
          <w:szCs w:val="24"/>
          <w:lang w:eastAsia="lv-LV"/>
        </w:rPr>
        <w:t xml:space="preserve"> 865,6–867,6 MHz</w:t>
      </w:r>
      <w:r w:rsidR="0097342D">
        <w:rPr>
          <w:rFonts w:eastAsia="Times New Roman" w:cs="Times New Roman"/>
          <w:sz w:val="24"/>
          <w:szCs w:val="24"/>
          <w:lang w:eastAsia="lv-LV"/>
        </w:rPr>
        <w:t>,</w:t>
      </w:r>
      <w:r w:rsidRPr="00EE7AC2">
        <w:rPr>
          <w:rFonts w:eastAsia="Times New Roman" w:cs="Times New Roman"/>
          <w:sz w:val="24"/>
          <w:szCs w:val="24"/>
          <w:lang w:eastAsia="lv-LV"/>
        </w:rPr>
        <w:t xml:space="preserve"> 867,6–868 MHz frekvenču joslā jāievēro, ka kanālu centrālā frekvence ir 864,9 MHz + (0,2 MHz x kanāla numurs). 865–865,6 MHz joslā kanālu numuri no 1 līdz 3; 865,6–867,6 MHz joslā kanālu numuri no 4 līdz 13; 867,6–868 MHz joslā kanālu numuri ir 14 un 15.</w:t>
      </w:r>
    </w:p>
    <w:p w14:paraId="78A0F2FA"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8.12. Aktīvi medicīniskie implanti</w:t>
      </w:r>
    </w:p>
    <w:p w14:paraId="51966A63"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8.12.1.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270"/>
        <w:gridCol w:w="1906"/>
        <w:gridCol w:w="1958"/>
        <w:gridCol w:w="1467"/>
        <w:gridCol w:w="1855"/>
      </w:tblGrid>
      <w:tr w:rsidR="00EE7AC2" w:rsidRPr="00EE7AC2" w14:paraId="12DE6C4A"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127C44B0" w14:textId="23AD4464"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FE6F4F">
              <w:rPr>
                <w:rFonts w:eastAsia="Times New Roman" w:cs="Times New Roman"/>
                <w:sz w:val="24"/>
                <w:szCs w:val="24"/>
                <w:lang w:eastAsia="lv-LV"/>
              </w:rPr>
              <w:t> </w:t>
            </w:r>
            <w:r w:rsidRPr="00EE7AC2">
              <w:rPr>
                <w:rFonts w:eastAsia="Times New Roman" w:cs="Times New Roman"/>
                <w:sz w:val="24"/>
                <w:szCs w:val="24"/>
                <w:lang w:eastAsia="lv-LV"/>
              </w:rPr>
              <w:t>k.</w:t>
            </w:r>
          </w:p>
        </w:tc>
        <w:tc>
          <w:tcPr>
            <w:tcW w:w="887" w:type="pct"/>
            <w:tcBorders>
              <w:top w:val="outset" w:sz="6" w:space="0" w:color="auto"/>
              <w:left w:val="outset" w:sz="6" w:space="0" w:color="auto"/>
              <w:bottom w:val="outset" w:sz="6" w:space="0" w:color="auto"/>
              <w:right w:val="outset" w:sz="6" w:space="0" w:color="auto"/>
            </w:tcBorders>
            <w:vAlign w:val="center"/>
            <w:hideMark/>
          </w:tcPr>
          <w:p w14:paraId="4463DCE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461EFA1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2D6C17B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6D6DAD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1B97352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2DA0E5F8"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9ED0DE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163C1C0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9–315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B0C3E2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w:t>
            </w:r>
          </w:p>
        </w:tc>
        <w:tc>
          <w:tcPr>
            <w:tcW w:w="936" w:type="pct"/>
            <w:tcBorders>
              <w:top w:val="outset" w:sz="6" w:space="0" w:color="auto"/>
              <w:left w:val="outset" w:sz="6" w:space="0" w:color="auto"/>
              <w:bottom w:val="outset" w:sz="6" w:space="0" w:color="auto"/>
              <w:right w:val="outset" w:sz="6" w:space="0" w:color="auto"/>
            </w:tcBorders>
            <w:hideMark/>
          </w:tcPr>
          <w:p w14:paraId="3FB8BFBF" w14:textId="4C5BBDFE" w:rsidR="0041024D" w:rsidRPr="00EE7AC2" w:rsidRDefault="007A375D" w:rsidP="00C01690">
            <w:pPr>
              <w:spacing w:line="240" w:lineRule="auto"/>
              <w:rPr>
                <w:rFonts w:eastAsia="Times New Roman" w:cs="Times New Roman"/>
                <w:sz w:val="24"/>
                <w:szCs w:val="24"/>
                <w:lang w:eastAsia="lv-LV"/>
              </w:rPr>
            </w:pPr>
            <w:hyperlink r:id="rId81"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2"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6A5C6889"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0A31DE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hideMark/>
          </w:tcPr>
          <w:p w14:paraId="5CC00E33" w14:textId="470C8628"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30,0–37,5</w:t>
            </w:r>
            <w:r w:rsidR="00FE6F4F">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1" w:type="pct"/>
            <w:gridSpan w:val="3"/>
            <w:tcBorders>
              <w:top w:val="outset" w:sz="6" w:space="0" w:color="auto"/>
              <w:left w:val="outset" w:sz="6" w:space="0" w:color="auto"/>
              <w:bottom w:val="outset" w:sz="6" w:space="0" w:color="auto"/>
              <w:right w:val="outset" w:sz="6" w:space="0" w:color="auto"/>
            </w:tcBorders>
            <w:hideMark/>
          </w:tcPr>
          <w:p w14:paraId="4EED931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34</w:t>
            </w:r>
          </w:p>
        </w:tc>
        <w:tc>
          <w:tcPr>
            <w:tcW w:w="936" w:type="pct"/>
            <w:tcBorders>
              <w:top w:val="outset" w:sz="6" w:space="0" w:color="auto"/>
              <w:left w:val="outset" w:sz="6" w:space="0" w:color="auto"/>
              <w:bottom w:val="outset" w:sz="6" w:space="0" w:color="auto"/>
              <w:right w:val="outset" w:sz="6" w:space="0" w:color="auto"/>
            </w:tcBorders>
            <w:hideMark/>
          </w:tcPr>
          <w:p w14:paraId="0B30CE06" w14:textId="47B51017" w:rsidR="0041024D" w:rsidRPr="00EE7AC2" w:rsidRDefault="007A375D" w:rsidP="00C01690">
            <w:pPr>
              <w:spacing w:line="240" w:lineRule="auto"/>
              <w:rPr>
                <w:rFonts w:eastAsia="Times New Roman" w:cs="Times New Roman"/>
                <w:sz w:val="24"/>
                <w:szCs w:val="24"/>
                <w:lang w:eastAsia="lv-LV"/>
              </w:rPr>
            </w:pPr>
            <w:hyperlink r:id="rId83"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4"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41B8B335"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6233DF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7" w:type="pct"/>
            <w:tcBorders>
              <w:top w:val="outset" w:sz="6" w:space="0" w:color="auto"/>
              <w:left w:val="outset" w:sz="6" w:space="0" w:color="auto"/>
              <w:bottom w:val="outset" w:sz="6" w:space="0" w:color="auto"/>
              <w:right w:val="outset" w:sz="6" w:space="0" w:color="auto"/>
            </w:tcBorders>
            <w:hideMark/>
          </w:tcPr>
          <w:p w14:paraId="410DF42B" w14:textId="54617673"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402–405</w:t>
            </w:r>
            <w:r w:rsidR="00FE6F4F">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1" w:type="pct"/>
            <w:gridSpan w:val="3"/>
            <w:tcBorders>
              <w:top w:val="outset" w:sz="6" w:space="0" w:color="auto"/>
              <w:left w:val="outset" w:sz="6" w:space="0" w:color="auto"/>
              <w:bottom w:val="outset" w:sz="6" w:space="0" w:color="auto"/>
              <w:right w:val="outset" w:sz="6" w:space="0" w:color="auto"/>
            </w:tcBorders>
            <w:hideMark/>
          </w:tcPr>
          <w:p w14:paraId="4F5CE6C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42</w:t>
            </w:r>
          </w:p>
        </w:tc>
        <w:tc>
          <w:tcPr>
            <w:tcW w:w="936" w:type="pct"/>
            <w:vMerge w:val="restart"/>
            <w:tcBorders>
              <w:top w:val="outset" w:sz="6" w:space="0" w:color="auto"/>
              <w:left w:val="outset" w:sz="6" w:space="0" w:color="auto"/>
              <w:bottom w:val="outset" w:sz="6" w:space="0" w:color="auto"/>
              <w:right w:val="outset" w:sz="6" w:space="0" w:color="auto"/>
            </w:tcBorders>
            <w:hideMark/>
          </w:tcPr>
          <w:p w14:paraId="3A0DE28B" w14:textId="509D9B23" w:rsidR="0041024D" w:rsidRPr="00EE7AC2" w:rsidRDefault="007A375D" w:rsidP="00C01690">
            <w:pPr>
              <w:spacing w:line="240" w:lineRule="auto"/>
              <w:rPr>
                <w:rFonts w:eastAsia="Times New Roman" w:cs="Times New Roman"/>
                <w:sz w:val="24"/>
                <w:szCs w:val="24"/>
                <w:lang w:eastAsia="lv-LV"/>
              </w:rPr>
            </w:pPr>
            <w:hyperlink r:id="rId85"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6"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cs="Times New Roman"/>
                <w:sz w:val="24"/>
                <w:szCs w:val="24"/>
              </w:rPr>
              <w:t xml:space="preserve">, </w:t>
            </w:r>
            <w:r w:rsidR="0041024D" w:rsidRPr="00EE7AC2">
              <w:rPr>
                <w:rFonts w:eastAsia="Times New Roman" w:cs="Times New Roman"/>
                <w:sz w:val="24"/>
                <w:szCs w:val="24"/>
                <w:lang w:eastAsia="lv-LV"/>
              </w:rPr>
              <w:t>ERC/DEC/(01)17</w:t>
            </w:r>
          </w:p>
        </w:tc>
      </w:tr>
      <w:tr w:rsidR="0041024D" w:rsidRPr="00EE7AC2" w14:paraId="285AE102"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5BFC16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hideMark/>
          </w:tcPr>
          <w:p w14:paraId="086AB13C" w14:textId="6978D44D"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401–402</w:t>
            </w:r>
            <w:r w:rsidR="00FE6F4F">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1" w:type="pct"/>
            <w:gridSpan w:val="3"/>
            <w:tcBorders>
              <w:top w:val="outset" w:sz="6" w:space="0" w:color="auto"/>
              <w:left w:val="outset" w:sz="6" w:space="0" w:color="auto"/>
              <w:bottom w:val="outset" w:sz="6" w:space="0" w:color="auto"/>
              <w:right w:val="outset" w:sz="6" w:space="0" w:color="auto"/>
            </w:tcBorders>
            <w:hideMark/>
          </w:tcPr>
          <w:p w14:paraId="001DFC1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D38D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DE37182"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176DB7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87" w:type="pct"/>
            <w:tcBorders>
              <w:top w:val="outset" w:sz="6" w:space="0" w:color="auto"/>
              <w:left w:val="outset" w:sz="6" w:space="0" w:color="auto"/>
              <w:bottom w:val="outset" w:sz="6" w:space="0" w:color="auto"/>
              <w:right w:val="outset" w:sz="6" w:space="0" w:color="auto"/>
            </w:tcBorders>
            <w:hideMark/>
          </w:tcPr>
          <w:p w14:paraId="07CDD95F" w14:textId="435891F1"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405–406</w:t>
            </w:r>
            <w:r w:rsidR="00FE6F4F">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1" w:type="pct"/>
            <w:gridSpan w:val="3"/>
            <w:tcBorders>
              <w:top w:val="outset" w:sz="6" w:space="0" w:color="auto"/>
              <w:left w:val="outset" w:sz="6" w:space="0" w:color="auto"/>
              <w:bottom w:val="outset" w:sz="6" w:space="0" w:color="auto"/>
              <w:right w:val="outset" w:sz="6" w:space="0" w:color="auto"/>
            </w:tcBorders>
            <w:hideMark/>
          </w:tcPr>
          <w:p w14:paraId="7F18B80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58A5F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4B1A7BE"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986696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87" w:type="pct"/>
            <w:tcBorders>
              <w:top w:val="outset" w:sz="6" w:space="0" w:color="auto"/>
              <w:left w:val="outset" w:sz="6" w:space="0" w:color="auto"/>
              <w:bottom w:val="outset" w:sz="6" w:space="0" w:color="auto"/>
              <w:right w:val="outset" w:sz="6" w:space="0" w:color="auto"/>
            </w:tcBorders>
            <w:hideMark/>
          </w:tcPr>
          <w:p w14:paraId="2486AB2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2483,5–2500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5D61A28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59</w:t>
            </w:r>
          </w:p>
        </w:tc>
        <w:tc>
          <w:tcPr>
            <w:tcW w:w="936" w:type="pct"/>
            <w:tcBorders>
              <w:top w:val="outset" w:sz="6" w:space="0" w:color="auto"/>
              <w:left w:val="outset" w:sz="6" w:space="0" w:color="auto"/>
              <w:bottom w:val="outset" w:sz="6" w:space="0" w:color="auto"/>
              <w:right w:val="outset" w:sz="6" w:space="0" w:color="auto"/>
            </w:tcBorders>
            <w:hideMark/>
          </w:tcPr>
          <w:p w14:paraId="05A421CF" w14:textId="0FEF244B" w:rsidR="0041024D" w:rsidRPr="00EE7AC2" w:rsidRDefault="007A375D" w:rsidP="00C01690">
            <w:pPr>
              <w:spacing w:line="240" w:lineRule="auto"/>
              <w:rPr>
                <w:rFonts w:eastAsia="Times New Roman" w:cs="Times New Roman"/>
                <w:sz w:val="24"/>
                <w:szCs w:val="24"/>
                <w:lang w:eastAsia="lv-LV"/>
              </w:rPr>
            </w:pPr>
            <w:hyperlink r:id="rId87"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8"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bl>
    <w:p w14:paraId="2E7CD793"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p>
    <w:p w14:paraId="0666FB0C" w14:textId="77777777" w:rsidR="0041024D" w:rsidRPr="00EE7AC2" w:rsidRDefault="0041024D" w:rsidP="00FE6F4F">
      <w:pPr>
        <w:autoSpaceDE w:val="0"/>
        <w:autoSpaceDN w:val="0"/>
        <w:adjustRightInd w:val="0"/>
        <w:spacing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lastRenderedPageBreak/>
        <w:t>8.13. Augsta darbības cikla/nepārtrauktas raidīšanas ierīces. Bezvadu skaņas pielietojumi</w:t>
      </w:r>
    </w:p>
    <w:p w14:paraId="37B9AA44"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8.13.1.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1425"/>
        <w:gridCol w:w="1906"/>
        <w:gridCol w:w="2040"/>
        <w:gridCol w:w="1467"/>
        <w:gridCol w:w="1609"/>
      </w:tblGrid>
      <w:tr w:rsidR="0041024D" w:rsidRPr="00EE7AC2" w14:paraId="07635AA8"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68C5C14D" w14:textId="762D8663"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w:t>
            </w:r>
            <w:r w:rsidR="00FE6F4F">
              <w:rPr>
                <w:rFonts w:eastAsia="Times New Roman" w:cs="Times New Roman"/>
                <w:sz w:val="24"/>
                <w:szCs w:val="24"/>
                <w:lang w:eastAsia="lv-LV"/>
              </w:rPr>
              <w:t> </w:t>
            </w:r>
            <w:r w:rsidRPr="00EE7AC2">
              <w:rPr>
                <w:rFonts w:eastAsia="Times New Roman" w:cs="Times New Roman"/>
                <w:sz w:val="24"/>
                <w:szCs w:val="24"/>
                <w:lang w:eastAsia="lv-LV"/>
              </w:rPr>
              <w:t>k.</w:t>
            </w:r>
          </w:p>
        </w:tc>
        <w:tc>
          <w:tcPr>
            <w:tcW w:w="887" w:type="pct"/>
            <w:tcBorders>
              <w:top w:val="outset" w:sz="6" w:space="0" w:color="auto"/>
              <w:left w:val="outset" w:sz="6" w:space="0" w:color="auto"/>
              <w:bottom w:val="outset" w:sz="6" w:space="0" w:color="auto"/>
              <w:right w:val="outset" w:sz="6" w:space="0" w:color="auto"/>
            </w:tcBorders>
            <w:vAlign w:val="center"/>
            <w:hideMark/>
          </w:tcPr>
          <w:p w14:paraId="0595959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5697B96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15B0D3E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3BBE07D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Citi izmantošanas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043F31B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2649DEDA"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09998759"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61EA0A2B" w14:textId="2F78CE7C"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87,5–108,0</w:t>
            </w:r>
            <w:r w:rsidR="00FE6F4F">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1" w:type="pct"/>
            <w:gridSpan w:val="3"/>
            <w:tcBorders>
              <w:top w:val="outset" w:sz="6" w:space="0" w:color="auto"/>
              <w:left w:val="outset" w:sz="6" w:space="0" w:color="auto"/>
              <w:bottom w:val="outset" w:sz="6" w:space="0" w:color="auto"/>
              <w:right w:val="outset" w:sz="6" w:space="0" w:color="auto"/>
            </w:tcBorders>
            <w:hideMark/>
          </w:tcPr>
          <w:p w14:paraId="6A94ED3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36</w:t>
            </w:r>
          </w:p>
        </w:tc>
        <w:tc>
          <w:tcPr>
            <w:tcW w:w="936" w:type="pct"/>
            <w:vMerge w:val="restart"/>
            <w:tcBorders>
              <w:top w:val="outset" w:sz="6" w:space="0" w:color="auto"/>
              <w:left w:val="outset" w:sz="6" w:space="0" w:color="auto"/>
              <w:bottom w:val="outset" w:sz="6" w:space="0" w:color="auto"/>
              <w:right w:val="outset" w:sz="6" w:space="0" w:color="auto"/>
            </w:tcBorders>
            <w:hideMark/>
          </w:tcPr>
          <w:p w14:paraId="6E5DF9ED" w14:textId="700BEA06" w:rsidR="0041024D" w:rsidRPr="00EE7AC2" w:rsidRDefault="007A375D" w:rsidP="00C01690">
            <w:pPr>
              <w:spacing w:line="240" w:lineRule="auto"/>
              <w:rPr>
                <w:rFonts w:eastAsia="Times New Roman" w:cs="Times New Roman"/>
                <w:sz w:val="24"/>
                <w:szCs w:val="24"/>
                <w:lang w:eastAsia="lv-LV"/>
              </w:rPr>
            </w:pPr>
            <w:hyperlink r:id="rId89"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90"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37116DB5"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AF71E71"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hideMark/>
          </w:tcPr>
          <w:p w14:paraId="7557DFAA" w14:textId="3A48E561"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863–865</w:t>
            </w:r>
            <w:r w:rsidR="00FE6F4F">
              <w:rPr>
                <w:rFonts w:eastAsia="Times New Roman" w:cs="Times New Roman"/>
                <w:sz w:val="24"/>
                <w:szCs w:val="24"/>
                <w:lang w:eastAsia="lv-LV"/>
              </w:rPr>
              <w:t> </w:t>
            </w:r>
            <w:r w:rsidRPr="00EE7AC2">
              <w:rPr>
                <w:rFonts w:eastAsia="Times New Roman" w:cs="Times New Roman"/>
                <w:sz w:val="24"/>
                <w:szCs w:val="24"/>
                <w:lang w:eastAsia="lv-LV"/>
              </w:rPr>
              <w:t>MHz</w:t>
            </w:r>
          </w:p>
        </w:tc>
        <w:tc>
          <w:tcPr>
            <w:tcW w:w="2731" w:type="pct"/>
            <w:gridSpan w:val="3"/>
            <w:tcBorders>
              <w:top w:val="outset" w:sz="6" w:space="0" w:color="auto"/>
              <w:left w:val="outset" w:sz="6" w:space="0" w:color="auto"/>
              <w:bottom w:val="outset" w:sz="6" w:space="0" w:color="auto"/>
              <w:right w:val="outset" w:sz="6" w:space="0" w:color="auto"/>
            </w:tcBorders>
            <w:hideMark/>
          </w:tcPr>
          <w:p w14:paraId="472C7E7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46b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FC3888" w14:textId="77777777" w:rsidR="0041024D" w:rsidRPr="00EE7AC2" w:rsidRDefault="0041024D" w:rsidP="00D12E59">
            <w:pPr>
              <w:spacing w:line="240" w:lineRule="auto"/>
              <w:rPr>
                <w:rFonts w:eastAsia="Times New Roman" w:cs="Times New Roman"/>
                <w:sz w:val="24"/>
                <w:szCs w:val="24"/>
                <w:lang w:eastAsia="lv-LV"/>
              </w:rPr>
            </w:pPr>
          </w:p>
        </w:tc>
      </w:tr>
    </w:tbl>
    <w:p w14:paraId="32AA8A5A"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8.13.2. Kopējie izmantošanas nosacījumi, ierobežojumi</w:t>
      </w:r>
    </w:p>
    <w:p w14:paraId="538A711E"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Bezvadu ierīcēm skaņas signālu pārraidei pieskaitāmi bezauklas skaļruņi, bezauklas austiņas, bezauklas austiņas portatīvai izmantošanai (piemēram, portatīvās CD, kasešu vai </w:t>
      </w:r>
      <w:proofErr w:type="spellStart"/>
      <w:r w:rsidRPr="00EE7AC2">
        <w:rPr>
          <w:rFonts w:eastAsia="Times New Roman" w:cs="Times New Roman"/>
          <w:sz w:val="24"/>
          <w:szCs w:val="24"/>
          <w:lang w:eastAsia="lv-LV"/>
        </w:rPr>
        <w:t>radioierīces</w:t>
      </w:r>
      <w:proofErr w:type="spellEnd"/>
      <w:r w:rsidRPr="00EE7AC2">
        <w:rPr>
          <w:rFonts w:eastAsia="Times New Roman" w:cs="Times New Roman"/>
          <w:sz w:val="24"/>
          <w:szCs w:val="24"/>
          <w:lang w:eastAsia="lv-LV"/>
        </w:rPr>
        <w:t>, ko pārnēsā persona), bezauklas austiņas lietošanai automašīnā kopā ar radio vai mobilo telefonu un citas ierīces, ausī liekamas monitoringa ierīces lietošanai koncertos un izrādēs.</w:t>
      </w:r>
    </w:p>
    <w:p w14:paraId="6BC71FA9" w14:textId="77777777" w:rsidR="00B93485" w:rsidRDefault="0041024D" w:rsidP="00B93485">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Piezīmes.</w:t>
      </w:r>
    </w:p>
    <w:p w14:paraId="49FAFE33" w14:textId="2B40B0B0" w:rsidR="00B93485" w:rsidRDefault="0041024D" w:rsidP="00B93485">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vertAlign w:val="superscript"/>
          <w:lang w:eastAsia="lv-LV"/>
        </w:rPr>
        <w:t>1</w:t>
      </w:r>
      <w:r w:rsidRPr="00EE7AC2">
        <w:rPr>
          <w:rFonts w:eastAsia="Times New Roman" w:cs="Times New Roman"/>
          <w:sz w:val="24"/>
          <w:szCs w:val="24"/>
          <w:lang w:eastAsia="lv-LV"/>
        </w:rPr>
        <w:t xml:space="preserve"> Norādītās frekvenču </w:t>
      </w:r>
      <w:proofErr w:type="spellStart"/>
      <w:r w:rsidRPr="00EE7AC2">
        <w:rPr>
          <w:rFonts w:eastAsia="Times New Roman" w:cs="Times New Roman"/>
          <w:sz w:val="24"/>
          <w:szCs w:val="24"/>
          <w:lang w:eastAsia="lv-LV"/>
        </w:rPr>
        <w:t>blakusjoslas</w:t>
      </w:r>
      <w:proofErr w:type="spellEnd"/>
      <w:r w:rsidRPr="00EE7AC2">
        <w:rPr>
          <w:rFonts w:eastAsia="Times New Roman" w:cs="Times New Roman"/>
          <w:sz w:val="24"/>
          <w:szCs w:val="24"/>
          <w:lang w:eastAsia="lv-LV"/>
        </w:rPr>
        <w:t xml:space="preserve"> ir atļauts izmantot kā vienu frekvenču joslu, ja vien ir izpildīti ikvienai atsevišķai frekvenču </w:t>
      </w:r>
      <w:proofErr w:type="spellStart"/>
      <w:r w:rsidRPr="00EE7AC2">
        <w:rPr>
          <w:rFonts w:eastAsia="Times New Roman" w:cs="Times New Roman"/>
          <w:sz w:val="24"/>
          <w:szCs w:val="24"/>
          <w:lang w:eastAsia="lv-LV"/>
        </w:rPr>
        <w:t>blakusjoslai</w:t>
      </w:r>
      <w:proofErr w:type="spellEnd"/>
      <w:r w:rsidRPr="00EE7AC2">
        <w:rPr>
          <w:rFonts w:eastAsia="Times New Roman" w:cs="Times New Roman"/>
          <w:sz w:val="24"/>
          <w:szCs w:val="24"/>
          <w:lang w:eastAsia="lv-LV"/>
        </w:rPr>
        <w:t xml:space="preserve"> noteiktie īpašie nosacījumi.</w:t>
      </w:r>
    </w:p>
    <w:p w14:paraId="306C9DA3" w14:textId="77777777" w:rsidR="00B93485" w:rsidRDefault="0041024D" w:rsidP="00B93485">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vertAlign w:val="superscript"/>
          <w:lang w:eastAsia="lv-LV"/>
        </w:rPr>
        <w:t>2</w:t>
      </w:r>
      <w:r w:rsidRPr="00EE7AC2">
        <w:rPr>
          <w:rFonts w:eastAsia="Times New Roman" w:cs="Times New Roman"/>
          <w:sz w:val="24"/>
          <w:szCs w:val="24"/>
          <w:lang w:eastAsia="lv-LV"/>
        </w:rPr>
        <w:t xml:space="preserve"> Atļauts izmantot radiofrekvenču spektru līdz tabulā norādītajai pārraides jaudas, lauka intensitātes vai jaudas blīvuma vērtībai. Saskaņā ar Lēmuma </w:t>
      </w:r>
      <w:hyperlink r:id="rId91"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punktu drīkst īstenot mazāk ierobežojošus nosacījumus – atļauts izmantot radiofrekvenču spektru ar lielāku pārraides jaudu, lauka intensitāti vai jaudas blīvumu.</w:t>
      </w:r>
    </w:p>
    <w:p w14:paraId="37CF5B4F" w14:textId="107D427E" w:rsidR="00103195" w:rsidRDefault="0041024D" w:rsidP="00B93485">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vertAlign w:val="superscript"/>
          <w:lang w:eastAsia="lv-LV"/>
        </w:rPr>
        <w:t>3</w:t>
      </w:r>
      <w:r w:rsidRPr="00EE7AC2">
        <w:rPr>
          <w:rFonts w:eastAsia="Times New Roman" w:cs="Times New Roman"/>
          <w:sz w:val="24"/>
          <w:szCs w:val="24"/>
          <w:lang w:eastAsia="lv-LV"/>
        </w:rPr>
        <w:t xml:space="preserve"> Atļauts noteikt tikai minētos papildu parametrus (kanālu sakārtojuma un (vai) kanāla piekļuves un aizņemšanas noteikumi). Kā papildu parametrus nav atļauts noteikt citus parametrus vai prasības attiecībā uz piekļuvi radiofrekvenču spektram un traucējumu mazināšanu. Mazāk ierobežojoši nosacījumi Lēmuma </w:t>
      </w:r>
      <w:hyperlink r:id="rId92"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dalībvalstis drīkst pilnībā atteikties no attiecīgajā ailē norādītajiem </w:t>
      </w:r>
      <w:r w:rsidR="00B865D6">
        <w:rPr>
          <w:rFonts w:eastAsia="Times New Roman" w:cs="Times New Roman"/>
          <w:sz w:val="24"/>
          <w:szCs w:val="24"/>
          <w:lang w:eastAsia="lv-LV"/>
        </w:rPr>
        <w:t>"</w:t>
      </w:r>
      <w:r w:rsidRPr="00EE7AC2">
        <w:rPr>
          <w:rFonts w:eastAsia="Times New Roman" w:cs="Times New Roman"/>
          <w:sz w:val="24"/>
          <w:szCs w:val="24"/>
          <w:lang w:eastAsia="lv-LV"/>
        </w:rPr>
        <w:t>papildu parametriem (kanālu sakārtošanas un (vai) kanāla piekļuves un aizņemšanas noteikumiem)</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vai atļaut lielākas vērtības.</w:t>
      </w:r>
    </w:p>
    <w:p w14:paraId="47A78C0D" w14:textId="252FDA1D" w:rsidR="00F26C06" w:rsidRDefault="0041024D" w:rsidP="00B93485">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vertAlign w:val="superscript"/>
          <w:lang w:eastAsia="lv-LV"/>
        </w:rPr>
        <w:t>4</w:t>
      </w:r>
      <w:r w:rsidRPr="00EE7AC2">
        <w:rPr>
          <w:rFonts w:eastAsia="Times New Roman" w:cs="Times New Roman"/>
          <w:sz w:val="24"/>
          <w:szCs w:val="24"/>
          <w:lang w:eastAsia="lv-LV"/>
        </w:rPr>
        <w:t xml:space="preserve"> Atļauts noteikt tikai minētos </w:t>
      </w:r>
      <w:r w:rsidR="00B865D6">
        <w:rPr>
          <w:rFonts w:eastAsia="Times New Roman" w:cs="Times New Roman"/>
          <w:sz w:val="24"/>
          <w:szCs w:val="24"/>
          <w:lang w:eastAsia="lv-LV"/>
        </w:rPr>
        <w:t>"</w:t>
      </w:r>
      <w:r w:rsidRPr="00EE7AC2">
        <w:rPr>
          <w:rFonts w:eastAsia="Times New Roman" w:cs="Times New Roman"/>
          <w:sz w:val="24"/>
          <w:szCs w:val="24"/>
          <w:lang w:eastAsia="lv-LV"/>
        </w:rPr>
        <w:t>citus izmantošanas ierobežojumus</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un nedrīkst noteikt papildu izmantošanas ierobežojumus. Tā kā drīkst pieņemt mazāk ierobežojošus nosacījumus Lēmuma </w:t>
      </w:r>
      <w:hyperlink r:id="rId93"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tad dalībvalstis var atteikties no viena vai no visiem minētajiem ierobežojumiem.</w:t>
      </w:r>
    </w:p>
    <w:p w14:paraId="0CA032EC" w14:textId="77777777" w:rsidR="00B93485" w:rsidRDefault="00B93485" w:rsidP="00B93485">
      <w:pPr>
        <w:spacing w:after="0" w:line="240" w:lineRule="auto"/>
        <w:ind w:firstLine="709"/>
        <w:jc w:val="both"/>
        <w:rPr>
          <w:rFonts w:eastAsia="Times New Roman" w:cs="Times New Roman"/>
          <w:sz w:val="24"/>
          <w:szCs w:val="24"/>
          <w:lang w:eastAsia="lv-LV"/>
        </w:rPr>
      </w:pPr>
    </w:p>
    <w:p w14:paraId="49D442EB" w14:textId="77777777" w:rsidR="00B93485" w:rsidRDefault="00F26C06" w:rsidP="00B93485">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Darbības cikls ir iekārtas aktīvas raidīšanas laika procentuālā daļa vienā stundā. Mazāk ierobežojoši nosacījumi Lēmuma </w:t>
      </w:r>
      <w:hyperlink r:id="rId94"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atļauta lielāka </w:t>
      </w:r>
      <w:r w:rsidR="00B865D6">
        <w:rPr>
          <w:rFonts w:eastAsia="Times New Roman" w:cs="Times New Roman"/>
          <w:sz w:val="24"/>
          <w:szCs w:val="24"/>
          <w:lang w:eastAsia="lv-LV"/>
        </w:rPr>
        <w:t>"</w:t>
      </w:r>
      <w:r w:rsidRPr="00EE7AC2">
        <w:rPr>
          <w:rFonts w:eastAsia="Times New Roman" w:cs="Times New Roman"/>
          <w:sz w:val="24"/>
          <w:szCs w:val="24"/>
          <w:lang w:eastAsia="lv-LV"/>
        </w:rPr>
        <w:t>darbības cikla</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vērtība.</w:t>
      </w:r>
    </w:p>
    <w:p w14:paraId="3DAA6D81" w14:textId="3B586981" w:rsidR="00F26C06" w:rsidRPr="00EE7AC2" w:rsidRDefault="00F26C06" w:rsidP="00B93485">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lastRenderedPageBreak/>
        <w:t>Frekvenču joslās, kurās norādīts radioiekārtu kanālu tīkla solis, pirmā un pēdējā kanāla centrālā frekvence atrodas pussoļa attālumā no norādītās joslas robežfrekvences.</w:t>
      </w:r>
    </w:p>
    <w:p w14:paraId="01225E40" w14:textId="7CCCBF63" w:rsidR="0041024D" w:rsidRPr="00EE7AC2" w:rsidRDefault="0041024D" w:rsidP="00B93485">
      <w:pPr>
        <w:spacing w:after="0" w:line="240" w:lineRule="auto"/>
        <w:ind w:firstLine="709"/>
        <w:jc w:val="both"/>
        <w:rPr>
          <w:rFonts w:eastAsia="Times New Roman" w:cs="Times New Roman"/>
          <w:sz w:val="24"/>
          <w:szCs w:val="24"/>
          <w:lang w:eastAsia="lv-LV"/>
        </w:rPr>
      </w:pPr>
    </w:p>
    <w:p w14:paraId="1E866244" w14:textId="7D62844A" w:rsidR="0041024D" w:rsidRDefault="0041024D" w:rsidP="00B93485">
      <w:pPr>
        <w:spacing w:after="0"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8.14. Harmonizētas frekvenču joslas un tehniskie parametri maza darbības attāluma ierīcēm</w:t>
      </w:r>
    </w:p>
    <w:p w14:paraId="4779FDAC" w14:textId="77777777" w:rsidR="00B93485" w:rsidRPr="00EE7AC2" w:rsidRDefault="00B93485" w:rsidP="00B93485">
      <w:pPr>
        <w:spacing w:after="0" w:line="240" w:lineRule="auto"/>
        <w:jc w:val="center"/>
        <w:rPr>
          <w:rFonts w:eastAsia="Times New Roman" w:cs="Times New Roman"/>
          <w:sz w:val="24"/>
          <w:szCs w:val="24"/>
          <w:lang w:eastAsia="lv-LV"/>
        </w:rPr>
      </w:pPr>
    </w:p>
    <w:p w14:paraId="24749A35" w14:textId="36FD0872" w:rsidR="0041024D" w:rsidRDefault="0041024D" w:rsidP="00B93485">
      <w:pPr>
        <w:spacing w:after="0"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8.14.1. Maza darbības attāluma ierīču aprakstā lietotie termini</w:t>
      </w:r>
    </w:p>
    <w:p w14:paraId="2439BDC8" w14:textId="77777777" w:rsidR="00B93485" w:rsidRPr="00EE7AC2" w:rsidRDefault="00B93485" w:rsidP="00B93485">
      <w:pPr>
        <w:spacing w:after="0" w:line="240" w:lineRule="auto"/>
        <w:rPr>
          <w:rFonts w:eastAsia="Times New Roman" w:cs="Times New Roman"/>
          <w:sz w:val="24"/>
          <w:szCs w:val="24"/>
          <w:lang w:eastAsia="lv-LV"/>
        </w:rPr>
      </w:pPr>
    </w:p>
    <w:p w14:paraId="284C9785" w14:textId="77777777"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Frekvenču josla</w:t>
      </w:r>
      <w:r w:rsidRPr="00EE7AC2">
        <w:rPr>
          <w:rFonts w:eastAsia="Times New Roman" w:cs="Times New Roman"/>
          <w:sz w:val="24"/>
          <w:szCs w:val="24"/>
          <w:lang w:eastAsia="lv-LV"/>
        </w:rPr>
        <w:t xml:space="preserve"> – šajā tabulā norādītās frekvenču </w:t>
      </w:r>
      <w:proofErr w:type="spellStart"/>
      <w:r w:rsidRPr="00EE7AC2">
        <w:rPr>
          <w:rFonts w:eastAsia="Times New Roman" w:cs="Times New Roman"/>
          <w:sz w:val="24"/>
          <w:szCs w:val="24"/>
          <w:lang w:eastAsia="lv-LV"/>
        </w:rPr>
        <w:t>blakusjoslas</w:t>
      </w:r>
      <w:proofErr w:type="spellEnd"/>
      <w:r w:rsidRPr="00EE7AC2">
        <w:rPr>
          <w:rFonts w:eastAsia="Times New Roman" w:cs="Times New Roman"/>
          <w:sz w:val="24"/>
          <w:szCs w:val="24"/>
          <w:lang w:eastAsia="lv-LV"/>
        </w:rPr>
        <w:t xml:space="preserve"> ir jāatļauj izmantot kā vienu frekvenču joslu, ja ir izpildīti ikvienai atsevišķai frekvenču </w:t>
      </w:r>
      <w:proofErr w:type="spellStart"/>
      <w:r w:rsidRPr="00EE7AC2">
        <w:rPr>
          <w:rFonts w:eastAsia="Times New Roman" w:cs="Times New Roman"/>
          <w:sz w:val="24"/>
          <w:szCs w:val="24"/>
          <w:lang w:eastAsia="lv-LV"/>
        </w:rPr>
        <w:t>blakusjoslai</w:t>
      </w:r>
      <w:proofErr w:type="spellEnd"/>
      <w:r w:rsidRPr="00EE7AC2">
        <w:rPr>
          <w:rFonts w:eastAsia="Times New Roman" w:cs="Times New Roman"/>
          <w:sz w:val="24"/>
          <w:szCs w:val="24"/>
          <w:lang w:eastAsia="lv-LV"/>
        </w:rPr>
        <w:t xml:space="preserve"> noteiktie īpašie nosacījumi.</w:t>
      </w:r>
    </w:p>
    <w:p w14:paraId="1D5D8440" w14:textId="151A591E"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Maza darbības attāluma ierīču kategorija</w:t>
      </w:r>
      <w:r w:rsidRPr="00EE7AC2">
        <w:rPr>
          <w:rFonts w:eastAsia="Times New Roman" w:cs="Times New Roman"/>
          <w:sz w:val="24"/>
          <w:szCs w:val="24"/>
          <w:lang w:eastAsia="lv-LV"/>
        </w:rPr>
        <w:t xml:space="preserve"> – atbilst Lēmuma </w:t>
      </w:r>
      <w:hyperlink r:id="rId95"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2</w:t>
      </w:r>
      <w:r w:rsidR="00572FB1" w:rsidRPr="00EE7AC2">
        <w:rPr>
          <w:rFonts w:eastAsia="Times New Roman" w:cs="Times New Roman"/>
          <w:sz w:val="24"/>
          <w:szCs w:val="24"/>
          <w:lang w:eastAsia="lv-LV"/>
        </w:rPr>
        <w:t>.</w:t>
      </w:r>
      <w:r w:rsidR="00572FB1">
        <w:rPr>
          <w:rFonts w:eastAsia="Times New Roman" w:cs="Times New Roman"/>
          <w:sz w:val="24"/>
          <w:szCs w:val="24"/>
          <w:lang w:eastAsia="lv-LV"/>
        </w:rPr>
        <w:t> </w:t>
      </w:r>
      <w:r w:rsidRPr="00EE7AC2">
        <w:rPr>
          <w:rFonts w:eastAsia="Times New Roman" w:cs="Times New Roman"/>
          <w:sz w:val="24"/>
          <w:szCs w:val="24"/>
          <w:lang w:eastAsia="lv-LV"/>
        </w:rPr>
        <w:t>panta 3.</w:t>
      </w:r>
      <w:r w:rsidR="00572FB1">
        <w:rPr>
          <w:rFonts w:eastAsia="Times New Roman" w:cs="Times New Roman"/>
          <w:sz w:val="24"/>
          <w:szCs w:val="24"/>
          <w:lang w:eastAsia="lv-LV"/>
        </w:rPr>
        <w:t> </w:t>
      </w:r>
      <w:r w:rsidRPr="00EE7AC2">
        <w:rPr>
          <w:rFonts w:eastAsia="Times New Roman" w:cs="Times New Roman"/>
          <w:sz w:val="24"/>
          <w:szCs w:val="24"/>
          <w:lang w:eastAsia="lv-LV"/>
        </w:rPr>
        <w:t>punktā noteiktajai.</w:t>
      </w:r>
    </w:p>
    <w:p w14:paraId="27A74C8D" w14:textId="77777777"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Pārraides jaudas robežvērtība/lauka intensitātes robežvērtība/jaudas blīvuma robežvērtība</w:t>
      </w:r>
      <w:r w:rsidRPr="00EE7AC2">
        <w:rPr>
          <w:rFonts w:eastAsia="Times New Roman" w:cs="Times New Roman"/>
          <w:sz w:val="24"/>
          <w:szCs w:val="24"/>
          <w:lang w:eastAsia="lv-LV"/>
        </w:rPr>
        <w:t xml:space="preserve"> – jāatļauj izmantot spektru līdz šajā tabulā norādītajai pārraides jaudas, lauka intensitātes vai jaudas blīvuma vērtībai. Saskaņā ar Lēmuma </w:t>
      </w:r>
      <w:hyperlink r:id="rId96"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punktu drīkst izvirzīt mazāk ierobežojošus nosacījumus, t. i., atļaut izmantot spektru ar lielāku pārraides jaudu, lauka intensitāti vai jaudas blīvumu, ja tas neierobežo un neapdraud maza darbības attāluma ierīču pienācīgu līdzāspastāvēšanu joslās, kas harmonizētas ar šo lēmumu.</w:t>
      </w:r>
    </w:p>
    <w:p w14:paraId="58308F61" w14:textId="5A3A12CE"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Papildu parametri (kanālu sakārtojuma un/vai kanāla piekļuves un aizņemšanas noteikumi)</w:t>
      </w:r>
      <w:r w:rsidRPr="00EE7AC2">
        <w:rPr>
          <w:rFonts w:eastAsia="Times New Roman" w:cs="Times New Roman"/>
          <w:sz w:val="24"/>
          <w:szCs w:val="24"/>
          <w:lang w:eastAsia="lv-LV"/>
        </w:rPr>
        <w:t xml:space="preserve"> – drīkst noteikt tikai minētos </w:t>
      </w:r>
      <w:r w:rsidR="00B865D6">
        <w:rPr>
          <w:rFonts w:eastAsia="Times New Roman" w:cs="Times New Roman"/>
          <w:sz w:val="24"/>
          <w:szCs w:val="24"/>
          <w:lang w:eastAsia="lv-LV"/>
        </w:rPr>
        <w:t>"</w:t>
      </w:r>
      <w:r w:rsidRPr="00EE7AC2">
        <w:rPr>
          <w:rFonts w:eastAsia="Times New Roman" w:cs="Times New Roman"/>
          <w:sz w:val="24"/>
          <w:szCs w:val="24"/>
          <w:lang w:eastAsia="lv-LV"/>
        </w:rPr>
        <w:t>papildu parametrus (kanālu sakārtojuma un/vai kanālu piekļuves un aizņemšanas noteikumus)</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bet nedrīkst papildus noteikt citus parametrus vai prasības attiecībā uz piekļuvi spektram un traucējumu mazināšanu. Mazāk ierobežojoši nosacījumi Lēmuma </w:t>
      </w:r>
      <w:hyperlink r:id="rId97"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drīkst pilnībā atteikties no attiecīgajā ailē norādītajiem </w:t>
      </w:r>
      <w:r w:rsidR="00B865D6">
        <w:rPr>
          <w:rFonts w:eastAsia="Times New Roman" w:cs="Times New Roman"/>
          <w:sz w:val="24"/>
          <w:szCs w:val="24"/>
          <w:lang w:eastAsia="lv-LV"/>
        </w:rPr>
        <w:t>"</w:t>
      </w:r>
      <w:r w:rsidRPr="00EE7AC2">
        <w:rPr>
          <w:rFonts w:eastAsia="Times New Roman" w:cs="Times New Roman"/>
          <w:sz w:val="24"/>
          <w:szCs w:val="24"/>
          <w:lang w:eastAsia="lv-LV"/>
        </w:rPr>
        <w:t>papildu parametriem (kanālu sakārtojuma un/vai kanālu piekļuves un aizņemšanas noteikumiem)</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vai atļaut augstākas vērtības, ja vien netiek apdraudēta attiecīgā koplietošanas vide harmonizētajā joslā.</w:t>
      </w:r>
    </w:p>
    <w:p w14:paraId="59F96FBD" w14:textId="66DB3120"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Citi izmantošanas ierobežojumi</w:t>
      </w:r>
      <w:r w:rsidRPr="00EE7AC2">
        <w:rPr>
          <w:rFonts w:eastAsia="Times New Roman" w:cs="Times New Roman"/>
          <w:sz w:val="24"/>
          <w:szCs w:val="24"/>
          <w:lang w:eastAsia="lv-LV"/>
        </w:rPr>
        <w:t xml:space="preserve"> – drīkst noteikt tikai minētos </w:t>
      </w:r>
      <w:r w:rsidR="00B865D6">
        <w:rPr>
          <w:rFonts w:eastAsia="Times New Roman" w:cs="Times New Roman"/>
          <w:sz w:val="24"/>
          <w:szCs w:val="24"/>
          <w:lang w:eastAsia="lv-LV"/>
        </w:rPr>
        <w:t>"</w:t>
      </w:r>
      <w:r w:rsidRPr="00EE7AC2">
        <w:rPr>
          <w:rFonts w:eastAsia="Times New Roman" w:cs="Times New Roman"/>
          <w:sz w:val="24"/>
          <w:szCs w:val="24"/>
          <w:lang w:eastAsia="lv-LV"/>
        </w:rPr>
        <w:t>citus izmantošanas ierobežojumus</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bet nedrīkst noteikt papildu izmantošanas ierobežojumus. Tā kā drīkst pieņemt mazāk ierobežojošus nosacījumus Lēmuma </w:t>
      </w:r>
      <w:hyperlink r:id="rId98"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var atteikties no viena vai visiem šiem ierobežojumiem, ja vien netiek ierobežota koplietošanas vide harmonizētajā joslā.</w:t>
      </w:r>
    </w:p>
    <w:p w14:paraId="5140929B" w14:textId="1B0FBA11"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Darbības cikla robežvērtība</w:t>
      </w:r>
      <w:r w:rsidRPr="00EE7AC2">
        <w:rPr>
          <w:rFonts w:eastAsia="Times New Roman" w:cs="Times New Roman"/>
          <w:sz w:val="24"/>
          <w:szCs w:val="24"/>
          <w:lang w:eastAsia="lv-LV"/>
        </w:rPr>
        <w:t xml:space="preserve"> – </w:t>
      </w:r>
      <w:r w:rsidR="00B865D6">
        <w:rPr>
          <w:rFonts w:eastAsia="Times New Roman" w:cs="Times New Roman"/>
          <w:sz w:val="24"/>
          <w:szCs w:val="24"/>
          <w:lang w:eastAsia="lv-LV"/>
        </w:rPr>
        <w:t>"</w:t>
      </w:r>
      <w:r w:rsidR="00E97DCD">
        <w:rPr>
          <w:rFonts w:eastAsia="Times New Roman" w:cs="Times New Roman"/>
          <w:sz w:val="24"/>
          <w:szCs w:val="24"/>
          <w:lang w:eastAsia="lv-LV"/>
        </w:rPr>
        <w:t>d</w:t>
      </w:r>
      <w:r w:rsidRPr="00EE7AC2">
        <w:rPr>
          <w:rFonts w:eastAsia="Times New Roman" w:cs="Times New Roman"/>
          <w:sz w:val="24"/>
          <w:szCs w:val="24"/>
          <w:lang w:eastAsia="lv-LV"/>
        </w:rPr>
        <w:t>arbības cikls</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ir atsevišķas ierīces aktīvas raidīšanas laika procentuālā daļa no vienas stundas. Mazāk ierobežojoši nosacījumi Lēmuma </w:t>
      </w:r>
      <w:hyperlink r:id="rId99"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drīkst atļaut augstāku </w:t>
      </w:r>
      <w:r w:rsidR="00B865D6">
        <w:rPr>
          <w:rFonts w:eastAsia="Times New Roman" w:cs="Times New Roman"/>
          <w:sz w:val="24"/>
          <w:szCs w:val="24"/>
          <w:lang w:eastAsia="lv-LV"/>
        </w:rPr>
        <w:t>"</w:t>
      </w:r>
      <w:r w:rsidRPr="00EE7AC2">
        <w:rPr>
          <w:rFonts w:eastAsia="Times New Roman" w:cs="Times New Roman"/>
          <w:sz w:val="24"/>
          <w:szCs w:val="24"/>
          <w:lang w:eastAsia="lv-LV"/>
        </w:rPr>
        <w:t>darbības cikla</w:t>
      </w:r>
      <w:r w:rsidR="00B865D6">
        <w:rPr>
          <w:rFonts w:eastAsia="Times New Roman" w:cs="Times New Roman"/>
          <w:sz w:val="24"/>
          <w:szCs w:val="24"/>
          <w:lang w:eastAsia="lv-LV"/>
        </w:rPr>
        <w:t>"</w:t>
      </w:r>
      <w:r w:rsidRPr="00EE7AC2">
        <w:rPr>
          <w:rFonts w:eastAsia="Times New Roman" w:cs="Times New Roman"/>
          <w:sz w:val="24"/>
          <w:szCs w:val="24"/>
          <w:lang w:eastAsia="lv-LV"/>
        </w:rPr>
        <w:t xml:space="preserve"> vērtību.</w:t>
      </w:r>
    </w:p>
    <w:p w14:paraId="35452232" w14:textId="77777777" w:rsidR="0041024D" w:rsidRDefault="0041024D" w:rsidP="004A6A25">
      <w:pPr>
        <w:spacing w:after="0" w:line="240" w:lineRule="auto"/>
        <w:jc w:val="both"/>
        <w:rPr>
          <w:rFonts w:eastAsia="Times New Roman" w:cs="Times New Roman"/>
          <w:szCs w:val="28"/>
          <w:lang w:eastAsia="lv-LV"/>
        </w:rPr>
      </w:pPr>
    </w:p>
    <w:p w14:paraId="383DA27E" w14:textId="240C2E40" w:rsidR="007B05C9" w:rsidRDefault="007B05C9" w:rsidP="00357ADA">
      <w:pPr>
        <w:spacing w:after="0" w:line="240" w:lineRule="auto"/>
        <w:jc w:val="both"/>
        <w:rPr>
          <w:rFonts w:cs="Times New Roman"/>
          <w:b/>
          <w:sz w:val="24"/>
          <w:szCs w:val="24"/>
        </w:rPr>
      </w:pPr>
      <w:r w:rsidRPr="0041024D">
        <w:rPr>
          <w:rFonts w:cs="Times New Roman"/>
          <w:b/>
          <w:sz w:val="24"/>
          <w:szCs w:val="24"/>
        </w:rPr>
        <w:t>8.14.2. Tehniskās prasības</w:t>
      </w:r>
    </w:p>
    <w:p w14:paraId="02570706" w14:textId="77777777" w:rsidR="00B93485" w:rsidRPr="0041024D" w:rsidRDefault="00B93485" w:rsidP="00357ADA">
      <w:pPr>
        <w:spacing w:after="0" w:line="240" w:lineRule="auto"/>
        <w:jc w:val="both"/>
        <w:rPr>
          <w:rFonts w:cs="Times New Roman"/>
          <w:b/>
          <w:sz w:val="24"/>
          <w:szCs w:val="24"/>
        </w:rPr>
      </w:pPr>
    </w:p>
    <w:tbl>
      <w:tblPr>
        <w:tblW w:w="5082"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9"/>
        <w:gridCol w:w="1353"/>
        <w:gridCol w:w="1640"/>
        <w:gridCol w:w="1777"/>
        <w:gridCol w:w="2260"/>
        <w:gridCol w:w="1566"/>
      </w:tblGrid>
      <w:tr w:rsidR="0041024D" w:rsidRPr="00DF2399" w14:paraId="78C1438D" w14:textId="77777777" w:rsidTr="00977EE0">
        <w:trPr>
          <w:tblCellSpacing w:w="0" w:type="dxa"/>
        </w:trPr>
        <w:tc>
          <w:tcPr>
            <w:tcW w:w="568" w:type="dxa"/>
            <w:shd w:val="clear" w:color="auto" w:fill="FFFFFF"/>
            <w:vAlign w:val="center"/>
            <w:hideMark/>
          </w:tcPr>
          <w:p w14:paraId="2F8F9CCF" w14:textId="77A37063" w:rsidR="0041024D" w:rsidRPr="00DF2399" w:rsidRDefault="0041024D" w:rsidP="00E97DCD">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Jos</w:t>
            </w:r>
            <w:r w:rsidR="00E97DCD">
              <w:rPr>
                <w:rFonts w:eastAsia="Times New Roman" w:cs="Times New Roman"/>
                <w:bCs/>
                <w:color w:val="000000"/>
                <w:sz w:val="20"/>
                <w:szCs w:val="20"/>
                <w:lang w:eastAsia="lv-LV"/>
              </w:rPr>
              <w:softHyphen/>
            </w:r>
            <w:r w:rsidRPr="00DF2399">
              <w:rPr>
                <w:rFonts w:eastAsia="Times New Roman" w:cs="Times New Roman"/>
                <w:bCs/>
                <w:color w:val="000000"/>
                <w:sz w:val="20"/>
                <w:szCs w:val="20"/>
                <w:lang w:eastAsia="lv-LV"/>
              </w:rPr>
              <w:t xml:space="preserve">las </w:t>
            </w:r>
            <w:r w:rsidR="00E97DCD">
              <w:rPr>
                <w:rFonts w:eastAsia="Times New Roman" w:cs="Times New Roman"/>
                <w:bCs/>
                <w:color w:val="000000"/>
                <w:sz w:val="20"/>
                <w:szCs w:val="20"/>
                <w:lang w:eastAsia="lv-LV"/>
              </w:rPr>
              <w:t>N</w:t>
            </w:r>
            <w:r w:rsidRPr="00DF2399">
              <w:rPr>
                <w:rFonts w:eastAsia="Times New Roman" w:cs="Times New Roman"/>
                <w:bCs/>
                <w:color w:val="000000"/>
                <w:sz w:val="20"/>
                <w:szCs w:val="20"/>
                <w:lang w:eastAsia="lv-LV"/>
              </w:rPr>
              <w:t>r.</w:t>
            </w:r>
          </w:p>
        </w:tc>
        <w:tc>
          <w:tcPr>
            <w:tcW w:w="1353" w:type="dxa"/>
            <w:shd w:val="clear" w:color="auto" w:fill="FFFFFF"/>
            <w:vAlign w:val="center"/>
            <w:hideMark/>
          </w:tcPr>
          <w:p w14:paraId="337F6D4B" w14:textId="77777777" w:rsidR="0041024D" w:rsidRPr="00DF2399" w:rsidRDefault="0041024D" w:rsidP="00E97DCD">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Frekvenču josla</w:t>
            </w:r>
          </w:p>
        </w:tc>
        <w:tc>
          <w:tcPr>
            <w:tcW w:w="1640" w:type="dxa"/>
            <w:shd w:val="clear" w:color="auto" w:fill="FFFFFF"/>
            <w:vAlign w:val="center"/>
            <w:hideMark/>
          </w:tcPr>
          <w:p w14:paraId="3A90A3A6" w14:textId="77777777" w:rsidR="0041024D" w:rsidRPr="00DF2399" w:rsidRDefault="0041024D" w:rsidP="00E97DCD">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Maza darbības attāluma ierīču kategorija</w:t>
            </w:r>
          </w:p>
        </w:tc>
        <w:tc>
          <w:tcPr>
            <w:tcW w:w="1777" w:type="dxa"/>
            <w:shd w:val="clear" w:color="auto" w:fill="FFFFFF"/>
            <w:vAlign w:val="center"/>
            <w:hideMark/>
          </w:tcPr>
          <w:p w14:paraId="59E2E322" w14:textId="2F1D23A2" w:rsidR="0041024D" w:rsidRPr="00DF2399" w:rsidRDefault="0041024D" w:rsidP="00E97DCD">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Pārraides jaudas robežvērtība/lauka intensitātes robežvērtība/jau</w:t>
            </w:r>
            <w:r w:rsidR="00E97DCD">
              <w:rPr>
                <w:rFonts w:eastAsia="Times New Roman" w:cs="Times New Roman"/>
                <w:bCs/>
                <w:color w:val="000000"/>
                <w:sz w:val="20"/>
                <w:szCs w:val="20"/>
                <w:lang w:eastAsia="lv-LV"/>
              </w:rPr>
              <w:softHyphen/>
            </w:r>
            <w:r w:rsidRPr="00DF2399">
              <w:rPr>
                <w:rFonts w:eastAsia="Times New Roman" w:cs="Times New Roman"/>
                <w:bCs/>
                <w:color w:val="000000"/>
                <w:sz w:val="20"/>
                <w:szCs w:val="20"/>
                <w:lang w:eastAsia="lv-LV"/>
              </w:rPr>
              <w:t>das blīvuma robežvērtība</w:t>
            </w:r>
          </w:p>
        </w:tc>
        <w:tc>
          <w:tcPr>
            <w:tcW w:w="2260" w:type="dxa"/>
            <w:shd w:val="clear" w:color="auto" w:fill="FFFFFF"/>
            <w:vAlign w:val="center"/>
            <w:hideMark/>
          </w:tcPr>
          <w:p w14:paraId="7030624B" w14:textId="77777777" w:rsidR="0041024D" w:rsidRPr="00DF2399" w:rsidRDefault="0041024D" w:rsidP="00E97DCD">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Papildu parametri (kanālu sakārtojuma un/vai kanāla piekļuves un aizņemšanas noteikumi)</w:t>
            </w:r>
          </w:p>
        </w:tc>
        <w:tc>
          <w:tcPr>
            <w:tcW w:w="1566" w:type="dxa"/>
            <w:shd w:val="clear" w:color="auto" w:fill="FFFFFF"/>
            <w:vAlign w:val="center"/>
            <w:hideMark/>
          </w:tcPr>
          <w:p w14:paraId="0B37DA60" w14:textId="77777777" w:rsidR="0041024D" w:rsidRPr="00DF2399" w:rsidRDefault="0041024D" w:rsidP="00E97DCD">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Citi izmantošanas ierobežojumi</w:t>
            </w:r>
          </w:p>
        </w:tc>
      </w:tr>
      <w:tr w:rsidR="0041024D" w:rsidRPr="007B0CD7" w14:paraId="4B002D86" w14:textId="77777777" w:rsidTr="00977EE0">
        <w:trPr>
          <w:tblCellSpacing w:w="0" w:type="dxa"/>
        </w:trPr>
        <w:tc>
          <w:tcPr>
            <w:tcW w:w="568" w:type="dxa"/>
            <w:shd w:val="clear" w:color="auto" w:fill="FFFFFF"/>
            <w:hideMark/>
          </w:tcPr>
          <w:p w14:paraId="29497EA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w:t>
            </w:r>
          </w:p>
        </w:tc>
        <w:tc>
          <w:tcPr>
            <w:tcW w:w="1353" w:type="dxa"/>
            <w:shd w:val="clear" w:color="auto" w:fill="FFFFFF"/>
            <w:hideMark/>
          </w:tcPr>
          <w:p w14:paraId="038C54B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9–59,750 kHz</w:t>
            </w:r>
          </w:p>
        </w:tc>
        <w:tc>
          <w:tcPr>
            <w:tcW w:w="1640" w:type="dxa"/>
            <w:shd w:val="clear" w:color="auto" w:fill="FFFFFF"/>
            <w:hideMark/>
          </w:tcPr>
          <w:p w14:paraId="3999A81F" w14:textId="71C11F2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56D392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72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0DA1EEB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184FDDE4"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B7B995F" w14:textId="77777777" w:rsidTr="00977EE0">
        <w:trPr>
          <w:tblCellSpacing w:w="0" w:type="dxa"/>
        </w:trPr>
        <w:tc>
          <w:tcPr>
            <w:tcW w:w="568" w:type="dxa"/>
            <w:shd w:val="clear" w:color="auto" w:fill="FFFFFF"/>
            <w:hideMark/>
          </w:tcPr>
          <w:p w14:paraId="60DF424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w:t>
            </w:r>
          </w:p>
        </w:tc>
        <w:tc>
          <w:tcPr>
            <w:tcW w:w="1353" w:type="dxa"/>
            <w:shd w:val="clear" w:color="auto" w:fill="FFFFFF"/>
            <w:hideMark/>
          </w:tcPr>
          <w:p w14:paraId="6FFE540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9–315 kHz</w:t>
            </w:r>
          </w:p>
        </w:tc>
        <w:tc>
          <w:tcPr>
            <w:tcW w:w="1640" w:type="dxa"/>
            <w:shd w:val="clear" w:color="auto" w:fill="FFFFFF"/>
            <w:hideMark/>
          </w:tcPr>
          <w:p w14:paraId="0AEAF0F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777" w:type="dxa"/>
            <w:shd w:val="clear" w:color="auto" w:fill="FFFFFF"/>
            <w:hideMark/>
          </w:tcPr>
          <w:p w14:paraId="722A9B1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30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678C3152" w14:textId="311AEBD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566" w:type="dxa"/>
            <w:shd w:val="clear" w:color="auto" w:fill="FFFFFF"/>
            <w:hideMark/>
          </w:tcPr>
          <w:p w14:paraId="084CF5BA" w14:textId="249B0F8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Šis izmantošanas nosacījumu kopums attiecas </w:t>
            </w:r>
            <w:r w:rsidRPr="007B0CD7">
              <w:rPr>
                <w:rFonts w:eastAsia="Times New Roman" w:cs="Times New Roman"/>
                <w:color w:val="000000"/>
                <w:sz w:val="20"/>
                <w:szCs w:val="20"/>
                <w:lang w:eastAsia="lv-LV"/>
              </w:rPr>
              <w:lastRenderedPageBreak/>
              <w:t>tikai uz aktīvām implantējamām medicīnas ierīcēm</w:t>
            </w:r>
            <w:r w:rsidRPr="007B0CD7">
              <w:rPr>
                <w:rFonts w:eastAsia="Times New Roman" w:cs="Times New Roman"/>
                <w:color w:val="000000"/>
                <w:sz w:val="20"/>
                <w:szCs w:val="20"/>
                <w:vertAlign w:val="superscript"/>
                <w:lang w:eastAsia="lv-LV"/>
              </w:rPr>
              <w:t>7</w:t>
            </w:r>
          </w:p>
        </w:tc>
      </w:tr>
      <w:tr w:rsidR="0041024D" w:rsidRPr="007B0CD7" w14:paraId="311BFBEF" w14:textId="77777777" w:rsidTr="00977EE0">
        <w:trPr>
          <w:tblCellSpacing w:w="0" w:type="dxa"/>
        </w:trPr>
        <w:tc>
          <w:tcPr>
            <w:tcW w:w="568" w:type="dxa"/>
            <w:shd w:val="clear" w:color="auto" w:fill="FFFFFF"/>
            <w:hideMark/>
          </w:tcPr>
          <w:p w14:paraId="1FB778D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3</w:t>
            </w:r>
          </w:p>
        </w:tc>
        <w:tc>
          <w:tcPr>
            <w:tcW w:w="1353" w:type="dxa"/>
            <w:shd w:val="clear" w:color="auto" w:fill="FFFFFF"/>
            <w:hideMark/>
          </w:tcPr>
          <w:p w14:paraId="3B828AAD"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59,750–</w:t>
            </w:r>
          </w:p>
          <w:p w14:paraId="5CA40488" w14:textId="6339CD3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60,250 kHz</w:t>
            </w:r>
          </w:p>
        </w:tc>
        <w:tc>
          <w:tcPr>
            <w:tcW w:w="1640" w:type="dxa"/>
            <w:shd w:val="clear" w:color="auto" w:fill="FFFFFF"/>
            <w:hideMark/>
          </w:tcPr>
          <w:p w14:paraId="1B4EBE3C" w14:textId="0426A2C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36E4BBB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0001627A"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502B886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0D1285B" w14:textId="77777777" w:rsidTr="00977EE0">
        <w:trPr>
          <w:tblCellSpacing w:w="0" w:type="dxa"/>
        </w:trPr>
        <w:tc>
          <w:tcPr>
            <w:tcW w:w="568" w:type="dxa"/>
            <w:shd w:val="clear" w:color="auto" w:fill="FFFFFF"/>
            <w:hideMark/>
          </w:tcPr>
          <w:p w14:paraId="199CC9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w:t>
            </w:r>
          </w:p>
        </w:tc>
        <w:tc>
          <w:tcPr>
            <w:tcW w:w="1353" w:type="dxa"/>
            <w:shd w:val="clear" w:color="auto" w:fill="FFFFFF"/>
            <w:hideMark/>
          </w:tcPr>
          <w:p w14:paraId="0248F8A4"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60,250–</w:t>
            </w:r>
          </w:p>
          <w:p w14:paraId="2EEA3C5E" w14:textId="3FA6EFC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74,750 kHz</w:t>
            </w:r>
          </w:p>
        </w:tc>
        <w:tc>
          <w:tcPr>
            <w:tcW w:w="1640" w:type="dxa"/>
            <w:shd w:val="clear" w:color="auto" w:fill="FFFFFF"/>
            <w:hideMark/>
          </w:tcPr>
          <w:p w14:paraId="6B1A9CF7" w14:textId="5681D7A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7704A0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72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077FB0CA"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8ADDBA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D06089E" w14:textId="77777777" w:rsidTr="00977EE0">
        <w:trPr>
          <w:tblCellSpacing w:w="0" w:type="dxa"/>
        </w:trPr>
        <w:tc>
          <w:tcPr>
            <w:tcW w:w="568" w:type="dxa"/>
            <w:shd w:val="clear" w:color="auto" w:fill="FFFFFF"/>
            <w:hideMark/>
          </w:tcPr>
          <w:p w14:paraId="030600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w:t>
            </w:r>
          </w:p>
        </w:tc>
        <w:tc>
          <w:tcPr>
            <w:tcW w:w="1353" w:type="dxa"/>
            <w:shd w:val="clear" w:color="auto" w:fill="FFFFFF"/>
            <w:hideMark/>
          </w:tcPr>
          <w:p w14:paraId="6F7C0228"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74,750–</w:t>
            </w:r>
          </w:p>
          <w:p w14:paraId="185B8436" w14:textId="3F3BAD8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75,250 kHz</w:t>
            </w:r>
          </w:p>
        </w:tc>
        <w:tc>
          <w:tcPr>
            <w:tcW w:w="1640" w:type="dxa"/>
            <w:shd w:val="clear" w:color="auto" w:fill="FFFFFF"/>
            <w:hideMark/>
          </w:tcPr>
          <w:p w14:paraId="09EBDD5F" w14:textId="53B392F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3898302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417BE2D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8BA456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0B7CAE2" w14:textId="77777777" w:rsidTr="00977EE0">
        <w:trPr>
          <w:tblCellSpacing w:w="0" w:type="dxa"/>
        </w:trPr>
        <w:tc>
          <w:tcPr>
            <w:tcW w:w="568" w:type="dxa"/>
            <w:shd w:val="clear" w:color="auto" w:fill="FFFFFF"/>
            <w:hideMark/>
          </w:tcPr>
          <w:p w14:paraId="5B855AB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w:t>
            </w:r>
          </w:p>
        </w:tc>
        <w:tc>
          <w:tcPr>
            <w:tcW w:w="1353" w:type="dxa"/>
            <w:shd w:val="clear" w:color="auto" w:fill="FFFFFF"/>
            <w:hideMark/>
          </w:tcPr>
          <w:p w14:paraId="6715D9C9"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75,250–</w:t>
            </w:r>
          </w:p>
          <w:p w14:paraId="25F5AC45" w14:textId="11CFAC6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77,250 kHz</w:t>
            </w:r>
          </w:p>
        </w:tc>
        <w:tc>
          <w:tcPr>
            <w:tcW w:w="1640" w:type="dxa"/>
            <w:shd w:val="clear" w:color="auto" w:fill="FFFFFF"/>
            <w:hideMark/>
          </w:tcPr>
          <w:p w14:paraId="5CDE96BA" w14:textId="7AA77BD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6249383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72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2DFF276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3097201D"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2884F2F" w14:textId="77777777" w:rsidTr="00977EE0">
        <w:trPr>
          <w:tblCellSpacing w:w="0" w:type="dxa"/>
        </w:trPr>
        <w:tc>
          <w:tcPr>
            <w:tcW w:w="568" w:type="dxa"/>
            <w:shd w:val="clear" w:color="auto" w:fill="FFFFFF"/>
            <w:hideMark/>
          </w:tcPr>
          <w:p w14:paraId="15EF0B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w:t>
            </w:r>
          </w:p>
        </w:tc>
        <w:tc>
          <w:tcPr>
            <w:tcW w:w="1353" w:type="dxa"/>
            <w:shd w:val="clear" w:color="auto" w:fill="FFFFFF"/>
            <w:hideMark/>
          </w:tcPr>
          <w:p w14:paraId="52A83133"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77,250–</w:t>
            </w:r>
          </w:p>
          <w:p w14:paraId="0E983D30" w14:textId="2B6812D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77,750 kHz</w:t>
            </w:r>
          </w:p>
        </w:tc>
        <w:tc>
          <w:tcPr>
            <w:tcW w:w="1640" w:type="dxa"/>
            <w:shd w:val="clear" w:color="auto" w:fill="FFFFFF"/>
            <w:hideMark/>
          </w:tcPr>
          <w:p w14:paraId="01700334" w14:textId="0E0D0A6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41378E2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0B56153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00798FA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6269BB8E" w14:textId="77777777" w:rsidTr="00977EE0">
        <w:trPr>
          <w:tblCellSpacing w:w="0" w:type="dxa"/>
        </w:trPr>
        <w:tc>
          <w:tcPr>
            <w:tcW w:w="568" w:type="dxa"/>
            <w:shd w:val="clear" w:color="auto" w:fill="FFFFFF"/>
            <w:hideMark/>
          </w:tcPr>
          <w:p w14:paraId="525298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w:t>
            </w:r>
          </w:p>
        </w:tc>
        <w:tc>
          <w:tcPr>
            <w:tcW w:w="1353" w:type="dxa"/>
            <w:shd w:val="clear" w:color="auto" w:fill="FFFFFF"/>
            <w:hideMark/>
          </w:tcPr>
          <w:p w14:paraId="6379AF77"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77,750–</w:t>
            </w:r>
          </w:p>
          <w:p w14:paraId="45A9287F" w14:textId="0B9EBB0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90 kHz</w:t>
            </w:r>
          </w:p>
        </w:tc>
        <w:tc>
          <w:tcPr>
            <w:tcW w:w="1640" w:type="dxa"/>
            <w:shd w:val="clear" w:color="auto" w:fill="FFFFFF"/>
            <w:hideMark/>
          </w:tcPr>
          <w:p w14:paraId="05837345" w14:textId="69C9166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1EE9DD7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72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0CE19E9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68E76A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CDD75E7" w14:textId="77777777" w:rsidTr="00977EE0">
        <w:trPr>
          <w:tblCellSpacing w:w="0" w:type="dxa"/>
        </w:trPr>
        <w:tc>
          <w:tcPr>
            <w:tcW w:w="568" w:type="dxa"/>
            <w:shd w:val="clear" w:color="auto" w:fill="FFFFFF"/>
            <w:hideMark/>
          </w:tcPr>
          <w:p w14:paraId="0D4D11D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w:t>
            </w:r>
          </w:p>
        </w:tc>
        <w:tc>
          <w:tcPr>
            <w:tcW w:w="1353" w:type="dxa"/>
            <w:shd w:val="clear" w:color="auto" w:fill="FFFFFF"/>
            <w:hideMark/>
          </w:tcPr>
          <w:p w14:paraId="60B294D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90–119 kHz</w:t>
            </w:r>
          </w:p>
        </w:tc>
        <w:tc>
          <w:tcPr>
            <w:tcW w:w="1640" w:type="dxa"/>
            <w:shd w:val="clear" w:color="auto" w:fill="FFFFFF"/>
            <w:hideMark/>
          </w:tcPr>
          <w:p w14:paraId="3E03C761" w14:textId="2BD6DD5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3204A99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77EA8EB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7C712D2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3138DF4" w14:textId="77777777" w:rsidTr="00977EE0">
        <w:trPr>
          <w:tblCellSpacing w:w="0" w:type="dxa"/>
        </w:trPr>
        <w:tc>
          <w:tcPr>
            <w:tcW w:w="568" w:type="dxa"/>
            <w:shd w:val="clear" w:color="auto" w:fill="FFFFFF"/>
            <w:hideMark/>
          </w:tcPr>
          <w:p w14:paraId="7700DED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w:t>
            </w:r>
          </w:p>
        </w:tc>
        <w:tc>
          <w:tcPr>
            <w:tcW w:w="1353" w:type="dxa"/>
            <w:shd w:val="clear" w:color="auto" w:fill="FFFFFF"/>
            <w:hideMark/>
          </w:tcPr>
          <w:p w14:paraId="4381DAAB"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119–</w:t>
            </w:r>
          </w:p>
          <w:p w14:paraId="777168E4" w14:textId="0E4D389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128,6 kHz</w:t>
            </w:r>
          </w:p>
        </w:tc>
        <w:tc>
          <w:tcPr>
            <w:tcW w:w="1640" w:type="dxa"/>
            <w:shd w:val="clear" w:color="auto" w:fill="FFFFFF"/>
            <w:hideMark/>
          </w:tcPr>
          <w:p w14:paraId="54D1F906" w14:textId="4A11567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164B414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66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60153D4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29DCB4D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03ACCD6" w14:textId="77777777" w:rsidTr="00977EE0">
        <w:trPr>
          <w:tblCellSpacing w:w="0" w:type="dxa"/>
        </w:trPr>
        <w:tc>
          <w:tcPr>
            <w:tcW w:w="568" w:type="dxa"/>
            <w:shd w:val="clear" w:color="auto" w:fill="FFFFFF"/>
            <w:hideMark/>
          </w:tcPr>
          <w:p w14:paraId="7039934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11</w:t>
            </w:r>
          </w:p>
        </w:tc>
        <w:tc>
          <w:tcPr>
            <w:tcW w:w="1353" w:type="dxa"/>
            <w:shd w:val="clear" w:color="auto" w:fill="FFFFFF"/>
            <w:hideMark/>
          </w:tcPr>
          <w:p w14:paraId="31BE0F85"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128,6–</w:t>
            </w:r>
          </w:p>
          <w:p w14:paraId="6BD4934A" w14:textId="0AB08A8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129,6 kHz</w:t>
            </w:r>
          </w:p>
        </w:tc>
        <w:tc>
          <w:tcPr>
            <w:tcW w:w="1640" w:type="dxa"/>
            <w:shd w:val="clear" w:color="auto" w:fill="FFFFFF"/>
            <w:hideMark/>
          </w:tcPr>
          <w:p w14:paraId="55235F37" w14:textId="76A4486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4908990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69E33F1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DF7386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9FFD452" w14:textId="77777777" w:rsidTr="00977EE0">
        <w:trPr>
          <w:tblCellSpacing w:w="0" w:type="dxa"/>
        </w:trPr>
        <w:tc>
          <w:tcPr>
            <w:tcW w:w="568" w:type="dxa"/>
            <w:shd w:val="clear" w:color="auto" w:fill="FFFFFF"/>
            <w:hideMark/>
          </w:tcPr>
          <w:p w14:paraId="0AD101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w:t>
            </w:r>
          </w:p>
        </w:tc>
        <w:tc>
          <w:tcPr>
            <w:tcW w:w="1353" w:type="dxa"/>
            <w:shd w:val="clear" w:color="auto" w:fill="FFFFFF"/>
            <w:hideMark/>
          </w:tcPr>
          <w:p w14:paraId="2EBA82F0"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129,6–</w:t>
            </w:r>
          </w:p>
          <w:p w14:paraId="0F2B3BAB" w14:textId="055BD30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135 kHz</w:t>
            </w:r>
          </w:p>
        </w:tc>
        <w:tc>
          <w:tcPr>
            <w:tcW w:w="1640" w:type="dxa"/>
            <w:shd w:val="clear" w:color="auto" w:fill="FFFFFF"/>
            <w:hideMark/>
          </w:tcPr>
          <w:p w14:paraId="089CC30D" w14:textId="3DF60AE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00F378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66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1761C75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1D2971C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3B1349D" w14:textId="77777777" w:rsidTr="00977EE0">
        <w:trPr>
          <w:tblCellSpacing w:w="0" w:type="dxa"/>
        </w:trPr>
        <w:tc>
          <w:tcPr>
            <w:tcW w:w="568" w:type="dxa"/>
            <w:shd w:val="clear" w:color="auto" w:fill="FFFFFF"/>
            <w:hideMark/>
          </w:tcPr>
          <w:p w14:paraId="4681463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13</w:t>
            </w:r>
          </w:p>
        </w:tc>
        <w:tc>
          <w:tcPr>
            <w:tcW w:w="1353" w:type="dxa"/>
            <w:shd w:val="clear" w:color="auto" w:fill="FFFFFF"/>
            <w:hideMark/>
          </w:tcPr>
          <w:p w14:paraId="687058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135–140 kHz</w:t>
            </w:r>
          </w:p>
        </w:tc>
        <w:tc>
          <w:tcPr>
            <w:tcW w:w="1640" w:type="dxa"/>
            <w:shd w:val="clear" w:color="auto" w:fill="FFFFFF"/>
            <w:hideMark/>
          </w:tcPr>
          <w:p w14:paraId="38F80FAF" w14:textId="624471E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1F7E8FA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5558F24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505338A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A0137F6" w14:textId="77777777" w:rsidTr="00977EE0">
        <w:trPr>
          <w:tblCellSpacing w:w="0" w:type="dxa"/>
        </w:trPr>
        <w:tc>
          <w:tcPr>
            <w:tcW w:w="568" w:type="dxa"/>
            <w:shd w:val="clear" w:color="auto" w:fill="FFFFFF"/>
            <w:hideMark/>
          </w:tcPr>
          <w:p w14:paraId="603C2B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14</w:t>
            </w:r>
          </w:p>
        </w:tc>
        <w:tc>
          <w:tcPr>
            <w:tcW w:w="1353" w:type="dxa"/>
            <w:shd w:val="clear" w:color="auto" w:fill="FFFFFF"/>
            <w:hideMark/>
          </w:tcPr>
          <w:p w14:paraId="2ADE13DE"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140–</w:t>
            </w:r>
          </w:p>
          <w:p w14:paraId="7F6262A0" w14:textId="4863772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148,5 kHz</w:t>
            </w:r>
          </w:p>
        </w:tc>
        <w:tc>
          <w:tcPr>
            <w:tcW w:w="1640" w:type="dxa"/>
            <w:shd w:val="clear" w:color="auto" w:fill="FFFFFF"/>
            <w:hideMark/>
          </w:tcPr>
          <w:p w14:paraId="7C6E9B98" w14:textId="7E038B4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3A53FFA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37,7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4383264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196104C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69141DAA" w14:textId="77777777" w:rsidTr="00977EE0">
        <w:trPr>
          <w:tblCellSpacing w:w="0" w:type="dxa"/>
        </w:trPr>
        <w:tc>
          <w:tcPr>
            <w:tcW w:w="568" w:type="dxa"/>
            <w:shd w:val="clear" w:color="auto" w:fill="FFFFFF"/>
            <w:hideMark/>
          </w:tcPr>
          <w:p w14:paraId="5BCCA0E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15</w:t>
            </w:r>
          </w:p>
        </w:tc>
        <w:tc>
          <w:tcPr>
            <w:tcW w:w="1353" w:type="dxa"/>
            <w:shd w:val="clear" w:color="auto" w:fill="FFFFFF"/>
            <w:hideMark/>
          </w:tcPr>
          <w:p w14:paraId="1970773F" w14:textId="77777777" w:rsidR="008028E5" w:rsidRDefault="0041024D" w:rsidP="008028E5">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148,5–</w:t>
            </w:r>
          </w:p>
          <w:p w14:paraId="54456ACD" w14:textId="0E5401DD" w:rsidR="0041024D" w:rsidRPr="007B0CD7" w:rsidRDefault="0041024D" w:rsidP="00357ADA">
            <w:pPr>
              <w:spacing w:before="60" w:after="60" w:line="240" w:lineRule="auto"/>
              <w:ind w:right="195"/>
              <w:jc w:val="center"/>
              <w:rPr>
                <w:rFonts w:eastAsia="Times New Roman" w:cs="Times New Roman"/>
                <w:color w:val="000000"/>
                <w:sz w:val="20"/>
                <w:szCs w:val="20"/>
                <w:lang w:eastAsia="lv-LV"/>
              </w:rPr>
            </w:pPr>
            <w:r w:rsidRPr="007B0CD7">
              <w:rPr>
                <w:rFonts w:eastAsia="Times New Roman" w:cs="Times New Roman"/>
                <w:color w:val="000000"/>
                <w:sz w:val="20"/>
                <w:szCs w:val="20"/>
                <w:lang w:eastAsia="lv-LV"/>
              </w:rPr>
              <w:t>5 000 kHz</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6</w:t>
            </w:r>
            <w:r w:rsidRPr="007B0CD7">
              <w:rPr>
                <w:rFonts w:eastAsia="Times New Roman" w:cs="Times New Roman"/>
                <w:color w:val="000000"/>
                <w:sz w:val="20"/>
                <w:szCs w:val="20"/>
                <w:lang w:eastAsia="lv-LV"/>
              </w:rPr>
              <w:t xml:space="preserve"> </w:t>
            </w:r>
          </w:p>
        </w:tc>
        <w:tc>
          <w:tcPr>
            <w:tcW w:w="1640" w:type="dxa"/>
            <w:shd w:val="clear" w:color="auto" w:fill="FFFFFF"/>
            <w:hideMark/>
          </w:tcPr>
          <w:p w14:paraId="061F0CBF" w14:textId="5B3CD0F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7038BFC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 15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 jebkurā 10 kHz platā joslā.</w:t>
            </w:r>
          </w:p>
          <w:p w14:paraId="4C22C8BB" w14:textId="0CBD030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Turklāt kopējā lauka intensitāte ir – 5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 sistēmām, kuras darbojas joslās, kas platākas par 10</w:t>
            </w:r>
            <w:r w:rsidR="00A66D25">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w:t>
            </w:r>
          </w:p>
        </w:tc>
        <w:tc>
          <w:tcPr>
            <w:tcW w:w="2260" w:type="dxa"/>
            <w:shd w:val="clear" w:color="auto" w:fill="FFFFFF"/>
            <w:hideMark/>
          </w:tcPr>
          <w:p w14:paraId="6D7B7CA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356B1BB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7221396" w14:textId="77777777" w:rsidTr="00977EE0">
        <w:trPr>
          <w:tblCellSpacing w:w="0" w:type="dxa"/>
        </w:trPr>
        <w:tc>
          <w:tcPr>
            <w:tcW w:w="568" w:type="dxa"/>
            <w:shd w:val="clear" w:color="auto" w:fill="FFFFFF"/>
            <w:hideMark/>
          </w:tcPr>
          <w:p w14:paraId="43C2F4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17</w:t>
            </w:r>
          </w:p>
        </w:tc>
        <w:tc>
          <w:tcPr>
            <w:tcW w:w="1353" w:type="dxa"/>
            <w:shd w:val="clear" w:color="auto" w:fill="FFFFFF"/>
            <w:hideMark/>
          </w:tcPr>
          <w:p w14:paraId="291F228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400–600 kHz</w:t>
            </w:r>
          </w:p>
        </w:tc>
        <w:tc>
          <w:tcPr>
            <w:tcW w:w="1640" w:type="dxa"/>
            <w:shd w:val="clear" w:color="auto" w:fill="FFFFFF"/>
            <w:hideMark/>
          </w:tcPr>
          <w:p w14:paraId="2A7C0190" w14:textId="49D4B40A" w:rsidR="0041024D" w:rsidRPr="007B0CD7" w:rsidRDefault="0041024D" w:rsidP="00357ADA">
            <w:pPr>
              <w:spacing w:before="60" w:after="60" w:line="240" w:lineRule="auto"/>
              <w:rPr>
                <w:rFonts w:eastAsia="Times New Roman" w:cs="Times New Roman"/>
                <w:color w:val="000000"/>
                <w:sz w:val="20"/>
                <w:szCs w:val="20"/>
                <w:lang w:eastAsia="lv-LV"/>
              </w:rPr>
            </w:pPr>
            <w:proofErr w:type="spellStart"/>
            <w:r w:rsidRPr="007B0CD7">
              <w:rPr>
                <w:rFonts w:eastAsia="Times New Roman" w:cs="Times New Roman"/>
                <w:color w:val="000000"/>
                <w:sz w:val="20"/>
                <w:szCs w:val="20"/>
                <w:lang w:eastAsia="lv-LV"/>
              </w:rPr>
              <w:t>Radioidentifikācijas</w:t>
            </w:r>
            <w:proofErr w:type="spellEnd"/>
            <w:r w:rsidRPr="007B0CD7">
              <w:rPr>
                <w:rFonts w:eastAsia="Times New Roman" w:cs="Times New Roman"/>
                <w:color w:val="000000"/>
                <w:sz w:val="20"/>
                <w:szCs w:val="20"/>
                <w:lang w:eastAsia="lv-LV"/>
              </w:rPr>
              <w:t xml:space="preserve"> (RFID)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1</w:t>
            </w:r>
          </w:p>
        </w:tc>
        <w:tc>
          <w:tcPr>
            <w:tcW w:w="1777" w:type="dxa"/>
            <w:shd w:val="clear" w:color="auto" w:fill="FFFFFF"/>
            <w:hideMark/>
          </w:tcPr>
          <w:p w14:paraId="7254C27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 8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38B4F7D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1194DE5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BDE19B8" w14:textId="77777777" w:rsidTr="00977EE0">
        <w:trPr>
          <w:tblCellSpacing w:w="0" w:type="dxa"/>
        </w:trPr>
        <w:tc>
          <w:tcPr>
            <w:tcW w:w="568" w:type="dxa"/>
            <w:shd w:val="clear" w:color="auto" w:fill="FFFFFF"/>
            <w:hideMark/>
          </w:tcPr>
          <w:p w14:paraId="1156178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18</w:t>
            </w:r>
          </w:p>
        </w:tc>
        <w:tc>
          <w:tcPr>
            <w:tcW w:w="1353" w:type="dxa"/>
            <w:shd w:val="clear" w:color="auto" w:fill="FFFFFF"/>
            <w:hideMark/>
          </w:tcPr>
          <w:p w14:paraId="74087804" w14:textId="77777777" w:rsidR="008028E5"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456,9–</w:t>
            </w:r>
          </w:p>
          <w:p w14:paraId="2ED0FB5F" w14:textId="6A02447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457,1 kHz</w:t>
            </w:r>
          </w:p>
        </w:tc>
        <w:tc>
          <w:tcPr>
            <w:tcW w:w="1640" w:type="dxa"/>
            <w:shd w:val="clear" w:color="auto" w:fill="FFFFFF"/>
            <w:hideMark/>
          </w:tcPr>
          <w:p w14:paraId="22482BE1" w14:textId="5EA42EC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45C80B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7 </w:t>
            </w:r>
            <w:proofErr w:type="spellStart"/>
            <w:r w:rsidRPr="007B0CD7">
              <w:rPr>
                <w:rFonts w:eastAsia="Times New Roman" w:cs="Times New Roman"/>
                <w:color w:val="000000"/>
                <w:sz w:val="20"/>
                <w:szCs w:val="20"/>
                <w:lang w:eastAsia="lv-LV"/>
              </w:rPr>
              <w:t>dBμA</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2667CFB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7798616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ierīcēm apbērtu cietušo un vērtīgu mantu uziešanai ārkārtas apstākļos</w:t>
            </w:r>
          </w:p>
        </w:tc>
      </w:tr>
      <w:tr w:rsidR="0041024D" w:rsidRPr="007B0CD7" w14:paraId="00E0E429" w14:textId="77777777" w:rsidTr="00977EE0">
        <w:trPr>
          <w:tblCellSpacing w:w="0" w:type="dxa"/>
        </w:trPr>
        <w:tc>
          <w:tcPr>
            <w:tcW w:w="568" w:type="dxa"/>
            <w:shd w:val="clear" w:color="auto" w:fill="FFFFFF"/>
            <w:hideMark/>
          </w:tcPr>
          <w:p w14:paraId="028D653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19</w:t>
            </w:r>
          </w:p>
        </w:tc>
        <w:tc>
          <w:tcPr>
            <w:tcW w:w="1353" w:type="dxa"/>
            <w:shd w:val="clear" w:color="auto" w:fill="FFFFFF"/>
            <w:hideMark/>
          </w:tcPr>
          <w:p w14:paraId="66997697" w14:textId="77777777" w:rsidR="008028E5" w:rsidRDefault="0041024D" w:rsidP="0088672B">
            <w:pPr>
              <w:spacing w:after="0" w:line="240" w:lineRule="auto"/>
              <w:ind w:right="193"/>
              <w:rPr>
                <w:rFonts w:eastAsia="Times New Roman" w:cs="Times New Roman"/>
                <w:color w:val="000000"/>
                <w:sz w:val="20"/>
                <w:szCs w:val="20"/>
                <w:lang w:eastAsia="lv-LV"/>
              </w:rPr>
            </w:pPr>
            <w:r w:rsidRPr="007B0CD7">
              <w:rPr>
                <w:rFonts w:eastAsia="Times New Roman" w:cs="Times New Roman"/>
                <w:color w:val="000000"/>
                <w:sz w:val="20"/>
                <w:szCs w:val="20"/>
                <w:lang w:eastAsia="lv-LV"/>
              </w:rPr>
              <w:t>984–</w:t>
            </w:r>
          </w:p>
          <w:p w14:paraId="05709965" w14:textId="5DDC46EA" w:rsidR="0041024D" w:rsidRPr="007B0CD7" w:rsidRDefault="0041024D" w:rsidP="0088672B">
            <w:pPr>
              <w:spacing w:after="0" w:line="240" w:lineRule="auto"/>
              <w:ind w:right="193"/>
              <w:rPr>
                <w:rFonts w:eastAsia="Times New Roman" w:cs="Times New Roman"/>
                <w:color w:val="000000"/>
                <w:sz w:val="20"/>
                <w:szCs w:val="20"/>
                <w:lang w:eastAsia="lv-LV"/>
              </w:rPr>
            </w:pPr>
            <w:r w:rsidRPr="007B0CD7">
              <w:rPr>
                <w:rFonts w:eastAsia="Times New Roman" w:cs="Times New Roman"/>
                <w:color w:val="000000"/>
                <w:sz w:val="20"/>
                <w:szCs w:val="20"/>
                <w:lang w:eastAsia="lv-LV"/>
              </w:rPr>
              <w:t>7 484 kHz</w:t>
            </w:r>
          </w:p>
        </w:tc>
        <w:tc>
          <w:tcPr>
            <w:tcW w:w="1640" w:type="dxa"/>
            <w:shd w:val="clear" w:color="auto" w:fill="FFFFFF"/>
            <w:hideMark/>
          </w:tcPr>
          <w:p w14:paraId="4BB963D3" w14:textId="3A0F0A4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Transporta un satiksmes </w:t>
            </w:r>
            <w:r w:rsidRPr="007B0CD7">
              <w:rPr>
                <w:rFonts w:eastAsia="Times New Roman" w:cs="Times New Roman"/>
                <w:color w:val="000000"/>
                <w:sz w:val="20"/>
                <w:szCs w:val="20"/>
                <w:lang w:eastAsia="lv-LV"/>
              </w:rPr>
              <w:lastRenderedPageBreak/>
              <w:t>telemātikas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w:t>
            </w:r>
          </w:p>
        </w:tc>
        <w:tc>
          <w:tcPr>
            <w:tcW w:w="1777" w:type="dxa"/>
            <w:shd w:val="clear" w:color="auto" w:fill="FFFFFF"/>
            <w:hideMark/>
          </w:tcPr>
          <w:p w14:paraId="223785F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 xml:space="preserve">9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471B03A3" w14:textId="59E913D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1 %</w:t>
            </w:r>
          </w:p>
        </w:tc>
        <w:tc>
          <w:tcPr>
            <w:tcW w:w="1566" w:type="dxa"/>
            <w:shd w:val="clear" w:color="auto" w:fill="FFFFFF"/>
            <w:hideMark/>
          </w:tcPr>
          <w:p w14:paraId="726752D0" w14:textId="290B298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Šis izmantošanas nosacījumu </w:t>
            </w:r>
            <w:r w:rsidRPr="007B0CD7">
              <w:rPr>
                <w:rFonts w:eastAsia="Times New Roman" w:cs="Times New Roman"/>
                <w:color w:val="000000"/>
                <w:sz w:val="20"/>
                <w:szCs w:val="20"/>
                <w:lang w:eastAsia="lv-LV"/>
              </w:rPr>
              <w:lastRenderedPageBreak/>
              <w:t xml:space="preserve">kopums attiecas tikai uz </w:t>
            </w:r>
            <w:proofErr w:type="spellStart"/>
            <w:r w:rsidRPr="007B0CD7">
              <w:rPr>
                <w:rFonts w:eastAsia="Times New Roman" w:cs="Times New Roman"/>
                <w:color w:val="000000"/>
                <w:sz w:val="20"/>
                <w:szCs w:val="20"/>
                <w:lang w:eastAsia="lv-LV"/>
              </w:rPr>
              <w:t>Eirobalises</w:t>
            </w:r>
            <w:proofErr w:type="spellEnd"/>
            <w:r w:rsidRPr="007B0CD7">
              <w:rPr>
                <w:rFonts w:eastAsia="Times New Roman" w:cs="Times New Roman"/>
                <w:color w:val="000000"/>
                <w:sz w:val="20"/>
                <w:szCs w:val="20"/>
                <w:lang w:eastAsia="lv-LV"/>
              </w:rPr>
              <w:t xml:space="preserve"> datu pārraidi vilcienu klātbūtnē, izmantojot 27</w:t>
            </w:r>
            <w:r w:rsidR="00A66D25">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 xml:space="preserve">MHz joslu </w:t>
            </w:r>
            <w:proofErr w:type="spellStart"/>
            <w:r w:rsidRPr="007B0CD7">
              <w:rPr>
                <w:rFonts w:eastAsia="Times New Roman" w:cs="Times New Roman"/>
                <w:color w:val="000000"/>
                <w:sz w:val="20"/>
                <w:szCs w:val="20"/>
                <w:lang w:eastAsia="lv-LV"/>
              </w:rPr>
              <w:t>tālbarošanai</w:t>
            </w:r>
            <w:proofErr w:type="spellEnd"/>
          </w:p>
        </w:tc>
      </w:tr>
      <w:tr w:rsidR="0041024D" w:rsidRPr="007B0CD7" w14:paraId="2CF8CD03" w14:textId="77777777" w:rsidTr="00977EE0">
        <w:trPr>
          <w:tblCellSpacing w:w="0" w:type="dxa"/>
        </w:trPr>
        <w:tc>
          <w:tcPr>
            <w:tcW w:w="568" w:type="dxa"/>
            <w:shd w:val="clear" w:color="auto" w:fill="FFFFFF"/>
            <w:hideMark/>
          </w:tcPr>
          <w:p w14:paraId="4E9DB04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20</w:t>
            </w:r>
          </w:p>
        </w:tc>
        <w:tc>
          <w:tcPr>
            <w:tcW w:w="1353" w:type="dxa"/>
            <w:shd w:val="clear" w:color="auto" w:fill="FFFFFF"/>
            <w:hideMark/>
          </w:tcPr>
          <w:p w14:paraId="12800376" w14:textId="6021A7B8" w:rsidR="0041024D" w:rsidRPr="007B0CD7" w:rsidRDefault="0041024D" w:rsidP="00A66D25">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3 155–3 400</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w:t>
            </w:r>
          </w:p>
        </w:tc>
        <w:tc>
          <w:tcPr>
            <w:tcW w:w="1640" w:type="dxa"/>
            <w:shd w:val="clear" w:color="auto" w:fill="FFFFFF"/>
            <w:hideMark/>
          </w:tcPr>
          <w:p w14:paraId="5411943E" w14:textId="316A791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4170E83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13,5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238949B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64DDD31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4542DF9" w14:textId="77777777" w:rsidTr="00977EE0">
        <w:trPr>
          <w:tblCellSpacing w:w="0" w:type="dxa"/>
        </w:trPr>
        <w:tc>
          <w:tcPr>
            <w:tcW w:w="568" w:type="dxa"/>
            <w:shd w:val="clear" w:color="auto" w:fill="FFFFFF"/>
            <w:hideMark/>
          </w:tcPr>
          <w:p w14:paraId="5FDDBEE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21</w:t>
            </w:r>
          </w:p>
        </w:tc>
        <w:tc>
          <w:tcPr>
            <w:tcW w:w="1353" w:type="dxa"/>
            <w:shd w:val="clear" w:color="auto" w:fill="FFFFFF"/>
            <w:hideMark/>
          </w:tcPr>
          <w:p w14:paraId="58F0D94A" w14:textId="2DC85322" w:rsidR="0041024D" w:rsidRPr="007B0CD7" w:rsidRDefault="0041024D" w:rsidP="00A66D25">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5 000–30 000</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 xml:space="preserve">kHz </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7</w:t>
            </w:r>
          </w:p>
        </w:tc>
        <w:tc>
          <w:tcPr>
            <w:tcW w:w="1640" w:type="dxa"/>
            <w:shd w:val="clear" w:color="auto" w:fill="FFFFFF"/>
            <w:hideMark/>
          </w:tcPr>
          <w:p w14:paraId="2ACCC905" w14:textId="5D3813F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0D489631" w14:textId="2CD282B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 20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 jebkurā 10</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 platā joslā. Turklāt kopējā lauka intensitāte ir – 5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 sistēmām, kuras darbojas joslās, kas platākas par 10</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w:t>
            </w:r>
          </w:p>
        </w:tc>
        <w:tc>
          <w:tcPr>
            <w:tcW w:w="2260" w:type="dxa"/>
            <w:shd w:val="clear" w:color="auto" w:fill="FFFFFF"/>
            <w:hideMark/>
          </w:tcPr>
          <w:p w14:paraId="34B6935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5B3E692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A64D5D0" w14:textId="77777777" w:rsidTr="00977EE0">
        <w:trPr>
          <w:tblCellSpacing w:w="0" w:type="dxa"/>
        </w:trPr>
        <w:tc>
          <w:tcPr>
            <w:tcW w:w="568" w:type="dxa"/>
            <w:shd w:val="clear" w:color="auto" w:fill="FFFFFF"/>
            <w:hideMark/>
          </w:tcPr>
          <w:p w14:paraId="2C745D2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22</w:t>
            </w:r>
          </w:p>
        </w:tc>
        <w:tc>
          <w:tcPr>
            <w:tcW w:w="1353" w:type="dxa"/>
            <w:shd w:val="clear" w:color="auto" w:fill="FFFFFF"/>
            <w:hideMark/>
          </w:tcPr>
          <w:p w14:paraId="0726AE1D" w14:textId="43EA558B"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6 765–6 795</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w:t>
            </w:r>
          </w:p>
        </w:tc>
        <w:tc>
          <w:tcPr>
            <w:tcW w:w="1640" w:type="dxa"/>
            <w:shd w:val="clear" w:color="auto" w:fill="FFFFFF"/>
            <w:hideMark/>
          </w:tcPr>
          <w:p w14:paraId="71F23532" w14:textId="0394FFE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73EFB4E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4DFADD0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2BFD2AE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A9307CF" w14:textId="77777777" w:rsidTr="00977EE0">
        <w:trPr>
          <w:tblCellSpacing w:w="0" w:type="dxa"/>
        </w:trPr>
        <w:tc>
          <w:tcPr>
            <w:tcW w:w="568" w:type="dxa"/>
            <w:shd w:val="clear" w:color="auto" w:fill="FFFFFF"/>
            <w:hideMark/>
          </w:tcPr>
          <w:p w14:paraId="796B4ED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23</w:t>
            </w:r>
          </w:p>
        </w:tc>
        <w:tc>
          <w:tcPr>
            <w:tcW w:w="1353" w:type="dxa"/>
            <w:shd w:val="clear" w:color="auto" w:fill="FFFFFF"/>
            <w:hideMark/>
          </w:tcPr>
          <w:p w14:paraId="24BDB7B3" w14:textId="78408CAB"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7 300–23 000</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w:t>
            </w:r>
          </w:p>
        </w:tc>
        <w:tc>
          <w:tcPr>
            <w:tcW w:w="1640" w:type="dxa"/>
            <w:shd w:val="clear" w:color="auto" w:fill="FFFFFF"/>
            <w:hideMark/>
          </w:tcPr>
          <w:p w14:paraId="1D3D1D14" w14:textId="159D6BE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w:t>
            </w:r>
            <w:r w:rsidR="000660BC">
              <w:rPr>
                <w:rFonts w:eastAsia="Times New Roman" w:cs="Times New Roman"/>
                <w:color w:val="000000"/>
                <w:sz w:val="20"/>
                <w:szCs w:val="20"/>
                <w:lang w:eastAsia="lv-LV"/>
              </w:rPr>
              <w:t xml:space="preserve"> </w:t>
            </w:r>
            <w:r w:rsidRPr="007B0CD7">
              <w:rPr>
                <w:rFonts w:eastAsia="Times New Roman" w:cs="Times New Roman"/>
                <w:color w:val="000000"/>
                <w:sz w:val="20"/>
                <w:szCs w:val="20"/>
                <w:lang w:eastAsia="lv-LV"/>
              </w:rPr>
              <w:t>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4C9153F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 7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7E4E2FEB" w14:textId="36DD9A8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Piemēro antenas ierobežojumus, kas nodrošina vismaz līdzvērtīgu veiktspēju kā paņēmieni, kuri aprakstīti saskaņā ar Direktīvu 2014/53/ES pieņemtajos harmonizētajos standartos</w:t>
            </w:r>
          </w:p>
        </w:tc>
        <w:tc>
          <w:tcPr>
            <w:tcW w:w="1566" w:type="dxa"/>
            <w:shd w:val="clear" w:color="auto" w:fill="FFFFFF"/>
            <w:hideMark/>
          </w:tcPr>
          <w:p w14:paraId="189155BE" w14:textId="23F3463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Šis izmantošanas nosacījumu kopums attiecas tikai uz </w:t>
            </w:r>
            <w:proofErr w:type="spellStart"/>
            <w:r w:rsidRPr="007B0CD7">
              <w:rPr>
                <w:rFonts w:eastAsia="Times New Roman" w:cs="Times New Roman"/>
                <w:color w:val="000000"/>
                <w:sz w:val="20"/>
                <w:szCs w:val="20"/>
                <w:lang w:eastAsia="lv-LV"/>
              </w:rPr>
              <w:t>Eirocilpas</w:t>
            </w:r>
            <w:proofErr w:type="spellEnd"/>
            <w:r w:rsidRPr="007B0CD7">
              <w:rPr>
                <w:rFonts w:eastAsia="Times New Roman" w:cs="Times New Roman"/>
                <w:color w:val="000000"/>
                <w:sz w:val="20"/>
                <w:szCs w:val="20"/>
                <w:lang w:eastAsia="lv-LV"/>
              </w:rPr>
              <w:t xml:space="preserve"> datu pārraidi vilcienu klātbūtnē, izmantojot 27</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 xml:space="preserve">MHz joslu </w:t>
            </w:r>
            <w:proofErr w:type="spellStart"/>
            <w:r w:rsidRPr="007B0CD7">
              <w:rPr>
                <w:rFonts w:eastAsia="Times New Roman" w:cs="Times New Roman"/>
                <w:color w:val="000000"/>
                <w:sz w:val="20"/>
                <w:szCs w:val="20"/>
                <w:lang w:eastAsia="lv-LV"/>
              </w:rPr>
              <w:t>tālbarošanai</w:t>
            </w:r>
            <w:proofErr w:type="spellEnd"/>
          </w:p>
        </w:tc>
      </w:tr>
      <w:tr w:rsidR="0041024D" w:rsidRPr="007B0CD7" w14:paraId="6089327D" w14:textId="77777777" w:rsidTr="00977EE0">
        <w:trPr>
          <w:tblCellSpacing w:w="0" w:type="dxa"/>
        </w:trPr>
        <w:tc>
          <w:tcPr>
            <w:tcW w:w="568" w:type="dxa"/>
            <w:shd w:val="clear" w:color="auto" w:fill="FFFFFF"/>
            <w:hideMark/>
          </w:tcPr>
          <w:p w14:paraId="159F430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w:t>
            </w:r>
          </w:p>
        </w:tc>
        <w:tc>
          <w:tcPr>
            <w:tcW w:w="1353" w:type="dxa"/>
            <w:shd w:val="clear" w:color="auto" w:fill="FFFFFF"/>
            <w:hideMark/>
          </w:tcPr>
          <w:p w14:paraId="19DA36B0" w14:textId="724AF3B3"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7 400–8 800</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w:t>
            </w:r>
          </w:p>
        </w:tc>
        <w:tc>
          <w:tcPr>
            <w:tcW w:w="1640" w:type="dxa"/>
            <w:shd w:val="clear" w:color="auto" w:fill="FFFFFF"/>
            <w:hideMark/>
          </w:tcPr>
          <w:p w14:paraId="6370AFB0" w14:textId="1ECF512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7510E42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9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240D979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387E4E2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16152D8" w14:textId="77777777" w:rsidTr="00977EE0">
        <w:trPr>
          <w:tblCellSpacing w:w="0" w:type="dxa"/>
        </w:trPr>
        <w:tc>
          <w:tcPr>
            <w:tcW w:w="568" w:type="dxa"/>
            <w:shd w:val="clear" w:color="auto" w:fill="FFFFFF"/>
            <w:hideMark/>
          </w:tcPr>
          <w:p w14:paraId="0A62DD1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w:t>
            </w:r>
          </w:p>
        </w:tc>
        <w:tc>
          <w:tcPr>
            <w:tcW w:w="1353" w:type="dxa"/>
            <w:shd w:val="clear" w:color="auto" w:fill="FFFFFF"/>
            <w:hideMark/>
          </w:tcPr>
          <w:p w14:paraId="0DC7D874" w14:textId="23170328"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10 200–11 000 kHz</w:t>
            </w:r>
          </w:p>
        </w:tc>
        <w:tc>
          <w:tcPr>
            <w:tcW w:w="1640" w:type="dxa"/>
            <w:shd w:val="clear" w:color="auto" w:fill="FFFFFF"/>
            <w:hideMark/>
          </w:tcPr>
          <w:p w14:paraId="46C7969C" w14:textId="6DDBC50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71E9A88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9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2BF406C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BB6081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D102935" w14:textId="77777777" w:rsidTr="00977EE0">
        <w:trPr>
          <w:tblCellSpacing w:w="0" w:type="dxa"/>
        </w:trPr>
        <w:tc>
          <w:tcPr>
            <w:tcW w:w="568" w:type="dxa"/>
            <w:shd w:val="clear" w:color="auto" w:fill="FFFFFF"/>
            <w:hideMark/>
          </w:tcPr>
          <w:p w14:paraId="2DB3DEF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27a</w:t>
            </w:r>
          </w:p>
        </w:tc>
        <w:tc>
          <w:tcPr>
            <w:tcW w:w="1353" w:type="dxa"/>
            <w:shd w:val="clear" w:color="auto" w:fill="FFFFFF"/>
            <w:hideMark/>
          </w:tcPr>
          <w:p w14:paraId="687C9F69" w14:textId="63706A71"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13 553–13 567 kHz</w:t>
            </w:r>
          </w:p>
        </w:tc>
        <w:tc>
          <w:tcPr>
            <w:tcW w:w="1640" w:type="dxa"/>
            <w:shd w:val="clear" w:color="auto" w:fill="FFFFFF"/>
            <w:hideMark/>
          </w:tcPr>
          <w:p w14:paraId="0FFC7383" w14:textId="2BF2177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62E81F7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7E0AE40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02DAC04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E5B2C35" w14:textId="77777777" w:rsidTr="00977EE0">
        <w:trPr>
          <w:tblCellSpacing w:w="0" w:type="dxa"/>
        </w:trPr>
        <w:tc>
          <w:tcPr>
            <w:tcW w:w="568" w:type="dxa"/>
            <w:shd w:val="clear" w:color="auto" w:fill="FFFFFF"/>
            <w:hideMark/>
          </w:tcPr>
          <w:p w14:paraId="1009AAE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27b</w:t>
            </w:r>
          </w:p>
        </w:tc>
        <w:tc>
          <w:tcPr>
            <w:tcW w:w="1353" w:type="dxa"/>
            <w:shd w:val="clear" w:color="auto" w:fill="FFFFFF"/>
            <w:hideMark/>
          </w:tcPr>
          <w:p w14:paraId="5DEF1A51" w14:textId="2B2D011E"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13 553–13 567 kHz</w:t>
            </w:r>
          </w:p>
        </w:tc>
        <w:tc>
          <w:tcPr>
            <w:tcW w:w="1640" w:type="dxa"/>
            <w:shd w:val="clear" w:color="auto" w:fill="FFFFFF"/>
            <w:hideMark/>
          </w:tcPr>
          <w:p w14:paraId="38D1758F" w14:textId="0C4C26F3" w:rsidR="0041024D" w:rsidRPr="007B0CD7" w:rsidRDefault="0041024D" w:rsidP="00357ADA">
            <w:pPr>
              <w:spacing w:before="60" w:after="60" w:line="240" w:lineRule="auto"/>
              <w:rPr>
                <w:rFonts w:eastAsia="Times New Roman" w:cs="Times New Roman"/>
                <w:color w:val="000000"/>
                <w:sz w:val="20"/>
                <w:szCs w:val="20"/>
                <w:lang w:eastAsia="lv-LV"/>
              </w:rPr>
            </w:pPr>
            <w:proofErr w:type="spellStart"/>
            <w:r w:rsidRPr="007B0CD7">
              <w:rPr>
                <w:rFonts w:eastAsia="Times New Roman" w:cs="Times New Roman"/>
                <w:color w:val="000000"/>
                <w:sz w:val="20"/>
                <w:szCs w:val="20"/>
                <w:lang w:eastAsia="lv-LV"/>
              </w:rPr>
              <w:t>Radioidentifikācijas</w:t>
            </w:r>
            <w:proofErr w:type="spellEnd"/>
            <w:r w:rsidRPr="007B0CD7">
              <w:rPr>
                <w:rFonts w:eastAsia="Times New Roman" w:cs="Times New Roman"/>
                <w:color w:val="000000"/>
                <w:sz w:val="20"/>
                <w:szCs w:val="20"/>
                <w:lang w:eastAsia="lv-LV"/>
              </w:rPr>
              <w:t xml:space="preserve"> (RFID) ierīces</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1</w:t>
            </w:r>
          </w:p>
        </w:tc>
        <w:tc>
          <w:tcPr>
            <w:tcW w:w="1777" w:type="dxa"/>
            <w:shd w:val="clear" w:color="auto" w:fill="FFFFFF"/>
            <w:hideMark/>
          </w:tcPr>
          <w:p w14:paraId="5697CA8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60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1840DC15" w14:textId="7F908AC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Visos apvienotajos frekvenču segmentos pārraides maskas un antenas prasībām jānodrošina vismaz līdzvērtīga veiktspēja kā paņēmieniem, kas aprakstīti saskaņā ar Direktīvu 2014/53/ES pieņemtajos harmonizētajos standartos</w:t>
            </w:r>
          </w:p>
        </w:tc>
        <w:tc>
          <w:tcPr>
            <w:tcW w:w="1566" w:type="dxa"/>
            <w:shd w:val="clear" w:color="auto" w:fill="FFFFFF"/>
            <w:hideMark/>
          </w:tcPr>
          <w:p w14:paraId="0B47D8F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80962D5" w14:textId="77777777" w:rsidTr="00977EE0">
        <w:trPr>
          <w:tblCellSpacing w:w="0" w:type="dxa"/>
        </w:trPr>
        <w:tc>
          <w:tcPr>
            <w:tcW w:w="568" w:type="dxa"/>
            <w:shd w:val="clear" w:color="auto" w:fill="FFFFFF"/>
            <w:hideMark/>
          </w:tcPr>
          <w:p w14:paraId="6ABBDB1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27c</w:t>
            </w:r>
          </w:p>
        </w:tc>
        <w:tc>
          <w:tcPr>
            <w:tcW w:w="1353" w:type="dxa"/>
            <w:shd w:val="clear" w:color="auto" w:fill="FFFFFF"/>
            <w:hideMark/>
          </w:tcPr>
          <w:p w14:paraId="43D132DC" w14:textId="1D81B7BD"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13 553–13 567 kHz</w:t>
            </w:r>
          </w:p>
        </w:tc>
        <w:tc>
          <w:tcPr>
            <w:tcW w:w="1640" w:type="dxa"/>
            <w:shd w:val="clear" w:color="auto" w:fill="FFFFFF"/>
            <w:hideMark/>
          </w:tcPr>
          <w:p w14:paraId="4B990786" w14:textId="007A848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48C2853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42 </w:t>
            </w:r>
            <w:proofErr w:type="spellStart"/>
            <w:r w:rsidRPr="007B0CD7">
              <w:rPr>
                <w:rFonts w:eastAsia="Times New Roman" w:cs="Times New Roman"/>
                <w:color w:val="000000"/>
                <w:sz w:val="20"/>
                <w:szCs w:val="20"/>
                <w:lang w:eastAsia="lv-LV"/>
              </w:rPr>
              <w:t>dΒμΑ</w:t>
            </w:r>
            <w:proofErr w:type="spellEnd"/>
            <w:r w:rsidRPr="007B0CD7">
              <w:rPr>
                <w:rFonts w:eastAsia="Times New Roman" w:cs="Times New Roman"/>
                <w:color w:val="000000"/>
                <w:sz w:val="20"/>
                <w:szCs w:val="20"/>
                <w:lang w:eastAsia="lv-LV"/>
              </w:rPr>
              <w:t>/m 10 m attālumā</w:t>
            </w:r>
          </w:p>
        </w:tc>
        <w:tc>
          <w:tcPr>
            <w:tcW w:w="2260" w:type="dxa"/>
            <w:shd w:val="clear" w:color="auto" w:fill="FFFFFF"/>
            <w:hideMark/>
          </w:tcPr>
          <w:p w14:paraId="697D20D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0060AE3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7437193" w14:textId="77777777" w:rsidTr="00977EE0">
        <w:trPr>
          <w:tblCellSpacing w:w="0" w:type="dxa"/>
        </w:trPr>
        <w:tc>
          <w:tcPr>
            <w:tcW w:w="568" w:type="dxa"/>
            <w:shd w:val="clear" w:color="auto" w:fill="FFFFFF"/>
            <w:hideMark/>
          </w:tcPr>
          <w:p w14:paraId="3B2144D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28</w:t>
            </w:r>
          </w:p>
        </w:tc>
        <w:tc>
          <w:tcPr>
            <w:tcW w:w="1353" w:type="dxa"/>
            <w:shd w:val="clear" w:color="auto" w:fill="FFFFFF"/>
            <w:hideMark/>
          </w:tcPr>
          <w:p w14:paraId="065AF4E9" w14:textId="7E9F3B55"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26 957–27 283 kHz</w:t>
            </w:r>
          </w:p>
        </w:tc>
        <w:tc>
          <w:tcPr>
            <w:tcW w:w="1640" w:type="dxa"/>
            <w:shd w:val="clear" w:color="auto" w:fill="FFFFFF"/>
            <w:hideMark/>
          </w:tcPr>
          <w:p w14:paraId="6A723D8C" w14:textId="3BC8A26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3BB018D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efektīvā izstarotā jauda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6DB51EE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586EA1D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5524A13" w14:textId="77777777" w:rsidTr="00977EE0">
        <w:trPr>
          <w:tblCellSpacing w:w="0" w:type="dxa"/>
        </w:trPr>
        <w:tc>
          <w:tcPr>
            <w:tcW w:w="568" w:type="dxa"/>
            <w:shd w:val="clear" w:color="auto" w:fill="FFFFFF"/>
            <w:hideMark/>
          </w:tcPr>
          <w:p w14:paraId="6168DE4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29</w:t>
            </w:r>
          </w:p>
        </w:tc>
        <w:tc>
          <w:tcPr>
            <w:tcW w:w="1353" w:type="dxa"/>
            <w:shd w:val="clear" w:color="auto" w:fill="FFFFFF"/>
            <w:hideMark/>
          </w:tcPr>
          <w:p w14:paraId="0F244DBF" w14:textId="671F14F4"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26 990–27 000 kHz</w:t>
            </w:r>
          </w:p>
        </w:tc>
        <w:tc>
          <w:tcPr>
            <w:tcW w:w="1640" w:type="dxa"/>
            <w:shd w:val="clear" w:color="auto" w:fill="FFFFFF"/>
            <w:hideMark/>
          </w:tcPr>
          <w:p w14:paraId="7EC746D7" w14:textId="16965E2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3DF597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1C68FC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09874135" w14:textId="29B9929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0</w:t>
            </w:r>
          </w:p>
        </w:tc>
        <w:tc>
          <w:tcPr>
            <w:tcW w:w="1566" w:type="dxa"/>
            <w:shd w:val="clear" w:color="auto" w:fill="FFFFFF"/>
            <w:hideMark/>
          </w:tcPr>
          <w:p w14:paraId="24DD354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EF0DE12" w14:textId="77777777" w:rsidTr="00977EE0">
        <w:trPr>
          <w:tblCellSpacing w:w="0" w:type="dxa"/>
        </w:trPr>
        <w:tc>
          <w:tcPr>
            <w:tcW w:w="568" w:type="dxa"/>
            <w:shd w:val="clear" w:color="auto" w:fill="FFFFFF"/>
            <w:hideMark/>
          </w:tcPr>
          <w:p w14:paraId="50F08DD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30</w:t>
            </w:r>
          </w:p>
        </w:tc>
        <w:tc>
          <w:tcPr>
            <w:tcW w:w="1353" w:type="dxa"/>
            <w:shd w:val="clear" w:color="auto" w:fill="FFFFFF"/>
            <w:hideMark/>
          </w:tcPr>
          <w:p w14:paraId="377E9A98" w14:textId="4495414A"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27 040–27 050 kHz</w:t>
            </w:r>
          </w:p>
        </w:tc>
        <w:tc>
          <w:tcPr>
            <w:tcW w:w="1640" w:type="dxa"/>
            <w:shd w:val="clear" w:color="auto" w:fill="FFFFFF"/>
            <w:hideMark/>
          </w:tcPr>
          <w:p w14:paraId="0EFD8E1E" w14:textId="7A2956A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3041C0A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6588C9D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4BB52583" w14:textId="0B97174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0</w:t>
            </w:r>
          </w:p>
        </w:tc>
        <w:tc>
          <w:tcPr>
            <w:tcW w:w="1566" w:type="dxa"/>
            <w:shd w:val="clear" w:color="auto" w:fill="FFFFFF"/>
            <w:hideMark/>
          </w:tcPr>
          <w:p w14:paraId="7F6CE09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6A40E358" w14:textId="77777777" w:rsidTr="00977EE0">
        <w:trPr>
          <w:tblCellSpacing w:w="0" w:type="dxa"/>
        </w:trPr>
        <w:tc>
          <w:tcPr>
            <w:tcW w:w="568" w:type="dxa"/>
            <w:shd w:val="clear" w:color="auto" w:fill="FFFFFF"/>
            <w:hideMark/>
          </w:tcPr>
          <w:p w14:paraId="49840A8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31</w:t>
            </w:r>
          </w:p>
        </w:tc>
        <w:tc>
          <w:tcPr>
            <w:tcW w:w="1353" w:type="dxa"/>
            <w:shd w:val="clear" w:color="auto" w:fill="FFFFFF"/>
            <w:hideMark/>
          </w:tcPr>
          <w:p w14:paraId="699449B6" w14:textId="47D102CA"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27 090–27 100 kHz</w:t>
            </w:r>
          </w:p>
        </w:tc>
        <w:tc>
          <w:tcPr>
            <w:tcW w:w="1640" w:type="dxa"/>
            <w:shd w:val="clear" w:color="auto" w:fill="FFFFFF"/>
            <w:hideMark/>
          </w:tcPr>
          <w:p w14:paraId="78DCAA33" w14:textId="45439B0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447A53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3E6E69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6C28CA94" w14:textId="00F51CC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0</w:t>
            </w:r>
          </w:p>
        </w:tc>
        <w:tc>
          <w:tcPr>
            <w:tcW w:w="1566" w:type="dxa"/>
            <w:shd w:val="clear" w:color="auto" w:fill="FFFFFF"/>
            <w:hideMark/>
          </w:tcPr>
          <w:p w14:paraId="73F0718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68E2A7A" w14:textId="77777777" w:rsidTr="00977EE0">
        <w:trPr>
          <w:tblCellSpacing w:w="0" w:type="dxa"/>
        </w:trPr>
        <w:tc>
          <w:tcPr>
            <w:tcW w:w="568" w:type="dxa"/>
            <w:shd w:val="clear" w:color="auto" w:fill="FFFFFF"/>
            <w:hideMark/>
          </w:tcPr>
          <w:p w14:paraId="565E9EE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32</w:t>
            </w:r>
          </w:p>
        </w:tc>
        <w:tc>
          <w:tcPr>
            <w:tcW w:w="1353" w:type="dxa"/>
            <w:shd w:val="clear" w:color="auto" w:fill="FFFFFF"/>
            <w:hideMark/>
          </w:tcPr>
          <w:p w14:paraId="0703E2E3" w14:textId="124DD647"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27 140–27 150 kHz</w:t>
            </w:r>
          </w:p>
        </w:tc>
        <w:tc>
          <w:tcPr>
            <w:tcW w:w="1640" w:type="dxa"/>
            <w:shd w:val="clear" w:color="auto" w:fill="FFFFFF"/>
            <w:hideMark/>
          </w:tcPr>
          <w:p w14:paraId="3B23CA73" w14:textId="246E01A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671A692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7B40F30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05B84909" w14:textId="008733D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0</w:t>
            </w:r>
          </w:p>
        </w:tc>
        <w:tc>
          <w:tcPr>
            <w:tcW w:w="1566" w:type="dxa"/>
            <w:shd w:val="clear" w:color="auto" w:fill="FFFFFF"/>
            <w:hideMark/>
          </w:tcPr>
          <w:p w14:paraId="09D68A8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ADD40C8" w14:textId="77777777" w:rsidTr="00977EE0">
        <w:trPr>
          <w:tblCellSpacing w:w="0" w:type="dxa"/>
        </w:trPr>
        <w:tc>
          <w:tcPr>
            <w:tcW w:w="568" w:type="dxa"/>
            <w:shd w:val="clear" w:color="auto" w:fill="FFFFFF"/>
            <w:hideMark/>
          </w:tcPr>
          <w:p w14:paraId="1700495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33</w:t>
            </w:r>
          </w:p>
        </w:tc>
        <w:tc>
          <w:tcPr>
            <w:tcW w:w="1353" w:type="dxa"/>
            <w:shd w:val="clear" w:color="auto" w:fill="FFFFFF"/>
            <w:hideMark/>
          </w:tcPr>
          <w:p w14:paraId="010A38DF" w14:textId="311A9909" w:rsidR="0041024D" w:rsidRPr="007B0CD7" w:rsidRDefault="0041024D" w:rsidP="00977EE0">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27 190–27 200 kHz</w:t>
            </w:r>
          </w:p>
        </w:tc>
        <w:tc>
          <w:tcPr>
            <w:tcW w:w="1640" w:type="dxa"/>
            <w:shd w:val="clear" w:color="auto" w:fill="FFFFFF"/>
            <w:hideMark/>
          </w:tcPr>
          <w:p w14:paraId="00346136" w14:textId="4CD3C40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74820FC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CA5709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31DC627D" w14:textId="3F99052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w:t>
            </w:r>
            <w:r w:rsidR="000660BC">
              <w:rPr>
                <w:rFonts w:eastAsia="Times New Roman" w:cs="Times New Roman"/>
                <w:color w:val="000000"/>
                <w:sz w:val="20"/>
                <w:szCs w:val="20"/>
                <w:vertAlign w:val="superscript"/>
                <w:lang w:eastAsia="lv-LV"/>
              </w:rPr>
              <w:t>0</w:t>
            </w:r>
          </w:p>
        </w:tc>
        <w:tc>
          <w:tcPr>
            <w:tcW w:w="1566" w:type="dxa"/>
            <w:shd w:val="clear" w:color="auto" w:fill="FFFFFF"/>
            <w:hideMark/>
          </w:tcPr>
          <w:p w14:paraId="6EBB19E4"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741CDC6" w14:textId="77777777" w:rsidTr="00977EE0">
        <w:trPr>
          <w:tblCellSpacing w:w="0" w:type="dxa"/>
        </w:trPr>
        <w:tc>
          <w:tcPr>
            <w:tcW w:w="568" w:type="dxa"/>
            <w:shd w:val="clear" w:color="auto" w:fill="FFFFFF"/>
            <w:hideMark/>
          </w:tcPr>
          <w:p w14:paraId="350B035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34</w:t>
            </w:r>
          </w:p>
        </w:tc>
        <w:tc>
          <w:tcPr>
            <w:tcW w:w="1353" w:type="dxa"/>
            <w:shd w:val="clear" w:color="auto" w:fill="FFFFFF"/>
            <w:hideMark/>
          </w:tcPr>
          <w:p w14:paraId="028CBDF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30–37,5 MHz</w:t>
            </w:r>
          </w:p>
        </w:tc>
        <w:tc>
          <w:tcPr>
            <w:tcW w:w="1640" w:type="dxa"/>
            <w:shd w:val="clear" w:color="auto" w:fill="FFFFFF"/>
            <w:hideMark/>
          </w:tcPr>
          <w:p w14:paraId="6C5F47A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777" w:type="dxa"/>
            <w:shd w:val="clear" w:color="auto" w:fill="FFFFFF"/>
            <w:hideMark/>
          </w:tcPr>
          <w:p w14:paraId="1E4D872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F45A7E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566" w:type="dxa"/>
            <w:shd w:val="clear" w:color="auto" w:fill="FFFFFF"/>
            <w:hideMark/>
          </w:tcPr>
          <w:p w14:paraId="4E47E5A5" w14:textId="67D8171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asinsspiediena mērīšanai paredzētiem īpaši mazas jaudas medicīniskiem membrānas implantiem Direktīvas 90/385/EEK aktīvo implantējamo medicīnas ierīču definīcijas robežās</w:t>
            </w:r>
            <w:r w:rsidR="000660BC">
              <w:rPr>
                <w:rFonts w:eastAsia="Times New Roman" w:cs="Times New Roman"/>
                <w:color w:val="000000"/>
                <w:sz w:val="20"/>
                <w:szCs w:val="20"/>
                <w:vertAlign w:val="superscript"/>
                <w:lang w:eastAsia="lv-LV"/>
              </w:rPr>
              <w:t>6</w:t>
            </w:r>
          </w:p>
        </w:tc>
      </w:tr>
      <w:tr w:rsidR="0041024D" w:rsidRPr="007B0CD7" w14:paraId="5008EFF4" w14:textId="77777777" w:rsidTr="00977EE0">
        <w:trPr>
          <w:tblCellSpacing w:w="0" w:type="dxa"/>
        </w:trPr>
        <w:tc>
          <w:tcPr>
            <w:tcW w:w="568" w:type="dxa"/>
            <w:shd w:val="clear" w:color="auto" w:fill="FFFFFF"/>
            <w:hideMark/>
          </w:tcPr>
          <w:p w14:paraId="727FEEC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35</w:t>
            </w:r>
          </w:p>
        </w:tc>
        <w:tc>
          <w:tcPr>
            <w:tcW w:w="1353" w:type="dxa"/>
            <w:shd w:val="clear" w:color="auto" w:fill="FFFFFF"/>
            <w:hideMark/>
          </w:tcPr>
          <w:p w14:paraId="30F958C9" w14:textId="10A77DD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40,66–40,7</w:t>
            </w:r>
            <w:r w:rsidR="00977EE0">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68CFEBE9" w14:textId="2A17929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0B9A422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7E7C8D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5210228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9B7EE75" w14:textId="77777777" w:rsidTr="00977EE0">
        <w:trPr>
          <w:tblCellSpacing w:w="0" w:type="dxa"/>
        </w:trPr>
        <w:tc>
          <w:tcPr>
            <w:tcW w:w="568" w:type="dxa"/>
            <w:shd w:val="clear" w:color="auto" w:fill="FFFFFF"/>
            <w:hideMark/>
          </w:tcPr>
          <w:p w14:paraId="01EA40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36</w:t>
            </w:r>
          </w:p>
        </w:tc>
        <w:tc>
          <w:tcPr>
            <w:tcW w:w="1353" w:type="dxa"/>
            <w:shd w:val="clear" w:color="auto" w:fill="FFFFFF"/>
            <w:hideMark/>
          </w:tcPr>
          <w:p w14:paraId="12C6C38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87,5–108 MHz</w:t>
            </w:r>
          </w:p>
        </w:tc>
        <w:tc>
          <w:tcPr>
            <w:tcW w:w="1640" w:type="dxa"/>
            <w:shd w:val="clear" w:color="auto" w:fill="FFFFFF"/>
            <w:hideMark/>
          </w:tcPr>
          <w:p w14:paraId="6E483E87" w14:textId="7A4A3BB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Augsta darbības cikla/nepārtrauktas pārraides ierīces</w:t>
            </w:r>
            <w:r w:rsidR="000660BC">
              <w:rPr>
                <w:rFonts w:eastAsia="Times New Roman" w:cs="Times New Roman"/>
                <w:color w:val="000000"/>
                <w:sz w:val="20"/>
                <w:szCs w:val="20"/>
                <w:vertAlign w:val="superscript"/>
                <w:lang w:eastAsia="lv-LV"/>
              </w:rPr>
              <w:t>7</w:t>
            </w:r>
          </w:p>
        </w:tc>
        <w:tc>
          <w:tcPr>
            <w:tcW w:w="1777" w:type="dxa"/>
            <w:shd w:val="clear" w:color="auto" w:fill="FFFFFF"/>
            <w:hideMark/>
          </w:tcPr>
          <w:p w14:paraId="6493B72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 </w:t>
            </w:r>
            <w:proofErr w:type="spellStart"/>
            <w:r w:rsidRPr="007B0CD7">
              <w:rPr>
                <w:rFonts w:eastAsia="Times New Roman" w:cs="Times New Roman"/>
                <w:color w:val="000000"/>
                <w:sz w:val="20"/>
                <w:szCs w:val="20"/>
                <w:lang w:eastAsia="lv-LV"/>
              </w:rPr>
              <w:t>nW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1E5510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nepārsniedz 200 kHz</w:t>
            </w:r>
          </w:p>
        </w:tc>
        <w:tc>
          <w:tcPr>
            <w:tcW w:w="1566" w:type="dxa"/>
            <w:shd w:val="clear" w:color="auto" w:fill="FFFFFF"/>
            <w:hideMark/>
          </w:tcPr>
          <w:p w14:paraId="2561F31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Šis izmantošanas nosacījumu kopums attiecas tikai uz skaņas un multivides bezvadu straumēšanas raidītājiem ar analogo </w:t>
            </w:r>
            <w:r w:rsidRPr="007B0CD7">
              <w:rPr>
                <w:rFonts w:eastAsia="Times New Roman" w:cs="Times New Roman"/>
                <w:color w:val="000000"/>
                <w:sz w:val="20"/>
                <w:szCs w:val="20"/>
                <w:lang w:eastAsia="lv-LV"/>
              </w:rPr>
              <w:lastRenderedPageBreak/>
              <w:t>frekvences modulāciju (FM)</w:t>
            </w:r>
          </w:p>
        </w:tc>
      </w:tr>
      <w:tr w:rsidR="0041024D" w:rsidRPr="007B0CD7" w14:paraId="78006AD8" w14:textId="77777777" w:rsidTr="00977EE0">
        <w:trPr>
          <w:tblCellSpacing w:w="0" w:type="dxa"/>
        </w:trPr>
        <w:tc>
          <w:tcPr>
            <w:tcW w:w="568" w:type="dxa"/>
            <w:shd w:val="clear" w:color="auto" w:fill="FFFFFF"/>
            <w:hideMark/>
          </w:tcPr>
          <w:p w14:paraId="6043D9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37a</w:t>
            </w:r>
          </w:p>
        </w:tc>
        <w:tc>
          <w:tcPr>
            <w:tcW w:w="1353" w:type="dxa"/>
            <w:shd w:val="clear" w:color="auto" w:fill="FFFFFF"/>
            <w:hideMark/>
          </w:tcPr>
          <w:p w14:paraId="25F4D7F6" w14:textId="148DA3D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169,4–169,475</w:t>
            </w:r>
            <w:r w:rsidR="007456E7">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3D0DC28C" w14:textId="769ADA5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Palīgierīces vājdzirdīgiem</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53ED47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50EE465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ne vairāk kā 50 kHz</w:t>
            </w:r>
          </w:p>
        </w:tc>
        <w:tc>
          <w:tcPr>
            <w:tcW w:w="1566" w:type="dxa"/>
            <w:shd w:val="clear" w:color="auto" w:fill="FFFFFF"/>
            <w:hideMark/>
          </w:tcPr>
          <w:p w14:paraId="600D444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893DDA7" w14:textId="77777777" w:rsidTr="00977EE0">
        <w:trPr>
          <w:tblCellSpacing w:w="0" w:type="dxa"/>
        </w:trPr>
        <w:tc>
          <w:tcPr>
            <w:tcW w:w="568" w:type="dxa"/>
            <w:shd w:val="clear" w:color="auto" w:fill="FFFFFF"/>
            <w:hideMark/>
          </w:tcPr>
          <w:p w14:paraId="430FDCA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37c</w:t>
            </w:r>
          </w:p>
        </w:tc>
        <w:tc>
          <w:tcPr>
            <w:tcW w:w="1353" w:type="dxa"/>
            <w:shd w:val="clear" w:color="auto" w:fill="FFFFFF"/>
            <w:hideMark/>
          </w:tcPr>
          <w:p w14:paraId="528FBF37" w14:textId="71C3C09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169,4–169,475</w:t>
            </w:r>
            <w:r w:rsidR="007456E7">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6FA779B1" w14:textId="6D3057B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06F47DE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6C8ED178" w14:textId="4611A6C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atstatums: ne vairāk kā 50 kHz</w:t>
            </w:r>
            <w:r w:rsidR="00973520">
              <w:rPr>
                <w:rFonts w:eastAsia="Times New Roman" w:cs="Times New Roman"/>
                <w:color w:val="000000"/>
                <w:sz w:val="20"/>
                <w:szCs w:val="20"/>
                <w:lang w:eastAsia="lv-LV"/>
              </w:rPr>
              <w:t xml:space="preserve">. </w:t>
            </w:r>
            <w:r w:rsidRPr="007B0CD7">
              <w:rPr>
                <w:rFonts w:eastAsia="Times New Roman" w:cs="Times New Roman"/>
                <w:color w:val="000000"/>
                <w:sz w:val="20"/>
                <w:szCs w:val="20"/>
                <w:lang w:eastAsia="lv-LV"/>
              </w:rPr>
              <w:t>Darbības cikla robežvērtība: 1,0 %. Mērierīcēm</w:t>
            </w:r>
            <w:r w:rsidR="000660BC">
              <w:rPr>
                <w:rFonts w:eastAsia="Times New Roman" w:cs="Times New Roman"/>
                <w:color w:val="000000"/>
                <w:sz w:val="20"/>
                <w:szCs w:val="20"/>
                <w:vertAlign w:val="superscript"/>
                <w:lang w:eastAsia="lv-LV"/>
              </w:rPr>
              <w:t>4</w:t>
            </w:r>
            <w:r w:rsidRPr="007B0CD7">
              <w:rPr>
                <w:rFonts w:eastAsia="Times New Roman" w:cs="Times New Roman"/>
                <w:color w:val="000000"/>
                <w:sz w:val="20"/>
                <w:szCs w:val="20"/>
                <w:lang w:eastAsia="lv-LV"/>
              </w:rPr>
              <w:t xml:space="preserve"> darbības cikla robežvērtība ir 10,0 %</w:t>
            </w:r>
          </w:p>
        </w:tc>
        <w:tc>
          <w:tcPr>
            <w:tcW w:w="1566" w:type="dxa"/>
            <w:shd w:val="clear" w:color="auto" w:fill="FFFFFF"/>
            <w:hideMark/>
          </w:tcPr>
          <w:p w14:paraId="3E06DE8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7423AC43" w14:textId="77777777" w:rsidTr="00977EE0">
        <w:trPr>
          <w:tblCellSpacing w:w="0" w:type="dxa"/>
        </w:trPr>
        <w:tc>
          <w:tcPr>
            <w:tcW w:w="568" w:type="dxa"/>
            <w:shd w:val="clear" w:color="auto" w:fill="FFFFFF"/>
            <w:hideMark/>
          </w:tcPr>
          <w:p w14:paraId="4BAB05C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38</w:t>
            </w:r>
          </w:p>
        </w:tc>
        <w:tc>
          <w:tcPr>
            <w:tcW w:w="1353" w:type="dxa"/>
            <w:shd w:val="clear" w:color="auto" w:fill="FFFFFF"/>
            <w:hideMark/>
          </w:tcPr>
          <w:p w14:paraId="7B090F95" w14:textId="5F3971A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169,4–169,4875</w:t>
            </w:r>
            <w:r w:rsidR="007456E7">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25A7D01A" w14:textId="1D7385A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31E72A6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0C5334D3" w14:textId="18BB032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 0,1 %</w:t>
            </w:r>
          </w:p>
        </w:tc>
        <w:tc>
          <w:tcPr>
            <w:tcW w:w="1566" w:type="dxa"/>
            <w:shd w:val="clear" w:color="auto" w:fill="FFFFFF"/>
            <w:hideMark/>
          </w:tcPr>
          <w:p w14:paraId="6F1E2FF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8D44EAA" w14:textId="77777777" w:rsidTr="00977EE0">
        <w:trPr>
          <w:tblCellSpacing w:w="0" w:type="dxa"/>
        </w:trPr>
        <w:tc>
          <w:tcPr>
            <w:tcW w:w="568" w:type="dxa"/>
            <w:shd w:val="clear" w:color="auto" w:fill="FFFFFF"/>
            <w:hideMark/>
          </w:tcPr>
          <w:p w14:paraId="17947EC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39a</w:t>
            </w:r>
          </w:p>
        </w:tc>
        <w:tc>
          <w:tcPr>
            <w:tcW w:w="1353" w:type="dxa"/>
            <w:shd w:val="clear" w:color="auto" w:fill="FFFFFF"/>
            <w:hideMark/>
          </w:tcPr>
          <w:p w14:paraId="36CF61B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169,4875–169,5875 MHz</w:t>
            </w:r>
          </w:p>
        </w:tc>
        <w:tc>
          <w:tcPr>
            <w:tcW w:w="1640" w:type="dxa"/>
            <w:shd w:val="clear" w:color="auto" w:fill="FFFFFF"/>
            <w:hideMark/>
          </w:tcPr>
          <w:p w14:paraId="4CE3AA40" w14:textId="446A2DC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Palīgierīces vājdzirdīgiem</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5507491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38CE50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ne vairāk kā 50 kHz</w:t>
            </w:r>
          </w:p>
        </w:tc>
        <w:tc>
          <w:tcPr>
            <w:tcW w:w="1566" w:type="dxa"/>
            <w:shd w:val="clear" w:color="auto" w:fill="FFFFFF"/>
            <w:hideMark/>
          </w:tcPr>
          <w:p w14:paraId="1F3A40CA"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3D7D34F" w14:textId="77777777" w:rsidTr="00977EE0">
        <w:trPr>
          <w:tblCellSpacing w:w="0" w:type="dxa"/>
        </w:trPr>
        <w:tc>
          <w:tcPr>
            <w:tcW w:w="568" w:type="dxa"/>
            <w:shd w:val="clear" w:color="auto" w:fill="FFFFFF"/>
            <w:hideMark/>
          </w:tcPr>
          <w:p w14:paraId="23DA9BF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39b</w:t>
            </w:r>
          </w:p>
        </w:tc>
        <w:tc>
          <w:tcPr>
            <w:tcW w:w="1353" w:type="dxa"/>
            <w:shd w:val="clear" w:color="auto" w:fill="FFFFFF"/>
            <w:hideMark/>
          </w:tcPr>
          <w:p w14:paraId="149DFBC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169,4875–169,5875 MHz</w:t>
            </w:r>
          </w:p>
        </w:tc>
        <w:tc>
          <w:tcPr>
            <w:tcW w:w="1640" w:type="dxa"/>
            <w:shd w:val="clear" w:color="auto" w:fill="FFFFFF"/>
            <w:hideMark/>
          </w:tcPr>
          <w:p w14:paraId="0BD162E8" w14:textId="03846C6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7ACC0E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015C367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 0,001 %.</w:t>
            </w:r>
          </w:p>
          <w:p w14:paraId="49A1C2C0" w14:textId="5ACDBB9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No plkst. 00</w:t>
            </w:r>
            <w:r w:rsidR="00973520">
              <w:rPr>
                <w:rFonts w:eastAsia="Times New Roman" w:cs="Times New Roman"/>
                <w:color w:val="000000"/>
                <w:sz w:val="20"/>
                <w:szCs w:val="20"/>
                <w:lang w:eastAsia="lv-LV"/>
              </w:rPr>
              <w:t>.</w:t>
            </w:r>
            <w:r w:rsidRPr="007B0CD7">
              <w:rPr>
                <w:rFonts w:eastAsia="Times New Roman" w:cs="Times New Roman"/>
                <w:color w:val="000000"/>
                <w:sz w:val="20"/>
                <w:szCs w:val="20"/>
                <w:lang w:eastAsia="lv-LV"/>
              </w:rPr>
              <w:t>00 līdz 06</w:t>
            </w:r>
            <w:r w:rsidR="00973520">
              <w:rPr>
                <w:rFonts w:eastAsia="Times New Roman" w:cs="Times New Roman"/>
                <w:color w:val="000000"/>
                <w:sz w:val="20"/>
                <w:szCs w:val="20"/>
                <w:lang w:eastAsia="lv-LV"/>
              </w:rPr>
              <w:t>.</w:t>
            </w:r>
            <w:r w:rsidRPr="007B0CD7">
              <w:rPr>
                <w:rFonts w:eastAsia="Times New Roman" w:cs="Times New Roman"/>
                <w:color w:val="000000"/>
                <w:sz w:val="20"/>
                <w:szCs w:val="20"/>
                <w:lang w:eastAsia="lv-LV"/>
              </w:rPr>
              <w:t>00 pēc vietējā laika var izmantot darbības cikla robežvērtību 0,1 %</w:t>
            </w:r>
          </w:p>
        </w:tc>
        <w:tc>
          <w:tcPr>
            <w:tcW w:w="1566" w:type="dxa"/>
            <w:shd w:val="clear" w:color="auto" w:fill="FFFFFF"/>
            <w:hideMark/>
          </w:tcPr>
          <w:p w14:paraId="5DB92BF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7418687" w14:textId="77777777" w:rsidTr="00977EE0">
        <w:trPr>
          <w:tblCellSpacing w:w="0" w:type="dxa"/>
        </w:trPr>
        <w:tc>
          <w:tcPr>
            <w:tcW w:w="568" w:type="dxa"/>
            <w:shd w:val="clear" w:color="auto" w:fill="FFFFFF"/>
            <w:hideMark/>
          </w:tcPr>
          <w:p w14:paraId="29D242D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w:t>
            </w:r>
          </w:p>
        </w:tc>
        <w:tc>
          <w:tcPr>
            <w:tcW w:w="1353" w:type="dxa"/>
            <w:shd w:val="clear" w:color="auto" w:fill="FFFFFF"/>
            <w:hideMark/>
          </w:tcPr>
          <w:p w14:paraId="025BBE8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169,5875–169,8125 MHz</w:t>
            </w:r>
          </w:p>
        </w:tc>
        <w:tc>
          <w:tcPr>
            <w:tcW w:w="1640" w:type="dxa"/>
            <w:shd w:val="clear" w:color="auto" w:fill="FFFFFF"/>
            <w:hideMark/>
          </w:tcPr>
          <w:p w14:paraId="14A80068" w14:textId="348B608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0660BC">
              <w:rPr>
                <w:rFonts w:eastAsia="Times New Roman" w:cs="Times New Roman"/>
                <w:color w:val="000000"/>
                <w:sz w:val="20"/>
                <w:szCs w:val="20"/>
                <w:vertAlign w:val="superscript"/>
                <w:lang w:eastAsia="lv-LV"/>
              </w:rPr>
              <w:t>2</w:t>
            </w:r>
          </w:p>
        </w:tc>
        <w:tc>
          <w:tcPr>
            <w:tcW w:w="1777" w:type="dxa"/>
            <w:shd w:val="clear" w:color="auto" w:fill="FFFFFF"/>
            <w:hideMark/>
          </w:tcPr>
          <w:p w14:paraId="0C24495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671E3185" w14:textId="303AF3C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 0,1 %</w:t>
            </w:r>
          </w:p>
        </w:tc>
        <w:tc>
          <w:tcPr>
            <w:tcW w:w="1566" w:type="dxa"/>
            <w:shd w:val="clear" w:color="auto" w:fill="FFFFFF"/>
            <w:hideMark/>
          </w:tcPr>
          <w:p w14:paraId="0C5EADE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8EA7E18" w14:textId="77777777" w:rsidTr="00977EE0">
        <w:trPr>
          <w:tblCellSpacing w:w="0" w:type="dxa"/>
        </w:trPr>
        <w:tc>
          <w:tcPr>
            <w:tcW w:w="568" w:type="dxa"/>
            <w:shd w:val="clear" w:color="auto" w:fill="FFFFFF"/>
            <w:hideMark/>
          </w:tcPr>
          <w:p w14:paraId="17D2B13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82</w:t>
            </w:r>
          </w:p>
        </w:tc>
        <w:tc>
          <w:tcPr>
            <w:tcW w:w="1353" w:type="dxa"/>
            <w:shd w:val="clear" w:color="auto" w:fill="FFFFFF"/>
            <w:hideMark/>
          </w:tcPr>
          <w:p w14:paraId="08E4C84C" w14:textId="5FBF1D3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173,965–216</w:t>
            </w:r>
            <w:r w:rsidR="007456E7">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4BE4CC1F" w14:textId="422F949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Palīgierīces vājdzirdīgiem</w:t>
            </w:r>
            <w:r w:rsidR="000660BC">
              <w:rPr>
                <w:rFonts w:eastAsia="Times New Roman" w:cs="Times New Roman"/>
                <w:color w:val="000000"/>
                <w:sz w:val="20"/>
                <w:szCs w:val="20"/>
                <w:vertAlign w:val="superscript"/>
                <w:lang w:eastAsia="lv-LV"/>
              </w:rPr>
              <w:t>3</w:t>
            </w:r>
          </w:p>
        </w:tc>
        <w:tc>
          <w:tcPr>
            <w:tcW w:w="1777" w:type="dxa"/>
            <w:shd w:val="clear" w:color="auto" w:fill="FFFFFF"/>
            <w:hideMark/>
          </w:tcPr>
          <w:p w14:paraId="2377AA2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0C7CC1F" w14:textId="4987C87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Atbilstoši noskaņošanas diapazonam</w:t>
            </w:r>
            <w:r w:rsidRPr="007B0CD7">
              <w:rPr>
                <w:rFonts w:eastAsia="Times New Roman" w:cs="Times New Roman"/>
                <w:color w:val="000000"/>
                <w:sz w:val="20"/>
                <w:szCs w:val="20"/>
                <w:vertAlign w:val="superscript"/>
                <w:lang w:eastAsia="lv-LV"/>
              </w:rPr>
              <w:t>2</w:t>
            </w:r>
            <w:r w:rsidR="000660BC">
              <w:rPr>
                <w:rFonts w:eastAsia="Times New Roman" w:cs="Times New Roman"/>
                <w:color w:val="000000"/>
                <w:sz w:val="20"/>
                <w:szCs w:val="20"/>
                <w:vertAlign w:val="superscript"/>
                <w:lang w:eastAsia="lv-LV"/>
              </w:rPr>
              <w:t>4</w:t>
            </w:r>
            <w:r w:rsidRPr="007B0CD7">
              <w:rPr>
                <w:rFonts w:eastAsia="Times New Roman" w:cs="Times New Roman"/>
                <w:color w:val="000000"/>
                <w:sz w:val="20"/>
                <w:szCs w:val="20"/>
                <w:lang w:eastAsia="lv-LV"/>
              </w:rPr>
              <w:t xml:space="preserve">. Kanālu solis ne vairāk kā 50 kHz. Lai nodrošinātu aizsardzību DAB (ciparu skaņasapraides) </w:t>
            </w:r>
            <w:r w:rsidRPr="007B0CD7">
              <w:rPr>
                <w:rFonts w:eastAsia="Times New Roman" w:cs="Times New Roman"/>
                <w:color w:val="000000"/>
                <w:sz w:val="20"/>
                <w:szCs w:val="20"/>
                <w:lang w:eastAsia="lv-LV"/>
              </w:rPr>
              <w:lastRenderedPageBreak/>
              <w:t xml:space="preserve">uztvērējam, kas atrodas 1,5 m no palīgierīces vājdzirdīgiem, ir vajadzīga 35 </w:t>
            </w:r>
            <w:proofErr w:type="spellStart"/>
            <w:r w:rsidRPr="007B0CD7">
              <w:rPr>
                <w:rFonts w:eastAsia="Times New Roman" w:cs="Times New Roman"/>
                <w:color w:val="000000"/>
                <w:sz w:val="20"/>
                <w:szCs w:val="20"/>
                <w:lang w:eastAsia="lv-LV"/>
              </w:rPr>
              <w:t>dBμV</w:t>
            </w:r>
            <w:proofErr w:type="spellEnd"/>
            <w:r w:rsidRPr="007B0CD7">
              <w:rPr>
                <w:rFonts w:eastAsia="Times New Roman" w:cs="Times New Roman"/>
                <w:color w:val="000000"/>
                <w:sz w:val="20"/>
                <w:szCs w:val="20"/>
                <w:lang w:eastAsia="lv-LV"/>
              </w:rPr>
              <w:t xml:space="preserve">/m robeža, ņemot vērā DAB signāla stipruma mērījumus palīgierīces vājdzirdīgiem darbības vietas </w:t>
            </w:r>
            <w:proofErr w:type="spellStart"/>
            <w:r w:rsidRPr="007B0CD7">
              <w:rPr>
                <w:rFonts w:eastAsia="Times New Roman" w:cs="Times New Roman"/>
                <w:color w:val="000000"/>
                <w:sz w:val="20"/>
                <w:szCs w:val="20"/>
                <w:lang w:eastAsia="lv-LV"/>
              </w:rPr>
              <w:t>apkārtnē.Visos</w:t>
            </w:r>
            <w:proofErr w:type="spellEnd"/>
            <w:r w:rsidRPr="007B0CD7">
              <w:rPr>
                <w:rFonts w:eastAsia="Times New Roman" w:cs="Times New Roman"/>
                <w:color w:val="000000"/>
                <w:sz w:val="20"/>
                <w:szCs w:val="20"/>
                <w:lang w:eastAsia="lv-LV"/>
              </w:rPr>
              <w:t xml:space="preserve"> gadījumos starp palīgierīci vājdzirdīgiem un aizņemta DAB kanāla malu jābūt vismaz 300 kHz.</w:t>
            </w:r>
          </w:p>
          <w:p w14:paraId="4BEEAA50" w14:textId="6105716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1E088BD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 </w:t>
            </w:r>
          </w:p>
        </w:tc>
      </w:tr>
      <w:tr w:rsidR="0041024D" w:rsidRPr="007B0CD7" w14:paraId="24A0A508" w14:textId="77777777" w:rsidTr="00977EE0">
        <w:trPr>
          <w:tblCellSpacing w:w="0" w:type="dxa"/>
        </w:trPr>
        <w:tc>
          <w:tcPr>
            <w:tcW w:w="568" w:type="dxa"/>
            <w:shd w:val="clear" w:color="auto" w:fill="FFFFFF"/>
            <w:hideMark/>
          </w:tcPr>
          <w:p w14:paraId="66F42C4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41</w:t>
            </w:r>
          </w:p>
        </w:tc>
        <w:tc>
          <w:tcPr>
            <w:tcW w:w="1353" w:type="dxa"/>
            <w:shd w:val="clear" w:color="auto" w:fill="FFFFFF"/>
            <w:hideMark/>
          </w:tcPr>
          <w:p w14:paraId="40532CD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401–402 MHz</w:t>
            </w:r>
          </w:p>
        </w:tc>
        <w:tc>
          <w:tcPr>
            <w:tcW w:w="1640" w:type="dxa"/>
            <w:shd w:val="clear" w:color="auto" w:fill="FFFFFF"/>
            <w:hideMark/>
          </w:tcPr>
          <w:p w14:paraId="51EBB21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777" w:type="dxa"/>
            <w:shd w:val="clear" w:color="auto" w:fill="FFFFFF"/>
            <w:hideMark/>
          </w:tcPr>
          <w:p w14:paraId="5A1BAD2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μW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72CE0BE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Atsevišķi raidītāji var apvienot blakusesošus kanālus joslas platuma palielināšanai līdz 100 kHz. 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566" w:type="dxa"/>
            <w:shd w:val="clear" w:color="auto" w:fill="FFFFFF"/>
            <w:hideMark/>
          </w:tcPr>
          <w:p w14:paraId="65AC78BC" w14:textId="1367A75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Šis lietošanas nosacījumu kopums attiecas tikai uz sistēmām, kas izstrādātas </w:t>
            </w:r>
            <w:proofErr w:type="spellStart"/>
            <w:r w:rsidRPr="007B0CD7">
              <w:rPr>
                <w:rFonts w:eastAsia="Times New Roman" w:cs="Times New Roman"/>
                <w:color w:val="000000"/>
                <w:sz w:val="20"/>
                <w:szCs w:val="20"/>
                <w:lang w:eastAsia="lv-LV"/>
              </w:rPr>
              <w:t>bezbalss</w:t>
            </w:r>
            <w:proofErr w:type="spellEnd"/>
            <w:r w:rsidRPr="007B0CD7">
              <w:rPr>
                <w:rFonts w:eastAsia="Times New Roman" w:cs="Times New Roman"/>
                <w:color w:val="000000"/>
                <w:sz w:val="20"/>
                <w:szCs w:val="20"/>
                <w:lang w:eastAsia="lv-LV"/>
              </w:rPr>
              <w:t xml:space="preserve"> digitālās saziņas nodrošināšanai starp aktīvām implantējamām medicīnas ierīcēm</w:t>
            </w:r>
            <w:r w:rsidR="000660BC">
              <w:rPr>
                <w:rFonts w:eastAsia="Times New Roman" w:cs="Times New Roman"/>
                <w:color w:val="000000"/>
                <w:sz w:val="20"/>
                <w:szCs w:val="20"/>
                <w:vertAlign w:val="superscript"/>
                <w:lang w:eastAsia="lv-LV"/>
              </w:rPr>
              <w:t>6</w:t>
            </w:r>
            <w:r w:rsidRPr="007B0CD7">
              <w:rPr>
                <w:rFonts w:eastAsia="Times New Roman" w:cs="Times New Roman"/>
                <w:color w:val="000000"/>
                <w:sz w:val="20"/>
                <w:szCs w:val="20"/>
                <w:lang w:eastAsia="lv-LV"/>
              </w:rPr>
              <w:t xml:space="preserve"> un/vai valkājamām ierīcēm un citādām ārējām ierīcēm, kuras lieto pacienta </w:t>
            </w:r>
            <w:proofErr w:type="spellStart"/>
            <w:r w:rsidRPr="007B0CD7">
              <w:rPr>
                <w:rFonts w:eastAsia="Times New Roman" w:cs="Times New Roman"/>
                <w:color w:val="000000"/>
                <w:sz w:val="20"/>
                <w:szCs w:val="20"/>
                <w:lang w:eastAsia="lv-LV"/>
              </w:rPr>
              <w:t>laikneatkarīgo</w:t>
            </w:r>
            <w:proofErr w:type="spellEnd"/>
            <w:r w:rsidRPr="007B0CD7">
              <w:rPr>
                <w:rFonts w:eastAsia="Times New Roman" w:cs="Times New Roman"/>
                <w:color w:val="000000"/>
                <w:sz w:val="20"/>
                <w:szCs w:val="20"/>
                <w:lang w:eastAsia="lv-LV"/>
              </w:rPr>
              <w:t xml:space="preserve"> fizioloģisko datu pārraidīšanai</w:t>
            </w:r>
          </w:p>
        </w:tc>
      </w:tr>
      <w:tr w:rsidR="0041024D" w:rsidRPr="007B0CD7" w14:paraId="120C1835" w14:textId="77777777" w:rsidTr="00977EE0">
        <w:trPr>
          <w:tblCellSpacing w:w="0" w:type="dxa"/>
        </w:trPr>
        <w:tc>
          <w:tcPr>
            <w:tcW w:w="568" w:type="dxa"/>
            <w:shd w:val="clear" w:color="auto" w:fill="FFFFFF"/>
            <w:hideMark/>
          </w:tcPr>
          <w:p w14:paraId="41E7EA7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w:t>
            </w:r>
          </w:p>
        </w:tc>
        <w:tc>
          <w:tcPr>
            <w:tcW w:w="1353" w:type="dxa"/>
            <w:shd w:val="clear" w:color="auto" w:fill="FFFFFF"/>
            <w:hideMark/>
          </w:tcPr>
          <w:p w14:paraId="791B9B4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402–405 MHz</w:t>
            </w:r>
          </w:p>
        </w:tc>
        <w:tc>
          <w:tcPr>
            <w:tcW w:w="1640" w:type="dxa"/>
            <w:shd w:val="clear" w:color="auto" w:fill="FFFFFF"/>
            <w:hideMark/>
          </w:tcPr>
          <w:p w14:paraId="33217CF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777" w:type="dxa"/>
            <w:shd w:val="clear" w:color="auto" w:fill="FFFFFF"/>
            <w:hideMark/>
          </w:tcPr>
          <w:p w14:paraId="26C2E43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μW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DBA1ACD" w14:textId="2BCA571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Atsevišķi raidītāji var apvienot blakusesošus kanālus joslas platuma palielināšanai līdz 300 kHz. Lai piekļūtu radiofrekvenču spektram vai mazinātu traucējumus, var izmantot citus tehniskus paņēmienus, ieskaitot joslas, kam platums lielāks par 300</w:t>
            </w:r>
            <w:r w:rsidR="009A2233">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 xml:space="preserve">kHz, ja panāktais rezultāts ir vismaz līdzvērtīgs rezultātam, kas iegūts ar tehniskajiem paņēmieniem, kuri izklāstīti saskaņā ar Direktīvu 2014/53/ES pieņemtajos harmonizētajos standartos, </w:t>
            </w:r>
            <w:r w:rsidRPr="007B0CD7">
              <w:rPr>
                <w:rFonts w:eastAsia="Times New Roman" w:cs="Times New Roman"/>
                <w:color w:val="000000"/>
                <w:sz w:val="20"/>
                <w:szCs w:val="20"/>
                <w:lang w:eastAsia="lv-LV"/>
              </w:rPr>
              <w:lastRenderedPageBreak/>
              <w:t>lai nodrošinātu sadarbspēju ar citiem lietotājiem, it sevišķi ar meteoroloģiska</w:t>
            </w:r>
            <w:r w:rsidR="009A2233">
              <w:rPr>
                <w:rFonts w:eastAsia="Times New Roman" w:cs="Times New Roman"/>
                <w:color w:val="000000"/>
                <w:sz w:val="20"/>
                <w:szCs w:val="20"/>
                <w:lang w:eastAsia="lv-LV"/>
              </w:rPr>
              <w:softHyphen/>
            </w:r>
            <w:r w:rsidRPr="007B0CD7">
              <w:rPr>
                <w:rFonts w:eastAsia="Times New Roman" w:cs="Times New Roman"/>
                <w:color w:val="000000"/>
                <w:sz w:val="20"/>
                <w:szCs w:val="20"/>
                <w:lang w:eastAsia="lv-LV"/>
              </w:rPr>
              <w:t>jām radiozondēm</w:t>
            </w:r>
          </w:p>
        </w:tc>
        <w:tc>
          <w:tcPr>
            <w:tcW w:w="1566" w:type="dxa"/>
            <w:shd w:val="clear" w:color="auto" w:fill="FFFFFF"/>
            <w:hideMark/>
          </w:tcPr>
          <w:p w14:paraId="07A2F7E1" w14:textId="13E4D7E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Šis izmantošanas nosacījumu kopums attiecas tikai uz aktīvām implantējamām medicīnas ierīcēm</w:t>
            </w:r>
            <w:r w:rsidR="000660BC">
              <w:rPr>
                <w:rFonts w:eastAsia="Times New Roman" w:cs="Times New Roman"/>
                <w:color w:val="000000"/>
                <w:sz w:val="20"/>
                <w:szCs w:val="20"/>
                <w:vertAlign w:val="superscript"/>
                <w:lang w:eastAsia="lv-LV"/>
              </w:rPr>
              <w:t>6</w:t>
            </w:r>
          </w:p>
        </w:tc>
      </w:tr>
      <w:tr w:rsidR="0041024D" w:rsidRPr="007B0CD7" w14:paraId="7679A377" w14:textId="77777777" w:rsidTr="00977EE0">
        <w:trPr>
          <w:tblCellSpacing w:w="0" w:type="dxa"/>
        </w:trPr>
        <w:tc>
          <w:tcPr>
            <w:tcW w:w="568" w:type="dxa"/>
            <w:shd w:val="clear" w:color="auto" w:fill="FFFFFF"/>
            <w:hideMark/>
          </w:tcPr>
          <w:p w14:paraId="750955D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w:t>
            </w:r>
          </w:p>
        </w:tc>
        <w:tc>
          <w:tcPr>
            <w:tcW w:w="1353" w:type="dxa"/>
            <w:shd w:val="clear" w:color="auto" w:fill="FFFFFF"/>
            <w:hideMark/>
          </w:tcPr>
          <w:p w14:paraId="022ECF8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405–406 MHz</w:t>
            </w:r>
          </w:p>
        </w:tc>
        <w:tc>
          <w:tcPr>
            <w:tcW w:w="1640" w:type="dxa"/>
            <w:shd w:val="clear" w:color="auto" w:fill="FFFFFF"/>
            <w:hideMark/>
          </w:tcPr>
          <w:p w14:paraId="58DB5CE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777" w:type="dxa"/>
            <w:shd w:val="clear" w:color="auto" w:fill="FFFFFF"/>
            <w:hideMark/>
          </w:tcPr>
          <w:p w14:paraId="728810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μW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68E7C5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Atsevišķi raidītāji var apvienot blakusesošus kanālus joslas platuma palielināšanai līdz 100 kHz. 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566" w:type="dxa"/>
            <w:shd w:val="clear" w:color="auto" w:fill="FFFFFF"/>
            <w:hideMark/>
          </w:tcPr>
          <w:p w14:paraId="1E852F70" w14:textId="06811DF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Šis lietošanas nosacījumu kopums attiecas tikai uz sistēmām, kas izstrādātas </w:t>
            </w:r>
            <w:proofErr w:type="spellStart"/>
            <w:r w:rsidRPr="007B0CD7">
              <w:rPr>
                <w:rFonts w:eastAsia="Times New Roman" w:cs="Times New Roman"/>
                <w:color w:val="000000"/>
                <w:sz w:val="20"/>
                <w:szCs w:val="20"/>
                <w:lang w:eastAsia="lv-LV"/>
              </w:rPr>
              <w:t>bezbalss</w:t>
            </w:r>
            <w:proofErr w:type="spellEnd"/>
            <w:r w:rsidRPr="007B0CD7">
              <w:rPr>
                <w:rFonts w:eastAsia="Times New Roman" w:cs="Times New Roman"/>
                <w:color w:val="000000"/>
                <w:sz w:val="20"/>
                <w:szCs w:val="20"/>
                <w:lang w:eastAsia="lv-LV"/>
              </w:rPr>
              <w:t xml:space="preserve"> digitālās saziņas nodrošināšanai starp aktīvām implantējamām medicīnas ierīcēm</w:t>
            </w:r>
            <w:r w:rsidR="00C35CC3">
              <w:rPr>
                <w:rFonts w:eastAsia="Times New Roman" w:cs="Times New Roman"/>
                <w:color w:val="000000"/>
                <w:sz w:val="20"/>
                <w:szCs w:val="20"/>
                <w:vertAlign w:val="superscript"/>
                <w:lang w:eastAsia="lv-LV"/>
              </w:rPr>
              <w:t xml:space="preserve">6 </w:t>
            </w:r>
            <w:r w:rsidRPr="007B0CD7">
              <w:rPr>
                <w:rFonts w:eastAsia="Times New Roman" w:cs="Times New Roman"/>
                <w:color w:val="000000"/>
                <w:sz w:val="20"/>
                <w:szCs w:val="20"/>
                <w:lang w:eastAsia="lv-LV"/>
              </w:rPr>
              <w:t xml:space="preserve">un/vai valkājamām ierīcēm un citādām ārējām ierīcēm, kuras lieto pacienta </w:t>
            </w:r>
            <w:proofErr w:type="spellStart"/>
            <w:r w:rsidRPr="007B0CD7">
              <w:rPr>
                <w:rFonts w:eastAsia="Times New Roman" w:cs="Times New Roman"/>
                <w:color w:val="000000"/>
                <w:sz w:val="20"/>
                <w:szCs w:val="20"/>
                <w:lang w:eastAsia="lv-LV"/>
              </w:rPr>
              <w:t>laikneatkarīgo</w:t>
            </w:r>
            <w:proofErr w:type="spellEnd"/>
            <w:r w:rsidRPr="007B0CD7">
              <w:rPr>
                <w:rFonts w:eastAsia="Times New Roman" w:cs="Times New Roman"/>
                <w:color w:val="000000"/>
                <w:sz w:val="20"/>
                <w:szCs w:val="20"/>
                <w:lang w:eastAsia="lv-LV"/>
              </w:rPr>
              <w:t xml:space="preserve"> fizioloģisko datu pārraidīšanai</w:t>
            </w:r>
          </w:p>
        </w:tc>
      </w:tr>
      <w:tr w:rsidR="0041024D" w:rsidRPr="007B0CD7" w14:paraId="221532FF" w14:textId="77777777" w:rsidTr="00977EE0">
        <w:trPr>
          <w:tblCellSpacing w:w="0" w:type="dxa"/>
        </w:trPr>
        <w:tc>
          <w:tcPr>
            <w:tcW w:w="568" w:type="dxa"/>
            <w:shd w:val="clear" w:color="auto" w:fill="FFFFFF"/>
            <w:hideMark/>
          </w:tcPr>
          <w:p w14:paraId="33810CE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44a</w:t>
            </w:r>
          </w:p>
        </w:tc>
        <w:tc>
          <w:tcPr>
            <w:tcW w:w="1353" w:type="dxa"/>
            <w:shd w:val="clear" w:color="auto" w:fill="FFFFFF"/>
            <w:hideMark/>
          </w:tcPr>
          <w:p w14:paraId="78D80F4B" w14:textId="123F403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433,05–434,04</w:t>
            </w:r>
            <w:r w:rsidR="00B125D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13CF9E3E" w14:textId="57294B0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1EF67CE1" w14:textId="20F3C4F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 un jaudas blīvums – 13</w:t>
            </w:r>
            <w:r w:rsidR="00B520BA">
              <w:rPr>
                <w:rFonts w:eastAsia="Times New Roman" w:cs="Times New Roman"/>
                <w:color w:val="000000"/>
                <w:sz w:val="20"/>
                <w:szCs w:val="20"/>
                <w:lang w:eastAsia="lv-LV"/>
              </w:rPr>
              <w:t>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/10 kHz modulācijai ar joslas platumu, kas lielāks par 250 kHz</w:t>
            </w:r>
          </w:p>
        </w:tc>
        <w:tc>
          <w:tcPr>
            <w:tcW w:w="2260" w:type="dxa"/>
            <w:shd w:val="clear" w:color="auto" w:fill="FFFFFF"/>
            <w:hideMark/>
          </w:tcPr>
          <w:p w14:paraId="71217AB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Balss lietojumus atļauts izmantot ar progresīviem traucējumu mazināšanas paņēmieniem</w:t>
            </w:r>
          </w:p>
        </w:tc>
        <w:tc>
          <w:tcPr>
            <w:tcW w:w="1566" w:type="dxa"/>
            <w:shd w:val="clear" w:color="auto" w:fill="FFFFFF"/>
            <w:hideMark/>
          </w:tcPr>
          <w:p w14:paraId="2C6E649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xml:space="preserve"> un videolietojumus</w:t>
            </w:r>
          </w:p>
        </w:tc>
      </w:tr>
      <w:tr w:rsidR="0041024D" w:rsidRPr="007B0CD7" w14:paraId="608BD3B0" w14:textId="77777777" w:rsidTr="00977EE0">
        <w:trPr>
          <w:tblCellSpacing w:w="0" w:type="dxa"/>
        </w:trPr>
        <w:tc>
          <w:tcPr>
            <w:tcW w:w="568" w:type="dxa"/>
            <w:shd w:val="clear" w:color="auto" w:fill="FFFFFF"/>
            <w:hideMark/>
          </w:tcPr>
          <w:p w14:paraId="2252211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44b</w:t>
            </w:r>
          </w:p>
        </w:tc>
        <w:tc>
          <w:tcPr>
            <w:tcW w:w="1353" w:type="dxa"/>
            <w:shd w:val="clear" w:color="auto" w:fill="FFFFFF"/>
            <w:hideMark/>
          </w:tcPr>
          <w:p w14:paraId="43CBB7D5" w14:textId="5A86140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433,05–434,04</w:t>
            </w:r>
            <w:r w:rsidR="00B125D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79584FBA" w14:textId="4552269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xml:space="preserve"> </w:t>
            </w:r>
          </w:p>
        </w:tc>
        <w:tc>
          <w:tcPr>
            <w:tcW w:w="1777" w:type="dxa"/>
            <w:shd w:val="clear" w:color="auto" w:fill="FFFFFF"/>
            <w:hideMark/>
          </w:tcPr>
          <w:p w14:paraId="4BF77B3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703FF048" w14:textId="544E8FF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566" w:type="dxa"/>
            <w:shd w:val="clear" w:color="auto" w:fill="FFFFFF"/>
            <w:hideMark/>
          </w:tcPr>
          <w:p w14:paraId="5FF1F68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analogos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kas nav balss lietojumi. Izņemot analogos videolietojumus</w:t>
            </w:r>
          </w:p>
        </w:tc>
      </w:tr>
      <w:tr w:rsidR="0041024D" w:rsidRPr="007B0CD7" w14:paraId="4A94C7E9" w14:textId="77777777" w:rsidTr="00977EE0">
        <w:trPr>
          <w:tblCellSpacing w:w="0" w:type="dxa"/>
        </w:trPr>
        <w:tc>
          <w:tcPr>
            <w:tcW w:w="568" w:type="dxa"/>
            <w:shd w:val="clear" w:color="auto" w:fill="FFFFFF"/>
            <w:hideMark/>
          </w:tcPr>
          <w:p w14:paraId="6F44F2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45a</w:t>
            </w:r>
          </w:p>
        </w:tc>
        <w:tc>
          <w:tcPr>
            <w:tcW w:w="1353" w:type="dxa"/>
            <w:shd w:val="clear" w:color="auto" w:fill="FFFFFF"/>
            <w:hideMark/>
          </w:tcPr>
          <w:p w14:paraId="431F050E" w14:textId="31C51FB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434,04–434,79</w:t>
            </w:r>
            <w:r w:rsidR="00B125D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1811D011" w14:textId="236DA31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Dažāda izmantojuma (nespecifiskas)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7E67D7D1" w14:textId="2249D33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 un jaudas blīvums – 13</w:t>
            </w:r>
            <w:r w:rsidR="00B520BA">
              <w:rPr>
                <w:rFonts w:eastAsia="Times New Roman" w:cs="Times New Roman"/>
                <w:color w:val="000000"/>
                <w:sz w:val="20"/>
                <w:szCs w:val="20"/>
                <w:lang w:eastAsia="lv-LV"/>
              </w:rPr>
              <w:t>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/10 kHz modulācijai ar joslas platumu, kas lielāks par 250 kHz</w:t>
            </w:r>
          </w:p>
        </w:tc>
        <w:tc>
          <w:tcPr>
            <w:tcW w:w="2260" w:type="dxa"/>
            <w:shd w:val="clear" w:color="auto" w:fill="FFFFFF"/>
            <w:hideMark/>
          </w:tcPr>
          <w:p w14:paraId="70CF5D3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Balss lietojumus atļauts izmantot ar progresīviem traucējumu mazināšanas paņēmieniem</w:t>
            </w:r>
          </w:p>
        </w:tc>
        <w:tc>
          <w:tcPr>
            <w:tcW w:w="1566" w:type="dxa"/>
            <w:shd w:val="clear" w:color="auto" w:fill="FFFFFF"/>
            <w:hideMark/>
          </w:tcPr>
          <w:p w14:paraId="5E38F82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xml:space="preserve"> un videolietojumus</w:t>
            </w:r>
          </w:p>
        </w:tc>
      </w:tr>
      <w:tr w:rsidR="0041024D" w:rsidRPr="007B0CD7" w14:paraId="7FC473B8" w14:textId="77777777" w:rsidTr="00977EE0">
        <w:trPr>
          <w:tblCellSpacing w:w="0" w:type="dxa"/>
        </w:trPr>
        <w:tc>
          <w:tcPr>
            <w:tcW w:w="568" w:type="dxa"/>
            <w:shd w:val="clear" w:color="auto" w:fill="FFFFFF"/>
            <w:hideMark/>
          </w:tcPr>
          <w:p w14:paraId="48C6040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45b</w:t>
            </w:r>
          </w:p>
        </w:tc>
        <w:tc>
          <w:tcPr>
            <w:tcW w:w="1353" w:type="dxa"/>
            <w:shd w:val="clear" w:color="auto" w:fill="FFFFFF"/>
            <w:hideMark/>
          </w:tcPr>
          <w:p w14:paraId="6F950D81" w14:textId="70CD4E9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434,04–434,79</w:t>
            </w:r>
            <w:r w:rsidR="00B125D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4433F7F6" w14:textId="65AF77C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18BC7A0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1A11F7B" w14:textId="105C6F3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566" w:type="dxa"/>
            <w:shd w:val="clear" w:color="auto" w:fill="FFFFFF"/>
            <w:hideMark/>
          </w:tcPr>
          <w:p w14:paraId="6D415E1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analogos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kas nav balss lietojumi. Izņemot analogos videolietojumus</w:t>
            </w:r>
          </w:p>
        </w:tc>
      </w:tr>
      <w:tr w:rsidR="0041024D" w:rsidRPr="007B0CD7" w14:paraId="4A10DD1F" w14:textId="77777777" w:rsidTr="00977EE0">
        <w:trPr>
          <w:tblCellSpacing w:w="0" w:type="dxa"/>
        </w:trPr>
        <w:tc>
          <w:tcPr>
            <w:tcW w:w="568" w:type="dxa"/>
            <w:shd w:val="clear" w:color="auto" w:fill="FFFFFF"/>
            <w:hideMark/>
          </w:tcPr>
          <w:p w14:paraId="2E985D5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45c</w:t>
            </w:r>
          </w:p>
        </w:tc>
        <w:tc>
          <w:tcPr>
            <w:tcW w:w="1353" w:type="dxa"/>
            <w:shd w:val="clear" w:color="auto" w:fill="FFFFFF"/>
            <w:hideMark/>
          </w:tcPr>
          <w:p w14:paraId="2641CA6B" w14:textId="5BFADD9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434,04–434,79</w:t>
            </w:r>
            <w:r w:rsidR="00B125D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44FF2F5B" w14:textId="4DD2F90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0CC890A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0561FAF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100 %, kanālu solim nepārsniedzot 25 kHz. Balss lietojumus atļauts izmantot ar progresīviem traucējumu mazināšanas paņēmieniem</w:t>
            </w:r>
          </w:p>
        </w:tc>
        <w:tc>
          <w:tcPr>
            <w:tcW w:w="1566" w:type="dxa"/>
            <w:shd w:val="clear" w:color="auto" w:fill="FFFFFF"/>
            <w:hideMark/>
          </w:tcPr>
          <w:p w14:paraId="1AE4795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xml:space="preserve"> un videolietojumus</w:t>
            </w:r>
          </w:p>
        </w:tc>
      </w:tr>
      <w:tr w:rsidR="0041024D" w:rsidRPr="007B0CD7" w14:paraId="5E0F333A" w14:textId="77777777" w:rsidTr="00977EE0">
        <w:trPr>
          <w:tblCellSpacing w:w="0" w:type="dxa"/>
        </w:trPr>
        <w:tc>
          <w:tcPr>
            <w:tcW w:w="568" w:type="dxa"/>
            <w:shd w:val="clear" w:color="auto" w:fill="FFFFFF"/>
            <w:hideMark/>
          </w:tcPr>
          <w:p w14:paraId="03FFBD2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83</w:t>
            </w:r>
          </w:p>
        </w:tc>
        <w:tc>
          <w:tcPr>
            <w:tcW w:w="1353" w:type="dxa"/>
            <w:shd w:val="clear" w:color="auto" w:fill="FFFFFF"/>
            <w:hideMark/>
          </w:tcPr>
          <w:p w14:paraId="0508B201" w14:textId="6C82C58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446,0–446,2</w:t>
            </w:r>
            <w:r w:rsidR="00B125D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39A17740" w14:textId="6CC10C4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PMR446</w:t>
            </w:r>
            <w:r w:rsidRPr="007B0CD7">
              <w:rPr>
                <w:rFonts w:eastAsia="Times New Roman" w:cs="Times New Roman"/>
                <w:color w:val="000000"/>
                <w:sz w:val="20"/>
                <w:szCs w:val="20"/>
                <w:vertAlign w:val="superscript"/>
                <w:lang w:eastAsia="lv-LV"/>
              </w:rPr>
              <w:t>2</w:t>
            </w:r>
            <w:r w:rsidR="00D56A4C">
              <w:rPr>
                <w:rFonts w:eastAsia="Times New Roman" w:cs="Times New Roman"/>
                <w:color w:val="000000"/>
                <w:sz w:val="20"/>
                <w:szCs w:val="20"/>
                <w:vertAlign w:val="superscript"/>
                <w:lang w:eastAsia="lv-LV"/>
              </w:rPr>
              <w:t>0</w:t>
            </w:r>
            <w:r w:rsidRPr="007B0CD7">
              <w:rPr>
                <w:rFonts w:eastAsia="Times New Roman" w:cs="Times New Roman"/>
                <w:color w:val="000000"/>
                <w:sz w:val="20"/>
                <w:szCs w:val="20"/>
                <w:lang w:eastAsia="lv-LV"/>
              </w:rPr>
              <w:t xml:space="preserve"> </w:t>
            </w:r>
          </w:p>
        </w:tc>
        <w:tc>
          <w:tcPr>
            <w:tcW w:w="1777" w:type="dxa"/>
            <w:shd w:val="clear" w:color="auto" w:fill="FFFFFF"/>
            <w:hideMark/>
          </w:tcPr>
          <w:p w14:paraId="0268B68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062E4E0E" w14:textId="6BA245A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w:t>
            </w:r>
            <w:r w:rsidRPr="007B0CD7">
              <w:rPr>
                <w:rFonts w:eastAsia="Times New Roman" w:cs="Times New Roman"/>
                <w:color w:val="000000"/>
                <w:sz w:val="20"/>
                <w:szCs w:val="20"/>
                <w:lang w:eastAsia="lv-LV"/>
              </w:rPr>
              <w:lastRenderedPageBreak/>
              <w:t>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397524BD"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 </w:t>
            </w:r>
          </w:p>
        </w:tc>
      </w:tr>
      <w:tr w:rsidR="0041024D" w:rsidRPr="007B0CD7" w14:paraId="15475E80" w14:textId="77777777" w:rsidTr="00977EE0">
        <w:trPr>
          <w:tblCellSpacing w:w="0" w:type="dxa"/>
        </w:trPr>
        <w:tc>
          <w:tcPr>
            <w:tcW w:w="568" w:type="dxa"/>
            <w:shd w:val="clear" w:color="auto" w:fill="FFFFFF"/>
            <w:hideMark/>
          </w:tcPr>
          <w:p w14:paraId="082D1B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46a</w:t>
            </w:r>
          </w:p>
        </w:tc>
        <w:tc>
          <w:tcPr>
            <w:tcW w:w="1353" w:type="dxa"/>
            <w:shd w:val="clear" w:color="auto" w:fill="FFFFFF"/>
            <w:hideMark/>
          </w:tcPr>
          <w:p w14:paraId="4573998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863–865 MHz</w:t>
            </w:r>
          </w:p>
        </w:tc>
        <w:tc>
          <w:tcPr>
            <w:tcW w:w="1640" w:type="dxa"/>
            <w:shd w:val="clear" w:color="auto" w:fill="FFFFFF"/>
            <w:hideMark/>
          </w:tcPr>
          <w:p w14:paraId="7ED61879" w14:textId="7DF1860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7675D5E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19B501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566" w:type="dxa"/>
            <w:shd w:val="clear" w:color="auto" w:fill="FFFFFF"/>
            <w:hideMark/>
          </w:tcPr>
          <w:p w14:paraId="5E5C481D"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E0C5E0D" w14:textId="77777777" w:rsidTr="00977EE0">
        <w:trPr>
          <w:tblCellSpacing w:w="0" w:type="dxa"/>
        </w:trPr>
        <w:tc>
          <w:tcPr>
            <w:tcW w:w="568" w:type="dxa"/>
            <w:shd w:val="clear" w:color="auto" w:fill="FFFFFF"/>
            <w:hideMark/>
          </w:tcPr>
          <w:p w14:paraId="6E00FF6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46b</w:t>
            </w:r>
          </w:p>
        </w:tc>
        <w:tc>
          <w:tcPr>
            <w:tcW w:w="1353" w:type="dxa"/>
            <w:shd w:val="clear" w:color="auto" w:fill="FFFFFF"/>
            <w:hideMark/>
          </w:tcPr>
          <w:p w14:paraId="3754223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863–865 MHz</w:t>
            </w:r>
          </w:p>
        </w:tc>
        <w:tc>
          <w:tcPr>
            <w:tcW w:w="1640" w:type="dxa"/>
            <w:shd w:val="clear" w:color="auto" w:fill="FFFFFF"/>
            <w:hideMark/>
          </w:tcPr>
          <w:p w14:paraId="31B23AA1" w14:textId="3AF6775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Augsta darbības cikla/nepārtrauktas pārraides ierīces</w:t>
            </w:r>
            <w:r w:rsidR="00C35CC3">
              <w:rPr>
                <w:rFonts w:eastAsia="Times New Roman" w:cs="Times New Roman"/>
                <w:color w:val="000000"/>
                <w:sz w:val="20"/>
                <w:szCs w:val="20"/>
                <w:vertAlign w:val="superscript"/>
                <w:lang w:eastAsia="lv-LV"/>
              </w:rPr>
              <w:t>7</w:t>
            </w:r>
            <w:r w:rsidRPr="007B0CD7">
              <w:rPr>
                <w:rFonts w:eastAsia="Times New Roman" w:cs="Times New Roman"/>
                <w:color w:val="000000"/>
                <w:sz w:val="20"/>
                <w:szCs w:val="20"/>
                <w:lang w:eastAsia="lv-LV"/>
              </w:rPr>
              <w:t xml:space="preserve"> </w:t>
            </w:r>
          </w:p>
        </w:tc>
        <w:tc>
          <w:tcPr>
            <w:tcW w:w="1777" w:type="dxa"/>
            <w:shd w:val="clear" w:color="auto" w:fill="FFFFFF"/>
            <w:hideMark/>
          </w:tcPr>
          <w:p w14:paraId="1D7FFC5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52017FB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1E8E241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bezvadu skaņas un multivides straumēšanas ierīcēm</w:t>
            </w:r>
          </w:p>
        </w:tc>
      </w:tr>
      <w:tr w:rsidR="0041024D" w:rsidRPr="007B0CD7" w14:paraId="601CD4E3" w14:textId="77777777" w:rsidTr="00977EE0">
        <w:trPr>
          <w:tblCellSpacing w:w="0" w:type="dxa"/>
        </w:trPr>
        <w:tc>
          <w:tcPr>
            <w:tcW w:w="568" w:type="dxa"/>
            <w:shd w:val="clear" w:color="auto" w:fill="FFFFFF"/>
            <w:hideMark/>
          </w:tcPr>
          <w:p w14:paraId="4B80F9A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84</w:t>
            </w:r>
          </w:p>
        </w:tc>
        <w:tc>
          <w:tcPr>
            <w:tcW w:w="1353" w:type="dxa"/>
            <w:shd w:val="clear" w:color="auto" w:fill="FFFFFF"/>
            <w:hideMark/>
          </w:tcPr>
          <w:p w14:paraId="2DF763B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863–868 MHz</w:t>
            </w:r>
          </w:p>
        </w:tc>
        <w:tc>
          <w:tcPr>
            <w:tcW w:w="1640" w:type="dxa"/>
            <w:shd w:val="clear" w:color="auto" w:fill="FFFFFF"/>
            <w:hideMark/>
          </w:tcPr>
          <w:p w14:paraId="06B89B8E" w14:textId="473F123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Platjoslas datu pārraides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5</w:t>
            </w:r>
          </w:p>
        </w:tc>
        <w:tc>
          <w:tcPr>
            <w:tcW w:w="1777" w:type="dxa"/>
            <w:shd w:val="clear" w:color="auto" w:fill="FFFFFF"/>
            <w:hideMark/>
          </w:tcPr>
          <w:p w14:paraId="73343BA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5E232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p w14:paraId="41B11894" w14:textId="53D311D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Kanāla joslas platums ≤ 1</w:t>
            </w:r>
            <w:r w:rsidR="00AA0E0E">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p w14:paraId="4208C6B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10 % tīkla piekļuves punktiem [</w:t>
            </w:r>
            <w:r w:rsidRPr="007B0CD7">
              <w:rPr>
                <w:rFonts w:eastAsia="Times New Roman" w:cs="Times New Roman"/>
                <w:color w:val="000000"/>
                <w:sz w:val="20"/>
                <w:szCs w:val="20"/>
                <w:vertAlign w:val="superscript"/>
                <w:lang w:eastAsia="lv-LV"/>
              </w:rPr>
              <w:t>26</w:t>
            </w:r>
            <w:r w:rsidRPr="007B0CD7">
              <w:rPr>
                <w:rFonts w:eastAsia="Times New Roman" w:cs="Times New Roman"/>
                <w:color w:val="000000"/>
                <w:sz w:val="20"/>
                <w:szCs w:val="20"/>
                <w:lang w:eastAsia="lv-LV"/>
              </w:rPr>
              <w:t>].</w:t>
            </w:r>
          </w:p>
          <w:p w14:paraId="65BC82B1" w14:textId="49ABFD9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2,8 % citām</w:t>
            </w:r>
          </w:p>
        </w:tc>
        <w:tc>
          <w:tcPr>
            <w:tcW w:w="1566" w:type="dxa"/>
            <w:shd w:val="clear" w:color="auto" w:fill="FFFFFF"/>
            <w:hideMark/>
          </w:tcPr>
          <w:p w14:paraId="0BEEB831" w14:textId="1FC1D0E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platjoslas maza darbības attāluma ierīcēm datu tīklos</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5</w:t>
            </w:r>
          </w:p>
        </w:tc>
      </w:tr>
      <w:tr w:rsidR="0041024D" w:rsidRPr="007B0CD7" w14:paraId="4B7953C1" w14:textId="77777777" w:rsidTr="00977EE0">
        <w:trPr>
          <w:tblCellSpacing w:w="0" w:type="dxa"/>
        </w:trPr>
        <w:tc>
          <w:tcPr>
            <w:tcW w:w="568" w:type="dxa"/>
            <w:shd w:val="clear" w:color="auto" w:fill="FFFFFF"/>
            <w:hideMark/>
          </w:tcPr>
          <w:p w14:paraId="4D20054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47</w:t>
            </w:r>
          </w:p>
        </w:tc>
        <w:tc>
          <w:tcPr>
            <w:tcW w:w="1353" w:type="dxa"/>
            <w:shd w:val="clear" w:color="auto" w:fill="FFFFFF"/>
            <w:hideMark/>
          </w:tcPr>
          <w:p w14:paraId="6077FF9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865–868 MHz</w:t>
            </w:r>
          </w:p>
        </w:tc>
        <w:tc>
          <w:tcPr>
            <w:tcW w:w="1640" w:type="dxa"/>
            <w:shd w:val="clear" w:color="auto" w:fill="FFFFFF"/>
            <w:hideMark/>
          </w:tcPr>
          <w:p w14:paraId="7695FD0D" w14:textId="307D1D0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7319E5D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39253C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1 % lielu darbības cikla robežvērtību</w:t>
            </w:r>
          </w:p>
        </w:tc>
        <w:tc>
          <w:tcPr>
            <w:tcW w:w="1566" w:type="dxa"/>
            <w:shd w:val="clear" w:color="auto" w:fill="FFFFFF"/>
            <w:hideMark/>
          </w:tcPr>
          <w:p w14:paraId="5FA4AC7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analogos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kas nav balss lietojumi. Izņemot analogos videolietojumus</w:t>
            </w:r>
          </w:p>
        </w:tc>
      </w:tr>
      <w:tr w:rsidR="0041024D" w:rsidRPr="007B0CD7" w14:paraId="7ABE0584" w14:textId="77777777" w:rsidTr="00977EE0">
        <w:trPr>
          <w:tblCellSpacing w:w="0" w:type="dxa"/>
        </w:trPr>
        <w:tc>
          <w:tcPr>
            <w:tcW w:w="568" w:type="dxa"/>
            <w:shd w:val="clear" w:color="auto" w:fill="FFFFFF"/>
            <w:hideMark/>
          </w:tcPr>
          <w:p w14:paraId="088EFCF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47a</w:t>
            </w:r>
          </w:p>
        </w:tc>
        <w:tc>
          <w:tcPr>
            <w:tcW w:w="1353" w:type="dxa"/>
            <w:shd w:val="clear" w:color="auto" w:fill="FFFFFF"/>
            <w:hideMark/>
          </w:tcPr>
          <w:p w14:paraId="708C42A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865–868 MHz</w:t>
            </w:r>
          </w:p>
        </w:tc>
        <w:tc>
          <w:tcPr>
            <w:tcW w:w="1640" w:type="dxa"/>
            <w:shd w:val="clear" w:color="auto" w:fill="FFFFFF"/>
            <w:hideMark/>
          </w:tcPr>
          <w:p w14:paraId="4FE5410E" w14:textId="067743F5" w:rsidR="0041024D" w:rsidRPr="007B0CD7" w:rsidRDefault="0041024D" w:rsidP="00357ADA">
            <w:pPr>
              <w:spacing w:before="60" w:after="60" w:line="240" w:lineRule="auto"/>
              <w:rPr>
                <w:rFonts w:eastAsia="Times New Roman" w:cs="Times New Roman"/>
                <w:color w:val="000000"/>
                <w:sz w:val="20"/>
                <w:szCs w:val="20"/>
                <w:lang w:eastAsia="lv-LV"/>
              </w:rPr>
            </w:pPr>
            <w:proofErr w:type="spellStart"/>
            <w:r w:rsidRPr="007B0CD7">
              <w:rPr>
                <w:rFonts w:eastAsia="Times New Roman" w:cs="Times New Roman"/>
                <w:color w:val="000000"/>
                <w:sz w:val="20"/>
                <w:szCs w:val="20"/>
                <w:lang w:eastAsia="lv-LV"/>
              </w:rPr>
              <w:t>Radioidentifikācijas</w:t>
            </w:r>
            <w:proofErr w:type="spellEnd"/>
            <w:r w:rsidRPr="007B0CD7">
              <w:rPr>
                <w:rFonts w:eastAsia="Times New Roman" w:cs="Times New Roman"/>
                <w:color w:val="000000"/>
                <w:sz w:val="20"/>
                <w:szCs w:val="20"/>
                <w:lang w:eastAsia="lv-LV"/>
              </w:rPr>
              <w:t xml:space="preserve"> (RFID)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1</w:t>
            </w:r>
          </w:p>
        </w:tc>
        <w:tc>
          <w:tcPr>
            <w:tcW w:w="1777" w:type="dxa"/>
            <w:shd w:val="clear" w:color="auto" w:fill="FFFFFF"/>
            <w:hideMark/>
          </w:tcPr>
          <w:p w14:paraId="28FD87D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 W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p w14:paraId="2150D6BD" w14:textId="35A3B00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Nolasītāja pārraide ar 2 W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 atļauta tikai četros kanālos ar centrālajām frekvencēm 865,7</w:t>
            </w:r>
            <w:r w:rsidR="0077262F">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 866,3</w:t>
            </w:r>
            <w:r w:rsidR="0077262F">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 866,9</w:t>
            </w:r>
            <w:r w:rsidR="0077262F">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 un 867,5</w:t>
            </w:r>
            <w:r w:rsidR="0077262F">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 katra kanāla joslas platums ne vairāk kā 200</w:t>
            </w:r>
            <w:r w:rsidR="0077262F">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kHz.</w:t>
            </w:r>
          </w:p>
          <w:p w14:paraId="354ADAC4" w14:textId="6F0D9B6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RFID ierīču nolasītāji, kas laisti tirgū pirms EK Lēmuma 2006/804/EK atcelšanas datuma, ir </w:t>
            </w:r>
            <w:r w:rsidR="00B865D6">
              <w:rPr>
                <w:rFonts w:eastAsia="Times New Roman" w:cs="Times New Roman"/>
                <w:color w:val="000000"/>
                <w:sz w:val="20"/>
                <w:szCs w:val="20"/>
                <w:lang w:eastAsia="lv-LV"/>
              </w:rPr>
              <w:t>"</w:t>
            </w:r>
            <w:r w:rsidRPr="007B0CD7">
              <w:rPr>
                <w:rFonts w:eastAsia="Times New Roman" w:cs="Times New Roman"/>
                <w:color w:val="000000"/>
                <w:sz w:val="20"/>
                <w:szCs w:val="20"/>
                <w:lang w:eastAsia="lv-LV"/>
              </w:rPr>
              <w:t>vecākā paaudze</w:t>
            </w:r>
            <w:r w:rsidR="00B865D6">
              <w:rPr>
                <w:rFonts w:eastAsia="Times New Roman" w:cs="Times New Roman"/>
                <w:color w:val="000000"/>
                <w:sz w:val="20"/>
                <w:szCs w:val="20"/>
                <w:lang w:eastAsia="lv-LV"/>
              </w:rPr>
              <w:t>"</w:t>
            </w:r>
            <w:r w:rsidRPr="007B0CD7">
              <w:rPr>
                <w:rFonts w:eastAsia="Times New Roman" w:cs="Times New Roman"/>
                <w:color w:val="000000"/>
                <w:sz w:val="20"/>
                <w:szCs w:val="20"/>
                <w:lang w:eastAsia="lv-LV"/>
              </w:rPr>
              <w:t>, t. i., tos joprojām atļauts izmantot atbilstoši EK Lēmuma 2006/804/EK noteikumiem līdz dienai pirms atcelšanas datuma</w:t>
            </w:r>
          </w:p>
        </w:tc>
        <w:tc>
          <w:tcPr>
            <w:tcW w:w="2260" w:type="dxa"/>
            <w:shd w:val="clear" w:color="auto" w:fill="FFFFFF"/>
            <w:hideMark/>
          </w:tcPr>
          <w:p w14:paraId="13B75D55" w14:textId="3AA0261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7C844E5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43CEDFB" w14:textId="77777777" w:rsidTr="00977EE0">
        <w:trPr>
          <w:tblCellSpacing w:w="0" w:type="dxa"/>
        </w:trPr>
        <w:tc>
          <w:tcPr>
            <w:tcW w:w="568" w:type="dxa"/>
            <w:shd w:val="clear" w:color="auto" w:fill="FFFFFF"/>
            <w:hideMark/>
          </w:tcPr>
          <w:p w14:paraId="66E695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47b</w:t>
            </w:r>
          </w:p>
        </w:tc>
        <w:tc>
          <w:tcPr>
            <w:tcW w:w="1353" w:type="dxa"/>
            <w:shd w:val="clear" w:color="auto" w:fill="FFFFFF"/>
            <w:hideMark/>
          </w:tcPr>
          <w:p w14:paraId="370FEAF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865–868 MHz</w:t>
            </w:r>
          </w:p>
        </w:tc>
        <w:tc>
          <w:tcPr>
            <w:tcW w:w="1640" w:type="dxa"/>
            <w:shd w:val="clear" w:color="auto" w:fill="FFFFFF"/>
            <w:hideMark/>
          </w:tcPr>
          <w:p w14:paraId="78B601F5" w14:textId="70D4E73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79761A5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p w14:paraId="42DDBC6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Pārraide atļauta tikai 865,6–865,8 MHz, 866,2–866,4 MHz, 866,8–867,0 MHz un 867,4–867,6 MHz joslās.</w:t>
            </w:r>
          </w:p>
          <w:p w14:paraId="4F915677" w14:textId="780B45C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Vajadzīga adaptīvā jaudas kontrole (</w:t>
            </w:r>
            <w:r w:rsidRPr="007B0CD7">
              <w:rPr>
                <w:rFonts w:eastAsia="Times New Roman" w:cs="Times New Roman"/>
                <w:i/>
                <w:iCs/>
                <w:color w:val="000000"/>
                <w:sz w:val="20"/>
                <w:szCs w:val="20"/>
                <w:lang w:eastAsia="lv-LV"/>
              </w:rPr>
              <w:t>APC</w:t>
            </w:r>
            <w:r w:rsidRPr="007B0CD7">
              <w:rPr>
                <w:rFonts w:eastAsia="Times New Roman" w:cs="Times New Roman"/>
                <w:color w:val="000000"/>
                <w:sz w:val="20"/>
                <w:szCs w:val="20"/>
                <w:lang w:eastAsia="lv-LV"/>
              </w:rPr>
              <w:t>). Alternatīvi – cits traucējumu mazināšanas paņēmiens ar vismaz tikpat augstu saderību ar spektru</w:t>
            </w:r>
          </w:p>
        </w:tc>
        <w:tc>
          <w:tcPr>
            <w:tcW w:w="2260" w:type="dxa"/>
            <w:shd w:val="clear" w:color="auto" w:fill="FFFFFF"/>
            <w:hideMark/>
          </w:tcPr>
          <w:p w14:paraId="15AF030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p w14:paraId="7613D7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Kanāla joslas platums: ≤ 200 kHz.</w:t>
            </w:r>
          </w:p>
          <w:p w14:paraId="72382BF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10 % tīkla piekļuves punktiem</w:t>
            </w:r>
            <w:r w:rsidRPr="00DF2399">
              <w:rPr>
                <w:rFonts w:eastAsia="Times New Roman" w:cs="Times New Roman"/>
                <w:color w:val="000000"/>
                <w:sz w:val="20"/>
                <w:szCs w:val="20"/>
                <w:vertAlign w:val="superscript"/>
                <w:lang w:eastAsia="lv-LV"/>
              </w:rPr>
              <w:t>26</w:t>
            </w:r>
            <w:r w:rsidRPr="007B0CD7">
              <w:rPr>
                <w:rFonts w:eastAsia="Times New Roman" w:cs="Times New Roman"/>
                <w:color w:val="000000"/>
                <w:sz w:val="20"/>
                <w:szCs w:val="20"/>
                <w:lang w:eastAsia="lv-LV"/>
              </w:rPr>
              <w:t>.</w:t>
            </w:r>
          </w:p>
          <w:p w14:paraId="6FFBB882" w14:textId="49B4527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2,5 % citām</w:t>
            </w:r>
          </w:p>
        </w:tc>
        <w:tc>
          <w:tcPr>
            <w:tcW w:w="1566" w:type="dxa"/>
            <w:shd w:val="clear" w:color="auto" w:fill="FFFFFF"/>
            <w:hideMark/>
          </w:tcPr>
          <w:p w14:paraId="26E25754" w14:textId="5801ADA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datu tīkliem</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5</w:t>
            </w:r>
          </w:p>
        </w:tc>
      </w:tr>
      <w:tr w:rsidR="0041024D" w:rsidRPr="007B0CD7" w14:paraId="69F826C1" w14:textId="77777777" w:rsidTr="00977EE0">
        <w:trPr>
          <w:tblCellSpacing w:w="0" w:type="dxa"/>
        </w:trPr>
        <w:tc>
          <w:tcPr>
            <w:tcW w:w="568" w:type="dxa"/>
            <w:shd w:val="clear" w:color="auto" w:fill="FFFFFF"/>
            <w:hideMark/>
          </w:tcPr>
          <w:p w14:paraId="4082A66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48</w:t>
            </w:r>
          </w:p>
        </w:tc>
        <w:tc>
          <w:tcPr>
            <w:tcW w:w="1353" w:type="dxa"/>
            <w:shd w:val="clear" w:color="auto" w:fill="FFFFFF"/>
            <w:hideMark/>
          </w:tcPr>
          <w:p w14:paraId="6F37812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868–868,6 MHz</w:t>
            </w:r>
          </w:p>
        </w:tc>
        <w:tc>
          <w:tcPr>
            <w:tcW w:w="1640" w:type="dxa"/>
            <w:shd w:val="clear" w:color="auto" w:fill="FFFFFF"/>
            <w:hideMark/>
          </w:tcPr>
          <w:p w14:paraId="3F63BCE5" w14:textId="224C18E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7052685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479D8E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1 % lielu darbības cikla robežvērtību</w:t>
            </w:r>
          </w:p>
        </w:tc>
        <w:tc>
          <w:tcPr>
            <w:tcW w:w="1566" w:type="dxa"/>
            <w:shd w:val="clear" w:color="auto" w:fill="FFFFFF"/>
            <w:hideMark/>
          </w:tcPr>
          <w:p w14:paraId="7183D7B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videolietojumus</w:t>
            </w:r>
          </w:p>
        </w:tc>
      </w:tr>
      <w:tr w:rsidR="0041024D" w:rsidRPr="007B0CD7" w14:paraId="5E890115" w14:textId="77777777" w:rsidTr="00977EE0">
        <w:trPr>
          <w:tblCellSpacing w:w="0" w:type="dxa"/>
        </w:trPr>
        <w:tc>
          <w:tcPr>
            <w:tcW w:w="568" w:type="dxa"/>
            <w:shd w:val="clear" w:color="auto" w:fill="FFFFFF"/>
            <w:hideMark/>
          </w:tcPr>
          <w:p w14:paraId="6FF3A3D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49</w:t>
            </w:r>
          </w:p>
        </w:tc>
        <w:tc>
          <w:tcPr>
            <w:tcW w:w="1353" w:type="dxa"/>
            <w:shd w:val="clear" w:color="auto" w:fill="FFFFFF"/>
            <w:hideMark/>
          </w:tcPr>
          <w:p w14:paraId="70E12DE5" w14:textId="56DA246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868,6–868,7</w:t>
            </w:r>
            <w:r w:rsidR="0077262F">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09AA8C6D" w14:textId="655B835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4</w:t>
            </w:r>
          </w:p>
        </w:tc>
        <w:tc>
          <w:tcPr>
            <w:tcW w:w="1777" w:type="dxa"/>
            <w:shd w:val="clear" w:color="auto" w:fill="FFFFFF"/>
            <w:hideMark/>
          </w:tcPr>
          <w:p w14:paraId="6ED9EA2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8F952C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Visu frekvenču joslu var izmantot arī kā vienu kopēju kanālu ātrdarbīgai datu pārraidei.</w:t>
            </w:r>
          </w:p>
          <w:p w14:paraId="4FE99082" w14:textId="7FF3035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566" w:type="dxa"/>
            <w:shd w:val="clear" w:color="auto" w:fill="FFFFFF"/>
            <w:hideMark/>
          </w:tcPr>
          <w:p w14:paraId="4E599A80" w14:textId="36566B0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1</w:t>
            </w:r>
          </w:p>
        </w:tc>
      </w:tr>
      <w:tr w:rsidR="0041024D" w:rsidRPr="007B0CD7" w14:paraId="6508FB07" w14:textId="77777777" w:rsidTr="00977EE0">
        <w:trPr>
          <w:tblCellSpacing w:w="0" w:type="dxa"/>
        </w:trPr>
        <w:tc>
          <w:tcPr>
            <w:tcW w:w="568" w:type="dxa"/>
            <w:shd w:val="clear" w:color="auto" w:fill="FFFFFF"/>
            <w:hideMark/>
          </w:tcPr>
          <w:p w14:paraId="48FB61A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w:t>
            </w:r>
          </w:p>
        </w:tc>
        <w:tc>
          <w:tcPr>
            <w:tcW w:w="1353" w:type="dxa"/>
            <w:shd w:val="clear" w:color="auto" w:fill="FFFFFF"/>
            <w:hideMark/>
          </w:tcPr>
          <w:p w14:paraId="6EDD9057" w14:textId="7DCDA8D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868,7–869,2</w:t>
            </w:r>
            <w:r w:rsidR="00F7521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44F7498C" w14:textId="4E6F636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5DCD681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C1EE0D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566" w:type="dxa"/>
            <w:shd w:val="clear" w:color="auto" w:fill="FFFFFF"/>
            <w:hideMark/>
          </w:tcPr>
          <w:p w14:paraId="37A58C6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videolietojumus</w:t>
            </w:r>
          </w:p>
        </w:tc>
      </w:tr>
      <w:tr w:rsidR="0041024D" w:rsidRPr="007B0CD7" w14:paraId="5FCCBF6F" w14:textId="77777777" w:rsidTr="00977EE0">
        <w:trPr>
          <w:tblCellSpacing w:w="0" w:type="dxa"/>
        </w:trPr>
        <w:tc>
          <w:tcPr>
            <w:tcW w:w="568" w:type="dxa"/>
            <w:shd w:val="clear" w:color="auto" w:fill="FFFFFF"/>
            <w:hideMark/>
          </w:tcPr>
          <w:p w14:paraId="249315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51</w:t>
            </w:r>
          </w:p>
        </w:tc>
        <w:tc>
          <w:tcPr>
            <w:tcW w:w="1353" w:type="dxa"/>
            <w:shd w:val="clear" w:color="auto" w:fill="FFFFFF"/>
            <w:hideMark/>
          </w:tcPr>
          <w:p w14:paraId="39B3A1C2" w14:textId="71B2090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869,2–869,25</w:t>
            </w:r>
            <w:r w:rsidR="00F7521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3B515862" w14:textId="3A986E5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4</w:t>
            </w:r>
          </w:p>
        </w:tc>
        <w:tc>
          <w:tcPr>
            <w:tcW w:w="1777" w:type="dxa"/>
            <w:shd w:val="clear" w:color="auto" w:fill="FFFFFF"/>
            <w:hideMark/>
          </w:tcPr>
          <w:p w14:paraId="3AB8775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51C68F2E" w14:textId="2E627CF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0,1 %</w:t>
            </w:r>
          </w:p>
        </w:tc>
        <w:tc>
          <w:tcPr>
            <w:tcW w:w="1566" w:type="dxa"/>
            <w:shd w:val="clear" w:color="auto" w:fill="FFFFFF"/>
            <w:hideMark/>
          </w:tcPr>
          <w:p w14:paraId="496FC45B" w14:textId="0353829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sociālās trauksmes ierīcēm</w:t>
            </w:r>
            <w:r w:rsidR="00C35CC3">
              <w:rPr>
                <w:rFonts w:eastAsia="Times New Roman" w:cs="Times New Roman"/>
                <w:color w:val="000000"/>
                <w:sz w:val="20"/>
                <w:szCs w:val="20"/>
                <w:vertAlign w:val="superscript"/>
                <w:lang w:eastAsia="lv-LV"/>
              </w:rPr>
              <w:t>5</w:t>
            </w:r>
          </w:p>
        </w:tc>
      </w:tr>
      <w:tr w:rsidR="0041024D" w:rsidRPr="007B0CD7" w14:paraId="0B32B55C" w14:textId="77777777" w:rsidTr="00977EE0">
        <w:trPr>
          <w:tblCellSpacing w:w="0" w:type="dxa"/>
        </w:trPr>
        <w:tc>
          <w:tcPr>
            <w:tcW w:w="568" w:type="dxa"/>
            <w:shd w:val="clear" w:color="auto" w:fill="FFFFFF"/>
            <w:hideMark/>
          </w:tcPr>
          <w:p w14:paraId="4CD8E02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52</w:t>
            </w:r>
          </w:p>
        </w:tc>
        <w:tc>
          <w:tcPr>
            <w:tcW w:w="1353" w:type="dxa"/>
            <w:shd w:val="clear" w:color="auto" w:fill="FFFFFF"/>
            <w:hideMark/>
          </w:tcPr>
          <w:p w14:paraId="371B7E40" w14:textId="3BB43FC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869,25–869,3</w:t>
            </w:r>
            <w:r w:rsidR="00F7521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34C7276E" w14:textId="0BA0F65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4</w:t>
            </w:r>
          </w:p>
        </w:tc>
        <w:tc>
          <w:tcPr>
            <w:tcW w:w="1777" w:type="dxa"/>
            <w:shd w:val="clear" w:color="auto" w:fill="FFFFFF"/>
            <w:hideMark/>
          </w:tcPr>
          <w:p w14:paraId="57407A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5F9755C8" w14:textId="3ED44EF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0,1 %</w:t>
            </w:r>
          </w:p>
        </w:tc>
        <w:tc>
          <w:tcPr>
            <w:tcW w:w="1566" w:type="dxa"/>
            <w:shd w:val="clear" w:color="auto" w:fill="FFFFFF"/>
            <w:hideMark/>
          </w:tcPr>
          <w:p w14:paraId="4BC2CCAC" w14:textId="44D5F90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1</w:t>
            </w:r>
          </w:p>
        </w:tc>
      </w:tr>
      <w:tr w:rsidR="0041024D" w:rsidRPr="007B0CD7" w14:paraId="1D056B5E" w14:textId="77777777" w:rsidTr="00977EE0">
        <w:trPr>
          <w:tblCellSpacing w:w="0" w:type="dxa"/>
        </w:trPr>
        <w:tc>
          <w:tcPr>
            <w:tcW w:w="568" w:type="dxa"/>
            <w:shd w:val="clear" w:color="auto" w:fill="FFFFFF"/>
            <w:hideMark/>
          </w:tcPr>
          <w:p w14:paraId="336439D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53</w:t>
            </w:r>
          </w:p>
        </w:tc>
        <w:tc>
          <w:tcPr>
            <w:tcW w:w="1353" w:type="dxa"/>
            <w:shd w:val="clear" w:color="auto" w:fill="FFFFFF"/>
            <w:hideMark/>
          </w:tcPr>
          <w:p w14:paraId="270C3936" w14:textId="244D4D6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869,3–869,4</w:t>
            </w:r>
            <w:r w:rsidR="00F7521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1AFB9E5E" w14:textId="70DEBD9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4</w:t>
            </w:r>
          </w:p>
        </w:tc>
        <w:tc>
          <w:tcPr>
            <w:tcW w:w="1777" w:type="dxa"/>
            <w:shd w:val="clear" w:color="auto" w:fill="FFFFFF"/>
            <w:hideMark/>
          </w:tcPr>
          <w:p w14:paraId="41F7362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3E4F38C" w14:textId="07C8E99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1,0 %</w:t>
            </w:r>
          </w:p>
        </w:tc>
        <w:tc>
          <w:tcPr>
            <w:tcW w:w="1566" w:type="dxa"/>
            <w:shd w:val="clear" w:color="auto" w:fill="FFFFFF"/>
            <w:hideMark/>
          </w:tcPr>
          <w:p w14:paraId="41600DFD" w14:textId="6AFD8E2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1</w:t>
            </w:r>
          </w:p>
        </w:tc>
      </w:tr>
      <w:tr w:rsidR="0041024D" w:rsidRPr="007B0CD7" w14:paraId="0D51AA3D" w14:textId="77777777" w:rsidTr="00977EE0">
        <w:trPr>
          <w:tblCellSpacing w:w="0" w:type="dxa"/>
        </w:trPr>
        <w:tc>
          <w:tcPr>
            <w:tcW w:w="568" w:type="dxa"/>
            <w:shd w:val="clear" w:color="auto" w:fill="FFFFFF"/>
            <w:hideMark/>
          </w:tcPr>
          <w:p w14:paraId="73F4C16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54</w:t>
            </w:r>
          </w:p>
        </w:tc>
        <w:tc>
          <w:tcPr>
            <w:tcW w:w="1353" w:type="dxa"/>
            <w:shd w:val="clear" w:color="auto" w:fill="FFFFFF"/>
            <w:hideMark/>
          </w:tcPr>
          <w:p w14:paraId="0FAD48FE" w14:textId="0A8E9FC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869,4–869,65</w:t>
            </w:r>
            <w:r w:rsidR="00F7521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05D5FC63" w14:textId="6A5CC33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7D4019B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F273A5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10 % lielu darbības cikla robežvērtību</w:t>
            </w:r>
          </w:p>
        </w:tc>
        <w:tc>
          <w:tcPr>
            <w:tcW w:w="1566" w:type="dxa"/>
            <w:shd w:val="clear" w:color="auto" w:fill="FFFFFF"/>
            <w:hideMark/>
          </w:tcPr>
          <w:p w14:paraId="3EF6637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videolietojumus</w:t>
            </w:r>
          </w:p>
        </w:tc>
      </w:tr>
      <w:tr w:rsidR="0041024D" w:rsidRPr="007B0CD7" w14:paraId="652A1055" w14:textId="77777777" w:rsidTr="00977EE0">
        <w:trPr>
          <w:tblCellSpacing w:w="0" w:type="dxa"/>
        </w:trPr>
        <w:tc>
          <w:tcPr>
            <w:tcW w:w="568" w:type="dxa"/>
            <w:shd w:val="clear" w:color="auto" w:fill="FFFFFF"/>
            <w:hideMark/>
          </w:tcPr>
          <w:p w14:paraId="10FCA4E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55</w:t>
            </w:r>
          </w:p>
        </w:tc>
        <w:tc>
          <w:tcPr>
            <w:tcW w:w="1353" w:type="dxa"/>
            <w:shd w:val="clear" w:color="auto" w:fill="FFFFFF"/>
            <w:hideMark/>
          </w:tcPr>
          <w:p w14:paraId="474E007D" w14:textId="7B8469B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869,65–869,7</w:t>
            </w:r>
            <w:r w:rsidR="00F7521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16759075" w14:textId="0771B78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4</w:t>
            </w:r>
          </w:p>
        </w:tc>
        <w:tc>
          <w:tcPr>
            <w:tcW w:w="1777" w:type="dxa"/>
            <w:shd w:val="clear" w:color="auto" w:fill="FFFFFF"/>
            <w:hideMark/>
          </w:tcPr>
          <w:p w14:paraId="373392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507C831F" w14:textId="637DEA4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10 %</w:t>
            </w:r>
          </w:p>
        </w:tc>
        <w:tc>
          <w:tcPr>
            <w:tcW w:w="1566" w:type="dxa"/>
            <w:shd w:val="clear" w:color="auto" w:fill="FFFFFF"/>
            <w:hideMark/>
          </w:tcPr>
          <w:p w14:paraId="53BF18DF" w14:textId="21A8DC6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1</w:t>
            </w:r>
          </w:p>
        </w:tc>
      </w:tr>
      <w:tr w:rsidR="0041024D" w:rsidRPr="007B0CD7" w14:paraId="2E54D14C" w14:textId="77777777" w:rsidTr="00977EE0">
        <w:trPr>
          <w:tblCellSpacing w:w="0" w:type="dxa"/>
        </w:trPr>
        <w:tc>
          <w:tcPr>
            <w:tcW w:w="568" w:type="dxa"/>
            <w:shd w:val="clear" w:color="auto" w:fill="FFFFFF"/>
            <w:hideMark/>
          </w:tcPr>
          <w:p w14:paraId="19C1673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56a</w:t>
            </w:r>
          </w:p>
        </w:tc>
        <w:tc>
          <w:tcPr>
            <w:tcW w:w="1353" w:type="dxa"/>
            <w:shd w:val="clear" w:color="auto" w:fill="FFFFFF"/>
            <w:hideMark/>
          </w:tcPr>
          <w:p w14:paraId="2BA2919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869,7–870 MHz</w:t>
            </w:r>
          </w:p>
        </w:tc>
        <w:tc>
          <w:tcPr>
            <w:tcW w:w="1640" w:type="dxa"/>
            <w:shd w:val="clear" w:color="auto" w:fill="FFFFFF"/>
            <w:hideMark/>
          </w:tcPr>
          <w:p w14:paraId="16B8F094" w14:textId="0A2D55C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4FF22E9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8F3168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Balss lietojumus atļauts izmantot ar progresīviem traucējumu mazināšanas paņēmieniem</w:t>
            </w:r>
          </w:p>
        </w:tc>
        <w:tc>
          <w:tcPr>
            <w:tcW w:w="1566" w:type="dxa"/>
            <w:shd w:val="clear" w:color="auto" w:fill="FFFFFF"/>
            <w:hideMark/>
          </w:tcPr>
          <w:p w14:paraId="40B301B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xml:space="preserve"> un videolietojumus</w:t>
            </w:r>
          </w:p>
        </w:tc>
      </w:tr>
      <w:tr w:rsidR="0041024D" w:rsidRPr="007B0CD7" w14:paraId="744D3BC4" w14:textId="77777777" w:rsidTr="00977EE0">
        <w:trPr>
          <w:tblCellSpacing w:w="0" w:type="dxa"/>
        </w:trPr>
        <w:tc>
          <w:tcPr>
            <w:tcW w:w="568" w:type="dxa"/>
            <w:shd w:val="clear" w:color="auto" w:fill="FFFFFF"/>
            <w:hideMark/>
          </w:tcPr>
          <w:p w14:paraId="06EE1CF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56b</w:t>
            </w:r>
          </w:p>
        </w:tc>
        <w:tc>
          <w:tcPr>
            <w:tcW w:w="1353" w:type="dxa"/>
            <w:shd w:val="clear" w:color="auto" w:fill="FFFFFF"/>
            <w:hideMark/>
          </w:tcPr>
          <w:p w14:paraId="77D9E6B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869,7–870 MHz</w:t>
            </w:r>
          </w:p>
        </w:tc>
        <w:tc>
          <w:tcPr>
            <w:tcW w:w="1640" w:type="dxa"/>
            <w:shd w:val="clear" w:color="auto" w:fill="FFFFFF"/>
            <w:hideMark/>
          </w:tcPr>
          <w:p w14:paraId="7D7553D8" w14:textId="136F45B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191E836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2A4AD1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1 % lielu darbības cikla robežvērtību</w:t>
            </w:r>
          </w:p>
        </w:tc>
        <w:tc>
          <w:tcPr>
            <w:tcW w:w="1566" w:type="dxa"/>
            <w:shd w:val="clear" w:color="auto" w:fill="FFFFFF"/>
            <w:hideMark/>
          </w:tcPr>
          <w:p w14:paraId="4291F41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Izņemot analogos </w:t>
            </w:r>
            <w:proofErr w:type="spellStart"/>
            <w:r w:rsidRPr="007B0CD7">
              <w:rPr>
                <w:rFonts w:eastAsia="Times New Roman" w:cs="Times New Roman"/>
                <w:color w:val="000000"/>
                <w:sz w:val="20"/>
                <w:szCs w:val="20"/>
                <w:lang w:eastAsia="lv-LV"/>
              </w:rPr>
              <w:t>audiolietojumus</w:t>
            </w:r>
            <w:proofErr w:type="spellEnd"/>
            <w:r w:rsidRPr="007B0CD7">
              <w:rPr>
                <w:rFonts w:eastAsia="Times New Roman" w:cs="Times New Roman"/>
                <w:color w:val="000000"/>
                <w:sz w:val="20"/>
                <w:szCs w:val="20"/>
                <w:lang w:eastAsia="lv-LV"/>
              </w:rPr>
              <w:t>, kas nav balss lietojumi. Izņemot analogos videolietojumus</w:t>
            </w:r>
          </w:p>
        </w:tc>
      </w:tr>
      <w:tr w:rsidR="0041024D" w:rsidRPr="007B0CD7" w14:paraId="11CE467E" w14:textId="77777777" w:rsidTr="00977EE0">
        <w:trPr>
          <w:tblCellSpacing w:w="0" w:type="dxa"/>
        </w:trPr>
        <w:tc>
          <w:tcPr>
            <w:tcW w:w="568" w:type="dxa"/>
            <w:shd w:val="clear" w:color="auto" w:fill="FFFFFF"/>
            <w:hideMark/>
          </w:tcPr>
          <w:p w14:paraId="51FAB74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57a</w:t>
            </w:r>
          </w:p>
        </w:tc>
        <w:tc>
          <w:tcPr>
            <w:tcW w:w="1353" w:type="dxa"/>
            <w:shd w:val="clear" w:color="auto" w:fill="FFFFFF"/>
            <w:hideMark/>
          </w:tcPr>
          <w:p w14:paraId="1A550591" w14:textId="460B45C9" w:rsidR="0041024D" w:rsidRPr="007B0CD7" w:rsidRDefault="0041024D" w:rsidP="00032A5E">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2 400–2 483,5 MHz</w:t>
            </w:r>
          </w:p>
        </w:tc>
        <w:tc>
          <w:tcPr>
            <w:tcW w:w="1640" w:type="dxa"/>
            <w:shd w:val="clear" w:color="auto" w:fill="FFFFFF"/>
            <w:hideMark/>
          </w:tcPr>
          <w:p w14:paraId="4AC3540E" w14:textId="33F6E35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427C88C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ekvivalentā </w:t>
            </w:r>
            <w:proofErr w:type="spellStart"/>
            <w:r w:rsidRPr="007B0CD7">
              <w:rPr>
                <w:rFonts w:eastAsia="Times New Roman" w:cs="Times New Roman"/>
                <w:color w:val="000000"/>
                <w:sz w:val="20"/>
                <w:szCs w:val="20"/>
                <w:lang w:eastAsia="lv-LV"/>
              </w:rPr>
              <w:t>izotropi</w:t>
            </w:r>
            <w:proofErr w:type="spellEnd"/>
            <w:r w:rsidRPr="007B0CD7">
              <w:rPr>
                <w:rFonts w:eastAsia="Times New Roman" w:cs="Times New Roman"/>
                <w:color w:val="000000"/>
                <w:sz w:val="20"/>
                <w:szCs w:val="20"/>
                <w:lang w:eastAsia="lv-LV"/>
              </w:rPr>
              <w:t xml:space="preserve"> izstarotā jauda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E9754F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EA457E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00AA874" w14:textId="77777777" w:rsidTr="00977EE0">
        <w:trPr>
          <w:tblCellSpacing w:w="0" w:type="dxa"/>
        </w:trPr>
        <w:tc>
          <w:tcPr>
            <w:tcW w:w="568" w:type="dxa"/>
            <w:shd w:val="clear" w:color="auto" w:fill="FFFFFF"/>
            <w:hideMark/>
          </w:tcPr>
          <w:p w14:paraId="3172FB0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57b</w:t>
            </w:r>
          </w:p>
        </w:tc>
        <w:tc>
          <w:tcPr>
            <w:tcW w:w="1353" w:type="dxa"/>
            <w:shd w:val="clear" w:color="auto" w:fill="FFFFFF"/>
            <w:hideMark/>
          </w:tcPr>
          <w:p w14:paraId="23144E26" w14:textId="56E9C680" w:rsidR="0041024D" w:rsidRPr="007B0CD7" w:rsidRDefault="0041024D" w:rsidP="00032A5E">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2 400–2 483,5 MHz</w:t>
            </w:r>
          </w:p>
        </w:tc>
        <w:tc>
          <w:tcPr>
            <w:tcW w:w="1640" w:type="dxa"/>
            <w:shd w:val="clear" w:color="auto" w:fill="FFFFFF"/>
            <w:hideMark/>
          </w:tcPr>
          <w:p w14:paraId="5D06DA26" w14:textId="5B3981E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C35CC3">
              <w:rPr>
                <w:rFonts w:eastAsia="Times New Roman" w:cs="Times New Roman"/>
                <w:color w:val="000000"/>
                <w:sz w:val="20"/>
                <w:szCs w:val="20"/>
                <w:vertAlign w:val="superscript"/>
                <w:lang w:eastAsia="lv-LV"/>
              </w:rPr>
              <w:t>8</w:t>
            </w:r>
          </w:p>
        </w:tc>
        <w:tc>
          <w:tcPr>
            <w:tcW w:w="1777" w:type="dxa"/>
            <w:shd w:val="clear" w:color="auto" w:fill="FFFFFF"/>
            <w:hideMark/>
          </w:tcPr>
          <w:p w14:paraId="6AEBD58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746C2B5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74C8379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5D3EAA2" w14:textId="77777777" w:rsidTr="00977EE0">
        <w:trPr>
          <w:tblCellSpacing w:w="0" w:type="dxa"/>
        </w:trPr>
        <w:tc>
          <w:tcPr>
            <w:tcW w:w="568" w:type="dxa"/>
            <w:shd w:val="clear" w:color="auto" w:fill="FFFFFF"/>
            <w:hideMark/>
          </w:tcPr>
          <w:p w14:paraId="73ED2DF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57c</w:t>
            </w:r>
          </w:p>
        </w:tc>
        <w:tc>
          <w:tcPr>
            <w:tcW w:w="1353" w:type="dxa"/>
            <w:shd w:val="clear" w:color="auto" w:fill="FFFFFF"/>
            <w:hideMark/>
          </w:tcPr>
          <w:p w14:paraId="6D08ABE0" w14:textId="0E3AFF7E" w:rsidR="0041024D" w:rsidRPr="007B0CD7" w:rsidRDefault="0041024D" w:rsidP="00032A5E">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2 400–2 483,5 MHz</w:t>
            </w:r>
          </w:p>
        </w:tc>
        <w:tc>
          <w:tcPr>
            <w:tcW w:w="1640" w:type="dxa"/>
            <w:shd w:val="clear" w:color="auto" w:fill="FFFFFF"/>
            <w:hideMark/>
          </w:tcPr>
          <w:p w14:paraId="00B6A019" w14:textId="6802EC0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Platjoslas datu pārraides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5</w:t>
            </w:r>
          </w:p>
        </w:tc>
        <w:tc>
          <w:tcPr>
            <w:tcW w:w="1777" w:type="dxa"/>
            <w:shd w:val="clear" w:color="auto" w:fill="FFFFFF"/>
            <w:hideMark/>
          </w:tcPr>
          <w:p w14:paraId="79288BF6" w14:textId="0DA5DC6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xml:space="preserve">. un 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/100 kHz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blīvums, ja izmanto frekvences lēkāšanas modulāciju; 10</w:t>
            </w:r>
            <w:r w:rsidR="00032A5E">
              <w:rPr>
                <w:rFonts w:eastAsia="Times New Roman" w:cs="Times New Roman"/>
                <w:color w:val="000000"/>
                <w:sz w:val="20"/>
                <w:szCs w:val="20"/>
                <w:lang w:eastAsia="lv-LV"/>
              </w:rPr>
              <w:t>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/MHz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blīvums, ja izmanto citu veidu modulāciju</w:t>
            </w:r>
          </w:p>
        </w:tc>
        <w:tc>
          <w:tcPr>
            <w:tcW w:w="2260" w:type="dxa"/>
            <w:shd w:val="clear" w:color="auto" w:fill="FFFFFF"/>
            <w:hideMark/>
          </w:tcPr>
          <w:p w14:paraId="238E5501" w14:textId="2888BB1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265FD75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7D88C8D0" w14:textId="77777777" w:rsidTr="00977EE0">
        <w:trPr>
          <w:tblCellSpacing w:w="0" w:type="dxa"/>
        </w:trPr>
        <w:tc>
          <w:tcPr>
            <w:tcW w:w="568" w:type="dxa"/>
            <w:shd w:val="clear" w:color="auto" w:fill="FFFFFF"/>
            <w:hideMark/>
          </w:tcPr>
          <w:p w14:paraId="6DDD292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58</w:t>
            </w:r>
          </w:p>
        </w:tc>
        <w:tc>
          <w:tcPr>
            <w:tcW w:w="1353" w:type="dxa"/>
            <w:shd w:val="clear" w:color="auto" w:fill="FFFFFF"/>
            <w:hideMark/>
          </w:tcPr>
          <w:p w14:paraId="587FE6D9" w14:textId="36CE352F" w:rsidR="0041024D" w:rsidRPr="007B0CD7" w:rsidRDefault="0041024D" w:rsidP="00032A5E">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2 446–2 454</w:t>
            </w:r>
            <w:r w:rsidR="00032A5E">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3DC80972" w14:textId="0A379822" w:rsidR="0041024D" w:rsidRPr="007B0CD7" w:rsidRDefault="0041024D" w:rsidP="00357ADA">
            <w:pPr>
              <w:spacing w:before="60" w:after="60" w:line="240" w:lineRule="auto"/>
              <w:rPr>
                <w:rFonts w:eastAsia="Times New Roman" w:cs="Times New Roman"/>
                <w:color w:val="000000"/>
                <w:sz w:val="20"/>
                <w:szCs w:val="20"/>
                <w:lang w:eastAsia="lv-LV"/>
              </w:rPr>
            </w:pPr>
            <w:proofErr w:type="spellStart"/>
            <w:r w:rsidRPr="007B0CD7">
              <w:rPr>
                <w:rFonts w:eastAsia="Times New Roman" w:cs="Times New Roman"/>
                <w:color w:val="000000"/>
                <w:sz w:val="20"/>
                <w:szCs w:val="20"/>
                <w:lang w:eastAsia="lv-LV"/>
              </w:rPr>
              <w:t>Radioidentifikācijas</w:t>
            </w:r>
            <w:proofErr w:type="spellEnd"/>
            <w:r w:rsidRPr="007B0CD7">
              <w:rPr>
                <w:rFonts w:eastAsia="Times New Roman" w:cs="Times New Roman"/>
                <w:color w:val="000000"/>
                <w:sz w:val="20"/>
                <w:szCs w:val="20"/>
                <w:lang w:eastAsia="lv-LV"/>
              </w:rPr>
              <w:t xml:space="preserve"> (RFID)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1</w:t>
            </w:r>
          </w:p>
        </w:tc>
        <w:tc>
          <w:tcPr>
            <w:tcW w:w="1777" w:type="dxa"/>
            <w:shd w:val="clear" w:color="auto" w:fill="FFFFFF"/>
            <w:hideMark/>
          </w:tcPr>
          <w:p w14:paraId="3E1F227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B7B31EF" w14:textId="51AFCE4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503788D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FD61BDD" w14:textId="77777777" w:rsidTr="00977EE0">
        <w:trPr>
          <w:tblCellSpacing w:w="0" w:type="dxa"/>
        </w:trPr>
        <w:tc>
          <w:tcPr>
            <w:tcW w:w="568" w:type="dxa"/>
            <w:shd w:val="clear" w:color="auto" w:fill="FFFFFF"/>
            <w:hideMark/>
          </w:tcPr>
          <w:p w14:paraId="038CBC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w:t>
            </w:r>
          </w:p>
        </w:tc>
        <w:tc>
          <w:tcPr>
            <w:tcW w:w="1353" w:type="dxa"/>
            <w:shd w:val="clear" w:color="auto" w:fill="FFFFFF"/>
            <w:hideMark/>
          </w:tcPr>
          <w:p w14:paraId="49212081" w14:textId="3F853CC1" w:rsidR="0041024D" w:rsidRPr="007B0CD7" w:rsidRDefault="0041024D" w:rsidP="00032A5E">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2 483,5–2 500 MHz</w:t>
            </w:r>
          </w:p>
        </w:tc>
        <w:tc>
          <w:tcPr>
            <w:tcW w:w="1640" w:type="dxa"/>
            <w:shd w:val="clear" w:color="auto" w:fill="FFFFFF"/>
            <w:hideMark/>
          </w:tcPr>
          <w:p w14:paraId="16E8CDB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777" w:type="dxa"/>
            <w:shd w:val="clear" w:color="auto" w:fill="FFFFFF"/>
            <w:hideMark/>
          </w:tcPr>
          <w:p w14:paraId="7C2942B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55F25B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paņēmieni, kas nodrošina vismaz līdzvērtīgu veiktspēju kā tehniskie paņēmieni, kuri aprakstīti saskaņā ar Direktīvu 2014/53/ES pieņemtajos harmonizētajos standartos. Kanālu solis: 1 MHz. Visu frekvenču joslu var izmantot arī dinamiski kā vienu kopēju kanālu ātrdarbīgai datu pārraidei. </w:t>
            </w:r>
            <w:r w:rsidRPr="007B0CD7">
              <w:rPr>
                <w:rFonts w:eastAsia="Times New Roman" w:cs="Times New Roman"/>
                <w:color w:val="000000"/>
                <w:sz w:val="20"/>
                <w:szCs w:val="20"/>
                <w:lang w:eastAsia="lv-LV"/>
              </w:rPr>
              <w:lastRenderedPageBreak/>
              <w:t>Bez tam piemēro darbības cikla robežvērtību 10 %</w:t>
            </w:r>
          </w:p>
        </w:tc>
        <w:tc>
          <w:tcPr>
            <w:tcW w:w="1566" w:type="dxa"/>
            <w:shd w:val="clear" w:color="auto" w:fill="FFFFFF"/>
            <w:hideMark/>
          </w:tcPr>
          <w:p w14:paraId="4DB1D27B" w14:textId="0CAF58A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Šis izmantošanas nosacījumu kopums attiecas tikai uz aktīvām implantējamām medicīnas ierīcēm</w:t>
            </w:r>
            <w:r w:rsidR="00C35CC3">
              <w:rPr>
                <w:rFonts w:eastAsia="Times New Roman" w:cs="Times New Roman"/>
                <w:color w:val="000000"/>
                <w:sz w:val="20"/>
                <w:szCs w:val="20"/>
                <w:vertAlign w:val="superscript"/>
                <w:lang w:eastAsia="lv-LV"/>
              </w:rPr>
              <w:t>6</w:t>
            </w:r>
            <w:r w:rsidRPr="007B0CD7">
              <w:rPr>
                <w:rFonts w:eastAsia="Times New Roman" w:cs="Times New Roman"/>
                <w:color w:val="000000"/>
                <w:sz w:val="20"/>
                <w:szCs w:val="20"/>
                <w:lang w:eastAsia="lv-LV"/>
              </w:rPr>
              <w:t>.</w:t>
            </w:r>
          </w:p>
          <w:p w14:paraId="39E48B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Perifērie vadības bloki ir tikai izmantošanai iekštelpās</w:t>
            </w:r>
          </w:p>
        </w:tc>
      </w:tr>
      <w:tr w:rsidR="0041024D" w:rsidRPr="007B0CD7" w14:paraId="6B4EB718" w14:textId="77777777" w:rsidTr="00977EE0">
        <w:trPr>
          <w:tblCellSpacing w:w="0" w:type="dxa"/>
        </w:trPr>
        <w:tc>
          <w:tcPr>
            <w:tcW w:w="568" w:type="dxa"/>
            <w:shd w:val="clear" w:color="auto" w:fill="FFFFFF"/>
            <w:hideMark/>
          </w:tcPr>
          <w:p w14:paraId="23F7B5D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59a</w:t>
            </w:r>
          </w:p>
        </w:tc>
        <w:tc>
          <w:tcPr>
            <w:tcW w:w="1353" w:type="dxa"/>
            <w:shd w:val="clear" w:color="auto" w:fill="FFFFFF"/>
            <w:hideMark/>
          </w:tcPr>
          <w:p w14:paraId="7106E62B" w14:textId="42D2BB20" w:rsidR="0041024D" w:rsidRPr="007B0CD7" w:rsidRDefault="0041024D" w:rsidP="00D91BCC">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2 483,5–2 500 MHz</w:t>
            </w:r>
          </w:p>
        </w:tc>
        <w:tc>
          <w:tcPr>
            <w:tcW w:w="1640" w:type="dxa"/>
            <w:shd w:val="clear" w:color="auto" w:fill="FFFFFF"/>
            <w:hideMark/>
          </w:tcPr>
          <w:p w14:paraId="30B8F842" w14:textId="3BE3DAD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Medicīnisku datu ieguve</w:t>
            </w:r>
            <w:r w:rsidR="00C35CC3">
              <w:rPr>
                <w:rFonts w:eastAsia="Times New Roman" w:cs="Times New Roman"/>
                <w:color w:val="000000"/>
                <w:sz w:val="20"/>
                <w:szCs w:val="20"/>
                <w:vertAlign w:val="superscript"/>
                <w:lang w:eastAsia="lv-LV"/>
              </w:rPr>
              <w:t>19</w:t>
            </w:r>
          </w:p>
        </w:tc>
        <w:tc>
          <w:tcPr>
            <w:tcW w:w="1777" w:type="dxa"/>
            <w:shd w:val="clear" w:color="auto" w:fill="FFFFFF"/>
            <w:hideMark/>
          </w:tcPr>
          <w:p w14:paraId="4318C08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79F2954" w14:textId="1F3E7A6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paņēmieni, kas nodrošina vismaz līdzvērtīgu veiktspēju kā tehniskie paņēmieni, kuri aprakstīti saskaņā ar Direktīvu 2014/53/ES pieņemtajos harmonizētajos standartos. Modulācijas joslas platums: ≤ 3 MHz. </w:t>
            </w:r>
            <w:proofErr w:type="gramStart"/>
            <w:r w:rsidRPr="007B0CD7">
              <w:rPr>
                <w:rFonts w:eastAsia="Times New Roman" w:cs="Times New Roman"/>
                <w:color w:val="000000"/>
                <w:sz w:val="20"/>
                <w:szCs w:val="20"/>
                <w:lang w:eastAsia="lv-LV"/>
              </w:rPr>
              <w:t>Bez tam</w:t>
            </w:r>
            <w:proofErr w:type="gramEnd"/>
            <w:r w:rsidRPr="007B0CD7">
              <w:rPr>
                <w:rFonts w:eastAsia="Times New Roman" w:cs="Times New Roman"/>
                <w:color w:val="000000"/>
                <w:sz w:val="20"/>
                <w:szCs w:val="20"/>
                <w:lang w:eastAsia="lv-LV"/>
              </w:rPr>
              <w:t xml:space="preserve"> piemēro darbības ciklu ≤ 10 %</w:t>
            </w:r>
          </w:p>
        </w:tc>
        <w:tc>
          <w:tcPr>
            <w:tcW w:w="1566" w:type="dxa"/>
            <w:shd w:val="clear" w:color="auto" w:fill="FFFFFF"/>
            <w:hideMark/>
          </w:tcPr>
          <w:p w14:paraId="20014207" w14:textId="7177BFE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Izmantošanas nosacījumu kopums attiecas tikai uz medicīnisko ķermeņa sensoru tīkla sistēmu (MBANS)</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xml:space="preserve"> lietošanai veselības aprūpes iestāžu iekštelpās</w:t>
            </w:r>
          </w:p>
        </w:tc>
      </w:tr>
      <w:tr w:rsidR="0041024D" w:rsidRPr="007B0CD7" w14:paraId="667907CF" w14:textId="77777777" w:rsidTr="00977EE0">
        <w:trPr>
          <w:tblCellSpacing w:w="0" w:type="dxa"/>
        </w:trPr>
        <w:tc>
          <w:tcPr>
            <w:tcW w:w="568" w:type="dxa"/>
            <w:shd w:val="clear" w:color="auto" w:fill="FFFFFF"/>
            <w:hideMark/>
          </w:tcPr>
          <w:p w14:paraId="45D3088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59b</w:t>
            </w:r>
          </w:p>
        </w:tc>
        <w:tc>
          <w:tcPr>
            <w:tcW w:w="1353" w:type="dxa"/>
            <w:shd w:val="clear" w:color="auto" w:fill="FFFFFF"/>
            <w:hideMark/>
          </w:tcPr>
          <w:p w14:paraId="4BFB2A23" w14:textId="2D940587" w:rsidR="0041024D" w:rsidRPr="007B0CD7" w:rsidRDefault="0041024D" w:rsidP="00D91BCC">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2 483,5–2 500 MHz</w:t>
            </w:r>
          </w:p>
        </w:tc>
        <w:tc>
          <w:tcPr>
            <w:tcW w:w="1640" w:type="dxa"/>
            <w:shd w:val="clear" w:color="auto" w:fill="FFFFFF"/>
            <w:hideMark/>
          </w:tcPr>
          <w:p w14:paraId="7D8C6DA8" w14:textId="5638336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Medicīnisku datu ieguve</w:t>
            </w:r>
            <w:r w:rsidR="00C35CC3">
              <w:rPr>
                <w:rFonts w:eastAsia="Times New Roman" w:cs="Times New Roman"/>
                <w:color w:val="000000"/>
                <w:sz w:val="20"/>
                <w:szCs w:val="20"/>
                <w:vertAlign w:val="superscript"/>
                <w:lang w:eastAsia="lv-LV"/>
              </w:rPr>
              <w:t>19</w:t>
            </w:r>
          </w:p>
        </w:tc>
        <w:tc>
          <w:tcPr>
            <w:tcW w:w="1777" w:type="dxa"/>
            <w:shd w:val="clear" w:color="auto" w:fill="FFFFFF"/>
            <w:hideMark/>
          </w:tcPr>
          <w:p w14:paraId="0F57CA4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5F7F69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Modulācijas joslas platums: ≤ 3 MHz. Bez tam piemēro</w:t>
            </w:r>
          </w:p>
          <w:p w14:paraId="04BAB3F4" w14:textId="17F9350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ciklu ≤ 2 %</w:t>
            </w:r>
          </w:p>
        </w:tc>
        <w:tc>
          <w:tcPr>
            <w:tcW w:w="1566" w:type="dxa"/>
            <w:shd w:val="clear" w:color="auto" w:fill="FFFFFF"/>
            <w:hideMark/>
          </w:tcPr>
          <w:p w14:paraId="09964F9E" w14:textId="125CCF6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Izmantošanas nosacījumu kopums attiecas tikai uz medicīnisko ķermeņa sensoru tīkla sistēmu (MBANS)</w:t>
            </w:r>
            <w:r w:rsidRPr="007B0CD7">
              <w:rPr>
                <w:rFonts w:eastAsia="Times New Roman" w:cs="Times New Roman"/>
                <w:color w:val="000000"/>
                <w:sz w:val="20"/>
                <w:szCs w:val="20"/>
                <w:vertAlign w:val="superscript"/>
                <w:lang w:eastAsia="lv-LV"/>
              </w:rPr>
              <w:t>2</w:t>
            </w:r>
            <w:r w:rsidR="00C35CC3">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xml:space="preserve"> lietošanai iekštelpās pacienta mājoklī</w:t>
            </w:r>
          </w:p>
        </w:tc>
      </w:tr>
      <w:tr w:rsidR="0041024D" w:rsidRPr="007B0CD7" w14:paraId="3A252E29" w14:textId="77777777" w:rsidTr="00977EE0">
        <w:trPr>
          <w:tblCellSpacing w:w="0" w:type="dxa"/>
        </w:trPr>
        <w:tc>
          <w:tcPr>
            <w:tcW w:w="568" w:type="dxa"/>
            <w:shd w:val="clear" w:color="auto" w:fill="FFFFFF"/>
            <w:hideMark/>
          </w:tcPr>
          <w:p w14:paraId="4C2D7ED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60</w:t>
            </w:r>
          </w:p>
        </w:tc>
        <w:tc>
          <w:tcPr>
            <w:tcW w:w="1353" w:type="dxa"/>
            <w:shd w:val="clear" w:color="auto" w:fill="FFFFFF"/>
            <w:hideMark/>
          </w:tcPr>
          <w:p w14:paraId="0868EF5B" w14:textId="4596E7ED" w:rsidR="0041024D" w:rsidRPr="007B0CD7" w:rsidRDefault="0041024D" w:rsidP="00D91BCC">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4 500–7 000</w:t>
            </w:r>
            <w:r w:rsidR="00D91BCC">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3CB32E55" w14:textId="0935128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C35CC3">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1777" w:type="dxa"/>
            <w:shd w:val="clear" w:color="auto" w:fill="FFFFFF"/>
            <w:hideMark/>
          </w:tcPr>
          <w:p w14:paraId="4105362A" w14:textId="274AE09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24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e.i.r.p.</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2260" w:type="dxa"/>
            <w:shd w:val="clear" w:color="auto" w:fill="FFFFFF"/>
            <w:hideMark/>
          </w:tcPr>
          <w:p w14:paraId="7FFBC770" w14:textId="7F7ABC3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791F2040" w14:textId="5A5F9CD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00C35CC3">
              <w:rPr>
                <w:rFonts w:eastAsia="Times New Roman" w:cs="Times New Roman"/>
                <w:color w:val="000000"/>
                <w:sz w:val="20"/>
                <w:szCs w:val="20"/>
                <w:vertAlign w:val="superscript"/>
                <w:lang w:eastAsia="lv-LV"/>
              </w:rPr>
              <w:t>9</w:t>
            </w:r>
            <w:r w:rsidRPr="007B0CD7">
              <w:rPr>
                <w:rFonts w:eastAsia="Times New Roman" w:cs="Times New Roman"/>
                <w:color w:val="000000"/>
                <w:sz w:val="20"/>
                <w:szCs w:val="20"/>
                <w:lang w:eastAsia="lv-LV"/>
              </w:rPr>
              <w:t xml:space="preserve"> </w:t>
            </w:r>
          </w:p>
        </w:tc>
      </w:tr>
      <w:tr w:rsidR="0041024D" w:rsidRPr="007B0CD7" w14:paraId="0897839D" w14:textId="77777777" w:rsidTr="00977EE0">
        <w:trPr>
          <w:tblCellSpacing w:w="0" w:type="dxa"/>
        </w:trPr>
        <w:tc>
          <w:tcPr>
            <w:tcW w:w="568" w:type="dxa"/>
            <w:shd w:val="clear" w:color="auto" w:fill="FFFFFF"/>
            <w:hideMark/>
          </w:tcPr>
          <w:p w14:paraId="3F68BEE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61</w:t>
            </w:r>
          </w:p>
        </w:tc>
        <w:tc>
          <w:tcPr>
            <w:tcW w:w="1353" w:type="dxa"/>
            <w:shd w:val="clear" w:color="auto" w:fill="FFFFFF"/>
            <w:hideMark/>
          </w:tcPr>
          <w:p w14:paraId="30715062" w14:textId="7A84BF89" w:rsidR="0041024D" w:rsidRPr="007B0CD7" w:rsidRDefault="0041024D" w:rsidP="00D91BCC">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5 725–5 875</w:t>
            </w:r>
            <w:r w:rsidR="00D91BCC">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0625819E" w14:textId="6F11F4B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67EA3ED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25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079EA5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0020E25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036E5B4" w14:textId="77777777" w:rsidTr="00977EE0">
        <w:trPr>
          <w:tblCellSpacing w:w="0" w:type="dxa"/>
        </w:trPr>
        <w:tc>
          <w:tcPr>
            <w:tcW w:w="568" w:type="dxa"/>
            <w:shd w:val="clear" w:color="auto" w:fill="FFFFFF"/>
            <w:hideMark/>
          </w:tcPr>
          <w:p w14:paraId="37A0E25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62</w:t>
            </w:r>
          </w:p>
        </w:tc>
        <w:tc>
          <w:tcPr>
            <w:tcW w:w="1353" w:type="dxa"/>
            <w:shd w:val="clear" w:color="auto" w:fill="FFFFFF"/>
            <w:hideMark/>
          </w:tcPr>
          <w:p w14:paraId="3219318B" w14:textId="6C2D041D" w:rsidR="0041024D" w:rsidRPr="007B0CD7" w:rsidRDefault="0041024D" w:rsidP="00D91BCC">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5 795–5 805</w:t>
            </w:r>
            <w:r w:rsidR="00D91BCC">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0B8E604A" w14:textId="033A527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7010B29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 W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BA08EDE" w14:textId="25410EB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6995BB1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autoceļu lietošanas maksas iekasēšanas lietojumiem</w:t>
            </w:r>
          </w:p>
        </w:tc>
      </w:tr>
      <w:tr w:rsidR="0041024D" w:rsidRPr="007B0CD7" w14:paraId="670EF78C" w14:textId="77777777" w:rsidTr="00977EE0">
        <w:trPr>
          <w:tblCellSpacing w:w="0" w:type="dxa"/>
        </w:trPr>
        <w:tc>
          <w:tcPr>
            <w:tcW w:w="568" w:type="dxa"/>
            <w:shd w:val="clear" w:color="auto" w:fill="FFFFFF"/>
            <w:hideMark/>
          </w:tcPr>
          <w:p w14:paraId="4516F26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63</w:t>
            </w:r>
          </w:p>
        </w:tc>
        <w:tc>
          <w:tcPr>
            <w:tcW w:w="1353" w:type="dxa"/>
            <w:shd w:val="clear" w:color="auto" w:fill="FFFFFF"/>
            <w:hideMark/>
          </w:tcPr>
          <w:p w14:paraId="1C5DFBE3" w14:textId="59817489" w:rsidR="0041024D" w:rsidRPr="007B0CD7" w:rsidRDefault="0041024D" w:rsidP="00D91BCC">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6 000–8 500</w:t>
            </w:r>
            <w:r w:rsidR="00D91BCC">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5C94FC38" w14:textId="254ED63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C35CC3">
              <w:rPr>
                <w:rFonts w:eastAsia="Times New Roman" w:cs="Times New Roman"/>
                <w:color w:val="000000"/>
                <w:sz w:val="20"/>
                <w:szCs w:val="20"/>
                <w:vertAlign w:val="superscript"/>
                <w:lang w:eastAsia="lv-LV"/>
              </w:rPr>
              <w:t>8</w:t>
            </w:r>
          </w:p>
        </w:tc>
        <w:tc>
          <w:tcPr>
            <w:tcW w:w="1777" w:type="dxa"/>
            <w:shd w:val="clear" w:color="auto" w:fill="FFFFFF"/>
            <w:hideMark/>
          </w:tcPr>
          <w:p w14:paraId="5A9CD87E" w14:textId="74620AF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7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/50 MHz maksimālā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xml:space="preserve">. un –33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/MHz vidējā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E2A460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Ir jāizmanto automātiska </w:t>
            </w:r>
            <w:proofErr w:type="spellStart"/>
            <w:r w:rsidRPr="007B0CD7">
              <w:rPr>
                <w:rFonts w:eastAsia="Times New Roman" w:cs="Times New Roman"/>
                <w:color w:val="000000"/>
                <w:sz w:val="20"/>
                <w:szCs w:val="20"/>
                <w:lang w:eastAsia="lv-LV"/>
              </w:rPr>
              <w:t>energopadeves</w:t>
            </w:r>
            <w:proofErr w:type="spellEnd"/>
            <w:r w:rsidRPr="007B0CD7">
              <w:rPr>
                <w:rFonts w:eastAsia="Times New Roman" w:cs="Times New Roman"/>
                <w:color w:val="000000"/>
                <w:sz w:val="20"/>
                <w:szCs w:val="20"/>
                <w:lang w:eastAsia="lv-LV"/>
              </w:rPr>
              <w:t xml:space="preserve"> kontrole un antenas prasības, kā arī tehniskie paņēmieni piekļūšanai spektram un traucējumu mazināšanai, kas nodrošina vismaz </w:t>
            </w:r>
            <w:r w:rsidRPr="007B0CD7">
              <w:rPr>
                <w:rFonts w:eastAsia="Times New Roman" w:cs="Times New Roman"/>
                <w:color w:val="000000"/>
                <w:sz w:val="20"/>
                <w:szCs w:val="20"/>
                <w:lang w:eastAsia="lv-LV"/>
              </w:rPr>
              <w:lastRenderedPageBreak/>
              <w:t>līdzvērtīgu veiktspēju kā tehniskie paņēmieni, kuri aprakstīti saskaņā ar Direktīvu 2014/53/ES pieņemtajos harmonizētajos standartos</w:t>
            </w:r>
          </w:p>
        </w:tc>
        <w:tc>
          <w:tcPr>
            <w:tcW w:w="1566" w:type="dxa"/>
            <w:shd w:val="clear" w:color="auto" w:fill="FFFFFF"/>
            <w:hideMark/>
          </w:tcPr>
          <w:p w14:paraId="46CDFFE5" w14:textId="7D3347D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Šis izmantošanas nosacījumu kopums attiecas tikai uz līmeņa zondēšanas radariem</w:t>
            </w:r>
            <w:r w:rsidR="00A210C3">
              <w:rPr>
                <w:rFonts w:eastAsia="Times New Roman" w:cs="Times New Roman"/>
                <w:color w:val="000000"/>
                <w:sz w:val="20"/>
                <w:szCs w:val="20"/>
                <w:lang w:eastAsia="lv-LV"/>
              </w:rPr>
              <w:t>.</w:t>
            </w:r>
          </w:p>
          <w:p w14:paraId="67DEBD3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Jāievēro noteiktās lieguma zonas ap radioastronomijas objektiem</w:t>
            </w:r>
          </w:p>
        </w:tc>
      </w:tr>
      <w:tr w:rsidR="0041024D" w:rsidRPr="007B0CD7" w14:paraId="068004BF" w14:textId="77777777" w:rsidTr="00977EE0">
        <w:trPr>
          <w:tblCellSpacing w:w="0" w:type="dxa"/>
        </w:trPr>
        <w:tc>
          <w:tcPr>
            <w:tcW w:w="568" w:type="dxa"/>
            <w:shd w:val="clear" w:color="auto" w:fill="FFFFFF"/>
            <w:hideMark/>
          </w:tcPr>
          <w:p w14:paraId="443B91A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64</w:t>
            </w:r>
          </w:p>
        </w:tc>
        <w:tc>
          <w:tcPr>
            <w:tcW w:w="1353" w:type="dxa"/>
            <w:shd w:val="clear" w:color="auto" w:fill="FFFFFF"/>
            <w:hideMark/>
          </w:tcPr>
          <w:p w14:paraId="3C4F5456" w14:textId="77016010" w:rsidR="0041024D" w:rsidRPr="007B0CD7" w:rsidRDefault="0041024D" w:rsidP="00A210C3">
            <w:pPr>
              <w:spacing w:before="60" w:after="60" w:line="240" w:lineRule="auto"/>
              <w:ind w:right="195"/>
              <w:rPr>
                <w:rFonts w:eastAsia="Times New Roman" w:cs="Times New Roman"/>
                <w:color w:val="000000"/>
                <w:sz w:val="20"/>
                <w:szCs w:val="20"/>
                <w:lang w:eastAsia="lv-LV"/>
              </w:rPr>
            </w:pPr>
            <w:r w:rsidRPr="007B0CD7">
              <w:rPr>
                <w:rFonts w:eastAsia="Times New Roman" w:cs="Times New Roman"/>
                <w:color w:val="000000"/>
                <w:sz w:val="20"/>
                <w:szCs w:val="20"/>
                <w:lang w:eastAsia="lv-LV"/>
              </w:rPr>
              <w:t>8 500–10 600</w:t>
            </w:r>
            <w:r w:rsidR="00A210C3">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w:t>
            </w:r>
          </w:p>
        </w:tc>
        <w:tc>
          <w:tcPr>
            <w:tcW w:w="1640" w:type="dxa"/>
            <w:shd w:val="clear" w:color="auto" w:fill="FFFFFF"/>
            <w:hideMark/>
          </w:tcPr>
          <w:p w14:paraId="4A634893" w14:textId="23B1E48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C35CC3">
              <w:rPr>
                <w:rFonts w:eastAsia="Times New Roman" w:cs="Times New Roman"/>
                <w:color w:val="000000"/>
                <w:sz w:val="20"/>
                <w:szCs w:val="20"/>
                <w:vertAlign w:val="superscript"/>
                <w:lang w:eastAsia="lv-LV"/>
              </w:rPr>
              <w:t>8</w:t>
            </w:r>
          </w:p>
        </w:tc>
        <w:tc>
          <w:tcPr>
            <w:tcW w:w="1777" w:type="dxa"/>
            <w:shd w:val="clear" w:color="auto" w:fill="FFFFFF"/>
            <w:hideMark/>
          </w:tcPr>
          <w:p w14:paraId="5DE4075E" w14:textId="33C96F4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30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e.i.r.p.</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2260" w:type="dxa"/>
            <w:shd w:val="clear" w:color="auto" w:fill="FFFFFF"/>
            <w:hideMark/>
          </w:tcPr>
          <w:p w14:paraId="0FFB846F" w14:textId="78EEAFA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3F143D4A" w14:textId="52A8E36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00C35CC3">
              <w:rPr>
                <w:rFonts w:eastAsia="Times New Roman" w:cs="Times New Roman"/>
                <w:color w:val="000000"/>
                <w:sz w:val="20"/>
                <w:szCs w:val="20"/>
                <w:vertAlign w:val="superscript"/>
                <w:lang w:eastAsia="lv-LV"/>
              </w:rPr>
              <w:t>9</w:t>
            </w:r>
          </w:p>
        </w:tc>
      </w:tr>
      <w:tr w:rsidR="0041024D" w:rsidRPr="007B0CD7" w14:paraId="555E157B" w14:textId="77777777" w:rsidTr="00977EE0">
        <w:trPr>
          <w:tblCellSpacing w:w="0" w:type="dxa"/>
        </w:trPr>
        <w:tc>
          <w:tcPr>
            <w:tcW w:w="568" w:type="dxa"/>
            <w:shd w:val="clear" w:color="auto" w:fill="FFFFFF"/>
            <w:hideMark/>
          </w:tcPr>
          <w:p w14:paraId="7842C41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65</w:t>
            </w:r>
          </w:p>
        </w:tc>
        <w:tc>
          <w:tcPr>
            <w:tcW w:w="1353" w:type="dxa"/>
            <w:shd w:val="clear" w:color="auto" w:fill="FFFFFF"/>
            <w:hideMark/>
          </w:tcPr>
          <w:p w14:paraId="346982B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17,1–17,3 GHz</w:t>
            </w:r>
          </w:p>
        </w:tc>
        <w:tc>
          <w:tcPr>
            <w:tcW w:w="1640" w:type="dxa"/>
            <w:shd w:val="clear" w:color="auto" w:fill="FFFFFF"/>
            <w:hideMark/>
          </w:tcPr>
          <w:p w14:paraId="4EC98B83" w14:textId="099B16F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C35CC3">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1777" w:type="dxa"/>
            <w:shd w:val="clear" w:color="auto" w:fill="FFFFFF"/>
            <w:hideMark/>
          </w:tcPr>
          <w:p w14:paraId="24FA0E4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26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802DD5D" w14:textId="5DD0485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10F3004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sistēmām, kas bāzētas uz zemes</w:t>
            </w:r>
          </w:p>
        </w:tc>
      </w:tr>
      <w:tr w:rsidR="0041024D" w:rsidRPr="007B0CD7" w14:paraId="37588E95" w14:textId="77777777" w:rsidTr="00977EE0">
        <w:trPr>
          <w:tblCellSpacing w:w="0" w:type="dxa"/>
        </w:trPr>
        <w:tc>
          <w:tcPr>
            <w:tcW w:w="568" w:type="dxa"/>
            <w:shd w:val="clear" w:color="auto" w:fill="FFFFFF"/>
            <w:hideMark/>
          </w:tcPr>
          <w:p w14:paraId="156AF5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66</w:t>
            </w:r>
          </w:p>
        </w:tc>
        <w:tc>
          <w:tcPr>
            <w:tcW w:w="1353" w:type="dxa"/>
            <w:shd w:val="clear" w:color="auto" w:fill="FFFFFF"/>
            <w:hideMark/>
          </w:tcPr>
          <w:p w14:paraId="4350D70C" w14:textId="3FA0C34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24,05–24,075</w:t>
            </w:r>
            <w:r w:rsidR="00A210C3">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0F56C5EC" w14:textId="7CEA2DC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0EF3AB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4F5F40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5A9F965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5E5B9F7" w14:textId="77777777" w:rsidTr="00977EE0">
        <w:trPr>
          <w:tblCellSpacing w:w="0" w:type="dxa"/>
        </w:trPr>
        <w:tc>
          <w:tcPr>
            <w:tcW w:w="568" w:type="dxa"/>
            <w:shd w:val="clear" w:color="auto" w:fill="FFFFFF"/>
            <w:hideMark/>
          </w:tcPr>
          <w:p w14:paraId="5B62BC5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67</w:t>
            </w:r>
          </w:p>
        </w:tc>
        <w:tc>
          <w:tcPr>
            <w:tcW w:w="1353" w:type="dxa"/>
            <w:shd w:val="clear" w:color="auto" w:fill="FFFFFF"/>
            <w:hideMark/>
          </w:tcPr>
          <w:p w14:paraId="75DF9F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24,05–26,5 GHz</w:t>
            </w:r>
          </w:p>
        </w:tc>
        <w:tc>
          <w:tcPr>
            <w:tcW w:w="1640" w:type="dxa"/>
            <w:shd w:val="clear" w:color="auto" w:fill="FFFFFF"/>
            <w:hideMark/>
          </w:tcPr>
          <w:p w14:paraId="1F0851BF" w14:textId="35F1B0F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C35CC3">
              <w:rPr>
                <w:rFonts w:eastAsia="Times New Roman" w:cs="Times New Roman"/>
                <w:color w:val="000000"/>
                <w:sz w:val="20"/>
                <w:szCs w:val="20"/>
                <w:vertAlign w:val="superscript"/>
                <w:lang w:eastAsia="lv-LV"/>
              </w:rPr>
              <w:t>8</w:t>
            </w:r>
          </w:p>
        </w:tc>
        <w:tc>
          <w:tcPr>
            <w:tcW w:w="1777" w:type="dxa"/>
            <w:shd w:val="clear" w:color="auto" w:fill="FFFFFF"/>
            <w:hideMark/>
          </w:tcPr>
          <w:p w14:paraId="1D34DAD7" w14:textId="4B72BDB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26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/50 MHz maksimālā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xml:space="preserve">. un –14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/MHz vidējā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0FBC246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Ir jāizmanto automātiska </w:t>
            </w:r>
            <w:proofErr w:type="spellStart"/>
            <w:r w:rsidRPr="007B0CD7">
              <w:rPr>
                <w:rFonts w:eastAsia="Times New Roman" w:cs="Times New Roman"/>
                <w:color w:val="000000"/>
                <w:sz w:val="20"/>
                <w:szCs w:val="20"/>
                <w:lang w:eastAsia="lv-LV"/>
              </w:rPr>
              <w:t>energopadeves</w:t>
            </w:r>
            <w:proofErr w:type="spellEnd"/>
            <w:r w:rsidRPr="007B0CD7">
              <w:rPr>
                <w:rFonts w:eastAsia="Times New Roman" w:cs="Times New Roman"/>
                <w:color w:val="000000"/>
                <w:sz w:val="20"/>
                <w:szCs w:val="20"/>
                <w:lang w:eastAsia="lv-LV"/>
              </w:rPr>
              <w:t xml:space="preserve"> kontrole un antenas prasības, kā arī tehniskie paņēmieni piekļūšanai spektram un traucējumu mazināšanai, kas nodrošina vismaz līdzvērtīgu veiktspēju kā tehniskie paņēmieni, kuri aprakstīti saskaņā ar Direktīvu 2014/53/ES pieņemtajos harmonizētajos standartos</w:t>
            </w:r>
          </w:p>
        </w:tc>
        <w:tc>
          <w:tcPr>
            <w:tcW w:w="1566" w:type="dxa"/>
            <w:shd w:val="clear" w:color="auto" w:fill="FFFFFF"/>
            <w:hideMark/>
          </w:tcPr>
          <w:p w14:paraId="3FCD430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līmeņa zondēšanas radariem.</w:t>
            </w:r>
          </w:p>
          <w:p w14:paraId="40916BE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Jāievēro noteiktās lieguma zonas ap radioastronomijas objektiem</w:t>
            </w:r>
          </w:p>
        </w:tc>
      </w:tr>
      <w:tr w:rsidR="0041024D" w:rsidRPr="007B0CD7" w14:paraId="6A395706" w14:textId="77777777" w:rsidTr="00977EE0">
        <w:trPr>
          <w:tblCellSpacing w:w="0" w:type="dxa"/>
        </w:trPr>
        <w:tc>
          <w:tcPr>
            <w:tcW w:w="568" w:type="dxa"/>
            <w:shd w:val="clear" w:color="auto" w:fill="FFFFFF"/>
            <w:hideMark/>
          </w:tcPr>
          <w:p w14:paraId="791BF6E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68</w:t>
            </w:r>
          </w:p>
        </w:tc>
        <w:tc>
          <w:tcPr>
            <w:tcW w:w="1353" w:type="dxa"/>
            <w:shd w:val="clear" w:color="auto" w:fill="FFFFFF"/>
            <w:hideMark/>
          </w:tcPr>
          <w:p w14:paraId="40DC8C6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24,05–27 GHz</w:t>
            </w:r>
          </w:p>
        </w:tc>
        <w:tc>
          <w:tcPr>
            <w:tcW w:w="1640" w:type="dxa"/>
            <w:shd w:val="clear" w:color="auto" w:fill="FFFFFF"/>
            <w:hideMark/>
          </w:tcPr>
          <w:p w14:paraId="680449ED" w14:textId="0F1178C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C35CC3">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1777" w:type="dxa"/>
            <w:shd w:val="clear" w:color="auto" w:fill="FFFFFF"/>
            <w:hideMark/>
          </w:tcPr>
          <w:p w14:paraId="0794ED81" w14:textId="15EA4A2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43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e.i.r.p.</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2260" w:type="dxa"/>
            <w:shd w:val="clear" w:color="auto" w:fill="FFFFFF"/>
            <w:hideMark/>
          </w:tcPr>
          <w:p w14:paraId="7768309F" w14:textId="5F3C9D1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731E3DE4" w14:textId="77E9F76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00C35CC3">
              <w:rPr>
                <w:rFonts w:eastAsia="Times New Roman" w:cs="Times New Roman"/>
                <w:color w:val="000000"/>
                <w:sz w:val="20"/>
                <w:szCs w:val="20"/>
                <w:vertAlign w:val="superscript"/>
                <w:lang w:eastAsia="lv-LV"/>
              </w:rPr>
              <w:t>9</w:t>
            </w:r>
            <w:r w:rsidRPr="007B0CD7">
              <w:rPr>
                <w:rFonts w:eastAsia="Times New Roman" w:cs="Times New Roman"/>
                <w:color w:val="000000"/>
                <w:sz w:val="20"/>
                <w:szCs w:val="20"/>
                <w:lang w:eastAsia="lv-LV"/>
              </w:rPr>
              <w:t xml:space="preserve"> </w:t>
            </w:r>
          </w:p>
        </w:tc>
      </w:tr>
      <w:tr w:rsidR="0041024D" w:rsidRPr="007B0CD7" w14:paraId="431A4F24" w14:textId="77777777" w:rsidTr="00977EE0">
        <w:trPr>
          <w:tblCellSpacing w:w="0" w:type="dxa"/>
        </w:trPr>
        <w:tc>
          <w:tcPr>
            <w:tcW w:w="568" w:type="dxa"/>
            <w:shd w:val="clear" w:color="auto" w:fill="FFFFFF"/>
            <w:hideMark/>
          </w:tcPr>
          <w:p w14:paraId="34CC83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69a</w:t>
            </w:r>
          </w:p>
        </w:tc>
        <w:tc>
          <w:tcPr>
            <w:tcW w:w="1353" w:type="dxa"/>
            <w:shd w:val="clear" w:color="auto" w:fill="FFFFFF"/>
            <w:hideMark/>
          </w:tcPr>
          <w:p w14:paraId="24DCDAA7" w14:textId="0A5297F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24,075–24,15</w:t>
            </w:r>
            <w:r w:rsidR="00A210C3">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47BD11C2" w14:textId="707B4D9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w:t>
            </w:r>
          </w:p>
        </w:tc>
        <w:tc>
          <w:tcPr>
            <w:tcW w:w="1777" w:type="dxa"/>
            <w:shd w:val="clear" w:color="auto" w:fill="FFFFFF"/>
            <w:hideMark/>
          </w:tcPr>
          <w:p w14:paraId="3B5F183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4A2FEC0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paņēmieni, kas nodrošina vismaz līdzvērtīgu veiktspēju kā tehniskie </w:t>
            </w:r>
            <w:r w:rsidRPr="007B0CD7">
              <w:rPr>
                <w:rFonts w:eastAsia="Times New Roman" w:cs="Times New Roman"/>
                <w:color w:val="000000"/>
                <w:sz w:val="20"/>
                <w:szCs w:val="20"/>
                <w:lang w:eastAsia="lv-LV"/>
              </w:rPr>
              <w:lastRenderedPageBreak/>
              <w:t>paņēmieni, kuri aprakstīti saskaņā ar Direktīvu 2014/53/ES pieņemtajos harmonizētajos standartos. Aiztures laika robežvērtības un frekvences modulācijas diapazonu piemēro tā, kā noteikts harmonizētajos standartos</w:t>
            </w:r>
          </w:p>
        </w:tc>
        <w:tc>
          <w:tcPr>
            <w:tcW w:w="1566" w:type="dxa"/>
            <w:shd w:val="clear" w:color="auto" w:fill="FFFFFF"/>
            <w:hideMark/>
          </w:tcPr>
          <w:p w14:paraId="2B7F061D" w14:textId="50D37A6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 xml:space="preserve">Šis izmantošanas nosacījumu kopums attiecas tikai uz transportlīdzekļu </w:t>
            </w:r>
            <w:r w:rsidRPr="007B0CD7">
              <w:rPr>
                <w:rFonts w:eastAsia="Times New Roman" w:cs="Times New Roman"/>
                <w:color w:val="000000"/>
                <w:sz w:val="20"/>
                <w:szCs w:val="20"/>
                <w:lang w:eastAsia="lv-LV"/>
              </w:rPr>
              <w:lastRenderedPageBreak/>
              <w:t xml:space="preserve">radariem, kas bāzēti uz </w:t>
            </w:r>
            <w:r w:rsidR="00A210C3">
              <w:rPr>
                <w:rFonts w:eastAsia="Times New Roman" w:cs="Times New Roman"/>
                <w:color w:val="000000"/>
                <w:sz w:val="20"/>
                <w:szCs w:val="20"/>
                <w:lang w:eastAsia="lv-LV"/>
              </w:rPr>
              <w:t>z</w:t>
            </w:r>
            <w:r w:rsidRPr="007B0CD7">
              <w:rPr>
                <w:rFonts w:eastAsia="Times New Roman" w:cs="Times New Roman"/>
                <w:color w:val="000000"/>
                <w:sz w:val="20"/>
                <w:szCs w:val="20"/>
                <w:lang w:eastAsia="lv-LV"/>
              </w:rPr>
              <w:t>emes</w:t>
            </w:r>
          </w:p>
        </w:tc>
      </w:tr>
      <w:tr w:rsidR="0041024D" w:rsidRPr="007B0CD7" w14:paraId="1EC258F8" w14:textId="77777777" w:rsidTr="00977EE0">
        <w:trPr>
          <w:tblCellSpacing w:w="0" w:type="dxa"/>
        </w:trPr>
        <w:tc>
          <w:tcPr>
            <w:tcW w:w="568" w:type="dxa"/>
            <w:shd w:val="clear" w:color="auto" w:fill="FFFFFF"/>
            <w:hideMark/>
          </w:tcPr>
          <w:p w14:paraId="635AF2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69b</w:t>
            </w:r>
          </w:p>
        </w:tc>
        <w:tc>
          <w:tcPr>
            <w:tcW w:w="1353" w:type="dxa"/>
            <w:shd w:val="clear" w:color="auto" w:fill="FFFFFF"/>
            <w:hideMark/>
          </w:tcPr>
          <w:p w14:paraId="330DF566" w14:textId="023858D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24,075–24,15</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398C0ED7" w14:textId="7581ACC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4D221E3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0,1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0ED916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24EFCE1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92D304C" w14:textId="77777777" w:rsidTr="00977EE0">
        <w:trPr>
          <w:tblCellSpacing w:w="0" w:type="dxa"/>
        </w:trPr>
        <w:tc>
          <w:tcPr>
            <w:tcW w:w="568" w:type="dxa"/>
            <w:shd w:val="clear" w:color="auto" w:fill="FFFFFF"/>
            <w:hideMark/>
          </w:tcPr>
          <w:p w14:paraId="20DBEB4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70a</w:t>
            </w:r>
          </w:p>
        </w:tc>
        <w:tc>
          <w:tcPr>
            <w:tcW w:w="1353" w:type="dxa"/>
            <w:shd w:val="clear" w:color="auto" w:fill="FFFFFF"/>
            <w:hideMark/>
          </w:tcPr>
          <w:p w14:paraId="2FDEAE35" w14:textId="742A0CD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24,15–24,25</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0CCDFACD" w14:textId="2142998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551B524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42F61E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78CBB00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8555553" w14:textId="77777777" w:rsidTr="00977EE0">
        <w:trPr>
          <w:tblCellSpacing w:w="0" w:type="dxa"/>
        </w:trPr>
        <w:tc>
          <w:tcPr>
            <w:tcW w:w="568" w:type="dxa"/>
            <w:shd w:val="clear" w:color="auto" w:fill="FFFFFF"/>
            <w:hideMark/>
          </w:tcPr>
          <w:p w14:paraId="15A2A42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70b</w:t>
            </w:r>
          </w:p>
        </w:tc>
        <w:tc>
          <w:tcPr>
            <w:tcW w:w="1353" w:type="dxa"/>
            <w:shd w:val="clear" w:color="auto" w:fill="FFFFFF"/>
            <w:hideMark/>
          </w:tcPr>
          <w:p w14:paraId="1B80767D" w14:textId="7AE56C8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24,15–24,25</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2A4E58BA" w14:textId="68238C7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1AAE9DB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7E4DCD4"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61F8941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048495D" w14:textId="77777777" w:rsidTr="00977EE0">
        <w:trPr>
          <w:tblCellSpacing w:w="0" w:type="dxa"/>
        </w:trPr>
        <w:tc>
          <w:tcPr>
            <w:tcW w:w="568" w:type="dxa"/>
            <w:shd w:val="clear" w:color="auto" w:fill="FFFFFF"/>
            <w:hideMark/>
          </w:tcPr>
          <w:p w14:paraId="1CB7226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71</w:t>
            </w:r>
          </w:p>
        </w:tc>
        <w:tc>
          <w:tcPr>
            <w:tcW w:w="1353" w:type="dxa"/>
            <w:shd w:val="clear" w:color="auto" w:fill="FFFFFF"/>
            <w:hideMark/>
          </w:tcPr>
          <w:p w14:paraId="38AE92D2" w14:textId="63BCFEE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24,25–24,495</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1C4342E1" w14:textId="1B48DD8E"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w:t>
            </w:r>
          </w:p>
        </w:tc>
        <w:tc>
          <w:tcPr>
            <w:tcW w:w="1777" w:type="dxa"/>
            <w:shd w:val="clear" w:color="auto" w:fill="FFFFFF"/>
            <w:hideMark/>
          </w:tcPr>
          <w:p w14:paraId="5B697B3E" w14:textId="27552B8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–11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78A9DAA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r>
              <w:rPr>
                <w:rFonts w:eastAsia="Times New Roman" w:cs="Times New Roman"/>
                <w:color w:val="000000"/>
                <w:sz w:val="20"/>
                <w:szCs w:val="20"/>
                <w:lang w:eastAsia="lv-LV"/>
              </w:rPr>
              <w:t xml:space="preserve">. Darbības cikla robežvērtības </w:t>
            </w:r>
            <w:r w:rsidRPr="007B0CD7">
              <w:rPr>
                <w:rFonts w:eastAsia="Times New Roman" w:cs="Times New Roman"/>
                <w:color w:val="000000"/>
                <w:sz w:val="20"/>
                <w:szCs w:val="20"/>
                <w:lang w:eastAsia="lv-LV"/>
              </w:rPr>
              <w:t>un frekvences modulācijas diapazonus piemēro tā, kā noteikts harmonizētajos standartos</w:t>
            </w:r>
          </w:p>
        </w:tc>
        <w:tc>
          <w:tcPr>
            <w:tcW w:w="1566" w:type="dxa"/>
            <w:shd w:val="clear" w:color="auto" w:fill="FFFFFF"/>
            <w:hideMark/>
          </w:tcPr>
          <w:p w14:paraId="27353BEA" w14:textId="4D3492E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radariem, kas bāzēti uz zemes, kurus darbina harmonizētajā 24</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 frekvenču diapazonā</w:t>
            </w:r>
          </w:p>
        </w:tc>
      </w:tr>
      <w:tr w:rsidR="0041024D" w:rsidRPr="007B0CD7" w14:paraId="23130490" w14:textId="77777777" w:rsidTr="00977EE0">
        <w:trPr>
          <w:tblCellSpacing w:w="0" w:type="dxa"/>
        </w:trPr>
        <w:tc>
          <w:tcPr>
            <w:tcW w:w="568" w:type="dxa"/>
            <w:shd w:val="clear" w:color="auto" w:fill="FFFFFF"/>
            <w:hideMark/>
          </w:tcPr>
          <w:p w14:paraId="303347F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72</w:t>
            </w:r>
          </w:p>
        </w:tc>
        <w:tc>
          <w:tcPr>
            <w:tcW w:w="1353" w:type="dxa"/>
            <w:shd w:val="clear" w:color="auto" w:fill="FFFFFF"/>
            <w:hideMark/>
          </w:tcPr>
          <w:p w14:paraId="3A5C4D4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24,25–24,5 GHz</w:t>
            </w:r>
          </w:p>
        </w:tc>
        <w:tc>
          <w:tcPr>
            <w:tcW w:w="1640" w:type="dxa"/>
            <w:shd w:val="clear" w:color="auto" w:fill="FFFFFF"/>
            <w:hideMark/>
          </w:tcPr>
          <w:p w14:paraId="020E983C" w14:textId="1DE7F5E4"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w:t>
            </w:r>
          </w:p>
        </w:tc>
        <w:tc>
          <w:tcPr>
            <w:tcW w:w="1777" w:type="dxa"/>
            <w:shd w:val="clear" w:color="auto" w:fill="FFFFFF"/>
            <w:hideMark/>
          </w:tcPr>
          <w:p w14:paraId="04F2E2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20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xml:space="preserve">. (uz priekšu vērsti radari) 16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(atpakaļ vērsti radari)</w:t>
            </w:r>
          </w:p>
        </w:tc>
        <w:tc>
          <w:tcPr>
            <w:tcW w:w="2260" w:type="dxa"/>
            <w:shd w:val="clear" w:color="auto" w:fill="FFFFFF"/>
            <w:hideMark/>
          </w:tcPr>
          <w:p w14:paraId="74EEFF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robežvērtības [</w:t>
            </w:r>
            <w:proofErr w:type="spellStart"/>
            <w:r w:rsidRPr="007B0CD7">
              <w:rPr>
                <w:rFonts w:eastAsia="Times New Roman" w:cs="Times New Roman"/>
                <w:color w:val="000000"/>
                <w:sz w:val="20"/>
                <w:szCs w:val="20"/>
                <w:vertAlign w:val="superscript"/>
                <w:lang w:eastAsia="lv-LV"/>
              </w:rPr>
              <w:t>vi</w:t>
            </w:r>
            <w:proofErr w:type="spellEnd"/>
            <w:r w:rsidRPr="007B0CD7">
              <w:rPr>
                <w:rFonts w:eastAsia="Times New Roman" w:cs="Times New Roman"/>
                <w:color w:val="000000"/>
                <w:sz w:val="20"/>
                <w:szCs w:val="20"/>
                <w:lang w:eastAsia="lv-LV"/>
              </w:rPr>
              <w:t>] un frekvences modulācijas diapazonu piemēro tā, kā noteikts harmonizētajos standartos</w:t>
            </w:r>
          </w:p>
        </w:tc>
        <w:tc>
          <w:tcPr>
            <w:tcW w:w="1566" w:type="dxa"/>
            <w:shd w:val="clear" w:color="auto" w:fill="FFFFFF"/>
            <w:hideMark/>
          </w:tcPr>
          <w:p w14:paraId="0FCC1374" w14:textId="0C3EAAE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radariem, kas bāzēti uz zemes, kurus darbina harmonizētajā 24</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 frekvenču diapazonā</w:t>
            </w:r>
          </w:p>
        </w:tc>
      </w:tr>
      <w:tr w:rsidR="0041024D" w:rsidRPr="007B0CD7" w14:paraId="47F14237" w14:textId="77777777" w:rsidTr="00977EE0">
        <w:trPr>
          <w:tblCellSpacing w:w="0" w:type="dxa"/>
        </w:trPr>
        <w:tc>
          <w:tcPr>
            <w:tcW w:w="568" w:type="dxa"/>
            <w:shd w:val="clear" w:color="auto" w:fill="FFFFFF"/>
            <w:hideMark/>
          </w:tcPr>
          <w:p w14:paraId="2BA2BD5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73</w:t>
            </w:r>
          </w:p>
        </w:tc>
        <w:tc>
          <w:tcPr>
            <w:tcW w:w="1353" w:type="dxa"/>
            <w:shd w:val="clear" w:color="auto" w:fill="FFFFFF"/>
            <w:hideMark/>
          </w:tcPr>
          <w:p w14:paraId="1D476357" w14:textId="1EF7251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24,495–24,5</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56BAD02E" w14:textId="765B61C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57D14ACD" w14:textId="6FCB4C3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–8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132F8F5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paņēmieni, kas nodrošina vismaz līdzvērtīgu veiktspēju kā tehniskie paņēmieni, kuri aprakstīti </w:t>
            </w:r>
            <w:r w:rsidRPr="007B0CD7">
              <w:rPr>
                <w:rFonts w:eastAsia="Times New Roman" w:cs="Times New Roman"/>
                <w:color w:val="000000"/>
                <w:sz w:val="20"/>
                <w:szCs w:val="20"/>
                <w:lang w:eastAsia="lv-LV"/>
              </w:rPr>
              <w:lastRenderedPageBreak/>
              <w:t>saskaņā ar Direktīvu 2014/53/ES pieņemtajos harmonizētajos standartos. Darbības cikla robežvērtības un frekvences modulācijas diapazonu piemēro tā, kā noteikts harmonizētajos standartos</w:t>
            </w:r>
          </w:p>
        </w:tc>
        <w:tc>
          <w:tcPr>
            <w:tcW w:w="1566" w:type="dxa"/>
            <w:shd w:val="clear" w:color="auto" w:fill="FFFFFF"/>
            <w:hideMark/>
          </w:tcPr>
          <w:p w14:paraId="229BA40D" w14:textId="63641E1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 xml:space="preserve">Šis izmantošanas nosacījumu kopums attiecas tikai uz transportlīdzekļu radariem, kas bāzēti uz zemes, </w:t>
            </w:r>
            <w:r w:rsidRPr="007B0CD7">
              <w:rPr>
                <w:rFonts w:eastAsia="Times New Roman" w:cs="Times New Roman"/>
                <w:color w:val="000000"/>
                <w:sz w:val="20"/>
                <w:szCs w:val="20"/>
                <w:lang w:eastAsia="lv-LV"/>
              </w:rPr>
              <w:lastRenderedPageBreak/>
              <w:t>kurus darbina harmonizētajā 24</w:t>
            </w:r>
            <w:r w:rsidR="004D4A72">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 frekvenču diapazonā</w:t>
            </w:r>
          </w:p>
        </w:tc>
      </w:tr>
      <w:tr w:rsidR="0041024D" w:rsidRPr="007B0CD7" w14:paraId="474FB174" w14:textId="77777777" w:rsidTr="00977EE0">
        <w:trPr>
          <w:tblCellSpacing w:w="0" w:type="dxa"/>
        </w:trPr>
        <w:tc>
          <w:tcPr>
            <w:tcW w:w="568" w:type="dxa"/>
            <w:shd w:val="clear" w:color="auto" w:fill="FFFFFF"/>
            <w:hideMark/>
          </w:tcPr>
          <w:p w14:paraId="0D861A5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74a</w:t>
            </w:r>
          </w:p>
        </w:tc>
        <w:tc>
          <w:tcPr>
            <w:tcW w:w="1353" w:type="dxa"/>
            <w:shd w:val="clear" w:color="auto" w:fill="FFFFFF"/>
            <w:hideMark/>
          </w:tcPr>
          <w:p w14:paraId="6CAE283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57–64 GHz</w:t>
            </w:r>
          </w:p>
        </w:tc>
        <w:tc>
          <w:tcPr>
            <w:tcW w:w="1640" w:type="dxa"/>
            <w:shd w:val="clear" w:color="auto" w:fill="FFFFFF"/>
            <w:hideMark/>
          </w:tcPr>
          <w:p w14:paraId="7049BC4A" w14:textId="0E745D5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C35CC3">
              <w:rPr>
                <w:rFonts w:eastAsia="Times New Roman" w:cs="Times New Roman"/>
                <w:color w:val="000000"/>
                <w:sz w:val="20"/>
                <w:szCs w:val="20"/>
                <w:vertAlign w:val="superscript"/>
                <w:lang w:eastAsia="lv-LV"/>
              </w:rPr>
              <w:t>2</w:t>
            </w:r>
          </w:p>
        </w:tc>
        <w:tc>
          <w:tcPr>
            <w:tcW w:w="1777" w:type="dxa"/>
            <w:shd w:val="clear" w:color="auto" w:fill="FFFFFF"/>
            <w:hideMark/>
          </w:tcPr>
          <w:p w14:paraId="57C95BE4" w14:textId="30381E4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xml:space="preserve">., maksimālā pārraides jauda 10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un maksimālais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jaudas spektra blīvums 13</w:t>
            </w:r>
            <w:r w:rsidR="00274A98">
              <w:rPr>
                <w:rFonts w:eastAsia="Times New Roman" w:cs="Times New Roman"/>
                <w:color w:val="000000"/>
                <w:sz w:val="20"/>
                <w:szCs w:val="20"/>
                <w:lang w:eastAsia="lv-LV"/>
              </w:rPr>
              <w:t>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/MHz</w:t>
            </w:r>
          </w:p>
        </w:tc>
        <w:tc>
          <w:tcPr>
            <w:tcW w:w="2260" w:type="dxa"/>
            <w:shd w:val="clear" w:color="auto" w:fill="FFFFFF"/>
            <w:hideMark/>
          </w:tcPr>
          <w:p w14:paraId="62D7212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721FC18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E96D0AE" w14:textId="77777777" w:rsidTr="00977EE0">
        <w:trPr>
          <w:tblCellSpacing w:w="0" w:type="dxa"/>
        </w:trPr>
        <w:tc>
          <w:tcPr>
            <w:tcW w:w="568" w:type="dxa"/>
            <w:shd w:val="clear" w:color="auto" w:fill="FFFFFF"/>
            <w:hideMark/>
          </w:tcPr>
          <w:p w14:paraId="57579A8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74b</w:t>
            </w:r>
          </w:p>
        </w:tc>
        <w:tc>
          <w:tcPr>
            <w:tcW w:w="1353" w:type="dxa"/>
            <w:shd w:val="clear" w:color="auto" w:fill="FFFFFF"/>
            <w:hideMark/>
          </w:tcPr>
          <w:p w14:paraId="56CF789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57–64 GHz</w:t>
            </w:r>
          </w:p>
        </w:tc>
        <w:tc>
          <w:tcPr>
            <w:tcW w:w="1640" w:type="dxa"/>
            <w:shd w:val="clear" w:color="auto" w:fill="FFFFFF"/>
            <w:hideMark/>
          </w:tcPr>
          <w:p w14:paraId="7052335C" w14:textId="2867DB1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325675">
              <w:rPr>
                <w:rFonts w:eastAsia="Times New Roman" w:cs="Times New Roman"/>
                <w:color w:val="000000"/>
                <w:sz w:val="20"/>
                <w:szCs w:val="20"/>
                <w:vertAlign w:val="superscript"/>
                <w:lang w:eastAsia="lv-LV"/>
              </w:rPr>
              <w:t>8</w:t>
            </w:r>
          </w:p>
        </w:tc>
        <w:tc>
          <w:tcPr>
            <w:tcW w:w="1777" w:type="dxa"/>
            <w:shd w:val="clear" w:color="auto" w:fill="FFFFFF"/>
            <w:hideMark/>
          </w:tcPr>
          <w:p w14:paraId="1C894FF4" w14:textId="038211F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43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e.i.r.p.</w:t>
            </w:r>
            <w:r w:rsidRPr="007B0CD7">
              <w:rPr>
                <w:rFonts w:eastAsia="Times New Roman" w:cs="Times New Roman"/>
                <w:color w:val="000000"/>
                <w:sz w:val="20"/>
                <w:szCs w:val="20"/>
                <w:vertAlign w:val="superscript"/>
                <w:lang w:eastAsia="lv-LV"/>
              </w:rPr>
              <w:t>1</w:t>
            </w:r>
            <w:r w:rsidR="00325675">
              <w:rPr>
                <w:rFonts w:eastAsia="Times New Roman" w:cs="Times New Roman"/>
                <w:color w:val="000000"/>
                <w:sz w:val="20"/>
                <w:szCs w:val="20"/>
                <w:vertAlign w:val="superscript"/>
                <w:lang w:eastAsia="lv-LV"/>
              </w:rPr>
              <w:t>8</w:t>
            </w:r>
          </w:p>
        </w:tc>
        <w:tc>
          <w:tcPr>
            <w:tcW w:w="2260" w:type="dxa"/>
            <w:shd w:val="clear" w:color="auto" w:fill="FFFFFF"/>
            <w:hideMark/>
          </w:tcPr>
          <w:p w14:paraId="5ACCFD1C" w14:textId="1FE0A28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0517013A" w14:textId="6926175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00325675">
              <w:rPr>
                <w:rFonts w:eastAsia="Times New Roman" w:cs="Times New Roman"/>
                <w:color w:val="000000"/>
                <w:sz w:val="20"/>
                <w:szCs w:val="20"/>
                <w:vertAlign w:val="superscript"/>
                <w:lang w:eastAsia="lv-LV"/>
              </w:rPr>
              <w:t>9</w:t>
            </w:r>
          </w:p>
        </w:tc>
      </w:tr>
      <w:tr w:rsidR="0041024D" w:rsidRPr="007B0CD7" w14:paraId="0E66B45C" w14:textId="77777777" w:rsidTr="00977EE0">
        <w:trPr>
          <w:tblCellSpacing w:w="0" w:type="dxa"/>
        </w:trPr>
        <w:tc>
          <w:tcPr>
            <w:tcW w:w="568" w:type="dxa"/>
            <w:shd w:val="clear" w:color="auto" w:fill="FFFFFF"/>
            <w:hideMark/>
          </w:tcPr>
          <w:p w14:paraId="5AD08F6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74c</w:t>
            </w:r>
          </w:p>
        </w:tc>
        <w:tc>
          <w:tcPr>
            <w:tcW w:w="1353" w:type="dxa"/>
            <w:shd w:val="clear" w:color="auto" w:fill="FFFFFF"/>
            <w:hideMark/>
          </w:tcPr>
          <w:p w14:paraId="0E1A6DB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57–64 GHz</w:t>
            </w:r>
          </w:p>
        </w:tc>
        <w:tc>
          <w:tcPr>
            <w:tcW w:w="1640" w:type="dxa"/>
            <w:shd w:val="clear" w:color="auto" w:fill="FFFFFF"/>
            <w:hideMark/>
          </w:tcPr>
          <w:p w14:paraId="26EFAC4C" w14:textId="3DBF6EB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325675">
              <w:rPr>
                <w:rFonts w:eastAsia="Times New Roman" w:cs="Times New Roman"/>
                <w:color w:val="000000"/>
                <w:sz w:val="20"/>
                <w:szCs w:val="20"/>
                <w:vertAlign w:val="superscript"/>
                <w:lang w:eastAsia="lv-LV"/>
              </w:rPr>
              <w:t>8</w:t>
            </w:r>
          </w:p>
        </w:tc>
        <w:tc>
          <w:tcPr>
            <w:tcW w:w="1777" w:type="dxa"/>
            <w:shd w:val="clear" w:color="auto" w:fill="FFFFFF"/>
            <w:hideMark/>
          </w:tcPr>
          <w:p w14:paraId="53B19688" w14:textId="2E13F9B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35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/50 MHz maksimālā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xml:space="preserve">. un –2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/MHz vidējā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5EE8BEB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Ir jāizmanto automātiska </w:t>
            </w:r>
            <w:proofErr w:type="spellStart"/>
            <w:r w:rsidRPr="007B0CD7">
              <w:rPr>
                <w:rFonts w:eastAsia="Times New Roman" w:cs="Times New Roman"/>
                <w:color w:val="000000"/>
                <w:sz w:val="20"/>
                <w:szCs w:val="20"/>
                <w:lang w:eastAsia="lv-LV"/>
              </w:rPr>
              <w:t>energopadeves</w:t>
            </w:r>
            <w:proofErr w:type="spellEnd"/>
            <w:r w:rsidRPr="007B0CD7">
              <w:rPr>
                <w:rFonts w:eastAsia="Times New Roman" w:cs="Times New Roman"/>
                <w:color w:val="000000"/>
                <w:sz w:val="20"/>
                <w:szCs w:val="20"/>
                <w:lang w:eastAsia="lv-LV"/>
              </w:rPr>
              <w:t xml:space="preserve"> kontrole un antenas prasības, kā arī tehniskie paņēmieni piekļūšanai spektram un traucējumu mazināšanai, kas nodrošina vismaz līdzvērtīgu veiktspēju kā tehniskie paņēmieni, kuri aprakstīti saskaņā ar Direktīvu 2014/53/ES pieņemtajos harmonizētajos standartos</w:t>
            </w:r>
          </w:p>
        </w:tc>
        <w:tc>
          <w:tcPr>
            <w:tcW w:w="1566" w:type="dxa"/>
            <w:shd w:val="clear" w:color="auto" w:fill="FFFFFF"/>
            <w:hideMark/>
          </w:tcPr>
          <w:p w14:paraId="21E94E1F" w14:textId="3BC83A4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līmeņa zondēšanas radariem</w:t>
            </w:r>
          </w:p>
        </w:tc>
      </w:tr>
      <w:tr w:rsidR="0041024D" w:rsidRPr="007B0CD7" w14:paraId="59607F24" w14:textId="77777777" w:rsidTr="00977EE0">
        <w:trPr>
          <w:tblCellSpacing w:w="0" w:type="dxa"/>
        </w:trPr>
        <w:tc>
          <w:tcPr>
            <w:tcW w:w="568" w:type="dxa"/>
            <w:shd w:val="clear" w:color="auto" w:fill="FFFFFF"/>
            <w:hideMark/>
          </w:tcPr>
          <w:p w14:paraId="1521F0A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w:t>
            </w:r>
          </w:p>
        </w:tc>
        <w:tc>
          <w:tcPr>
            <w:tcW w:w="1353" w:type="dxa"/>
            <w:shd w:val="clear" w:color="auto" w:fill="FFFFFF"/>
            <w:hideMark/>
          </w:tcPr>
          <w:p w14:paraId="52194E1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57–66 GHz</w:t>
            </w:r>
          </w:p>
        </w:tc>
        <w:tc>
          <w:tcPr>
            <w:tcW w:w="1640" w:type="dxa"/>
            <w:shd w:val="clear" w:color="auto" w:fill="FFFFFF"/>
            <w:hideMark/>
          </w:tcPr>
          <w:p w14:paraId="2FD4CC80" w14:textId="299AD70A"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Platjoslas datu pārraides ierīces</w:t>
            </w:r>
            <w:r w:rsidRPr="007B0CD7">
              <w:rPr>
                <w:rFonts w:eastAsia="Times New Roman" w:cs="Times New Roman"/>
                <w:color w:val="000000"/>
                <w:sz w:val="20"/>
                <w:szCs w:val="20"/>
                <w:vertAlign w:val="superscript"/>
                <w:lang w:eastAsia="lv-LV"/>
              </w:rPr>
              <w:t>1</w:t>
            </w:r>
            <w:r w:rsidR="00325675">
              <w:rPr>
                <w:rFonts w:eastAsia="Times New Roman" w:cs="Times New Roman"/>
                <w:color w:val="000000"/>
                <w:sz w:val="20"/>
                <w:szCs w:val="20"/>
                <w:vertAlign w:val="superscript"/>
                <w:lang w:eastAsia="lv-LV"/>
              </w:rPr>
              <w:t>5</w:t>
            </w:r>
          </w:p>
        </w:tc>
        <w:tc>
          <w:tcPr>
            <w:tcW w:w="1777" w:type="dxa"/>
            <w:shd w:val="clear" w:color="auto" w:fill="FFFFFF"/>
            <w:hideMark/>
          </w:tcPr>
          <w:p w14:paraId="11B61AAD" w14:textId="59BE61C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un 13</w:t>
            </w:r>
            <w:r w:rsidR="00274A98">
              <w:rPr>
                <w:rFonts w:eastAsia="Times New Roman" w:cs="Times New Roman"/>
                <w:color w:val="000000"/>
                <w:sz w:val="20"/>
                <w:szCs w:val="20"/>
                <w:lang w:eastAsia="lv-LV"/>
              </w:rPr>
              <w:t>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/MHz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blīvums</w:t>
            </w:r>
          </w:p>
        </w:tc>
        <w:tc>
          <w:tcPr>
            <w:tcW w:w="2260" w:type="dxa"/>
            <w:shd w:val="clear" w:color="auto" w:fill="FFFFFF"/>
            <w:hideMark/>
          </w:tcPr>
          <w:p w14:paraId="122A1FF7" w14:textId="0186641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7518F44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fiksētas ārpustelpu instalācijas</w:t>
            </w:r>
          </w:p>
        </w:tc>
      </w:tr>
      <w:tr w:rsidR="0041024D" w:rsidRPr="007B0CD7" w14:paraId="0726262F" w14:textId="77777777" w:rsidTr="00977EE0">
        <w:trPr>
          <w:tblCellSpacing w:w="0" w:type="dxa"/>
        </w:trPr>
        <w:tc>
          <w:tcPr>
            <w:tcW w:w="568" w:type="dxa"/>
            <w:shd w:val="clear" w:color="auto" w:fill="FFFFFF"/>
            <w:hideMark/>
          </w:tcPr>
          <w:p w14:paraId="65FA74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76</w:t>
            </w:r>
          </w:p>
        </w:tc>
        <w:tc>
          <w:tcPr>
            <w:tcW w:w="1353" w:type="dxa"/>
            <w:shd w:val="clear" w:color="auto" w:fill="FFFFFF"/>
            <w:hideMark/>
          </w:tcPr>
          <w:p w14:paraId="5448A67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61–61,5 GHz</w:t>
            </w:r>
          </w:p>
        </w:tc>
        <w:tc>
          <w:tcPr>
            <w:tcW w:w="1640" w:type="dxa"/>
            <w:shd w:val="clear" w:color="auto" w:fill="FFFFFF"/>
            <w:hideMark/>
          </w:tcPr>
          <w:p w14:paraId="0227DAB6" w14:textId="72BCAFF0"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325675">
              <w:rPr>
                <w:rFonts w:eastAsia="Times New Roman" w:cs="Times New Roman"/>
                <w:color w:val="000000"/>
                <w:sz w:val="20"/>
                <w:szCs w:val="20"/>
                <w:vertAlign w:val="superscript"/>
                <w:lang w:eastAsia="lv-LV"/>
              </w:rPr>
              <w:t>2</w:t>
            </w:r>
          </w:p>
        </w:tc>
        <w:tc>
          <w:tcPr>
            <w:tcW w:w="1777" w:type="dxa"/>
            <w:shd w:val="clear" w:color="auto" w:fill="FFFFFF"/>
            <w:hideMark/>
          </w:tcPr>
          <w:p w14:paraId="4DFE2EA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2B51129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60430BB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9719992" w14:textId="77777777" w:rsidTr="00977EE0">
        <w:trPr>
          <w:tblCellSpacing w:w="0" w:type="dxa"/>
        </w:trPr>
        <w:tc>
          <w:tcPr>
            <w:tcW w:w="568" w:type="dxa"/>
            <w:shd w:val="clear" w:color="auto" w:fill="FFFFFF"/>
            <w:hideMark/>
          </w:tcPr>
          <w:p w14:paraId="5D93885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w:t>
            </w:r>
          </w:p>
        </w:tc>
        <w:tc>
          <w:tcPr>
            <w:tcW w:w="1353" w:type="dxa"/>
            <w:shd w:val="clear" w:color="auto" w:fill="FFFFFF"/>
            <w:hideMark/>
          </w:tcPr>
          <w:p w14:paraId="7FE2D62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63–64 GHz</w:t>
            </w:r>
          </w:p>
        </w:tc>
        <w:tc>
          <w:tcPr>
            <w:tcW w:w="1640" w:type="dxa"/>
            <w:shd w:val="clear" w:color="auto" w:fill="FFFFFF"/>
            <w:hideMark/>
          </w:tcPr>
          <w:p w14:paraId="3C3DD6B4" w14:textId="35F623E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325675">
              <w:rPr>
                <w:rFonts w:eastAsia="Times New Roman" w:cs="Times New Roman"/>
                <w:color w:val="000000"/>
                <w:sz w:val="20"/>
                <w:szCs w:val="20"/>
                <w:vertAlign w:val="superscript"/>
                <w:lang w:eastAsia="lv-LV"/>
              </w:rPr>
              <w:t>2</w:t>
            </w:r>
          </w:p>
        </w:tc>
        <w:tc>
          <w:tcPr>
            <w:tcW w:w="1777" w:type="dxa"/>
            <w:shd w:val="clear" w:color="auto" w:fill="FFFFFF"/>
            <w:hideMark/>
          </w:tcPr>
          <w:p w14:paraId="2B62971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004A8C0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6EA66A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Šis izmantošanas nosacījumu kopums attiecas tikai uz transportlīdzekļa–transportlīdzekļa, </w:t>
            </w:r>
            <w:r w:rsidRPr="007B0CD7">
              <w:rPr>
                <w:rFonts w:eastAsia="Times New Roman" w:cs="Times New Roman"/>
                <w:color w:val="000000"/>
                <w:sz w:val="20"/>
                <w:szCs w:val="20"/>
                <w:lang w:eastAsia="lv-LV"/>
              </w:rPr>
              <w:lastRenderedPageBreak/>
              <w:t>transportlīdzekļa–infrastruktūras un infrastruktūras–transportlīdzekļa sistēmām</w:t>
            </w:r>
          </w:p>
        </w:tc>
      </w:tr>
      <w:tr w:rsidR="0041024D" w:rsidRPr="007B0CD7" w14:paraId="00B779DD" w14:textId="77777777" w:rsidTr="00977EE0">
        <w:trPr>
          <w:tblCellSpacing w:w="0" w:type="dxa"/>
        </w:trPr>
        <w:tc>
          <w:tcPr>
            <w:tcW w:w="568" w:type="dxa"/>
            <w:shd w:val="clear" w:color="auto" w:fill="FFFFFF"/>
            <w:hideMark/>
          </w:tcPr>
          <w:p w14:paraId="061D4A0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lastRenderedPageBreak/>
              <w:t>78a</w:t>
            </w:r>
          </w:p>
        </w:tc>
        <w:tc>
          <w:tcPr>
            <w:tcW w:w="1353" w:type="dxa"/>
            <w:shd w:val="clear" w:color="auto" w:fill="FFFFFF"/>
            <w:hideMark/>
          </w:tcPr>
          <w:p w14:paraId="2CAE068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75–85 GHz</w:t>
            </w:r>
          </w:p>
        </w:tc>
        <w:tc>
          <w:tcPr>
            <w:tcW w:w="1640" w:type="dxa"/>
            <w:shd w:val="clear" w:color="auto" w:fill="FFFFFF"/>
            <w:hideMark/>
          </w:tcPr>
          <w:p w14:paraId="2B3C1E10" w14:textId="5193EC8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325675">
              <w:rPr>
                <w:rFonts w:eastAsia="Times New Roman" w:cs="Times New Roman"/>
                <w:color w:val="000000"/>
                <w:sz w:val="20"/>
                <w:szCs w:val="20"/>
                <w:vertAlign w:val="superscript"/>
                <w:lang w:eastAsia="lv-LV"/>
              </w:rPr>
              <w:t>8</w:t>
            </w:r>
          </w:p>
        </w:tc>
        <w:tc>
          <w:tcPr>
            <w:tcW w:w="1777" w:type="dxa"/>
            <w:shd w:val="clear" w:color="auto" w:fill="FFFFFF"/>
            <w:hideMark/>
          </w:tcPr>
          <w:p w14:paraId="3C5A232E" w14:textId="6EA941A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34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/50 MHz maksimālā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xml:space="preserve">. un –3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/MHz vidējā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69046D9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Ir jāizmanto automātiska </w:t>
            </w:r>
            <w:proofErr w:type="spellStart"/>
            <w:r w:rsidRPr="007B0CD7">
              <w:rPr>
                <w:rFonts w:eastAsia="Times New Roman" w:cs="Times New Roman"/>
                <w:color w:val="000000"/>
                <w:sz w:val="20"/>
                <w:szCs w:val="20"/>
                <w:lang w:eastAsia="lv-LV"/>
              </w:rPr>
              <w:t>energopadeves</w:t>
            </w:r>
            <w:proofErr w:type="spellEnd"/>
            <w:r w:rsidRPr="007B0CD7">
              <w:rPr>
                <w:rFonts w:eastAsia="Times New Roman" w:cs="Times New Roman"/>
                <w:color w:val="000000"/>
                <w:sz w:val="20"/>
                <w:szCs w:val="20"/>
                <w:lang w:eastAsia="lv-LV"/>
              </w:rPr>
              <w:t xml:space="preserve"> kontrole un antenas prasības, kā arī tehniskie paņēmieni piekļūšanai spektram un traucējumu mazināšanai, kas nodrošina vismaz līdzvērtīgu veiktspēju kā tehniskie paņēmieni, kuri aprakstīti saskaņā ar Direktīvu 2014/53/ES pieņemtajos harmonizētajos standartos</w:t>
            </w:r>
          </w:p>
        </w:tc>
        <w:tc>
          <w:tcPr>
            <w:tcW w:w="1566" w:type="dxa"/>
            <w:shd w:val="clear" w:color="auto" w:fill="FFFFFF"/>
            <w:hideMark/>
          </w:tcPr>
          <w:p w14:paraId="69EDC19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līmeņa zondēšanas radariem.</w:t>
            </w:r>
          </w:p>
          <w:p w14:paraId="6129192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Jāievēro noteiktās lieguma zonas ap radioastronomijas objektiem</w:t>
            </w:r>
          </w:p>
        </w:tc>
      </w:tr>
      <w:tr w:rsidR="0041024D" w:rsidRPr="007B0CD7" w14:paraId="7FF2A11E" w14:textId="77777777" w:rsidTr="00977EE0">
        <w:trPr>
          <w:tblCellSpacing w:w="0" w:type="dxa"/>
        </w:trPr>
        <w:tc>
          <w:tcPr>
            <w:tcW w:w="568" w:type="dxa"/>
            <w:shd w:val="clear" w:color="auto" w:fill="FFFFFF"/>
            <w:hideMark/>
          </w:tcPr>
          <w:p w14:paraId="19CAD4B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78b</w:t>
            </w:r>
          </w:p>
        </w:tc>
        <w:tc>
          <w:tcPr>
            <w:tcW w:w="1353" w:type="dxa"/>
            <w:shd w:val="clear" w:color="auto" w:fill="FFFFFF"/>
            <w:hideMark/>
          </w:tcPr>
          <w:p w14:paraId="154EA07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75–85 GHz</w:t>
            </w:r>
          </w:p>
        </w:tc>
        <w:tc>
          <w:tcPr>
            <w:tcW w:w="1640" w:type="dxa"/>
            <w:shd w:val="clear" w:color="auto" w:fill="FFFFFF"/>
            <w:hideMark/>
          </w:tcPr>
          <w:p w14:paraId="046E8E26" w14:textId="1320EC2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00325675">
              <w:rPr>
                <w:rFonts w:eastAsia="Times New Roman" w:cs="Times New Roman"/>
                <w:color w:val="000000"/>
                <w:sz w:val="20"/>
                <w:szCs w:val="20"/>
                <w:vertAlign w:val="superscript"/>
                <w:lang w:eastAsia="lv-LV"/>
              </w:rPr>
              <w:t>8</w:t>
            </w:r>
          </w:p>
        </w:tc>
        <w:tc>
          <w:tcPr>
            <w:tcW w:w="1777" w:type="dxa"/>
            <w:shd w:val="clear" w:color="auto" w:fill="FFFFFF"/>
            <w:hideMark/>
          </w:tcPr>
          <w:p w14:paraId="204FF746" w14:textId="2574A28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43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e.i.r.p.</w:t>
            </w:r>
            <w:r w:rsidRPr="007B0CD7">
              <w:rPr>
                <w:rFonts w:eastAsia="Times New Roman" w:cs="Times New Roman"/>
                <w:color w:val="000000"/>
                <w:sz w:val="20"/>
                <w:szCs w:val="20"/>
                <w:vertAlign w:val="superscript"/>
                <w:lang w:eastAsia="lv-LV"/>
              </w:rPr>
              <w:t>1</w:t>
            </w:r>
            <w:r w:rsidR="00325675">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2260" w:type="dxa"/>
            <w:shd w:val="clear" w:color="auto" w:fill="FFFFFF"/>
            <w:hideMark/>
          </w:tcPr>
          <w:p w14:paraId="36CE01BF" w14:textId="0501F789"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566" w:type="dxa"/>
            <w:shd w:val="clear" w:color="auto" w:fill="FFFFFF"/>
            <w:hideMark/>
          </w:tcPr>
          <w:p w14:paraId="1825DF42" w14:textId="4E3BDECC"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00325675">
              <w:rPr>
                <w:rFonts w:eastAsia="Times New Roman" w:cs="Times New Roman"/>
                <w:color w:val="000000"/>
                <w:sz w:val="20"/>
                <w:szCs w:val="20"/>
                <w:vertAlign w:val="superscript"/>
                <w:lang w:eastAsia="lv-LV"/>
              </w:rPr>
              <w:t>9</w:t>
            </w:r>
          </w:p>
        </w:tc>
      </w:tr>
      <w:tr w:rsidR="0041024D" w:rsidRPr="007B0CD7" w14:paraId="655A05FB" w14:textId="77777777" w:rsidTr="00977EE0">
        <w:trPr>
          <w:tblCellSpacing w:w="0" w:type="dxa"/>
        </w:trPr>
        <w:tc>
          <w:tcPr>
            <w:tcW w:w="568" w:type="dxa"/>
            <w:shd w:val="clear" w:color="auto" w:fill="FFFFFF"/>
            <w:hideMark/>
          </w:tcPr>
          <w:p w14:paraId="1A1BFA4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79a</w:t>
            </w:r>
          </w:p>
        </w:tc>
        <w:tc>
          <w:tcPr>
            <w:tcW w:w="1353" w:type="dxa"/>
            <w:shd w:val="clear" w:color="auto" w:fill="FFFFFF"/>
            <w:hideMark/>
          </w:tcPr>
          <w:p w14:paraId="3E5E464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76–77 GHz</w:t>
            </w:r>
          </w:p>
        </w:tc>
        <w:tc>
          <w:tcPr>
            <w:tcW w:w="1640" w:type="dxa"/>
            <w:shd w:val="clear" w:color="auto" w:fill="FFFFFF"/>
            <w:hideMark/>
          </w:tcPr>
          <w:p w14:paraId="41BBA1C8" w14:textId="2BC95F95"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325675">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w:t>
            </w:r>
          </w:p>
        </w:tc>
        <w:tc>
          <w:tcPr>
            <w:tcW w:w="1777" w:type="dxa"/>
            <w:shd w:val="clear" w:color="auto" w:fill="FFFFFF"/>
            <w:hideMark/>
          </w:tcPr>
          <w:p w14:paraId="563A5D22" w14:textId="3A1FEA31"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55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maksimālā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un 50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vidējā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un 23,5</w:t>
            </w:r>
            <w:r w:rsidR="00B37726">
              <w:rPr>
                <w:rFonts w:eastAsia="Times New Roman" w:cs="Times New Roman"/>
                <w:color w:val="000000"/>
                <w:sz w:val="20"/>
                <w:szCs w:val="20"/>
                <w:lang w:eastAsia="lv-LV"/>
              </w:rPr>
              <w:t>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vidējā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pulsa radariem</w:t>
            </w:r>
          </w:p>
        </w:tc>
        <w:tc>
          <w:tcPr>
            <w:tcW w:w="2260" w:type="dxa"/>
            <w:shd w:val="clear" w:color="auto" w:fill="FFFFFF"/>
            <w:hideMark/>
          </w:tcPr>
          <w:p w14:paraId="1813B54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471E02B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un infrastruktūras sistēmām, kas bāzētas uz zemes</w:t>
            </w:r>
          </w:p>
        </w:tc>
      </w:tr>
      <w:tr w:rsidR="0041024D" w:rsidRPr="007B0CD7" w14:paraId="1142BDDC" w14:textId="77777777" w:rsidTr="00977EE0">
        <w:trPr>
          <w:tblCellSpacing w:w="0" w:type="dxa"/>
        </w:trPr>
        <w:tc>
          <w:tcPr>
            <w:tcW w:w="568" w:type="dxa"/>
            <w:shd w:val="clear" w:color="auto" w:fill="FFFFFF"/>
            <w:hideMark/>
          </w:tcPr>
          <w:p w14:paraId="49A46B8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79b</w:t>
            </w:r>
          </w:p>
        </w:tc>
        <w:tc>
          <w:tcPr>
            <w:tcW w:w="1353" w:type="dxa"/>
            <w:shd w:val="clear" w:color="auto" w:fill="FFFFFF"/>
            <w:hideMark/>
          </w:tcPr>
          <w:p w14:paraId="43BE628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76–77 GHz</w:t>
            </w:r>
          </w:p>
        </w:tc>
        <w:tc>
          <w:tcPr>
            <w:tcW w:w="1640" w:type="dxa"/>
            <w:shd w:val="clear" w:color="auto" w:fill="FFFFFF"/>
            <w:hideMark/>
          </w:tcPr>
          <w:p w14:paraId="79D797C2" w14:textId="1BAC99D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w:t>
            </w:r>
            <w:r w:rsidR="00325675">
              <w:rPr>
                <w:rFonts w:eastAsia="Times New Roman" w:cs="Times New Roman"/>
                <w:color w:val="000000"/>
                <w:sz w:val="20"/>
                <w:szCs w:val="20"/>
                <w:vertAlign w:val="superscript"/>
                <w:lang w:eastAsia="lv-LV"/>
              </w:rPr>
              <w:t>2</w:t>
            </w:r>
            <w:r w:rsidRPr="007B0CD7">
              <w:rPr>
                <w:rFonts w:eastAsia="Times New Roman" w:cs="Times New Roman"/>
                <w:color w:val="000000"/>
                <w:sz w:val="20"/>
                <w:szCs w:val="20"/>
                <w:lang w:eastAsia="lv-LV"/>
              </w:rPr>
              <w:t> </w:t>
            </w:r>
          </w:p>
        </w:tc>
        <w:tc>
          <w:tcPr>
            <w:tcW w:w="1777" w:type="dxa"/>
            <w:shd w:val="clear" w:color="auto" w:fill="FFFFFF"/>
            <w:hideMark/>
          </w:tcPr>
          <w:p w14:paraId="5EE5D3D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30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maksimālā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 un</w:t>
            </w:r>
          </w:p>
          <w:p w14:paraId="31FC4AA7" w14:textId="21CCBBDD"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jaudas vidējais spektrālais blīvums 3</w:t>
            </w:r>
            <w:r w:rsidR="00B37726">
              <w:rPr>
                <w:rFonts w:eastAsia="Times New Roman" w:cs="Times New Roman"/>
                <w:color w:val="000000"/>
                <w:sz w:val="20"/>
                <w:szCs w:val="20"/>
                <w:lang w:eastAsia="lv-LV"/>
              </w:rPr>
              <w:t>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/MHz</w:t>
            </w:r>
          </w:p>
        </w:tc>
        <w:tc>
          <w:tcPr>
            <w:tcW w:w="2260" w:type="dxa"/>
            <w:shd w:val="clear" w:color="auto" w:fill="FFFFFF"/>
            <w:hideMark/>
          </w:tcPr>
          <w:p w14:paraId="36C8AB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 56 %/s</w:t>
            </w:r>
          </w:p>
        </w:tc>
        <w:tc>
          <w:tcPr>
            <w:tcW w:w="1566" w:type="dxa"/>
            <w:shd w:val="clear" w:color="auto" w:fill="FFFFFF"/>
            <w:hideMark/>
          </w:tcPr>
          <w:p w14:paraId="4B798DD3" w14:textId="1A504A5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šķēršļu detektoru sistēmām lietošanai rotorplānos</w:t>
            </w:r>
            <w:r w:rsidRPr="007B0CD7">
              <w:rPr>
                <w:rFonts w:eastAsia="Times New Roman" w:cs="Times New Roman"/>
                <w:color w:val="000000"/>
                <w:sz w:val="20"/>
                <w:szCs w:val="20"/>
                <w:vertAlign w:val="superscript"/>
                <w:lang w:eastAsia="lv-LV"/>
              </w:rPr>
              <w:t>2</w:t>
            </w:r>
            <w:r w:rsidR="00325675">
              <w:rPr>
                <w:rFonts w:eastAsia="Times New Roman" w:cs="Times New Roman"/>
                <w:color w:val="000000"/>
                <w:sz w:val="20"/>
                <w:szCs w:val="20"/>
                <w:vertAlign w:val="superscript"/>
                <w:lang w:eastAsia="lv-LV"/>
              </w:rPr>
              <w:t>3</w:t>
            </w:r>
          </w:p>
        </w:tc>
      </w:tr>
      <w:tr w:rsidR="0041024D" w:rsidRPr="007B0CD7" w14:paraId="396CD162" w14:textId="77777777" w:rsidTr="00977EE0">
        <w:trPr>
          <w:tblCellSpacing w:w="0" w:type="dxa"/>
        </w:trPr>
        <w:tc>
          <w:tcPr>
            <w:tcW w:w="568" w:type="dxa"/>
            <w:shd w:val="clear" w:color="auto" w:fill="FFFFFF"/>
            <w:hideMark/>
          </w:tcPr>
          <w:p w14:paraId="487A4B1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80a</w:t>
            </w:r>
          </w:p>
        </w:tc>
        <w:tc>
          <w:tcPr>
            <w:tcW w:w="1353" w:type="dxa"/>
            <w:shd w:val="clear" w:color="auto" w:fill="FFFFFF"/>
            <w:hideMark/>
          </w:tcPr>
          <w:p w14:paraId="16A02EC4" w14:textId="4D547D6F"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122–122,25</w:t>
            </w:r>
            <w:r w:rsidR="00B37726">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1A2ED485" w14:textId="748F6DCB"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325675">
              <w:rPr>
                <w:rFonts w:eastAsia="Times New Roman" w:cs="Times New Roman"/>
                <w:color w:val="000000"/>
                <w:sz w:val="20"/>
                <w:szCs w:val="20"/>
                <w:vertAlign w:val="superscript"/>
                <w:lang w:eastAsia="lv-LV"/>
              </w:rPr>
              <w:t>2</w:t>
            </w:r>
          </w:p>
        </w:tc>
        <w:tc>
          <w:tcPr>
            <w:tcW w:w="1777" w:type="dxa"/>
            <w:shd w:val="clear" w:color="auto" w:fill="FFFFFF"/>
            <w:hideMark/>
          </w:tcPr>
          <w:p w14:paraId="119BB874" w14:textId="01694078"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./250</w:t>
            </w:r>
            <w:r w:rsidR="00B37726">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MHz un</w:t>
            </w:r>
          </w:p>
          <w:p w14:paraId="1DFFEE3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48 </w:t>
            </w:r>
            <w:proofErr w:type="spellStart"/>
            <w:r w:rsidRPr="007B0CD7">
              <w:rPr>
                <w:rFonts w:eastAsia="Times New Roman" w:cs="Times New Roman"/>
                <w:color w:val="000000"/>
                <w:sz w:val="20"/>
                <w:szCs w:val="20"/>
                <w:lang w:eastAsia="lv-LV"/>
              </w:rPr>
              <w:t>dBm</w:t>
            </w:r>
            <w:proofErr w:type="spellEnd"/>
            <w:r w:rsidRPr="007B0CD7">
              <w:rPr>
                <w:rFonts w:eastAsia="Times New Roman" w:cs="Times New Roman"/>
                <w:color w:val="000000"/>
                <w:sz w:val="20"/>
                <w:szCs w:val="20"/>
                <w:lang w:eastAsia="lv-LV"/>
              </w:rPr>
              <w:t>/MHz pie pacēluma 30°</w:t>
            </w:r>
          </w:p>
        </w:tc>
        <w:tc>
          <w:tcPr>
            <w:tcW w:w="2260" w:type="dxa"/>
            <w:shd w:val="clear" w:color="auto" w:fill="FFFFFF"/>
            <w:hideMark/>
          </w:tcPr>
          <w:p w14:paraId="7E62970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2749130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5A32F9E" w14:textId="77777777" w:rsidTr="00977EE0">
        <w:trPr>
          <w:tblCellSpacing w:w="0" w:type="dxa"/>
        </w:trPr>
        <w:tc>
          <w:tcPr>
            <w:tcW w:w="568" w:type="dxa"/>
            <w:shd w:val="clear" w:color="auto" w:fill="FFFFFF"/>
            <w:hideMark/>
          </w:tcPr>
          <w:p w14:paraId="1EA9798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80b</w:t>
            </w:r>
          </w:p>
        </w:tc>
        <w:tc>
          <w:tcPr>
            <w:tcW w:w="1353" w:type="dxa"/>
            <w:shd w:val="clear" w:color="auto" w:fill="FFFFFF"/>
            <w:hideMark/>
          </w:tcPr>
          <w:p w14:paraId="66A7796B" w14:textId="79C27BC6"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122,25–123</w:t>
            </w:r>
            <w:r w:rsidR="00B37726">
              <w:rPr>
                <w:rFonts w:eastAsia="Times New Roman" w:cs="Times New Roman"/>
                <w:color w:val="000000"/>
                <w:sz w:val="20"/>
                <w:szCs w:val="20"/>
                <w:lang w:eastAsia="lv-LV"/>
              </w:rPr>
              <w:t> </w:t>
            </w:r>
            <w:r w:rsidRPr="007B0CD7">
              <w:rPr>
                <w:rFonts w:eastAsia="Times New Roman" w:cs="Times New Roman"/>
                <w:color w:val="000000"/>
                <w:sz w:val="20"/>
                <w:szCs w:val="20"/>
                <w:lang w:eastAsia="lv-LV"/>
              </w:rPr>
              <w:t>GHz</w:t>
            </w:r>
          </w:p>
        </w:tc>
        <w:tc>
          <w:tcPr>
            <w:tcW w:w="1640" w:type="dxa"/>
            <w:shd w:val="clear" w:color="auto" w:fill="FFFFFF"/>
            <w:hideMark/>
          </w:tcPr>
          <w:p w14:paraId="41E9EE1D" w14:textId="26229922"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325675">
              <w:rPr>
                <w:rFonts w:eastAsia="Times New Roman" w:cs="Times New Roman"/>
                <w:color w:val="000000"/>
                <w:sz w:val="20"/>
                <w:szCs w:val="20"/>
                <w:vertAlign w:val="superscript"/>
                <w:lang w:eastAsia="lv-LV"/>
              </w:rPr>
              <w:t>2</w:t>
            </w:r>
          </w:p>
        </w:tc>
        <w:tc>
          <w:tcPr>
            <w:tcW w:w="1777" w:type="dxa"/>
            <w:shd w:val="clear" w:color="auto" w:fill="FFFFFF"/>
            <w:hideMark/>
          </w:tcPr>
          <w:p w14:paraId="4660AC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05B7F61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7D684EC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C1B3DDB" w14:textId="77777777" w:rsidTr="00977EE0">
        <w:trPr>
          <w:tblCellSpacing w:w="0" w:type="dxa"/>
        </w:trPr>
        <w:tc>
          <w:tcPr>
            <w:tcW w:w="568" w:type="dxa"/>
            <w:shd w:val="clear" w:color="auto" w:fill="FFFFFF"/>
            <w:hideMark/>
          </w:tcPr>
          <w:p w14:paraId="006675A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81</w:t>
            </w:r>
          </w:p>
        </w:tc>
        <w:tc>
          <w:tcPr>
            <w:tcW w:w="1353" w:type="dxa"/>
            <w:shd w:val="clear" w:color="auto" w:fill="FFFFFF"/>
            <w:hideMark/>
          </w:tcPr>
          <w:p w14:paraId="75BD26F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244–246 GHz</w:t>
            </w:r>
          </w:p>
        </w:tc>
        <w:tc>
          <w:tcPr>
            <w:tcW w:w="1640" w:type="dxa"/>
            <w:shd w:val="clear" w:color="auto" w:fill="FFFFFF"/>
            <w:hideMark/>
          </w:tcPr>
          <w:p w14:paraId="748BD520" w14:textId="3B6DEDF3"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00325675">
              <w:rPr>
                <w:rFonts w:eastAsia="Times New Roman" w:cs="Times New Roman"/>
                <w:color w:val="000000"/>
                <w:sz w:val="20"/>
                <w:szCs w:val="20"/>
                <w:vertAlign w:val="superscript"/>
                <w:lang w:eastAsia="lv-LV"/>
              </w:rPr>
              <w:t>2</w:t>
            </w:r>
          </w:p>
        </w:tc>
        <w:tc>
          <w:tcPr>
            <w:tcW w:w="1777" w:type="dxa"/>
            <w:shd w:val="clear" w:color="auto" w:fill="FFFFFF"/>
            <w:hideMark/>
          </w:tcPr>
          <w:p w14:paraId="337C124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100 </w:t>
            </w:r>
            <w:proofErr w:type="spellStart"/>
            <w:r w:rsidRPr="007B0CD7">
              <w:rPr>
                <w:rFonts w:eastAsia="Times New Roman" w:cs="Times New Roman"/>
                <w:color w:val="000000"/>
                <w:sz w:val="20"/>
                <w:szCs w:val="20"/>
                <w:lang w:eastAsia="lv-LV"/>
              </w:rPr>
              <w:t>mW</w:t>
            </w:r>
            <w:proofErr w:type="spellEnd"/>
            <w:r w:rsidRPr="007B0CD7">
              <w:rPr>
                <w:rFonts w:eastAsia="Times New Roman" w:cs="Times New Roman"/>
                <w:color w:val="000000"/>
                <w:sz w:val="20"/>
                <w:szCs w:val="20"/>
                <w:lang w:eastAsia="lv-LV"/>
              </w:rPr>
              <w:t xml:space="preserve"> </w:t>
            </w:r>
            <w:proofErr w:type="spellStart"/>
            <w:r w:rsidRPr="007B0CD7">
              <w:rPr>
                <w:rFonts w:eastAsia="Times New Roman" w:cs="Times New Roman"/>
                <w:color w:val="000000"/>
                <w:sz w:val="20"/>
                <w:szCs w:val="20"/>
                <w:lang w:eastAsia="lv-LV"/>
              </w:rPr>
              <w:t>e.i.r.p</w:t>
            </w:r>
            <w:proofErr w:type="spellEnd"/>
            <w:r w:rsidRPr="007B0CD7">
              <w:rPr>
                <w:rFonts w:eastAsia="Times New Roman" w:cs="Times New Roman"/>
                <w:color w:val="000000"/>
                <w:sz w:val="20"/>
                <w:szCs w:val="20"/>
                <w:lang w:eastAsia="lv-LV"/>
              </w:rPr>
              <w:t>.</w:t>
            </w:r>
          </w:p>
        </w:tc>
        <w:tc>
          <w:tcPr>
            <w:tcW w:w="2260" w:type="dxa"/>
            <w:shd w:val="clear" w:color="auto" w:fill="FFFFFF"/>
            <w:hideMark/>
          </w:tcPr>
          <w:p w14:paraId="39D7008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566" w:type="dxa"/>
            <w:shd w:val="clear" w:color="auto" w:fill="FFFFFF"/>
            <w:hideMark/>
          </w:tcPr>
          <w:p w14:paraId="083CB5E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bl>
    <w:p w14:paraId="5C20B35A" w14:textId="77777777" w:rsidR="007B05C9" w:rsidRDefault="007B05C9" w:rsidP="00575103">
      <w:pPr>
        <w:spacing w:after="0" w:line="240" w:lineRule="auto"/>
        <w:jc w:val="both"/>
        <w:rPr>
          <w:rFonts w:eastAsia="Times New Roman" w:cs="Times New Roman"/>
          <w:bCs/>
          <w:sz w:val="20"/>
          <w:szCs w:val="20"/>
          <w:lang w:eastAsia="lv-LV"/>
        </w:rPr>
      </w:pPr>
    </w:p>
    <w:p w14:paraId="754A02EC" w14:textId="77777777" w:rsidR="007B0B39" w:rsidRDefault="007B0B39">
      <w:pPr>
        <w:spacing w:after="160" w:line="259" w:lineRule="auto"/>
        <w:rPr>
          <w:rFonts w:eastAsia="Times New Roman" w:cs="Times New Roman"/>
          <w:sz w:val="24"/>
          <w:szCs w:val="24"/>
          <w:lang w:eastAsia="lv-LV"/>
        </w:rPr>
      </w:pPr>
      <w:r>
        <w:rPr>
          <w:rFonts w:eastAsia="Times New Roman" w:cs="Times New Roman"/>
          <w:sz w:val="24"/>
          <w:szCs w:val="24"/>
          <w:lang w:eastAsia="lv-LV"/>
        </w:rPr>
        <w:br w:type="page"/>
      </w:r>
    </w:p>
    <w:p w14:paraId="6D8D77C2" w14:textId="5C4F9D14" w:rsidR="0041024D" w:rsidRPr="007F1114" w:rsidRDefault="0041024D" w:rsidP="003D0A7F">
      <w:pPr>
        <w:spacing w:after="0" w:line="240" w:lineRule="auto"/>
        <w:ind w:firstLine="709"/>
        <w:rPr>
          <w:rFonts w:eastAsia="Times New Roman" w:cs="Times New Roman"/>
          <w:sz w:val="24"/>
          <w:szCs w:val="24"/>
          <w:lang w:eastAsia="lv-LV"/>
        </w:rPr>
      </w:pPr>
      <w:r w:rsidRPr="007F1114">
        <w:rPr>
          <w:rFonts w:eastAsia="Times New Roman" w:cs="Times New Roman"/>
          <w:sz w:val="24"/>
          <w:szCs w:val="24"/>
          <w:lang w:eastAsia="lv-LV"/>
        </w:rPr>
        <w:lastRenderedPageBreak/>
        <w:t>Piezīmes</w:t>
      </w:r>
      <w:r>
        <w:rPr>
          <w:rFonts w:eastAsia="Times New Roman" w:cs="Times New Roman"/>
          <w:sz w:val="24"/>
          <w:szCs w:val="24"/>
          <w:lang w:eastAsia="lv-LV"/>
        </w:rPr>
        <w:t>.</w:t>
      </w:r>
    </w:p>
    <w:p w14:paraId="6738352D" w14:textId="01618C7F" w:rsidR="0041024D" w:rsidRPr="007F1114" w:rsidRDefault="0041024D" w:rsidP="003D0A7F">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Aktīvo medicīnisko implantu kategorija attiecas uz aktīvo implantējamo medicīnas ierīču </w:t>
      </w:r>
      <w:proofErr w:type="spellStart"/>
      <w:r w:rsidRPr="007F1114">
        <w:rPr>
          <w:rFonts w:eastAsia="Times New Roman" w:cs="Times New Roman"/>
          <w:sz w:val="24"/>
          <w:szCs w:val="24"/>
          <w:lang w:eastAsia="lv-LV"/>
        </w:rPr>
        <w:t>radiokomponentiem</w:t>
      </w:r>
      <w:proofErr w:type="spellEnd"/>
      <w:r w:rsidRPr="007F1114">
        <w:rPr>
          <w:rFonts w:eastAsia="Times New Roman" w:cs="Times New Roman"/>
          <w:sz w:val="24"/>
          <w:szCs w:val="24"/>
          <w:lang w:eastAsia="lv-LV"/>
        </w:rPr>
        <w:t>, kurus paredzēts pilnīgi vai daļēji ķirurģiski vai medicīniski ievietot cilvēka vai dzīvnieka ķermenī</w:t>
      </w:r>
      <w:proofErr w:type="gramStart"/>
      <w:r w:rsidRPr="007F1114">
        <w:rPr>
          <w:rFonts w:eastAsia="Times New Roman" w:cs="Times New Roman"/>
          <w:sz w:val="24"/>
          <w:szCs w:val="24"/>
          <w:lang w:eastAsia="lv-LV"/>
        </w:rPr>
        <w:t>, un attiecīgā gadījumā uz to perifērajām ierīcēm</w:t>
      </w:r>
      <w:proofErr w:type="gramEnd"/>
      <w:r w:rsidRPr="007F1114">
        <w:rPr>
          <w:rFonts w:eastAsia="Times New Roman" w:cs="Times New Roman"/>
          <w:sz w:val="24"/>
          <w:szCs w:val="24"/>
          <w:lang w:eastAsia="lv-LV"/>
        </w:rPr>
        <w:t>.</w:t>
      </w:r>
    </w:p>
    <w:p w14:paraId="7143BE3E" w14:textId="00E77DD5" w:rsidR="0041024D" w:rsidRPr="003D0A7F" w:rsidRDefault="00325675" w:rsidP="003D0A7F">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2</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 xml:space="preserve">Nespecifisko maza darbības attāluma ierīču kategorija aptver visu veidu </w:t>
      </w:r>
      <w:proofErr w:type="spellStart"/>
      <w:r w:rsidR="0041024D" w:rsidRPr="007F1114">
        <w:rPr>
          <w:rFonts w:eastAsia="Times New Roman" w:cs="Times New Roman"/>
          <w:sz w:val="24"/>
          <w:szCs w:val="24"/>
          <w:lang w:eastAsia="lv-LV"/>
        </w:rPr>
        <w:t>radioierīces</w:t>
      </w:r>
      <w:proofErr w:type="spellEnd"/>
      <w:r w:rsidR="0041024D" w:rsidRPr="007F1114">
        <w:rPr>
          <w:rFonts w:eastAsia="Times New Roman" w:cs="Times New Roman"/>
          <w:sz w:val="24"/>
          <w:szCs w:val="24"/>
          <w:lang w:eastAsia="lv-LV"/>
        </w:rPr>
        <w:t xml:space="preserve"> neatkarīgi no to lietojuma vai mērķa, kuras atbilst tehniskajiem nosacījumiem, kas noteikti attiecīgajai frekvenču joslai. Tipiski lietojumi ir telemetrija, tālvadība, signalizācija, datu pārraide vispār</w:t>
      </w:r>
      <w:r w:rsidR="00B12A9B">
        <w:rPr>
          <w:rFonts w:eastAsia="Times New Roman" w:cs="Times New Roman"/>
          <w:sz w:val="24"/>
          <w:szCs w:val="24"/>
          <w:lang w:eastAsia="lv-LV"/>
        </w:rPr>
        <w:t>īgi</w:t>
      </w:r>
      <w:r w:rsidR="0041024D" w:rsidRPr="007F1114">
        <w:rPr>
          <w:rFonts w:eastAsia="Times New Roman" w:cs="Times New Roman"/>
          <w:sz w:val="24"/>
          <w:szCs w:val="24"/>
          <w:lang w:eastAsia="lv-LV"/>
        </w:rPr>
        <w:t xml:space="preserve"> un citi lietojumi.</w:t>
      </w:r>
    </w:p>
    <w:p w14:paraId="4EE63DD8" w14:textId="47373B2F" w:rsidR="0041024D" w:rsidRPr="007F1114" w:rsidRDefault="00325675" w:rsidP="003D0A7F">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3</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 xml:space="preserve">Palīgierīču vājdzirdīgiem kategorijā ietilpst radiosakaru sistēmas, kas uzlabo dzirdes invalīdu </w:t>
      </w:r>
      <w:proofErr w:type="spellStart"/>
      <w:r w:rsidR="0041024D" w:rsidRPr="007F1114">
        <w:rPr>
          <w:rFonts w:eastAsia="Times New Roman" w:cs="Times New Roman"/>
          <w:sz w:val="24"/>
          <w:szCs w:val="24"/>
          <w:lang w:eastAsia="lv-LV"/>
        </w:rPr>
        <w:t>dzirdētspēju</w:t>
      </w:r>
      <w:proofErr w:type="spellEnd"/>
      <w:r w:rsidR="0041024D" w:rsidRPr="007F1114">
        <w:rPr>
          <w:rFonts w:eastAsia="Times New Roman" w:cs="Times New Roman"/>
          <w:sz w:val="24"/>
          <w:szCs w:val="24"/>
          <w:lang w:eastAsia="lv-LV"/>
        </w:rPr>
        <w:t>. Parasti šādā uzstādītā sistēmā ir viens vai vairāki radioraidītāji un viens vai vairāki radiouztvērēji.</w:t>
      </w:r>
    </w:p>
    <w:p w14:paraId="71DF61E8" w14:textId="423B8749" w:rsidR="0041024D" w:rsidRPr="007F1114" w:rsidRDefault="00325675" w:rsidP="003D0A7F">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4</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 xml:space="preserve">Mērierīču kategorija aptver </w:t>
      </w:r>
      <w:proofErr w:type="spellStart"/>
      <w:r w:rsidR="0041024D" w:rsidRPr="007F1114">
        <w:rPr>
          <w:rFonts w:eastAsia="Times New Roman" w:cs="Times New Roman"/>
          <w:sz w:val="24"/>
          <w:szCs w:val="24"/>
          <w:lang w:eastAsia="lv-LV"/>
        </w:rPr>
        <w:t>radioierīces</w:t>
      </w:r>
      <w:proofErr w:type="spellEnd"/>
      <w:r w:rsidR="0041024D" w:rsidRPr="007F1114">
        <w:rPr>
          <w:rFonts w:eastAsia="Times New Roman" w:cs="Times New Roman"/>
          <w:sz w:val="24"/>
          <w:szCs w:val="24"/>
          <w:lang w:eastAsia="lv-LV"/>
        </w:rPr>
        <w:t xml:space="preserve">, kas ietilpst divvirzienu radiosakaru sistēmās, kuras ļauj attāli kontrolēt, mērīt un pārraidīt datus </w:t>
      </w:r>
      <w:proofErr w:type="spellStart"/>
      <w:r w:rsidR="0041024D" w:rsidRPr="007F1114">
        <w:rPr>
          <w:rFonts w:eastAsia="Times New Roman" w:cs="Times New Roman"/>
          <w:sz w:val="24"/>
          <w:szCs w:val="24"/>
          <w:lang w:eastAsia="lv-LV"/>
        </w:rPr>
        <w:t>viedtīklu</w:t>
      </w:r>
      <w:proofErr w:type="spellEnd"/>
      <w:r w:rsidR="0041024D" w:rsidRPr="007F1114">
        <w:rPr>
          <w:rFonts w:eastAsia="Times New Roman" w:cs="Times New Roman"/>
          <w:sz w:val="24"/>
          <w:szCs w:val="24"/>
          <w:lang w:eastAsia="lv-LV"/>
        </w:rPr>
        <w:t xml:space="preserve"> infrastruktūrās, piemēram, elektrības, gāzes un ūdens apgādes tīklos.</w:t>
      </w:r>
    </w:p>
    <w:p w14:paraId="21BBE457" w14:textId="68AEC5A3" w:rsidR="0041024D" w:rsidRPr="007F1114" w:rsidRDefault="00325675" w:rsidP="003D0A7F">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5</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Sociālās trauksmes ierīces</w:t>
      </w:r>
      <w:r w:rsidR="00B865D6">
        <w:rPr>
          <w:rFonts w:eastAsia="Times New Roman" w:cs="Times New Roman"/>
          <w:sz w:val="24"/>
          <w:szCs w:val="24"/>
          <w:lang w:eastAsia="lv-LV"/>
        </w:rPr>
        <w:t>"</w:t>
      </w:r>
      <w:r w:rsidR="0041024D" w:rsidRPr="007F1114">
        <w:rPr>
          <w:rFonts w:eastAsia="Times New Roman" w:cs="Times New Roman"/>
          <w:sz w:val="24"/>
          <w:szCs w:val="24"/>
          <w:lang w:eastAsia="lv-LV"/>
        </w:rPr>
        <w:t xml:space="preserve"> ir radiosakaru sistēmas, kas nodrošina drošus sakarus, lai briesmās nokļuvusi persona ierobežotā zonā varētu izsaukt palīdzību. Sociālās trauksmes ierīču tipisks lietojums ir palīdzība veciem cilvēkiem vai invalīdiem.</w:t>
      </w:r>
    </w:p>
    <w:p w14:paraId="4033962D" w14:textId="350B1E5F" w:rsidR="0041024D" w:rsidRPr="007F1114" w:rsidRDefault="00325675" w:rsidP="003D0A7F">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6</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Aktīvās implantējamās medicīnas ierīces ir definētas Padomes 1990. gada 20. jūnija Direktīvā 90/385/EEK par dalībvalstu tiesību aktu tuvināšanu attiecībā uz aktīvām implantējamām medicīnas ierīcēm (</w:t>
      </w:r>
      <w:hyperlink r:id="rId100" w:history="1">
        <w:r w:rsidR="0041024D" w:rsidRPr="003D0A7F">
          <w:rPr>
            <w:rFonts w:eastAsia="Times New Roman" w:cs="Times New Roman"/>
            <w:sz w:val="24"/>
            <w:szCs w:val="24"/>
            <w:lang w:eastAsia="lv-LV"/>
          </w:rPr>
          <w:t>OV L 189, 20.7.1990., 17. lpp.</w:t>
        </w:r>
      </w:hyperlink>
      <w:r w:rsidR="0041024D" w:rsidRPr="007F1114">
        <w:rPr>
          <w:rFonts w:eastAsia="Times New Roman" w:cs="Times New Roman"/>
          <w:sz w:val="24"/>
          <w:szCs w:val="24"/>
          <w:lang w:eastAsia="lv-LV"/>
        </w:rPr>
        <w:t>).</w:t>
      </w:r>
    </w:p>
    <w:p w14:paraId="16151B82" w14:textId="4A599878" w:rsidR="0041024D" w:rsidRPr="007F1114" w:rsidRDefault="00325675" w:rsidP="003D0A7F">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7</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 xml:space="preserve">Augsta darbības cikla/nepārtrauktas pārraides ierīču kategorijā ietilpst </w:t>
      </w:r>
      <w:proofErr w:type="spellStart"/>
      <w:r w:rsidR="0041024D" w:rsidRPr="007F1114">
        <w:rPr>
          <w:rFonts w:eastAsia="Times New Roman" w:cs="Times New Roman"/>
          <w:sz w:val="24"/>
          <w:szCs w:val="24"/>
          <w:lang w:eastAsia="lv-LV"/>
        </w:rPr>
        <w:t>radioierīces</w:t>
      </w:r>
      <w:proofErr w:type="spellEnd"/>
      <w:r w:rsidR="0041024D" w:rsidRPr="007F1114">
        <w:rPr>
          <w:rFonts w:eastAsia="Times New Roman" w:cs="Times New Roman"/>
          <w:sz w:val="24"/>
          <w:szCs w:val="24"/>
          <w:lang w:eastAsia="lv-LV"/>
        </w:rPr>
        <w:t xml:space="preserve">, kuras balstās uz zemu latentumu un augsta darbības cikla pārraidēm. Tipiski lietojumi ir personas bezvadu skaņas un multivides straumēšanas sistēmas, ko izmanto kombinētai skaņas/video pārraidei un skaņas/video sinhronizācijas signāliem, mobilie tālruņi, automobiļu vai mājas izklaides sistēmas, bezvadu mikrofoni, bezvadu skaļruņi, bezvadu austiņas, </w:t>
      </w:r>
      <w:proofErr w:type="spellStart"/>
      <w:r w:rsidR="0041024D" w:rsidRPr="007F1114">
        <w:rPr>
          <w:rFonts w:eastAsia="Times New Roman" w:cs="Times New Roman"/>
          <w:sz w:val="24"/>
          <w:szCs w:val="24"/>
          <w:lang w:eastAsia="lv-LV"/>
        </w:rPr>
        <w:t>līdznēsājamas</w:t>
      </w:r>
      <w:proofErr w:type="spellEnd"/>
      <w:r w:rsidR="0041024D" w:rsidRPr="007F1114">
        <w:rPr>
          <w:rFonts w:eastAsia="Times New Roman" w:cs="Times New Roman"/>
          <w:sz w:val="24"/>
          <w:szCs w:val="24"/>
          <w:lang w:eastAsia="lv-LV"/>
        </w:rPr>
        <w:t xml:space="preserve"> </w:t>
      </w:r>
      <w:proofErr w:type="spellStart"/>
      <w:r w:rsidR="0041024D" w:rsidRPr="007F1114">
        <w:rPr>
          <w:rFonts w:eastAsia="Times New Roman" w:cs="Times New Roman"/>
          <w:sz w:val="24"/>
          <w:szCs w:val="24"/>
          <w:lang w:eastAsia="lv-LV"/>
        </w:rPr>
        <w:t>radioierīces</w:t>
      </w:r>
      <w:proofErr w:type="spellEnd"/>
      <w:r w:rsidR="0041024D" w:rsidRPr="007F1114">
        <w:rPr>
          <w:rFonts w:eastAsia="Times New Roman" w:cs="Times New Roman"/>
          <w:sz w:val="24"/>
          <w:szCs w:val="24"/>
          <w:lang w:eastAsia="lv-LV"/>
        </w:rPr>
        <w:t>, palīgierīces vājdzirdīgiem, ausī ievietojamas austiņas, bezvadu mikrofoni, ko izmanto koncertos vai izrādēs, un zemas jaudas analogie FM raidītāji (josla 36).</w:t>
      </w:r>
    </w:p>
    <w:p w14:paraId="42CD17ED" w14:textId="5A6B7E0D" w:rsidR="0041024D" w:rsidRPr="007F1114" w:rsidRDefault="00325675" w:rsidP="003D0A7F">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8</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 xml:space="preserve">Radionoteikšanas ierīču kategorijā ietilpst </w:t>
      </w:r>
      <w:proofErr w:type="spellStart"/>
      <w:r w:rsidR="0041024D" w:rsidRPr="007F1114">
        <w:rPr>
          <w:rFonts w:eastAsia="Times New Roman" w:cs="Times New Roman"/>
          <w:sz w:val="24"/>
          <w:szCs w:val="24"/>
          <w:lang w:eastAsia="lv-LV"/>
        </w:rPr>
        <w:t>radioierīces</w:t>
      </w:r>
      <w:proofErr w:type="spellEnd"/>
      <w:r w:rsidR="0041024D" w:rsidRPr="007F1114">
        <w:rPr>
          <w:rFonts w:eastAsia="Times New Roman" w:cs="Times New Roman"/>
          <w:sz w:val="24"/>
          <w:szCs w:val="24"/>
          <w:lang w:eastAsia="lv-LV"/>
        </w:rPr>
        <w:t>, ko izmanto objekta vietas, ātruma un/vai citu parametru noteikšanai vai informācijas iegūšanai saistībā ar šiem parametriem. Radionoteikšanas iekārtas parasti veic mērījumus, lai iegūtu šādu parametru vērtības. Punkta</w:t>
      </w:r>
      <w:r w:rsidR="00C37DAC">
        <w:rPr>
          <w:rFonts w:eastAsia="Times New Roman" w:cs="Times New Roman"/>
          <w:sz w:val="24"/>
          <w:szCs w:val="24"/>
          <w:lang w:eastAsia="lv-LV"/>
        </w:rPr>
        <w:t>–</w:t>
      </w:r>
      <w:r w:rsidR="0041024D" w:rsidRPr="007F1114">
        <w:rPr>
          <w:rFonts w:eastAsia="Times New Roman" w:cs="Times New Roman"/>
          <w:sz w:val="24"/>
          <w:szCs w:val="24"/>
          <w:lang w:eastAsia="lv-LV"/>
        </w:rPr>
        <w:t>punkta un punkta</w:t>
      </w:r>
      <w:r w:rsidR="00C37DAC">
        <w:rPr>
          <w:rFonts w:eastAsia="Times New Roman" w:cs="Times New Roman"/>
          <w:sz w:val="24"/>
          <w:szCs w:val="24"/>
          <w:lang w:eastAsia="lv-LV"/>
        </w:rPr>
        <w:t>–</w:t>
      </w:r>
      <w:r w:rsidR="0041024D" w:rsidRPr="007F1114">
        <w:rPr>
          <w:rFonts w:eastAsia="Times New Roman" w:cs="Times New Roman"/>
          <w:sz w:val="24"/>
          <w:szCs w:val="24"/>
          <w:lang w:eastAsia="lv-LV"/>
        </w:rPr>
        <w:t>vairākpunktu radiosakari šajā definīcijā neietilpst.</w:t>
      </w:r>
    </w:p>
    <w:p w14:paraId="511BC6CC" w14:textId="0410939A" w:rsidR="0041024D" w:rsidRPr="007F1114" w:rsidRDefault="00325675" w:rsidP="000E0C4A">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9</w:t>
      </w:r>
      <w:r w:rsidR="000E0C4A">
        <w:rPr>
          <w:rFonts w:eastAsia="Times New Roman" w:cs="Times New Roman"/>
          <w:sz w:val="24"/>
          <w:szCs w:val="24"/>
          <w:lang w:eastAsia="lv-LV"/>
        </w:rPr>
        <w:t> </w:t>
      </w:r>
      <w:r w:rsidR="0041024D" w:rsidRPr="007F1114">
        <w:rPr>
          <w:rFonts w:eastAsia="Times New Roman" w:cs="Times New Roman"/>
          <w:sz w:val="24"/>
          <w:szCs w:val="24"/>
          <w:lang w:eastAsia="lv-LV"/>
        </w:rPr>
        <w:t>Tvertnes līmeņa zondēšanas radari (TLPR) ir īpašs radionoteikšanas lietojuma veids, ko izmanto, lai mērītu līmeni tvertnē, un uzstāda metāla vai dzelzsbetona tvertnēs vai līdzīgā aprīkojumā, kas izgatavots no materiāla ar salīdzināmiem vājinājuma rādītājiem. Tvertne ir paredzēta kādas vielas uzglabāšanai.</w:t>
      </w:r>
    </w:p>
    <w:p w14:paraId="31A668EF" w14:textId="694D775D"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0</w:t>
      </w:r>
      <w:r w:rsidR="000E0C4A">
        <w:rPr>
          <w:rFonts w:eastAsia="Times New Roman" w:cs="Times New Roman"/>
          <w:sz w:val="24"/>
          <w:szCs w:val="24"/>
          <w:lang w:eastAsia="lv-LV"/>
        </w:rPr>
        <w:t> </w:t>
      </w:r>
      <w:r w:rsidRPr="007F1114">
        <w:rPr>
          <w:rFonts w:eastAsia="Times New Roman" w:cs="Times New Roman"/>
          <w:sz w:val="24"/>
          <w:szCs w:val="24"/>
          <w:lang w:eastAsia="lv-LV"/>
        </w:rPr>
        <w:t>Modeļu vadības ierīces ir īpaša veida tālvadības un telemetrijas radioiekārtas, ko izmanto, lai attāli vadītu modeļu (galvenokārt miniatūru transportlīdzekļu atveidu) kustību gaisā, pa zemi, pa ūdeni vai zem ūdens.</w:t>
      </w:r>
    </w:p>
    <w:p w14:paraId="58147715" w14:textId="5599BFF9" w:rsidR="0041024D" w:rsidRPr="007F1114" w:rsidRDefault="0041024D" w:rsidP="000E0C4A">
      <w:pPr>
        <w:spacing w:after="0" w:line="240" w:lineRule="auto"/>
        <w:ind w:firstLine="709"/>
        <w:jc w:val="both"/>
        <w:rPr>
          <w:rFonts w:eastAsia="Times New Roman" w:cs="Times New Roman"/>
          <w:vanish/>
          <w:color w:val="000000"/>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1</w:t>
      </w:r>
      <w:r w:rsidR="000E0C4A">
        <w:rPr>
          <w:rFonts w:eastAsia="Times New Roman" w:cs="Times New Roman"/>
          <w:sz w:val="24"/>
          <w:szCs w:val="24"/>
          <w:vertAlign w:val="superscript"/>
          <w:lang w:eastAsia="lv-LV"/>
        </w:rPr>
        <w:t> </w:t>
      </w:r>
      <w:proofErr w:type="spellStart"/>
      <w:r w:rsidRPr="007F1114">
        <w:rPr>
          <w:rFonts w:eastAsia="Times New Roman" w:cs="Times New Roman"/>
          <w:sz w:val="24"/>
          <w:szCs w:val="24"/>
          <w:lang w:eastAsia="lv-LV"/>
        </w:rPr>
        <w:t>Radiofrekvenciālās</w:t>
      </w:r>
      <w:proofErr w:type="spellEnd"/>
      <w:r w:rsidRPr="007F1114">
        <w:rPr>
          <w:rFonts w:eastAsia="Times New Roman" w:cs="Times New Roman"/>
          <w:sz w:val="24"/>
          <w:szCs w:val="24"/>
          <w:lang w:eastAsia="lv-LV"/>
        </w:rPr>
        <w:t xml:space="preserve"> identifikācijas (RFID) ierīču kategorijā ietilpst retranslatora/nolasītāja radiosakaru sistēmas, kas sastāv no </w:t>
      </w:r>
      <w:proofErr w:type="spellStart"/>
      <w:r w:rsidRPr="007F1114">
        <w:rPr>
          <w:rFonts w:eastAsia="Times New Roman" w:cs="Times New Roman"/>
          <w:sz w:val="24"/>
          <w:szCs w:val="24"/>
          <w:lang w:eastAsia="lv-LV"/>
        </w:rPr>
        <w:t>radioierīcēm</w:t>
      </w:r>
      <w:proofErr w:type="spellEnd"/>
      <w:r w:rsidRPr="007F1114">
        <w:rPr>
          <w:rFonts w:eastAsia="Times New Roman" w:cs="Times New Roman"/>
          <w:sz w:val="24"/>
          <w:szCs w:val="24"/>
          <w:lang w:eastAsia="lv-LV"/>
        </w:rPr>
        <w:t xml:space="preserve"> (retranslatoriem), kas piestiprinātas dzīvām būtnēm vai priekšmetiem, un raidītāja/uztvērēja blokiem (nolasītājiem), kas aktivizē retranslatoru un saņem atpakaļ datus. Parasti lietojumi ietver priekšmetu uzraudzību un identifikāciju, piemēram, elektroniskai preču uzraudzībai (EAS), un datu vākšanu un pārraidi saistībā ar objektiem, kuriem retranslatori ir pievienoti, un tie var būt bez baterijām vai bateriju atbalstīti vai darboties ar baterijām. Atbildes no retranslatora to nolasītājs validē un nodod savai saimnieksistēmai.</w:t>
      </w:r>
    </w:p>
    <w:p w14:paraId="24294DCD" w14:textId="7C89D204"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2</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Transporta un satiksmes telemātikas ierīču kategorijā ietilpst </w:t>
      </w:r>
      <w:proofErr w:type="spellStart"/>
      <w:r w:rsidRPr="007F1114">
        <w:rPr>
          <w:rFonts w:eastAsia="Times New Roman" w:cs="Times New Roman"/>
          <w:sz w:val="24"/>
          <w:szCs w:val="24"/>
          <w:lang w:eastAsia="lv-LV"/>
        </w:rPr>
        <w:t>radioierīces</w:t>
      </w:r>
      <w:proofErr w:type="spellEnd"/>
      <w:r w:rsidRPr="007F1114">
        <w:rPr>
          <w:rFonts w:eastAsia="Times New Roman" w:cs="Times New Roman"/>
          <w:sz w:val="24"/>
          <w:szCs w:val="24"/>
          <w:lang w:eastAsia="lv-LV"/>
        </w:rPr>
        <w:t>, ko izmanto transporta jomās (autotransporta, dzelzceļa, ūdens vai gaisa transporta atkar</w:t>
      </w:r>
      <w:r w:rsidR="00C37DAC">
        <w:rPr>
          <w:rFonts w:eastAsia="Times New Roman" w:cs="Times New Roman"/>
          <w:sz w:val="24"/>
          <w:szCs w:val="24"/>
          <w:lang w:eastAsia="lv-LV"/>
        </w:rPr>
        <w:t>īb</w:t>
      </w:r>
      <w:r w:rsidRPr="007F1114">
        <w:rPr>
          <w:rFonts w:eastAsia="Times New Roman" w:cs="Times New Roman"/>
          <w:sz w:val="24"/>
          <w:szCs w:val="24"/>
          <w:lang w:eastAsia="lv-LV"/>
        </w:rPr>
        <w:t xml:space="preserve">ā no attiecīgajiem tehniskajiem ierobežojumiem), satiksmes vadībā, navigācijā, mobilitātes vadībā un </w:t>
      </w:r>
      <w:proofErr w:type="spellStart"/>
      <w:r w:rsidRPr="007F1114">
        <w:rPr>
          <w:rFonts w:eastAsia="Times New Roman" w:cs="Times New Roman"/>
          <w:sz w:val="24"/>
          <w:szCs w:val="24"/>
          <w:lang w:eastAsia="lv-LV"/>
        </w:rPr>
        <w:t>intelektiskajās</w:t>
      </w:r>
      <w:proofErr w:type="spellEnd"/>
      <w:r w:rsidRPr="007F1114">
        <w:rPr>
          <w:rFonts w:eastAsia="Times New Roman" w:cs="Times New Roman"/>
          <w:sz w:val="24"/>
          <w:szCs w:val="24"/>
          <w:lang w:eastAsia="lv-LV"/>
        </w:rPr>
        <w:t xml:space="preserve"> transporta sistēmās (ITS). Tipiski lietojumi ir saskarne starp dažādiem transporta veidiem, saziņa starp transportlīdzekļiem (piemēram, no automobiļa ar automobili), </w:t>
      </w:r>
      <w:r w:rsidRPr="007F1114">
        <w:rPr>
          <w:rFonts w:eastAsia="Times New Roman" w:cs="Times New Roman"/>
          <w:sz w:val="24"/>
          <w:szCs w:val="24"/>
          <w:lang w:eastAsia="lv-LV"/>
        </w:rPr>
        <w:lastRenderedPageBreak/>
        <w:t>starp transportlīdzekļiem un ierīcēm stacionārās vietās (piemēram, starp automobili un infrastruktūru), kā arī saziņa ar lietotājiem.</w:t>
      </w:r>
    </w:p>
    <w:p w14:paraId="5F9A7DE6" w14:textId="0E7EEF77"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3</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Induktīvo ierīču kategorijā ietilpst </w:t>
      </w:r>
      <w:proofErr w:type="spellStart"/>
      <w:r w:rsidRPr="007F1114">
        <w:rPr>
          <w:rFonts w:eastAsia="Times New Roman" w:cs="Times New Roman"/>
          <w:sz w:val="24"/>
          <w:szCs w:val="24"/>
          <w:lang w:eastAsia="lv-LV"/>
        </w:rPr>
        <w:t>radioierīces</w:t>
      </w:r>
      <w:proofErr w:type="spellEnd"/>
      <w:r w:rsidRPr="007F1114">
        <w:rPr>
          <w:rFonts w:eastAsia="Times New Roman" w:cs="Times New Roman"/>
          <w:sz w:val="24"/>
          <w:szCs w:val="24"/>
          <w:lang w:eastAsia="lv-LV"/>
        </w:rPr>
        <w:t xml:space="preserve">, kas izmanto magnētiskos laukus ar induktīvo cilpu sistēmām tuva darbības lauka sakariem. Starp tipiskiem lietojumiem ir, piemēram, automobiļu </w:t>
      </w:r>
      <w:proofErr w:type="spellStart"/>
      <w:r w:rsidRPr="007F1114">
        <w:rPr>
          <w:rFonts w:eastAsia="Times New Roman" w:cs="Times New Roman"/>
          <w:sz w:val="24"/>
          <w:szCs w:val="24"/>
          <w:lang w:eastAsia="lv-LV"/>
        </w:rPr>
        <w:t>imobilizatori</w:t>
      </w:r>
      <w:proofErr w:type="spellEnd"/>
      <w:r w:rsidRPr="007F1114">
        <w:rPr>
          <w:rFonts w:eastAsia="Times New Roman" w:cs="Times New Roman"/>
          <w:sz w:val="24"/>
          <w:szCs w:val="24"/>
          <w:lang w:eastAsia="lv-LV"/>
        </w:rPr>
        <w:t>, dzīvnieku identifikācijas ierīces, signalizācijas sistēmas, kabeļu meklētāji, atkritumu apsaimniekošanas sistēmas, personas identifikācijas ierīces, balss bezvadu pārraides ierīces, piekļuves kontroles ierīces, attāluma noteikšanas sensori, pretaizbraukšanas sistēmas, tostarp pretaizbraukšanas radiofrekvenču sistēmas, datu pārraide uz rokas ierīcēm, preču automātiskas identificēšanas ierīces, bezvadu vadības sistēmas un autoceļu lietošanas maksas automātiskā iekasēšana.</w:t>
      </w:r>
    </w:p>
    <w:p w14:paraId="44DCC4E2" w14:textId="369F3A46" w:rsidR="0041024D" w:rsidRPr="007F1114" w:rsidRDefault="0041024D" w:rsidP="000E0C4A">
      <w:pPr>
        <w:spacing w:after="0" w:line="240" w:lineRule="auto"/>
        <w:ind w:firstLine="709"/>
        <w:jc w:val="both"/>
        <w:rPr>
          <w:rFonts w:eastAsia="Times New Roman" w:cs="Times New Roman"/>
          <w:vanish/>
          <w:color w:val="000000"/>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4</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Zema darbības cikla/augstas uzticamības ierīču kategorijā ietilpst </w:t>
      </w:r>
      <w:proofErr w:type="spellStart"/>
      <w:r w:rsidRPr="007F1114">
        <w:rPr>
          <w:rFonts w:eastAsia="Times New Roman" w:cs="Times New Roman"/>
          <w:sz w:val="24"/>
          <w:szCs w:val="24"/>
          <w:lang w:eastAsia="lv-LV"/>
        </w:rPr>
        <w:t>radioierīces</w:t>
      </w:r>
      <w:proofErr w:type="spellEnd"/>
      <w:r w:rsidRPr="007F1114">
        <w:rPr>
          <w:rFonts w:eastAsia="Times New Roman" w:cs="Times New Roman"/>
          <w:sz w:val="24"/>
          <w:szCs w:val="24"/>
          <w:lang w:eastAsia="lv-LV"/>
        </w:rPr>
        <w:t>, kas balstās uz zemu spektra vispārējo izmantošanu un zema darbības cikla spektra piekļuves noteikumiem, lai nodrošinātu augsti uzticamu piekļuvi spektram un pārraides koplietošanas joslās. Tipiski lietojumi ir signalizācijas sistēmas, kas izmanto radiosakarus, norādot brīdinājuma stāvokli attālā atrašanās vietā, un sociālās trauksmes sistēmas, kas nodrošina uzticamus sakarus personai, kura nonākusi briesmās.</w:t>
      </w:r>
    </w:p>
    <w:p w14:paraId="6479F441" w14:textId="2990051B"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5</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Platjoslas datu pārraides ierīču kategorijā ietilpst </w:t>
      </w:r>
      <w:proofErr w:type="spellStart"/>
      <w:r w:rsidRPr="007F1114">
        <w:rPr>
          <w:rFonts w:eastAsia="Times New Roman" w:cs="Times New Roman"/>
          <w:sz w:val="24"/>
          <w:szCs w:val="24"/>
          <w:lang w:eastAsia="lv-LV"/>
        </w:rPr>
        <w:t>radioierīces</w:t>
      </w:r>
      <w:proofErr w:type="spellEnd"/>
      <w:r w:rsidRPr="007F1114">
        <w:rPr>
          <w:rFonts w:eastAsia="Times New Roman" w:cs="Times New Roman"/>
          <w:sz w:val="24"/>
          <w:szCs w:val="24"/>
          <w:lang w:eastAsia="lv-LV"/>
        </w:rPr>
        <w:t>, kas piekļuvei spektram izmanto platjoslas modulācijas paņēmienus. Tipiski lietojumi ir bezvadu piekļuves sistēmas, piemēram, bezvadu lokālais tīkls (WAS/RLAN) un platjoslas maza darbības attāluma ierīces datu tīklos.</w:t>
      </w:r>
    </w:p>
    <w:p w14:paraId="359C5FDE" w14:textId="1275B69F" w:rsidR="0041024D" w:rsidRPr="007F1114" w:rsidRDefault="0041024D" w:rsidP="00C96DA6">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6</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Joslā 20 lielāka lauka intensitāte un papildu izmantošanas ierobežojumi attiecas uz induktīviem lietojumiem.</w:t>
      </w:r>
    </w:p>
    <w:p w14:paraId="4B16A3F6" w14:textId="3A7C5F0B"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7</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Joslās 22, 24, 25, 27a un 28 lielāka lauka intensitāte un papildu izmantošanas ierobežojumi attiecas uz induktīviem lietojumiem.</w:t>
      </w:r>
    </w:p>
    <w:p w14:paraId="3E9CE5D1" w14:textId="4928D280"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00325675">
        <w:rPr>
          <w:rFonts w:eastAsia="Times New Roman" w:cs="Times New Roman"/>
          <w:sz w:val="24"/>
          <w:szCs w:val="24"/>
          <w:vertAlign w:val="superscript"/>
          <w:lang w:eastAsia="lv-LV"/>
        </w:rPr>
        <w:t>8</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Maksimālā jauda attiecas uz slēgtas tvertnes iekšieni un atbilst spektrālajam blīvumam – 41,3 </w:t>
      </w:r>
      <w:proofErr w:type="spellStart"/>
      <w:r w:rsidRPr="007F1114">
        <w:rPr>
          <w:rFonts w:eastAsia="Times New Roman" w:cs="Times New Roman"/>
          <w:sz w:val="24"/>
          <w:szCs w:val="24"/>
          <w:lang w:eastAsia="lv-LV"/>
        </w:rPr>
        <w:t>dBm</w:t>
      </w:r>
      <w:proofErr w:type="spellEnd"/>
      <w:r w:rsidRPr="007F1114">
        <w:rPr>
          <w:rFonts w:eastAsia="Times New Roman" w:cs="Times New Roman"/>
          <w:sz w:val="24"/>
          <w:szCs w:val="24"/>
          <w:lang w:eastAsia="lv-LV"/>
        </w:rPr>
        <w:t xml:space="preserve">/MHz </w:t>
      </w:r>
      <w:proofErr w:type="spellStart"/>
      <w:r w:rsidRPr="007F1114">
        <w:rPr>
          <w:rFonts w:eastAsia="Times New Roman" w:cs="Times New Roman"/>
          <w:sz w:val="24"/>
          <w:szCs w:val="24"/>
          <w:lang w:eastAsia="lv-LV"/>
        </w:rPr>
        <w:t>e.i.r.p</w:t>
      </w:r>
      <w:proofErr w:type="spellEnd"/>
      <w:r w:rsidRPr="007F1114">
        <w:rPr>
          <w:rFonts w:eastAsia="Times New Roman" w:cs="Times New Roman"/>
          <w:sz w:val="24"/>
          <w:szCs w:val="24"/>
          <w:lang w:eastAsia="lv-LV"/>
        </w:rPr>
        <w:t xml:space="preserve">. ārpus 500 litru </w:t>
      </w:r>
      <w:proofErr w:type="spellStart"/>
      <w:r w:rsidRPr="007F1114">
        <w:rPr>
          <w:rFonts w:eastAsia="Times New Roman" w:cs="Times New Roman"/>
          <w:sz w:val="24"/>
          <w:szCs w:val="24"/>
          <w:lang w:eastAsia="lv-LV"/>
        </w:rPr>
        <w:t>kontroltvertnes</w:t>
      </w:r>
      <w:proofErr w:type="spellEnd"/>
      <w:r w:rsidRPr="007F1114">
        <w:rPr>
          <w:rFonts w:eastAsia="Times New Roman" w:cs="Times New Roman"/>
          <w:sz w:val="24"/>
          <w:szCs w:val="24"/>
          <w:lang w:eastAsia="lv-LV"/>
        </w:rPr>
        <w:t>.</w:t>
      </w:r>
    </w:p>
    <w:p w14:paraId="2429476A" w14:textId="4BFFD345" w:rsidR="0041024D" w:rsidRPr="007F1114" w:rsidRDefault="00325675" w:rsidP="000E0C4A">
      <w:pPr>
        <w:spacing w:after="0" w:line="240" w:lineRule="auto"/>
        <w:ind w:firstLine="709"/>
        <w:jc w:val="both"/>
        <w:rPr>
          <w:rFonts w:eastAsia="Times New Roman" w:cs="Times New Roman"/>
          <w:sz w:val="24"/>
          <w:szCs w:val="24"/>
          <w:lang w:eastAsia="lv-LV"/>
        </w:rPr>
      </w:pPr>
      <w:r>
        <w:rPr>
          <w:rFonts w:eastAsia="Times New Roman" w:cs="Times New Roman"/>
          <w:sz w:val="24"/>
          <w:szCs w:val="24"/>
          <w:vertAlign w:val="superscript"/>
          <w:lang w:eastAsia="lv-LV"/>
        </w:rPr>
        <w:t>19</w:t>
      </w:r>
      <w:r w:rsidR="000E0C4A">
        <w:rPr>
          <w:rFonts w:eastAsia="Times New Roman" w:cs="Times New Roman"/>
          <w:sz w:val="24"/>
          <w:szCs w:val="24"/>
          <w:vertAlign w:val="superscript"/>
          <w:lang w:eastAsia="lv-LV"/>
        </w:rPr>
        <w:t> </w:t>
      </w:r>
      <w:r w:rsidR="0041024D" w:rsidRPr="007F1114">
        <w:rPr>
          <w:rFonts w:eastAsia="Times New Roman" w:cs="Times New Roman"/>
          <w:sz w:val="24"/>
          <w:szCs w:val="24"/>
          <w:lang w:eastAsia="lv-LV"/>
        </w:rPr>
        <w:t xml:space="preserve">Medicīnisko datu iegūšanas kategorija aptver </w:t>
      </w:r>
      <w:proofErr w:type="spellStart"/>
      <w:r w:rsidR="0041024D" w:rsidRPr="007F1114">
        <w:rPr>
          <w:rFonts w:eastAsia="Times New Roman" w:cs="Times New Roman"/>
          <w:sz w:val="24"/>
          <w:szCs w:val="24"/>
          <w:lang w:eastAsia="lv-LV"/>
        </w:rPr>
        <w:t>bezbalss</w:t>
      </w:r>
      <w:proofErr w:type="spellEnd"/>
      <w:r w:rsidR="0041024D" w:rsidRPr="007F1114">
        <w:rPr>
          <w:rFonts w:eastAsia="Times New Roman" w:cs="Times New Roman"/>
          <w:sz w:val="24"/>
          <w:szCs w:val="24"/>
          <w:lang w:eastAsia="lv-LV"/>
        </w:rPr>
        <w:t xml:space="preserve"> datu pārraidi uz un no neimplantējamām medicīniskām ierīcēm pacientu novērošanas, diagnostikas un terapijas vajadzībām veselības aprūpes iestādēs vai pacienta mājoklī.</w:t>
      </w:r>
    </w:p>
    <w:p w14:paraId="5EA561BB" w14:textId="44E6797D"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w:t>
      </w:r>
      <w:r w:rsidR="00325675">
        <w:rPr>
          <w:rFonts w:eastAsia="Times New Roman" w:cs="Times New Roman"/>
          <w:sz w:val="24"/>
          <w:szCs w:val="24"/>
          <w:vertAlign w:val="superscript"/>
          <w:lang w:eastAsia="lv-LV"/>
        </w:rPr>
        <w:t>0</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PMR446 iekārta ir portatīva (neizmanto bāzes staciju un retranslatorus) un izmanto iebūvētas antenas tikai koplietošanas </w:t>
      </w:r>
      <w:proofErr w:type="spellStart"/>
      <w:r w:rsidRPr="007F1114">
        <w:rPr>
          <w:rFonts w:eastAsia="Times New Roman" w:cs="Times New Roman"/>
          <w:sz w:val="24"/>
          <w:szCs w:val="24"/>
          <w:lang w:eastAsia="lv-LV"/>
        </w:rPr>
        <w:t>maksimalizēšanai</w:t>
      </w:r>
      <w:proofErr w:type="spellEnd"/>
      <w:r w:rsidRPr="007F1114">
        <w:rPr>
          <w:rFonts w:eastAsia="Times New Roman" w:cs="Times New Roman"/>
          <w:sz w:val="24"/>
          <w:szCs w:val="24"/>
          <w:lang w:eastAsia="lv-LV"/>
        </w:rPr>
        <w:t xml:space="preserve"> un traucējumu </w:t>
      </w:r>
      <w:proofErr w:type="spellStart"/>
      <w:r w:rsidRPr="007F1114">
        <w:rPr>
          <w:rFonts w:eastAsia="Times New Roman" w:cs="Times New Roman"/>
          <w:sz w:val="24"/>
          <w:szCs w:val="24"/>
          <w:lang w:eastAsia="lv-LV"/>
        </w:rPr>
        <w:t>minimalizēšanai</w:t>
      </w:r>
      <w:proofErr w:type="spellEnd"/>
      <w:r w:rsidRPr="007F1114">
        <w:rPr>
          <w:rFonts w:eastAsia="Times New Roman" w:cs="Times New Roman"/>
          <w:sz w:val="24"/>
          <w:szCs w:val="24"/>
          <w:lang w:eastAsia="lv-LV"/>
        </w:rPr>
        <w:t>. PMR446 iekārta darbojas tuvā attālumā vienādranga režīmā, un to neizmanto par infrastruktūras tīkla daļu vai par retranslatoru.</w:t>
      </w:r>
    </w:p>
    <w:p w14:paraId="09A333EE" w14:textId="2DE86E40"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w:t>
      </w:r>
      <w:r w:rsidR="00325675">
        <w:rPr>
          <w:rFonts w:eastAsia="Times New Roman" w:cs="Times New Roman"/>
          <w:sz w:val="24"/>
          <w:szCs w:val="24"/>
          <w:vertAlign w:val="superscript"/>
          <w:lang w:eastAsia="lv-LV"/>
        </w:rPr>
        <w:t>1</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Signalizācijas sistēma ir ierīce, kuras galvenā funkcija ir ar radiosakaru palīdzību sistēmai vai personai attālā vietā norādīt uz brīdinājumu, ja radusies problēma vai īpaša situācija. Pie signalizācijas </w:t>
      </w:r>
      <w:proofErr w:type="spellStart"/>
      <w:r w:rsidRPr="007F1114">
        <w:rPr>
          <w:rFonts w:eastAsia="Times New Roman" w:cs="Times New Roman"/>
          <w:sz w:val="24"/>
          <w:szCs w:val="24"/>
          <w:lang w:eastAsia="lv-LV"/>
        </w:rPr>
        <w:t>radioierīcēm</w:t>
      </w:r>
      <w:proofErr w:type="spellEnd"/>
      <w:r w:rsidRPr="007F1114">
        <w:rPr>
          <w:rFonts w:eastAsia="Times New Roman" w:cs="Times New Roman"/>
          <w:sz w:val="24"/>
          <w:szCs w:val="24"/>
          <w:lang w:eastAsia="lv-LV"/>
        </w:rPr>
        <w:t xml:space="preserve"> pieder sociālās trauksmes sistēmas un apsardzes un drošības signalizācijas ierīces.</w:t>
      </w:r>
    </w:p>
    <w:p w14:paraId="550BE1A4" w14:textId="701656CF"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w:t>
      </w:r>
      <w:r w:rsidR="00325675">
        <w:rPr>
          <w:rFonts w:eastAsia="Times New Roman" w:cs="Times New Roman"/>
          <w:sz w:val="24"/>
          <w:szCs w:val="24"/>
          <w:vertAlign w:val="superscript"/>
          <w:lang w:eastAsia="lv-LV"/>
        </w:rPr>
        <w:t>2</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Medicīniskās ķermeņa sensoru tīkla sistēmas (MBANS), ko izmanto medicīnisko datu iegūšanai, ir domātas izmantošanai veselības aprūpes iestādēs un pacientu mājokļos. Tās ir mazjaudas radiosistēmas, ko izmanto </w:t>
      </w:r>
      <w:proofErr w:type="spellStart"/>
      <w:r w:rsidRPr="007F1114">
        <w:rPr>
          <w:rFonts w:eastAsia="Times New Roman" w:cs="Times New Roman"/>
          <w:sz w:val="24"/>
          <w:szCs w:val="24"/>
          <w:lang w:eastAsia="lv-LV"/>
        </w:rPr>
        <w:t>bezbalss</w:t>
      </w:r>
      <w:proofErr w:type="spellEnd"/>
      <w:r w:rsidRPr="007F1114">
        <w:rPr>
          <w:rFonts w:eastAsia="Times New Roman" w:cs="Times New Roman"/>
          <w:sz w:val="24"/>
          <w:szCs w:val="24"/>
          <w:lang w:eastAsia="lv-LV"/>
        </w:rPr>
        <w:t xml:space="preserve"> datu pārraidei uz un no medicīniskām ierīcēm pacientu novērošanas, diagnostikas un terapijas vajadzībām pēc pienācīgā kārtā atzīta veselības aprūpes speciālista priekšraksta, un tās tiek definētas tikai medicīnisko lietojumu sakarā.</w:t>
      </w:r>
    </w:p>
    <w:p w14:paraId="43DC228D" w14:textId="3776CC90"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w:t>
      </w:r>
      <w:r w:rsidR="00325675">
        <w:rPr>
          <w:rFonts w:eastAsia="Times New Roman" w:cs="Times New Roman"/>
          <w:sz w:val="24"/>
          <w:szCs w:val="24"/>
          <w:vertAlign w:val="superscript"/>
          <w:lang w:eastAsia="lv-LV"/>
        </w:rPr>
        <w:t>3</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Dalībvalstis var noteikt lieguma zonas vai līdzvērtīgus pasākumus vietās, kur nav izmantojams lietošanai rotorplānos paredzētais šķēršļu noteikšanas lietojums, jo ir jāaizsargā radioastronomijas dienests vai cits valstisks lietojums. Rotorplāns ir definēts EASA CS-27 un CS-29 (respektīvi</w:t>
      </w:r>
      <w:r w:rsidR="0019135F">
        <w:rPr>
          <w:rFonts w:eastAsia="Times New Roman" w:cs="Times New Roman"/>
          <w:sz w:val="24"/>
          <w:szCs w:val="24"/>
          <w:lang w:eastAsia="lv-LV"/>
        </w:rPr>
        <w:t>,</w:t>
      </w:r>
      <w:r w:rsidRPr="007F1114">
        <w:rPr>
          <w:rFonts w:eastAsia="Times New Roman" w:cs="Times New Roman"/>
          <w:sz w:val="24"/>
          <w:szCs w:val="24"/>
          <w:lang w:eastAsia="lv-LV"/>
        </w:rPr>
        <w:t xml:space="preserve"> JAR-27 un JAR-29 senākas sertifikācijas gadījumos).</w:t>
      </w:r>
    </w:p>
    <w:p w14:paraId="6F264A1F" w14:textId="09FB307C" w:rsidR="0041024D" w:rsidRPr="007F1114" w:rsidRDefault="0041024D" w:rsidP="000E0C4A">
      <w:pPr>
        <w:spacing w:after="0" w:line="240" w:lineRule="auto"/>
        <w:ind w:firstLine="709"/>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w:t>
      </w:r>
      <w:r w:rsidR="00325675">
        <w:rPr>
          <w:rFonts w:eastAsia="Times New Roman" w:cs="Times New Roman"/>
          <w:sz w:val="24"/>
          <w:szCs w:val="24"/>
          <w:vertAlign w:val="superscript"/>
          <w:lang w:eastAsia="lv-LV"/>
        </w:rPr>
        <w:t>4</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Ierīces izmanto visu frekvenču diapazonu atkarībā no noskaņošanas diapazona.</w:t>
      </w:r>
    </w:p>
    <w:p w14:paraId="2AF66B5E" w14:textId="407A1200" w:rsidR="0041024D" w:rsidRPr="007F1114" w:rsidRDefault="0041024D" w:rsidP="000E0C4A">
      <w:pPr>
        <w:spacing w:after="0" w:line="240" w:lineRule="auto"/>
        <w:ind w:firstLine="709"/>
        <w:jc w:val="both"/>
        <w:rPr>
          <w:rFonts w:eastAsia="Times New Roman" w:cs="Times New Roman"/>
          <w:vanish/>
          <w:color w:val="000000"/>
          <w:sz w:val="24"/>
          <w:szCs w:val="24"/>
          <w:lang w:eastAsia="lv-LV"/>
        </w:rPr>
      </w:pPr>
      <w:r w:rsidRPr="007F1114">
        <w:rPr>
          <w:rFonts w:eastAsia="Times New Roman" w:cs="Times New Roman"/>
          <w:sz w:val="24"/>
          <w:szCs w:val="24"/>
          <w:vertAlign w:val="superscript"/>
          <w:lang w:eastAsia="lv-LV"/>
        </w:rPr>
        <w:t>2</w:t>
      </w:r>
      <w:r w:rsidR="00325675">
        <w:rPr>
          <w:rFonts w:eastAsia="Times New Roman" w:cs="Times New Roman"/>
          <w:sz w:val="24"/>
          <w:szCs w:val="24"/>
          <w:vertAlign w:val="superscript"/>
          <w:lang w:eastAsia="lv-LV"/>
        </w:rPr>
        <w:t>5</w:t>
      </w:r>
      <w:r w:rsidR="000E0C4A">
        <w:rPr>
          <w:rFonts w:eastAsia="Times New Roman" w:cs="Times New Roman"/>
          <w:sz w:val="24"/>
          <w:szCs w:val="24"/>
          <w:vertAlign w:val="superscript"/>
          <w:lang w:eastAsia="lv-LV"/>
        </w:rPr>
        <w:t> </w:t>
      </w:r>
      <w:r w:rsidRPr="007F1114">
        <w:rPr>
          <w:rFonts w:eastAsia="Times New Roman" w:cs="Times New Roman"/>
          <w:sz w:val="24"/>
          <w:szCs w:val="24"/>
          <w:lang w:eastAsia="lv-LV"/>
        </w:rPr>
        <w:t xml:space="preserve">Tīkla piekļuves punkts datu tīklā </w:t>
      </w:r>
      <w:proofErr w:type="gramStart"/>
      <w:r w:rsidRPr="007F1114">
        <w:rPr>
          <w:rFonts w:eastAsia="Times New Roman" w:cs="Times New Roman"/>
          <w:sz w:val="24"/>
          <w:szCs w:val="24"/>
          <w:lang w:eastAsia="lv-LV"/>
        </w:rPr>
        <w:t>ir fiksēta</w:t>
      </w:r>
      <w:proofErr w:type="gramEnd"/>
      <w:r w:rsidRPr="007F1114">
        <w:rPr>
          <w:rFonts w:eastAsia="Times New Roman" w:cs="Times New Roman"/>
          <w:sz w:val="24"/>
          <w:szCs w:val="24"/>
          <w:lang w:eastAsia="lv-LV"/>
        </w:rPr>
        <w:t xml:space="preserve"> zemes sakaru maza darbības attāluma ierīce, kas pārējām maza darbības attāluma ierīcēm datu tīklā ir punkts savienojumam ar pakalpojumu platformām, kuras atrodas ārpus minētā datu tīkla. Apzīmējums </w:t>
      </w:r>
      <w:r w:rsidR="00B865D6">
        <w:rPr>
          <w:rFonts w:eastAsia="Times New Roman" w:cs="Times New Roman"/>
          <w:sz w:val="24"/>
          <w:szCs w:val="24"/>
          <w:lang w:eastAsia="lv-LV"/>
        </w:rPr>
        <w:t>"</w:t>
      </w:r>
      <w:r w:rsidRPr="007F1114">
        <w:rPr>
          <w:rFonts w:eastAsia="Times New Roman" w:cs="Times New Roman"/>
          <w:sz w:val="24"/>
          <w:szCs w:val="24"/>
          <w:lang w:eastAsia="lv-LV"/>
        </w:rPr>
        <w:t>datu tīkls</w:t>
      </w:r>
      <w:r w:rsidR="00B865D6">
        <w:rPr>
          <w:rFonts w:eastAsia="Times New Roman" w:cs="Times New Roman"/>
          <w:sz w:val="24"/>
          <w:szCs w:val="24"/>
          <w:lang w:eastAsia="lv-LV"/>
        </w:rPr>
        <w:t>"</w:t>
      </w:r>
      <w:r w:rsidRPr="007F1114">
        <w:rPr>
          <w:rFonts w:eastAsia="Times New Roman" w:cs="Times New Roman"/>
          <w:sz w:val="24"/>
          <w:szCs w:val="24"/>
          <w:lang w:eastAsia="lv-LV"/>
        </w:rPr>
        <w:t xml:space="preserve"> </w:t>
      </w:r>
      <w:r w:rsidRPr="007F1114">
        <w:rPr>
          <w:rFonts w:eastAsia="Times New Roman" w:cs="Times New Roman"/>
          <w:sz w:val="24"/>
          <w:szCs w:val="24"/>
          <w:lang w:eastAsia="lv-LV"/>
        </w:rPr>
        <w:lastRenderedPageBreak/>
        <w:t xml:space="preserve">attiecas </w:t>
      </w:r>
      <w:r w:rsidR="005A0F9F">
        <w:rPr>
          <w:rFonts w:eastAsia="Times New Roman" w:cs="Times New Roman"/>
          <w:sz w:val="24"/>
          <w:szCs w:val="24"/>
          <w:lang w:eastAsia="lv-LV"/>
        </w:rPr>
        <w:t xml:space="preserve">uz </w:t>
      </w:r>
      <w:r w:rsidRPr="007F1114">
        <w:rPr>
          <w:rFonts w:eastAsia="Times New Roman" w:cs="Times New Roman"/>
          <w:sz w:val="24"/>
          <w:szCs w:val="24"/>
          <w:lang w:eastAsia="lv-LV"/>
        </w:rPr>
        <w:t>vairākām maza darbības attāluma ierīcēm, ieskaitot tīkla piekļuves punktu, kas ir tīkla komponenti, un uz to bezvadu savienojumiem.</w:t>
      </w:r>
      <w:r w:rsidR="00B865D6">
        <w:rPr>
          <w:rFonts w:eastAsia="Times New Roman" w:cs="Times New Roman"/>
          <w:sz w:val="24"/>
          <w:szCs w:val="24"/>
          <w:lang w:eastAsia="lv-LV"/>
        </w:rPr>
        <w:t>"</w:t>
      </w:r>
    </w:p>
    <w:p w14:paraId="2D1E5CE3" w14:textId="77777777" w:rsidR="00120555" w:rsidRDefault="00120555" w:rsidP="00C14C74">
      <w:pPr>
        <w:spacing w:after="0" w:line="240" w:lineRule="auto"/>
        <w:jc w:val="both"/>
        <w:rPr>
          <w:rFonts w:ascii="Franklin Gothic Book" w:hAnsi="Franklin Gothic Book"/>
          <w:sz w:val="22"/>
        </w:rPr>
      </w:pPr>
    </w:p>
    <w:p w14:paraId="00DE4C8E" w14:textId="0B95A69E" w:rsidR="00120555" w:rsidRPr="0006735D" w:rsidRDefault="00DA71E9" w:rsidP="005A0F9F">
      <w:pPr>
        <w:pStyle w:val="ListParagraph"/>
        <w:spacing w:after="0" w:line="240" w:lineRule="auto"/>
        <w:ind w:left="0" w:firstLine="709"/>
        <w:jc w:val="both"/>
        <w:rPr>
          <w:rFonts w:cs="Times New Roman"/>
          <w:szCs w:val="28"/>
        </w:rPr>
      </w:pPr>
      <w:r>
        <w:rPr>
          <w:rFonts w:eastAsia="Times New Roman" w:cs="Times New Roman"/>
          <w:szCs w:val="28"/>
        </w:rPr>
        <w:t>22. </w:t>
      </w:r>
      <w:r w:rsidR="00427FBD" w:rsidRPr="0006735D">
        <w:rPr>
          <w:rFonts w:eastAsia="Times New Roman" w:cs="Times New Roman"/>
          <w:szCs w:val="28"/>
        </w:rPr>
        <w:t xml:space="preserve">Aizstāt </w:t>
      </w:r>
      <w:r w:rsidR="00427FBD" w:rsidRPr="0006735D">
        <w:rPr>
          <w:rFonts w:cs="Times New Roman"/>
          <w:szCs w:val="28"/>
        </w:rPr>
        <w:t>3. pielikuma 11.</w:t>
      </w:r>
      <w:r w:rsidR="0072640E">
        <w:rPr>
          <w:rFonts w:cs="Times New Roman"/>
          <w:szCs w:val="28"/>
        </w:rPr>
        <w:t> </w:t>
      </w:r>
      <w:r w:rsidR="00A347E7" w:rsidRPr="0006735D">
        <w:rPr>
          <w:rFonts w:cs="Times New Roman"/>
          <w:szCs w:val="28"/>
        </w:rPr>
        <w:t>punkt</w:t>
      </w:r>
      <w:r w:rsidR="00A347E7">
        <w:rPr>
          <w:rFonts w:cs="Times New Roman"/>
          <w:szCs w:val="28"/>
        </w:rPr>
        <w:t>a pirmajā teikumā</w:t>
      </w:r>
      <w:r w:rsidR="00A347E7" w:rsidRPr="0006735D">
        <w:rPr>
          <w:rFonts w:cs="Times New Roman"/>
          <w:szCs w:val="28"/>
        </w:rPr>
        <w:t xml:space="preserve"> </w:t>
      </w:r>
      <w:r w:rsidR="00427FBD" w:rsidRPr="0006735D">
        <w:rPr>
          <w:rFonts w:cs="Times New Roman"/>
          <w:szCs w:val="28"/>
        </w:rPr>
        <w:t xml:space="preserve">vārdus un skaitļus </w:t>
      </w:r>
      <w:r w:rsidR="00B865D6">
        <w:rPr>
          <w:rFonts w:cs="Times New Roman"/>
          <w:szCs w:val="28"/>
        </w:rPr>
        <w:t>"</w:t>
      </w:r>
      <w:r w:rsidR="00427FBD" w:rsidRPr="0006735D">
        <w:rPr>
          <w:rFonts w:cs="Times New Roman"/>
          <w:szCs w:val="28"/>
          <w:shd w:val="clear" w:color="auto" w:fill="FFFFFF"/>
        </w:rPr>
        <w:t>Komisijas 2014.</w:t>
      </w:r>
      <w:r w:rsidR="0072640E">
        <w:rPr>
          <w:rFonts w:cs="Times New Roman"/>
          <w:szCs w:val="28"/>
          <w:shd w:val="clear" w:color="auto" w:fill="FFFFFF"/>
        </w:rPr>
        <w:t> </w:t>
      </w:r>
      <w:r w:rsidR="00427FBD" w:rsidRPr="0006735D">
        <w:rPr>
          <w:rFonts w:cs="Times New Roman"/>
          <w:szCs w:val="28"/>
          <w:shd w:val="clear" w:color="auto" w:fill="FFFFFF"/>
        </w:rPr>
        <w:t>gada 7</w:t>
      </w:r>
      <w:r w:rsidR="0072640E" w:rsidRPr="0006735D">
        <w:rPr>
          <w:rFonts w:cs="Times New Roman"/>
          <w:szCs w:val="28"/>
          <w:shd w:val="clear" w:color="auto" w:fill="FFFFFF"/>
        </w:rPr>
        <w:t>.</w:t>
      </w:r>
      <w:r w:rsidR="0072640E">
        <w:rPr>
          <w:rFonts w:cs="Times New Roman"/>
          <w:szCs w:val="28"/>
          <w:shd w:val="clear" w:color="auto" w:fill="FFFFFF"/>
        </w:rPr>
        <w:t> </w:t>
      </w:r>
      <w:r w:rsidR="00427FBD" w:rsidRPr="0006735D">
        <w:rPr>
          <w:rFonts w:cs="Times New Roman"/>
          <w:szCs w:val="28"/>
          <w:shd w:val="clear" w:color="auto" w:fill="FFFFFF"/>
        </w:rPr>
        <w:t>oktobra īstenošanas Lēmumu 2014/702/ES</w:t>
      </w:r>
      <w:r w:rsidR="00B865D6">
        <w:rPr>
          <w:rFonts w:cs="Times New Roman"/>
          <w:szCs w:val="28"/>
          <w:shd w:val="clear" w:color="auto" w:fill="FFFFFF"/>
        </w:rPr>
        <w:t>"</w:t>
      </w:r>
      <w:r w:rsidR="00427FBD" w:rsidRPr="0006735D">
        <w:rPr>
          <w:rFonts w:cs="Times New Roman"/>
          <w:szCs w:val="28"/>
        </w:rPr>
        <w:t xml:space="preserve"> ar vārdiem un skaitļiem </w:t>
      </w:r>
      <w:r w:rsidR="00B865D6">
        <w:rPr>
          <w:rFonts w:cs="Times New Roman"/>
          <w:szCs w:val="28"/>
        </w:rPr>
        <w:t>"</w:t>
      </w:r>
      <w:r w:rsidR="00427FBD" w:rsidRPr="0006735D">
        <w:rPr>
          <w:rFonts w:eastAsia="Times New Roman" w:cs="Times New Roman"/>
          <w:szCs w:val="28"/>
          <w:lang w:eastAsia="lv-LV"/>
        </w:rPr>
        <w:t>Komisijas 2017</w:t>
      </w:r>
      <w:r w:rsidR="00A347E7" w:rsidRPr="0006735D">
        <w:rPr>
          <w:rFonts w:eastAsia="Times New Roman" w:cs="Times New Roman"/>
          <w:szCs w:val="28"/>
          <w:lang w:eastAsia="lv-LV"/>
        </w:rPr>
        <w:t>.</w:t>
      </w:r>
      <w:r w:rsidR="00A347E7">
        <w:rPr>
          <w:rFonts w:eastAsia="Times New Roman" w:cs="Times New Roman"/>
          <w:szCs w:val="28"/>
          <w:lang w:eastAsia="lv-LV"/>
        </w:rPr>
        <w:t> </w:t>
      </w:r>
      <w:r w:rsidR="00427FBD" w:rsidRPr="0006735D">
        <w:rPr>
          <w:rFonts w:eastAsia="Times New Roman" w:cs="Times New Roman"/>
          <w:szCs w:val="28"/>
          <w:lang w:eastAsia="lv-LV"/>
        </w:rPr>
        <w:t>gada 4</w:t>
      </w:r>
      <w:r w:rsidR="00A347E7" w:rsidRPr="0006735D">
        <w:rPr>
          <w:rFonts w:eastAsia="Times New Roman" w:cs="Times New Roman"/>
          <w:szCs w:val="28"/>
          <w:lang w:eastAsia="lv-LV"/>
        </w:rPr>
        <w:t>.</w:t>
      </w:r>
      <w:r w:rsidR="00A347E7">
        <w:rPr>
          <w:rFonts w:eastAsia="Times New Roman" w:cs="Times New Roman"/>
          <w:szCs w:val="28"/>
          <w:lang w:eastAsia="lv-LV"/>
        </w:rPr>
        <w:t> </w:t>
      </w:r>
      <w:r w:rsidR="00427FBD" w:rsidRPr="0006735D">
        <w:rPr>
          <w:rFonts w:eastAsia="Times New Roman" w:cs="Times New Roman"/>
          <w:szCs w:val="28"/>
          <w:lang w:eastAsia="lv-LV"/>
        </w:rPr>
        <w:t xml:space="preserve">augusta </w:t>
      </w:r>
      <w:r w:rsidR="005A0F9F">
        <w:rPr>
          <w:rFonts w:eastAsia="Times New Roman" w:cs="Times New Roman"/>
          <w:szCs w:val="28"/>
          <w:lang w:eastAsia="lv-LV"/>
        </w:rPr>
        <w:t>Ī</w:t>
      </w:r>
      <w:r w:rsidR="00427FBD" w:rsidRPr="0006735D">
        <w:rPr>
          <w:rFonts w:eastAsia="Times New Roman" w:cs="Times New Roman"/>
          <w:szCs w:val="28"/>
          <w:lang w:eastAsia="lv-LV"/>
        </w:rPr>
        <w:t xml:space="preserve">stenošanas </w:t>
      </w:r>
      <w:r w:rsidR="005A0F9F">
        <w:rPr>
          <w:rFonts w:eastAsia="Times New Roman" w:cs="Times New Roman"/>
          <w:szCs w:val="28"/>
          <w:lang w:eastAsia="lv-LV"/>
        </w:rPr>
        <w:t>l</w:t>
      </w:r>
      <w:r w:rsidR="00427FBD" w:rsidRPr="0006735D">
        <w:rPr>
          <w:rFonts w:eastAsia="Times New Roman" w:cs="Times New Roman"/>
          <w:szCs w:val="28"/>
          <w:lang w:eastAsia="lv-LV"/>
        </w:rPr>
        <w:t>ēmumu 2017/1438/ES</w:t>
      </w:r>
      <w:r w:rsidR="00B865D6">
        <w:rPr>
          <w:rFonts w:eastAsia="Times New Roman" w:cs="Times New Roman"/>
          <w:szCs w:val="28"/>
          <w:lang w:eastAsia="lv-LV"/>
        </w:rPr>
        <w:t>"</w:t>
      </w:r>
      <w:r w:rsidR="00427FBD" w:rsidRPr="0006735D">
        <w:rPr>
          <w:rFonts w:eastAsia="Times New Roman" w:cs="Times New Roman"/>
          <w:szCs w:val="28"/>
          <w:lang w:eastAsia="lv-LV"/>
        </w:rPr>
        <w:t>.</w:t>
      </w:r>
    </w:p>
    <w:p w14:paraId="6B2BA020" w14:textId="77777777" w:rsidR="00120555" w:rsidRPr="00427FBD" w:rsidRDefault="00120555" w:rsidP="00C14C74">
      <w:pPr>
        <w:spacing w:after="0" w:line="240" w:lineRule="auto"/>
        <w:jc w:val="both"/>
        <w:rPr>
          <w:rFonts w:cs="Times New Roman"/>
          <w:szCs w:val="28"/>
        </w:rPr>
      </w:pPr>
    </w:p>
    <w:p w14:paraId="03AAE2D7" w14:textId="5568DD8D" w:rsidR="00120555" w:rsidRPr="00860A63" w:rsidRDefault="00DA71E9" w:rsidP="00DA71E9">
      <w:pPr>
        <w:pStyle w:val="ListParagraph"/>
        <w:spacing w:after="0" w:line="240" w:lineRule="auto"/>
        <w:ind w:left="0" w:firstLine="709"/>
        <w:jc w:val="both"/>
        <w:rPr>
          <w:rFonts w:cs="Times New Roman"/>
          <w:szCs w:val="28"/>
        </w:rPr>
      </w:pPr>
      <w:r>
        <w:rPr>
          <w:rFonts w:cs="Times New Roman"/>
          <w:szCs w:val="28"/>
        </w:rPr>
        <w:t>23. </w:t>
      </w:r>
      <w:r w:rsidR="00427FBD" w:rsidRPr="00860A63">
        <w:rPr>
          <w:rFonts w:cs="Times New Roman"/>
          <w:szCs w:val="28"/>
        </w:rPr>
        <w:t>Izteikt 3. pielikuma 11.</w:t>
      </w:r>
      <w:r w:rsidR="0072640E" w:rsidRPr="00860A63">
        <w:rPr>
          <w:rFonts w:cs="Times New Roman"/>
          <w:szCs w:val="28"/>
        </w:rPr>
        <w:t> </w:t>
      </w:r>
      <w:r w:rsidR="00427FBD" w:rsidRPr="00860A63">
        <w:rPr>
          <w:rFonts w:cs="Times New Roman"/>
          <w:szCs w:val="28"/>
        </w:rPr>
        <w:t>punkta 10.</w:t>
      </w:r>
      <w:r w:rsidR="00B17D27" w:rsidRPr="00860A63">
        <w:rPr>
          <w:rFonts w:eastAsia="Times New Roman" w:cs="Times New Roman"/>
          <w:sz w:val="24"/>
          <w:szCs w:val="24"/>
          <w:lang w:eastAsia="lv-LV"/>
        </w:rPr>
        <w:t xml:space="preserve"> </w:t>
      </w:r>
      <w:r w:rsidR="00427FBD" w:rsidRPr="00860A63">
        <w:rPr>
          <w:rFonts w:cs="Times New Roman"/>
          <w:szCs w:val="28"/>
        </w:rPr>
        <w:t xml:space="preserve">apakšpunktu šādā redakcijā: </w:t>
      </w:r>
    </w:p>
    <w:p w14:paraId="4DCD10D2" w14:textId="77777777" w:rsidR="00120555" w:rsidRPr="00860A63" w:rsidRDefault="00120555" w:rsidP="00DA71E9">
      <w:pPr>
        <w:spacing w:after="0" w:line="240" w:lineRule="auto"/>
        <w:ind w:firstLine="709"/>
        <w:jc w:val="both"/>
        <w:rPr>
          <w:rFonts w:ascii="Franklin Gothic Book" w:hAnsi="Franklin Gothic Book"/>
          <w:szCs w:val="28"/>
        </w:rPr>
      </w:pPr>
    </w:p>
    <w:p w14:paraId="4F0B2367" w14:textId="0703109F" w:rsidR="00575103" w:rsidRPr="00860A63" w:rsidRDefault="00B865D6" w:rsidP="00DA71E9">
      <w:pPr>
        <w:spacing w:after="0" w:line="240" w:lineRule="auto"/>
        <w:ind w:firstLine="709"/>
        <w:jc w:val="both"/>
        <w:rPr>
          <w:rFonts w:ascii="Franklin Gothic Book" w:hAnsi="Franklin Gothic Book"/>
          <w:szCs w:val="28"/>
        </w:rPr>
      </w:pPr>
      <w:r>
        <w:rPr>
          <w:rFonts w:eastAsia="Times New Roman" w:cs="Times New Roman"/>
          <w:szCs w:val="28"/>
          <w:lang w:eastAsia="lv-LV"/>
        </w:rPr>
        <w:t>"</w:t>
      </w:r>
      <w:r w:rsidR="00427FBD" w:rsidRPr="00860A63">
        <w:rPr>
          <w:rFonts w:eastAsia="Times New Roman" w:cs="Times New Roman"/>
          <w:szCs w:val="28"/>
          <w:lang w:eastAsia="lv-LV"/>
        </w:rPr>
        <w:t xml:space="preserve">10) </w:t>
      </w:r>
      <w:r>
        <w:rPr>
          <w:rFonts w:eastAsia="Times New Roman" w:cs="Times New Roman"/>
          <w:szCs w:val="28"/>
          <w:lang w:eastAsia="lv-LV"/>
        </w:rPr>
        <w:t>"</w:t>
      </w:r>
      <w:r w:rsidR="00427FBD" w:rsidRPr="00860A63">
        <w:rPr>
          <w:rFonts w:eastAsia="Times New Roman" w:cs="Times New Roman"/>
          <w:szCs w:val="28"/>
          <w:lang w:eastAsia="lv-LV"/>
        </w:rPr>
        <w:t>kopējās jaudas spektrālais blīvums</w:t>
      </w:r>
      <w:r>
        <w:rPr>
          <w:rFonts w:eastAsia="Times New Roman" w:cs="Times New Roman"/>
          <w:szCs w:val="28"/>
          <w:lang w:eastAsia="lv-LV"/>
        </w:rPr>
        <w:t>"</w:t>
      </w:r>
      <w:r w:rsidR="00427FBD" w:rsidRPr="00860A63">
        <w:rPr>
          <w:rFonts w:eastAsia="Times New Roman" w:cs="Times New Roman"/>
          <w:szCs w:val="28"/>
          <w:lang w:eastAsia="lv-LV"/>
        </w:rPr>
        <w:t xml:space="preserve"> ir </w:t>
      </w:r>
      <w:proofErr w:type="spellStart"/>
      <w:r w:rsidR="00427FBD" w:rsidRPr="00860A63">
        <w:rPr>
          <w:rFonts w:eastAsia="Times New Roman" w:cs="Times New Roman"/>
          <w:szCs w:val="28"/>
          <w:lang w:eastAsia="lv-LV"/>
        </w:rPr>
        <w:t>vidējota</w:t>
      </w:r>
      <w:proofErr w:type="spellEnd"/>
      <w:r w:rsidR="00427FBD" w:rsidRPr="00860A63">
        <w:rPr>
          <w:rFonts w:eastAsia="Times New Roman" w:cs="Times New Roman"/>
          <w:szCs w:val="28"/>
          <w:lang w:eastAsia="lv-LV"/>
        </w:rPr>
        <w:t xml:space="preserve"> vidējā </w:t>
      </w:r>
      <w:proofErr w:type="spellStart"/>
      <w:r w:rsidR="00427FBD" w:rsidRPr="00860A63">
        <w:rPr>
          <w:rFonts w:eastAsia="Times New Roman" w:cs="Times New Roman"/>
          <w:szCs w:val="28"/>
          <w:lang w:eastAsia="lv-LV"/>
        </w:rPr>
        <w:t>e.i.r.p</w:t>
      </w:r>
      <w:proofErr w:type="spellEnd"/>
      <w:r w:rsidR="00427FBD" w:rsidRPr="00860A63">
        <w:rPr>
          <w:rFonts w:eastAsia="Times New Roman" w:cs="Times New Roman"/>
          <w:szCs w:val="28"/>
          <w:lang w:eastAsia="lv-LV"/>
        </w:rPr>
        <w:t>. blīvuma vērtība, kas vismaz ar 15 grādu izšķirtspēju izmērīta uz mērījuma vietu aptverošas sfēras. Detalizēti mērīšanas paņēmieni ir ietverti ETSI EN 302 065-4;</w:t>
      </w:r>
      <w:r>
        <w:rPr>
          <w:rFonts w:eastAsia="Times New Roman" w:cs="Times New Roman"/>
          <w:szCs w:val="28"/>
          <w:lang w:eastAsia="lv-LV"/>
        </w:rPr>
        <w:t>"</w:t>
      </w:r>
      <w:r w:rsidR="00DA71E9">
        <w:rPr>
          <w:rFonts w:eastAsia="Times New Roman" w:cs="Times New Roman"/>
          <w:szCs w:val="28"/>
          <w:lang w:eastAsia="lv-LV"/>
        </w:rPr>
        <w:t>.</w:t>
      </w:r>
    </w:p>
    <w:p w14:paraId="7959FB75" w14:textId="77777777" w:rsidR="00575103" w:rsidRPr="00860A63" w:rsidRDefault="00575103" w:rsidP="00DA71E9">
      <w:pPr>
        <w:spacing w:after="0" w:line="240" w:lineRule="auto"/>
        <w:ind w:firstLine="709"/>
        <w:jc w:val="both"/>
        <w:rPr>
          <w:rFonts w:ascii="Franklin Gothic Book" w:hAnsi="Franklin Gothic Book"/>
          <w:szCs w:val="28"/>
        </w:rPr>
      </w:pPr>
    </w:p>
    <w:p w14:paraId="0C10BDEE" w14:textId="260E0C4F" w:rsidR="00BE2FFC" w:rsidRPr="00860A63" w:rsidRDefault="00DA71E9" w:rsidP="00DA71E9">
      <w:pPr>
        <w:pStyle w:val="ListParagraph"/>
        <w:tabs>
          <w:tab w:val="left" w:pos="6521"/>
        </w:tabs>
        <w:autoSpaceDE w:val="0"/>
        <w:autoSpaceDN w:val="0"/>
        <w:adjustRightInd w:val="0"/>
        <w:spacing w:after="0" w:line="240" w:lineRule="auto"/>
        <w:ind w:left="0" w:firstLine="709"/>
        <w:jc w:val="both"/>
        <w:rPr>
          <w:rFonts w:cs="Times New Roman"/>
          <w:szCs w:val="28"/>
        </w:rPr>
      </w:pPr>
      <w:r>
        <w:rPr>
          <w:rFonts w:cs="Times New Roman"/>
          <w:szCs w:val="28"/>
        </w:rPr>
        <w:t>24. </w:t>
      </w:r>
      <w:r w:rsidR="00CC140C" w:rsidRPr="00860A63">
        <w:rPr>
          <w:rFonts w:cs="Times New Roman"/>
          <w:szCs w:val="28"/>
        </w:rPr>
        <w:t>Izteikt 3. pielikuma 11.5.1.</w:t>
      </w:r>
      <w:r w:rsidR="00B17D27" w:rsidRPr="00860A63">
        <w:rPr>
          <w:rFonts w:cs="Times New Roman"/>
          <w:szCs w:val="28"/>
        </w:rPr>
        <w:t>1.</w:t>
      </w:r>
      <w:r w:rsidR="00000AC9">
        <w:rPr>
          <w:rFonts w:eastAsia="Times New Roman" w:cs="Times New Roman"/>
          <w:sz w:val="24"/>
          <w:szCs w:val="24"/>
          <w:lang w:eastAsia="lv-LV"/>
        </w:rPr>
        <w:t> </w:t>
      </w:r>
      <w:r w:rsidR="00CC140C" w:rsidRPr="00860A63">
        <w:rPr>
          <w:rFonts w:cs="Times New Roman"/>
          <w:szCs w:val="28"/>
        </w:rPr>
        <w:t xml:space="preserve">apakšpunkta </w:t>
      </w:r>
      <w:r w:rsidR="00000AC9">
        <w:rPr>
          <w:rFonts w:cs="Times New Roman"/>
          <w:szCs w:val="28"/>
        </w:rPr>
        <w:t>"</w:t>
      </w:r>
      <w:r w:rsidR="00CC140C" w:rsidRPr="00860A63">
        <w:rPr>
          <w:rFonts w:cs="Times New Roman"/>
          <w:szCs w:val="28"/>
        </w:rPr>
        <w:t>b</w:t>
      </w:r>
      <w:r w:rsidR="00000AC9">
        <w:rPr>
          <w:rFonts w:cs="Times New Roman"/>
          <w:szCs w:val="28"/>
        </w:rPr>
        <w:t>" </w:t>
      </w:r>
      <w:r w:rsidR="00CD6479">
        <w:rPr>
          <w:rFonts w:cs="Times New Roman"/>
          <w:szCs w:val="28"/>
        </w:rPr>
        <w:t>apakš</w:t>
      </w:r>
      <w:r w:rsidR="00CC140C" w:rsidRPr="00860A63">
        <w:rPr>
          <w:rFonts w:cs="Times New Roman"/>
          <w:szCs w:val="28"/>
        </w:rPr>
        <w:t xml:space="preserve">punktu šādā redakcijā: </w:t>
      </w:r>
    </w:p>
    <w:p w14:paraId="795301D7" w14:textId="77777777" w:rsidR="005B462F" w:rsidRPr="00CC140C" w:rsidRDefault="005B462F" w:rsidP="00DA71E9">
      <w:pPr>
        <w:tabs>
          <w:tab w:val="left" w:pos="6521"/>
        </w:tabs>
        <w:autoSpaceDE w:val="0"/>
        <w:autoSpaceDN w:val="0"/>
        <w:adjustRightInd w:val="0"/>
        <w:spacing w:after="0" w:line="240" w:lineRule="auto"/>
        <w:ind w:firstLine="709"/>
        <w:jc w:val="both"/>
        <w:rPr>
          <w:rFonts w:cs="Times New Roman"/>
          <w:szCs w:val="28"/>
        </w:rPr>
      </w:pPr>
    </w:p>
    <w:p w14:paraId="007A7FA8" w14:textId="533311CC" w:rsidR="005B462F" w:rsidRPr="00CC140C" w:rsidRDefault="00B865D6" w:rsidP="00DA71E9">
      <w:pPr>
        <w:tabs>
          <w:tab w:val="left" w:pos="6521"/>
        </w:tabs>
        <w:autoSpaceDE w:val="0"/>
        <w:autoSpaceDN w:val="0"/>
        <w:adjustRightInd w:val="0"/>
        <w:spacing w:after="0" w:line="240" w:lineRule="auto"/>
        <w:ind w:firstLine="709"/>
        <w:jc w:val="both"/>
        <w:rPr>
          <w:rFonts w:cs="Times New Roman"/>
          <w:szCs w:val="28"/>
        </w:rPr>
      </w:pPr>
      <w:r>
        <w:rPr>
          <w:rFonts w:cs="Times New Roman"/>
          <w:szCs w:val="28"/>
        </w:rPr>
        <w:t>"</w:t>
      </w:r>
      <w:r w:rsidR="00CC140C" w:rsidRPr="00CC140C">
        <w:rPr>
          <w:rFonts w:cs="Times New Roman"/>
          <w:szCs w:val="28"/>
        </w:rPr>
        <w:t xml:space="preserve">b) </w:t>
      </w:r>
      <w:r w:rsidR="00CC140C" w:rsidRPr="00CC140C">
        <w:rPr>
          <w:rFonts w:eastAsia="Times New Roman" w:cs="Times New Roman"/>
          <w:szCs w:val="28"/>
          <w:lang w:eastAsia="lv-LV"/>
        </w:rPr>
        <w:t>raidītājs izmanto TPC ar 10 dB dinamisko diapazonu, kā aprakstīts harmonizētajā standartā ETSI EN 302 065-4 materiāla zondēšanas ierīcēm;</w:t>
      </w:r>
      <w:r>
        <w:rPr>
          <w:rFonts w:eastAsia="Times New Roman" w:cs="Times New Roman"/>
          <w:szCs w:val="28"/>
          <w:lang w:eastAsia="lv-LV"/>
        </w:rPr>
        <w:t>"</w:t>
      </w:r>
      <w:r w:rsidR="00000AC9">
        <w:rPr>
          <w:rFonts w:eastAsia="Times New Roman" w:cs="Times New Roman"/>
          <w:szCs w:val="28"/>
          <w:lang w:eastAsia="lv-LV"/>
        </w:rPr>
        <w:t>.</w:t>
      </w:r>
    </w:p>
    <w:p w14:paraId="76800EE5" w14:textId="77777777" w:rsidR="005B462F" w:rsidRDefault="005B462F" w:rsidP="00DA71E9">
      <w:pPr>
        <w:tabs>
          <w:tab w:val="left" w:pos="6521"/>
        </w:tabs>
        <w:autoSpaceDE w:val="0"/>
        <w:autoSpaceDN w:val="0"/>
        <w:adjustRightInd w:val="0"/>
        <w:spacing w:after="0" w:line="240" w:lineRule="auto"/>
        <w:ind w:firstLine="709"/>
        <w:jc w:val="both"/>
        <w:rPr>
          <w:rFonts w:cs="Times New Roman"/>
          <w:szCs w:val="28"/>
        </w:rPr>
      </w:pPr>
    </w:p>
    <w:p w14:paraId="29C8503E" w14:textId="423B2B4D" w:rsidR="00B17D27" w:rsidRPr="0006735D" w:rsidRDefault="00DA71E9" w:rsidP="00DA71E9">
      <w:pPr>
        <w:pStyle w:val="ListParagraph"/>
        <w:tabs>
          <w:tab w:val="left" w:pos="6521"/>
        </w:tabs>
        <w:autoSpaceDE w:val="0"/>
        <w:autoSpaceDN w:val="0"/>
        <w:adjustRightInd w:val="0"/>
        <w:spacing w:after="0" w:line="240" w:lineRule="auto"/>
        <w:ind w:left="0" w:firstLine="709"/>
        <w:jc w:val="both"/>
        <w:rPr>
          <w:rFonts w:cs="Times New Roman"/>
          <w:szCs w:val="28"/>
        </w:rPr>
      </w:pPr>
      <w:r>
        <w:rPr>
          <w:rFonts w:cs="Times New Roman"/>
          <w:szCs w:val="28"/>
        </w:rPr>
        <w:t>25. </w:t>
      </w:r>
      <w:r w:rsidR="00B17D27" w:rsidRPr="0006735D">
        <w:rPr>
          <w:rFonts w:cs="Times New Roman"/>
          <w:szCs w:val="28"/>
        </w:rPr>
        <w:t>Izteikt 3. pielikuma 11.5.1.2.</w:t>
      </w:r>
      <w:r w:rsidR="00000AC9">
        <w:rPr>
          <w:rFonts w:eastAsia="Times New Roman" w:cs="Times New Roman"/>
          <w:szCs w:val="28"/>
          <w:lang w:eastAsia="lv-LV"/>
        </w:rPr>
        <w:t> </w:t>
      </w:r>
      <w:r w:rsidR="00B17D27" w:rsidRPr="0006735D">
        <w:rPr>
          <w:rFonts w:cs="Times New Roman"/>
          <w:szCs w:val="28"/>
        </w:rPr>
        <w:t xml:space="preserve">apakšpunkta </w:t>
      </w:r>
      <w:r w:rsidR="005A0F9F">
        <w:rPr>
          <w:rFonts w:cs="Times New Roman"/>
          <w:szCs w:val="28"/>
        </w:rPr>
        <w:t>"</w:t>
      </w:r>
      <w:r w:rsidR="00B17D27" w:rsidRPr="0006735D">
        <w:rPr>
          <w:rFonts w:cs="Times New Roman"/>
          <w:szCs w:val="28"/>
        </w:rPr>
        <w:t>b</w:t>
      </w:r>
      <w:r w:rsidR="005A0F9F">
        <w:rPr>
          <w:rFonts w:cs="Times New Roman"/>
          <w:szCs w:val="28"/>
        </w:rPr>
        <w:t>"</w:t>
      </w:r>
      <w:r w:rsidR="00000AC9">
        <w:rPr>
          <w:rFonts w:cs="Times New Roman"/>
          <w:szCs w:val="28"/>
        </w:rPr>
        <w:t> </w:t>
      </w:r>
      <w:r w:rsidR="00CD6479">
        <w:rPr>
          <w:rFonts w:cs="Times New Roman"/>
          <w:szCs w:val="28"/>
        </w:rPr>
        <w:t>apakš</w:t>
      </w:r>
      <w:r w:rsidR="00B17D27" w:rsidRPr="0006735D">
        <w:rPr>
          <w:rFonts w:cs="Times New Roman"/>
          <w:szCs w:val="28"/>
        </w:rPr>
        <w:t xml:space="preserve">punktu šādā redakcijā: </w:t>
      </w:r>
    </w:p>
    <w:p w14:paraId="5BBAE878" w14:textId="77777777" w:rsidR="00DA71E9" w:rsidRDefault="00DA71E9" w:rsidP="00DA71E9">
      <w:pPr>
        <w:spacing w:after="0" w:line="240" w:lineRule="auto"/>
        <w:ind w:firstLine="709"/>
        <w:rPr>
          <w:rFonts w:eastAsia="Times New Roman" w:cs="Times New Roman"/>
          <w:szCs w:val="28"/>
          <w:lang w:eastAsia="lv-LV"/>
        </w:rPr>
      </w:pPr>
    </w:p>
    <w:p w14:paraId="04BB32DE" w14:textId="48576498" w:rsidR="00FE2129" w:rsidRDefault="00B865D6" w:rsidP="00DA71E9">
      <w:pPr>
        <w:spacing w:after="0" w:line="240" w:lineRule="auto"/>
        <w:ind w:firstLine="709"/>
        <w:rPr>
          <w:rFonts w:eastAsia="Times New Roman" w:cs="Times New Roman"/>
          <w:szCs w:val="28"/>
          <w:lang w:eastAsia="lv-LV"/>
        </w:rPr>
      </w:pPr>
      <w:r>
        <w:rPr>
          <w:rFonts w:eastAsia="Times New Roman" w:cs="Times New Roman"/>
          <w:szCs w:val="28"/>
          <w:lang w:eastAsia="lv-LV"/>
        </w:rPr>
        <w:t>"</w:t>
      </w:r>
      <w:r w:rsidR="005F7DA5" w:rsidRPr="005F7DA5">
        <w:rPr>
          <w:rFonts w:eastAsia="Times New Roman" w:cs="Times New Roman"/>
          <w:szCs w:val="28"/>
          <w:lang w:eastAsia="lv-LV"/>
        </w:rPr>
        <w:t xml:space="preserve">b) raidītājam jāizslēdzas, ja iekārta nedarbojas – </w:t>
      </w:r>
      <w:r>
        <w:rPr>
          <w:rFonts w:eastAsia="Times New Roman" w:cs="Times New Roman"/>
          <w:szCs w:val="28"/>
          <w:lang w:eastAsia="lv-LV"/>
        </w:rPr>
        <w:t>"</w:t>
      </w:r>
      <w:r w:rsidR="005F7DA5" w:rsidRPr="005F7DA5">
        <w:rPr>
          <w:rFonts w:eastAsia="Times New Roman" w:cs="Times New Roman"/>
          <w:szCs w:val="28"/>
          <w:lang w:eastAsia="lv-LV"/>
        </w:rPr>
        <w:t>darbības sensors</w:t>
      </w:r>
      <w:r>
        <w:rPr>
          <w:rFonts w:eastAsia="Times New Roman" w:cs="Times New Roman"/>
          <w:szCs w:val="28"/>
          <w:lang w:eastAsia="lv-LV"/>
        </w:rPr>
        <w:t>"</w:t>
      </w:r>
      <w:r w:rsidR="005F7DA5" w:rsidRPr="005F7DA5">
        <w:rPr>
          <w:rFonts w:eastAsia="Times New Roman" w:cs="Times New Roman"/>
          <w:szCs w:val="28"/>
          <w:lang w:eastAsia="lv-LV"/>
        </w:rPr>
        <w:t>.</w:t>
      </w:r>
      <w:r w:rsidR="00FE2129">
        <w:rPr>
          <w:rFonts w:eastAsia="Times New Roman" w:cs="Times New Roman"/>
          <w:szCs w:val="28"/>
          <w:lang w:eastAsia="lv-LV"/>
        </w:rPr>
        <w:t xml:space="preserve"> </w:t>
      </w:r>
    </w:p>
    <w:p w14:paraId="1C9B280C" w14:textId="67F2A761" w:rsidR="00CC140C" w:rsidRDefault="00B17D27" w:rsidP="00DA71E9">
      <w:pPr>
        <w:spacing w:after="0" w:line="240" w:lineRule="auto"/>
        <w:ind w:firstLine="709"/>
        <w:jc w:val="both"/>
        <w:rPr>
          <w:rFonts w:eastAsia="Times New Roman" w:cs="Times New Roman"/>
          <w:szCs w:val="28"/>
          <w:lang w:eastAsia="lv-LV"/>
        </w:rPr>
      </w:pPr>
      <w:r w:rsidRPr="005F7DA5">
        <w:rPr>
          <w:rFonts w:eastAsia="Times New Roman" w:cs="Times New Roman"/>
          <w:szCs w:val="28"/>
          <w:lang w:eastAsia="lv-LV"/>
        </w:rPr>
        <w:t xml:space="preserve">Ar šo lēmumu atļauto materiāla zondēšanas ierīču radītajam izstarojumam jābūt iespējami mazam, un tas nekādā gadījumā nedrīkst pārsniegt tabulā dotās </w:t>
      </w:r>
      <w:proofErr w:type="spellStart"/>
      <w:r w:rsidRPr="005F7DA5">
        <w:rPr>
          <w:rFonts w:eastAsia="Times New Roman" w:cs="Times New Roman"/>
          <w:szCs w:val="28"/>
          <w:lang w:eastAsia="lv-LV"/>
        </w:rPr>
        <w:t>e.i.r.p</w:t>
      </w:r>
      <w:proofErr w:type="spellEnd"/>
      <w:r w:rsidRPr="005F7DA5">
        <w:rPr>
          <w:rFonts w:eastAsia="Times New Roman" w:cs="Times New Roman"/>
          <w:szCs w:val="28"/>
          <w:lang w:eastAsia="lv-LV"/>
        </w:rPr>
        <w:t>. blīvuma robežvērtības. Pārvietojamai ierīcei (lietojums B) jāatbilst tabulā norādītajām robežvērtībām, to izmantojot materiāla tipveida struktūru analīzei (piemēram, tipisku sienu saskaņā ar ETSI EN 302 065-4)</w:t>
      </w:r>
      <w:r w:rsidR="005F7DA5" w:rsidRPr="005F7DA5">
        <w:rPr>
          <w:rFonts w:eastAsia="Times New Roman" w:cs="Times New Roman"/>
          <w:szCs w:val="28"/>
          <w:lang w:eastAsia="lv-LV"/>
        </w:rPr>
        <w:t>.</w:t>
      </w:r>
      <w:r w:rsidR="00B865D6">
        <w:rPr>
          <w:rFonts w:eastAsia="Times New Roman" w:cs="Times New Roman"/>
          <w:szCs w:val="28"/>
          <w:lang w:eastAsia="lv-LV"/>
        </w:rPr>
        <w:t>"</w:t>
      </w:r>
    </w:p>
    <w:p w14:paraId="630C1831" w14:textId="77777777" w:rsidR="00000AC9" w:rsidRPr="005F7DA5" w:rsidRDefault="00000AC9" w:rsidP="00DA71E9">
      <w:pPr>
        <w:spacing w:after="0" w:line="240" w:lineRule="auto"/>
        <w:ind w:firstLine="709"/>
        <w:jc w:val="both"/>
        <w:rPr>
          <w:rFonts w:cs="Times New Roman"/>
          <w:szCs w:val="28"/>
        </w:rPr>
      </w:pPr>
    </w:p>
    <w:p w14:paraId="075C0D15" w14:textId="37AEFF5F" w:rsidR="005F7DA5" w:rsidRDefault="007F56F4" w:rsidP="007F56F4">
      <w:pPr>
        <w:spacing w:after="0" w:line="240" w:lineRule="auto"/>
        <w:ind w:firstLine="709"/>
        <w:jc w:val="both"/>
        <w:rPr>
          <w:rFonts w:eastAsia="Times New Roman" w:cs="Times New Roman"/>
          <w:szCs w:val="28"/>
          <w:lang w:eastAsia="lv-LV"/>
        </w:rPr>
      </w:pPr>
      <w:r>
        <w:rPr>
          <w:rFonts w:cs="Times New Roman"/>
          <w:szCs w:val="28"/>
        </w:rPr>
        <w:t>26. </w:t>
      </w:r>
      <w:r w:rsidR="00903005" w:rsidRPr="007F56F4">
        <w:rPr>
          <w:rFonts w:cs="Times New Roman"/>
          <w:szCs w:val="28"/>
        </w:rPr>
        <w:t xml:space="preserve">Izteikt 3. pielikuma </w:t>
      </w:r>
      <w:r w:rsidR="005F7DA5" w:rsidRPr="007F56F4">
        <w:rPr>
          <w:rFonts w:eastAsia="Times New Roman" w:cs="Times New Roman"/>
          <w:bCs/>
          <w:szCs w:val="28"/>
          <w:lang w:eastAsia="lv-LV"/>
        </w:rPr>
        <w:t>11.5.1.</w:t>
      </w:r>
      <w:r w:rsidR="004A7639" w:rsidRPr="007F56F4">
        <w:rPr>
          <w:rFonts w:eastAsia="Times New Roman" w:cs="Times New Roman"/>
          <w:bCs/>
          <w:szCs w:val="28"/>
          <w:lang w:eastAsia="lv-LV"/>
        </w:rPr>
        <w:t>2.</w:t>
      </w:r>
      <w:r w:rsidR="005F7DA5" w:rsidRPr="007F56F4">
        <w:rPr>
          <w:rFonts w:eastAsia="Times New Roman" w:cs="Times New Roman"/>
          <w:bCs/>
          <w:szCs w:val="28"/>
          <w:lang w:eastAsia="lv-LV"/>
        </w:rPr>
        <w:t xml:space="preserve"> </w:t>
      </w:r>
      <w:r w:rsidR="00903005" w:rsidRPr="007F56F4">
        <w:rPr>
          <w:rFonts w:eastAsia="Times New Roman" w:cs="Times New Roman"/>
          <w:bCs/>
          <w:szCs w:val="28"/>
          <w:lang w:eastAsia="lv-LV"/>
        </w:rPr>
        <w:t xml:space="preserve">apakšpunkta </w:t>
      </w:r>
      <w:r w:rsidR="005A5DBD" w:rsidRPr="007F56F4">
        <w:rPr>
          <w:rFonts w:eastAsia="Times New Roman" w:cs="Times New Roman"/>
          <w:bCs/>
          <w:szCs w:val="28"/>
          <w:lang w:eastAsia="lv-LV"/>
        </w:rPr>
        <w:t>tabulas</w:t>
      </w:r>
      <w:r w:rsidR="00903005" w:rsidRPr="007F56F4">
        <w:rPr>
          <w:rFonts w:eastAsia="Times New Roman" w:cs="Times New Roman"/>
          <w:szCs w:val="28"/>
          <w:lang w:eastAsia="lv-LV"/>
        </w:rPr>
        <w:t xml:space="preserve"> </w:t>
      </w:r>
      <w:r w:rsidR="005A5DBD" w:rsidRPr="007F56F4">
        <w:rPr>
          <w:rFonts w:eastAsia="Times New Roman" w:cs="Times New Roman"/>
          <w:szCs w:val="28"/>
          <w:lang w:eastAsia="lv-LV"/>
        </w:rPr>
        <w:t>2.</w:t>
      </w:r>
      <w:r w:rsidR="005A5DBD" w:rsidRPr="007F56F4">
        <w:rPr>
          <w:rFonts w:eastAsia="Times New Roman" w:cs="Times New Roman"/>
          <w:szCs w:val="28"/>
          <w:vertAlign w:val="superscript"/>
          <w:lang w:eastAsia="lv-LV"/>
        </w:rPr>
        <w:t>1</w:t>
      </w:r>
      <w:r w:rsidR="00903005" w:rsidRPr="007F56F4">
        <w:rPr>
          <w:rFonts w:eastAsia="Times New Roman" w:cs="Times New Roman"/>
          <w:szCs w:val="28"/>
          <w:lang w:eastAsia="lv-LV"/>
        </w:rPr>
        <w:t xml:space="preserve"> piezīmi šādā redakcijā:</w:t>
      </w:r>
    </w:p>
    <w:p w14:paraId="76901460" w14:textId="77777777" w:rsidR="007F56F4" w:rsidRPr="007F56F4" w:rsidRDefault="007F56F4" w:rsidP="007F56F4">
      <w:pPr>
        <w:spacing w:after="0" w:line="240" w:lineRule="auto"/>
        <w:ind w:firstLine="709"/>
        <w:jc w:val="both"/>
        <w:rPr>
          <w:rFonts w:eastAsia="Times New Roman" w:cs="Times New Roman"/>
          <w:bCs/>
          <w:szCs w:val="28"/>
          <w:lang w:eastAsia="lv-LV"/>
        </w:rPr>
      </w:pPr>
    </w:p>
    <w:p w14:paraId="716EA55C" w14:textId="30ADAD18" w:rsidR="00BB0C9F" w:rsidRDefault="00B865D6" w:rsidP="007F56F4">
      <w:pPr>
        <w:tabs>
          <w:tab w:val="left" w:pos="6521"/>
        </w:tabs>
        <w:autoSpaceDE w:val="0"/>
        <w:autoSpaceDN w:val="0"/>
        <w:adjustRightInd w:val="0"/>
        <w:spacing w:after="0" w:line="240" w:lineRule="auto"/>
        <w:ind w:firstLine="709"/>
        <w:jc w:val="both"/>
        <w:rPr>
          <w:rFonts w:eastAsia="Times New Roman" w:cs="Times New Roman"/>
          <w:szCs w:val="28"/>
          <w:lang w:eastAsia="lv-LV"/>
        </w:rPr>
      </w:pPr>
      <w:r>
        <w:rPr>
          <w:rFonts w:eastAsia="Times New Roman" w:cs="Times New Roman"/>
          <w:szCs w:val="28"/>
          <w:lang w:eastAsia="lv-LV"/>
        </w:rPr>
        <w:t>"</w:t>
      </w:r>
      <w:r w:rsidR="00903005">
        <w:rPr>
          <w:rFonts w:eastAsia="Times New Roman" w:cs="Times New Roman"/>
          <w:szCs w:val="28"/>
          <w:lang w:eastAsia="lv-LV"/>
        </w:rPr>
        <w:t>2.</w:t>
      </w:r>
      <w:r w:rsidR="005F7DA5" w:rsidRPr="005F7DA5">
        <w:rPr>
          <w:rFonts w:eastAsia="Times New Roman" w:cs="Times New Roman"/>
          <w:szCs w:val="28"/>
          <w:vertAlign w:val="superscript"/>
          <w:lang w:eastAsia="lv-LV"/>
        </w:rPr>
        <w:t>1</w:t>
      </w:r>
      <w:r w:rsidR="005F7DA5" w:rsidRPr="005F7DA5">
        <w:rPr>
          <w:rFonts w:eastAsia="Times New Roman" w:cs="Times New Roman"/>
          <w:szCs w:val="28"/>
          <w:lang w:eastAsia="lv-LV"/>
        </w:rPr>
        <w:t xml:space="preserve"> Ierīces, kas izmanto paņēmienu </w:t>
      </w:r>
      <w:r>
        <w:rPr>
          <w:rFonts w:eastAsia="Times New Roman" w:cs="Times New Roman"/>
          <w:szCs w:val="28"/>
          <w:lang w:eastAsia="lv-LV"/>
        </w:rPr>
        <w:t>"</w:t>
      </w:r>
      <w:r w:rsidR="005F7DA5" w:rsidRPr="005F7DA5">
        <w:rPr>
          <w:rFonts w:eastAsia="Times New Roman" w:cs="Times New Roman"/>
          <w:szCs w:val="28"/>
          <w:lang w:eastAsia="lv-LV"/>
        </w:rPr>
        <w:t>klausies, pirms raidi</w:t>
      </w:r>
      <w:r>
        <w:rPr>
          <w:rFonts w:eastAsia="Times New Roman" w:cs="Times New Roman"/>
          <w:szCs w:val="28"/>
          <w:lang w:eastAsia="lv-LV"/>
        </w:rPr>
        <w:t>"</w:t>
      </w:r>
      <w:r w:rsidR="005F7DA5" w:rsidRPr="005F7DA5">
        <w:rPr>
          <w:rFonts w:eastAsia="Times New Roman" w:cs="Times New Roman"/>
          <w:szCs w:val="28"/>
          <w:lang w:eastAsia="lv-LV"/>
        </w:rPr>
        <w:t xml:space="preserve"> (</w:t>
      </w:r>
      <w:proofErr w:type="spellStart"/>
      <w:r w:rsidR="005F7DA5" w:rsidRPr="007F56F4">
        <w:rPr>
          <w:rFonts w:eastAsia="Times New Roman" w:cs="Times New Roman"/>
          <w:i/>
          <w:szCs w:val="28"/>
          <w:lang w:eastAsia="lv-LV"/>
        </w:rPr>
        <w:t>Listen</w:t>
      </w:r>
      <w:proofErr w:type="spellEnd"/>
      <w:r w:rsidR="005F7DA5" w:rsidRPr="007F56F4">
        <w:rPr>
          <w:rFonts w:eastAsia="Times New Roman" w:cs="Times New Roman"/>
          <w:i/>
          <w:szCs w:val="28"/>
          <w:lang w:eastAsia="lv-LV"/>
        </w:rPr>
        <w:t xml:space="preserve"> </w:t>
      </w:r>
      <w:proofErr w:type="spellStart"/>
      <w:r w:rsidR="005F7DA5" w:rsidRPr="007F56F4">
        <w:rPr>
          <w:rFonts w:eastAsia="Times New Roman" w:cs="Times New Roman"/>
          <w:i/>
          <w:szCs w:val="28"/>
          <w:lang w:eastAsia="lv-LV"/>
        </w:rPr>
        <w:t>Before</w:t>
      </w:r>
      <w:proofErr w:type="spellEnd"/>
      <w:r w:rsidR="005F7DA5" w:rsidRPr="007F56F4">
        <w:rPr>
          <w:rFonts w:eastAsia="Times New Roman" w:cs="Times New Roman"/>
          <w:i/>
          <w:szCs w:val="28"/>
          <w:lang w:eastAsia="lv-LV"/>
        </w:rPr>
        <w:t xml:space="preserve"> </w:t>
      </w:r>
      <w:proofErr w:type="spellStart"/>
      <w:r w:rsidR="005F7DA5" w:rsidRPr="007F56F4">
        <w:rPr>
          <w:rFonts w:eastAsia="Times New Roman" w:cs="Times New Roman"/>
          <w:i/>
          <w:szCs w:val="28"/>
          <w:lang w:eastAsia="lv-LV"/>
        </w:rPr>
        <w:t>Talk</w:t>
      </w:r>
      <w:proofErr w:type="spellEnd"/>
      <w:r w:rsidR="005F7DA5" w:rsidRPr="007F56F4">
        <w:rPr>
          <w:rFonts w:eastAsia="Times New Roman" w:cs="Times New Roman"/>
          <w:i/>
          <w:szCs w:val="28"/>
          <w:lang w:eastAsia="lv-LV"/>
        </w:rPr>
        <w:t xml:space="preserve"> (LBT)</w:t>
      </w:r>
      <w:r w:rsidR="005F7DA5" w:rsidRPr="005F7DA5">
        <w:rPr>
          <w:rFonts w:eastAsia="Times New Roman" w:cs="Times New Roman"/>
          <w:szCs w:val="28"/>
          <w:lang w:eastAsia="lv-LV"/>
        </w:rPr>
        <w:t xml:space="preserve">), kā aprakstīts harmonizētajā standartā ETSI EN 302 065-4, atļauts izmantot frekvenču joslās 2,5–2,69 un 2,9–3,4 GHz ar maksimālo vidējās jaudas spektrālo blīvumu –50 </w:t>
      </w:r>
      <w:proofErr w:type="spellStart"/>
      <w:r w:rsidR="005F7DA5" w:rsidRPr="005F7DA5">
        <w:rPr>
          <w:rFonts w:eastAsia="Times New Roman" w:cs="Times New Roman"/>
          <w:szCs w:val="28"/>
          <w:lang w:eastAsia="lv-LV"/>
        </w:rPr>
        <w:t>dBm</w:t>
      </w:r>
      <w:proofErr w:type="spellEnd"/>
      <w:r w:rsidR="005F7DA5" w:rsidRPr="005F7DA5">
        <w:rPr>
          <w:rFonts w:eastAsia="Times New Roman" w:cs="Times New Roman"/>
          <w:szCs w:val="28"/>
          <w:lang w:eastAsia="lv-LV"/>
        </w:rPr>
        <w:t>/MHz</w:t>
      </w:r>
      <w:r w:rsidR="00903005">
        <w:rPr>
          <w:rFonts w:eastAsia="Times New Roman" w:cs="Times New Roman"/>
          <w:szCs w:val="28"/>
          <w:lang w:eastAsia="lv-LV"/>
        </w:rPr>
        <w:t>.</w:t>
      </w:r>
      <w:r>
        <w:rPr>
          <w:rFonts w:eastAsia="Times New Roman" w:cs="Times New Roman"/>
          <w:szCs w:val="28"/>
          <w:lang w:eastAsia="lv-LV"/>
        </w:rPr>
        <w:t>"</w:t>
      </w:r>
    </w:p>
    <w:p w14:paraId="3CCAA63F" w14:textId="77777777" w:rsidR="00903005" w:rsidRPr="0006735D" w:rsidRDefault="00903005" w:rsidP="00B865D6">
      <w:pPr>
        <w:tabs>
          <w:tab w:val="left" w:pos="6521"/>
        </w:tabs>
        <w:autoSpaceDE w:val="0"/>
        <w:autoSpaceDN w:val="0"/>
        <w:adjustRightInd w:val="0"/>
        <w:spacing w:after="0" w:line="240" w:lineRule="auto"/>
        <w:jc w:val="both"/>
        <w:rPr>
          <w:rFonts w:cs="Times New Roman"/>
          <w:szCs w:val="28"/>
        </w:rPr>
      </w:pPr>
    </w:p>
    <w:p w14:paraId="4558810C" w14:textId="63EDDB02" w:rsidR="00BB0C9F" w:rsidRPr="007F56F4" w:rsidRDefault="007F56F4" w:rsidP="007F56F4">
      <w:pPr>
        <w:tabs>
          <w:tab w:val="left" w:pos="0"/>
        </w:tabs>
        <w:autoSpaceDE w:val="0"/>
        <w:autoSpaceDN w:val="0"/>
        <w:adjustRightInd w:val="0"/>
        <w:spacing w:after="0" w:line="240" w:lineRule="auto"/>
        <w:ind w:firstLine="709"/>
        <w:jc w:val="both"/>
        <w:rPr>
          <w:rFonts w:cs="Times New Roman"/>
          <w:szCs w:val="28"/>
        </w:rPr>
      </w:pPr>
      <w:r>
        <w:rPr>
          <w:rFonts w:eastAsia="Times New Roman" w:cs="Times New Roman"/>
          <w:szCs w:val="28"/>
          <w:lang w:eastAsia="lv-LV"/>
        </w:rPr>
        <w:t>27. </w:t>
      </w:r>
      <w:r w:rsidR="0006735D" w:rsidRPr="007F56F4">
        <w:rPr>
          <w:rFonts w:eastAsia="Times New Roman" w:cs="Times New Roman"/>
          <w:szCs w:val="28"/>
          <w:lang w:eastAsia="lv-LV"/>
        </w:rPr>
        <w:t xml:space="preserve">Aizstāt </w:t>
      </w:r>
      <w:r w:rsidR="00B11004" w:rsidRPr="007F56F4">
        <w:rPr>
          <w:rFonts w:cs="Times New Roman"/>
          <w:szCs w:val="28"/>
        </w:rPr>
        <w:t xml:space="preserve">3. pielikuma </w:t>
      </w:r>
      <w:r w:rsidR="0006735D" w:rsidRPr="007F56F4">
        <w:rPr>
          <w:rFonts w:eastAsia="Times New Roman" w:cs="Times New Roman"/>
          <w:szCs w:val="28"/>
          <w:lang w:eastAsia="lv-LV"/>
        </w:rPr>
        <w:t>11.5.2.2.</w:t>
      </w:r>
      <w:r w:rsidR="005A5DBD" w:rsidRPr="007F56F4">
        <w:rPr>
          <w:rFonts w:eastAsia="Times New Roman" w:cs="Times New Roman"/>
          <w:szCs w:val="28"/>
          <w:lang w:eastAsia="lv-LV"/>
        </w:rPr>
        <w:t xml:space="preserve"> </w:t>
      </w:r>
      <w:r w:rsidR="009A1760" w:rsidRPr="007F56F4">
        <w:rPr>
          <w:rFonts w:eastAsia="Times New Roman" w:cs="Times New Roman"/>
          <w:szCs w:val="28"/>
          <w:lang w:eastAsia="lv-LV"/>
        </w:rPr>
        <w:t xml:space="preserve">apakšpunkta pirmajā teikumā </w:t>
      </w:r>
      <w:r w:rsidR="00107ACD">
        <w:rPr>
          <w:rFonts w:eastAsia="Times New Roman" w:cs="Times New Roman"/>
          <w:szCs w:val="28"/>
          <w:lang w:eastAsia="lv-LV"/>
        </w:rPr>
        <w:t>tekstu</w:t>
      </w:r>
      <w:r w:rsidR="0006735D" w:rsidRPr="007F56F4">
        <w:rPr>
          <w:rFonts w:eastAsia="Times New Roman" w:cs="Times New Roman"/>
          <w:szCs w:val="28"/>
          <w:lang w:eastAsia="lv-LV"/>
        </w:rPr>
        <w:t xml:space="preserve"> </w:t>
      </w:r>
      <w:r w:rsidR="00B865D6" w:rsidRPr="007F56F4">
        <w:rPr>
          <w:rFonts w:eastAsia="Times New Roman" w:cs="Times New Roman"/>
          <w:szCs w:val="28"/>
          <w:lang w:eastAsia="lv-LV"/>
        </w:rPr>
        <w:t>"</w:t>
      </w:r>
      <w:r w:rsidR="0006735D" w:rsidRPr="007F56F4">
        <w:rPr>
          <w:rFonts w:cs="Times New Roman"/>
          <w:szCs w:val="28"/>
          <w:shd w:val="clear" w:color="auto" w:fill="FFFFFF"/>
        </w:rPr>
        <w:t>EN 302 435-1 un EN 302 498-2</w:t>
      </w:r>
      <w:r w:rsidR="00B865D6" w:rsidRPr="007F56F4">
        <w:rPr>
          <w:rFonts w:cs="Times New Roman"/>
          <w:szCs w:val="28"/>
          <w:shd w:val="clear" w:color="auto" w:fill="FFFFFF"/>
        </w:rPr>
        <w:t>"</w:t>
      </w:r>
      <w:r w:rsidR="0006735D" w:rsidRPr="007F56F4">
        <w:rPr>
          <w:rFonts w:cs="Times New Roman"/>
          <w:szCs w:val="28"/>
          <w:shd w:val="clear" w:color="auto" w:fill="FFFFFF"/>
        </w:rPr>
        <w:t xml:space="preserve"> ar </w:t>
      </w:r>
      <w:r w:rsidR="00107ACD">
        <w:rPr>
          <w:rFonts w:cs="Times New Roman"/>
          <w:szCs w:val="28"/>
          <w:shd w:val="clear" w:color="auto" w:fill="FFFFFF"/>
        </w:rPr>
        <w:t xml:space="preserve">tekstu </w:t>
      </w:r>
      <w:r w:rsidR="00B865D6" w:rsidRPr="007F56F4">
        <w:rPr>
          <w:rFonts w:eastAsia="Times New Roman" w:cs="Times New Roman"/>
          <w:szCs w:val="28"/>
          <w:lang w:eastAsia="lv-LV"/>
        </w:rPr>
        <w:t>"</w:t>
      </w:r>
      <w:r w:rsidR="0006735D" w:rsidRPr="007F56F4">
        <w:rPr>
          <w:rFonts w:eastAsia="Times New Roman" w:cs="Times New Roman"/>
          <w:szCs w:val="28"/>
          <w:lang w:eastAsia="lv-LV"/>
        </w:rPr>
        <w:t>ETSI EN 302 065-4</w:t>
      </w:r>
      <w:r w:rsidR="00B865D6" w:rsidRPr="007F56F4">
        <w:rPr>
          <w:rFonts w:eastAsia="Times New Roman" w:cs="Times New Roman"/>
          <w:szCs w:val="28"/>
          <w:lang w:eastAsia="lv-LV"/>
        </w:rPr>
        <w:t>"</w:t>
      </w:r>
      <w:r w:rsidR="0006735D" w:rsidRPr="007F56F4">
        <w:rPr>
          <w:rFonts w:eastAsia="Times New Roman" w:cs="Times New Roman"/>
          <w:szCs w:val="28"/>
          <w:lang w:eastAsia="lv-LV"/>
        </w:rPr>
        <w:t>.</w:t>
      </w:r>
    </w:p>
    <w:p w14:paraId="6F5B921B" w14:textId="77777777" w:rsidR="00BB0C9F" w:rsidRPr="0006735D" w:rsidRDefault="00BB0C9F" w:rsidP="007F56F4">
      <w:pPr>
        <w:tabs>
          <w:tab w:val="left" w:pos="6521"/>
        </w:tabs>
        <w:autoSpaceDE w:val="0"/>
        <w:autoSpaceDN w:val="0"/>
        <w:adjustRightInd w:val="0"/>
        <w:spacing w:after="0" w:line="240" w:lineRule="auto"/>
        <w:ind w:firstLine="709"/>
        <w:jc w:val="both"/>
        <w:rPr>
          <w:rFonts w:cs="Times New Roman"/>
          <w:szCs w:val="28"/>
        </w:rPr>
      </w:pPr>
    </w:p>
    <w:p w14:paraId="27011377" w14:textId="327F8FB7" w:rsidR="00BB0C9F" w:rsidRPr="007F56F4" w:rsidRDefault="007F56F4" w:rsidP="007F56F4">
      <w:pPr>
        <w:autoSpaceDE w:val="0"/>
        <w:autoSpaceDN w:val="0"/>
        <w:adjustRightInd w:val="0"/>
        <w:spacing w:after="0" w:line="240" w:lineRule="auto"/>
        <w:ind w:firstLine="709"/>
        <w:jc w:val="both"/>
        <w:rPr>
          <w:rFonts w:cs="Times New Roman"/>
          <w:szCs w:val="28"/>
        </w:rPr>
      </w:pPr>
      <w:r>
        <w:rPr>
          <w:rFonts w:eastAsia="Times New Roman" w:cs="Times New Roman"/>
          <w:szCs w:val="28"/>
          <w:lang w:eastAsia="lv-LV"/>
        </w:rPr>
        <w:t>28. </w:t>
      </w:r>
      <w:r w:rsidR="00B11004" w:rsidRPr="007F56F4">
        <w:rPr>
          <w:rFonts w:eastAsia="Times New Roman" w:cs="Times New Roman"/>
          <w:szCs w:val="28"/>
          <w:lang w:eastAsia="lv-LV"/>
        </w:rPr>
        <w:t xml:space="preserve">Izteikt </w:t>
      </w:r>
      <w:r w:rsidR="00B11004" w:rsidRPr="007F56F4">
        <w:rPr>
          <w:rFonts w:cs="Times New Roman"/>
          <w:szCs w:val="28"/>
        </w:rPr>
        <w:t xml:space="preserve">3. pielikuma </w:t>
      </w:r>
      <w:r w:rsidR="00B11004" w:rsidRPr="007F56F4">
        <w:rPr>
          <w:rFonts w:eastAsia="Times New Roman" w:cs="Times New Roman"/>
          <w:szCs w:val="28"/>
          <w:lang w:eastAsia="lv-LV"/>
        </w:rPr>
        <w:t>11.5.2.2.</w:t>
      </w:r>
      <w:r>
        <w:rPr>
          <w:rFonts w:eastAsia="Times New Roman" w:cs="Times New Roman"/>
          <w:szCs w:val="28"/>
          <w:lang w:eastAsia="lv-LV"/>
        </w:rPr>
        <w:t> </w:t>
      </w:r>
      <w:r w:rsidR="00B11004" w:rsidRPr="007F56F4">
        <w:rPr>
          <w:rFonts w:eastAsia="Times New Roman" w:cs="Times New Roman"/>
          <w:szCs w:val="28"/>
          <w:lang w:eastAsia="lv-LV"/>
        </w:rPr>
        <w:t>apakšpunkt</w:t>
      </w:r>
      <w:r w:rsidR="005A5DBD" w:rsidRPr="007F56F4">
        <w:rPr>
          <w:rFonts w:eastAsia="Times New Roman" w:cs="Times New Roman"/>
          <w:szCs w:val="28"/>
          <w:lang w:eastAsia="lv-LV"/>
        </w:rPr>
        <w:t>a</w:t>
      </w:r>
      <w:r w:rsidR="00B11004" w:rsidRPr="007F56F4">
        <w:rPr>
          <w:rFonts w:eastAsia="Times New Roman" w:cs="Times New Roman"/>
          <w:szCs w:val="28"/>
          <w:lang w:eastAsia="lv-LV"/>
        </w:rPr>
        <w:t xml:space="preserve"> </w:t>
      </w:r>
      <w:r w:rsidR="005A5DBD" w:rsidRPr="007F56F4">
        <w:rPr>
          <w:rFonts w:eastAsia="Times New Roman" w:cs="Times New Roman"/>
          <w:bCs/>
          <w:szCs w:val="28"/>
          <w:lang w:eastAsia="lv-LV"/>
        </w:rPr>
        <w:t>tabulas</w:t>
      </w:r>
      <w:r w:rsidR="00B11004" w:rsidRPr="007F56F4">
        <w:rPr>
          <w:rFonts w:eastAsia="Times New Roman" w:cs="Times New Roman"/>
          <w:szCs w:val="28"/>
          <w:lang w:eastAsia="lv-LV"/>
        </w:rPr>
        <w:t xml:space="preserve"> 1.</w:t>
      </w:r>
      <w:r w:rsidR="00E6167D">
        <w:rPr>
          <w:rFonts w:eastAsia="Times New Roman" w:cs="Times New Roman"/>
          <w:szCs w:val="28"/>
          <w:lang w:eastAsia="lv-LV"/>
        </w:rPr>
        <w:t> </w:t>
      </w:r>
      <w:r w:rsidR="00B11004" w:rsidRPr="007F56F4">
        <w:rPr>
          <w:rFonts w:eastAsia="Times New Roman" w:cs="Times New Roman"/>
          <w:szCs w:val="28"/>
          <w:lang w:eastAsia="lv-LV"/>
        </w:rPr>
        <w:t>piezīmi šādā redakcijā:</w:t>
      </w:r>
    </w:p>
    <w:p w14:paraId="6F54873B" w14:textId="77777777" w:rsidR="0006735D" w:rsidRPr="00DF0F26" w:rsidRDefault="0006735D" w:rsidP="007F56F4">
      <w:pPr>
        <w:tabs>
          <w:tab w:val="left" w:pos="6521"/>
        </w:tabs>
        <w:autoSpaceDE w:val="0"/>
        <w:autoSpaceDN w:val="0"/>
        <w:adjustRightInd w:val="0"/>
        <w:spacing w:after="0" w:line="240" w:lineRule="auto"/>
        <w:ind w:firstLine="709"/>
        <w:jc w:val="both"/>
        <w:rPr>
          <w:rFonts w:cs="Times New Roman"/>
          <w:szCs w:val="28"/>
        </w:rPr>
      </w:pPr>
    </w:p>
    <w:p w14:paraId="18D4DBD2" w14:textId="31CCB87E" w:rsidR="00B51877" w:rsidRPr="00DF0F26" w:rsidRDefault="00B865D6" w:rsidP="007F56F4">
      <w:pPr>
        <w:tabs>
          <w:tab w:val="left" w:pos="6521"/>
        </w:tabs>
        <w:autoSpaceDE w:val="0"/>
        <w:autoSpaceDN w:val="0"/>
        <w:adjustRightInd w:val="0"/>
        <w:spacing w:after="0" w:line="240" w:lineRule="auto"/>
        <w:ind w:firstLine="709"/>
        <w:jc w:val="both"/>
        <w:rPr>
          <w:rFonts w:cs="Times New Roman"/>
          <w:szCs w:val="28"/>
        </w:rPr>
      </w:pPr>
      <w:r>
        <w:rPr>
          <w:rFonts w:cs="Times New Roman"/>
          <w:szCs w:val="28"/>
        </w:rPr>
        <w:lastRenderedPageBreak/>
        <w:t>"</w:t>
      </w:r>
      <w:r w:rsidR="005A5DBD" w:rsidRPr="00DF0F26">
        <w:rPr>
          <w:rFonts w:eastAsia="Times New Roman" w:cs="Times New Roman"/>
          <w:szCs w:val="28"/>
          <w:vertAlign w:val="superscript"/>
          <w:lang w:eastAsia="lv-LV"/>
        </w:rPr>
        <w:t>1</w:t>
      </w:r>
      <w:r w:rsidR="005A5DBD" w:rsidRPr="00DF0F26">
        <w:rPr>
          <w:rFonts w:eastAsia="Times New Roman" w:cs="Times New Roman"/>
          <w:szCs w:val="28"/>
          <w:lang w:eastAsia="lv-LV"/>
        </w:rPr>
        <w:t xml:space="preserve"> Ierīces, kas izmanto paņēmienu </w:t>
      </w:r>
      <w:r>
        <w:rPr>
          <w:rFonts w:eastAsia="Times New Roman" w:cs="Times New Roman"/>
          <w:szCs w:val="28"/>
          <w:lang w:eastAsia="lv-LV"/>
        </w:rPr>
        <w:t>"</w:t>
      </w:r>
      <w:r w:rsidR="005A5DBD" w:rsidRPr="00DF0F26">
        <w:rPr>
          <w:rFonts w:eastAsia="Times New Roman" w:cs="Times New Roman"/>
          <w:szCs w:val="28"/>
          <w:lang w:eastAsia="lv-LV"/>
        </w:rPr>
        <w:t>klausies, pirms raidi</w:t>
      </w:r>
      <w:r>
        <w:rPr>
          <w:rFonts w:eastAsia="Times New Roman" w:cs="Times New Roman"/>
          <w:szCs w:val="28"/>
          <w:lang w:eastAsia="lv-LV"/>
        </w:rPr>
        <w:t>"</w:t>
      </w:r>
      <w:r w:rsidR="005A5DBD" w:rsidRPr="00DF0F26">
        <w:rPr>
          <w:rFonts w:eastAsia="Times New Roman" w:cs="Times New Roman"/>
          <w:szCs w:val="28"/>
          <w:lang w:eastAsia="lv-LV"/>
        </w:rPr>
        <w:t xml:space="preserve"> (</w:t>
      </w:r>
      <w:proofErr w:type="spellStart"/>
      <w:r w:rsidR="005A5DBD" w:rsidRPr="00E6167D">
        <w:rPr>
          <w:rFonts w:eastAsia="Times New Roman" w:cs="Times New Roman"/>
          <w:i/>
          <w:szCs w:val="28"/>
          <w:lang w:eastAsia="lv-LV"/>
        </w:rPr>
        <w:t>Listen</w:t>
      </w:r>
      <w:proofErr w:type="spellEnd"/>
      <w:r w:rsidR="005A5DBD" w:rsidRPr="00E6167D">
        <w:rPr>
          <w:rFonts w:eastAsia="Times New Roman" w:cs="Times New Roman"/>
          <w:i/>
          <w:szCs w:val="28"/>
          <w:lang w:eastAsia="lv-LV"/>
        </w:rPr>
        <w:t xml:space="preserve"> </w:t>
      </w:r>
      <w:proofErr w:type="spellStart"/>
      <w:r w:rsidR="005A5DBD" w:rsidRPr="00E6167D">
        <w:rPr>
          <w:rFonts w:eastAsia="Times New Roman" w:cs="Times New Roman"/>
          <w:i/>
          <w:szCs w:val="28"/>
          <w:lang w:eastAsia="lv-LV"/>
        </w:rPr>
        <w:t>Before</w:t>
      </w:r>
      <w:proofErr w:type="spellEnd"/>
      <w:r w:rsidR="005A5DBD" w:rsidRPr="00E6167D">
        <w:rPr>
          <w:rFonts w:eastAsia="Times New Roman" w:cs="Times New Roman"/>
          <w:i/>
          <w:szCs w:val="28"/>
          <w:lang w:eastAsia="lv-LV"/>
        </w:rPr>
        <w:t xml:space="preserve"> </w:t>
      </w:r>
      <w:proofErr w:type="spellStart"/>
      <w:r w:rsidR="005A5DBD" w:rsidRPr="00E6167D">
        <w:rPr>
          <w:rFonts w:eastAsia="Times New Roman" w:cs="Times New Roman"/>
          <w:i/>
          <w:szCs w:val="28"/>
          <w:lang w:eastAsia="lv-LV"/>
        </w:rPr>
        <w:t>Talk</w:t>
      </w:r>
      <w:proofErr w:type="spellEnd"/>
      <w:r w:rsidR="005A5DBD" w:rsidRPr="00E6167D">
        <w:rPr>
          <w:rFonts w:eastAsia="Times New Roman" w:cs="Times New Roman"/>
          <w:i/>
          <w:szCs w:val="28"/>
          <w:lang w:eastAsia="lv-LV"/>
        </w:rPr>
        <w:t xml:space="preserve"> (LBT)</w:t>
      </w:r>
      <w:r w:rsidR="005A5DBD" w:rsidRPr="00DF0F26">
        <w:rPr>
          <w:rFonts w:eastAsia="Times New Roman" w:cs="Times New Roman"/>
          <w:szCs w:val="28"/>
          <w:lang w:eastAsia="lv-LV"/>
        </w:rPr>
        <w:t xml:space="preserve">), kā aprakstīts harmonizētajā standartā ETSI EN 302 065-4, atļauts izmantot frekvenču joslā 1,215–1,73 GHz ar maksimālo vidējās jaudas spektrālo blīvumu –70 </w:t>
      </w:r>
      <w:proofErr w:type="spellStart"/>
      <w:r w:rsidR="005A5DBD" w:rsidRPr="00DF0F26">
        <w:rPr>
          <w:rFonts w:eastAsia="Times New Roman" w:cs="Times New Roman"/>
          <w:szCs w:val="28"/>
          <w:lang w:eastAsia="lv-LV"/>
        </w:rPr>
        <w:t>dBm</w:t>
      </w:r>
      <w:proofErr w:type="spellEnd"/>
      <w:r w:rsidR="005A5DBD" w:rsidRPr="00DF0F26">
        <w:rPr>
          <w:rFonts w:eastAsia="Times New Roman" w:cs="Times New Roman"/>
          <w:szCs w:val="28"/>
          <w:lang w:eastAsia="lv-LV"/>
        </w:rPr>
        <w:t xml:space="preserve">/MHz un frekvenču joslās 2,5–2,69 un 2,7–3,4 GHz ar maksimālo vidējās jaudas spektrālo blīvumu –50 </w:t>
      </w:r>
      <w:proofErr w:type="spellStart"/>
      <w:r w:rsidR="005A5DBD" w:rsidRPr="00DF0F26">
        <w:rPr>
          <w:rFonts w:eastAsia="Times New Roman" w:cs="Times New Roman"/>
          <w:szCs w:val="28"/>
          <w:lang w:eastAsia="lv-LV"/>
        </w:rPr>
        <w:t>dBm</w:t>
      </w:r>
      <w:proofErr w:type="spellEnd"/>
      <w:r w:rsidR="005A5DBD" w:rsidRPr="00DF0F26">
        <w:rPr>
          <w:rFonts w:eastAsia="Times New Roman" w:cs="Times New Roman"/>
          <w:szCs w:val="28"/>
          <w:lang w:eastAsia="lv-LV"/>
        </w:rPr>
        <w:t>/MHz.</w:t>
      </w:r>
      <w:r>
        <w:rPr>
          <w:rFonts w:eastAsia="Times New Roman" w:cs="Times New Roman"/>
          <w:szCs w:val="28"/>
          <w:lang w:eastAsia="lv-LV"/>
        </w:rPr>
        <w:t>"</w:t>
      </w:r>
    </w:p>
    <w:p w14:paraId="570337C8" w14:textId="04E291BD" w:rsidR="00B865D6" w:rsidRDefault="00B865D6" w:rsidP="00B865D6">
      <w:pPr>
        <w:spacing w:after="0" w:line="240" w:lineRule="auto"/>
        <w:contextualSpacing/>
        <w:jc w:val="both"/>
        <w:rPr>
          <w:szCs w:val="28"/>
        </w:rPr>
      </w:pPr>
    </w:p>
    <w:p w14:paraId="02FDA61A" w14:textId="77777777" w:rsidR="00044583" w:rsidRPr="008043BB" w:rsidRDefault="00044583" w:rsidP="00B865D6">
      <w:pPr>
        <w:spacing w:after="0" w:line="240" w:lineRule="auto"/>
        <w:contextualSpacing/>
        <w:jc w:val="both"/>
        <w:rPr>
          <w:szCs w:val="28"/>
        </w:rPr>
      </w:pPr>
    </w:p>
    <w:p w14:paraId="317FCA80" w14:textId="77777777" w:rsidR="00B865D6" w:rsidRPr="008043BB" w:rsidRDefault="00B865D6" w:rsidP="00B865D6">
      <w:pPr>
        <w:spacing w:after="0" w:line="240" w:lineRule="auto"/>
        <w:contextualSpacing/>
        <w:jc w:val="both"/>
        <w:rPr>
          <w:szCs w:val="28"/>
        </w:rPr>
      </w:pPr>
    </w:p>
    <w:p w14:paraId="75F7EEF8" w14:textId="4A834D46" w:rsidR="00B865D6" w:rsidRPr="00D711C2" w:rsidRDefault="00B865D6" w:rsidP="00B865D6">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4397859F" w14:textId="77777777" w:rsidR="00B865D6" w:rsidRPr="008043BB" w:rsidRDefault="00B865D6" w:rsidP="00B865D6">
      <w:pPr>
        <w:pStyle w:val="naisf"/>
        <w:tabs>
          <w:tab w:val="right" w:pos="9000"/>
        </w:tabs>
        <w:spacing w:before="0" w:after="0"/>
        <w:ind w:firstLine="709"/>
        <w:rPr>
          <w:sz w:val="28"/>
          <w:szCs w:val="28"/>
        </w:rPr>
      </w:pPr>
    </w:p>
    <w:p w14:paraId="26EE0366" w14:textId="77777777" w:rsidR="00B865D6" w:rsidRPr="008043BB" w:rsidRDefault="00B865D6" w:rsidP="00B865D6">
      <w:pPr>
        <w:pStyle w:val="naisf"/>
        <w:tabs>
          <w:tab w:val="right" w:pos="9000"/>
        </w:tabs>
        <w:spacing w:before="0" w:after="0"/>
        <w:ind w:firstLine="709"/>
        <w:rPr>
          <w:sz w:val="28"/>
          <w:szCs w:val="28"/>
        </w:rPr>
      </w:pPr>
    </w:p>
    <w:p w14:paraId="14052358" w14:textId="77777777" w:rsidR="00B865D6" w:rsidRPr="008043BB" w:rsidRDefault="00B865D6" w:rsidP="00B865D6">
      <w:pPr>
        <w:pStyle w:val="naisf"/>
        <w:tabs>
          <w:tab w:val="left" w:pos="6521"/>
          <w:tab w:val="right" w:pos="8820"/>
        </w:tabs>
        <w:spacing w:before="0" w:after="0"/>
        <w:ind w:firstLine="709"/>
        <w:rPr>
          <w:sz w:val="28"/>
          <w:szCs w:val="28"/>
        </w:rPr>
      </w:pPr>
    </w:p>
    <w:p w14:paraId="24299ECB" w14:textId="77777777" w:rsidR="00B865D6" w:rsidRDefault="00B865D6" w:rsidP="00B865D6">
      <w:pPr>
        <w:tabs>
          <w:tab w:val="left" w:pos="6521"/>
          <w:tab w:val="right" w:pos="8820"/>
        </w:tabs>
        <w:spacing w:after="0" w:line="240" w:lineRule="auto"/>
        <w:ind w:firstLine="709"/>
        <w:rPr>
          <w:szCs w:val="28"/>
        </w:rPr>
      </w:pPr>
      <w:r>
        <w:rPr>
          <w:szCs w:val="28"/>
        </w:rPr>
        <w:t xml:space="preserve">Vides aizsardzības un </w:t>
      </w:r>
    </w:p>
    <w:p w14:paraId="6BBD9195" w14:textId="77777777" w:rsidR="00B865D6" w:rsidRPr="00CE05AC" w:rsidRDefault="00B865D6" w:rsidP="00B865D6">
      <w:pPr>
        <w:tabs>
          <w:tab w:val="left" w:pos="6521"/>
          <w:tab w:val="right" w:pos="8820"/>
        </w:tabs>
        <w:spacing w:after="0" w:line="240" w:lineRule="auto"/>
        <w:ind w:firstLine="709"/>
        <w:rPr>
          <w:szCs w:val="28"/>
        </w:rPr>
      </w:pPr>
      <w:r>
        <w:rPr>
          <w:szCs w:val="28"/>
        </w:rPr>
        <w:t>reģionālās attīstības ministrs</w:t>
      </w:r>
      <w:r>
        <w:rPr>
          <w:szCs w:val="28"/>
        </w:rPr>
        <w:tab/>
        <w:t>Kaspars Gerhards</w:t>
      </w:r>
    </w:p>
    <w:sectPr w:rsidR="00B865D6" w:rsidRPr="00CE05AC" w:rsidSect="00B865D6">
      <w:headerReference w:type="default" r:id="rId101"/>
      <w:footerReference w:type="default" r:id="rId102"/>
      <w:headerReference w:type="first" r:id="rId103"/>
      <w:footerReference w:type="first" r:id="rId104"/>
      <w:pgSz w:w="11907" w:h="16840" w:code="9"/>
      <w:pgMar w:top="1418" w:right="1440" w:bottom="1134" w:left="1440"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7324" w14:textId="77777777" w:rsidR="005E17B2" w:rsidRDefault="005E17B2" w:rsidP="009314F3">
      <w:pPr>
        <w:spacing w:after="0" w:line="240" w:lineRule="auto"/>
      </w:pPr>
      <w:r>
        <w:separator/>
      </w:r>
    </w:p>
  </w:endnote>
  <w:endnote w:type="continuationSeparator" w:id="0">
    <w:p w14:paraId="7545B9BE" w14:textId="77777777" w:rsidR="005E17B2" w:rsidRDefault="005E17B2" w:rsidP="009314F3">
      <w:pPr>
        <w:spacing w:after="0" w:line="240" w:lineRule="auto"/>
      </w:pPr>
      <w:r>
        <w:continuationSeparator/>
      </w:r>
    </w:p>
  </w:endnote>
  <w:endnote w:type="continuationNotice" w:id="1">
    <w:p w14:paraId="32731B38" w14:textId="77777777" w:rsidR="005E17B2" w:rsidRDefault="005E1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F215" w14:textId="77777777" w:rsidR="005E17B2" w:rsidRPr="00B865D6" w:rsidRDefault="005E17B2" w:rsidP="00B865D6">
    <w:pPr>
      <w:pStyle w:val="Footer"/>
      <w:jc w:val="both"/>
      <w:rPr>
        <w:sz w:val="16"/>
        <w:szCs w:val="16"/>
      </w:rPr>
    </w:pPr>
    <w:r>
      <w:rPr>
        <w:sz w:val="16"/>
        <w:szCs w:val="16"/>
      </w:rPr>
      <w:t>N2514_8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8EC2" w14:textId="7EDFC748" w:rsidR="005E17B2" w:rsidRPr="00B865D6" w:rsidRDefault="005E17B2" w:rsidP="00D706C5">
    <w:pPr>
      <w:pStyle w:val="Footer"/>
      <w:jc w:val="both"/>
      <w:rPr>
        <w:sz w:val="16"/>
        <w:szCs w:val="16"/>
      </w:rPr>
    </w:pPr>
    <w:r>
      <w:rPr>
        <w:sz w:val="16"/>
        <w:szCs w:val="16"/>
      </w:rPr>
      <w:t>N2514_8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C743" w14:textId="77777777" w:rsidR="005E17B2" w:rsidRDefault="005E17B2" w:rsidP="009314F3">
      <w:pPr>
        <w:spacing w:after="0" w:line="240" w:lineRule="auto"/>
      </w:pPr>
      <w:r>
        <w:separator/>
      </w:r>
    </w:p>
  </w:footnote>
  <w:footnote w:type="continuationSeparator" w:id="0">
    <w:p w14:paraId="3C5B2076" w14:textId="77777777" w:rsidR="005E17B2" w:rsidRDefault="005E17B2" w:rsidP="009314F3">
      <w:pPr>
        <w:spacing w:after="0" w:line="240" w:lineRule="auto"/>
      </w:pPr>
      <w:r>
        <w:continuationSeparator/>
      </w:r>
    </w:p>
  </w:footnote>
  <w:footnote w:type="continuationNotice" w:id="1">
    <w:p w14:paraId="052BB57E" w14:textId="77777777" w:rsidR="005E17B2" w:rsidRDefault="005E1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023683"/>
      <w:docPartObj>
        <w:docPartGallery w:val="Page Numbers (Top of Page)"/>
        <w:docPartUnique/>
      </w:docPartObj>
    </w:sdtPr>
    <w:sdtEndPr>
      <w:rPr>
        <w:noProof/>
        <w:sz w:val="24"/>
        <w:szCs w:val="24"/>
      </w:rPr>
    </w:sdtEndPr>
    <w:sdtContent>
      <w:p w14:paraId="36009183" w14:textId="4C8D6C47" w:rsidR="005E17B2" w:rsidRPr="00B865D6" w:rsidRDefault="005E17B2">
        <w:pPr>
          <w:pStyle w:val="Header"/>
          <w:jc w:val="center"/>
          <w:rPr>
            <w:sz w:val="24"/>
            <w:szCs w:val="24"/>
          </w:rPr>
        </w:pPr>
        <w:r w:rsidRPr="00B865D6">
          <w:rPr>
            <w:sz w:val="24"/>
            <w:szCs w:val="24"/>
          </w:rPr>
          <w:fldChar w:fldCharType="begin"/>
        </w:r>
        <w:r w:rsidRPr="00B865D6">
          <w:rPr>
            <w:sz w:val="24"/>
            <w:szCs w:val="24"/>
          </w:rPr>
          <w:instrText xml:space="preserve"> PAGE   \* MERGEFORMAT </w:instrText>
        </w:r>
        <w:r w:rsidRPr="00B865D6">
          <w:rPr>
            <w:sz w:val="24"/>
            <w:szCs w:val="24"/>
          </w:rPr>
          <w:fldChar w:fldCharType="separate"/>
        </w:r>
        <w:r w:rsidR="00D56A4C">
          <w:rPr>
            <w:noProof/>
            <w:sz w:val="24"/>
            <w:szCs w:val="24"/>
          </w:rPr>
          <w:t>63</w:t>
        </w:r>
        <w:r w:rsidRPr="00B865D6">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46F" w14:textId="2A1D001D" w:rsidR="005E17B2" w:rsidRDefault="005E17B2">
    <w:pPr>
      <w:pStyle w:val="Header"/>
      <w:rPr>
        <w:sz w:val="24"/>
        <w:szCs w:val="24"/>
      </w:rPr>
    </w:pPr>
  </w:p>
  <w:p w14:paraId="329DF826" w14:textId="67ADB48E" w:rsidR="005E17B2" w:rsidRPr="00A142D0" w:rsidRDefault="005E17B2" w:rsidP="00B865D6">
    <w:pPr>
      <w:pStyle w:val="Header"/>
    </w:pPr>
    <w:r>
      <w:rPr>
        <w:noProof/>
      </w:rPr>
      <w:drawing>
        <wp:inline distT="0" distB="0" distL="0" distR="0" wp14:anchorId="185FE9ED" wp14:editId="220CFF5F">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476"/>
    <w:multiLevelType w:val="hybridMultilevel"/>
    <w:tmpl w:val="4A1A2824"/>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5D0877"/>
    <w:multiLevelType w:val="hybridMultilevel"/>
    <w:tmpl w:val="77EE841E"/>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894BD2"/>
    <w:multiLevelType w:val="hybridMultilevel"/>
    <w:tmpl w:val="DC82E770"/>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B83B11"/>
    <w:multiLevelType w:val="hybridMultilevel"/>
    <w:tmpl w:val="DC82E770"/>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92644B"/>
    <w:multiLevelType w:val="hybridMultilevel"/>
    <w:tmpl w:val="D62A97CA"/>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402384"/>
    <w:multiLevelType w:val="hybridMultilevel"/>
    <w:tmpl w:val="C79AFD9A"/>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BA"/>
    <w:rsid w:val="00000023"/>
    <w:rsid w:val="0000040B"/>
    <w:rsid w:val="00000AC9"/>
    <w:rsid w:val="00003584"/>
    <w:rsid w:val="0000396E"/>
    <w:rsid w:val="00007A5F"/>
    <w:rsid w:val="00012387"/>
    <w:rsid w:val="00012D64"/>
    <w:rsid w:val="00020B7E"/>
    <w:rsid w:val="000258CC"/>
    <w:rsid w:val="00027458"/>
    <w:rsid w:val="00030D6A"/>
    <w:rsid w:val="00032A5E"/>
    <w:rsid w:val="00032E8C"/>
    <w:rsid w:val="00033897"/>
    <w:rsid w:val="00033EBC"/>
    <w:rsid w:val="000372C4"/>
    <w:rsid w:val="00042123"/>
    <w:rsid w:val="00044583"/>
    <w:rsid w:val="00045148"/>
    <w:rsid w:val="000470D3"/>
    <w:rsid w:val="0005215C"/>
    <w:rsid w:val="0005547C"/>
    <w:rsid w:val="00056C2D"/>
    <w:rsid w:val="00057477"/>
    <w:rsid w:val="00063DEE"/>
    <w:rsid w:val="000660BC"/>
    <w:rsid w:val="000670EF"/>
    <w:rsid w:val="0006735D"/>
    <w:rsid w:val="00076026"/>
    <w:rsid w:val="00082D98"/>
    <w:rsid w:val="00083CFB"/>
    <w:rsid w:val="000841DF"/>
    <w:rsid w:val="000850F7"/>
    <w:rsid w:val="00086D2A"/>
    <w:rsid w:val="00092467"/>
    <w:rsid w:val="000961F3"/>
    <w:rsid w:val="00096AFD"/>
    <w:rsid w:val="000977D5"/>
    <w:rsid w:val="000978C9"/>
    <w:rsid w:val="000A122E"/>
    <w:rsid w:val="000A224D"/>
    <w:rsid w:val="000A3117"/>
    <w:rsid w:val="000A4507"/>
    <w:rsid w:val="000A5E62"/>
    <w:rsid w:val="000A7BDB"/>
    <w:rsid w:val="000B00A5"/>
    <w:rsid w:val="000B407C"/>
    <w:rsid w:val="000B4ACC"/>
    <w:rsid w:val="000C1982"/>
    <w:rsid w:val="000C3475"/>
    <w:rsid w:val="000C6EFE"/>
    <w:rsid w:val="000D036B"/>
    <w:rsid w:val="000D672D"/>
    <w:rsid w:val="000E0C4A"/>
    <w:rsid w:val="000E4268"/>
    <w:rsid w:val="000E49EC"/>
    <w:rsid w:val="000E6512"/>
    <w:rsid w:val="000F055D"/>
    <w:rsid w:val="000F203B"/>
    <w:rsid w:val="000F34D9"/>
    <w:rsid w:val="000F4696"/>
    <w:rsid w:val="000F4E6B"/>
    <w:rsid w:val="000F73BA"/>
    <w:rsid w:val="00103195"/>
    <w:rsid w:val="00104728"/>
    <w:rsid w:val="00106C6B"/>
    <w:rsid w:val="00107ACD"/>
    <w:rsid w:val="00107B20"/>
    <w:rsid w:val="001117C4"/>
    <w:rsid w:val="0011236B"/>
    <w:rsid w:val="0011370C"/>
    <w:rsid w:val="00115C62"/>
    <w:rsid w:val="00117E10"/>
    <w:rsid w:val="00120555"/>
    <w:rsid w:val="00125E15"/>
    <w:rsid w:val="00127712"/>
    <w:rsid w:val="001320C0"/>
    <w:rsid w:val="001404C9"/>
    <w:rsid w:val="00142FB1"/>
    <w:rsid w:val="001454B5"/>
    <w:rsid w:val="0014690A"/>
    <w:rsid w:val="00147D82"/>
    <w:rsid w:val="00156C96"/>
    <w:rsid w:val="001629D1"/>
    <w:rsid w:val="00162DF7"/>
    <w:rsid w:val="001655BF"/>
    <w:rsid w:val="00167A9B"/>
    <w:rsid w:val="00170E6B"/>
    <w:rsid w:val="00171F3C"/>
    <w:rsid w:val="00181B4B"/>
    <w:rsid w:val="00181C5C"/>
    <w:rsid w:val="00182659"/>
    <w:rsid w:val="00182F57"/>
    <w:rsid w:val="0018678A"/>
    <w:rsid w:val="00190355"/>
    <w:rsid w:val="0019135F"/>
    <w:rsid w:val="001914C6"/>
    <w:rsid w:val="00194C58"/>
    <w:rsid w:val="001967BD"/>
    <w:rsid w:val="00196B9A"/>
    <w:rsid w:val="001A317E"/>
    <w:rsid w:val="001B43FF"/>
    <w:rsid w:val="001B46F5"/>
    <w:rsid w:val="001C23C3"/>
    <w:rsid w:val="001C2CCF"/>
    <w:rsid w:val="001C3653"/>
    <w:rsid w:val="001C4177"/>
    <w:rsid w:val="001C5D57"/>
    <w:rsid w:val="001C5E16"/>
    <w:rsid w:val="001C7AC4"/>
    <w:rsid w:val="001D1B78"/>
    <w:rsid w:val="001D2B89"/>
    <w:rsid w:val="001D59E3"/>
    <w:rsid w:val="001D6C7D"/>
    <w:rsid w:val="001E4A56"/>
    <w:rsid w:val="001E66A3"/>
    <w:rsid w:val="001E6B10"/>
    <w:rsid w:val="001F1B56"/>
    <w:rsid w:val="001F2F60"/>
    <w:rsid w:val="001F33D6"/>
    <w:rsid w:val="0020239C"/>
    <w:rsid w:val="0021006B"/>
    <w:rsid w:val="00213277"/>
    <w:rsid w:val="00216C35"/>
    <w:rsid w:val="0022023D"/>
    <w:rsid w:val="00220D84"/>
    <w:rsid w:val="00221614"/>
    <w:rsid w:val="002265C0"/>
    <w:rsid w:val="00235056"/>
    <w:rsid w:val="002371E5"/>
    <w:rsid w:val="00237983"/>
    <w:rsid w:val="00242974"/>
    <w:rsid w:val="00242DDB"/>
    <w:rsid w:val="002441B6"/>
    <w:rsid w:val="00244435"/>
    <w:rsid w:val="0025002B"/>
    <w:rsid w:val="00252227"/>
    <w:rsid w:val="0025250A"/>
    <w:rsid w:val="002547DD"/>
    <w:rsid w:val="00254B6E"/>
    <w:rsid w:val="00261336"/>
    <w:rsid w:val="00261D24"/>
    <w:rsid w:val="00261E8E"/>
    <w:rsid w:val="00263A2E"/>
    <w:rsid w:val="00267D0E"/>
    <w:rsid w:val="00267F51"/>
    <w:rsid w:val="002725AB"/>
    <w:rsid w:val="00272D1C"/>
    <w:rsid w:val="00273039"/>
    <w:rsid w:val="00274363"/>
    <w:rsid w:val="002744F9"/>
    <w:rsid w:val="00274A98"/>
    <w:rsid w:val="00277639"/>
    <w:rsid w:val="002831F1"/>
    <w:rsid w:val="00287299"/>
    <w:rsid w:val="00287D28"/>
    <w:rsid w:val="00287DB4"/>
    <w:rsid w:val="00291A1D"/>
    <w:rsid w:val="002969DB"/>
    <w:rsid w:val="002A2898"/>
    <w:rsid w:val="002A5CC1"/>
    <w:rsid w:val="002A68AD"/>
    <w:rsid w:val="002B02DB"/>
    <w:rsid w:val="002B13D4"/>
    <w:rsid w:val="002B468F"/>
    <w:rsid w:val="002B7794"/>
    <w:rsid w:val="002B7F82"/>
    <w:rsid w:val="002C3496"/>
    <w:rsid w:val="002C4A77"/>
    <w:rsid w:val="002C64CD"/>
    <w:rsid w:val="002C7E7C"/>
    <w:rsid w:val="002D1BB7"/>
    <w:rsid w:val="002D1BFD"/>
    <w:rsid w:val="002D22DB"/>
    <w:rsid w:val="002D7015"/>
    <w:rsid w:val="002E23C8"/>
    <w:rsid w:val="002E37C8"/>
    <w:rsid w:val="002E54C3"/>
    <w:rsid w:val="002E5753"/>
    <w:rsid w:val="002E58F1"/>
    <w:rsid w:val="002E5E54"/>
    <w:rsid w:val="002E6724"/>
    <w:rsid w:val="002F21E3"/>
    <w:rsid w:val="002F226C"/>
    <w:rsid w:val="002F3B98"/>
    <w:rsid w:val="002F47D5"/>
    <w:rsid w:val="002F4B2B"/>
    <w:rsid w:val="002F74D5"/>
    <w:rsid w:val="002F7E0C"/>
    <w:rsid w:val="002F7F5A"/>
    <w:rsid w:val="00301AFC"/>
    <w:rsid w:val="003028D7"/>
    <w:rsid w:val="00304A3A"/>
    <w:rsid w:val="00306E3F"/>
    <w:rsid w:val="00312089"/>
    <w:rsid w:val="00313042"/>
    <w:rsid w:val="00314D4F"/>
    <w:rsid w:val="00316E37"/>
    <w:rsid w:val="00317D68"/>
    <w:rsid w:val="00320427"/>
    <w:rsid w:val="00322C23"/>
    <w:rsid w:val="00325120"/>
    <w:rsid w:val="00325675"/>
    <w:rsid w:val="0032698D"/>
    <w:rsid w:val="00326A8A"/>
    <w:rsid w:val="0033365A"/>
    <w:rsid w:val="00336A72"/>
    <w:rsid w:val="00336B0F"/>
    <w:rsid w:val="00337D4E"/>
    <w:rsid w:val="00337F32"/>
    <w:rsid w:val="00340C2D"/>
    <w:rsid w:val="00344320"/>
    <w:rsid w:val="00344FF7"/>
    <w:rsid w:val="00353B09"/>
    <w:rsid w:val="00356A1B"/>
    <w:rsid w:val="00356FC1"/>
    <w:rsid w:val="00357ADA"/>
    <w:rsid w:val="003624A9"/>
    <w:rsid w:val="0037168D"/>
    <w:rsid w:val="0037301E"/>
    <w:rsid w:val="0037325F"/>
    <w:rsid w:val="00373ABC"/>
    <w:rsid w:val="00380943"/>
    <w:rsid w:val="00383B0F"/>
    <w:rsid w:val="00387F81"/>
    <w:rsid w:val="003922B3"/>
    <w:rsid w:val="00392B87"/>
    <w:rsid w:val="00393C84"/>
    <w:rsid w:val="003956B0"/>
    <w:rsid w:val="00397F2D"/>
    <w:rsid w:val="003A6DF2"/>
    <w:rsid w:val="003A78BD"/>
    <w:rsid w:val="003A793C"/>
    <w:rsid w:val="003A7FED"/>
    <w:rsid w:val="003B0A1A"/>
    <w:rsid w:val="003B475F"/>
    <w:rsid w:val="003B5F0F"/>
    <w:rsid w:val="003B671E"/>
    <w:rsid w:val="003B7050"/>
    <w:rsid w:val="003C15AD"/>
    <w:rsid w:val="003C42B1"/>
    <w:rsid w:val="003C5A25"/>
    <w:rsid w:val="003D0A7F"/>
    <w:rsid w:val="003D0EBD"/>
    <w:rsid w:val="003D125F"/>
    <w:rsid w:val="003D1E93"/>
    <w:rsid w:val="003D5699"/>
    <w:rsid w:val="003D76CC"/>
    <w:rsid w:val="003E0D7C"/>
    <w:rsid w:val="003E18C0"/>
    <w:rsid w:val="003E300D"/>
    <w:rsid w:val="003E47F2"/>
    <w:rsid w:val="003E6055"/>
    <w:rsid w:val="003F2108"/>
    <w:rsid w:val="003F2B2B"/>
    <w:rsid w:val="003F2B6D"/>
    <w:rsid w:val="003F2B77"/>
    <w:rsid w:val="00400DD0"/>
    <w:rsid w:val="004018AA"/>
    <w:rsid w:val="00401B8B"/>
    <w:rsid w:val="00402009"/>
    <w:rsid w:val="00402D11"/>
    <w:rsid w:val="00403671"/>
    <w:rsid w:val="00404B27"/>
    <w:rsid w:val="004064FE"/>
    <w:rsid w:val="0041024D"/>
    <w:rsid w:val="00415754"/>
    <w:rsid w:val="00417292"/>
    <w:rsid w:val="00420D09"/>
    <w:rsid w:val="00424172"/>
    <w:rsid w:val="00424FDC"/>
    <w:rsid w:val="00425AA9"/>
    <w:rsid w:val="00426F13"/>
    <w:rsid w:val="00427F5B"/>
    <w:rsid w:val="00427FBD"/>
    <w:rsid w:val="004315CC"/>
    <w:rsid w:val="00434208"/>
    <w:rsid w:val="00437DCA"/>
    <w:rsid w:val="00442335"/>
    <w:rsid w:val="004433A1"/>
    <w:rsid w:val="004438B4"/>
    <w:rsid w:val="00444447"/>
    <w:rsid w:val="00444A26"/>
    <w:rsid w:val="004502C2"/>
    <w:rsid w:val="00452CA9"/>
    <w:rsid w:val="00455193"/>
    <w:rsid w:val="00464E85"/>
    <w:rsid w:val="00465DF6"/>
    <w:rsid w:val="00472933"/>
    <w:rsid w:val="00472B93"/>
    <w:rsid w:val="004752C7"/>
    <w:rsid w:val="00476FED"/>
    <w:rsid w:val="004865E1"/>
    <w:rsid w:val="004A375F"/>
    <w:rsid w:val="004A4208"/>
    <w:rsid w:val="004A5479"/>
    <w:rsid w:val="004A5D29"/>
    <w:rsid w:val="004A5E7F"/>
    <w:rsid w:val="004A6A25"/>
    <w:rsid w:val="004A7639"/>
    <w:rsid w:val="004A78BA"/>
    <w:rsid w:val="004B0158"/>
    <w:rsid w:val="004B03A1"/>
    <w:rsid w:val="004B0F42"/>
    <w:rsid w:val="004B1A87"/>
    <w:rsid w:val="004B1C4D"/>
    <w:rsid w:val="004B407A"/>
    <w:rsid w:val="004B5E5D"/>
    <w:rsid w:val="004C1094"/>
    <w:rsid w:val="004C3310"/>
    <w:rsid w:val="004C3C20"/>
    <w:rsid w:val="004C6F6E"/>
    <w:rsid w:val="004D4A72"/>
    <w:rsid w:val="004D5491"/>
    <w:rsid w:val="004D611C"/>
    <w:rsid w:val="004D66C0"/>
    <w:rsid w:val="004E15C5"/>
    <w:rsid w:val="004F0517"/>
    <w:rsid w:val="004F7177"/>
    <w:rsid w:val="00511FA0"/>
    <w:rsid w:val="005146A7"/>
    <w:rsid w:val="0052325F"/>
    <w:rsid w:val="00523451"/>
    <w:rsid w:val="00523EC3"/>
    <w:rsid w:val="0052414E"/>
    <w:rsid w:val="00524A07"/>
    <w:rsid w:val="00526297"/>
    <w:rsid w:val="00526C41"/>
    <w:rsid w:val="00527EFB"/>
    <w:rsid w:val="005328BE"/>
    <w:rsid w:val="00532D57"/>
    <w:rsid w:val="005336A3"/>
    <w:rsid w:val="00542F13"/>
    <w:rsid w:val="00542F48"/>
    <w:rsid w:val="00545821"/>
    <w:rsid w:val="00545DAB"/>
    <w:rsid w:val="005462E3"/>
    <w:rsid w:val="00547649"/>
    <w:rsid w:val="00550029"/>
    <w:rsid w:val="00550243"/>
    <w:rsid w:val="00550A06"/>
    <w:rsid w:val="00552034"/>
    <w:rsid w:val="00553636"/>
    <w:rsid w:val="00554FC3"/>
    <w:rsid w:val="005604A8"/>
    <w:rsid w:val="00561553"/>
    <w:rsid w:val="00561945"/>
    <w:rsid w:val="00563238"/>
    <w:rsid w:val="00567327"/>
    <w:rsid w:val="00571CD4"/>
    <w:rsid w:val="00572ADC"/>
    <w:rsid w:val="00572FB1"/>
    <w:rsid w:val="00574B1D"/>
    <w:rsid w:val="00575103"/>
    <w:rsid w:val="00576778"/>
    <w:rsid w:val="00576CDF"/>
    <w:rsid w:val="005825AE"/>
    <w:rsid w:val="005903F0"/>
    <w:rsid w:val="00592B34"/>
    <w:rsid w:val="00592F13"/>
    <w:rsid w:val="005A0F9F"/>
    <w:rsid w:val="005A2AB2"/>
    <w:rsid w:val="005A5DBD"/>
    <w:rsid w:val="005A7562"/>
    <w:rsid w:val="005B4378"/>
    <w:rsid w:val="005B462F"/>
    <w:rsid w:val="005B5D81"/>
    <w:rsid w:val="005C0D54"/>
    <w:rsid w:val="005C2F2A"/>
    <w:rsid w:val="005C34EB"/>
    <w:rsid w:val="005C3B14"/>
    <w:rsid w:val="005C715C"/>
    <w:rsid w:val="005C7F83"/>
    <w:rsid w:val="005D0B8B"/>
    <w:rsid w:val="005D2F75"/>
    <w:rsid w:val="005D34BA"/>
    <w:rsid w:val="005D4086"/>
    <w:rsid w:val="005D6D92"/>
    <w:rsid w:val="005E17B2"/>
    <w:rsid w:val="005F3DC9"/>
    <w:rsid w:val="005F41C5"/>
    <w:rsid w:val="005F56BA"/>
    <w:rsid w:val="005F5793"/>
    <w:rsid w:val="005F6DB5"/>
    <w:rsid w:val="005F7DA5"/>
    <w:rsid w:val="00600C55"/>
    <w:rsid w:val="00603593"/>
    <w:rsid w:val="00606945"/>
    <w:rsid w:val="006111B3"/>
    <w:rsid w:val="00611493"/>
    <w:rsid w:val="00611B1C"/>
    <w:rsid w:val="006165FC"/>
    <w:rsid w:val="0061744A"/>
    <w:rsid w:val="0062097C"/>
    <w:rsid w:val="00626B7E"/>
    <w:rsid w:val="00630F41"/>
    <w:rsid w:val="00631DA4"/>
    <w:rsid w:val="00633C1B"/>
    <w:rsid w:val="00635F21"/>
    <w:rsid w:val="0063638B"/>
    <w:rsid w:val="006412BF"/>
    <w:rsid w:val="0064452A"/>
    <w:rsid w:val="00646187"/>
    <w:rsid w:val="006461F7"/>
    <w:rsid w:val="0064695B"/>
    <w:rsid w:val="0064778E"/>
    <w:rsid w:val="00647F09"/>
    <w:rsid w:val="00650679"/>
    <w:rsid w:val="00650702"/>
    <w:rsid w:val="0065124A"/>
    <w:rsid w:val="006528B6"/>
    <w:rsid w:val="006573B8"/>
    <w:rsid w:val="00660B15"/>
    <w:rsid w:val="006656AB"/>
    <w:rsid w:val="006664E5"/>
    <w:rsid w:val="00670F6A"/>
    <w:rsid w:val="00671F1F"/>
    <w:rsid w:val="00675B8F"/>
    <w:rsid w:val="00675BF0"/>
    <w:rsid w:val="00675D08"/>
    <w:rsid w:val="006821D4"/>
    <w:rsid w:val="00682DA1"/>
    <w:rsid w:val="006830F8"/>
    <w:rsid w:val="0068346A"/>
    <w:rsid w:val="0068527D"/>
    <w:rsid w:val="0068614C"/>
    <w:rsid w:val="006874BB"/>
    <w:rsid w:val="006877EB"/>
    <w:rsid w:val="00690084"/>
    <w:rsid w:val="006939D1"/>
    <w:rsid w:val="00694B76"/>
    <w:rsid w:val="00696BCB"/>
    <w:rsid w:val="006A248B"/>
    <w:rsid w:val="006A3B19"/>
    <w:rsid w:val="006B0453"/>
    <w:rsid w:val="006B0B87"/>
    <w:rsid w:val="006B0FDF"/>
    <w:rsid w:val="006B11C8"/>
    <w:rsid w:val="006B75FE"/>
    <w:rsid w:val="006C2EC3"/>
    <w:rsid w:val="006C5BD4"/>
    <w:rsid w:val="006C65AB"/>
    <w:rsid w:val="006D17DD"/>
    <w:rsid w:val="006D19D9"/>
    <w:rsid w:val="006D3416"/>
    <w:rsid w:val="006D4994"/>
    <w:rsid w:val="006D4B1C"/>
    <w:rsid w:val="006D7A0D"/>
    <w:rsid w:val="006E174E"/>
    <w:rsid w:val="006E240C"/>
    <w:rsid w:val="006E2455"/>
    <w:rsid w:val="006E3088"/>
    <w:rsid w:val="006E4185"/>
    <w:rsid w:val="006E4D30"/>
    <w:rsid w:val="006E56F5"/>
    <w:rsid w:val="006F20A2"/>
    <w:rsid w:val="006F69CD"/>
    <w:rsid w:val="006F7679"/>
    <w:rsid w:val="007050E1"/>
    <w:rsid w:val="00705B2D"/>
    <w:rsid w:val="00707F2B"/>
    <w:rsid w:val="00711BDF"/>
    <w:rsid w:val="00724410"/>
    <w:rsid w:val="0072452F"/>
    <w:rsid w:val="0072481B"/>
    <w:rsid w:val="00724E77"/>
    <w:rsid w:val="0072640E"/>
    <w:rsid w:val="0073183D"/>
    <w:rsid w:val="00731D0B"/>
    <w:rsid w:val="00732267"/>
    <w:rsid w:val="00732D49"/>
    <w:rsid w:val="00734DAF"/>
    <w:rsid w:val="007374CC"/>
    <w:rsid w:val="007375E4"/>
    <w:rsid w:val="00737ABB"/>
    <w:rsid w:val="00742C31"/>
    <w:rsid w:val="0074508A"/>
    <w:rsid w:val="007456E7"/>
    <w:rsid w:val="00745A2C"/>
    <w:rsid w:val="00746AAB"/>
    <w:rsid w:val="00750CDB"/>
    <w:rsid w:val="0075344D"/>
    <w:rsid w:val="00755F30"/>
    <w:rsid w:val="00757185"/>
    <w:rsid w:val="00767DB2"/>
    <w:rsid w:val="007706B9"/>
    <w:rsid w:val="007714A7"/>
    <w:rsid w:val="0077157A"/>
    <w:rsid w:val="0077262F"/>
    <w:rsid w:val="00780442"/>
    <w:rsid w:val="00781206"/>
    <w:rsid w:val="007832E7"/>
    <w:rsid w:val="007849C8"/>
    <w:rsid w:val="007872DB"/>
    <w:rsid w:val="00787781"/>
    <w:rsid w:val="00790816"/>
    <w:rsid w:val="00791A7E"/>
    <w:rsid w:val="0079334F"/>
    <w:rsid w:val="00793DFC"/>
    <w:rsid w:val="00794036"/>
    <w:rsid w:val="00796033"/>
    <w:rsid w:val="007A2E49"/>
    <w:rsid w:val="007B05C9"/>
    <w:rsid w:val="007B0B39"/>
    <w:rsid w:val="007B265B"/>
    <w:rsid w:val="007B3960"/>
    <w:rsid w:val="007B4D6D"/>
    <w:rsid w:val="007B5385"/>
    <w:rsid w:val="007B72DC"/>
    <w:rsid w:val="007B7CD4"/>
    <w:rsid w:val="007C2C94"/>
    <w:rsid w:val="007C3B5B"/>
    <w:rsid w:val="007C5131"/>
    <w:rsid w:val="007C556C"/>
    <w:rsid w:val="007C7B87"/>
    <w:rsid w:val="007D5C63"/>
    <w:rsid w:val="007D6574"/>
    <w:rsid w:val="007D7945"/>
    <w:rsid w:val="007D7E9F"/>
    <w:rsid w:val="007E026C"/>
    <w:rsid w:val="007E02BE"/>
    <w:rsid w:val="007E09FC"/>
    <w:rsid w:val="007F1101"/>
    <w:rsid w:val="007F56F4"/>
    <w:rsid w:val="007F5D7F"/>
    <w:rsid w:val="00801786"/>
    <w:rsid w:val="008021DE"/>
    <w:rsid w:val="008027E2"/>
    <w:rsid w:val="008028E5"/>
    <w:rsid w:val="00802C52"/>
    <w:rsid w:val="00804FD8"/>
    <w:rsid w:val="00807592"/>
    <w:rsid w:val="00810BE4"/>
    <w:rsid w:val="00811944"/>
    <w:rsid w:val="00812C0A"/>
    <w:rsid w:val="00813293"/>
    <w:rsid w:val="00817B51"/>
    <w:rsid w:val="00820D46"/>
    <w:rsid w:val="0083790F"/>
    <w:rsid w:val="008436D2"/>
    <w:rsid w:val="00846165"/>
    <w:rsid w:val="008542F1"/>
    <w:rsid w:val="0085694E"/>
    <w:rsid w:val="008609A2"/>
    <w:rsid w:val="00860A63"/>
    <w:rsid w:val="00861914"/>
    <w:rsid w:val="008651CE"/>
    <w:rsid w:val="0086640D"/>
    <w:rsid w:val="00867E7D"/>
    <w:rsid w:val="00870F6D"/>
    <w:rsid w:val="00872208"/>
    <w:rsid w:val="00880B68"/>
    <w:rsid w:val="008847C3"/>
    <w:rsid w:val="0088672B"/>
    <w:rsid w:val="00887A14"/>
    <w:rsid w:val="0089534E"/>
    <w:rsid w:val="008963A0"/>
    <w:rsid w:val="008963E3"/>
    <w:rsid w:val="0089758B"/>
    <w:rsid w:val="00897A32"/>
    <w:rsid w:val="008A079D"/>
    <w:rsid w:val="008A363B"/>
    <w:rsid w:val="008A4261"/>
    <w:rsid w:val="008A4857"/>
    <w:rsid w:val="008A6127"/>
    <w:rsid w:val="008B0162"/>
    <w:rsid w:val="008B1B2E"/>
    <w:rsid w:val="008B1FD7"/>
    <w:rsid w:val="008B43A2"/>
    <w:rsid w:val="008B620C"/>
    <w:rsid w:val="008B64BC"/>
    <w:rsid w:val="008C0764"/>
    <w:rsid w:val="008C2828"/>
    <w:rsid w:val="008C6C48"/>
    <w:rsid w:val="008D06A1"/>
    <w:rsid w:val="008D183F"/>
    <w:rsid w:val="008D3EE1"/>
    <w:rsid w:val="008E1970"/>
    <w:rsid w:val="008E22EA"/>
    <w:rsid w:val="008E60B1"/>
    <w:rsid w:val="008F10CE"/>
    <w:rsid w:val="008F3CE0"/>
    <w:rsid w:val="008F4A68"/>
    <w:rsid w:val="008F5C1D"/>
    <w:rsid w:val="008F73BD"/>
    <w:rsid w:val="00903005"/>
    <w:rsid w:val="0090794C"/>
    <w:rsid w:val="00910334"/>
    <w:rsid w:val="009120B1"/>
    <w:rsid w:val="009132AE"/>
    <w:rsid w:val="00921EA2"/>
    <w:rsid w:val="009232E7"/>
    <w:rsid w:val="009249FD"/>
    <w:rsid w:val="00924F1F"/>
    <w:rsid w:val="00926887"/>
    <w:rsid w:val="00926908"/>
    <w:rsid w:val="00927DFA"/>
    <w:rsid w:val="00930019"/>
    <w:rsid w:val="009314F3"/>
    <w:rsid w:val="00935584"/>
    <w:rsid w:val="00935FFD"/>
    <w:rsid w:val="00940E13"/>
    <w:rsid w:val="00942931"/>
    <w:rsid w:val="00943C2A"/>
    <w:rsid w:val="00943F47"/>
    <w:rsid w:val="00947BED"/>
    <w:rsid w:val="00947DAA"/>
    <w:rsid w:val="0095063A"/>
    <w:rsid w:val="0095284D"/>
    <w:rsid w:val="009544B1"/>
    <w:rsid w:val="00954DC8"/>
    <w:rsid w:val="00955A01"/>
    <w:rsid w:val="0095611F"/>
    <w:rsid w:val="00960748"/>
    <w:rsid w:val="00964187"/>
    <w:rsid w:val="009650EA"/>
    <w:rsid w:val="00971D88"/>
    <w:rsid w:val="0097342D"/>
    <w:rsid w:val="00973520"/>
    <w:rsid w:val="009754AF"/>
    <w:rsid w:val="00976106"/>
    <w:rsid w:val="00977892"/>
    <w:rsid w:val="00977EE0"/>
    <w:rsid w:val="0098079D"/>
    <w:rsid w:val="009818F1"/>
    <w:rsid w:val="00985AB3"/>
    <w:rsid w:val="00990F90"/>
    <w:rsid w:val="00991538"/>
    <w:rsid w:val="009920B9"/>
    <w:rsid w:val="009926CE"/>
    <w:rsid w:val="00996894"/>
    <w:rsid w:val="00997502"/>
    <w:rsid w:val="009A1760"/>
    <w:rsid w:val="009A1B35"/>
    <w:rsid w:val="009A1D65"/>
    <w:rsid w:val="009A2233"/>
    <w:rsid w:val="009A5608"/>
    <w:rsid w:val="009A5CFD"/>
    <w:rsid w:val="009A686A"/>
    <w:rsid w:val="009C298F"/>
    <w:rsid w:val="009C301D"/>
    <w:rsid w:val="009C402A"/>
    <w:rsid w:val="009C68BA"/>
    <w:rsid w:val="009C7828"/>
    <w:rsid w:val="009D00D7"/>
    <w:rsid w:val="009D285E"/>
    <w:rsid w:val="009D4021"/>
    <w:rsid w:val="009D57A9"/>
    <w:rsid w:val="009D78D9"/>
    <w:rsid w:val="009E0B88"/>
    <w:rsid w:val="009E4DBC"/>
    <w:rsid w:val="009E69E1"/>
    <w:rsid w:val="009E70C9"/>
    <w:rsid w:val="009E79A9"/>
    <w:rsid w:val="009F0251"/>
    <w:rsid w:val="009F2EBA"/>
    <w:rsid w:val="009F2FD1"/>
    <w:rsid w:val="009F6E77"/>
    <w:rsid w:val="009F7661"/>
    <w:rsid w:val="009F787B"/>
    <w:rsid w:val="009F78FA"/>
    <w:rsid w:val="00A01B32"/>
    <w:rsid w:val="00A02547"/>
    <w:rsid w:val="00A05C90"/>
    <w:rsid w:val="00A078AB"/>
    <w:rsid w:val="00A07D66"/>
    <w:rsid w:val="00A130D5"/>
    <w:rsid w:val="00A14F23"/>
    <w:rsid w:val="00A153D6"/>
    <w:rsid w:val="00A1680B"/>
    <w:rsid w:val="00A17398"/>
    <w:rsid w:val="00A17805"/>
    <w:rsid w:val="00A210C3"/>
    <w:rsid w:val="00A21FEA"/>
    <w:rsid w:val="00A2266B"/>
    <w:rsid w:val="00A235AB"/>
    <w:rsid w:val="00A24254"/>
    <w:rsid w:val="00A24BD5"/>
    <w:rsid w:val="00A31735"/>
    <w:rsid w:val="00A31B2A"/>
    <w:rsid w:val="00A32932"/>
    <w:rsid w:val="00A347E7"/>
    <w:rsid w:val="00A35AEA"/>
    <w:rsid w:val="00A379D8"/>
    <w:rsid w:val="00A37E80"/>
    <w:rsid w:val="00A4467B"/>
    <w:rsid w:val="00A520AE"/>
    <w:rsid w:val="00A5666D"/>
    <w:rsid w:val="00A57805"/>
    <w:rsid w:val="00A64008"/>
    <w:rsid w:val="00A66D25"/>
    <w:rsid w:val="00A71253"/>
    <w:rsid w:val="00A722AC"/>
    <w:rsid w:val="00A72556"/>
    <w:rsid w:val="00A75267"/>
    <w:rsid w:val="00A75CD7"/>
    <w:rsid w:val="00A76A56"/>
    <w:rsid w:val="00A77C0A"/>
    <w:rsid w:val="00A8176F"/>
    <w:rsid w:val="00A82423"/>
    <w:rsid w:val="00A82445"/>
    <w:rsid w:val="00A83649"/>
    <w:rsid w:val="00A920B9"/>
    <w:rsid w:val="00A950AD"/>
    <w:rsid w:val="00A9568D"/>
    <w:rsid w:val="00A97B73"/>
    <w:rsid w:val="00AA0E0E"/>
    <w:rsid w:val="00AA259C"/>
    <w:rsid w:val="00AA294C"/>
    <w:rsid w:val="00AA48EF"/>
    <w:rsid w:val="00AA5579"/>
    <w:rsid w:val="00AB0148"/>
    <w:rsid w:val="00AB1F31"/>
    <w:rsid w:val="00AB50D0"/>
    <w:rsid w:val="00AC1955"/>
    <w:rsid w:val="00AD193F"/>
    <w:rsid w:val="00AD2142"/>
    <w:rsid w:val="00AD3663"/>
    <w:rsid w:val="00AD3D02"/>
    <w:rsid w:val="00AD54A4"/>
    <w:rsid w:val="00AD7C39"/>
    <w:rsid w:val="00AE397A"/>
    <w:rsid w:val="00AF0F5E"/>
    <w:rsid w:val="00AF17A6"/>
    <w:rsid w:val="00AF4172"/>
    <w:rsid w:val="00AF5D0F"/>
    <w:rsid w:val="00AF7AF4"/>
    <w:rsid w:val="00B03D31"/>
    <w:rsid w:val="00B04954"/>
    <w:rsid w:val="00B04DA0"/>
    <w:rsid w:val="00B060B1"/>
    <w:rsid w:val="00B06416"/>
    <w:rsid w:val="00B11004"/>
    <w:rsid w:val="00B11979"/>
    <w:rsid w:val="00B125D2"/>
    <w:rsid w:val="00B12A9B"/>
    <w:rsid w:val="00B14026"/>
    <w:rsid w:val="00B16C40"/>
    <w:rsid w:val="00B17D27"/>
    <w:rsid w:val="00B21DE4"/>
    <w:rsid w:val="00B22C73"/>
    <w:rsid w:val="00B30A89"/>
    <w:rsid w:val="00B30ED6"/>
    <w:rsid w:val="00B35B47"/>
    <w:rsid w:val="00B36050"/>
    <w:rsid w:val="00B3619E"/>
    <w:rsid w:val="00B36E80"/>
    <w:rsid w:val="00B37726"/>
    <w:rsid w:val="00B45000"/>
    <w:rsid w:val="00B45501"/>
    <w:rsid w:val="00B46F3E"/>
    <w:rsid w:val="00B51591"/>
    <w:rsid w:val="00B51651"/>
    <w:rsid w:val="00B51877"/>
    <w:rsid w:val="00B520BA"/>
    <w:rsid w:val="00B53FFF"/>
    <w:rsid w:val="00B55F65"/>
    <w:rsid w:val="00B612CF"/>
    <w:rsid w:val="00B63536"/>
    <w:rsid w:val="00B637D0"/>
    <w:rsid w:val="00B64174"/>
    <w:rsid w:val="00B65C96"/>
    <w:rsid w:val="00B67D6F"/>
    <w:rsid w:val="00B70980"/>
    <w:rsid w:val="00B71449"/>
    <w:rsid w:val="00B7263A"/>
    <w:rsid w:val="00B7466C"/>
    <w:rsid w:val="00B74BCD"/>
    <w:rsid w:val="00B74EA4"/>
    <w:rsid w:val="00B77FCF"/>
    <w:rsid w:val="00B80B0E"/>
    <w:rsid w:val="00B84A67"/>
    <w:rsid w:val="00B865D6"/>
    <w:rsid w:val="00B86FAE"/>
    <w:rsid w:val="00B904FA"/>
    <w:rsid w:val="00B91130"/>
    <w:rsid w:val="00B9126A"/>
    <w:rsid w:val="00B91A12"/>
    <w:rsid w:val="00B93485"/>
    <w:rsid w:val="00B935B3"/>
    <w:rsid w:val="00B95381"/>
    <w:rsid w:val="00BA0F0E"/>
    <w:rsid w:val="00BA33B6"/>
    <w:rsid w:val="00BA4100"/>
    <w:rsid w:val="00BA52E8"/>
    <w:rsid w:val="00BA6783"/>
    <w:rsid w:val="00BB0C9F"/>
    <w:rsid w:val="00BB312B"/>
    <w:rsid w:val="00BB35D9"/>
    <w:rsid w:val="00BB58AA"/>
    <w:rsid w:val="00BC03E9"/>
    <w:rsid w:val="00BC0451"/>
    <w:rsid w:val="00BC0CB5"/>
    <w:rsid w:val="00BC274D"/>
    <w:rsid w:val="00BC27C5"/>
    <w:rsid w:val="00BC4332"/>
    <w:rsid w:val="00BC76EF"/>
    <w:rsid w:val="00BC7CAE"/>
    <w:rsid w:val="00BD108E"/>
    <w:rsid w:val="00BD23D6"/>
    <w:rsid w:val="00BD4A70"/>
    <w:rsid w:val="00BD7230"/>
    <w:rsid w:val="00BE0A6C"/>
    <w:rsid w:val="00BE2FFC"/>
    <w:rsid w:val="00BE3ADC"/>
    <w:rsid w:val="00BF028F"/>
    <w:rsid w:val="00BF37E2"/>
    <w:rsid w:val="00BF3A36"/>
    <w:rsid w:val="00BF6056"/>
    <w:rsid w:val="00BF6F41"/>
    <w:rsid w:val="00C01690"/>
    <w:rsid w:val="00C0230E"/>
    <w:rsid w:val="00C02D4F"/>
    <w:rsid w:val="00C04E36"/>
    <w:rsid w:val="00C05977"/>
    <w:rsid w:val="00C07B72"/>
    <w:rsid w:val="00C10725"/>
    <w:rsid w:val="00C11626"/>
    <w:rsid w:val="00C13767"/>
    <w:rsid w:val="00C145FE"/>
    <w:rsid w:val="00C14C74"/>
    <w:rsid w:val="00C151C8"/>
    <w:rsid w:val="00C231AF"/>
    <w:rsid w:val="00C23570"/>
    <w:rsid w:val="00C2763C"/>
    <w:rsid w:val="00C27724"/>
    <w:rsid w:val="00C3202A"/>
    <w:rsid w:val="00C35CC3"/>
    <w:rsid w:val="00C37DAC"/>
    <w:rsid w:val="00C43CD9"/>
    <w:rsid w:val="00C517C4"/>
    <w:rsid w:val="00C52389"/>
    <w:rsid w:val="00C53B9D"/>
    <w:rsid w:val="00C54464"/>
    <w:rsid w:val="00C55FD0"/>
    <w:rsid w:val="00C561EB"/>
    <w:rsid w:val="00C60795"/>
    <w:rsid w:val="00C63C08"/>
    <w:rsid w:val="00C673DE"/>
    <w:rsid w:val="00C71EF7"/>
    <w:rsid w:val="00C73032"/>
    <w:rsid w:val="00C75DC3"/>
    <w:rsid w:val="00C7683B"/>
    <w:rsid w:val="00C77594"/>
    <w:rsid w:val="00C803D4"/>
    <w:rsid w:val="00C80452"/>
    <w:rsid w:val="00C812C3"/>
    <w:rsid w:val="00C81CE9"/>
    <w:rsid w:val="00C833C1"/>
    <w:rsid w:val="00C84EC5"/>
    <w:rsid w:val="00C85E00"/>
    <w:rsid w:val="00C91A64"/>
    <w:rsid w:val="00C9210E"/>
    <w:rsid w:val="00C92EAD"/>
    <w:rsid w:val="00C95C46"/>
    <w:rsid w:val="00C96DA6"/>
    <w:rsid w:val="00C97BC6"/>
    <w:rsid w:val="00CA5C4C"/>
    <w:rsid w:val="00CA63CC"/>
    <w:rsid w:val="00CA65EB"/>
    <w:rsid w:val="00CB0419"/>
    <w:rsid w:val="00CB54AB"/>
    <w:rsid w:val="00CB664C"/>
    <w:rsid w:val="00CC0024"/>
    <w:rsid w:val="00CC140C"/>
    <w:rsid w:val="00CC3DDF"/>
    <w:rsid w:val="00CC4213"/>
    <w:rsid w:val="00CC4BEC"/>
    <w:rsid w:val="00CC77FB"/>
    <w:rsid w:val="00CD0252"/>
    <w:rsid w:val="00CD3E9B"/>
    <w:rsid w:val="00CD6298"/>
    <w:rsid w:val="00CD6479"/>
    <w:rsid w:val="00CE1987"/>
    <w:rsid w:val="00CE6955"/>
    <w:rsid w:val="00CE7E86"/>
    <w:rsid w:val="00CF17EF"/>
    <w:rsid w:val="00CF20FD"/>
    <w:rsid w:val="00CF48F5"/>
    <w:rsid w:val="00CF6955"/>
    <w:rsid w:val="00CF7AAE"/>
    <w:rsid w:val="00D00146"/>
    <w:rsid w:val="00D0158D"/>
    <w:rsid w:val="00D028DF"/>
    <w:rsid w:val="00D02FE3"/>
    <w:rsid w:val="00D048AE"/>
    <w:rsid w:val="00D061DD"/>
    <w:rsid w:val="00D06BBA"/>
    <w:rsid w:val="00D07245"/>
    <w:rsid w:val="00D07C8E"/>
    <w:rsid w:val="00D10808"/>
    <w:rsid w:val="00D12C30"/>
    <w:rsid w:val="00D12C9C"/>
    <w:rsid w:val="00D12E59"/>
    <w:rsid w:val="00D1443F"/>
    <w:rsid w:val="00D2272E"/>
    <w:rsid w:val="00D22A7F"/>
    <w:rsid w:val="00D27C96"/>
    <w:rsid w:val="00D27D2E"/>
    <w:rsid w:val="00D31076"/>
    <w:rsid w:val="00D32F29"/>
    <w:rsid w:val="00D33BD8"/>
    <w:rsid w:val="00D34818"/>
    <w:rsid w:val="00D36B98"/>
    <w:rsid w:val="00D37F25"/>
    <w:rsid w:val="00D4050F"/>
    <w:rsid w:val="00D412D4"/>
    <w:rsid w:val="00D42677"/>
    <w:rsid w:val="00D440FC"/>
    <w:rsid w:val="00D45217"/>
    <w:rsid w:val="00D554D1"/>
    <w:rsid w:val="00D56A4C"/>
    <w:rsid w:val="00D64337"/>
    <w:rsid w:val="00D67953"/>
    <w:rsid w:val="00D706C5"/>
    <w:rsid w:val="00D70728"/>
    <w:rsid w:val="00D730B2"/>
    <w:rsid w:val="00D75525"/>
    <w:rsid w:val="00D759B6"/>
    <w:rsid w:val="00D90E48"/>
    <w:rsid w:val="00D91BCC"/>
    <w:rsid w:val="00D92FAD"/>
    <w:rsid w:val="00D94BB6"/>
    <w:rsid w:val="00D950BE"/>
    <w:rsid w:val="00D97B8E"/>
    <w:rsid w:val="00DA0E7F"/>
    <w:rsid w:val="00DA1F58"/>
    <w:rsid w:val="00DA3CDD"/>
    <w:rsid w:val="00DA4758"/>
    <w:rsid w:val="00DA71E9"/>
    <w:rsid w:val="00DB4469"/>
    <w:rsid w:val="00DB719B"/>
    <w:rsid w:val="00DC79B1"/>
    <w:rsid w:val="00DD12E1"/>
    <w:rsid w:val="00DD24FD"/>
    <w:rsid w:val="00DD3C39"/>
    <w:rsid w:val="00DD3DBE"/>
    <w:rsid w:val="00DD5785"/>
    <w:rsid w:val="00DD656D"/>
    <w:rsid w:val="00DD6C7B"/>
    <w:rsid w:val="00DE18CF"/>
    <w:rsid w:val="00DE19AE"/>
    <w:rsid w:val="00DE3EC5"/>
    <w:rsid w:val="00DE5FAD"/>
    <w:rsid w:val="00DE6591"/>
    <w:rsid w:val="00DF0A7C"/>
    <w:rsid w:val="00DF0F26"/>
    <w:rsid w:val="00DF2671"/>
    <w:rsid w:val="00DF26ED"/>
    <w:rsid w:val="00DF3BE1"/>
    <w:rsid w:val="00DF4601"/>
    <w:rsid w:val="00DF4A23"/>
    <w:rsid w:val="00DF5EC7"/>
    <w:rsid w:val="00E01BEE"/>
    <w:rsid w:val="00E03D9D"/>
    <w:rsid w:val="00E10865"/>
    <w:rsid w:val="00E12D3B"/>
    <w:rsid w:val="00E13621"/>
    <w:rsid w:val="00E22808"/>
    <w:rsid w:val="00E34150"/>
    <w:rsid w:val="00E4264F"/>
    <w:rsid w:val="00E437A4"/>
    <w:rsid w:val="00E52C6F"/>
    <w:rsid w:val="00E55DDA"/>
    <w:rsid w:val="00E5693D"/>
    <w:rsid w:val="00E57785"/>
    <w:rsid w:val="00E6048A"/>
    <w:rsid w:val="00E60855"/>
    <w:rsid w:val="00E614F1"/>
    <w:rsid w:val="00E6167D"/>
    <w:rsid w:val="00E62C69"/>
    <w:rsid w:val="00E64339"/>
    <w:rsid w:val="00E659FF"/>
    <w:rsid w:val="00E706DD"/>
    <w:rsid w:val="00E80805"/>
    <w:rsid w:val="00E81EB2"/>
    <w:rsid w:val="00E85200"/>
    <w:rsid w:val="00E85DA7"/>
    <w:rsid w:val="00E90D66"/>
    <w:rsid w:val="00E92D8E"/>
    <w:rsid w:val="00E97270"/>
    <w:rsid w:val="00E97DCD"/>
    <w:rsid w:val="00EA0285"/>
    <w:rsid w:val="00EA46D2"/>
    <w:rsid w:val="00EA4BB1"/>
    <w:rsid w:val="00EA556C"/>
    <w:rsid w:val="00EA6888"/>
    <w:rsid w:val="00EA7862"/>
    <w:rsid w:val="00EB0E4F"/>
    <w:rsid w:val="00EB147F"/>
    <w:rsid w:val="00EC1A6D"/>
    <w:rsid w:val="00ED735D"/>
    <w:rsid w:val="00EE17F7"/>
    <w:rsid w:val="00EE1A4A"/>
    <w:rsid w:val="00EE5110"/>
    <w:rsid w:val="00EE7AC2"/>
    <w:rsid w:val="00EF2815"/>
    <w:rsid w:val="00EF7E15"/>
    <w:rsid w:val="00F00078"/>
    <w:rsid w:val="00F02FD7"/>
    <w:rsid w:val="00F0421C"/>
    <w:rsid w:val="00F05A6B"/>
    <w:rsid w:val="00F05BCA"/>
    <w:rsid w:val="00F10B71"/>
    <w:rsid w:val="00F14AB1"/>
    <w:rsid w:val="00F150D2"/>
    <w:rsid w:val="00F212B7"/>
    <w:rsid w:val="00F237D9"/>
    <w:rsid w:val="00F243F5"/>
    <w:rsid w:val="00F25ACA"/>
    <w:rsid w:val="00F25F58"/>
    <w:rsid w:val="00F26C06"/>
    <w:rsid w:val="00F30D46"/>
    <w:rsid w:val="00F31CBC"/>
    <w:rsid w:val="00F41649"/>
    <w:rsid w:val="00F416C3"/>
    <w:rsid w:val="00F41823"/>
    <w:rsid w:val="00F4352D"/>
    <w:rsid w:val="00F43A93"/>
    <w:rsid w:val="00F5608F"/>
    <w:rsid w:val="00F57669"/>
    <w:rsid w:val="00F66C73"/>
    <w:rsid w:val="00F67787"/>
    <w:rsid w:val="00F72145"/>
    <w:rsid w:val="00F75212"/>
    <w:rsid w:val="00F77E74"/>
    <w:rsid w:val="00F851D9"/>
    <w:rsid w:val="00F87348"/>
    <w:rsid w:val="00F90BC8"/>
    <w:rsid w:val="00F939B9"/>
    <w:rsid w:val="00F9490C"/>
    <w:rsid w:val="00F94F72"/>
    <w:rsid w:val="00F95740"/>
    <w:rsid w:val="00FA2C28"/>
    <w:rsid w:val="00FA375F"/>
    <w:rsid w:val="00FA6A7E"/>
    <w:rsid w:val="00FA7A56"/>
    <w:rsid w:val="00FB1C30"/>
    <w:rsid w:val="00FB320C"/>
    <w:rsid w:val="00FB6824"/>
    <w:rsid w:val="00FC250E"/>
    <w:rsid w:val="00FC2FAD"/>
    <w:rsid w:val="00FC53FC"/>
    <w:rsid w:val="00FD030F"/>
    <w:rsid w:val="00FD0649"/>
    <w:rsid w:val="00FD503A"/>
    <w:rsid w:val="00FE023A"/>
    <w:rsid w:val="00FE2129"/>
    <w:rsid w:val="00FE2D69"/>
    <w:rsid w:val="00FE4DA3"/>
    <w:rsid w:val="00FE6F4F"/>
    <w:rsid w:val="00FE77AB"/>
    <w:rsid w:val="00FF26BA"/>
    <w:rsid w:val="00FF48B1"/>
    <w:rsid w:val="00FF5BCE"/>
    <w:rsid w:val="00FF6053"/>
    <w:rsid w:val="00FF6EFD"/>
    <w:rsid w:val="00FF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21FD8A"/>
  <w15:docId w15:val="{D965DE04-C640-4BC3-9D68-5BC5C97C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5C0"/>
    <w:pPr>
      <w:spacing w:after="200" w:line="276"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C0"/>
    <w:pPr>
      <w:ind w:left="720"/>
      <w:contextualSpacing/>
    </w:pPr>
  </w:style>
  <w:style w:type="paragraph" w:customStyle="1" w:styleId="tvhtml">
    <w:name w:val="tv_html"/>
    <w:basedOn w:val="Normal"/>
    <w:rsid w:val="002E6724"/>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nhideWhenUsed/>
    <w:rsid w:val="009314F3"/>
    <w:pPr>
      <w:tabs>
        <w:tab w:val="center" w:pos="4153"/>
        <w:tab w:val="right" w:pos="8306"/>
      </w:tabs>
      <w:spacing w:after="0" w:line="240" w:lineRule="auto"/>
    </w:pPr>
  </w:style>
  <w:style w:type="character" w:customStyle="1" w:styleId="HeaderChar">
    <w:name w:val="Header Char"/>
    <w:basedOn w:val="DefaultParagraphFont"/>
    <w:link w:val="Header"/>
    <w:rsid w:val="009314F3"/>
    <w:rPr>
      <w:rFonts w:ascii="Times New Roman" w:hAnsi="Times New Roman"/>
      <w:sz w:val="28"/>
      <w:lang w:val="lv-LV"/>
    </w:rPr>
  </w:style>
  <w:style w:type="paragraph" w:styleId="Footer">
    <w:name w:val="footer"/>
    <w:basedOn w:val="Normal"/>
    <w:link w:val="FooterChar"/>
    <w:uiPriority w:val="99"/>
    <w:unhideWhenUsed/>
    <w:rsid w:val="009314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4F3"/>
    <w:rPr>
      <w:rFonts w:ascii="Times New Roman" w:hAnsi="Times New Roman"/>
      <w:sz w:val="28"/>
      <w:lang w:val="lv-LV"/>
    </w:rPr>
  </w:style>
  <w:style w:type="character" w:styleId="Hyperlink">
    <w:name w:val="Hyperlink"/>
    <w:basedOn w:val="DefaultParagraphFont"/>
    <w:uiPriority w:val="99"/>
    <w:unhideWhenUsed/>
    <w:rsid w:val="00930019"/>
    <w:rPr>
      <w:color w:val="0000FF"/>
      <w:u w:val="single"/>
    </w:rPr>
  </w:style>
  <w:style w:type="character" w:styleId="CommentReference">
    <w:name w:val="annotation reference"/>
    <w:basedOn w:val="DefaultParagraphFont"/>
    <w:uiPriority w:val="99"/>
    <w:semiHidden/>
    <w:unhideWhenUsed/>
    <w:rsid w:val="00F237D9"/>
    <w:rPr>
      <w:sz w:val="16"/>
      <w:szCs w:val="16"/>
    </w:rPr>
  </w:style>
  <w:style w:type="paragraph" w:styleId="CommentText">
    <w:name w:val="annotation text"/>
    <w:basedOn w:val="Normal"/>
    <w:link w:val="CommentTextChar"/>
    <w:uiPriority w:val="99"/>
    <w:semiHidden/>
    <w:unhideWhenUsed/>
    <w:rsid w:val="00F237D9"/>
    <w:pPr>
      <w:spacing w:line="240" w:lineRule="auto"/>
    </w:pPr>
    <w:rPr>
      <w:sz w:val="20"/>
      <w:szCs w:val="20"/>
    </w:rPr>
  </w:style>
  <w:style w:type="character" w:customStyle="1" w:styleId="CommentTextChar">
    <w:name w:val="Comment Text Char"/>
    <w:basedOn w:val="DefaultParagraphFont"/>
    <w:link w:val="CommentText"/>
    <w:uiPriority w:val="99"/>
    <w:semiHidden/>
    <w:rsid w:val="00F237D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F237D9"/>
    <w:rPr>
      <w:b/>
      <w:bCs/>
    </w:rPr>
  </w:style>
  <w:style w:type="character" w:customStyle="1" w:styleId="CommentSubjectChar">
    <w:name w:val="Comment Subject Char"/>
    <w:basedOn w:val="CommentTextChar"/>
    <w:link w:val="CommentSubject"/>
    <w:uiPriority w:val="99"/>
    <w:semiHidden/>
    <w:rsid w:val="00F237D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F2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D9"/>
    <w:rPr>
      <w:rFonts w:ascii="Segoe UI" w:hAnsi="Segoe UI" w:cs="Segoe UI"/>
      <w:sz w:val="18"/>
      <w:szCs w:val="18"/>
      <w:lang w:val="lv-LV"/>
    </w:rPr>
  </w:style>
  <w:style w:type="paragraph" w:customStyle="1" w:styleId="tvhtmlmktable">
    <w:name w:val="tv_html mk_table"/>
    <w:basedOn w:val="Normal"/>
    <w:rsid w:val="00373ABC"/>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373ABC"/>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table" w:styleId="TableGrid">
    <w:name w:val="Table Grid"/>
    <w:basedOn w:val="TableNormal"/>
    <w:uiPriority w:val="39"/>
    <w:rsid w:val="003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5E54"/>
  </w:style>
  <w:style w:type="paragraph" w:styleId="NormalWeb">
    <w:name w:val="Normal (Web)"/>
    <w:basedOn w:val="Normal"/>
    <w:uiPriority w:val="99"/>
    <w:semiHidden/>
    <w:unhideWhenUsed/>
    <w:rsid w:val="004F7177"/>
    <w:pPr>
      <w:spacing w:after="0" w:line="240" w:lineRule="auto"/>
    </w:pPr>
    <w:rPr>
      <w:rFonts w:cs="Times New Roman"/>
      <w:sz w:val="24"/>
      <w:szCs w:val="24"/>
      <w:lang w:eastAsia="lv-LV"/>
    </w:rPr>
  </w:style>
  <w:style w:type="character" w:styleId="FollowedHyperlink">
    <w:name w:val="FollowedHyperlink"/>
    <w:basedOn w:val="DefaultParagraphFont"/>
    <w:uiPriority w:val="99"/>
    <w:semiHidden/>
    <w:unhideWhenUsed/>
    <w:rsid w:val="00660B15"/>
    <w:rPr>
      <w:color w:val="954F72" w:themeColor="followedHyperlink"/>
      <w:u w:val="single"/>
    </w:rPr>
  </w:style>
  <w:style w:type="paragraph" w:customStyle="1" w:styleId="CM4">
    <w:name w:val="CM4"/>
    <w:basedOn w:val="Normal"/>
    <w:next w:val="Normal"/>
    <w:uiPriority w:val="99"/>
    <w:rsid w:val="009C298F"/>
    <w:pPr>
      <w:autoSpaceDE w:val="0"/>
      <w:autoSpaceDN w:val="0"/>
      <w:adjustRightInd w:val="0"/>
      <w:spacing w:after="0" w:line="240" w:lineRule="auto"/>
    </w:pPr>
    <w:rPr>
      <w:rFonts w:cs="Times New Roman"/>
      <w:sz w:val="24"/>
      <w:szCs w:val="24"/>
    </w:rPr>
  </w:style>
  <w:style w:type="paragraph" w:styleId="EnvelopeAddress">
    <w:name w:val="envelope address"/>
    <w:basedOn w:val="Normal"/>
    <w:uiPriority w:val="99"/>
    <w:semiHidden/>
    <w:unhideWhenUsed/>
    <w:rsid w:val="0041024D"/>
    <w:pPr>
      <w:framePr w:w="7920" w:h="1980" w:hRule="exact" w:hSpace="180" w:wrap="auto" w:hAnchor="page" w:xAlign="center" w:yAlign="bottom"/>
      <w:spacing w:after="0" w:line="240" w:lineRule="auto"/>
      <w:ind w:left="2880"/>
    </w:pPr>
    <w:rPr>
      <w:rFonts w:ascii="Franklin Gothic Book" w:eastAsiaTheme="majorEastAsia" w:hAnsi="Franklin Gothic Book" w:cstheme="majorBidi"/>
      <w:sz w:val="24"/>
      <w:szCs w:val="24"/>
    </w:rPr>
  </w:style>
  <w:style w:type="character" w:customStyle="1" w:styleId="tvhtml1">
    <w:name w:val="tv_html1"/>
    <w:basedOn w:val="DefaultParagraphFont"/>
    <w:rsid w:val="0041024D"/>
  </w:style>
  <w:style w:type="paragraph" w:customStyle="1" w:styleId="CM1">
    <w:name w:val="CM1"/>
    <w:basedOn w:val="Normal"/>
    <w:next w:val="Normal"/>
    <w:uiPriority w:val="99"/>
    <w:rsid w:val="0041024D"/>
    <w:pPr>
      <w:autoSpaceDE w:val="0"/>
      <w:autoSpaceDN w:val="0"/>
      <w:adjustRightInd w:val="0"/>
      <w:spacing w:after="0" w:line="240" w:lineRule="auto"/>
    </w:pPr>
    <w:rPr>
      <w:rFonts w:cs="Times New Roman"/>
      <w:sz w:val="24"/>
      <w:szCs w:val="24"/>
    </w:rPr>
  </w:style>
  <w:style w:type="paragraph" w:customStyle="1" w:styleId="CM3">
    <w:name w:val="CM3"/>
    <w:basedOn w:val="Normal"/>
    <w:next w:val="Normal"/>
    <w:uiPriority w:val="99"/>
    <w:rsid w:val="0041024D"/>
    <w:pPr>
      <w:autoSpaceDE w:val="0"/>
      <w:autoSpaceDN w:val="0"/>
      <w:adjustRightInd w:val="0"/>
      <w:spacing w:after="0" w:line="240" w:lineRule="auto"/>
    </w:pPr>
    <w:rPr>
      <w:rFonts w:cs="Times New Roman"/>
      <w:sz w:val="24"/>
      <w:szCs w:val="24"/>
    </w:rPr>
  </w:style>
  <w:style w:type="paragraph" w:customStyle="1" w:styleId="doc-ti">
    <w:name w:val="doc-ti"/>
    <w:basedOn w:val="Normal"/>
    <w:rsid w:val="00B64174"/>
    <w:pPr>
      <w:spacing w:before="100" w:beforeAutospacing="1" w:after="100" w:afterAutospacing="1" w:line="240" w:lineRule="auto"/>
    </w:pPr>
    <w:rPr>
      <w:rFonts w:eastAsia="Times New Roman" w:cs="Times New Roman"/>
      <w:sz w:val="24"/>
      <w:szCs w:val="24"/>
      <w:lang w:eastAsia="lv-LV"/>
    </w:rPr>
  </w:style>
  <w:style w:type="character" w:styleId="Strong">
    <w:name w:val="Strong"/>
    <w:basedOn w:val="DefaultParagraphFont"/>
    <w:uiPriority w:val="22"/>
    <w:qFormat/>
    <w:rsid w:val="000A5E62"/>
    <w:rPr>
      <w:b/>
      <w:bCs/>
    </w:rPr>
  </w:style>
  <w:style w:type="paragraph" w:customStyle="1" w:styleId="naisf">
    <w:name w:val="naisf"/>
    <w:basedOn w:val="Normal"/>
    <w:rsid w:val="00B865D6"/>
    <w:pPr>
      <w:spacing w:before="75" w:after="75" w:line="240" w:lineRule="auto"/>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716">
      <w:bodyDiv w:val="1"/>
      <w:marLeft w:val="0"/>
      <w:marRight w:val="0"/>
      <w:marTop w:val="0"/>
      <w:marBottom w:val="0"/>
      <w:divBdr>
        <w:top w:val="none" w:sz="0" w:space="0" w:color="auto"/>
        <w:left w:val="none" w:sz="0" w:space="0" w:color="auto"/>
        <w:bottom w:val="none" w:sz="0" w:space="0" w:color="auto"/>
        <w:right w:val="none" w:sz="0" w:space="0" w:color="auto"/>
      </w:divBdr>
    </w:div>
    <w:div w:id="153617318">
      <w:bodyDiv w:val="1"/>
      <w:marLeft w:val="0"/>
      <w:marRight w:val="0"/>
      <w:marTop w:val="0"/>
      <w:marBottom w:val="0"/>
      <w:divBdr>
        <w:top w:val="none" w:sz="0" w:space="0" w:color="auto"/>
        <w:left w:val="none" w:sz="0" w:space="0" w:color="auto"/>
        <w:bottom w:val="none" w:sz="0" w:space="0" w:color="auto"/>
        <w:right w:val="none" w:sz="0" w:space="0" w:color="auto"/>
      </w:divBdr>
    </w:div>
    <w:div w:id="223949552">
      <w:bodyDiv w:val="1"/>
      <w:marLeft w:val="0"/>
      <w:marRight w:val="0"/>
      <w:marTop w:val="0"/>
      <w:marBottom w:val="0"/>
      <w:divBdr>
        <w:top w:val="none" w:sz="0" w:space="0" w:color="auto"/>
        <w:left w:val="none" w:sz="0" w:space="0" w:color="auto"/>
        <w:bottom w:val="none" w:sz="0" w:space="0" w:color="auto"/>
        <w:right w:val="none" w:sz="0" w:space="0" w:color="auto"/>
      </w:divBdr>
    </w:div>
    <w:div w:id="287589052">
      <w:bodyDiv w:val="1"/>
      <w:marLeft w:val="0"/>
      <w:marRight w:val="0"/>
      <w:marTop w:val="0"/>
      <w:marBottom w:val="0"/>
      <w:divBdr>
        <w:top w:val="none" w:sz="0" w:space="0" w:color="auto"/>
        <w:left w:val="none" w:sz="0" w:space="0" w:color="auto"/>
        <w:bottom w:val="none" w:sz="0" w:space="0" w:color="auto"/>
        <w:right w:val="none" w:sz="0" w:space="0" w:color="auto"/>
      </w:divBdr>
    </w:div>
    <w:div w:id="296685774">
      <w:bodyDiv w:val="1"/>
      <w:marLeft w:val="0"/>
      <w:marRight w:val="0"/>
      <w:marTop w:val="0"/>
      <w:marBottom w:val="0"/>
      <w:divBdr>
        <w:top w:val="none" w:sz="0" w:space="0" w:color="auto"/>
        <w:left w:val="none" w:sz="0" w:space="0" w:color="auto"/>
        <w:bottom w:val="none" w:sz="0" w:space="0" w:color="auto"/>
        <w:right w:val="none" w:sz="0" w:space="0" w:color="auto"/>
      </w:divBdr>
    </w:div>
    <w:div w:id="347801881">
      <w:bodyDiv w:val="1"/>
      <w:marLeft w:val="0"/>
      <w:marRight w:val="0"/>
      <w:marTop w:val="0"/>
      <w:marBottom w:val="0"/>
      <w:divBdr>
        <w:top w:val="none" w:sz="0" w:space="0" w:color="auto"/>
        <w:left w:val="none" w:sz="0" w:space="0" w:color="auto"/>
        <w:bottom w:val="none" w:sz="0" w:space="0" w:color="auto"/>
        <w:right w:val="none" w:sz="0" w:space="0" w:color="auto"/>
      </w:divBdr>
    </w:div>
    <w:div w:id="412242927">
      <w:bodyDiv w:val="1"/>
      <w:marLeft w:val="0"/>
      <w:marRight w:val="0"/>
      <w:marTop w:val="0"/>
      <w:marBottom w:val="0"/>
      <w:divBdr>
        <w:top w:val="none" w:sz="0" w:space="0" w:color="auto"/>
        <w:left w:val="none" w:sz="0" w:space="0" w:color="auto"/>
        <w:bottom w:val="none" w:sz="0" w:space="0" w:color="auto"/>
        <w:right w:val="none" w:sz="0" w:space="0" w:color="auto"/>
      </w:divBdr>
    </w:div>
    <w:div w:id="521434137">
      <w:bodyDiv w:val="1"/>
      <w:marLeft w:val="0"/>
      <w:marRight w:val="0"/>
      <w:marTop w:val="0"/>
      <w:marBottom w:val="0"/>
      <w:divBdr>
        <w:top w:val="none" w:sz="0" w:space="0" w:color="auto"/>
        <w:left w:val="none" w:sz="0" w:space="0" w:color="auto"/>
        <w:bottom w:val="none" w:sz="0" w:space="0" w:color="auto"/>
        <w:right w:val="none" w:sz="0" w:space="0" w:color="auto"/>
      </w:divBdr>
    </w:div>
    <w:div w:id="585307283">
      <w:bodyDiv w:val="1"/>
      <w:marLeft w:val="0"/>
      <w:marRight w:val="0"/>
      <w:marTop w:val="0"/>
      <w:marBottom w:val="0"/>
      <w:divBdr>
        <w:top w:val="none" w:sz="0" w:space="0" w:color="auto"/>
        <w:left w:val="none" w:sz="0" w:space="0" w:color="auto"/>
        <w:bottom w:val="none" w:sz="0" w:space="0" w:color="auto"/>
        <w:right w:val="none" w:sz="0" w:space="0" w:color="auto"/>
      </w:divBdr>
    </w:div>
    <w:div w:id="639379952">
      <w:bodyDiv w:val="1"/>
      <w:marLeft w:val="0"/>
      <w:marRight w:val="0"/>
      <w:marTop w:val="0"/>
      <w:marBottom w:val="0"/>
      <w:divBdr>
        <w:top w:val="none" w:sz="0" w:space="0" w:color="auto"/>
        <w:left w:val="none" w:sz="0" w:space="0" w:color="auto"/>
        <w:bottom w:val="none" w:sz="0" w:space="0" w:color="auto"/>
        <w:right w:val="none" w:sz="0" w:space="0" w:color="auto"/>
      </w:divBdr>
    </w:div>
    <w:div w:id="674117481">
      <w:bodyDiv w:val="1"/>
      <w:marLeft w:val="0"/>
      <w:marRight w:val="0"/>
      <w:marTop w:val="0"/>
      <w:marBottom w:val="0"/>
      <w:divBdr>
        <w:top w:val="none" w:sz="0" w:space="0" w:color="auto"/>
        <w:left w:val="none" w:sz="0" w:space="0" w:color="auto"/>
        <w:bottom w:val="none" w:sz="0" w:space="0" w:color="auto"/>
        <w:right w:val="none" w:sz="0" w:space="0" w:color="auto"/>
      </w:divBdr>
    </w:div>
    <w:div w:id="731082766">
      <w:bodyDiv w:val="1"/>
      <w:marLeft w:val="0"/>
      <w:marRight w:val="0"/>
      <w:marTop w:val="0"/>
      <w:marBottom w:val="0"/>
      <w:divBdr>
        <w:top w:val="none" w:sz="0" w:space="0" w:color="auto"/>
        <w:left w:val="none" w:sz="0" w:space="0" w:color="auto"/>
        <w:bottom w:val="none" w:sz="0" w:space="0" w:color="auto"/>
        <w:right w:val="none" w:sz="0" w:space="0" w:color="auto"/>
      </w:divBdr>
    </w:div>
    <w:div w:id="837693012">
      <w:bodyDiv w:val="1"/>
      <w:marLeft w:val="0"/>
      <w:marRight w:val="0"/>
      <w:marTop w:val="0"/>
      <w:marBottom w:val="0"/>
      <w:divBdr>
        <w:top w:val="none" w:sz="0" w:space="0" w:color="auto"/>
        <w:left w:val="none" w:sz="0" w:space="0" w:color="auto"/>
        <w:bottom w:val="none" w:sz="0" w:space="0" w:color="auto"/>
        <w:right w:val="none" w:sz="0" w:space="0" w:color="auto"/>
      </w:divBdr>
      <w:divsChild>
        <w:div w:id="2004357179">
          <w:marLeft w:val="0"/>
          <w:marRight w:val="0"/>
          <w:marTop w:val="0"/>
          <w:marBottom w:val="0"/>
          <w:divBdr>
            <w:top w:val="none" w:sz="0" w:space="0" w:color="auto"/>
            <w:left w:val="none" w:sz="0" w:space="0" w:color="auto"/>
            <w:bottom w:val="none" w:sz="0" w:space="0" w:color="auto"/>
            <w:right w:val="none" w:sz="0" w:space="0" w:color="auto"/>
          </w:divBdr>
        </w:div>
        <w:div w:id="857691889">
          <w:marLeft w:val="0"/>
          <w:marRight w:val="0"/>
          <w:marTop w:val="0"/>
          <w:marBottom w:val="0"/>
          <w:divBdr>
            <w:top w:val="none" w:sz="0" w:space="0" w:color="auto"/>
            <w:left w:val="none" w:sz="0" w:space="0" w:color="auto"/>
            <w:bottom w:val="none" w:sz="0" w:space="0" w:color="auto"/>
            <w:right w:val="none" w:sz="0" w:space="0" w:color="auto"/>
          </w:divBdr>
        </w:div>
        <w:div w:id="1828400223">
          <w:marLeft w:val="0"/>
          <w:marRight w:val="0"/>
          <w:marTop w:val="0"/>
          <w:marBottom w:val="0"/>
          <w:divBdr>
            <w:top w:val="none" w:sz="0" w:space="0" w:color="auto"/>
            <w:left w:val="none" w:sz="0" w:space="0" w:color="auto"/>
            <w:bottom w:val="none" w:sz="0" w:space="0" w:color="auto"/>
            <w:right w:val="none" w:sz="0" w:space="0" w:color="auto"/>
          </w:divBdr>
        </w:div>
        <w:div w:id="1056781950">
          <w:marLeft w:val="0"/>
          <w:marRight w:val="0"/>
          <w:marTop w:val="0"/>
          <w:marBottom w:val="0"/>
          <w:divBdr>
            <w:top w:val="none" w:sz="0" w:space="0" w:color="auto"/>
            <w:left w:val="none" w:sz="0" w:space="0" w:color="auto"/>
            <w:bottom w:val="none" w:sz="0" w:space="0" w:color="auto"/>
            <w:right w:val="none" w:sz="0" w:space="0" w:color="auto"/>
          </w:divBdr>
        </w:div>
        <w:div w:id="110055484">
          <w:marLeft w:val="0"/>
          <w:marRight w:val="0"/>
          <w:marTop w:val="0"/>
          <w:marBottom w:val="0"/>
          <w:divBdr>
            <w:top w:val="none" w:sz="0" w:space="0" w:color="auto"/>
            <w:left w:val="none" w:sz="0" w:space="0" w:color="auto"/>
            <w:bottom w:val="none" w:sz="0" w:space="0" w:color="auto"/>
            <w:right w:val="none" w:sz="0" w:space="0" w:color="auto"/>
          </w:divBdr>
        </w:div>
        <w:div w:id="486629653">
          <w:marLeft w:val="0"/>
          <w:marRight w:val="0"/>
          <w:marTop w:val="0"/>
          <w:marBottom w:val="0"/>
          <w:divBdr>
            <w:top w:val="none" w:sz="0" w:space="0" w:color="auto"/>
            <w:left w:val="none" w:sz="0" w:space="0" w:color="auto"/>
            <w:bottom w:val="none" w:sz="0" w:space="0" w:color="auto"/>
            <w:right w:val="none" w:sz="0" w:space="0" w:color="auto"/>
          </w:divBdr>
        </w:div>
        <w:div w:id="161119644">
          <w:marLeft w:val="0"/>
          <w:marRight w:val="0"/>
          <w:marTop w:val="0"/>
          <w:marBottom w:val="0"/>
          <w:divBdr>
            <w:top w:val="none" w:sz="0" w:space="0" w:color="auto"/>
            <w:left w:val="none" w:sz="0" w:space="0" w:color="auto"/>
            <w:bottom w:val="none" w:sz="0" w:space="0" w:color="auto"/>
            <w:right w:val="none" w:sz="0" w:space="0" w:color="auto"/>
          </w:divBdr>
        </w:div>
        <w:div w:id="2135518373">
          <w:marLeft w:val="0"/>
          <w:marRight w:val="0"/>
          <w:marTop w:val="0"/>
          <w:marBottom w:val="0"/>
          <w:divBdr>
            <w:top w:val="none" w:sz="0" w:space="0" w:color="auto"/>
            <w:left w:val="none" w:sz="0" w:space="0" w:color="auto"/>
            <w:bottom w:val="none" w:sz="0" w:space="0" w:color="auto"/>
            <w:right w:val="none" w:sz="0" w:space="0" w:color="auto"/>
          </w:divBdr>
        </w:div>
        <w:div w:id="318727312">
          <w:marLeft w:val="0"/>
          <w:marRight w:val="0"/>
          <w:marTop w:val="0"/>
          <w:marBottom w:val="0"/>
          <w:divBdr>
            <w:top w:val="none" w:sz="0" w:space="0" w:color="auto"/>
            <w:left w:val="none" w:sz="0" w:space="0" w:color="auto"/>
            <w:bottom w:val="none" w:sz="0" w:space="0" w:color="auto"/>
            <w:right w:val="none" w:sz="0" w:space="0" w:color="auto"/>
          </w:divBdr>
        </w:div>
        <w:div w:id="557277661">
          <w:marLeft w:val="0"/>
          <w:marRight w:val="0"/>
          <w:marTop w:val="0"/>
          <w:marBottom w:val="0"/>
          <w:divBdr>
            <w:top w:val="none" w:sz="0" w:space="0" w:color="auto"/>
            <w:left w:val="none" w:sz="0" w:space="0" w:color="auto"/>
            <w:bottom w:val="none" w:sz="0" w:space="0" w:color="auto"/>
            <w:right w:val="none" w:sz="0" w:space="0" w:color="auto"/>
          </w:divBdr>
        </w:div>
        <w:div w:id="2081366669">
          <w:marLeft w:val="0"/>
          <w:marRight w:val="0"/>
          <w:marTop w:val="0"/>
          <w:marBottom w:val="0"/>
          <w:divBdr>
            <w:top w:val="none" w:sz="0" w:space="0" w:color="auto"/>
            <w:left w:val="none" w:sz="0" w:space="0" w:color="auto"/>
            <w:bottom w:val="none" w:sz="0" w:space="0" w:color="auto"/>
            <w:right w:val="none" w:sz="0" w:space="0" w:color="auto"/>
          </w:divBdr>
        </w:div>
        <w:div w:id="504321304">
          <w:marLeft w:val="0"/>
          <w:marRight w:val="0"/>
          <w:marTop w:val="0"/>
          <w:marBottom w:val="0"/>
          <w:divBdr>
            <w:top w:val="none" w:sz="0" w:space="0" w:color="auto"/>
            <w:left w:val="none" w:sz="0" w:space="0" w:color="auto"/>
            <w:bottom w:val="none" w:sz="0" w:space="0" w:color="auto"/>
            <w:right w:val="none" w:sz="0" w:space="0" w:color="auto"/>
          </w:divBdr>
        </w:div>
        <w:div w:id="527107597">
          <w:marLeft w:val="0"/>
          <w:marRight w:val="0"/>
          <w:marTop w:val="0"/>
          <w:marBottom w:val="0"/>
          <w:divBdr>
            <w:top w:val="none" w:sz="0" w:space="0" w:color="auto"/>
            <w:left w:val="none" w:sz="0" w:space="0" w:color="auto"/>
            <w:bottom w:val="none" w:sz="0" w:space="0" w:color="auto"/>
            <w:right w:val="none" w:sz="0" w:space="0" w:color="auto"/>
          </w:divBdr>
        </w:div>
        <w:div w:id="616108348">
          <w:marLeft w:val="0"/>
          <w:marRight w:val="0"/>
          <w:marTop w:val="0"/>
          <w:marBottom w:val="0"/>
          <w:divBdr>
            <w:top w:val="none" w:sz="0" w:space="0" w:color="auto"/>
            <w:left w:val="none" w:sz="0" w:space="0" w:color="auto"/>
            <w:bottom w:val="none" w:sz="0" w:space="0" w:color="auto"/>
            <w:right w:val="none" w:sz="0" w:space="0" w:color="auto"/>
          </w:divBdr>
        </w:div>
        <w:div w:id="1086684764">
          <w:marLeft w:val="0"/>
          <w:marRight w:val="0"/>
          <w:marTop w:val="0"/>
          <w:marBottom w:val="0"/>
          <w:divBdr>
            <w:top w:val="none" w:sz="0" w:space="0" w:color="auto"/>
            <w:left w:val="none" w:sz="0" w:space="0" w:color="auto"/>
            <w:bottom w:val="none" w:sz="0" w:space="0" w:color="auto"/>
            <w:right w:val="none" w:sz="0" w:space="0" w:color="auto"/>
          </w:divBdr>
        </w:div>
        <w:div w:id="1239362444">
          <w:marLeft w:val="0"/>
          <w:marRight w:val="0"/>
          <w:marTop w:val="0"/>
          <w:marBottom w:val="0"/>
          <w:divBdr>
            <w:top w:val="none" w:sz="0" w:space="0" w:color="auto"/>
            <w:left w:val="none" w:sz="0" w:space="0" w:color="auto"/>
            <w:bottom w:val="none" w:sz="0" w:space="0" w:color="auto"/>
            <w:right w:val="none" w:sz="0" w:space="0" w:color="auto"/>
          </w:divBdr>
        </w:div>
        <w:div w:id="952829824">
          <w:marLeft w:val="0"/>
          <w:marRight w:val="0"/>
          <w:marTop w:val="0"/>
          <w:marBottom w:val="0"/>
          <w:divBdr>
            <w:top w:val="none" w:sz="0" w:space="0" w:color="auto"/>
            <w:left w:val="none" w:sz="0" w:space="0" w:color="auto"/>
            <w:bottom w:val="none" w:sz="0" w:space="0" w:color="auto"/>
            <w:right w:val="none" w:sz="0" w:space="0" w:color="auto"/>
          </w:divBdr>
        </w:div>
        <w:div w:id="1268731925">
          <w:marLeft w:val="0"/>
          <w:marRight w:val="0"/>
          <w:marTop w:val="0"/>
          <w:marBottom w:val="0"/>
          <w:divBdr>
            <w:top w:val="none" w:sz="0" w:space="0" w:color="auto"/>
            <w:left w:val="none" w:sz="0" w:space="0" w:color="auto"/>
            <w:bottom w:val="none" w:sz="0" w:space="0" w:color="auto"/>
            <w:right w:val="none" w:sz="0" w:space="0" w:color="auto"/>
          </w:divBdr>
        </w:div>
        <w:div w:id="1399473282">
          <w:marLeft w:val="0"/>
          <w:marRight w:val="0"/>
          <w:marTop w:val="0"/>
          <w:marBottom w:val="0"/>
          <w:divBdr>
            <w:top w:val="none" w:sz="0" w:space="0" w:color="auto"/>
            <w:left w:val="none" w:sz="0" w:space="0" w:color="auto"/>
            <w:bottom w:val="none" w:sz="0" w:space="0" w:color="auto"/>
            <w:right w:val="none" w:sz="0" w:space="0" w:color="auto"/>
          </w:divBdr>
        </w:div>
        <w:div w:id="1312902178">
          <w:marLeft w:val="0"/>
          <w:marRight w:val="0"/>
          <w:marTop w:val="0"/>
          <w:marBottom w:val="0"/>
          <w:divBdr>
            <w:top w:val="none" w:sz="0" w:space="0" w:color="auto"/>
            <w:left w:val="none" w:sz="0" w:space="0" w:color="auto"/>
            <w:bottom w:val="none" w:sz="0" w:space="0" w:color="auto"/>
            <w:right w:val="none" w:sz="0" w:space="0" w:color="auto"/>
          </w:divBdr>
        </w:div>
        <w:div w:id="1395666515">
          <w:marLeft w:val="0"/>
          <w:marRight w:val="0"/>
          <w:marTop w:val="0"/>
          <w:marBottom w:val="0"/>
          <w:divBdr>
            <w:top w:val="none" w:sz="0" w:space="0" w:color="auto"/>
            <w:left w:val="none" w:sz="0" w:space="0" w:color="auto"/>
            <w:bottom w:val="none" w:sz="0" w:space="0" w:color="auto"/>
            <w:right w:val="none" w:sz="0" w:space="0" w:color="auto"/>
          </w:divBdr>
        </w:div>
        <w:div w:id="1159079901">
          <w:marLeft w:val="0"/>
          <w:marRight w:val="0"/>
          <w:marTop w:val="0"/>
          <w:marBottom w:val="0"/>
          <w:divBdr>
            <w:top w:val="none" w:sz="0" w:space="0" w:color="auto"/>
            <w:left w:val="none" w:sz="0" w:space="0" w:color="auto"/>
            <w:bottom w:val="none" w:sz="0" w:space="0" w:color="auto"/>
            <w:right w:val="none" w:sz="0" w:space="0" w:color="auto"/>
          </w:divBdr>
        </w:div>
        <w:div w:id="1810124939">
          <w:marLeft w:val="0"/>
          <w:marRight w:val="0"/>
          <w:marTop w:val="0"/>
          <w:marBottom w:val="0"/>
          <w:divBdr>
            <w:top w:val="none" w:sz="0" w:space="0" w:color="auto"/>
            <w:left w:val="none" w:sz="0" w:space="0" w:color="auto"/>
            <w:bottom w:val="none" w:sz="0" w:space="0" w:color="auto"/>
            <w:right w:val="none" w:sz="0" w:space="0" w:color="auto"/>
          </w:divBdr>
        </w:div>
        <w:div w:id="1945765686">
          <w:marLeft w:val="0"/>
          <w:marRight w:val="0"/>
          <w:marTop w:val="0"/>
          <w:marBottom w:val="0"/>
          <w:divBdr>
            <w:top w:val="none" w:sz="0" w:space="0" w:color="auto"/>
            <w:left w:val="none" w:sz="0" w:space="0" w:color="auto"/>
            <w:bottom w:val="none" w:sz="0" w:space="0" w:color="auto"/>
            <w:right w:val="none" w:sz="0" w:space="0" w:color="auto"/>
          </w:divBdr>
        </w:div>
        <w:div w:id="826170215">
          <w:marLeft w:val="0"/>
          <w:marRight w:val="0"/>
          <w:marTop w:val="0"/>
          <w:marBottom w:val="0"/>
          <w:divBdr>
            <w:top w:val="none" w:sz="0" w:space="0" w:color="auto"/>
            <w:left w:val="none" w:sz="0" w:space="0" w:color="auto"/>
            <w:bottom w:val="none" w:sz="0" w:space="0" w:color="auto"/>
            <w:right w:val="none" w:sz="0" w:space="0" w:color="auto"/>
          </w:divBdr>
        </w:div>
        <w:div w:id="856575409">
          <w:marLeft w:val="0"/>
          <w:marRight w:val="0"/>
          <w:marTop w:val="0"/>
          <w:marBottom w:val="0"/>
          <w:divBdr>
            <w:top w:val="none" w:sz="0" w:space="0" w:color="auto"/>
            <w:left w:val="none" w:sz="0" w:space="0" w:color="auto"/>
            <w:bottom w:val="none" w:sz="0" w:space="0" w:color="auto"/>
            <w:right w:val="none" w:sz="0" w:space="0" w:color="auto"/>
          </w:divBdr>
        </w:div>
        <w:div w:id="286857086">
          <w:marLeft w:val="0"/>
          <w:marRight w:val="0"/>
          <w:marTop w:val="0"/>
          <w:marBottom w:val="0"/>
          <w:divBdr>
            <w:top w:val="none" w:sz="0" w:space="0" w:color="auto"/>
            <w:left w:val="none" w:sz="0" w:space="0" w:color="auto"/>
            <w:bottom w:val="none" w:sz="0" w:space="0" w:color="auto"/>
            <w:right w:val="none" w:sz="0" w:space="0" w:color="auto"/>
          </w:divBdr>
        </w:div>
        <w:div w:id="1318803656">
          <w:marLeft w:val="0"/>
          <w:marRight w:val="0"/>
          <w:marTop w:val="0"/>
          <w:marBottom w:val="0"/>
          <w:divBdr>
            <w:top w:val="none" w:sz="0" w:space="0" w:color="auto"/>
            <w:left w:val="none" w:sz="0" w:space="0" w:color="auto"/>
            <w:bottom w:val="none" w:sz="0" w:space="0" w:color="auto"/>
            <w:right w:val="none" w:sz="0" w:space="0" w:color="auto"/>
          </w:divBdr>
        </w:div>
        <w:div w:id="626398251">
          <w:marLeft w:val="0"/>
          <w:marRight w:val="0"/>
          <w:marTop w:val="0"/>
          <w:marBottom w:val="0"/>
          <w:divBdr>
            <w:top w:val="none" w:sz="0" w:space="0" w:color="auto"/>
            <w:left w:val="none" w:sz="0" w:space="0" w:color="auto"/>
            <w:bottom w:val="none" w:sz="0" w:space="0" w:color="auto"/>
            <w:right w:val="none" w:sz="0" w:space="0" w:color="auto"/>
          </w:divBdr>
        </w:div>
      </w:divsChild>
    </w:div>
    <w:div w:id="853764070">
      <w:bodyDiv w:val="1"/>
      <w:marLeft w:val="0"/>
      <w:marRight w:val="0"/>
      <w:marTop w:val="0"/>
      <w:marBottom w:val="0"/>
      <w:divBdr>
        <w:top w:val="none" w:sz="0" w:space="0" w:color="auto"/>
        <w:left w:val="none" w:sz="0" w:space="0" w:color="auto"/>
        <w:bottom w:val="none" w:sz="0" w:space="0" w:color="auto"/>
        <w:right w:val="none" w:sz="0" w:space="0" w:color="auto"/>
      </w:divBdr>
    </w:div>
    <w:div w:id="872573047">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912472266">
      <w:bodyDiv w:val="1"/>
      <w:marLeft w:val="0"/>
      <w:marRight w:val="0"/>
      <w:marTop w:val="0"/>
      <w:marBottom w:val="0"/>
      <w:divBdr>
        <w:top w:val="none" w:sz="0" w:space="0" w:color="auto"/>
        <w:left w:val="none" w:sz="0" w:space="0" w:color="auto"/>
        <w:bottom w:val="none" w:sz="0" w:space="0" w:color="auto"/>
        <w:right w:val="none" w:sz="0" w:space="0" w:color="auto"/>
      </w:divBdr>
    </w:div>
    <w:div w:id="915287586">
      <w:bodyDiv w:val="1"/>
      <w:marLeft w:val="0"/>
      <w:marRight w:val="0"/>
      <w:marTop w:val="0"/>
      <w:marBottom w:val="0"/>
      <w:divBdr>
        <w:top w:val="none" w:sz="0" w:space="0" w:color="auto"/>
        <w:left w:val="none" w:sz="0" w:space="0" w:color="auto"/>
        <w:bottom w:val="none" w:sz="0" w:space="0" w:color="auto"/>
        <w:right w:val="none" w:sz="0" w:space="0" w:color="auto"/>
      </w:divBdr>
    </w:div>
    <w:div w:id="973869987">
      <w:bodyDiv w:val="1"/>
      <w:marLeft w:val="0"/>
      <w:marRight w:val="0"/>
      <w:marTop w:val="0"/>
      <w:marBottom w:val="0"/>
      <w:divBdr>
        <w:top w:val="none" w:sz="0" w:space="0" w:color="auto"/>
        <w:left w:val="none" w:sz="0" w:space="0" w:color="auto"/>
        <w:bottom w:val="none" w:sz="0" w:space="0" w:color="auto"/>
        <w:right w:val="none" w:sz="0" w:space="0" w:color="auto"/>
      </w:divBdr>
    </w:div>
    <w:div w:id="981156944">
      <w:bodyDiv w:val="1"/>
      <w:marLeft w:val="0"/>
      <w:marRight w:val="0"/>
      <w:marTop w:val="0"/>
      <w:marBottom w:val="0"/>
      <w:divBdr>
        <w:top w:val="none" w:sz="0" w:space="0" w:color="auto"/>
        <w:left w:val="none" w:sz="0" w:space="0" w:color="auto"/>
        <w:bottom w:val="none" w:sz="0" w:space="0" w:color="auto"/>
        <w:right w:val="none" w:sz="0" w:space="0" w:color="auto"/>
      </w:divBdr>
    </w:div>
    <w:div w:id="1058240685">
      <w:bodyDiv w:val="1"/>
      <w:marLeft w:val="0"/>
      <w:marRight w:val="0"/>
      <w:marTop w:val="0"/>
      <w:marBottom w:val="0"/>
      <w:divBdr>
        <w:top w:val="none" w:sz="0" w:space="0" w:color="auto"/>
        <w:left w:val="none" w:sz="0" w:space="0" w:color="auto"/>
        <w:bottom w:val="none" w:sz="0" w:space="0" w:color="auto"/>
        <w:right w:val="none" w:sz="0" w:space="0" w:color="auto"/>
      </w:divBdr>
    </w:div>
    <w:div w:id="1077745941">
      <w:bodyDiv w:val="1"/>
      <w:marLeft w:val="0"/>
      <w:marRight w:val="0"/>
      <w:marTop w:val="0"/>
      <w:marBottom w:val="0"/>
      <w:divBdr>
        <w:top w:val="none" w:sz="0" w:space="0" w:color="auto"/>
        <w:left w:val="none" w:sz="0" w:space="0" w:color="auto"/>
        <w:bottom w:val="none" w:sz="0" w:space="0" w:color="auto"/>
        <w:right w:val="none" w:sz="0" w:space="0" w:color="auto"/>
      </w:divBdr>
    </w:div>
    <w:div w:id="1173303348">
      <w:bodyDiv w:val="1"/>
      <w:marLeft w:val="0"/>
      <w:marRight w:val="0"/>
      <w:marTop w:val="0"/>
      <w:marBottom w:val="0"/>
      <w:divBdr>
        <w:top w:val="none" w:sz="0" w:space="0" w:color="auto"/>
        <w:left w:val="none" w:sz="0" w:space="0" w:color="auto"/>
        <w:bottom w:val="none" w:sz="0" w:space="0" w:color="auto"/>
        <w:right w:val="none" w:sz="0" w:space="0" w:color="auto"/>
      </w:divBdr>
    </w:div>
    <w:div w:id="1251428259">
      <w:bodyDiv w:val="1"/>
      <w:marLeft w:val="0"/>
      <w:marRight w:val="0"/>
      <w:marTop w:val="0"/>
      <w:marBottom w:val="0"/>
      <w:divBdr>
        <w:top w:val="none" w:sz="0" w:space="0" w:color="auto"/>
        <w:left w:val="none" w:sz="0" w:space="0" w:color="auto"/>
        <w:bottom w:val="none" w:sz="0" w:space="0" w:color="auto"/>
        <w:right w:val="none" w:sz="0" w:space="0" w:color="auto"/>
      </w:divBdr>
    </w:div>
    <w:div w:id="1258758194">
      <w:bodyDiv w:val="1"/>
      <w:marLeft w:val="0"/>
      <w:marRight w:val="0"/>
      <w:marTop w:val="0"/>
      <w:marBottom w:val="0"/>
      <w:divBdr>
        <w:top w:val="none" w:sz="0" w:space="0" w:color="auto"/>
        <w:left w:val="none" w:sz="0" w:space="0" w:color="auto"/>
        <w:bottom w:val="none" w:sz="0" w:space="0" w:color="auto"/>
        <w:right w:val="none" w:sz="0" w:space="0" w:color="auto"/>
      </w:divBdr>
    </w:div>
    <w:div w:id="1264072249">
      <w:bodyDiv w:val="1"/>
      <w:marLeft w:val="0"/>
      <w:marRight w:val="0"/>
      <w:marTop w:val="0"/>
      <w:marBottom w:val="0"/>
      <w:divBdr>
        <w:top w:val="none" w:sz="0" w:space="0" w:color="auto"/>
        <w:left w:val="none" w:sz="0" w:space="0" w:color="auto"/>
        <w:bottom w:val="none" w:sz="0" w:space="0" w:color="auto"/>
        <w:right w:val="none" w:sz="0" w:space="0" w:color="auto"/>
      </w:divBdr>
    </w:div>
    <w:div w:id="1318652595">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23386466">
      <w:bodyDiv w:val="1"/>
      <w:marLeft w:val="0"/>
      <w:marRight w:val="0"/>
      <w:marTop w:val="0"/>
      <w:marBottom w:val="0"/>
      <w:divBdr>
        <w:top w:val="none" w:sz="0" w:space="0" w:color="auto"/>
        <w:left w:val="none" w:sz="0" w:space="0" w:color="auto"/>
        <w:bottom w:val="none" w:sz="0" w:space="0" w:color="auto"/>
        <w:right w:val="none" w:sz="0" w:space="0" w:color="auto"/>
      </w:divBdr>
    </w:div>
    <w:div w:id="1467241478">
      <w:bodyDiv w:val="1"/>
      <w:marLeft w:val="0"/>
      <w:marRight w:val="0"/>
      <w:marTop w:val="0"/>
      <w:marBottom w:val="0"/>
      <w:divBdr>
        <w:top w:val="none" w:sz="0" w:space="0" w:color="auto"/>
        <w:left w:val="none" w:sz="0" w:space="0" w:color="auto"/>
        <w:bottom w:val="none" w:sz="0" w:space="0" w:color="auto"/>
        <w:right w:val="none" w:sz="0" w:space="0" w:color="auto"/>
      </w:divBdr>
    </w:div>
    <w:div w:id="1495073622">
      <w:bodyDiv w:val="1"/>
      <w:marLeft w:val="0"/>
      <w:marRight w:val="0"/>
      <w:marTop w:val="0"/>
      <w:marBottom w:val="0"/>
      <w:divBdr>
        <w:top w:val="none" w:sz="0" w:space="0" w:color="auto"/>
        <w:left w:val="none" w:sz="0" w:space="0" w:color="auto"/>
        <w:bottom w:val="none" w:sz="0" w:space="0" w:color="auto"/>
        <w:right w:val="none" w:sz="0" w:space="0" w:color="auto"/>
      </w:divBdr>
    </w:div>
    <w:div w:id="1502157489">
      <w:bodyDiv w:val="1"/>
      <w:marLeft w:val="0"/>
      <w:marRight w:val="0"/>
      <w:marTop w:val="0"/>
      <w:marBottom w:val="0"/>
      <w:divBdr>
        <w:top w:val="none" w:sz="0" w:space="0" w:color="auto"/>
        <w:left w:val="none" w:sz="0" w:space="0" w:color="auto"/>
        <w:bottom w:val="none" w:sz="0" w:space="0" w:color="auto"/>
        <w:right w:val="none" w:sz="0" w:space="0" w:color="auto"/>
      </w:divBdr>
    </w:div>
    <w:div w:id="1532450619">
      <w:bodyDiv w:val="1"/>
      <w:marLeft w:val="0"/>
      <w:marRight w:val="0"/>
      <w:marTop w:val="0"/>
      <w:marBottom w:val="0"/>
      <w:divBdr>
        <w:top w:val="none" w:sz="0" w:space="0" w:color="auto"/>
        <w:left w:val="none" w:sz="0" w:space="0" w:color="auto"/>
        <w:bottom w:val="none" w:sz="0" w:space="0" w:color="auto"/>
        <w:right w:val="none" w:sz="0" w:space="0" w:color="auto"/>
      </w:divBdr>
    </w:div>
    <w:div w:id="1557399989">
      <w:bodyDiv w:val="1"/>
      <w:marLeft w:val="0"/>
      <w:marRight w:val="0"/>
      <w:marTop w:val="0"/>
      <w:marBottom w:val="0"/>
      <w:divBdr>
        <w:top w:val="none" w:sz="0" w:space="0" w:color="auto"/>
        <w:left w:val="none" w:sz="0" w:space="0" w:color="auto"/>
        <w:bottom w:val="none" w:sz="0" w:space="0" w:color="auto"/>
        <w:right w:val="none" w:sz="0" w:space="0" w:color="auto"/>
      </w:divBdr>
    </w:div>
    <w:div w:id="1610696746">
      <w:bodyDiv w:val="1"/>
      <w:marLeft w:val="0"/>
      <w:marRight w:val="0"/>
      <w:marTop w:val="0"/>
      <w:marBottom w:val="0"/>
      <w:divBdr>
        <w:top w:val="none" w:sz="0" w:space="0" w:color="auto"/>
        <w:left w:val="none" w:sz="0" w:space="0" w:color="auto"/>
        <w:bottom w:val="none" w:sz="0" w:space="0" w:color="auto"/>
        <w:right w:val="none" w:sz="0" w:space="0" w:color="auto"/>
      </w:divBdr>
    </w:div>
    <w:div w:id="1684434247">
      <w:bodyDiv w:val="1"/>
      <w:marLeft w:val="0"/>
      <w:marRight w:val="0"/>
      <w:marTop w:val="0"/>
      <w:marBottom w:val="0"/>
      <w:divBdr>
        <w:top w:val="none" w:sz="0" w:space="0" w:color="auto"/>
        <w:left w:val="none" w:sz="0" w:space="0" w:color="auto"/>
        <w:bottom w:val="none" w:sz="0" w:space="0" w:color="auto"/>
        <w:right w:val="none" w:sz="0" w:space="0" w:color="auto"/>
      </w:divBdr>
      <w:divsChild>
        <w:div w:id="1034502866">
          <w:marLeft w:val="0"/>
          <w:marRight w:val="0"/>
          <w:marTop w:val="0"/>
          <w:marBottom w:val="0"/>
          <w:divBdr>
            <w:top w:val="none" w:sz="0" w:space="0" w:color="auto"/>
            <w:left w:val="none" w:sz="0" w:space="0" w:color="auto"/>
            <w:bottom w:val="none" w:sz="0" w:space="0" w:color="auto"/>
            <w:right w:val="none" w:sz="0" w:space="0" w:color="auto"/>
          </w:divBdr>
        </w:div>
        <w:div w:id="155078602">
          <w:marLeft w:val="0"/>
          <w:marRight w:val="0"/>
          <w:marTop w:val="0"/>
          <w:marBottom w:val="0"/>
          <w:divBdr>
            <w:top w:val="none" w:sz="0" w:space="0" w:color="auto"/>
            <w:left w:val="none" w:sz="0" w:space="0" w:color="auto"/>
            <w:bottom w:val="none" w:sz="0" w:space="0" w:color="auto"/>
            <w:right w:val="none" w:sz="0" w:space="0" w:color="auto"/>
          </w:divBdr>
        </w:div>
        <w:div w:id="491800303">
          <w:marLeft w:val="0"/>
          <w:marRight w:val="0"/>
          <w:marTop w:val="0"/>
          <w:marBottom w:val="0"/>
          <w:divBdr>
            <w:top w:val="none" w:sz="0" w:space="0" w:color="auto"/>
            <w:left w:val="none" w:sz="0" w:space="0" w:color="auto"/>
            <w:bottom w:val="none" w:sz="0" w:space="0" w:color="auto"/>
            <w:right w:val="none" w:sz="0" w:space="0" w:color="auto"/>
          </w:divBdr>
        </w:div>
        <w:div w:id="1745370333">
          <w:marLeft w:val="0"/>
          <w:marRight w:val="0"/>
          <w:marTop w:val="0"/>
          <w:marBottom w:val="0"/>
          <w:divBdr>
            <w:top w:val="none" w:sz="0" w:space="0" w:color="auto"/>
            <w:left w:val="none" w:sz="0" w:space="0" w:color="auto"/>
            <w:bottom w:val="none" w:sz="0" w:space="0" w:color="auto"/>
            <w:right w:val="none" w:sz="0" w:space="0" w:color="auto"/>
          </w:divBdr>
        </w:div>
        <w:div w:id="157382745">
          <w:marLeft w:val="0"/>
          <w:marRight w:val="0"/>
          <w:marTop w:val="0"/>
          <w:marBottom w:val="0"/>
          <w:divBdr>
            <w:top w:val="none" w:sz="0" w:space="0" w:color="auto"/>
            <w:left w:val="none" w:sz="0" w:space="0" w:color="auto"/>
            <w:bottom w:val="none" w:sz="0" w:space="0" w:color="auto"/>
            <w:right w:val="none" w:sz="0" w:space="0" w:color="auto"/>
          </w:divBdr>
        </w:div>
        <w:div w:id="498617941">
          <w:marLeft w:val="0"/>
          <w:marRight w:val="0"/>
          <w:marTop w:val="0"/>
          <w:marBottom w:val="0"/>
          <w:divBdr>
            <w:top w:val="none" w:sz="0" w:space="0" w:color="auto"/>
            <w:left w:val="none" w:sz="0" w:space="0" w:color="auto"/>
            <w:bottom w:val="none" w:sz="0" w:space="0" w:color="auto"/>
            <w:right w:val="none" w:sz="0" w:space="0" w:color="auto"/>
          </w:divBdr>
        </w:div>
        <w:div w:id="627056605">
          <w:marLeft w:val="0"/>
          <w:marRight w:val="0"/>
          <w:marTop w:val="0"/>
          <w:marBottom w:val="0"/>
          <w:divBdr>
            <w:top w:val="none" w:sz="0" w:space="0" w:color="auto"/>
            <w:left w:val="none" w:sz="0" w:space="0" w:color="auto"/>
            <w:bottom w:val="none" w:sz="0" w:space="0" w:color="auto"/>
            <w:right w:val="none" w:sz="0" w:space="0" w:color="auto"/>
          </w:divBdr>
        </w:div>
        <w:div w:id="77413206">
          <w:marLeft w:val="0"/>
          <w:marRight w:val="0"/>
          <w:marTop w:val="0"/>
          <w:marBottom w:val="0"/>
          <w:divBdr>
            <w:top w:val="none" w:sz="0" w:space="0" w:color="auto"/>
            <w:left w:val="none" w:sz="0" w:space="0" w:color="auto"/>
            <w:bottom w:val="none" w:sz="0" w:space="0" w:color="auto"/>
            <w:right w:val="none" w:sz="0" w:space="0" w:color="auto"/>
          </w:divBdr>
        </w:div>
        <w:div w:id="1948073111">
          <w:marLeft w:val="0"/>
          <w:marRight w:val="0"/>
          <w:marTop w:val="0"/>
          <w:marBottom w:val="0"/>
          <w:divBdr>
            <w:top w:val="none" w:sz="0" w:space="0" w:color="auto"/>
            <w:left w:val="none" w:sz="0" w:space="0" w:color="auto"/>
            <w:bottom w:val="none" w:sz="0" w:space="0" w:color="auto"/>
            <w:right w:val="none" w:sz="0" w:space="0" w:color="auto"/>
          </w:divBdr>
        </w:div>
        <w:div w:id="2109690395">
          <w:marLeft w:val="0"/>
          <w:marRight w:val="0"/>
          <w:marTop w:val="0"/>
          <w:marBottom w:val="0"/>
          <w:divBdr>
            <w:top w:val="none" w:sz="0" w:space="0" w:color="auto"/>
            <w:left w:val="none" w:sz="0" w:space="0" w:color="auto"/>
            <w:bottom w:val="none" w:sz="0" w:space="0" w:color="auto"/>
            <w:right w:val="none" w:sz="0" w:space="0" w:color="auto"/>
          </w:divBdr>
        </w:div>
        <w:div w:id="1782141143">
          <w:marLeft w:val="0"/>
          <w:marRight w:val="0"/>
          <w:marTop w:val="0"/>
          <w:marBottom w:val="0"/>
          <w:divBdr>
            <w:top w:val="none" w:sz="0" w:space="0" w:color="auto"/>
            <w:left w:val="none" w:sz="0" w:space="0" w:color="auto"/>
            <w:bottom w:val="none" w:sz="0" w:space="0" w:color="auto"/>
            <w:right w:val="none" w:sz="0" w:space="0" w:color="auto"/>
          </w:divBdr>
        </w:div>
        <w:div w:id="1490169408">
          <w:marLeft w:val="0"/>
          <w:marRight w:val="0"/>
          <w:marTop w:val="0"/>
          <w:marBottom w:val="0"/>
          <w:divBdr>
            <w:top w:val="none" w:sz="0" w:space="0" w:color="auto"/>
            <w:left w:val="none" w:sz="0" w:space="0" w:color="auto"/>
            <w:bottom w:val="none" w:sz="0" w:space="0" w:color="auto"/>
            <w:right w:val="none" w:sz="0" w:space="0" w:color="auto"/>
          </w:divBdr>
        </w:div>
        <w:div w:id="1927306025">
          <w:marLeft w:val="0"/>
          <w:marRight w:val="0"/>
          <w:marTop w:val="0"/>
          <w:marBottom w:val="0"/>
          <w:divBdr>
            <w:top w:val="none" w:sz="0" w:space="0" w:color="auto"/>
            <w:left w:val="none" w:sz="0" w:space="0" w:color="auto"/>
            <w:bottom w:val="none" w:sz="0" w:space="0" w:color="auto"/>
            <w:right w:val="none" w:sz="0" w:space="0" w:color="auto"/>
          </w:divBdr>
        </w:div>
        <w:div w:id="1486047273">
          <w:marLeft w:val="0"/>
          <w:marRight w:val="0"/>
          <w:marTop w:val="0"/>
          <w:marBottom w:val="0"/>
          <w:divBdr>
            <w:top w:val="none" w:sz="0" w:space="0" w:color="auto"/>
            <w:left w:val="none" w:sz="0" w:space="0" w:color="auto"/>
            <w:bottom w:val="none" w:sz="0" w:space="0" w:color="auto"/>
            <w:right w:val="none" w:sz="0" w:space="0" w:color="auto"/>
          </w:divBdr>
        </w:div>
        <w:div w:id="2051487951">
          <w:marLeft w:val="0"/>
          <w:marRight w:val="0"/>
          <w:marTop w:val="0"/>
          <w:marBottom w:val="0"/>
          <w:divBdr>
            <w:top w:val="none" w:sz="0" w:space="0" w:color="auto"/>
            <w:left w:val="none" w:sz="0" w:space="0" w:color="auto"/>
            <w:bottom w:val="none" w:sz="0" w:space="0" w:color="auto"/>
            <w:right w:val="none" w:sz="0" w:space="0" w:color="auto"/>
          </w:divBdr>
        </w:div>
        <w:div w:id="1997302444">
          <w:marLeft w:val="0"/>
          <w:marRight w:val="0"/>
          <w:marTop w:val="0"/>
          <w:marBottom w:val="0"/>
          <w:divBdr>
            <w:top w:val="none" w:sz="0" w:space="0" w:color="auto"/>
            <w:left w:val="none" w:sz="0" w:space="0" w:color="auto"/>
            <w:bottom w:val="none" w:sz="0" w:space="0" w:color="auto"/>
            <w:right w:val="none" w:sz="0" w:space="0" w:color="auto"/>
          </w:divBdr>
        </w:div>
        <w:div w:id="1649476326">
          <w:marLeft w:val="0"/>
          <w:marRight w:val="0"/>
          <w:marTop w:val="0"/>
          <w:marBottom w:val="0"/>
          <w:divBdr>
            <w:top w:val="none" w:sz="0" w:space="0" w:color="auto"/>
            <w:left w:val="none" w:sz="0" w:space="0" w:color="auto"/>
            <w:bottom w:val="none" w:sz="0" w:space="0" w:color="auto"/>
            <w:right w:val="none" w:sz="0" w:space="0" w:color="auto"/>
          </w:divBdr>
        </w:div>
        <w:div w:id="1101681955">
          <w:marLeft w:val="0"/>
          <w:marRight w:val="0"/>
          <w:marTop w:val="0"/>
          <w:marBottom w:val="0"/>
          <w:divBdr>
            <w:top w:val="none" w:sz="0" w:space="0" w:color="auto"/>
            <w:left w:val="none" w:sz="0" w:space="0" w:color="auto"/>
            <w:bottom w:val="none" w:sz="0" w:space="0" w:color="auto"/>
            <w:right w:val="none" w:sz="0" w:space="0" w:color="auto"/>
          </w:divBdr>
        </w:div>
        <w:div w:id="848373711">
          <w:marLeft w:val="0"/>
          <w:marRight w:val="0"/>
          <w:marTop w:val="0"/>
          <w:marBottom w:val="0"/>
          <w:divBdr>
            <w:top w:val="none" w:sz="0" w:space="0" w:color="auto"/>
            <w:left w:val="none" w:sz="0" w:space="0" w:color="auto"/>
            <w:bottom w:val="none" w:sz="0" w:space="0" w:color="auto"/>
            <w:right w:val="none" w:sz="0" w:space="0" w:color="auto"/>
          </w:divBdr>
        </w:div>
        <w:div w:id="1454639235">
          <w:marLeft w:val="0"/>
          <w:marRight w:val="0"/>
          <w:marTop w:val="0"/>
          <w:marBottom w:val="0"/>
          <w:divBdr>
            <w:top w:val="none" w:sz="0" w:space="0" w:color="auto"/>
            <w:left w:val="none" w:sz="0" w:space="0" w:color="auto"/>
            <w:bottom w:val="none" w:sz="0" w:space="0" w:color="auto"/>
            <w:right w:val="none" w:sz="0" w:space="0" w:color="auto"/>
          </w:divBdr>
        </w:div>
        <w:div w:id="574128012">
          <w:marLeft w:val="0"/>
          <w:marRight w:val="0"/>
          <w:marTop w:val="0"/>
          <w:marBottom w:val="0"/>
          <w:divBdr>
            <w:top w:val="none" w:sz="0" w:space="0" w:color="auto"/>
            <w:left w:val="none" w:sz="0" w:space="0" w:color="auto"/>
            <w:bottom w:val="none" w:sz="0" w:space="0" w:color="auto"/>
            <w:right w:val="none" w:sz="0" w:space="0" w:color="auto"/>
          </w:divBdr>
        </w:div>
        <w:div w:id="1043866918">
          <w:marLeft w:val="0"/>
          <w:marRight w:val="0"/>
          <w:marTop w:val="0"/>
          <w:marBottom w:val="0"/>
          <w:divBdr>
            <w:top w:val="none" w:sz="0" w:space="0" w:color="auto"/>
            <w:left w:val="none" w:sz="0" w:space="0" w:color="auto"/>
            <w:bottom w:val="none" w:sz="0" w:space="0" w:color="auto"/>
            <w:right w:val="none" w:sz="0" w:space="0" w:color="auto"/>
          </w:divBdr>
        </w:div>
        <w:div w:id="671955785">
          <w:marLeft w:val="0"/>
          <w:marRight w:val="0"/>
          <w:marTop w:val="0"/>
          <w:marBottom w:val="0"/>
          <w:divBdr>
            <w:top w:val="none" w:sz="0" w:space="0" w:color="auto"/>
            <w:left w:val="none" w:sz="0" w:space="0" w:color="auto"/>
            <w:bottom w:val="none" w:sz="0" w:space="0" w:color="auto"/>
            <w:right w:val="none" w:sz="0" w:space="0" w:color="auto"/>
          </w:divBdr>
        </w:div>
        <w:div w:id="2092387929">
          <w:marLeft w:val="0"/>
          <w:marRight w:val="0"/>
          <w:marTop w:val="0"/>
          <w:marBottom w:val="0"/>
          <w:divBdr>
            <w:top w:val="none" w:sz="0" w:space="0" w:color="auto"/>
            <w:left w:val="none" w:sz="0" w:space="0" w:color="auto"/>
            <w:bottom w:val="none" w:sz="0" w:space="0" w:color="auto"/>
            <w:right w:val="none" w:sz="0" w:space="0" w:color="auto"/>
          </w:divBdr>
        </w:div>
        <w:div w:id="1049692594">
          <w:marLeft w:val="0"/>
          <w:marRight w:val="0"/>
          <w:marTop w:val="0"/>
          <w:marBottom w:val="0"/>
          <w:divBdr>
            <w:top w:val="none" w:sz="0" w:space="0" w:color="auto"/>
            <w:left w:val="none" w:sz="0" w:space="0" w:color="auto"/>
            <w:bottom w:val="none" w:sz="0" w:space="0" w:color="auto"/>
            <w:right w:val="none" w:sz="0" w:space="0" w:color="auto"/>
          </w:divBdr>
        </w:div>
        <w:div w:id="1791971895">
          <w:marLeft w:val="0"/>
          <w:marRight w:val="0"/>
          <w:marTop w:val="0"/>
          <w:marBottom w:val="0"/>
          <w:divBdr>
            <w:top w:val="none" w:sz="0" w:space="0" w:color="auto"/>
            <w:left w:val="none" w:sz="0" w:space="0" w:color="auto"/>
            <w:bottom w:val="none" w:sz="0" w:space="0" w:color="auto"/>
            <w:right w:val="none" w:sz="0" w:space="0" w:color="auto"/>
          </w:divBdr>
        </w:div>
        <w:div w:id="487479884">
          <w:marLeft w:val="0"/>
          <w:marRight w:val="0"/>
          <w:marTop w:val="0"/>
          <w:marBottom w:val="0"/>
          <w:divBdr>
            <w:top w:val="none" w:sz="0" w:space="0" w:color="auto"/>
            <w:left w:val="none" w:sz="0" w:space="0" w:color="auto"/>
            <w:bottom w:val="none" w:sz="0" w:space="0" w:color="auto"/>
            <w:right w:val="none" w:sz="0" w:space="0" w:color="auto"/>
          </w:divBdr>
        </w:div>
        <w:div w:id="1185558672">
          <w:marLeft w:val="0"/>
          <w:marRight w:val="0"/>
          <w:marTop w:val="0"/>
          <w:marBottom w:val="0"/>
          <w:divBdr>
            <w:top w:val="none" w:sz="0" w:space="0" w:color="auto"/>
            <w:left w:val="none" w:sz="0" w:space="0" w:color="auto"/>
            <w:bottom w:val="none" w:sz="0" w:space="0" w:color="auto"/>
            <w:right w:val="none" w:sz="0" w:space="0" w:color="auto"/>
          </w:divBdr>
        </w:div>
        <w:div w:id="701706075">
          <w:marLeft w:val="0"/>
          <w:marRight w:val="0"/>
          <w:marTop w:val="0"/>
          <w:marBottom w:val="0"/>
          <w:divBdr>
            <w:top w:val="none" w:sz="0" w:space="0" w:color="auto"/>
            <w:left w:val="none" w:sz="0" w:space="0" w:color="auto"/>
            <w:bottom w:val="none" w:sz="0" w:space="0" w:color="auto"/>
            <w:right w:val="none" w:sz="0" w:space="0" w:color="auto"/>
          </w:divBdr>
        </w:div>
        <w:div w:id="1134369957">
          <w:marLeft w:val="0"/>
          <w:marRight w:val="0"/>
          <w:marTop w:val="0"/>
          <w:marBottom w:val="0"/>
          <w:divBdr>
            <w:top w:val="none" w:sz="0" w:space="0" w:color="auto"/>
            <w:left w:val="none" w:sz="0" w:space="0" w:color="auto"/>
            <w:bottom w:val="none" w:sz="0" w:space="0" w:color="auto"/>
            <w:right w:val="none" w:sz="0" w:space="0" w:color="auto"/>
          </w:divBdr>
        </w:div>
        <w:div w:id="66147379">
          <w:marLeft w:val="0"/>
          <w:marRight w:val="0"/>
          <w:marTop w:val="0"/>
          <w:marBottom w:val="0"/>
          <w:divBdr>
            <w:top w:val="none" w:sz="0" w:space="0" w:color="auto"/>
            <w:left w:val="none" w:sz="0" w:space="0" w:color="auto"/>
            <w:bottom w:val="none" w:sz="0" w:space="0" w:color="auto"/>
            <w:right w:val="none" w:sz="0" w:space="0" w:color="auto"/>
          </w:divBdr>
        </w:div>
        <w:div w:id="991905579">
          <w:marLeft w:val="0"/>
          <w:marRight w:val="0"/>
          <w:marTop w:val="0"/>
          <w:marBottom w:val="0"/>
          <w:divBdr>
            <w:top w:val="none" w:sz="0" w:space="0" w:color="auto"/>
            <w:left w:val="none" w:sz="0" w:space="0" w:color="auto"/>
            <w:bottom w:val="none" w:sz="0" w:space="0" w:color="auto"/>
            <w:right w:val="none" w:sz="0" w:space="0" w:color="auto"/>
          </w:divBdr>
        </w:div>
        <w:div w:id="1193835196">
          <w:marLeft w:val="0"/>
          <w:marRight w:val="0"/>
          <w:marTop w:val="0"/>
          <w:marBottom w:val="0"/>
          <w:divBdr>
            <w:top w:val="none" w:sz="0" w:space="0" w:color="auto"/>
            <w:left w:val="none" w:sz="0" w:space="0" w:color="auto"/>
            <w:bottom w:val="none" w:sz="0" w:space="0" w:color="auto"/>
            <w:right w:val="none" w:sz="0" w:space="0" w:color="auto"/>
          </w:divBdr>
        </w:div>
        <w:div w:id="505291423">
          <w:marLeft w:val="0"/>
          <w:marRight w:val="0"/>
          <w:marTop w:val="0"/>
          <w:marBottom w:val="0"/>
          <w:divBdr>
            <w:top w:val="none" w:sz="0" w:space="0" w:color="auto"/>
            <w:left w:val="none" w:sz="0" w:space="0" w:color="auto"/>
            <w:bottom w:val="none" w:sz="0" w:space="0" w:color="auto"/>
            <w:right w:val="none" w:sz="0" w:space="0" w:color="auto"/>
          </w:divBdr>
        </w:div>
        <w:div w:id="811603291">
          <w:marLeft w:val="0"/>
          <w:marRight w:val="0"/>
          <w:marTop w:val="0"/>
          <w:marBottom w:val="0"/>
          <w:divBdr>
            <w:top w:val="none" w:sz="0" w:space="0" w:color="auto"/>
            <w:left w:val="none" w:sz="0" w:space="0" w:color="auto"/>
            <w:bottom w:val="none" w:sz="0" w:space="0" w:color="auto"/>
            <w:right w:val="none" w:sz="0" w:space="0" w:color="auto"/>
          </w:divBdr>
        </w:div>
        <w:div w:id="1299994490">
          <w:marLeft w:val="0"/>
          <w:marRight w:val="0"/>
          <w:marTop w:val="0"/>
          <w:marBottom w:val="0"/>
          <w:divBdr>
            <w:top w:val="none" w:sz="0" w:space="0" w:color="auto"/>
            <w:left w:val="none" w:sz="0" w:space="0" w:color="auto"/>
            <w:bottom w:val="none" w:sz="0" w:space="0" w:color="auto"/>
            <w:right w:val="none" w:sz="0" w:space="0" w:color="auto"/>
          </w:divBdr>
        </w:div>
        <w:div w:id="2018464350">
          <w:marLeft w:val="0"/>
          <w:marRight w:val="0"/>
          <w:marTop w:val="0"/>
          <w:marBottom w:val="0"/>
          <w:divBdr>
            <w:top w:val="none" w:sz="0" w:space="0" w:color="auto"/>
            <w:left w:val="none" w:sz="0" w:space="0" w:color="auto"/>
            <w:bottom w:val="none" w:sz="0" w:space="0" w:color="auto"/>
            <w:right w:val="none" w:sz="0" w:space="0" w:color="auto"/>
          </w:divBdr>
        </w:div>
        <w:div w:id="218984274">
          <w:marLeft w:val="0"/>
          <w:marRight w:val="0"/>
          <w:marTop w:val="0"/>
          <w:marBottom w:val="0"/>
          <w:divBdr>
            <w:top w:val="none" w:sz="0" w:space="0" w:color="auto"/>
            <w:left w:val="none" w:sz="0" w:space="0" w:color="auto"/>
            <w:bottom w:val="none" w:sz="0" w:space="0" w:color="auto"/>
            <w:right w:val="none" w:sz="0" w:space="0" w:color="auto"/>
          </w:divBdr>
        </w:div>
        <w:div w:id="930361039">
          <w:marLeft w:val="0"/>
          <w:marRight w:val="0"/>
          <w:marTop w:val="0"/>
          <w:marBottom w:val="0"/>
          <w:divBdr>
            <w:top w:val="none" w:sz="0" w:space="0" w:color="auto"/>
            <w:left w:val="none" w:sz="0" w:space="0" w:color="auto"/>
            <w:bottom w:val="none" w:sz="0" w:space="0" w:color="auto"/>
            <w:right w:val="none" w:sz="0" w:space="0" w:color="auto"/>
          </w:divBdr>
        </w:div>
        <w:div w:id="1305044965">
          <w:marLeft w:val="0"/>
          <w:marRight w:val="0"/>
          <w:marTop w:val="0"/>
          <w:marBottom w:val="0"/>
          <w:divBdr>
            <w:top w:val="none" w:sz="0" w:space="0" w:color="auto"/>
            <w:left w:val="none" w:sz="0" w:space="0" w:color="auto"/>
            <w:bottom w:val="none" w:sz="0" w:space="0" w:color="auto"/>
            <w:right w:val="none" w:sz="0" w:space="0" w:color="auto"/>
          </w:divBdr>
        </w:div>
      </w:divsChild>
    </w:div>
    <w:div w:id="1698457972">
      <w:bodyDiv w:val="1"/>
      <w:marLeft w:val="0"/>
      <w:marRight w:val="0"/>
      <w:marTop w:val="0"/>
      <w:marBottom w:val="0"/>
      <w:divBdr>
        <w:top w:val="none" w:sz="0" w:space="0" w:color="auto"/>
        <w:left w:val="none" w:sz="0" w:space="0" w:color="auto"/>
        <w:bottom w:val="none" w:sz="0" w:space="0" w:color="auto"/>
        <w:right w:val="none" w:sz="0" w:space="0" w:color="auto"/>
      </w:divBdr>
    </w:div>
    <w:div w:id="1716852040">
      <w:bodyDiv w:val="1"/>
      <w:marLeft w:val="0"/>
      <w:marRight w:val="0"/>
      <w:marTop w:val="0"/>
      <w:marBottom w:val="0"/>
      <w:divBdr>
        <w:top w:val="none" w:sz="0" w:space="0" w:color="auto"/>
        <w:left w:val="none" w:sz="0" w:space="0" w:color="auto"/>
        <w:bottom w:val="none" w:sz="0" w:space="0" w:color="auto"/>
        <w:right w:val="none" w:sz="0" w:space="0" w:color="auto"/>
      </w:divBdr>
    </w:div>
    <w:div w:id="1724475987">
      <w:bodyDiv w:val="1"/>
      <w:marLeft w:val="0"/>
      <w:marRight w:val="0"/>
      <w:marTop w:val="0"/>
      <w:marBottom w:val="0"/>
      <w:divBdr>
        <w:top w:val="none" w:sz="0" w:space="0" w:color="auto"/>
        <w:left w:val="none" w:sz="0" w:space="0" w:color="auto"/>
        <w:bottom w:val="none" w:sz="0" w:space="0" w:color="auto"/>
        <w:right w:val="none" w:sz="0" w:space="0" w:color="auto"/>
      </w:divBdr>
    </w:div>
    <w:div w:id="1834762555">
      <w:bodyDiv w:val="1"/>
      <w:marLeft w:val="0"/>
      <w:marRight w:val="0"/>
      <w:marTop w:val="0"/>
      <w:marBottom w:val="0"/>
      <w:divBdr>
        <w:top w:val="none" w:sz="0" w:space="0" w:color="auto"/>
        <w:left w:val="none" w:sz="0" w:space="0" w:color="auto"/>
        <w:bottom w:val="none" w:sz="0" w:space="0" w:color="auto"/>
        <w:right w:val="none" w:sz="0" w:space="0" w:color="auto"/>
      </w:divBdr>
    </w:div>
    <w:div w:id="1861771311">
      <w:bodyDiv w:val="1"/>
      <w:marLeft w:val="0"/>
      <w:marRight w:val="0"/>
      <w:marTop w:val="0"/>
      <w:marBottom w:val="0"/>
      <w:divBdr>
        <w:top w:val="none" w:sz="0" w:space="0" w:color="auto"/>
        <w:left w:val="none" w:sz="0" w:space="0" w:color="auto"/>
        <w:bottom w:val="none" w:sz="0" w:space="0" w:color="auto"/>
        <w:right w:val="none" w:sz="0" w:space="0" w:color="auto"/>
      </w:divBdr>
    </w:div>
    <w:div w:id="1865052284">
      <w:bodyDiv w:val="1"/>
      <w:marLeft w:val="0"/>
      <w:marRight w:val="0"/>
      <w:marTop w:val="0"/>
      <w:marBottom w:val="0"/>
      <w:divBdr>
        <w:top w:val="none" w:sz="0" w:space="0" w:color="auto"/>
        <w:left w:val="none" w:sz="0" w:space="0" w:color="auto"/>
        <w:bottom w:val="none" w:sz="0" w:space="0" w:color="auto"/>
        <w:right w:val="none" w:sz="0" w:space="0" w:color="auto"/>
      </w:divBdr>
    </w:div>
    <w:div w:id="1924488199">
      <w:bodyDiv w:val="1"/>
      <w:marLeft w:val="0"/>
      <w:marRight w:val="0"/>
      <w:marTop w:val="0"/>
      <w:marBottom w:val="0"/>
      <w:divBdr>
        <w:top w:val="none" w:sz="0" w:space="0" w:color="auto"/>
        <w:left w:val="none" w:sz="0" w:space="0" w:color="auto"/>
        <w:bottom w:val="none" w:sz="0" w:space="0" w:color="auto"/>
        <w:right w:val="none" w:sz="0" w:space="0" w:color="auto"/>
      </w:divBdr>
    </w:div>
    <w:div w:id="1975134582">
      <w:bodyDiv w:val="1"/>
      <w:marLeft w:val="0"/>
      <w:marRight w:val="0"/>
      <w:marTop w:val="0"/>
      <w:marBottom w:val="0"/>
      <w:divBdr>
        <w:top w:val="none" w:sz="0" w:space="0" w:color="auto"/>
        <w:left w:val="none" w:sz="0" w:space="0" w:color="auto"/>
        <w:bottom w:val="none" w:sz="0" w:space="0" w:color="auto"/>
        <w:right w:val="none" w:sz="0" w:space="0" w:color="auto"/>
      </w:divBdr>
    </w:div>
    <w:div w:id="1992103074">
      <w:bodyDiv w:val="1"/>
      <w:marLeft w:val="0"/>
      <w:marRight w:val="0"/>
      <w:marTop w:val="0"/>
      <w:marBottom w:val="0"/>
      <w:divBdr>
        <w:top w:val="none" w:sz="0" w:space="0" w:color="auto"/>
        <w:left w:val="none" w:sz="0" w:space="0" w:color="auto"/>
        <w:bottom w:val="none" w:sz="0" w:space="0" w:color="auto"/>
        <w:right w:val="none" w:sz="0" w:space="0" w:color="auto"/>
      </w:divBdr>
    </w:div>
    <w:div w:id="2084797010">
      <w:bodyDiv w:val="1"/>
      <w:marLeft w:val="0"/>
      <w:marRight w:val="0"/>
      <w:marTop w:val="0"/>
      <w:marBottom w:val="0"/>
      <w:divBdr>
        <w:top w:val="none" w:sz="0" w:space="0" w:color="auto"/>
        <w:left w:val="none" w:sz="0" w:space="0" w:color="auto"/>
        <w:bottom w:val="none" w:sz="0" w:space="0" w:color="auto"/>
        <w:right w:val="none" w:sz="0" w:space="0" w:color="auto"/>
      </w:divBdr>
    </w:div>
    <w:div w:id="2104908559">
      <w:bodyDiv w:val="1"/>
      <w:marLeft w:val="0"/>
      <w:marRight w:val="0"/>
      <w:marTop w:val="0"/>
      <w:marBottom w:val="0"/>
      <w:divBdr>
        <w:top w:val="none" w:sz="0" w:space="0" w:color="auto"/>
        <w:left w:val="none" w:sz="0" w:space="0" w:color="auto"/>
        <w:bottom w:val="none" w:sz="0" w:space="0" w:color="auto"/>
        <w:right w:val="none" w:sz="0" w:space="0" w:color="auto"/>
      </w:divBdr>
    </w:div>
    <w:div w:id="21216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13/752/oj/?locale=LV" TargetMode="External"/><Relationship Id="rId21" Type="http://schemas.openxmlformats.org/officeDocument/2006/relationships/hyperlink" Target="http://eur-lex.europa.eu/eli/dec/2006/771/oj/?locale=LV" TargetMode="External"/><Relationship Id="rId42" Type="http://schemas.openxmlformats.org/officeDocument/2006/relationships/hyperlink" Target="http://eur-lex.europa.eu/eli/dec/2006/771/oj/?locale=LV" TargetMode="External"/><Relationship Id="rId47" Type="http://schemas.openxmlformats.org/officeDocument/2006/relationships/hyperlink" Target="http://eur-lex.europa.eu/eli/dec/2013/752/oj/?locale=LV" TargetMode="External"/><Relationship Id="rId63" Type="http://schemas.openxmlformats.org/officeDocument/2006/relationships/hyperlink" Target="http://eur-lex.europa.eu/eli/dec/2013/752/oj/?locale=LV" TargetMode="External"/><Relationship Id="rId68" Type="http://schemas.openxmlformats.org/officeDocument/2006/relationships/hyperlink" Target="http://eur-lex.europa.eu/eli/dec/2006/771/oj/?locale=LV" TargetMode="External"/><Relationship Id="rId84" Type="http://schemas.openxmlformats.org/officeDocument/2006/relationships/hyperlink" Target="http://eur-lex.europa.eu/eli/dec/2013/752/oj/?locale=LV" TargetMode="External"/><Relationship Id="rId89" Type="http://schemas.openxmlformats.org/officeDocument/2006/relationships/hyperlink" Target="http://eur-lex.europa.eu/eli/dec/2006/771/oj/?locale=LV" TargetMode="External"/><Relationship Id="rId7" Type="http://schemas.openxmlformats.org/officeDocument/2006/relationships/endnotes" Target="endnotes.xml"/><Relationship Id="rId71" Type="http://schemas.openxmlformats.org/officeDocument/2006/relationships/hyperlink" Target="http://eur-lex.europa.eu/eli/dec/2013/752/oj/?locale=LV" TargetMode="External"/><Relationship Id="rId92" Type="http://schemas.openxmlformats.org/officeDocument/2006/relationships/hyperlink" Target="http://eur-lex.europa.eu/eli/dec/2006/771/oj/?locale=LV" TargetMode="External"/><Relationship Id="rId2" Type="http://schemas.openxmlformats.org/officeDocument/2006/relationships/numbering" Target="numbering.xml"/><Relationship Id="rId16" Type="http://schemas.openxmlformats.org/officeDocument/2006/relationships/hyperlink" Target="http://eur-lex.europa.eu/eli/dec/2014/641/oj/?locale=LV" TargetMode="External"/><Relationship Id="rId29" Type="http://schemas.openxmlformats.org/officeDocument/2006/relationships/hyperlink" Target="http://eur-lex.europa.eu/eli/dec/2006/771/oj/?locale=LV" TargetMode="External"/><Relationship Id="rId11" Type="http://schemas.openxmlformats.org/officeDocument/2006/relationships/hyperlink" Target="http://eur-lex.europa.eu/eli/dec/2011/251/oj/?locale=LV" TargetMode="External"/><Relationship Id="rId24" Type="http://schemas.openxmlformats.org/officeDocument/2006/relationships/hyperlink" Target="http://eur-lex.europa.eu/eli/dec/2013/752/oj/?locale=LV" TargetMode="External"/><Relationship Id="rId32" Type="http://schemas.openxmlformats.org/officeDocument/2006/relationships/hyperlink" Target="http://eur-lex.europa.eu/eli/dec/2006/771/oj/?locale=LV" TargetMode="External"/><Relationship Id="rId37" Type="http://schemas.openxmlformats.org/officeDocument/2006/relationships/hyperlink" Target="http://eur-lex.europa.eu/eli/dec/2006/771/oj/?locale=LV" TargetMode="External"/><Relationship Id="rId40" Type="http://schemas.openxmlformats.org/officeDocument/2006/relationships/hyperlink" Target="http://eur-lex.europa.eu/eli/dec/2006/771/oj/?locale=LV" TargetMode="External"/><Relationship Id="rId45" Type="http://schemas.openxmlformats.org/officeDocument/2006/relationships/hyperlink" Target="http://eur-lex.europa.eu/eli/dec/2013/752/oj/?locale=LV" TargetMode="External"/><Relationship Id="rId53" Type="http://schemas.openxmlformats.org/officeDocument/2006/relationships/hyperlink" Target="http://eur-lex.europa.eu/eli/dec/2013/752/oj/?locale=LV" TargetMode="External"/><Relationship Id="rId58" Type="http://schemas.openxmlformats.org/officeDocument/2006/relationships/hyperlink" Target="http://eur-lex.europa.eu/eli/dec/2006/771/oj/?locale=LV" TargetMode="External"/><Relationship Id="rId66" Type="http://schemas.openxmlformats.org/officeDocument/2006/relationships/hyperlink" Target="http://eur-lex.europa.eu/eli/dec/2006/771/oj/?locale=LV" TargetMode="External"/><Relationship Id="rId74" Type="http://schemas.openxmlformats.org/officeDocument/2006/relationships/hyperlink" Target="http://eur-lex.europa.eu/eli/dec/2014/641/oj/?locale=LV" TargetMode="External"/><Relationship Id="rId79" Type="http://schemas.openxmlformats.org/officeDocument/2006/relationships/hyperlink" Target="http://eur-lex.europa.eu/eli/dec/2013/752/oj/?locale=LV" TargetMode="External"/><Relationship Id="rId87" Type="http://schemas.openxmlformats.org/officeDocument/2006/relationships/hyperlink" Target="http://eur-lex.europa.eu/eli/dec/2006/771/oj/?locale=LV"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eur-lex.europa.eu/eli/dec/2013/752/oj/?locale=LV" TargetMode="External"/><Relationship Id="rId82" Type="http://schemas.openxmlformats.org/officeDocument/2006/relationships/hyperlink" Target="http://eur-lex.europa.eu/eli/dec/2013/752/oj/?locale=LV" TargetMode="External"/><Relationship Id="rId90" Type="http://schemas.openxmlformats.org/officeDocument/2006/relationships/hyperlink" Target="http://eur-lex.europa.eu/eli/dec/2013/752/oj/?locale=LV" TargetMode="External"/><Relationship Id="rId95" Type="http://schemas.openxmlformats.org/officeDocument/2006/relationships/hyperlink" Target="http://eur-lex.europa.eu/eli/dec/2006/771/oj/?locale=LV" TargetMode="External"/><Relationship Id="rId19" Type="http://schemas.openxmlformats.org/officeDocument/2006/relationships/hyperlink" Target="http://eur-lex.europa.eu/eli/dir/1999/5/oj/?locale=LV" TargetMode="External"/><Relationship Id="rId14" Type="http://schemas.openxmlformats.org/officeDocument/2006/relationships/hyperlink" Target="http://eur-lex.europa.eu/eli/dec/2009/766/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06/771/oj/?locale=LV" TargetMode="External"/><Relationship Id="rId30" Type="http://schemas.openxmlformats.org/officeDocument/2006/relationships/hyperlink" Target="http://eur-lex.europa.eu/eli/dec/2013/752/oj/?locale=LV" TargetMode="External"/><Relationship Id="rId35" Type="http://schemas.openxmlformats.org/officeDocument/2006/relationships/hyperlink" Target="http://eur-lex.europa.eu/eli/dec/2005/513/oj/?locale=LV" TargetMode="External"/><Relationship Id="rId43" Type="http://schemas.openxmlformats.org/officeDocument/2006/relationships/hyperlink" Target="http://eur-lex.europa.eu/eli/dec/2013/752/oj/?locale=LV" TargetMode="External"/><Relationship Id="rId48" Type="http://schemas.openxmlformats.org/officeDocument/2006/relationships/hyperlink" Target="http://eur-lex.europa.eu/eli/dec/2006/771/oj/?locale=LV" TargetMode="External"/><Relationship Id="rId56" Type="http://schemas.openxmlformats.org/officeDocument/2006/relationships/hyperlink" Target="http://eur-lex.europa.eu/eli/dec/2006/771/oj/?locale=LV" TargetMode="External"/><Relationship Id="rId64" Type="http://schemas.openxmlformats.org/officeDocument/2006/relationships/hyperlink" Target="http://eur-lex.europa.eu/eli/dec/2006/771/oj/?locale=LV" TargetMode="External"/><Relationship Id="rId69" Type="http://schemas.openxmlformats.org/officeDocument/2006/relationships/hyperlink" Target="http://eur-lex.europa.eu/eli/dec/2013/752/oj/?locale=LV" TargetMode="External"/><Relationship Id="rId77" Type="http://schemas.openxmlformats.org/officeDocument/2006/relationships/hyperlink" Target="http://eur-lex.europa.eu/eli/dec/2013/752/oj/?locale=LV" TargetMode="External"/><Relationship Id="rId100" Type="http://schemas.openxmlformats.org/officeDocument/2006/relationships/hyperlink" Target="https://eur-lex.europa.eu/legal-content/LV/AUTO/?uri=OJ:L:1990:189:TOC" TargetMode="External"/><Relationship Id="rId105" Type="http://schemas.openxmlformats.org/officeDocument/2006/relationships/fontTable" Target="fontTable.xml"/><Relationship Id="rId8" Type="http://schemas.openxmlformats.org/officeDocument/2006/relationships/hyperlink" Target="http://eur-lex.europa.eu/eli/dec/2009/766/oj/?locale=LV" TargetMode="External"/><Relationship Id="rId51" Type="http://schemas.openxmlformats.org/officeDocument/2006/relationships/hyperlink" Target="http://eur-lex.europa.eu/eli/dec/2013/752/oj/?locale=LV" TargetMode="External"/><Relationship Id="rId72" Type="http://schemas.openxmlformats.org/officeDocument/2006/relationships/hyperlink" Target="http://eur-lex.europa.eu/eli/dec/2014/641/oj/?locale=LV" TargetMode="External"/><Relationship Id="rId80" Type="http://schemas.openxmlformats.org/officeDocument/2006/relationships/hyperlink" Target="http://eur-lex.europa.eu/eli/dec/2006/771/oj/?locale=LV" TargetMode="External"/><Relationship Id="rId85" Type="http://schemas.openxmlformats.org/officeDocument/2006/relationships/hyperlink" Target="http://eur-lex.europa.eu/eli/dec/2006/771/oj/?locale=LV" TargetMode="External"/><Relationship Id="rId93" Type="http://schemas.openxmlformats.org/officeDocument/2006/relationships/hyperlink" Target="http://eur-lex.europa.eu/eli/dec/2006/771/oj/?locale=LV" TargetMode="External"/><Relationship Id="rId98" Type="http://schemas.openxmlformats.org/officeDocument/2006/relationships/hyperlink" Target="http://eur-lex.europa.eu/eli/dec/2006/771/oj/?locale=LV" TargetMode="External"/><Relationship Id="rId3" Type="http://schemas.openxmlformats.org/officeDocument/2006/relationships/styles" Target="styles.xml"/><Relationship Id="rId12" Type="http://schemas.openxmlformats.org/officeDocument/2006/relationships/hyperlink" Target="http://eur-lex.europa.eu/eli/dec/2009/766/oj/?locale=LV" TargetMode="External"/><Relationship Id="rId17" Type="http://schemas.openxmlformats.org/officeDocument/2006/relationships/hyperlink" Target="http://eur-lex.europa.eu/eli/dec/2014/641/oj/?locale=LV" TargetMode="External"/><Relationship Id="rId25" Type="http://schemas.openxmlformats.org/officeDocument/2006/relationships/hyperlink" Target="http://eur-lex.europa.eu/eli/dec/2006/771/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06/771/oj/?locale=LV" TargetMode="External"/><Relationship Id="rId46" Type="http://schemas.openxmlformats.org/officeDocument/2006/relationships/hyperlink" Target="http://eur-lex.europa.eu/eli/dec/2006/771/oj/?locale=LV" TargetMode="External"/><Relationship Id="rId59" Type="http://schemas.openxmlformats.org/officeDocument/2006/relationships/hyperlink" Target="http://eur-lex.europa.eu/eli/dec/2013/752/oj/?locale=LV" TargetMode="External"/><Relationship Id="rId67" Type="http://schemas.openxmlformats.org/officeDocument/2006/relationships/hyperlink" Target="http://eur-lex.europa.eu/eli/dec/2013/752/oj/?locale=LV" TargetMode="External"/><Relationship Id="rId103" Type="http://schemas.openxmlformats.org/officeDocument/2006/relationships/header" Target="header2.xml"/><Relationship Id="rId20" Type="http://schemas.openxmlformats.org/officeDocument/2006/relationships/hyperlink" Target="http://eur-lex.europa.eu/eli/dec/2014/641/oj/?locale=LV" TargetMode="External"/><Relationship Id="rId41" Type="http://schemas.openxmlformats.org/officeDocument/2006/relationships/hyperlink" Target="http://eur-lex.europa.eu/eli/dec/2013/752/oj/?locale=LV" TargetMode="External"/><Relationship Id="rId54" Type="http://schemas.openxmlformats.org/officeDocument/2006/relationships/hyperlink" Target="http://eur-lex.europa.eu/eli/dec/2006/771/oj/?locale=LV" TargetMode="External"/><Relationship Id="rId62" Type="http://schemas.openxmlformats.org/officeDocument/2006/relationships/hyperlink" Target="http://eur-lex.europa.eu/eli/dec/2006/771/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14/641/oj/?locale=LV" TargetMode="External"/><Relationship Id="rId83" Type="http://schemas.openxmlformats.org/officeDocument/2006/relationships/hyperlink" Target="http://eur-lex.europa.eu/eli/dec/2006/771/oj/?locale=LV" TargetMode="External"/><Relationship Id="rId88" Type="http://schemas.openxmlformats.org/officeDocument/2006/relationships/hyperlink" Target="http://eur-lex.europa.eu/eli/dec/2013/752/oj/?locale=LV" TargetMode="External"/><Relationship Id="rId91" Type="http://schemas.openxmlformats.org/officeDocument/2006/relationships/hyperlink" Target="http://eur-lex.europa.eu/eli/dec/2006/771/oj/?locale=LV" TargetMode="External"/><Relationship Id="rId96" Type="http://schemas.openxmlformats.org/officeDocument/2006/relationships/hyperlink" Target="http://eur-lex.europa.eu/eli/dec/2006/771/oj/?loca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dec/2011/251/oj/?locale=LV" TargetMode="External"/><Relationship Id="rId23" Type="http://schemas.openxmlformats.org/officeDocument/2006/relationships/hyperlink" Target="http://eur-lex.europa.eu/eli/dec/2006/771/oj/?locale=LV" TargetMode="External"/><Relationship Id="rId28" Type="http://schemas.openxmlformats.org/officeDocument/2006/relationships/hyperlink" Target="http://eur-lex.europa.eu/eli/dec/2013/752/oj/?locale=LV" TargetMode="External"/><Relationship Id="rId36" Type="http://schemas.openxmlformats.org/officeDocument/2006/relationships/hyperlink" Target="http://eur-lex.europa.eu/eli/dec/2007/90/oj/?locale=LV" TargetMode="External"/><Relationship Id="rId49" Type="http://schemas.openxmlformats.org/officeDocument/2006/relationships/hyperlink" Target="http://eur-lex.europa.eu/eli/dec/2013/752/oj/?locale=LV" TargetMode="External"/><Relationship Id="rId57" Type="http://schemas.openxmlformats.org/officeDocument/2006/relationships/hyperlink" Target="http://eur-lex.europa.eu/eli/dec/2013/752/oj/?locale=LV" TargetMode="External"/><Relationship Id="rId106" Type="http://schemas.openxmlformats.org/officeDocument/2006/relationships/theme" Target="theme/theme1.xml"/><Relationship Id="rId10" Type="http://schemas.openxmlformats.org/officeDocument/2006/relationships/hyperlink" Target="http://eur-lex.europa.eu/eli/dec/2009/766/oj/?locale=LV" TargetMode="External"/><Relationship Id="rId31" Type="http://schemas.openxmlformats.org/officeDocument/2006/relationships/hyperlink" Target="http://eur-lex.europa.eu/eli/dec/2006/771/oj/?locale=LV" TargetMode="External"/><Relationship Id="rId44" Type="http://schemas.openxmlformats.org/officeDocument/2006/relationships/hyperlink" Target="http://eur-lex.europa.eu/eli/dec/2006/771/oj/?locale=LV" TargetMode="External"/><Relationship Id="rId52" Type="http://schemas.openxmlformats.org/officeDocument/2006/relationships/hyperlink" Target="http://eur-lex.europa.eu/eli/dec/2006/771/oj/?locale=LV" TargetMode="External"/><Relationship Id="rId60" Type="http://schemas.openxmlformats.org/officeDocument/2006/relationships/hyperlink" Target="http://eur-lex.europa.eu/eli/dec/2006/771/oj/?locale=LV" TargetMode="External"/><Relationship Id="rId65" Type="http://schemas.openxmlformats.org/officeDocument/2006/relationships/hyperlink" Target="http://eur-lex.europa.eu/eli/dec/2013/752/oj/?locale=LV" TargetMode="External"/><Relationship Id="rId73" Type="http://schemas.openxmlformats.org/officeDocument/2006/relationships/hyperlink" Target="http://eur-lex.europa.eu/eli/dec/2014/641/oj/?locale=LV" TargetMode="External"/><Relationship Id="rId78" Type="http://schemas.openxmlformats.org/officeDocument/2006/relationships/hyperlink" Target="http://eur-lex.europa.eu/eli/dec/2006/771/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3/752/oj/?locale=LV" TargetMode="External"/><Relationship Id="rId94" Type="http://schemas.openxmlformats.org/officeDocument/2006/relationships/hyperlink" Target="http://eur-lex.europa.eu/eli/dec/2006/771/oj/?locale=LV" TargetMode="External"/><Relationship Id="rId99" Type="http://schemas.openxmlformats.org/officeDocument/2006/relationships/hyperlink" Target="http://eur-lex.europa.eu/eli/dec/2006/771/oj/?locale=LV"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ec/2011/251/oj/?locale=LV" TargetMode="External"/><Relationship Id="rId13" Type="http://schemas.openxmlformats.org/officeDocument/2006/relationships/hyperlink" Target="http://eur-lex.europa.eu/eli/dec/2011/251/oj/?locale=LV" TargetMode="External"/><Relationship Id="rId18" Type="http://schemas.openxmlformats.org/officeDocument/2006/relationships/hyperlink" Target="http://eur-lex.europa.eu/eli/dec/2014/641/oj/?locale=LV" TargetMode="External"/><Relationship Id="rId39" Type="http://schemas.openxmlformats.org/officeDocument/2006/relationships/hyperlink" Target="http://eur-lex.europa.eu/eli/dec/2013/752/oj/?locale=LV" TargetMode="External"/><Relationship Id="rId34" Type="http://schemas.openxmlformats.org/officeDocument/2006/relationships/hyperlink" Target="http://eur-lex.europa.eu/eli/dec/2006/771/oj/?locale=LV" TargetMode="External"/><Relationship Id="rId50" Type="http://schemas.openxmlformats.org/officeDocument/2006/relationships/hyperlink" Target="http://eur-lex.europa.eu/eli/dec/2006/771/oj/?locale=LV" TargetMode="External"/><Relationship Id="rId55" Type="http://schemas.openxmlformats.org/officeDocument/2006/relationships/hyperlink" Target="http://eur-lex.europa.eu/eli/dec/2013/752/oj/?locale=LV" TargetMode="External"/><Relationship Id="rId76" Type="http://schemas.openxmlformats.org/officeDocument/2006/relationships/hyperlink" Target="http://eur-lex.europa.eu/eli/dec/2006/771/oj/?locale=LV" TargetMode="External"/><Relationship Id="rId97" Type="http://schemas.openxmlformats.org/officeDocument/2006/relationships/hyperlink" Target="http://eur-lex.europa.eu/eli/dec/2006/771/oj/?locale=LV" TargetMode="External"/><Relationship Id="rId10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18DA-A272-4FC4-AE80-B2DD8498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66</Pages>
  <Words>71054</Words>
  <Characters>40501</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Grozījumi Ministru kabineta 2009. gada 6. oktobra noteikumos Nr. 1151 „Noteikumi par radiofrekvenču spektra joslu sadalījumu radiosakaru veidiem un iedalījumu radiosakaru sistēmām, kā arī par radiofrekvenču spektra joslu izmantošanas vispārīgajiem nosacīj</vt:lpstr>
    </vt:vector>
  </TitlesOfParts>
  <Company>VARAM</Company>
  <LinksUpToDate>false</LinksUpToDate>
  <CharactersWithSpaces>111333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dc:title>
  <dc:subject>Noteikumu projekts</dc:subject>
  <dc:creator>Aija Vāvere</dc:creator>
  <dc:description>67026936; Aija.Vavere@varam.gov.lv</dc:description>
  <cp:lastModifiedBy>Leontine Babkina</cp:lastModifiedBy>
  <cp:revision>34</cp:revision>
  <cp:lastPrinted>2018-12-13T13:58:00Z</cp:lastPrinted>
  <dcterms:created xsi:type="dcterms:W3CDTF">2018-11-05T12:08:00Z</dcterms:created>
  <dcterms:modified xsi:type="dcterms:W3CDTF">2018-12-19T15:08:00Z</dcterms:modified>
</cp:coreProperties>
</file>