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771B" w14:textId="77777777" w:rsidR="0051534D" w:rsidRPr="00392F48" w:rsidRDefault="0051534D" w:rsidP="0051534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92F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5. pielikums </w:t>
      </w:r>
    </w:p>
    <w:p w14:paraId="1F3C0E84" w14:textId="77777777" w:rsidR="0051534D" w:rsidRPr="00392F48" w:rsidRDefault="0051534D" w:rsidP="0051534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92F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Ministru kabineta</w:t>
      </w:r>
    </w:p>
    <w:p w14:paraId="5E05B146" w14:textId="77777777" w:rsidR="0051534D" w:rsidRPr="00392F48" w:rsidRDefault="0051534D" w:rsidP="0051534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92F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2018. gada _________</w:t>
      </w:r>
    </w:p>
    <w:p w14:paraId="1B6EA3AC" w14:textId="77777777" w:rsidR="0051534D" w:rsidRPr="00392F48" w:rsidRDefault="0051534D" w:rsidP="0051534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92F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noteikumiem Nr.___</w:t>
      </w:r>
    </w:p>
    <w:p w14:paraId="7E89BDC5" w14:textId="77777777" w:rsidR="0051534D" w:rsidRPr="00392F48" w:rsidRDefault="0051534D" w:rsidP="003756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lv-LV"/>
        </w:rPr>
      </w:pPr>
    </w:p>
    <w:p w14:paraId="054228EE" w14:textId="77777777" w:rsidR="00375617" w:rsidRPr="00392F48" w:rsidRDefault="00375617" w:rsidP="00375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314113"/>
      <w:bookmarkStart w:id="1" w:name="n-314113"/>
      <w:bookmarkEnd w:id="0"/>
      <w:bookmarkEnd w:id="1"/>
      <w:r w:rsidRPr="00392F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Pārskat</w:t>
      </w:r>
      <w:r w:rsidR="0051534D" w:rsidRPr="00392F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</w:p>
    <w:p w14:paraId="143D7EDE" w14:textId="77777777" w:rsidR="00A9452C" w:rsidRDefault="00A9452C" w:rsidP="00A9452C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28D766" w14:textId="77777777" w:rsidR="00DE004F" w:rsidRDefault="00375617" w:rsidP="00A9452C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2F4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vides dienestam</w:t>
      </w:r>
    </w:p>
    <w:p w14:paraId="77DC52F2" w14:textId="4E5411BC" w:rsidR="00DE004F" w:rsidRDefault="00EE1226" w:rsidP="00A9452C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7" w:history="1">
        <w:r w:rsidR="00F67FCD" w:rsidRPr="00DB2B75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vvd@vvd.gov.lv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392F48" w:rsidRPr="00392F48" w14:paraId="3D987207" w14:textId="77777777" w:rsidTr="003756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A670785" w14:textId="77777777" w:rsidR="00375617" w:rsidRPr="00392F48" w:rsidRDefault="00375617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392F48" w:rsidRPr="00392F48" w14:paraId="73FCCA3B" w14:textId="77777777" w:rsidTr="00375617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1C5B41EC" w14:textId="77777777" w:rsidR="00375617" w:rsidRPr="00392F48" w:rsidRDefault="00375617" w:rsidP="00375617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(komersanta nosaukums, vienotais reģistrācijas numurs, juridiskā adrese)</w:t>
            </w:r>
          </w:p>
        </w:tc>
      </w:tr>
      <w:tr w:rsidR="00392F48" w:rsidRPr="00392F48" w14:paraId="7235FE7D" w14:textId="77777777" w:rsidTr="003756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72EEC" w14:textId="77777777" w:rsidR="00973E45" w:rsidRPr="00392F48" w:rsidRDefault="00973E45" w:rsidP="00375617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6FFE662" w14:textId="77777777" w:rsidR="00375617" w:rsidRPr="00392F48" w:rsidRDefault="00375617" w:rsidP="00375617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Pārskats par videi kaitīgu preču atkritumu apsaimniekošanu un aprēķināto dabas resursu nodokli</w:t>
            </w:r>
            <w:r w:rsidRPr="00392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par laikposmu no 20___.gada ___.__________</w:t>
            </w:r>
            <w:r w:rsidRPr="00392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līdz 20___.gada ___.__________</w:t>
            </w:r>
          </w:p>
        </w:tc>
      </w:tr>
    </w:tbl>
    <w:p w14:paraId="1C70E6CA" w14:textId="77777777" w:rsidR="00973E45" w:rsidRPr="00392F48" w:rsidRDefault="00973E45" w:rsidP="00973E45">
      <w:pPr>
        <w:shd w:val="clear" w:color="auto" w:fill="FFFFFF"/>
        <w:spacing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252A415" w14:textId="77777777" w:rsidR="00375617" w:rsidRPr="00392F48" w:rsidRDefault="00375617" w:rsidP="00E90091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92F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1. Videi kaitīgu preču atkritumu apsaimniekošanas sistēmas apraksts</w:t>
      </w:r>
    </w:p>
    <w:p w14:paraId="276D8529" w14:textId="77777777" w:rsidR="00375617" w:rsidRPr="00392F48" w:rsidRDefault="00375617" w:rsidP="00E90091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92F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1.1. Videi kaitīgu preču atkritumu </w:t>
      </w:r>
      <w:r w:rsidR="00414CE6" w:rsidRPr="00392F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savākšanas </w:t>
      </w:r>
      <w:r w:rsidRPr="00392F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sistēmas vispārīgs apraksts</w:t>
      </w:r>
    </w:p>
    <w:p w14:paraId="2F9A2CF8" w14:textId="77777777" w:rsidR="00375617" w:rsidRPr="00392F48" w:rsidRDefault="00392F48" w:rsidP="00E900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2F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Aprakstā ietver informāciju par to, kā tika veikta videi kaitīgu preču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atkritumu </w:t>
      </w:r>
      <w:r w:rsidRPr="00392F48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pieņemšana un savākšana</w:t>
      </w:r>
      <w:r w:rsidR="00DE0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pārskata periodā</w:t>
      </w:r>
      <w:r w:rsidRPr="00392F48">
        <w:rPr>
          <w:rFonts w:ascii="Times New Roman" w:eastAsia="Times New Roman" w:hAnsi="Times New Roman" w:cs="Times New Roman"/>
          <w:sz w:val="24"/>
          <w:szCs w:val="24"/>
          <w:lang w:eastAsia="lv-LV"/>
        </w:rPr>
        <w:t>, tai skaitā norāda, kā tika nodrošināts savākšanas vietu teritoriālais pārklājums. Pievieno darbību shematisko attēlojumu.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392F48" w:rsidRPr="00392F48" w14:paraId="6C7F0637" w14:textId="77777777" w:rsidTr="003756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8BBECFA" w14:textId="77777777" w:rsidR="00375617" w:rsidRPr="00392F48" w:rsidRDefault="00375617" w:rsidP="00973E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2F48" w:rsidRPr="00392F48" w14:paraId="055DAFF9" w14:textId="77777777" w:rsidTr="003756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01E4C30" w14:textId="77777777" w:rsidR="00375617" w:rsidRPr="00392F48" w:rsidRDefault="00375617" w:rsidP="00973E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2F48" w:rsidRPr="00392F48" w14:paraId="59BD49F0" w14:textId="77777777" w:rsidTr="003756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6349176" w14:textId="77777777" w:rsidR="00375617" w:rsidRPr="00392F48" w:rsidRDefault="00375617" w:rsidP="00973E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DCA4F95" w14:textId="77777777" w:rsidR="00375617" w:rsidRPr="00392F48" w:rsidRDefault="00375617" w:rsidP="00E90091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92F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1.2. To apsaimniekošanas sistēmas pasākumu apraksts, kas tika īstenoti reģenerācijas </w:t>
      </w:r>
      <w:r w:rsidR="00392F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pārstrādes </w:t>
      </w:r>
      <w:r w:rsidRPr="00392F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normu izpildei</w:t>
      </w:r>
    </w:p>
    <w:p w14:paraId="655BE756" w14:textId="77777777" w:rsidR="00E90091" w:rsidRDefault="00375617" w:rsidP="00E90091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2F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Aprakstā ietver informāciju par to, kā tika nodrošināta videi kaitīgu preču atkritumu </w:t>
      </w:r>
      <w:r w:rsidR="00E90091" w:rsidRPr="00392F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sagatavošana atkārtotai izmantošanai, pārstrāde un reģenerācija </w:t>
      </w:r>
      <w:r w:rsidR="00DE0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pārskata periodā </w:t>
      </w:r>
      <w:r w:rsidR="00E90091" w:rsidRPr="00392F48">
        <w:rPr>
          <w:rFonts w:ascii="Times New Roman" w:eastAsia="Times New Roman" w:hAnsi="Times New Roman" w:cs="Times New Roman"/>
          <w:sz w:val="24"/>
          <w:szCs w:val="24"/>
          <w:lang w:eastAsia="lv-LV"/>
        </w:rPr>
        <w:t>tādos apjomos</w:t>
      </w:r>
      <w:r w:rsidRPr="00392F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nav mazāki par </w:t>
      </w:r>
      <w:r w:rsid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</w:t>
      </w:r>
      <w:r w:rsidR="00E90091" w:rsidRP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 1.</w:t>
      </w:r>
      <w:r w:rsid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90091" w:rsidRP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 noteiktajiem apjomiem, kā arī norāda pārstrādes un reģenerācijas darbības, par kuru veikšanu ir noslēgti līgumi ar komersantiem, un paša veiktās pārstrādes un reģenerācijas darbības (ja tās tiek veiktas)</w:t>
      </w:r>
      <w:r w:rsid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="00E90091" w:rsidRP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>ievieno darbību shematisko attēlojumu</w:t>
      </w:r>
      <w:r w:rsid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392F48" w:rsidRPr="00392F48" w14:paraId="0E78704D" w14:textId="77777777" w:rsidTr="003756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1C6B0C7" w14:textId="77777777" w:rsidR="00375617" w:rsidRPr="00392F48" w:rsidRDefault="00375617" w:rsidP="00973E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2F48" w:rsidRPr="00392F48" w14:paraId="66424387" w14:textId="77777777" w:rsidTr="003756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D7901AE" w14:textId="77777777" w:rsidR="00375617" w:rsidRPr="00392F48" w:rsidRDefault="00375617" w:rsidP="00973E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2F48" w:rsidRPr="00392F48" w14:paraId="17514D99" w14:textId="77777777" w:rsidTr="003756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72591A6" w14:textId="77777777" w:rsidR="00375617" w:rsidRPr="00392F48" w:rsidRDefault="00375617" w:rsidP="00973E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51A9437" w14:textId="77777777" w:rsidR="00E90091" w:rsidRDefault="00E90091" w:rsidP="00E90091">
      <w:pPr>
        <w:shd w:val="clear" w:color="auto" w:fill="FFFFFF"/>
        <w:spacing w:after="120" w:line="315" w:lineRule="atLeast"/>
        <w:ind w:firstLine="301"/>
        <w:jc w:val="center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</w:p>
    <w:p w14:paraId="07B4CD36" w14:textId="77777777" w:rsidR="00375617" w:rsidRPr="00E90091" w:rsidRDefault="00375617" w:rsidP="00E90091">
      <w:pPr>
        <w:shd w:val="clear" w:color="auto" w:fill="FFFFFF"/>
        <w:spacing w:after="120" w:line="315" w:lineRule="atLeast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900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 Pārskata periodā realizētie un no citām valstīm ievestie un saimnieciskās darbības nodrošināšanai izmantotie videi kaitīgu preču veidi un apjomi un aprēķinātais dabas resursu nodoklis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5182"/>
        <w:gridCol w:w="2084"/>
        <w:gridCol w:w="3492"/>
        <w:gridCol w:w="2506"/>
      </w:tblGrid>
      <w:tr w:rsidR="00392F48" w:rsidRPr="00E90091" w14:paraId="2A62C1A3" w14:textId="77777777" w:rsidTr="0037561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1522E" w14:textId="77777777" w:rsidR="00375617" w:rsidRPr="00E90091" w:rsidRDefault="00375617" w:rsidP="00E9009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t>Nr.p.k.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2A8615" w14:textId="77777777" w:rsidR="00375617" w:rsidRPr="00E90091" w:rsidRDefault="00375617" w:rsidP="00E9009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t>Videi kaitīgu preču veids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667F29" w14:textId="324FB4FF" w:rsidR="00375617" w:rsidRPr="00E90091" w:rsidRDefault="00375617" w:rsidP="00B026A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t>Videi kaitīgu preču apjoms</w:t>
            </w: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br/>
              <w:t>(kg</w:t>
            </w:r>
            <w:r w:rsidR="00E90091" w:rsidRPr="00E900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293631" w14:textId="77777777" w:rsidR="00375617" w:rsidRPr="00E90091" w:rsidRDefault="00375617" w:rsidP="00E9009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t>Dabas resursu nodokļa likme (</w:t>
            </w:r>
            <w:r w:rsidRPr="00E9009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10B7A9" w14:textId="77777777" w:rsidR="00375617" w:rsidRPr="00E90091" w:rsidRDefault="00375617" w:rsidP="00E9009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t>Aprēķinātais dabas resursu nodoklis (</w:t>
            </w:r>
            <w:r w:rsidRPr="00E9009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E900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392F48" w:rsidRPr="00E90091" w14:paraId="2BCCAA8B" w14:textId="77777777" w:rsidTr="00375617">
        <w:trPr>
          <w:trHeight w:val="37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B4BA1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128EB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B9983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CFDC5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05DD7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92F48" w:rsidRPr="00E90091" w14:paraId="58F86C61" w14:textId="77777777" w:rsidTr="00375617">
        <w:trPr>
          <w:trHeight w:val="37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75B21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00084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0A7A3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BF054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FB7BB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92F48" w:rsidRPr="00E90091" w14:paraId="12BF29E2" w14:textId="77777777" w:rsidTr="00375617">
        <w:trPr>
          <w:trHeight w:val="37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2B136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534A4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1511E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1C810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4D154" w14:textId="77777777" w:rsidR="00375617" w:rsidRPr="00E90091" w:rsidRDefault="00375617" w:rsidP="00E90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4AB67694" w14:textId="77777777" w:rsidR="00375617" w:rsidRPr="00E90091" w:rsidRDefault="00375617" w:rsidP="00963CBD">
      <w:pPr>
        <w:shd w:val="clear" w:color="auto" w:fill="FFFFFF"/>
        <w:spacing w:after="0" w:line="315" w:lineRule="atLeast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</w:p>
    <w:p w14:paraId="54EFDD70" w14:textId="3E3702ED" w:rsidR="00375617" w:rsidRDefault="00E90091" w:rsidP="00963CBD">
      <w:pPr>
        <w:shd w:val="clear" w:color="auto" w:fill="FFFFFF"/>
        <w:spacing w:after="120" w:line="315" w:lineRule="atLeast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0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E9009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026A3" w:rsidRPr="00B026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Eļļas filtriem norādīt </w:t>
      </w:r>
      <w:r w:rsidR="00EE12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arī </w:t>
      </w:r>
      <w:r w:rsidR="00B026A3" w:rsidRPr="00B026A3">
        <w:rPr>
          <w:rFonts w:ascii="Times New Roman" w:eastAsia="Times New Roman" w:hAnsi="Times New Roman" w:cs="Times New Roman"/>
          <w:sz w:val="24"/>
          <w:szCs w:val="24"/>
          <w:lang w:eastAsia="lv-LV"/>
        </w:rPr>
        <w:t>vienības masu.</w:t>
      </w:r>
    </w:p>
    <w:p w14:paraId="110EEB15" w14:textId="77777777" w:rsidR="00F306DE" w:rsidRPr="00E90091" w:rsidRDefault="00F306DE" w:rsidP="00E90091">
      <w:pPr>
        <w:shd w:val="clear" w:color="auto" w:fill="FFFFFF"/>
        <w:spacing w:after="0" w:line="315" w:lineRule="atLeast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5D2C7F" w14:textId="77777777" w:rsidR="00375617" w:rsidRPr="00BE7024" w:rsidRDefault="007D3FE6" w:rsidP="00BE7024">
      <w:pPr>
        <w:shd w:val="clear" w:color="auto" w:fill="FFFFFF"/>
        <w:spacing w:after="120" w:line="315" w:lineRule="atLeast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375617" w:rsidRPr="00BE70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Informācija par videi kaitīgu preču atkritumu apsaimniekošanu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"/>
        <w:gridCol w:w="1637"/>
        <w:gridCol w:w="728"/>
        <w:gridCol w:w="831"/>
        <w:gridCol w:w="990"/>
        <w:gridCol w:w="569"/>
        <w:gridCol w:w="853"/>
        <w:gridCol w:w="850"/>
        <w:gridCol w:w="850"/>
        <w:gridCol w:w="993"/>
        <w:gridCol w:w="708"/>
        <w:gridCol w:w="850"/>
        <w:gridCol w:w="993"/>
        <w:gridCol w:w="853"/>
        <w:gridCol w:w="853"/>
        <w:gridCol w:w="901"/>
      </w:tblGrid>
      <w:tr w:rsidR="002E5D90" w:rsidRPr="00392F48" w14:paraId="7349D40A" w14:textId="77777777" w:rsidTr="002E5D90">
        <w:tc>
          <w:tcPr>
            <w:tcW w:w="17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80A988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Nr. p. k.</w:t>
            </w:r>
          </w:p>
        </w:tc>
        <w:tc>
          <w:tcPr>
            <w:tcW w:w="5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46C05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Videi kaitīgu preču veids</w:t>
            </w:r>
          </w:p>
        </w:tc>
        <w:tc>
          <w:tcPr>
            <w:tcW w:w="26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F938C" w14:textId="16830EA2" w:rsidR="002E5D90" w:rsidRPr="00392F48" w:rsidRDefault="002E5D90" w:rsidP="00B0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Videi kaitīgu preču apjoms(kg</w:t>
            </w:r>
            <w:r w:rsidR="00B026A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8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4C3782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Latvijas teritorijā pieņemtais vai savāktais videi kaitīgu preču atkritumu apjoms (kg)</w:t>
            </w:r>
          </w:p>
        </w:tc>
        <w:tc>
          <w:tcPr>
            <w:tcW w:w="152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FA1AF0" w14:textId="09732652" w:rsidR="002E5D90" w:rsidRPr="00392F48" w:rsidRDefault="002E5D90" w:rsidP="00F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Pārstrādātais </w:t>
            </w:r>
            <w:r w:rsidR="00F67FC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vai</w:t>
            </w: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atkārtotai izmantošanai sagatavotais videi kaitīgu preču atkritumu apjoms (kg)</w:t>
            </w:r>
          </w:p>
        </w:tc>
        <w:tc>
          <w:tcPr>
            <w:tcW w:w="127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E8698A" w14:textId="0F2F6BC6" w:rsidR="002E5D90" w:rsidRPr="00502427" w:rsidRDefault="002E5D90" w:rsidP="001F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50242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Reģenerētais</w:t>
            </w:r>
            <w:r w:rsidR="00DE004F" w:rsidRPr="0050242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(</w:t>
            </w:r>
            <w:r w:rsidR="001F1BC3" w:rsidRPr="0050242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izņemot </w:t>
            </w:r>
            <w:r w:rsidR="00DE004F" w:rsidRPr="0050242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pārstrādātais </w:t>
            </w:r>
            <w:r w:rsidR="00F67FCD" w:rsidRPr="0050242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vai</w:t>
            </w:r>
            <w:r w:rsidR="00DE004F" w:rsidRPr="0050242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atkārtotai izmantošanai sagatavotais)</w:t>
            </w:r>
            <w:r w:rsidRPr="0050242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videi kaitīgu preču atkritumu apjoms (kg)</w:t>
            </w:r>
          </w:p>
        </w:tc>
        <w:tc>
          <w:tcPr>
            <w:tcW w:w="32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A25B2D1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E5D9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Apglabātais videi kaitīgu preču atkritumu apjoms (kg)</w:t>
            </w:r>
          </w:p>
        </w:tc>
      </w:tr>
      <w:tr w:rsidR="002E5D90" w:rsidRPr="00392F48" w14:paraId="0E359321" w14:textId="77777777" w:rsidTr="002E5D90">
        <w:trPr>
          <w:trHeight w:val="1785"/>
        </w:trPr>
        <w:tc>
          <w:tcPr>
            <w:tcW w:w="17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5874D9" w14:textId="77777777" w:rsidR="002E5D90" w:rsidRPr="00392F48" w:rsidRDefault="002E5D90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5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87945B" w14:textId="77777777" w:rsidR="002E5D90" w:rsidRPr="00392F48" w:rsidRDefault="002E5D90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5333B5" w14:textId="77777777" w:rsidR="002E5D90" w:rsidRPr="00392F48" w:rsidRDefault="002E5D90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39FFD" w14:textId="77777777" w:rsidR="002E5D90" w:rsidRPr="00392F48" w:rsidRDefault="007D3FE6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Mājsaim</w:t>
            </w:r>
            <w:r w:rsidR="002E5D90"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br/>
              <w:t>niecības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4D82B4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Citi (izņemot mājsaim-</w:t>
            </w: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br/>
              <w:t>niecības)</w:t>
            </w: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9C0C68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Kopā (4 + 5)</w:t>
            </w: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94C387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Latvijas teritorijā</w:t>
            </w: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1DF266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Citā Eiropas Savienības dalībvalstī</w:t>
            </w: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E923AD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Ārpus Eiropas Savienības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0A578D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Nedalītu ierīču veidā atkārtoti izmantotie atkritumi</w:t>
            </w:r>
            <w:r w:rsidR="002D4D6B" w:rsidRPr="002D4D6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CD7C71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Kopā</w:t>
            </w: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br/>
              <w:t>(7 + 8 + 9)</w:t>
            </w: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2BA1B7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Latvijas teritorijā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E7B8D4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Citā Eiropas Savienības dalībvalstī</w:t>
            </w: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AA9B93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Ārpus Eiropas Savienības</w:t>
            </w: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1F01F0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Kopā</w:t>
            </w: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br/>
              <w:t>(12 + 13 + 14)</w:t>
            </w:r>
          </w:p>
        </w:tc>
        <w:tc>
          <w:tcPr>
            <w:tcW w:w="323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9A1C1F" w14:textId="77777777" w:rsidR="002E5D90" w:rsidRPr="00392F48" w:rsidRDefault="002E5D90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2E5D90" w:rsidRPr="00392F48" w14:paraId="24696004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59FF8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ABB946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EFA239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F3ED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AD20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</w:t>
            </w: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7AC5B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C152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</w:t>
            </w: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14107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</w:t>
            </w: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C8B85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53C46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A2A079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</w:t>
            </w: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F321D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67084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</w:t>
            </w: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B67D3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</w:t>
            </w: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ED872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6F8F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</w:t>
            </w:r>
          </w:p>
        </w:tc>
      </w:tr>
      <w:tr w:rsidR="002E5D90" w:rsidRPr="00392F48" w14:paraId="7B67A41B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9535D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3F88BE" w14:textId="77777777" w:rsidR="00BE7024" w:rsidRPr="00A2100D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Svinu saturoši elektriskie akumulatori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6DC2CE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79D7345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4FFF25A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5294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1E457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5ACB0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2CAB1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EAD1CED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B7C1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7F13C5C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3497848A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33C477C7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333D86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7008E8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3DFE6210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0F975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2CF3D7" w14:textId="3BE18259" w:rsidR="00BE7024" w:rsidRPr="00A2100D" w:rsidRDefault="00BE7024" w:rsidP="001F1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Elektriskie akumulatori</w:t>
            </w: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B026A3">
              <w:rPr>
                <w:rFonts w:ascii="Times New Roman" w:eastAsia="Times New Roman" w:hAnsi="Times New Roman" w:cs="Times New Roman"/>
                <w:lang w:eastAsia="lv-LV"/>
              </w:rPr>
              <w:t>(Ni-Cd)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934AC8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BA8C60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34C1DF8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A9D20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EA4987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139FBA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E37AAF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6CE67CCA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4E3CE7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1835CF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77910FB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313F576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7FBC6297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91F39E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74714E72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04CA5D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D447B9" w14:textId="77777777" w:rsidR="00BE7024" w:rsidRPr="00A2100D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Galvaniskie elementi un galvaniskās baterijas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D05A4C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7250A8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531091C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B4C7B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5DDA0B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2C4CB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C46FB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BFDD23D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77281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3D4970C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4577DF7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2C42D39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5B07B38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17E46D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28B6F958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DB542A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38A6B3" w14:textId="77777777" w:rsidR="00BE7024" w:rsidRPr="00A2100D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Citi elektriskie akumulatori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FF9E4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53028A0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3750A9A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247F4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34802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24D6BF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F25F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3715B7D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CF988F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7D1C911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4BF73C5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66D2510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D7B9D0A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A444925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5B663D10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8863D6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ACB6E" w14:textId="77777777" w:rsidR="00BE7024" w:rsidRPr="00A2100D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Visu veidu riepas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0B07C4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5735A4A5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3FFA41DB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BD485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8C62DB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B94925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37E54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7863067D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FCF0B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AC119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2AED8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E60AB7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35BF56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FA0A3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07ED2E2B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417649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63C8CD" w14:textId="77777777" w:rsidR="00BE7024" w:rsidRPr="00A2100D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Smēreļļas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1B4B18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4B1CC3D7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991ED2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43565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446C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2B63AF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9BF6E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D5CF7CF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B70A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3E8AB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5B8D15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401DF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C9930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1B0DC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0634013D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10E03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7.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7596F5" w14:textId="0D2E14D2" w:rsidR="00BE7024" w:rsidRPr="00A2100D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Eļļas filtri</w:t>
            </w:r>
            <w:r w:rsidR="00B026A3" w:rsidRPr="00B026A3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2D2912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88D58F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019A521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B56A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491865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39AF1A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FF307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13F2B696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534BAB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8ABB4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FA309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5E36A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62BEB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3A5DFA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37206C51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20243B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1A9F36" w14:textId="77777777" w:rsidR="00BE7024" w:rsidRPr="00A2100D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Elektriskās un elektroniskās iekārtas</w:t>
            </w:r>
            <w:r w:rsidR="002D4D6B" w:rsidRPr="00A2100D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4</w:t>
            </w:r>
            <w:r w:rsidRPr="00A2100D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5AA1CE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FDFE6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149EF7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232765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AB3A56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E9DD9F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E7D135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7C51E426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A766B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8DE75F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F2152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218939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9A41D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DC07B3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785BA60F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E836DD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8.1.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DBB83" w14:textId="77777777" w:rsidR="002E5D90" w:rsidRPr="00EB3ACF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Temperatūras maiņas iekārtas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F7AE9" w14:textId="77777777" w:rsidR="002E5D90" w:rsidRPr="00392F48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FB3341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EA3322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B87631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9B23A6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B355E0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21930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7CBD23B8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104F8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C75697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51BE64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1CC8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0F6A5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EB67C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530622DB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FE86C1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8.2.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49D50" w14:textId="77777777" w:rsidR="002E5D90" w:rsidRPr="00EB3ACF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Ekrāni, monitori un iekārtas ar ekrānu, kura virsmas laukums ir lielāks nekā 100 cm</w:t>
            </w:r>
            <w:r w:rsidRPr="00EB3ACF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3E200" w14:textId="77777777" w:rsidR="002E5D90" w:rsidRPr="00392F48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51EEF8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9792E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BAD8CA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B999F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E1333D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79A22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760BE35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6D9F0B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7B3947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515DE8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8C47F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B117BC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E854B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0F5820FC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73FE81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8.3.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777A0" w14:textId="77777777" w:rsidR="002E5D90" w:rsidRPr="00EB3ACF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Spuldzes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B50A06" w14:textId="77777777" w:rsidR="002E5D90" w:rsidRPr="00392F48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E33F0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2B5B05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4FD10B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136126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2B396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077F4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476AC39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B9E5B8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AE839B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BC140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319C7A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CC13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9C82F2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1AFF9EC4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F6175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8.4.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7F6E0" w14:textId="411E3F32" w:rsidR="00A5377E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Liela izmēra iekārtas (vismaz viens ārējais izmērs pārsniedz 50 cm), </w:t>
            </w:r>
            <w:r w:rsidR="00A5377E">
              <w:rPr>
                <w:rFonts w:ascii="Times New Roman" w:eastAsia="Times New Roman" w:hAnsi="Times New Roman" w:cs="Times New Roman"/>
                <w:lang w:eastAsia="lv-LV"/>
              </w:rPr>
              <w:t>tai skaitā</w:t>
            </w: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 mājsaimniecības preces; IT un telesakaru iekārtas; patērētāju iekārtas; gaismekļi; skaņu vai attēlu demonstrējošas iekārtas, mūzikas ierīces; elektriski un elektroniski instrumenti; rotaļlietas, izklaides un sporta aprīkojums; medicīnas ierīces; monitoringa un kontroles instrumenti; automātiskie sadalītāji; ierīces elektriskās strāvas ražošanai</w:t>
            </w:r>
          </w:p>
          <w:p w14:paraId="363DF54E" w14:textId="32DA4C65" w:rsidR="00A5377E" w:rsidRDefault="00A5377E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5377E">
              <w:rPr>
                <w:rFonts w:ascii="Times New Roman" w:eastAsia="Times New Roman" w:hAnsi="Times New Roman" w:cs="Times New Roman"/>
                <w:lang w:eastAsia="lv-LV"/>
              </w:rPr>
              <w:t>un citas iekārtas (izņemot šā pielikuma 1., 2. un 3. kategorijā ietilpstošās iekārtas).</w:t>
            </w:r>
          </w:p>
          <w:p w14:paraId="75E99DD5" w14:textId="77777777" w:rsidR="00A5377E" w:rsidRPr="00EB3ACF" w:rsidRDefault="00A5377E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8F243" w14:textId="77777777" w:rsidR="002E5D90" w:rsidRPr="00392F48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52ADCF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E2C440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8FB43A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01DAE7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37B4D9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1B602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B50480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E77A66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F76B2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8943C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F9530E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3F0F0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6F118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39E74D45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7A8651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8.5.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2293E" w14:textId="406B2A5F" w:rsidR="002E5D90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Maza izmēra iekārtas (neviens ārējais izmērs nepārsniedz 50 cm), </w:t>
            </w:r>
            <w:r w:rsidR="00A5377E">
              <w:rPr>
                <w:rFonts w:ascii="Times New Roman" w:eastAsia="Times New Roman" w:hAnsi="Times New Roman" w:cs="Times New Roman"/>
                <w:lang w:eastAsia="lv-LV"/>
              </w:rPr>
              <w:t>tai skaitā</w:t>
            </w: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 mājsaimniecības preces; patērētāju iekārtas; gaismekļi; skaņu vai attēlu demonstrējošas iekārtas, mūzikas ierīces; elektriski un elektroniski instrumenti; rotaļlietas, izklaides un sporta aprīkojums; medicīnas ierīces; monitoringa un kontroles instrumenti; automātiskie sadalītāji; ierīces elektriskās strāvas ražošanai. Šai kategorijai ne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pieder iekārtas, kas minētas 1. </w:t>
            </w: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līdz 3. un 6. kategorijā</w:t>
            </w:r>
          </w:p>
          <w:p w14:paraId="055B5949" w14:textId="5579667F" w:rsidR="00A5377E" w:rsidRDefault="00A5377E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5377E">
              <w:rPr>
                <w:rFonts w:ascii="Times New Roman" w:eastAsia="Times New Roman" w:hAnsi="Times New Roman" w:cs="Times New Roman"/>
                <w:lang w:eastAsia="lv-LV"/>
              </w:rPr>
              <w:t>un citas iekārtas (izņemot šā pielikuma 1., 2., 3. un 6. kategorijā ietilpstošās iekārtas).</w:t>
            </w:r>
          </w:p>
          <w:p w14:paraId="067FA559" w14:textId="77777777" w:rsidR="00A5377E" w:rsidRPr="00EB3ACF" w:rsidRDefault="00A5377E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70B97" w14:textId="77777777" w:rsidR="002E5D90" w:rsidRPr="00392F48" w:rsidRDefault="002E5D90" w:rsidP="002E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848BE7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F7F3EA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550710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FCCD59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5EB5AF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6CD936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7ED5AFE6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CA0F1A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23EB8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1D16BA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FD970A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9840B0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F66E03" w14:textId="77777777" w:rsidR="002E5D90" w:rsidRPr="00392F48" w:rsidRDefault="002E5D90" w:rsidP="002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D90" w:rsidRPr="00392F48" w14:paraId="64D4F983" w14:textId="77777777" w:rsidTr="002E5D90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8C2448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92F4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8.6.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58E4A8" w14:textId="77777777" w:rsidR="00BE7024" w:rsidRPr="00392F48" w:rsidRDefault="002D4D6B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Mazas IT un telekomunikāciju iekārtas (neviens ārējais izmērs nepārsniedz 50 cm)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48B64E" w14:textId="77777777" w:rsidR="00BE7024" w:rsidRPr="00392F48" w:rsidRDefault="00BE7024" w:rsidP="0037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6ADC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C62E5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EBD70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A42BB1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2CCF1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124CA6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D13504C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FC653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C33D74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196282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4E72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37E8E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9AF5D0" w14:textId="77777777" w:rsidR="00BE7024" w:rsidRPr="00392F48" w:rsidRDefault="00BE7024" w:rsidP="003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9750555" w14:textId="77777777" w:rsidR="00375617" w:rsidRPr="002D4D6B" w:rsidRDefault="00375617" w:rsidP="002D4D6B">
      <w:pPr>
        <w:shd w:val="clear" w:color="auto" w:fill="FFFFFF"/>
        <w:spacing w:before="120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D6B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795A798C" w14:textId="77777777" w:rsidR="00375617" w:rsidRPr="00A2100D" w:rsidRDefault="002D4D6B" w:rsidP="002D4D6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75617"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>krās</w:t>
      </w:r>
      <w:r w:rsidR="00375617"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>otos laukus neaizpilda.</w:t>
      </w:r>
    </w:p>
    <w:p w14:paraId="1EF5F0BD" w14:textId="19D42B0C" w:rsidR="00375617" w:rsidRPr="00963CBD" w:rsidRDefault="00375617" w:rsidP="002D4D6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F67F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F67FC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026A3" w:rsidRPr="00B026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Eļļas filtriem norādīt </w:t>
      </w:r>
      <w:r w:rsidR="00EE12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arī </w:t>
      </w:r>
      <w:bookmarkStart w:id="2" w:name="_GoBack"/>
      <w:bookmarkEnd w:id="2"/>
      <w:r w:rsidR="00B026A3" w:rsidRPr="00B026A3">
        <w:rPr>
          <w:rFonts w:ascii="Times New Roman" w:eastAsia="Times New Roman" w:hAnsi="Times New Roman" w:cs="Times New Roman"/>
          <w:sz w:val="24"/>
          <w:szCs w:val="24"/>
          <w:lang w:eastAsia="lv-LV"/>
        </w:rPr>
        <w:t>vienības masu.</w:t>
      </w:r>
    </w:p>
    <w:p w14:paraId="5C214652" w14:textId="77777777" w:rsidR="002D4D6B" w:rsidRPr="00A2100D" w:rsidRDefault="00F306DE" w:rsidP="002D4D6B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8"/>
        </w:rPr>
      </w:pPr>
      <w:r w:rsidRPr="00F306D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 </w:t>
      </w:r>
      <w:r w:rsidR="002D4D6B" w:rsidRPr="00524C5A">
        <w:rPr>
          <w:rFonts w:ascii="Times New Roman" w:hAnsi="Times New Roman"/>
          <w:sz w:val="24"/>
          <w:szCs w:val="24"/>
        </w:rPr>
        <w:t xml:space="preserve">Minēto informāciju </w:t>
      </w:r>
      <w:r w:rsidR="00A2100D" w:rsidRPr="00524C5A">
        <w:rPr>
          <w:rFonts w:ascii="Times New Roman" w:hAnsi="Times New Roman"/>
          <w:sz w:val="24"/>
          <w:szCs w:val="24"/>
        </w:rPr>
        <w:t>par e</w:t>
      </w:r>
      <w:r w:rsidR="00A2100D" w:rsidRPr="00524C5A">
        <w:rPr>
          <w:rFonts w:ascii="Times New Roman" w:eastAsia="Times New Roman" w:hAnsi="Times New Roman" w:cs="Times New Roman"/>
          <w:sz w:val="24"/>
          <w:szCs w:val="24"/>
          <w:lang w:eastAsia="lv-LV"/>
        </w:rPr>
        <w:t>lektriskajām un elektroniskajām iekārtām</w:t>
      </w:r>
      <w:r w:rsidR="00A2100D" w:rsidRPr="00524C5A">
        <w:rPr>
          <w:rFonts w:ascii="Times New Roman" w:hAnsi="Times New Roman"/>
          <w:sz w:val="24"/>
          <w:szCs w:val="24"/>
        </w:rPr>
        <w:t xml:space="preserve"> </w:t>
      </w:r>
      <w:r w:rsidR="002D4D6B" w:rsidRPr="00524C5A">
        <w:rPr>
          <w:rFonts w:ascii="Times New Roman" w:hAnsi="Times New Roman"/>
          <w:sz w:val="24"/>
          <w:szCs w:val="24"/>
        </w:rPr>
        <w:t>iesniedz, ja tāda ir pieejama</w:t>
      </w:r>
      <w:r w:rsidR="002D4D6B" w:rsidRPr="00A2100D">
        <w:rPr>
          <w:rFonts w:ascii="Times New Roman" w:hAnsi="Times New Roman"/>
          <w:sz w:val="24"/>
          <w:szCs w:val="24"/>
        </w:rPr>
        <w:t>.</w:t>
      </w:r>
    </w:p>
    <w:p w14:paraId="03939275" w14:textId="77777777" w:rsidR="00375617" w:rsidRPr="002D4D6B" w:rsidRDefault="002D4D6B" w:rsidP="002D4D6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0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="00375617"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> Elektriskās un elektroniskās iekārtas atbilstoši</w:t>
      </w:r>
      <w:r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8" w:tgtFrame="_blank" w:history="1">
        <w:r w:rsidR="00375617" w:rsidRPr="00A210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Atkritumu apsaimniekošanas likuma</w:t>
        </w:r>
      </w:hyperlink>
      <w:r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9" w:anchor="p1" w:tgtFrame="_blank" w:history="1">
        <w:r w:rsidRPr="00A210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1. </w:t>
        </w:r>
        <w:r w:rsidR="00375617" w:rsidRPr="00A210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panta</w:t>
        </w:r>
      </w:hyperlink>
      <w:r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75617"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>22.</w:t>
      </w:r>
      <w:r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75617" w:rsidRPr="00A2100D">
        <w:rPr>
          <w:rFonts w:ascii="Times New Roman" w:eastAsia="Times New Roman" w:hAnsi="Times New Roman" w:cs="Times New Roman"/>
          <w:sz w:val="24"/>
          <w:szCs w:val="24"/>
          <w:lang w:eastAsia="lv-LV"/>
        </w:rPr>
        <w:t>punktam un normatīvajiem aktiem par elektrisko un elektronisko iekārtu kategorijām un marķēšanas prasībām un šo iekārtu atkritumu apsaimniekošanas prasībām un kārtību.</w:t>
      </w:r>
    </w:p>
    <w:p w14:paraId="4F663DBD" w14:textId="77777777" w:rsidR="00F306DE" w:rsidRDefault="00F306DE" w:rsidP="0089519D">
      <w:pPr>
        <w:spacing w:after="0" w:line="240" w:lineRule="auto"/>
        <w:ind w:hanging="1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B4E15" w14:textId="77777777" w:rsidR="004C2CD1" w:rsidRPr="0089519D" w:rsidRDefault="004C2CD1" w:rsidP="00F306DE">
      <w:pPr>
        <w:spacing w:after="120" w:line="240" w:lineRule="auto"/>
        <w:ind w:hanging="11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9519D">
        <w:rPr>
          <w:rFonts w:ascii="Times New Roman" w:hAnsi="Times New Roman" w:cs="Times New Roman"/>
          <w:b/>
          <w:sz w:val="28"/>
          <w:szCs w:val="28"/>
        </w:rPr>
        <w:t xml:space="preserve">4. Dokumenti, kas apliecina </w:t>
      </w:r>
      <w:r w:rsidR="0089519D">
        <w:rPr>
          <w:rFonts w:ascii="Times New Roman" w:hAnsi="Times New Roman" w:cs="Times New Roman"/>
          <w:b/>
          <w:sz w:val="28"/>
          <w:szCs w:val="28"/>
        </w:rPr>
        <w:t xml:space="preserve">videi kaitīgu preču atkritumu </w:t>
      </w:r>
      <w:r w:rsidRPr="0089519D">
        <w:rPr>
          <w:rFonts w:ascii="Times New Roman" w:hAnsi="Times New Roman" w:cs="Times New Roman"/>
          <w:b/>
          <w:sz w:val="28"/>
          <w:szCs w:val="28"/>
        </w:rPr>
        <w:t xml:space="preserve">savākšanu Latvijas </w:t>
      </w:r>
      <w:r w:rsidR="0089519D">
        <w:rPr>
          <w:rFonts w:ascii="Times New Roman" w:hAnsi="Times New Roman" w:cs="Times New Roman"/>
          <w:b/>
          <w:sz w:val="28"/>
          <w:szCs w:val="28"/>
        </w:rPr>
        <w:t>Republikas teritorijā un savākt</w:t>
      </w:r>
      <w:r w:rsidR="004226BB">
        <w:rPr>
          <w:rFonts w:ascii="Times New Roman" w:hAnsi="Times New Roman" w:cs="Times New Roman"/>
          <w:b/>
          <w:sz w:val="28"/>
          <w:szCs w:val="28"/>
        </w:rPr>
        <w:t>ā</w:t>
      </w:r>
      <w:r w:rsidRPr="00895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19D">
        <w:rPr>
          <w:rFonts w:ascii="Times New Roman" w:hAnsi="Times New Roman" w:cs="Times New Roman"/>
          <w:b/>
          <w:sz w:val="28"/>
          <w:szCs w:val="28"/>
        </w:rPr>
        <w:t xml:space="preserve">videi </w:t>
      </w:r>
      <w:r w:rsidR="0089519D" w:rsidRPr="0089519D">
        <w:rPr>
          <w:rFonts w:ascii="Times New Roman" w:hAnsi="Times New Roman" w:cs="Times New Roman"/>
          <w:b/>
          <w:sz w:val="28"/>
          <w:szCs w:val="28"/>
        </w:rPr>
        <w:t xml:space="preserve">kaitīgu preču atkritumu </w:t>
      </w:r>
      <w:r w:rsidR="004226BB">
        <w:rPr>
          <w:rFonts w:ascii="Times New Roman" w:hAnsi="Times New Roman" w:cs="Times New Roman"/>
          <w:b/>
          <w:sz w:val="28"/>
          <w:szCs w:val="28"/>
        </w:rPr>
        <w:t xml:space="preserve">apjoma </w:t>
      </w:r>
      <w:r w:rsidR="0089519D" w:rsidRPr="0089519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sagatavošanu atkārtotai izmantošanai</w:t>
      </w:r>
      <w:r w:rsidR="004226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</w:t>
      </w:r>
      <w:r w:rsidR="0089519D" w:rsidRPr="00895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19D">
        <w:rPr>
          <w:rFonts w:ascii="Times New Roman" w:hAnsi="Times New Roman" w:cs="Times New Roman"/>
          <w:b/>
          <w:sz w:val="28"/>
          <w:szCs w:val="28"/>
        </w:rPr>
        <w:t>reģenerāciju un pārstrādi</w:t>
      </w:r>
    </w:p>
    <w:p w14:paraId="69CF4DF9" w14:textId="77777777" w:rsidR="004C2CD1" w:rsidRDefault="004C2CD1" w:rsidP="004C2CD1">
      <w:pPr>
        <w:ind w:hanging="11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9519D">
        <w:rPr>
          <w:rFonts w:ascii="Times New Roman" w:hAnsi="Times New Roman" w:cs="Times New Roman"/>
          <w:b/>
          <w:sz w:val="24"/>
          <w:szCs w:val="24"/>
        </w:rPr>
        <w:t xml:space="preserve">4.1. Komersantu (ar kuriem noslēgti līgumi par </w:t>
      </w:r>
      <w:r w:rsidR="004226BB">
        <w:rPr>
          <w:rFonts w:ascii="Times New Roman" w:hAnsi="Times New Roman" w:cs="Times New Roman"/>
          <w:b/>
          <w:sz w:val="24"/>
          <w:szCs w:val="24"/>
        </w:rPr>
        <w:t xml:space="preserve">videi kaitīgu preču atkritumu </w:t>
      </w:r>
      <w:r w:rsidR="00497A11">
        <w:rPr>
          <w:rFonts w:ascii="Times New Roman" w:hAnsi="Times New Roman" w:cs="Times New Roman"/>
          <w:b/>
          <w:sz w:val="24"/>
          <w:szCs w:val="24"/>
        </w:rPr>
        <w:t xml:space="preserve">pieņemšanu vai </w:t>
      </w:r>
      <w:r w:rsidRPr="0089519D">
        <w:rPr>
          <w:rFonts w:ascii="Times New Roman" w:hAnsi="Times New Roman" w:cs="Times New Roman"/>
          <w:b/>
          <w:sz w:val="24"/>
          <w:szCs w:val="24"/>
        </w:rPr>
        <w:t xml:space="preserve">savākšanu) apliecinājuma dokumenti par Latvijas Republikas teritorijā </w:t>
      </w:r>
      <w:r w:rsidR="00497A11">
        <w:rPr>
          <w:rFonts w:ascii="Times New Roman" w:hAnsi="Times New Roman" w:cs="Times New Roman"/>
          <w:b/>
          <w:sz w:val="24"/>
          <w:szCs w:val="24"/>
        </w:rPr>
        <w:t xml:space="preserve">pieņemto vai </w:t>
      </w:r>
      <w:r w:rsidRPr="0089519D">
        <w:rPr>
          <w:rFonts w:ascii="Times New Roman" w:hAnsi="Times New Roman" w:cs="Times New Roman"/>
          <w:b/>
          <w:sz w:val="24"/>
          <w:szCs w:val="24"/>
        </w:rPr>
        <w:t xml:space="preserve">savākto </w:t>
      </w:r>
      <w:r w:rsidR="004226BB">
        <w:rPr>
          <w:rFonts w:ascii="Times New Roman" w:hAnsi="Times New Roman" w:cs="Times New Roman"/>
          <w:b/>
          <w:sz w:val="24"/>
          <w:szCs w:val="24"/>
        </w:rPr>
        <w:t>videi kaitīgu preču atkritumu</w:t>
      </w:r>
      <w:r w:rsidRPr="0089519D">
        <w:rPr>
          <w:rFonts w:ascii="Times New Roman" w:hAnsi="Times New Roman" w:cs="Times New Roman"/>
          <w:b/>
          <w:sz w:val="24"/>
          <w:szCs w:val="24"/>
        </w:rPr>
        <w:t xml:space="preserve"> apjomu attiecīgajā laikposmā</w:t>
      </w:r>
      <w:r w:rsidR="004226BB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65"/>
        <w:gridCol w:w="1695"/>
        <w:gridCol w:w="2418"/>
        <w:gridCol w:w="2418"/>
        <w:gridCol w:w="2197"/>
        <w:gridCol w:w="1520"/>
        <w:gridCol w:w="1598"/>
        <w:gridCol w:w="1531"/>
      </w:tblGrid>
      <w:tr w:rsidR="004C2CD1" w:rsidRPr="0089519D" w14:paraId="2DD76D2A" w14:textId="77777777" w:rsidTr="00B81662">
        <w:tc>
          <w:tcPr>
            <w:tcW w:w="203" w:type="pct"/>
            <w:vAlign w:val="center"/>
          </w:tcPr>
          <w:p w14:paraId="50EF3B33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19D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tcW w:w="608" w:type="pct"/>
            <w:vAlign w:val="center"/>
          </w:tcPr>
          <w:p w14:paraId="04BEE308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19D">
              <w:rPr>
                <w:rFonts w:ascii="Times New Roman" w:hAnsi="Times New Roman" w:cs="Times New Roman"/>
              </w:rPr>
              <w:t>Komersanta nosaukums, reģistrācijas numurs un adrese</w:t>
            </w:r>
          </w:p>
        </w:tc>
        <w:tc>
          <w:tcPr>
            <w:tcW w:w="867" w:type="pct"/>
          </w:tcPr>
          <w:p w14:paraId="2A1852AB" w14:textId="77777777" w:rsidR="004C2CD1" w:rsidRPr="0089519D" w:rsidRDefault="006C5273" w:rsidP="006C5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Videi kaitīgu preču a</w:t>
            </w:r>
            <w:r w:rsidR="00445237" w:rsidRPr="00400C55">
              <w:rPr>
                <w:rFonts w:ascii="Times New Roman" w:eastAsia="Times New Roman" w:hAnsi="Times New Roman" w:cs="Times New Roman"/>
                <w:lang w:eastAsia="lv-LV"/>
              </w:rPr>
              <w:t>tkritumu savākšanas vieta</w:t>
            </w:r>
            <w:r w:rsidR="00445237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445237" w:rsidRPr="00B11ACE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6</w:t>
            </w:r>
            <w:r w:rsidR="00445237" w:rsidRPr="00706CAD">
              <w:rPr>
                <w:rFonts w:ascii="Times New Roman" w:hAnsi="Times New Roman" w:cs="Times New Roman"/>
              </w:rPr>
              <w:t xml:space="preserve"> adrese</w:t>
            </w:r>
          </w:p>
        </w:tc>
        <w:tc>
          <w:tcPr>
            <w:tcW w:w="867" w:type="pct"/>
            <w:vAlign w:val="center"/>
          </w:tcPr>
          <w:p w14:paraId="02283CC5" w14:textId="4B6D26BE" w:rsidR="004C2CD1" w:rsidRPr="005143D5" w:rsidRDefault="004C2CD1" w:rsidP="0052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D5">
              <w:rPr>
                <w:rFonts w:ascii="Times New Roman" w:hAnsi="Times New Roman" w:cs="Times New Roman"/>
              </w:rPr>
              <w:t xml:space="preserve">Dokumentā norādītais </w:t>
            </w:r>
            <w:r w:rsidR="00BD2B8E" w:rsidRPr="005143D5">
              <w:rPr>
                <w:rFonts w:ascii="Times New Roman" w:hAnsi="Times New Roman" w:cs="Times New Roman"/>
              </w:rPr>
              <w:t xml:space="preserve">pieņemto vai </w:t>
            </w:r>
            <w:r w:rsidRPr="005143D5">
              <w:rPr>
                <w:rFonts w:ascii="Times New Roman" w:hAnsi="Times New Roman" w:cs="Times New Roman"/>
              </w:rPr>
              <w:t>savākt</w:t>
            </w:r>
            <w:r w:rsidR="00524C5A" w:rsidRPr="005143D5">
              <w:rPr>
                <w:rFonts w:ascii="Times New Roman" w:hAnsi="Times New Roman" w:cs="Times New Roman"/>
              </w:rPr>
              <w:t>o</w:t>
            </w:r>
            <w:r w:rsidRPr="005143D5">
              <w:rPr>
                <w:rFonts w:ascii="Times New Roman" w:hAnsi="Times New Roman" w:cs="Times New Roman"/>
              </w:rPr>
              <w:t xml:space="preserve"> </w:t>
            </w:r>
            <w:r w:rsidR="004226BB" w:rsidRPr="005143D5">
              <w:rPr>
                <w:rFonts w:ascii="Times New Roman" w:hAnsi="Times New Roman" w:cs="Times New Roman"/>
              </w:rPr>
              <w:t xml:space="preserve">videi kaitīgu preču atkritumu </w:t>
            </w:r>
            <w:r w:rsidRPr="005143D5">
              <w:rPr>
                <w:rFonts w:ascii="Times New Roman" w:hAnsi="Times New Roman" w:cs="Times New Roman"/>
              </w:rPr>
              <w:t xml:space="preserve">veids </w:t>
            </w:r>
            <w:r w:rsidR="00963CBD" w:rsidRPr="005143D5">
              <w:rPr>
                <w:rFonts w:ascii="Times New Roman" w:hAnsi="Times New Roman" w:cs="Times New Roman"/>
              </w:rPr>
              <w:t>un klase</w:t>
            </w:r>
          </w:p>
        </w:tc>
        <w:tc>
          <w:tcPr>
            <w:tcW w:w="788" w:type="pct"/>
          </w:tcPr>
          <w:p w14:paraId="5CB01274" w14:textId="77777777" w:rsidR="004C2CD1" w:rsidRPr="0089519D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19D">
              <w:rPr>
                <w:rFonts w:ascii="Times New Roman" w:hAnsi="Times New Roman" w:cs="Times New Roman"/>
              </w:rPr>
              <w:t xml:space="preserve">Dokumentā </w:t>
            </w:r>
            <w:r w:rsidR="00B81662">
              <w:rPr>
                <w:rFonts w:ascii="Times New Roman" w:hAnsi="Times New Roman" w:cs="Times New Roman"/>
              </w:rPr>
              <w:t xml:space="preserve">norādītais </w:t>
            </w:r>
            <w:r w:rsidR="00BD2B8E">
              <w:rPr>
                <w:rFonts w:ascii="Times New Roman" w:hAnsi="Times New Roman" w:cs="Times New Roman"/>
              </w:rPr>
              <w:t xml:space="preserve">pieņemto vai </w:t>
            </w:r>
            <w:r w:rsidR="00B81662">
              <w:rPr>
                <w:rFonts w:ascii="Times New Roman" w:hAnsi="Times New Roman" w:cs="Times New Roman"/>
              </w:rPr>
              <w:t xml:space="preserve">savākto videi kaitīgu preču atkritumu </w:t>
            </w:r>
            <w:r w:rsidRPr="0089519D">
              <w:rPr>
                <w:rFonts w:ascii="Times New Roman" w:hAnsi="Times New Roman" w:cs="Times New Roman"/>
              </w:rPr>
              <w:t>apjoms</w:t>
            </w:r>
          </w:p>
        </w:tc>
        <w:tc>
          <w:tcPr>
            <w:tcW w:w="545" w:type="pct"/>
            <w:vAlign w:val="center"/>
          </w:tcPr>
          <w:p w14:paraId="69C0D185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19D">
              <w:rPr>
                <w:rFonts w:ascii="Times New Roman" w:hAnsi="Times New Roman" w:cs="Times New Roman"/>
              </w:rPr>
              <w:t>Laikposms, par kuru izsniegts dokuments</w:t>
            </w:r>
          </w:p>
        </w:tc>
        <w:tc>
          <w:tcPr>
            <w:tcW w:w="573" w:type="pct"/>
            <w:vAlign w:val="center"/>
          </w:tcPr>
          <w:p w14:paraId="2532C2F2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19D">
              <w:rPr>
                <w:rFonts w:ascii="Times New Roman" w:hAnsi="Times New Roman" w:cs="Times New Roman"/>
              </w:rPr>
              <w:t>Dokumenta izsniegšanas datums</w:t>
            </w:r>
          </w:p>
        </w:tc>
        <w:tc>
          <w:tcPr>
            <w:tcW w:w="549" w:type="pct"/>
          </w:tcPr>
          <w:p w14:paraId="276D7969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19D">
              <w:rPr>
                <w:rFonts w:ascii="Times New Roman" w:hAnsi="Times New Roman" w:cs="Times New Roman"/>
              </w:rPr>
              <w:t>Komersanta nosaukums, kam tika nodots reģenerācijai</w:t>
            </w:r>
          </w:p>
        </w:tc>
      </w:tr>
      <w:tr w:rsidR="004C2CD1" w:rsidRPr="0089519D" w14:paraId="0B483646" w14:textId="77777777" w:rsidTr="00B81662">
        <w:tc>
          <w:tcPr>
            <w:tcW w:w="203" w:type="pct"/>
            <w:vAlign w:val="center"/>
          </w:tcPr>
          <w:p w14:paraId="3C83AAB1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14:paraId="22381840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14:paraId="5D0721D2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Align w:val="center"/>
          </w:tcPr>
          <w:p w14:paraId="75A95592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7C44AB89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14:paraId="71759D61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center"/>
          </w:tcPr>
          <w:p w14:paraId="482380C2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14:paraId="150F6952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D1" w:rsidRPr="0089519D" w14:paraId="3AD9B2D0" w14:textId="77777777" w:rsidTr="00B81662">
        <w:tc>
          <w:tcPr>
            <w:tcW w:w="203" w:type="pct"/>
            <w:vAlign w:val="center"/>
          </w:tcPr>
          <w:p w14:paraId="6C56D9D8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14:paraId="5AF01912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14:paraId="47FEAD11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Align w:val="center"/>
          </w:tcPr>
          <w:p w14:paraId="104243BD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592D65FA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14:paraId="3DAE0A20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center"/>
          </w:tcPr>
          <w:p w14:paraId="58C75374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14:paraId="71D95D35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D1" w:rsidRPr="0089519D" w14:paraId="67B4451C" w14:textId="77777777" w:rsidTr="00B81662">
        <w:tc>
          <w:tcPr>
            <w:tcW w:w="203" w:type="pct"/>
            <w:vAlign w:val="center"/>
          </w:tcPr>
          <w:p w14:paraId="4CADB971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14:paraId="3FB002C3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14:paraId="5E66BD18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Align w:val="center"/>
          </w:tcPr>
          <w:p w14:paraId="26711BC9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5C43AE3B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14:paraId="2B8000D3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center"/>
          </w:tcPr>
          <w:p w14:paraId="68AC6E00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14:paraId="3A04DD8D" w14:textId="77777777" w:rsidR="004C2CD1" w:rsidRPr="0089519D" w:rsidRDefault="004C2CD1" w:rsidP="00895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CC29AD" w14:textId="77777777" w:rsidR="004C2CD1" w:rsidRPr="004226BB" w:rsidRDefault="004226BB" w:rsidP="004226B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226BB">
        <w:rPr>
          <w:rFonts w:ascii="Times New Roman" w:hAnsi="Times New Roman" w:cs="Times New Roman"/>
          <w:sz w:val="24"/>
          <w:szCs w:val="24"/>
        </w:rPr>
        <w:t>Piezīmes.</w:t>
      </w:r>
    </w:p>
    <w:p w14:paraId="786797E7" w14:textId="77777777" w:rsidR="00445237" w:rsidRPr="00502427" w:rsidRDefault="00F306DE" w:rsidP="0044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2CD1" w:rsidRPr="004226BB">
        <w:rPr>
          <w:rFonts w:ascii="Times New Roman" w:hAnsi="Times New Roman" w:cs="Times New Roman"/>
          <w:sz w:val="24"/>
          <w:szCs w:val="24"/>
        </w:rPr>
        <w:t xml:space="preserve">Apliecinājuma dokumentus sniedz tie komersanti, ar kuriem ir noslēgts līgums par </w:t>
      </w:r>
      <w:r w:rsidR="004226BB">
        <w:rPr>
          <w:rFonts w:ascii="Times New Roman" w:hAnsi="Times New Roman" w:cs="Times New Roman"/>
          <w:sz w:val="24"/>
          <w:szCs w:val="24"/>
        </w:rPr>
        <w:t xml:space="preserve">videi kaitīgu preču atkritumu </w:t>
      </w:r>
      <w:r w:rsidR="00BD2B8E">
        <w:rPr>
          <w:rFonts w:ascii="Times New Roman" w:hAnsi="Times New Roman" w:cs="Times New Roman"/>
          <w:sz w:val="24"/>
          <w:szCs w:val="24"/>
        </w:rPr>
        <w:t xml:space="preserve">pieņemšanu vai </w:t>
      </w:r>
      <w:r w:rsidR="004C2CD1" w:rsidRPr="004226BB">
        <w:rPr>
          <w:rFonts w:ascii="Times New Roman" w:hAnsi="Times New Roman" w:cs="Times New Roman"/>
          <w:sz w:val="24"/>
          <w:szCs w:val="24"/>
        </w:rPr>
        <w:t xml:space="preserve">savākšanu un </w:t>
      </w:r>
      <w:r w:rsidR="004C2CD1" w:rsidRPr="00502427">
        <w:rPr>
          <w:rFonts w:ascii="Times New Roman" w:hAnsi="Times New Roman" w:cs="Times New Roman"/>
          <w:sz w:val="24"/>
          <w:szCs w:val="24"/>
        </w:rPr>
        <w:t>kuri attiecīgaj</w:t>
      </w:r>
      <w:r w:rsidR="004226BB" w:rsidRPr="00502427">
        <w:rPr>
          <w:rFonts w:ascii="Times New Roman" w:hAnsi="Times New Roman" w:cs="Times New Roman"/>
          <w:sz w:val="24"/>
          <w:szCs w:val="24"/>
        </w:rPr>
        <w:t xml:space="preserve">ā laikposmā </w:t>
      </w:r>
      <w:r w:rsidR="00BD2B8E" w:rsidRPr="00502427">
        <w:rPr>
          <w:rFonts w:ascii="Times New Roman" w:hAnsi="Times New Roman" w:cs="Times New Roman"/>
          <w:sz w:val="24"/>
          <w:szCs w:val="24"/>
        </w:rPr>
        <w:t xml:space="preserve">pieņēmuši vai </w:t>
      </w:r>
      <w:r w:rsidR="004226BB" w:rsidRPr="00502427">
        <w:rPr>
          <w:rFonts w:ascii="Times New Roman" w:hAnsi="Times New Roman" w:cs="Times New Roman"/>
          <w:sz w:val="24"/>
          <w:szCs w:val="24"/>
        </w:rPr>
        <w:t>savākuši pārskata 3. </w:t>
      </w:r>
      <w:r w:rsidR="00445237" w:rsidRPr="00502427">
        <w:rPr>
          <w:rFonts w:ascii="Times New Roman" w:hAnsi="Times New Roman" w:cs="Times New Roman"/>
          <w:sz w:val="24"/>
          <w:szCs w:val="24"/>
        </w:rPr>
        <w:t>punktā norādītās videi kaitīgas preces.</w:t>
      </w:r>
    </w:p>
    <w:p w14:paraId="393B72C1" w14:textId="56D8A8B1" w:rsidR="004C2CD1" w:rsidRPr="00F6254E" w:rsidRDefault="00F306DE" w:rsidP="0044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2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02427">
        <w:rPr>
          <w:rFonts w:ascii="Times New Roman" w:hAnsi="Times New Roman" w:cs="Times New Roman"/>
          <w:sz w:val="24"/>
          <w:szCs w:val="24"/>
        </w:rPr>
        <w:t> </w:t>
      </w:r>
      <w:r w:rsidR="004C2CD1" w:rsidRPr="00502427">
        <w:rPr>
          <w:rFonts w:ascii="Times New Roman" w:hAnsi="Times New Roman" w:cs="Times New Roman"/>
          <w:sz w:val="24"/>
          <w:szCs w:val="24"/>
        </w:rPr>
        <w:t xml:space="preserve">Jānorāda </w:t>
      </w:r>
      <w:r w:rsidR="006C5273" w:rsidRPr="00502427">
        <w:rPr>
          <w:rFonts w:ascii="Times New Roman" w:hAnsi="Times New Roman" w:cs="Times New Roman"/>
          <w:sz w:val="24"/>
          <w:szCs w:val="24"/>
        </w:rPr>
        <w:t xml:space="preserve">videi kaitīgu preču </w:t>
      </w:r>
      <w:r w:rsidR="00445237" w:rsidRPr="005024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atkritumu savākšanas vietu </w:t>
      </w:r>
      <w:r w:rsidR="004C2CD1" w:rsidRPr="00502427">
        <w:rPr>
          <w:rFonts w:ascii="Times New Roman" w:hAnsi="Times New Roman" w:cs="Times New Roman"/>
          <w:sz w:val="24"/>
          <w:szCs w:val="24"/>
        </w:rPr>
        <w:t>adreses atbilstoši apsaimniekošanas plāna 4.1.</w:t>
      </w:r>
      <w:r w:rsidR="00225633" w:rsidRPr="00502427">
        <w:rPr>
          <w:rFonts w:ascii="Times New Roman" w:hAnsi="Times New Roman" w:cs="Times New Roman"/>
          <w:sz w:val="24"/>
          <w:szCs w:val="24"/>
        </w:rPr>
        <w:t xml:space="preserve"> vai 4.2.</w:t>
      </w:r>
      <w:r w:rsidR="004C2CD1" w:rsidRPr="00502427">
        <w:rPr>
          <w:rFonts w:ascii="Times New Roman" w:hAnsi="Times New Roman" w:cs="Times New Roman"/>
          <w:sz w:val="24"/>
          <w:szCs w:val="24"/>
        </w:rPr>
        <w:t xml:space="preserve"> apakšpunktam. Netiek aizpildīts, ja </w:t>
      </w:r>
      <w:r w:rsidR="00445237" w:rsidRPr="00502427">
        <w:rPr>
          <w:rFonts w:ascii="Times New Roman" w:hAnsi="Times New Roman" w:cs="Times New Roman"/>
          <w:sz w:val="24"/>
          <w:szCs w:val="24"/>
        </w:rPr>
        <w:t xml:space="preserve">videi kaitīgas preces </w:t>
      </w:r>
      <w:r w:rsidR="00BD2B8E" w:rsidRPr="00502427">
        <w:rPr>
          <w:rFonts w:ascii="Times New Roman" w:hAnsi="Times New Roman" w:cs="Times New Roman"/>
          <w:sz w:val="24"/>
          <w:szCs w:val="24"/>
        </w:rPr>
        <w:t xml:space="preserve">pieņem vai </w:t>
      </w:r>
      <w:r w:rsidR="004C2CD1" w:rsidRPr="00502427">
        <w:rPr>
          <w:rFonts w:ascii="Times New Roman" w:hAnsi="Times New Roman" w:cs="Times New Roman"/>
          <w:sz w:val="24"/>
          <w:szCs w:val="24"/>
        </w:rPr>
        <w:t>savāc atbilst</w:t>
      </w:r>
      <w:r w:rsidR="00225633" w:rsidRPr="00502427">
        <w:rPr>
          <w:rFonts w:ascii="Times New Roman" w:hAnsi="Times New Roman" w:cs="Times New Roman"/>
          <w:sz w:val="24"/>
          <w:szCs w:val="24"/>
        </w:rPr>
        <w:t>oši apsaimniekošanas plāna 4.3</w:t>
      </w:r>
      <w:r w:rsidR="00445237" w:rsidRPr="00502427">
        <w:rPr>
          <w:rFonts w:ascii="Times New Roman" w:hAnsi="Times New Roman" w:cs="Times New Roman"/>
          <w:sz w:val="24"/>
          <w:szCs w:val="24"/>
        </w:rPr>
        <w:t>. </w:t>
      </w:r>
      <w:r w:rsidR="004C2CD1" w:rsidRPr="00502427">
        <w:rPr>
          <w:rFonts w:ascii="Times New Roman" w:hAnsi="Times New Roman" w:cs="Times New Roman"/>
          <w:sz w:val="24"/>
          <w:szCs w:val="24"/>
        </w:rPr>
        <w:t>apakšpunktam.</w:t>
      </w:r>
    </w:p>
    <w:p w14:paraId="38AE1714" w14:textId="77777777" w:rsidR="004C2CD1" w:rsidRPr="004226BB" w:rsidRDefault="004C2CD1" w:rsidP="00422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82041" w14:textId="77777777" w:rsidR="004C2CD1" w:rsidRPr="005C414E" w:rsidRDefault="004C2CD1" w:rsidP="00B81662">
      <w:pPr>
        <w:pStyle w:val="naisf"/>
        <w:spacing w:before="0" w:after="120"/>
        <w:ind w:firstLine="0"/>
        <w:jc w:val="center"/>
        <w:rPr>
          <w:b/>
        </w:rPr>
      </w:pPr>
      <w:r w:rsidRPr="005C414E">
        <w:rPr>
          <w:b/>
        </w:rPr>
        <w:t xml:space="preserve">4.2. Komersantu (ar kuriem noslēgti līgumi par </w:t>
      </w:r>
      <w:r w:rsidR="00445237">
        <w:rPr>
          <w:b/>
        </w:rPr>
        <w:t>videi kaitīgu preču atkritumu sagatavošan</w:t>
      </w:r>
      <w:r w:rsidR="00B81662">
        <w:rPr>
          <w:b/>
        </w:rPr>
        <w:t>u</w:t>
      </w:r>
      <w:r w:rsidR="00445237">
        <w:rPr>
          <w:b/>
        </w:rPr>
        <w:t xml:space="preserve"> atkārtotai izmantošanai,</w:t>
      </w:r>
      <w:r w:rsidRPr="005C414E">
        <w:rPr>
          <w:b/>
        </w:rPr>
        <w:t xml:space="preserve"> reģenerāciju vai pārstrādi) apliecinājuma dokumenti par </w:t>
      </w:r>
      <w:r w:rsidR="00B81662">
        <w:rPr>
          <w:b/>
        </w:rPr>
        <w:t xml:space="preserve">atkārtotai izmantošanai sagatavoto, </w:t>
      </w:r>
      <w:r w:rsidRPr="005C414E">
        <w:rPr>
          <w:b/>
        </w:rPr>
        <w:t xml:space="preserve">reģenerēto vai pārstrādāto </w:t>
      </w:r>
      <w:r w:rsidR="00B81662">
        <w:rPr>
          <w:b/>
        </w:rPr>
        <w:t xml:space="preserve">videi kaitīgu preču atkritumu </w:t>
      </w:r>
      <w:r w:rsidRPr="005C414E">
        <w:rPr>
          <w:b/>
        </w:rPr>
        <w:t>apjomu attiecīgajā laikposmā</w:t>
      </w:r>
    </w:p>
    <w:tbl>
      <w:tblPr>
        <w:tblW w:w="434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34"/>
        <w:gridCol w:w="2128"/>
        <w:gridCol w:w="3008"/>
        <w:gridCol w:w="2739"/>
        <w:gridCol w:w="1794"/>
        <w:gridCol w:w="1818"/>
      </w:tblGrid>
      <w:tr w:rsidR="004C2CD1" w:rsidRPr="00B81662" w14:paraId="2B66C800" w14:textId="77777777" w:rsidTr="00F67FCD">
        <w:tc>
          <w:tcPr>
            <w:tcW w:w="261" w:type="pct"/>
            <w:vAlign w:val="center"/>
          </w:tcPr>
          <w:p w14:paraId="77BA03C0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62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tcW w:w="878" w:type="pct"/>
            <w:vAlign w:val="center"/>
          </w:tcPr>
          <w:p w14:paraId="362EC80C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62">
              <w:rPr>
                <w:rFonts w:ascii="Times New Roman" w:hAnsi="Times New Roman" w:cs="Times New Roman"/>
              </w:rPr>
              <w:t>Komersanta nosaukums, reģistrācijas numurs un adrese</w:t>
            </w:r>
          </w:p>
        </w:tc>
        <w:tc>
          <w:tcPr>
            <w:tcW w:w="1241" w:type="pct"/>
            <w:vAlign w:val="center"/>
          </w:tcPr>
          <w:p w14:paraId="3BBD5265" w14:textId="77777777" w:rsidR="004C2CD1" w:rsidRPr="00B81662" w:rsidRDefault="004C2CD1" w:rsidP="0052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62">
              <w:rPr>
                <w:rFonts w:ascii="Times New Roman" w:hAnsi="Times New Roman" w:cs="Times New Roman"/>
              </w:rPr>
              <w:t xml:space="preserve">Dokumentā norādītais </w:t>
            </w:r>
            <w:r w:rsidR="00950E74">
              <w:rPr>
                <w:rFonts w:ascii="Times New Roman" w:hAnsi="Times New Roman" w:cs="Times New Roman"/>
              </w:rPr>
              <w:t>atkārtotai izmantošanai sagatavot</w:t>
            </w:r>
            <w:r w:rsidR="00524C5A">
              <w:rPr>
                <w:rFonts w:ascii="Times New Roman" w:hAnsi="Times New Roman" w:cs="Times New Roman"/>
              </w:rPr>
              <w:t>o</w:t>
            </w:r>
            <w:r w:rsidR="00950E74">
              <w:rPr>
                <w:rFonts w:ascii="Times New Roman" w:hAnsi="Times New Roman" w:cs="Times New Roman"/>
              </w:rPr>
              <w:t xml:space="preserve">, </w:t>
            </w:r>
            <w:r w:rsidRPr="00B81662">
              <w:rPr>
                <w:rFonts w:ascii="Times New Roman" w:hAnsi="Times New Roman" w:cs="Times New Roman"/>
              </w:rPr>
              <w:t>reģenerēt</w:t>
            </w:r>
            <w:r w:rsidR="00524C5A">
              <w:rPr>
                <w:rFonts w:ascii="Times New Roman" w:hAnsi="Times New Roman" w:cs="Times New Roman"/>
              </w:rPr>
              <w:t>o</w:t>
            </w:r>
            <w:r w:rsidRPr="00B81662">
              <w:rPr>
                <w:rFonts w:ascii="Times New Roman" w:hAnsi="Times New Roman" w:cs="Times New Roman"/>
              </w:rPr>
              <w:t xml:space="preserve"> vai pārstrādāt</w:t>
            </w:r>
            <w:r w:rsidR="00524C5A">
              <w:rPr>
                <w:rFonts w:ascii="Times New Roman" w:hAnsi="Times New Roman" w:cs="Times New Roman"/>
              </w:rPr>
              <w:t>o</w:t>
            </w:r>
            <w:r w:rsidRPr="00B81662">
              <w:rPr>
                <w:rFonts w:ascii="Times New Roman" w:hAnsi="Times New Roman" w:cs="Times New Roman"/>
              </w:rPr>
              <w:t xml:space="preserve"> </w:t>
            </w:r>
            <w:r w:rsidR="00950E74">
              <w:rPr>
                <w:rFonts w:ascii="Times New Roman" w:hAnsi="Times New Roman" w:cs="Times New Roman"/>
              </w:rPr>
              <w:t xml:space="preserve">videi kaitīgu preču </w:t>
            </w:r>
            <w:r w:rsidRPr="00B81662">
              <w:rPr>
                <w:rFonts w:ascii="Times New Roman" w:hAnsi="Times New Roman" w:cs="Times New Roman"/>
              </w:rPr>
              <w:t>veids</w:t>
            </w:r>
            <w:r w:rsidR="00DE004F">
              <w:rPr>
                <w:rFonts w:ascii="Times New Roman" w:hAnsi="Times New Roman" w:cs="Times New Roman"/>
              </w:rPr>
              <w:t xml:space="preserve"> un atkritumu klases kods</w:t>
            </w:r>
          </w:p>
        </w:tc>
        <w:tc>
          <w:tcPr>
            <w:tcW w:w="1130" w:type="pct"/>
          </w:tcPr>
          <w:p w14:paraId="690EC4F4" w14:textId="6AEAD056" w:rsidR="004C2CD1" w:rsidRPr="00B81662" w:rsidRDefault="004C2CD1" w:rsidP="00F67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62">
              <w:rPr>
                <w:rFonts w:ascii="Times New Roman" w:hAnsi="Times New Roman" w:cs="Times New Roman"/>
              </w:rPr>
              <w:t xml:space="preserve">Dokumentā norādītais </w:t>
            </w:r>
            <w:r w:rsidR="00950E74">
              <w:rPr>
                <w:rFonts w:ascii="Times New Roman" w:hAnsi="Times New Roman" w:cs="Times New Roman"/>
              </w:rPr>
              <w:t>atkārtotai izmantošanai sagatavot</w:t>
            </w:r>
            <w:r w:rsidR="00524C5A">
              <w:rPr>
                <w:rFonts w:ascii="Times New Roman" w:hAnsi="Times New Roman" w:cs="Times New Roman"/>
              </w:rPr>
              <w:t>o</w:t>
            </w:r>
            <w:r w:rsidR="00950E74">
              <w:rPr>
                <w:rFonts w:ascii="Times New Roman" w:hAnsi="Times New Roman" w:cs="Times New Roman"/>
              </w:rPr>
              <w:t xml:space="preserve">, </w:t>
            </w:r>
            <w:r w:rsidRPr="00B81662">
              <w:rPr>
                <w:rFonts w:ascii="Times New Roman" w:hAnsi="Times New Roman" w:cs="Times New Roman"/>
              </w:rPr>
              <w:t>reģenerēt</w:t>
            </w:r>
            <w:r w:rsidR="00524C5A">
              <w:rPr>
                <w:rFonts w:ascii="Times New Roman" w:hAnsi="Times New Roman" w:cs="Times New Roman"/>
              </w:rPr>
              <w:t>o</w:t>
            </w:r>
            <w:r w:rsidRPr="00B81662">
              <w:rPr>
                <w:rFonts w:ascii="Times New Roman" w:hAnsi="Times New Roman" w:cs="Times New Roman"/>
              </w:rPr>
              <w:t xml:space="preserve"> vai pārstrādāt</w:t>
            </w:r>
            <w:r w:rsidR="00524C5A">
              <w:rPr>
                <w:rFonts w:ascii="Times New Roman" w:hAnsi="Times New Roman" w:cs="Times New Roman"/>
              </w:rPr>
              <w:t>o</w:t>
            </w:r>
            <w:r w:rsidRPr="00B81662">
              <w:rPr>
                <w:rFonts w:ascii="Times New Roman" w:hAnsi="Times New Roman" w:cs="Times New Roman"/>
              </w:rPr>
              <w:t xml:space="preserve"> </w:t>
            </w:r>
            <w:r w:rsidR="00950E74">
              <w:rPr>
                <w:rFonts w:ascii="Times New Roman" w:hAnsi="Times New Roman" w:cs="Times New Roman"/>
              </w:rPr>
              <w:t>videi kaitīgu preču atkritumu</w:t>
            </w:r>
            <w:r w:rsidRPr="00B81662">
              <w:rPr>
                <w:rFonts w:ascii="Times New Roman" w:hAnsi="Times New Roman" w:cs="Times New Roman"/>
              </w:rPr>
              <w:t xml:space="preserve"> apjoms</w:t>
            </w:r>
            <w:r w:rsidR="00F67FCD" w:rsidRPr="00F67FCD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740" w:type="pct"/>
            <w:vAlign w:val="center"/>
          </w:tcPr>
          <w:p w14:paraId="76A6C3CA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62">
              <w:rPr>
                <w:rFonts w:ascii="Times New Roman" w:hAnsi="Times New Roman" w:cs="Times New Roman"/>
              </w:rPr>
              <w:t>Veiktās reģenerācijas darbības kods vai nosaukums</w:t>
            </w:r>
          </w:p>
        </w:tc>
        <w:tc>
          <w:tcPr>
            <w:tcW w:w="750" w:type="pct"/>
            <w:vAlign w:val="center"/>
          </w:tcPr>
          <w:p w14:paraId="76B225F3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62">
              <w:rPr>
                <w:rFonts w:ascii="Times New Roman" w:hAnsi="Times New Roman" w:cs="Times New Roman"/>
              </w:rPr>
              <w:t>Dokumenta izsniegšanas datums</w:t>
            </w:r>
          </w:p>
        </w:tc>
      </w:tr>
      <w:tr w:rsidR="004C2CD1" w:rsidRPr="00B81662" w14:paraId="153AFFE5" w14:textId="77777777" w:rsidTr="00F67FCD">
        <w:tc>
          <w:tcPr>
            <w:tcW w:w="261" w:type="pct"/>
            <w:vAlign w:val="center"/>
          </w:tcPr>
          <w:p w14:paraId="2113710F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Align w:val="center"/>
          </w:tcPr>
          <w:p w14:paraId="01E503C0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vAlign w:val="center"/>
          </w:tcPr>
          <w:p w14:paraId="49CD922C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</w:tcPr>
          <w:p w14:paraId="6E6D8F61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14:paraId="7C227492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50DEFA73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D1" w:rsidRPr="00B81662" w14:paraId="6215CA87" w14:textId="77777777" w:rsidTr="00F67FCD">
        <w:tc>
          <w:tcPr>
            <w:tcW w:w="261" w:type="pct"/>
            <w:vAlign w:val="center"/>
          </w:tcPr>
          <w:p w14:paraId="1377C02C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Align w:val="center"/>
          </w:tcPr>
          <w:p w14:paraId="74141280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vAlign w:val="center"/>
          </w:tcPr>
          <w:p w14:paraId="4116B362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</w:tcPr>
          <w:p w14:paraId="1EEC8C3F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14:paraId="73CD17F6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1E1D38B9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D1" w:rsidRPr="00B81662" w14:paraId="6152D821" w14:textId="77777777" w:rsidTr="00F67FCD">
        <w:tc>
          <w:tcPr>
            <w:tcW w:w="261" w:type="pct"/>
            <w:vAlign w:val="center"/>
          </w:tcPr>
          <w:p w14:paraId="79077528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Align w:val="center"/>
          </w:tcPr>
          <w:p w14:paraId="2E2670C0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vAlign w:val="center"/>
          </w:tcPr>
          <w:p w14:paraId="13C03AE9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</w:tcPr>
          <w:p w14:paraId="50A0C938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14:paraId="43545B9C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164B4997" w14:textId="77777777" w:rsidR="004C2CD1" w:rsidRPr="00B81662" w:rsidRDefault="004C2CD1" w:rsidP="00B8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3A659F" w14:textId="31957493" w:rsidR="004C2CD1" w:rsidRPr="00F67FCD" w:rsidRDefault="00F67FCD" w:rsidP="00F67FCD">
      <w:pPr>
        <w:pStyle w:val="naisf"/>
        <w:spacing w:before="120" w:after="0"/>
        <w:ind w:firstLine="0"/>
      </w:pPr>
      <w:r w:rsidRPr="00F67FCD">
        <w:t>Piezīme.</w:t>
      </w:r>
    </w:p>
    <w:p w14:paraId="6A4543BE" w14:textId="4DA605C4" w:rsidR="00F67FCD" w:rsidRPr="00F67FCD" w:rsidRDefault="00F67FCD" w:rsidP="00F67FCD">
      <w:pPr>
        <w:pStyle w:val="naisf"/>
        <w:spacing w:before="0" w:after="0"/>
        <w:ind w:firstLine="0"/>
      </w:pPr>
      <w:r w:rsidRPr="00F67FCD">
        <w:rPr>
          <w:vertAlign w:val="superscript"/>
        </w:rPr>
        <w:t>7</w:t>
      </w:r>
      <w:r>
        <w:t xml:space="preserve"> </w:t>
      </w:r>
      <w:r w:rsidRPr="00F67FCD">
        <w:t>Norāda uz attiecīgo apsaimniekošanas sistēmu attiecināto apjomu.</w:t>
      </w:r>
    </w:p>
    <w:p w14:paraId="7E44C9EE" w14:textId="77777777" w:rsidR="00F67FCD" w:rsidRDefault="00F67FCD" w:rsidP="004C2CD1">
      <w:pPr>
        <w:pStyle w:val="naisf"/>
        <w:spacing w:before="0" w:after="120"/>
        <w:ind w:firstLine="0"/>
        <w:jc w:val="center"/>
        <w:rPr>
          <w:b/>
        </w:rPr>
      </w:pPr>
    </w:p>
    <w:p w14:paraId="5559535C" w14:textId="77777777" w:rsidR="00950E74" w:rsidRPr="00950E74" w:rsidRDefault="00950E74" w:rsidP="00950E74">
      <w:pPr>
        <w:pStyle w:val="naisf"/>
        <w:spacing w:before="0" w:after="120"/>
        <w:ind w:firstLine="0"/>
        <w:jc w:val="center"/>
        <w:rPr>
          <w:b/>
          <w:sz w:val="28"/>
          <w:szCs w:val="28"/>
        </w:rPr>
      </w:pPr>
      <w:r w:rsidRPr="00950E74">
        <w:rPr>
          <w:b/>
          <w:sz w:val="28"/>
          <w:szCs w:val="28"/>
        </w:rPr>
        <w:t>5. Informācija par dokumentiem, kas attiecas uz atkritumu pārrobežu pārvadājumiem atbilstoši Eiropas Parlamenta un Padomes 2006. gada 14. jūnija Regulai (EK) Nr. 1013/2006 par atkritumu sūtījumiem</w:t>
      </w:r>
      <w:r w:rsidRPr="00950E74">
        <w:rPr>
          <w:b/>
          <w:bCs/>
          <w:sz w:val="28"/>
          <w:szCs w:val="28"/>
        </w:rPr>
        <w:t xml:space="preserve"> </w:t>
      </w:r>
      <w:r w:rsidRPr="00950E74">
        <w:rPr>
          <w:b/>
          <w:sz w:val="28"/>
          <w:szCs w:val="28"/>
        </w:rPr>
        <w:t>vai Bāzeles konvencijai par kontroli pār kaitīgo atkritumu robežšķērsojošo transportēšanu un to aizvākšanu, ja videi kaitīgu preču atkritumi tiek izvesti reģenerācijai uz citu Eiropas Savienības dalībvalsti vai ārpus Eiropas Savienības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559"/>
        <w:gridCol w:w="2223"/>
        <w:gridCol w:w="2226"/>
        <w:gridCol w:w="2324"/>
        <w:gridCol w:w="1615"/>
        <w:gridCol w:w="1615"/>
        <w:gridCol w:w="1612"/>
      </w:tblGrid>
      <w:tr w:rsidR="00950E74" w:rsidRPr="00950E74" w14:paraId="6DEC57E6" w14:textId="77777777" w:rsidTr="000408C8">
        <w:trPr>
          <w:jc w:val="center"/>
        </w:trPr>
        <w:tc>
          <w:tcPr>
            <w:tcW w:w="277" w:type="pct"/>
            <w:vAlign w:val="center"/>
          </w:tcPr>
          <w:p w14:paraId="5EDFDF04" w14:textId="77777777" w:rsidR="00950E74" w:rsidRPr="00950E74" w:rsidRDefault="00950E74" w:rsidP="00950E74">
            <w:pPr>
              <w:spacing w:after="0" w:line="240" w:lineRule="auto"/>
              <w:ind w:left="-113" w:right="-57" w:hanging="7"/>
              <w:jc w:val="center"/>
              <w:rPr>
                <w:rFonts w:ascii="Times New Roman" w:eastAsia="Calibri" w:hAnsi="Times New Roman" w:cs="Times New Roman"/>
              </w:rPr>
            </w:pPr>
            <w:r w:rsidRPr="00950E74">
              <w:rPr>
                <w:rFonts w:ascii="Times New Roman" w:eastAsia="Calibri" w:hAnsi="Times New Roman" w:cs="Times New Roman"/>
              </w:rPr>
              <w:t>Nr.</w:t>
            </w:r>
          </w:p>
          <w:p w14:paraId="4D7B7A30" w14:textId="77777777" w:rsidR="00950E74" w:rsidRPr="00950E74" w:rsidRDefault="00950E74" w:rsidP="00950E74">
            <w:pPr>
              <w:spacing w:after="0" w:line="240" w:lineRule="auto"/>
              <w:ind w:left="-113" w:right="-57" w:hanging="7"/>
              <w:jc w:val="center"/>
              <w:rPr>
                <w:rFonts w:ascii="Times New Roman" w:eastAsia="Calibri" w:hAnsi="Times New Roman" w:cs="Times New Roman"/>
              </w:rPr>
            </w:pPr>
            <w:r w:rsidRPr="00950E74">
              <w:rPr>
                <w:rFonts w:ascii="Times New Roman" w:eastAsia="Calibri" w:hAnsi="Times New Roman" w:cs="Times New Roman"/>
              </w:rPr>
              <w:t>p.k.</w:t>
            </w:r>
          </w:p>
        </w:tc>
        <w:tc>
          <w:tcPr>
            <w:tcW w:w="559" w:type="pct"/>
            <w:vAlign w:val="center"/>
          </w:tcPr>
          <w:p w14:paraId="150B6632" w14:textId="77777777" w:rsidR="00950E74" w:rsidRPr="00950E74" w:rsidRDefault="00EE4BFD" w:rsidP="00EE4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Videi kaitīgu preču </w:t>
            </w:r>
            <w:r w:rsidR="00950E74" w:rsidRPr="00950E74">
              <w:rPr>
                <w:rFonts w:ascii="Times New Roman" w:eastAsia="Calibri" w:hAnsi="Times New Roman" w:cs="Times New Roman"/>
              </w:rPr>
              <w:t>veids</w:t>
            </w:r>
            <w:r w:rsidR="002227EA">
              <w:rPr>
                <w:rFonts w:ascii="Times New Roman" w:eastAsia="Calibri" w:hAnsi="Times New Roman" w:cs="Times New Roman"/>
              </w:rPr>
              <w:t xml:space="preserve"> un atkritumu klases kods</w:t>
            </w:r>
          </w:p>
        </w:tc>
        <w:tc>
          <w:tcPr>
            <w:tcW w:w="797" w:type="pct"/>
            <w:vAlign w:val="center"/>
          </w:tcPr>
          <w:p w14:paraId="715C4F13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E74">
              <w:rPr>
                <w:rFonts w:ascii="Times New Roman" w:eastAsia="Calibri" w:hAnsi="Times New Roman" w:cs="Times New Roman"/>
              </w:rPr>
              <w:t>Nosūtītājs</w:t>
            </w:r>
          </w:p>
        </w:tc>
        <w:tc>
          <w:tcPr>
            <w:tcW w:w="798" w:type="pct"/>
            <w:vAlign w:val="center"/>
          </w:tcPr>
          <w:p w14:paraId="7D526D9B" w14:textId="77777777" w:rsidR="00950E74" w:rsidRPr="00950E74" w:rsidRDefault="00950E74" w:rsidP="00950E74">
            <w:pPr>
              <w:spacing w:after="0" w:line="240" w:lineRule="auto"/>
              <w:ind w:firstLine="16"/>
              <w:jc w:val="center"/>
              <w:rPr>
                <w:rFonts w:ascii="Times New Roman" w:eastAsia="Calibri" w:hAnsi="Times New Roman" w:cs="Times New Roman"/>
              </w:rPr>
            </w:pPr>
            <w:r w:rsidRPr="00950E74">
              <w:rPr>
                <w:rFonts w:ascii="Times New Roman" w:eastAsia="Calibri" w:hAnsi="Times New Roman" w:cs="Times New Roman"/>
              </w:rPr>
              <w:t>Saņēmējs</w:t>
            </w:r>
          </w:p>
        </w:tc>
        <w:tc>
          <w:tcPr>
            <w:tcW w:w="833" w:type="pct"/>
            <w:vAlign w:val="center"/>
          </w:tcPr>
          <w:p w14:paraId="5E43CE1D" w14:textId="023C55CB" w:rsidR="00950E74" w:rsidRPr="00950E74" w:rsidRDefault="00EE4BFD" w:rsidP="00EE4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Videi kaitīgu preču atkritumu </w:t>
            </w:r>
            <w:r w:rsidR="00950E74" w:rsidRPr="00950E74">
              <w:rPr>
                <w:rFonts w:ascii="Times New Roman" w:eastAsia="Calibri" w:hAnsi="Times New Roman" w:cs="Times New Roman"/>
              </w:rPr>
              <w:t>kravas pārvadājuma pavadzīmes veids</w:t>
            </w:r>
            <w:r w:rsidR="00F67FCD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579" w:type="pct"/>
            <w:vAlign w:val="center"/>
          </w:tcPr>
          <w:p w14:paraId="6A4723A5" w14:textId="16206BE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E74">
              <w:rPr>
                <w:rFonts w:ascii="Times New Roman" w:eastAsia="Calibri" w:hAnsi="Times New Roman" w:cs="Times New Roman"/>
              </w:rPr>
              <w:t>Atkritumu pārrobežu pārvietošanas dokumenta numurs</w:t>
            </w:r>
            <w:r w:rsidR="00F67FCD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579" w:type="pct"/>
            <w:vAlign w:val="center"/>
          </w:tcPr>
          <w:p w14:paraId="462F6D79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879074" w14:textId="2785A4AE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E74">
              <w:rPr>
                <w:rFonts w:ascii="Times New Roman" w:eastAsia="Calibri" w:hAnsi="Times New Roman" w:cs="Times New Roman"/>
              </w:rPr>
              <w:t>Atkritumu pārrobežu pārvietošanas dokumenta izdošanas datums</w:t>
            </w:r>
            <w:r w:rsidR="00F67FC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578" w:type="pct"/>
            <w:vAlign w:val="center"/>
          </w:tcPr>
          <w:p w14:paraId="7FBD6F47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62FF64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0E74">
              <w:rPr>
                <w:rFonts w:ascii="Times New Roman" w:eastAsia="Calibri" w:hAnsi="Times New Roman" w:cs="Times New Roman"/>
              </w:rPr>
              <w:t>Uz pārskatu attiecināmais</w:t>
            </w:r>
            <w:r w:rsidRPr="00950E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0E74">
              <w:rPr>
                <w:rFonts w:ascii="Times New Roman" w:eastAsia="Calibri" w:hAnsi="Times New Roman" w:cs="Times New Roman"/>
              </w:rPr>
              <w:t>apjoms (kg)</w:t>
            </w:r>
          </w:p>
        </w:tc>
      </w:tr>
      <w:tr w:rsidR="00950E74" w:rsidRPr="00950E74" w14:paraId="4F88BD6F" w14:textId="77777777" w:rsidTr="000408C8">
        <w:trPr>
          <w:jc w:val="center"/>
        </w:trPr>
        <w:tc>
          <w:tcPr>
            <w:tcW w:w="277" w:type="pct"/>
            <w:vAlign w:val="center"/>
          </w:tcPr>
          <w:p w14:paraId="1EF4F1B7" w14:textId="77777777" w:rsidR="00950E74" w:rsidRPr="00950E74" w:rsidRDefault="00950E74" w:rsidP="00950E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14:paraId="35E9C755" w14:textId="77777777" w:rsidR="00950E74" w:rsidRPr="00950E74" w:rsidRDefault="00950E74" w:rsidP="00950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14:paraId="6490D727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239AD3C1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05BA4BC3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56F9379A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</w:tcPr>
          <w:p w14:paraId="31D6FEE4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</w:tcPr>
          <w:p w14:paraId="1FFD328B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0E74" w:rsidRPr="00950E74" w14:paraId="2D5C27DE" w14:textId="77777777" w:rsidTr="000408C8">
        <w:trPr>
          <w:jc w:val="center"/>
        </w:trPr>
        <w:tc>
          <w:tcPr>
            <w:tcW w:w="277" w:type="pct"/>
            <w:vAlign w:val="center"/>
          </w:tcPr>
          <w:p w14:paraId="4BD83B57" w14:textId="77777777" w:rsidR="00950E74" w:rsidRPr="00950E74" w:rsidRDefault="00950E74" w:rsidP="00950E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14:paraId="416967A6" w14:textId="77777777" w:rsidR="00950E74" w:rsidRPr="00950E74" w:rsidRDefault="00950E74" w:rsidP="00950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14:paraId="03BA2C7E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18498171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56F79135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728A9131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</w:tcPr>
          <w:p w14:paraId="48F0F711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</w:tcPr>
          <w:p w14:paraId="5F43212A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0E74" w:rsidRPr="00950E74" w14:paraId="6C49537D" w14:textId="77777777" w:rsidTr="000408C8">
        <w:trPr>
          <w:jc w:val="center"/>
        </w:trPr>
        <w:tc>
          <w:tcPr>
            <w:tcW w:w="277" w:type="pct"/>
            <w:vAlign w:val="center"/>
          </w:tcPr>
          <w:p w14:paraId="437240CC" w14:textId="77777777" w:rsidR="00950E74" w:rsidRPr="00950E74" w:rsidRDefault="00950E74" w:rsidP="00950E7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14:paraId="112CA116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14:paraId="782C8DB3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6044FB85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3" w:type="pct"/>
          </w:tcPr>
          <w:p w14:paraId="517201F2" w14:textId="77777777" w:rsidR="00950E74" w:rsidRPr="00950E74" w:rsidRDefault="00950E74" w:rsidP="0095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</w:tcPr>
          <w:p w14:paraId="1DC17895" w14:textId="77777777" w:rsidR="00950E74" w:rsidRPr="00950E74" w:rsidRDefault="00950E74" w:rsidP="00950E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</w:tcPr>
          <w:p w14:paraId="223BB38A" w14:textId="77777777" w:rsidR="00950E74" w:rsidRPr="00950E74" w:rsidRDefault="00950E74" w:rsidP="00950E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</w:tcPr>
          <w:p w14:paraId="67636C94" w14:textId="77777777" w:rsidR="00950E74" w:rsidRPr="00950E74" w:rsidRDefault="00950E74" w:rsidP="00950E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5414C790" w14:textId="77777777" w:rsidR="00950E74" w:rsidRPr="00EE4BFD" w:rsidRDefault="00950E74" w:rsidP="00EE4BFD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BFD">
        <w:rPr>
          <w:rFonts w:ascii="Times New Roman" w:eastAsia="Calibri" w:hAnsi="Times New Roman" w:cs="Times New Roman"/>
          <w:sz w:val="24"/>
          <w:szCs w:val="24"/>
        </w:rPr>
        <w:t>Piezīmes.</w:t>
      </w:r>
    </w:p>
    <w:p w14:paraId="3C38C18B" w14:textId="4B7FB71F" w:rsidR="00950E74" w:rsidRPr="00EE4BFD" w:rsidRDefault="00F67FCD" w:rsidP="00EE4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306DE">
        <w:rPr>
          <w:rFonts w:ascii="Times New Roman" w:eastAsia="Calibri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 xml:space="preserve">Norāda vienu no šādiem </w:t>
      </w:r>
      <w:r w:rsidR="00EE4BFD">
        <w:rPr>
          <w:rFonts w:ascii="Times New Roman" w:hAnsi="Times New Roman" w:cs="Times New Roman"/>
          <w:sz w:val="24"/>
          <w:szCs w:val="24"/>
        </w:rPr>
        <w:t xml:space="preserve">videi kaitīgu preču atkritumu 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kravas pārvadājuma pavadzīmes veidiem:</w:t>
      </w:r>
    </w:p>
    <w:p w14:paraId="6865D05A" w14:textId="77777777" w:rsidR="00950E74" w:rsidRPr="00EE4BFD" w:rsidRDefault="00950E74" w:rsidP="00EE4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BFD">
        <w:rPr>
          <w:rFonts w:ascii="Times New Roman" w:eastAsia="Calibri" w:hAnsi="Times New Roman" w:cs="Times New Roman"/>
          <w:sz w:val="24"/>
          <w:szCs w:val="24"/>
        </w:rPr>
        <w:t>1) paziņojuma dokuments par atkritumu pārrobežu pārvietošanu/sūtījumiem atbilstoši Eiropas Parlamenta un Padomes 2006.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Pr="00EE4BFD">
        <w:rPr>
          <w:rFonts w:ascii="Times New Roman" w:eastAsia="Calibri" w:hAnsi="Times New Roman" w:cs="Times New Roman"/>
          <w:sz w:val="24"/>
          <w:szCs w:val="24"/>
        </w:rPr>
        <w:t>gada 14.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Pr="00EE4BFD">
        <w:rPr>
          <w:rFonts w:ascii="Times New Roman" w:eastAsia="Calibri" w:hAnsi="Times New Roman" w:cs="Times New Roman"/>
          <w:sz w:val="24"/>
          <w:szCs w:val="24"/>
        </w:rPr>
        <w:t xml:space="preserve">jūnija Regulas (EK) Nr.1013/2006 par atkritumu sūtījumiem I A pielikumam; </w:t>
      </w:r>
    </w:p>
    <w:p w14:paraId="24F70B40" w14:textId="77777777" w:rsidR="00950E74" w:rsidRPr="00EE4BFD" w:rsidRDefault="00950E74" w:rsidP="00EE4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BFD">
        <w:rPr>
          <w:rFonts w:ascii="Times New Roman" w:eastAsia="Calibri" w:hAnsi="Times New Roman" w:cs="Times New Roman"/>
          <w:sz w:val="24"/>
          <w:szCs w:val="24"/>
        </w:rPr>
        <w:t>2) paziņojuma dokuments par atkritumu pārrobežu pārvietošanu/sūtījumiem atbilstoši Bāzeles konvencijai par kontroli pār kaitīgo atkritumu robežšķērsojošo transportēšanu un to aizvākšanu;</w:t>
      </w:r>
    </w:p>
    <w:p w14:paraId="34776813" w14:textId="77777777" w:rsidR="00950E74" w:rsidRPr="00EE4BFD" w:rsidRDefault="00950E74" w:rsidP="00EE4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BFD">
        <w:rPr>
          <w:rFonts w:ascii="Times New Roman" w:eastAsia="Calibri" w:hAnsi="Times New Roman" w:cs="Times New Roman"/>
          <w:sz w:val="24"/>
          <w:szCs w:val="24"/>
        </w:rPr>
        <w:t>3) atkritumu sūtījumiem pievienojamā informācija atbilstoši Eiropas Parlamenta un Padomes 2006.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Pr="00EE4BFD">
        <w:rPr>
          <w:rFonts w:ascii="Times New Roman" w:eastAsia="Calibri" w:hAnsi="Times New Roman" w:cs="Times New Roman"/>
          <w:sz w:val="24"/>
          <w:szCs w:val="24"/>
        </w:rPr>
        <w:t>gada 14.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Pr="00EE4BFD">
        <w:rPr>
          <w:rFonts w:ascii="Times New Roman" w:eastAsia="Calibri" w:hAnsi="Times New Roman" w:cs="Times New Roman"/>
          <w:sz w:val="24"/>
          <w:szCs w:val="24"/>
        </w:rPr>
        <w:t>jūnija Regulas (EK) Nr.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Pr="00EE4BFD">
        <w:rPr>
          <w:rFonts w:ascii="Times New Roman" w:eastAsia="Calibri" w:hAnsi="Times New Roman" w:cs="Times New Roman"/>
          <w:sz w:val="24"/>
          <w:szCs w:val="24"/>
        </w:rPr>
        <w:t>1013/2006 par atkritumu sūtījumiem VII pielikumam.</w:t>
      </w:r>
    </w:p>
    <w:p w14:paraId="63E061DD" w14:textId="23DB46CB" w:rsidR="00950E74" w:rsidRPr="00EE4BFD" w:rsidRDefault="00F67FCD" w:rsidP="00EE4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F306DE">
        <w:rPr>
          <w:rFonts w:ascii="Times New Roman" w:eastAsia="Calibri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Norāda attiecīgā paziņojuma dokumenta numuru. Informācijā, ko atbilstoši Eiropas Parlamenta un Padomes 2006.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gada 14.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jūnija Regulas (EK) Nr.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1013/2006 par atkritumu sūtījumiem VII pielikumam pievieno atkritumu sūtījumiem, kravas pavadzīmes numuru nenorāda.</w:t>
      </w:r>
    </w:p>
    <w:p w14:paraId="321747A2" w14:textId="6407CC78" w:rsidR="00950E74" w:rsidRPr="00EE4BFD" w:rsidRDefault="00F67FCD" w:rsidP="00EE4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306DE">
        <w:rPr>
          <w:rFonts w:ascii="Times New Roman" w:eastAsia="Calibri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Norāda attiecīgā paziņojuma dokumenta izdošanas datumu. Informācijā, ko atbilstoši Eiropas Parlamenta un Padomes 2006.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gada 14.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jūnija Regulas (EK) Nr.</w:t>
      </w:r>
      <w:r w:rsidR="00EE4BFD">
        <w:rPr>
          <w:rFonts w:ascii="Times New Roman" w:hAnsi="Times New Roman" w:cs="Times New Roman"/>
          <w:sz w:val="24"/>
          <w:szCs w:val="24"/>
        </w:rPr>
        <w:t> </w:t>
      </w:r>
      <w:r w:rsidR="00950E74" w:rsidRPr="00EE4BFD">
        <w:rPr>
          <w:rFonts w:ascii="Times New Roman" w:eastAsia="Calibri" w:hAnsi="Times New Roman" w:cs="Times New Roman"/>
          <w:sz w:val="24"/>
          <w:szCs w:val="24"/>
        </w:rPr>
        <w:t>1013/2006 par atkritumu sūtījumiem VII pielikumam pievieno atkritumu sūtījumiem, norāda faktisko sūtījuma datumu un datumu, kad sūtījuma saņēmējs ir saņēmis atkritumus.</w:t>
      </w:r>
    </w:p>
    <w:p w14:paraId="4223DE5B" w14:textId="77777777" w:rsidR="00EE4BFD" w:rsidRDefault="00EE4BFD" w:rsidP="00EE4BF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75160DFD" w14:textId="77777777" w:rsidR="00375617" w:rsidRPr="00EE4BFD" w:rsidRDefault="00950E74" w:rsidP="00EE4BFD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E4B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="00375617" w:rsidRPr="00EE4B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Dokument</w:t>
      </w:r>
      <w:r w:rsidR="006E530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375617" w:rsidRPr="00EE4B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</w:t>
      </w:r>
      <w:r w:rsidR="006E530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="00375617" w:rsidRPr="00EE4B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apliecina videi kaitīgu preču realizāciju</w:t>
      </w:r>
      <w:r w:rsidR="008E2B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vai nodošanu</w:t>
      </w:r>
      <w:r w:rsidR="00375617" w:rsidRPr="00EE4B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atkārtotai </w:t>
      </w:r>
      <w:r w:rsidR="008E2B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lietošanai</w:t>
      </w:r>
      <w:r w:rsidR="00EE4BFD" w:rsidRPr="00EE4B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2957"/>
        <w:gridCol w:w="5351"/>
        <w:gridCol w:w="2395"/>
        <w:gridCol w:w="2395"/>
      </w:tblGrid>
      <w:tr w:rsidR="00392F48" w:rsidRPr="00EE4BFD" w14:paraId="406590C3" w14:textId="77777777" w:rsidTr="0037561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23A74E" w14:textId="77777777" w:rsidR="00375617" w:rsidRPr="00EE4BFD" w:rsidRDefault="00375617" w:rsidP="00E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BFD">
              <w:rPr>
                <w:rFonts w:ascii="Times New Roman" w:eastAsia="Times New Roman" w:hAnsi="Times New Roman" w:cs="Times New Roman"/>
                <w:lang w:eastAsia="lv-LV"/>
              </w:rPr>
              <w:t>Nr.p.k.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D65A09" w14:textId="77777777" w:rsidR="00375617" w:rsidRPr="00EE4BFD" w:rsidRDefault="00375617" w:rsidP="00E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BFD">
              <w:rPr>
                <w:rFonts w:ascii="Times New Roman" w:eastAsia="Times New Roman" w:hAnsi="Times New Roman" w:cs="Times New Roman"/>
                <w:lang w:eastAsia="lv-LV"/>
              </w:rPr>
              <w:t>Tā komersanta nosaukums, reģistrācijas numurs un adrese, kas izsniedzis dokumentu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491164" w14:textId="77777777" w:rsidR="00375617" w:rsidRPr="00EE4BFD" w:rsidRDefault="00375617" w:rsidP="008E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BFD">
              <w:rPr>
                <w:rFonts w:ascii="Times New Roman" w:eastAsia="Times New Roman" w:hAnsi="Times New Roman" w:cs="Times New Roman"/>
                <w:lang w:eastAsia="lv-LV"/>
              </w:rPr>
              <w:t xml:space="preserve">Dokumentā norādītais videi kaitīgu preču veids un apjoms, kas realizēts vai nodots bez atlīdzības atkārtotai </w:t>
            </w:r>
            <w:r w:rsidR="008E2BAC">
              <w:rPr>
                <w:rFonts w:ascii="Times New Roman" w:eastAsia="Times New Roman" w:hAnsi="Times New Roman" w:cs="Times New Roman"/>
                <w:lang w:eastAsia="lv-LV"/>
              </w:rPr>
              <w:t>lietošanai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2D0890" w14:textId="77777777" w:rsidR="00375617" w:rsidRPr="00EE4BFD" w:rsidRDefault="00375617" w:rsidP="00E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BFD">
              <w:rPr>
                <w:rFonts w:ascii="Times New Roman" w:eastAsia="Times New Roman" w:hAnsi="Times New Roman" w:cs="Times New Roman"/>
                <w:lang w:eastAsia="lv-LV"/>
              </w:rPr>
              <w:t>Laikposms, par kuru izsniegts apliecinājums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AE50FB" w14:textId="77777777" w:rsidR="00375617" w:rsidRPr="00EE4BFD" w:rsidRDefault="00375617" w:rsidP="00E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BFD">
              <w:rPr>
                <w:rFonts w:ascii="Times New Roman" w:eastAsia="Times New Roman" w:hAnsi="Times New Roman" w:cs="Times New Roman"/>
                <w:lang w:eastAsia="lv-LV"/>
              </w:rPr>
              <w:t>Dokumenta izsniegšanas datums</w:t>
            </w:r>
          </w:p>
        </w:tc>
      </w:tr>
      <w:tr w:rsidR="00392F48" w:rsidRPr="00EE4BFD" w14:paraId="6219ABE9" w14:textId="77777777" w:rsidTr="00375617">
        <w:trPr>
          <w:trHeight w:val="37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6F720B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76C45F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584914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85290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845766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92F48" w:rsidRPr="00EE4BFD" w14:paraId="6B257E8A" w14:textId="77777777" w:rsidTr="00375617">
        <w:trPr>
          <w:trHeight w:val="37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E4EAE8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1470EB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3CA86A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15911A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6C3476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92F48" w:rsidRPr="00EE4BFD" w14:paraId="07646E55" w14:textId="77777777" w:rsidTr="00375617">
        <w:trPr>
          <w:trHeight w:val="37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465A7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C7256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6B2FB4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11B36E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D4ECA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75617" w:rsidRPr="00EE4BFD" w14:paraId="1B08BC9B" w14:textId="77777777" w:rsidTr="00375617">
        <w:trPr>
          <w:trHeight w:val="37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96947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89DB0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463B10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48B49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04B62" w14:textId="77777777" w:rsidR="00375617" w:rsidRPr="00EE4BFD" w:rsidRDefault="00375617" w:rsidP="00EE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39383D28" w14:textId="77777777" w:rsidR="00950E74" w:rsidRPr="00EE4BFD" w:rsidRDefault="00950E74" w:rsidP="00EE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p w14:paraId="6C0CF41D" w14:textId="77777777" w:rsidR="00502427" w:rsidRDefault="00502427" w:rsidP="00EE4BFD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FDF000" w14:textId="77777777" w:rsidR="00502427" w:rsidRDefault="00502427" w:rsidP="00EE4BFD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8EFFDF" w14:textId="77777777" w:rsidR="00950E74" w:rsidRPr="00EE4BFD" w:rsidRDefault="00950E74" w:rsidP="00EE4BFD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FD">
        <w:rPr>
          <w:rFonts w:ascii="Times New Roman" w:eastAsia="Calibri" w:hAnsi="Times New Roman" w:cs="Times New Roman"/>
          <w:b/>
          <w:sz w:val="28"/>
          <w:szCs w:val="28"/>
        </w:rPr>
        <w:t>7. Komunikācijas pasākumu plāna izpilde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701"/>
        <w:gridCol w:w="2694"/>
        <w:gridCol w:w="1275"/>
        <w:gridCol w:w="1985"/>
        <w:gridCol w:w="1843"/>
      </w:tblGrid>
      <w:tr w:rsidR="00950E74" w:rsidRPr="00EE4BFD" w14:paraId="67361B50" w14:textId="77777777" w:rsidTr="000408C8">
        <w:trPr>
          <w:trHeight w:val="1381"/>
        </w:trPr>
        <w:tc>
          <w:tcPr>
            <w:tcW w:w="675" w:type="dxa"/>
            <w:vAlign w:val="center"/>
          </w:tcPr>
          <w:p w14:paraId="31FAEDC5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Nr.</w:t>
            </w:r>
          </w:p>
          <w:p w14:paraId="02807DA8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p. 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613667" w14:textId="77777777" w:rsidR="00950E74" w:rsidRPr="00EE4BFD" w:rsidRDefault="00950E74" w:rsidP="00EE4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Pasākuma mērķis</w:t>
            </w:r>
          </w:p>
        </w:tc>
        <w:tc>
          <w:tcPr>
            <w:tcW w:w="1275" w:type="dxa"/>
            <w:vAlign w:val="center"/>
          </w:tcPr>
          <w:p w14:paraId="2A70D2E1" w14:textId="77777777" w:rsidR="00950E74" w:rsidRPr="00EE4BFD" w:rsidRDefault="00950E74" w:rsidP="00EE4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56DAD4" w14:textId="54B53C3F" w:rsidR="00950E74" w:rsidRPr="00EE4BFD" w:rsidRDefault="00950E74" w:rsidP="00EE4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Pasākuma veids</w:t>
            </w:r>
            <w:r w:rsidRPr="00EE4BF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="00C94B9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5CFBB" w14:textId="5748530C" w:rsidR="00950E74" w:rsidRPr="00EE4BFD" w:rsidRDefault="00950E74" w:rsidP="00C9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Sasniegtā mērķauditorija (skaits)</w:t>
            </w:r>
            <w:r w:rsidRPr="00EE4BF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="00C94B9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CF152B" w14:textId="77777777" w:rsidR="00950E74" w:rsidRPr="00EE4BFD" w:rsidRDefault="00950E74" w:rsidP="00EE4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Mērķa sasniegšanas veids / Detalizēts pasākuma apraksts un novērtējums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6C0376" w14:textId="77777777" w:rsidR="00950E74" w:rsidRPr="00EE4BFD" w:rsidRDefault="00950E74" w:rsidP="00EE4BFD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Pasākuma īstenošanas laiks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CDB4D7" w14:textId="7962496F" w:rsidR="00950E74" w:rsidRPr="00EE4BFD" w:rsidRDefault="00950E74" w:rsidP="00EE4BFD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Pasākuma īstenošanas vieta, aptvertā teritorija, informācijas izplatīšanas kanāli, informācijas publicēšanas vieta</w:t>
            </w:r>
            <w:r w:rsidRPr="00EE4BF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="00C94B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69F4FF4" w14:textId="77777777" w:rsidR="00950E74" w:rsidRPr="00EE4BFD" w:rsidRDefault="00950E74" w:rsidP="00EE4BFD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Pasākuma īstenošanai izlietotais finansējums</w:t>
            </w:r>
          </w:p>
          <w:p w14:paraId="38CB3828" w14:textId="77777777" w:rsidR="00950E74" w:rsidRPr="00EE4BFD" w:rsidRDefault="00950E74" w:rsidP="00EE4BFD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(</w:t>
            </w:r>
            <w:r w:rsidRPr="00715C5F">
              <w:rPr>
                <w:rFonts w:ascii="Times New Roman" w:eastAsia="Calibri" w:hAnsi="Times New Roman" w:cs="Times New Roman"/>
                <w:i/>
              </w:rPr>
              <w:t>euro</w:t>
            </w:r>
            <w:r w:rsidRPr="00EE4BF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50E74" w:rsidRPr="00EE4BFD" w14:paraId="665E0077" w14:textId="77777777" w:rsidTr="000408C8">
        <w:tc>
          <w:tcPr>
            <w:tcW w:w="675" w:type="dxa"/>
          </w:tcPr>
          <w:p w14:paraId="21C2C287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AD6F30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Sabiedrības informēšana par atkritumu šķirošanas nepieciešamību</w:t>
            </w:r>
          </w:p>
        </w:tc>
        <w:tc>
          <w:tcPr>
            <w:tcW w:w="1275" w:type="dxa"/>
          </w:tcPr>
          <w:p w14:paraId="638F5C7A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DDB9E92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D5F103F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2FF0620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C9AA6CF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3FE1AFC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0E74" w:rsidRPr="00EE4BFD" w14:paraId="57936070" w14:textId="77777777" w:rsidTr="000408C8">
        <w:tc>
          <w:tcPr>
            <w:tcW w:w="675" w:type="dxa"/>
          </w:tcPr>
          <w:p w14:paraId="3F44B866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4A62F712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Sabiedrības informēšana par šķiroto atkritumu nodošanas iespējām</w:t>
            </w:r>
          </w:p>
        </w:tc>
        <w:tc>
          <w:tcPr>
            <w:tcW w:w="1275" w:type="dxa"/>
          </w:tcPr>
          <w:p w14:paraId="51AD5B75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29A8341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CAA0FBA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32A5ED7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B8529DC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EA3A8E7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0E74" w:rsidRPr="00EE4BFD" w14:paraId="78F107C1" w14:textId="77777777" w:rsidTr="000408C8">
        <w:tc>
          <w:tcPr>
            <w:tcW w:w="675" w:type="dxa"/>
            <w:tcBorders>
              <w:bottom w:val="single" w:sz="4" w:space="0" w:color="auto"/>
            </w:tcBorders>
          </w:tcPr>
          <w:p w14:paraId="4BE77D35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ABB2FE7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Sabiedrības iesaistīšana atkritumu šķirošanas aktivitātēs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2955A2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EC701D8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39E74B7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F061A2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0DE2C76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5C95F1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0E74" w:rsidRPr="00EE4BFD" w14:paraId="6BA70333" w14:textId="77777777" w:rsidTr="000408C8">
        <w:tc>
          <w:tcPr>
            <w:tcW w:w="675" w:type="dxa"/>
            <w:tcBorders>
              <w:bottom w:val="single" w:sz="4" w:space="0" w:color="auto"/>
            </w:tcBorders>
          </w:tcPr>
          <w:p w14:paraId="51C362B6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FAEB3A9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Vides apziņas veidošana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2F4889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FEB06C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1C2F46E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F27E797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8EC7E92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C08479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0E74" w:rsidRPr="00EE4BFD" w14:paraId="6ED7A13C" w14:textId="77777777" w:rsidTr="000408C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2B54A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191CE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34EF9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998235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250206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CB60B2" w14:textId="77777777" w:rsidR="00950E74" w:rsidRPr="00EE4BFD" w:rsidRDefault="00950E74" w:rsidP="00EE4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94F33" w14:textId="77777777" w:rsidR="00950E74" w:rsidRPr="00EE4BFD" w:rsidRDefault="00950E74" w:rsidP="00EE4B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E4BFD">
              <w:rPr>
                <w:rFonts w:ascii="Times New Roman" w:eastAsia="Calibri" w:hAnsi="Times New Roman" w:cs="Times New Roman"/>
              </w:rPr>
              <w:t>Kopā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03CC1" w14:textId="77777777" w:rsidR="00950E74" w:rsidRPr="00EE4BFD" w:rsidRDefault="00950E74" w:rsidP="00EE4B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0CFFAB4D" w14:textId="77777777" w:rsidR="00F306DE" w:rsidRDefault="00F306DE" w:rsidP="00EE4BFD">
      <w:pPr>
        <w:pStyle w:val="naiskr"/>
        <w:spacing w:before="0" w:after="0"/>
        <w:ind w:firstLine="0"/>
      </w:pPr>
    </w:p>
    <w:p w14:paraId="475B5E79" w14:textId="77777777" w:rsidR="00F306DE" w:rsidRDefault="00EE4BFD" w:rsidP="00EE4BFD">
      <w:pPr>
        <w:pStyle w:val="naiskr"/>
        <w:spacing w:before="0" w:after="0"/>
        <w:ind w:firstLine="0"/>
      </w:pPr>
      <w:r w:rsidRPr="0095090B">
        <w:t>Piezīmes.</w:t>
      </w:r>
    </w:p>
    <w:p w14:paraId="174415F6" w14:textId="2DD390E1" w:rsidR="00950E74" w:rsidRPr="00EE4BFD" w:rsidRDefault="00950E74" w:rsidP="00EE4BFD">
      <w:pPr>
        <w:pStyle w:val="naiskr"/>
        <w:spacing w:before="0" w:after="0"/>
        <w:ind w:firstLine="0"/>
      </w:pPr>
      <w:r w:rsidRPr="00EE4BFD">
        <w:rPr>
          <w:vertAlign w:val="superscript"/>
        </w:rPr>
        <w:t>1</w:t>
      </w:r>
      <w:r w:rsidR="00C94B90">
        <w:rPr>
          <w:vertAlign w:val="superscript"/>
        </w:rPr>
        <w:t>1</w:t>
      </w:r>
      <w:r w:rsidR="00F306DE">
        <w:t> </w:t>
      </w:r>
      <w:r w:rsidRPr="00EE4BFD">
        <w:t>Informatīvie pasākumi (publikācijas un izglītojošie raksti plašsaziņas līdzekļos); izglītojošie pasākumi ar sabiedrības līdzdalību (akcijas, semināri, konferences, apmācības, atkritumu apsaimniekošanas infrastruktūras objektu apmeklējumi).</w:t>
      </w:r>
    </w:p>
    <w:p w14:paraId="2A0B3537" w14:textId="010E1BCC" w:rsidR="00950E74" w:rsidRPr="00EE4BFD" w:rsidRDefault="00950E74" w:rsidP="00EE4BFD">
      <w:pPr>
        <w:pStyle w:val="naiskr"/>
        <w:spacing w:before="0" w:after="0"/>
        <w:ind w:firstLine="0"/>
      </w:pPr>
      <w:r w:rsidRPr="00EE4BFD">
        <w:rPr>
          <w:vertAlign w:val="superscript"/>
        </w:rPr>
        <w:t>1</w:t>
      </w:r>
      <w:r w:rsidR="00C94B90">
        <w:rPr>
          <w:vertAlign w:val="superscript"/>
        </w:rPr>
        <w:t>2</w:t>
      </w:r>
      <w:r w:rsidR="00F306DE">
        <w:t> </w:t>
      </w:r>
      <w:r w:rsidRPr="00EE4BFD">
        <w:t>Vismaz 100 dalībnieku auditorija katrā pasākumā.</w:t>
      </w:r>
    </w:p>
    <w:p w14:paraId="0B055753" w14:textId="45F3D481" w:rsidR="00950E74" w:rsidRPr="00EE4BFD" w:rsidRDefault="00C94B90" w:rsidP="00EE4BFD">
      <w:pPr>
        <w:pStyle w:val="naiskr"/>
        <w:spacing w:before="0" w:after="0"/>
        <w:ind w:firstLine="0"/>
      </w:pPr>
      <w:r>
        <w:rPr>
          <w:vertAlign w:val="superscript"/>
        </w:rPr>
        <w:t>13</w:t>
      </w:r>
      <w:r w:rsidR="00F306DE">
        <w:t> </w:t>
      </w:r>
      <w:r w:rsidR="00950E74" w:rsidRPr="00EE4BFD">
        <w:t>Norāda hipersaiti uz tīmekļa vietni, kas apliecina pasākuma īstenošanu.</w:t>
      </w:r>
    </w:p>
    <w:p w14:paraId="66F3C48C" w14:textId="77777777" w:rsidR="00950E74" w:rsidRDefault="00950E74" w:rsidP="00950E74">
      <w:pPr>
        <w:pStyle w:val="naiskr"/>
        <w:spacing w:before="0" w:after="0"/>
        <w:ind w:firstLine="0"/>
      </w:pPr>
    </w:p>
    <w:p w14:paraId="53E446D1" w14:textId="2538317C" w:rsidR="00014352" w:rsidRPr="00502427" w:rsidRDefault="00014352" w:rsidP="00014352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2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8. Videi kaitīgu preču atkritumu apsaimniekošanas finanšu plāna izpilde</w:t>
      </w:r>
    </w:p>
    <w:tbl>
      <w:tblPr>
        <w:tblW w:w="442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10390"/>
        <w:gridCol w:w="1257"/>
      </w:tblGrid>
      <w:tr w:rsidR="00014352" w:rsidRPr="00014352" w14:paraId="1E358415" w14:textId="77777777" w:rsidTr="00014352">
        <w:trPr>
          <w:trHeight w:val="31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DB449" w14:textId="77777777" w:rsidR="00014352" w:rsidRPr="00014352" w:rsidRDefault="00014352" w:rsidP="0001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Nr.p.k.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A5818" w14:textId="404CAA60" w:rsidR="00014352" w:rsidRPr="00014352" w:rsidRDefault="00014352" w:rsidP="0050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 xml:space="preserve">Izmaksas 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92690F" w14:textId="58310801" w:rsidR="00014352" w:rsidRPr="00014352" w:rsidRDefault="00502427" w:rsidP="0001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01435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014352" w:rsidRPr="00014352" w14:paraId="43AEFD01" w14:textId="77777777" w:rsidTr="00014352">
        <w:trPr>
          <w:trHeight w:val="31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8D6D9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1F705AC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Videi kaitīgu preču savākšanas un pieņemšanas izmaksas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CA14BDB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4352" w:rsidRPr="00014352" w14:paraId="6FE40AB4" w14:textId="77777777" w:rsidTr="00014352">
        <w:trPr>
          <w:trHeight w:val="31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CFA4A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78AA413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Videi kaitīgu preču uzglabāšanas izmaksas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CC559C7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4352" w:rsidRPr="00014352" w14:paraId="3E959047" w14:textId="77777777" w:rsidTr="00014352">
        <w:trPr>
          <w:trHeight w:val="25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B81D2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F301475" w14:textId="77777777" w:rsidR="00014352" w:rsidRPr="00502427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427">
              <w:rPr>
                <w:rFonts w:ascii="Times New Roman" w:eastAsia="Times New Roman" w:hAnsi="Times New Roman" w:cs="Times New Roman"/>
                <w:lang w:eastAsia="lv-LV"/>
              </w:rPr>
              <w:t>Savākto videi kaitīgu preču pārstrādes un reģenerācijas izmaksas (tai skaitā izmaksas izvešanai no Latvijas Republikas teritorijas pārstrādei vai reģenerācijai)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28D84B3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4352" w:rsidRPr="00014352" w14:paraId="63560C0E" w14:textId="77777777" w:rsidTr="00014352">
        <w:trPr>
          <w:trHeight w:val="25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CC7DE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D1C3B7B" w14:textId="77777777" w:rsidR="00014352" w:rsidRPr="00502427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427">
              <w:rPr>
                <w:rFonts w:ascii="Times New Roman" w:eastAsia="Times New Roman" w:hAnsi="Times New Roman" w:cs="Times New Roman"/>
                <w:lang w:eastAsia="lv-LV"/>
              </w:rPr>
              <w:t>Videi kaitīgu preču apsaimniekošanas infrastruktūras uzturēšanas izmaksas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F22C17C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4352" w:rsidRPr="00014352" w14:paraId="588C6942" w14:textId="77777777" w:rsidTr="00014352">
        <w:trPr>
          <w:trHeight w:val="25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95B0F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2C756D2" w14:textId="77777777" w:rsidR="00014352" w:rsidRPr="00502427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427">
              <w:rPr>
                <w:rFonts w:ascii="Times New Roman" w:eastAsia="Times New Roman" w:hAnsi="Times New Roman" w:cs="Times New Roman"/>
                <w:lang w:eastAsia="lv-LV"/>
              </w:rPr>
              <w:t>Administratīvās izmaksas (tai skaitā reģistrācijas, informācijas un ziņošanas prasību nodrošināšanai)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45A803E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4352" w:rsidRPr="00014352" w14:paraId="150FF801" w14:textId="77777777" w:rsidTr="00014352">
        <w:trPr>
          <w:trHeight w:val="25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EE66A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9CA3764" w14:textId="77777777" w:rsidR="00014352" w:rsidRPr="00502427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427">
              <w:rPr>
                <w:rFonts w:ascii="Times New Roman" w:eastAsia="Times New Roman" w:hAnsi="Times New Roman" w:cs="Times New Roman"/>
                <w:lang w:eastAsia="lv-LV"/>
              </w:rPr>
              <w:t>Komunikācijas pasākumu izmaksas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DBBCAB9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4352" w:rsidRPr="00014352" w14:paraId="3B474DCA" w14:textId="77777777" w:rsidTr="00014352">
        <w:trPr>
          <w:trHeight w:val="25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A0612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5B7B3DC" w14:textId="77777777" w:rsidR="00014352" w:rsidRPr="00502427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427">
              <w:rPr>
                <w:rFonts w:ascii="Times New Roman" w:eastAsia="Times New Roman" w:hAnsi="Times New Roman" w:cs="Times New Roman"/>
                <w:lang w:eastAsia="lv-LV"/>
              </w:rPr>
              <w:t>Ar apsaimniekošanas plāna īstenošanu saistītās finanšu izmaksas (tai skaitā par finanšu nodrošinājumu)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37BD829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4352" w:rsidRPr="00014352" w14:paraId="6753F9FA" w14:textId="77777777" w:rsidTr="00014352">
        <w:trPr>
          <w:trHeight w:val="25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FFFF2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E8ABE47" w14:textId="77777777" w:rsidR="00014352" w:rsidRPr="00502427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427">
              <w:rPr>
                <w:rFonts w:ascii="Times New Roman" w:eastAsia="Times New Roman" w:hAnsi="Times New Roman" w:cs="Times New Roman"/>
                <w:lang w:eastAsia="lv-LV"/>
              </w:rPr>
              <w:t>Risks 10 %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BB2A20E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4352" w:rsidRPr="00014352" w14:paraId="6CDCD976" w14:textId="77777777" w:rsidTr="00014352">
        <w:trPr>
          <w:trHeight w:val="255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9D3F9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4352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4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D35BD5D" w14:textId="77777777" w:rsidR="00014352" w:rsidRPr="00502427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427">
              <w:rPr>
                <w:rFonts w:ascii="Times New Roman" w:eastAsia="Times New Roman" w:hAnsi="Times New Roman" w:cs="Times New Roman"/>
                <w:lang w:eastAsia="lv-LV"/>
              </w:rPr>
              <w:t>Izmaksas kopā</w:t>
            </w:r>
          </w:p>
        </w:tc>
        <w:tc>
          <w:tcPr>
            <w:tcW w:w="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1AE84AE" w14:textId="77777777" w:rsidR="00014352" w:rsidRPr="00014352" w:rsidRDefault="00014352" w:rsidP="00014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F8F6D24" w14:textId="77777777" w:rsidR="00014352" w:rsidRPr="00014352" w:rsidRDefault="00014352" w:rsidP="000143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0B4AB661" w14:textId="77777777" w:rsidR="00014352" w:rsidRDefault="00014352" w:rsidP="0095090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ED0664" w14:textId="77777777" w:rsidR="00502427" w:rsidRPr="00502427" w:rsidRDefault="00502427" w:rsidP="0095090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CBC3A6" w14:textId="77777777" w:rsidR="00375617" w:rsidRPr="0095090B" w:rsidRDefault="00375617" w:rsidP="00F306D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090B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norādītā informācija ir pilnīga un patiesa.</w:t>
      </w:r>
    </w:p>
    <w:tbl>
      <w:tblPr>
        <w:tblW w:w="12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</w:tblGrid>
      <w:tr w:rsidR="00392F48" w:rsidRPr="0095090B" w14:paraId="76FE51D0" w14:textId="77777777" w:rsidTr="00375617"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51D7CC3" w14:textId="77777777" w:rsidR="00375617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482D4B" w14:textId="77777777" w:rsidR="0095090B" w:rsidRPr="0095090B" w:rsidRDefault="0095090B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5617" w:rsidRPr="0095090B" w14:paraId="23A5B079" w14:textId="77777777" w:rsidTr="003756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581EA" w14:textId="77777777" w:rsidR="00375617" w:rsidRPr="0095090B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  <w:r w:rsidRPr="00F30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</w:tbl>
    <w:p w14:paraId="266FC9DB" w14:textId="77777777" w:rsidR="00375617" w:rsidRPr="0095090B" w:rsidRDefault="00375617" w:rsidP="00F3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2"/>
        <w:gridCol w:w="2373"/>
        <w:gridCol w:w="419"/>
        <w:gridCol w:w="4048"/>
        <w:gridCol w:w="279"/>
        <w:gridCol w:w="4327"/>
      </w:tblGrid>
      <w:tr w:rsidR="00392F48" w:rsidRPr="0095090B" w14:paraId="4D71CB2D" w14:textId="77777777" w:rsidTr="00375617"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9F9D5E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09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 vai paraksttiesīgā persona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64EB93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E4ABC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E75CA2A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98C1F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FE13318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2F48" w:rsidRPr="0095090B" w14:paraId="0FE5A7BD" w14:textId="77777777" w:rsidTr="0037561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C64AD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1FF06D5" w14:textId="77777777" w:rsidR="00375617" w:rsidRPr="0095090B" w:rsidRDefault="00375617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09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5E5E1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040D40A" w14:textId="77777777" w:rsidR="00375617" w:rsidRPr="0095090B" w:rsidRDefault="00375617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09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133B4F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6D6F79A" w14:textId="4FA99D57" w:rsidR="00375617" w:rsidRPr="0095090B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  <w:r w:rsidR="00C94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14</w:t>
            </w:r>
          </w:p>
        </w:tc>
      </w:tr>
    </w:tbl>
    <w:p w14:paraId="7860BA80" w14:textId="5B5B05AA" w:rsidR="00375617" w:rsidRDefault="00F306DE" w:rsidP="00F306D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Z.v.</w:t>
      </w:r>
      <w:r w:rsidRPr="00F30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C94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</w:p>
    <w:p w14:paraId="31DFAD39" w14:textId="77777777" w:rsidR="00523ECA" w:rsidRDefault="00523ECA" w:rsidP="00F306D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052CC2" w14:textId="77777777" w:rsidR="00523ECA" w:rsidRPr="0095090B" w:rsidRDefault="00523ECA" w:rsidP="00F306D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2512"/>
        <w:gridCol w:w="419"/>
        <w:gridCol w:w="4048"/>
        <w:gridCol w:w="279"/>
        <w:gridCol w:w="4327"/>
      </w:tblGrid>
      <w:tr w:rsidR="00392F48" w:rsidRPr="0095090B" w14:paraId="76A53663" w14:textId="77777777" w:rsidTr="00375617">
        <w:trPr>
          <w:trHeight w:val="420"/>
        </w:trPr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93127F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09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Informāciju sagatavoja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739946F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061BA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4B22311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F81ED1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9C2F105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2F48" w:rsidRPr="0095090B" w14:paraId="1015760D" w14:textId="77777777" w:rsidTr="00375617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718C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024CBD3" w14:textId="77777777" w:rsidR="00375617" w:rsidRPr="0095090B" w:rsidRDefault="00375617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09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C0777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8A72158" w14:textId="77777777" w:rsidR="00375617" w:rsidRPr="0095090B" w:rsidRDefault="00375617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09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B70F46" w14:textId="77777777" w:rsidR="00375617" w:rsidRPr="0095090B" w:rsidRDefault="00375617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FD1D641" w14:textId="35690AC6" w:rsidR="00375617" w:rsidRPr="0095090B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  <w:r w:rsidR="00C94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14</w:t>
            </w:r>
          </w:p>
        </w:tc>
      </w:tr>
    </w:tbl>
    <w:p w14:paraId="671B14B9" w14:textId="77777777" w:rsidR="00502427" w:rsidRDefault="00502427" w:rsidP="0095090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F6FAB7" w14:textId="77777777" w:rsidR="00502427" w:rsidRDefault="00502427" w:rsidP="0095090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5E7C8F" w14:textId="77777777" w:rsidR="00375617" w:rsidRPr="0095090B" w:rsidRDefault="00375617" w:rsidP="0095090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090B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</w:p>
    <w:p w14:paraId="1DDD3765" w14:textId="3A04CFF3" w:rsidR="00375617" w:rsidRPr="0095090B" w:rsidRDefault="00F306DE" w:rsidP="00F306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0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C94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75617" w:rsidRPr="0095090B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"datums", "paraksts" un "zīmoga vieta" ("Z.v.") neaizpilda, ja elektroniskais dokuments ir sagatavots atbilstoši normatīvajiem aktiem par elektronisko dokumentu noformēšanu.</w:t>
      </w:r>
    </w:p>
    <w:p w14:paraId="4AA2CF12" w14:textId="77777777" w:rsidR="00F306DE" w:rsidRDefault="00F306DE" w:rsidP="00F306DE">
      <w:pPr>
        <w:tabs>
          <w:tab w:val="left" w:pos="1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EB3EA" w14:textId="77777777" w:rsidR="00F306DE" w:rsidRDefault="00F306DE" w:rsidP="0095090B">
      <w:pPr>
        <w:tabs>
          <w:tab w:val="left" w:pos="11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78F1B2" w14:textId="77777777" w:rsidR="00F306DE" w:rsidRDefault="00F306DE" w:rsidP="0095090B">
      <w:pPr>
        <w:tabs>
          <w:tab w:val="left" w:pos="11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DD23C4" w14:textId="77777777" w:rsidR="0095090B" w:rsidRPr="0095090B" w:rsidRDefault="0095090B" w:rsidP="0095090B">
      <w:pPr>
        <w:tabs>
          <w:tab w:val="left" w:pos="11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90B">
        <w:rPr>
          <w:rFonts w:ascii="Times New Roman" w:eastAsia="Calibri" w:hAnsi="Times New Roman" w:cs="Times New Roman"/>
          <w:sz w:val="24"/>
          <w:szCs w:val="24"/>
        </w:rPr>
        <w:t xml:space="preserve">Vides aizsardzības un </w:t>
      </w:r>
    </w:p>
    <w:p w14:paraId="1AB1D179" w14:textId="77777777" w:rsidR="0095090B" w:rsidRPr="0095090B" w:rsidRDefault="0095090B" w:rsidP="0095090B">
      <w:pPr>
        <w:tabs>
          <w:tab w:val="left" w:pos="11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90B">
        <w:rPr>
          <w:rFonts w:ascii="Times New Roman" w:eastAsia="Calibri" w:hAnsi="Times New Roman" w:cs="Times New Roman"/>
          <w:sz w:val="24"/>
          <w:szCs w:val="24"/>
        </w:rPr>
        <w:t>reģionālās attīstības ministrs</w:t>
      </w:r>
      <w:r w:rsidRPr="0095090B">
        <w:rPr>
          <w:rFonts w:ascii="Times New Roman" w:eastAsia="Calibri" w:hAnsi="Times New Roman" w:cs="Times New Roman"/>
          <w:sz w:val="24"/>
          <w:szCs w:val="24"/>
        </w:rPr>
        <w:tab/>
      </w:r>
      <w:r w:rsidRPr="0095090B">
        <w:rPr>
          <w:rFonts w:ascii="Times New Roman" w:eastAsia="Calibri" w:hAnsi="Times New Roman" w:cs="Times New Roman"/>
          <w:sz w:val="24"/>
          <w:szCs w:val="24"/>
        </w:rPr>
        <w:tab/>
      </w:r>
      <w:r w:rsidRPr="0095090B">
        <w:rPr>
          <w:rFonts w:ascii="Times New Roman" w:eastAsia="Calibri" w:hAnsi="Times New Roman" w:cs="Times New Roman"/>
          <w:sz w:val="24"/>
          <w:szCs w:val="24"/>
        </w:rPr>
        <w:tab/>
      </w:r>
      <w:r w:rsidRPr="0095090B">
        <w:rPr>
          <w:rFonts w:ascii="Times New Roman" w:eastAsia="Calibri" w:hAnsi="Times New Roman" w:cs="Times New Roman"/>
          <w:sz w:val="24"/>
          <w:szCs w:val="24"/>
        </w:rPr>
        <w:tab/>
      </w:r>
      <w:r w:rsidRPr="0095090B">
        <w:rPr>
          <w:rFonts w:ascii="Times New Roman" w:eastAsia="Calibri" w:hAnsi="Times New Roman" w:cs="Times New Roman"/>
          <w:sz w:val="24"/>
          <w:szCs w:val="24"/>
        </w:rPr>
        <w:tab/>
      </w:r>
      <w:r w:rsidRPr="0095090B">
        <w:rPr>
          <w:rFonts w:ascii="Times New Roman" w:eastAsia="Calibri" w:hAnsi="Times New Roman" w:cs="Times New Roman"/>
          <w:sz w:val="24"/>
          <w:szCs w:val="24"/>
        </w:rPr>
        <w:tab/>
        <w:t>Kaspars Gerhards</w:t>
      </w:r>
    </w:p>
    <w:sectPr w:rsidR="0095090B" w:rsidRPr="0095090B" w:rsidSect="00392F48">
      <w:headerReference w:type="default" r:id="rId10"/>
      <w:footerReference w:type="defaul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3B9F7" w16cid:durableId="1FA799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D75F" w14:textId="77777777" w:rsidR="00B43BD5" w:rsidRDefault="00B43BD5" w:rsidP="00414CE6">
      <w:pPr>
        <w:spacing w:after="0" w:line="240" w:lineRule="auto"/>
      </w:pPr>
      <w:r>
        <w:separator/>
      </w:r>
    </w:p>
  </w:endnote>
  <w:endnote w:type="continuationSeparator" w:id="0">
    <w:p w14:paraId="17239082" w14:textId="77777777" w:rsidR="00B43BD5" w:rsidRDefault="00B43BD5" w:rsidP="004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BD5F" w14:textId="77777777" w:rsidR="00B81662" w:rsidRDefault="00B81662">
    <w:pPr>
      <w:pStyle w:val="Footer"/>
      <w:rPr>
        <w:rFonts w:ascii="Times New Roman" w:hAnsi="Times New Roman" w:cs="Times New Roman"/>
      </w:rPr>
    </w:pPr>
  </w:p>
  <w:p w14:paraId="01A1CE57" w14:textId="791D3D9A" w:rsidR="00B81662" w:rsidRDefault="00B81662">
    <w:pPr>
      <w:pStyle w:val="Footer"/>
    </w:pPr>
    <w:r w:rsidRPr="00392F48">
      <w:rPr>
        <w:rFonts w:ascii="Times New Roman" w:hAnsi="Times New Roman" w:cs="Times New Roman"/>
      </w:rPr>
      <w:t>VARAMnotp05_</w:t>
    </w:r>
    <w:r w:rsidR="00E92280">
      <w:rPr>
        <w:rFonts w:ascii="Times New Roman" w:hAnsi="Times New Roman" w:cs="Times New Roman"/>
      </w:rPr>
      <w:t>2011</w:t>
    </w:r>
    <w:r w:rsidRPr="00392F48">
      <w:rPr>
        <w:rFonts w:ascii="Times New Roman" w:hAnsi="Times New Roman" w:cs="Times New Roman"/>
      </w:rPr>
      <w:t>18_drn_VKP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F6AC" w14:textId="7F525885" w:rsidR="00B81662" w:rsidRPr="00392F48" w:rsidRDefault="00E9228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VARAMnotp05_2011</w:t>
    </w:r>
    <w:r w:rsidR="00B81662" w:rsidRPr="00392F48">
      <w:rPr>
        <w:rFonts w:ascii="Times New Roman" w:hAnsi="Times New Roman" w:cs="Times New Roman"/>
      </w:rPr>
      <w:t>18_drn_VKP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E459F" w14:textId="77777777" w:rsidR="00B43BD5" w:rsidRDefault="00B43BD5" w:rsidP="00414CE6">
      <w:pPr>
        <w:spacing w:after="0" w:line="240" w:lineRule="auto"/>
      </w:pPr>
      <w:r>
        <w:separator/>
      </w:r>
    </w:p>
  </w:footnote>
  <w:footnote w:type="continuationSeparator" w:id="0">
    <w:p w14:paraId="2CBC5B6A" w14:textId="77777777" w:rsidR="00B43BD5" w:rsidRDefault="00B43BD5" w:rsidP="004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379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D09979" w14:textId="77777777" w:rsidR="00B81662" w:rsidRDefault="00715C5F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12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9C95E4" w14:textId="77777777" w:rsidR="00B81662" w:rsidRDefault="00B81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7"/>
    <w:rsid w:val="00014352"/>
    <w:rsid w:val="000D4B14"/>
    <w:rsid w:val="00177641"/>
    <w:rsid w:val="001D36B4"/>
    <w:rsid w:val="001F1BC3"/>
    <w:rsid w:val="002227EA"/>
    <w:rsid w:val="00225633"/>
    <w:rsid w:val="002C74CA"/>
    <w:rsid w:val="002D4D6B"/>
    <w:rsid w:val="002E5D90"/>
    <w:rsid w:val="00375617"/>
    <w:rsid w:val="00392F48"/>
    <w:rsid w:val="00414CE6"/>
    <w:rsid w:val="004226BB"/>
    <w:rsid w:val="00445237"/>
    <w:rsid w:val="00497A11"/>
    <w:rsid w:val="004C2CD1"/>
    <w:rsid w:val="004E388A"/>
    <w:rsid w:val="00502427"/>
    <w:rsid w:val="005143D5"/>
    <w:rsid w:val="0051534D"/>
    <w:rsid w:val="00523ECA"/>
    <w:rsid w:val="00524C5A"/>
    <w:rsid w:val="00593DFD"/>
    <w:rsid w:val="005B3181"/>
    <w:rsid w:val="005D7CC2"/>
    <w:rsid w:val="006132E3"/>
    <w:rsid w:val="006C1BA5"/>
    <w:rsid w:val="006C5273"/>
    <w:rsid w:val="006E5309"/>
    <w:rsid w:val="006F44DE"/>
    <w:rsid w:val="00715C5F"/>
    <w:rsid w:val="00754AB0"/>
    <w:rsid w:val="007D3FE6"/>
    <w:rsid w:val="00871369"/>
    <w:rsid w:val="0089519D"/>
    <w:rsid w:val="008E2BAC"/>
    <w:rsid w:val="0095090B"/>
    <w:rsid w:val="00950E74"/>
    <w:rsid w:val="00963CBD"/>
    <w:rsid w:val="00973E45"/>
    <w:rsid w:val="00A2100D"/>
    <w:rsid w:val="00A5377E"/>
    <w:rsid w:val="00A86202"/>
    <w:rsid w:val="00A9452C"/>
    <w:rsid w:val="00AC5BB5"/>
    <w:rsid w:val="00B026A3"/>
    <w:rsid w:val="00B04EE8"/>
    <w:rsid w:val="00B35506"/>
    <w:rsid w:val="00B43BD5"/>
    <w:rsid w:val="00B81662"/>
    <w:rsid w:val="00BD1862"/>
    <w:rsid w:val="00BD2B8E"/>
    <w:rsid w:val="00BE7024"/>
    <w:rsid w:val="00C94B90"/>
    <w:rsid w:val="00DE004F"/>
    <w:rsid w:val="00E70381"/>
    <w:rsid w:val="00E90091"/>
    <w:rsid w:val="00E92280"/>
    <w:rsid w:val="00E97D58"/>
    <w:rsid w:val="00EB027A"/>
    <w:rsid w:val="00EE1226"/>
    <w:rsid w:val="00EE4BFD"/>
    <w:rsid w:val="00F12BE2"/>
    <w:rsid w:val="00F306DE"/>
    <w:rsid w:val="00F6254E"/>
    <w:rsid w:val="00F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39048"/>
  <w15:docId w15:val="{43F50C30-65E0-43C7-BC89-7C33341D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E6"/>
  </w:style>
  <w:style w:type="paragraph" w:styleId="Footer">
    <w:name w:val="footer"/>
    <w:basedOn w:val="Normal"/>
    <w:link w:val="FooterChar"/>
    <w:uiPriority w:val="99"/>
    <w:unhideWhenUsed/>
    <w:rsid w:val="00414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E6"/>
  </w:style>
  <w:style w:type="paragraph" w:customStyle="1" w:styleId="naisf">
    <w:name w:val="naisf"/>
    <w:basedOn w:val="Normal"/>
    <w:rsid w:val="004C2C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50E74"/>
    <w:pPr>
      <w:spacing w:before="75" w:after="75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E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0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0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7F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21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5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79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257639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21378-atkritumu-apsaimniekosan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d@vvd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.likumi.lv/ta/id/221378-atkritumu-apsaimniekosan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1A92-350A-4938-992E-72B43DA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7629</Words>
  <Characters>4349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atbrīvojuma piemērošanu no dabas resursu nodokļa samaksas par videi kaitīgām precēm</vt:lpstr>
    </vt:vector>
  </TitlesOfParts>
  <Company>VARAM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atbrīvojuma piemērošanu no dabas resursu nodokļa samaksas par videi kaitīgām precēm</dc:title>
  <dc:subject>5.pielikums</dc:subject>
  <dc:creator>Tatjana Alekse</dc:creator>
  <cp:keywords/>
  <dc:description>67026479, tatjana.alekse@varam.gov.lv</dc:description>
  <cp:lastModifiedBy>Tatjana Alekse</cp:lastModifiedBy>
  <cp:revision>62</cp:revision>
  <dcterms:created xsi:type="dcterms:W3CDTF">2018-10-17T08:15:00Z</dcterms:created>
  <dcterms:modified xsi:type="dcterms:W3CDTF">2018-12-10T12:59:00Z</dcterms:modified>
</cp:coreProperties>
</file>