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AE" w:rsidRPr="00AC646D" w:rsidRDefault="0015584B" w:rsidP="00C822AE">
      <w:pPr>
        <w:pStyle w:val="Bezatstarpm"/>
        <w:jc w:val="center"/>
        <w:rPr>
          <w:rFonts w:ascii="Times New Roman" w:hAnsi="Times New Roman"/>
          <w:b/>
          <w:bCs/>
          <w:sz w:val="28"/>
          <w:szCs w:val="28"/>
        </w:rPr>
      </w:pPr>
      <w:r>
        <w:rPr>
          <w:rFonts w:ascii="Times New Roman" w:hAnsi="Times New Roman"/>
          <w:b/>
          <w:sz w:val="28"/>
          <w:szCs w:val="24"/>
        </w:rPr>
        <w:t xml:space="preserve">Ministru kabineta noteikumu </w:t>
      </w:r>
      <w:r w:rsidR="00C822AE" w:rsidRPr="00C822AE">
        <w:rPr>
          <w:rFonts w:ascii="Times New Roman" w:hAnsi="Times New Roman"/>
          <w:b/>
          <w:sz w:val="28"/>
          <w:szCs w:val="24"/>
        </w:rPr>
        <w:t xml:space="preserve">projekta </w:t>
      </w:r>
      <w:r w:rsidRPr="00C64BF8">
        <w:rPr>
          <w:rFonts w:ascii="Times New Roman" w:hAnsi="Times New Roman"/>
          <w:b/>
          <w:bCs/>
          <w:sz w:val="28"/>
          <w:szCs w:val="28"/>
        </w:rPr>
        <w:t>“Grozījumi Ministru kabineta 2015. gada 7. aprīļa noteikumos Nr. 171 ”Noteikumi par valsts un Eiropas Savienības atbalsta piešķiršanu, administrēšanu un uzraudzību vides, klimata un lauku ainavas uzlabošanai 2014.–2020. gada plānošanas periodā””</w:t>
      </w:r>
      <w:r w:rsidR="00AC646D">
        <w:rPr>
          <w:rFonts w:ascii="Times New Roman" w:hAnsi="Times New Roman"/>
          <w:b/>
          <w:bCs/>
          <w:sz w:val="28"/>
          <w:szCs w:val="28"/>
        </w:rPr>
        <w:t xml:space="preserve"> </w:t>
      </w:r>
      <w:r w:rsidR="00C822AE" w:rsidRPr="00C822AE">
        <w:rPr>
          <w:rFonts w:ascii="Times New Roman" w:hAnsi="Times New Roman"/>
          <w:b/>
          <w:sz w:val="28"/>
          <w:szCs w:val="24"/>
        </w:rPr>
        <w:t xml:space="preserve">sākotnējās ietekmes novērtējuma ziņojums </w:t>
      </w:r>
      <w:proofErr w:type="gramStart"/>
      <w:r w:rsidR="00C822AE" w:rsidRPr="00C822AE">
        <w:rPr>
          <w:rFonts w:ascii="Times New Roman" w:hAnsi="Times New Roman"/>
          <w:b/>
          <w:sz w:val="28"/>
          <w:szCs w:val="24"/>
        </w:rPr>
        <w:t>(</w:t>
      </w:r>
      <w:proofErr w:type="gramEnd"/>
      <w:r w:rsidR="00C822AE" w:rsidRPr="00C822AE">
        <w:rPr>
          <w:rFonts w:ascii="Times New Roman" w:hAnsi="Times New Roman"/>
          <w:b/>
          <w:sz w:val="28"/>
          <w:szCs w:val="24"/>
        </w:rPr>
        <w:t>anotācija)</w:t>
      </w:r>
    </w:p>
    <w:p w:rsidR="006044BD" w:rsidRDefault="006044BD" w:rsidP="00C822AE">
      <w:pPr>
        <w:pStyle w:val="Bezatstarpm"/>
        <w:jc w:val="center"/>
        <w:rPr>
          <w:rFonts w:ascii="Times New Roman" w:hAnsi="Times New Roman"/>
          <w:b/>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26"/>
        <w:gridCol w:w="5120"/>
      </w:tblGrid>
      <w:tr w:rsidR="006044BD" w:rsidRPr="00375C8B" w:rsidTr="00486BD9">
        <w:trPr>
          <w:cantSplit/>
        </w:trPr>
        <w:tc>
          <w:tcPr>
            <w:tcW w:w="9213" w:type="dxa"/>
            <w:gridSpan w:val="2"/>
            <w:shd w:val="clear" w:color="auto" w:fill="FFFFFF"/>
            <w:vAlign w:val="center"/>
            <w:hideMark/>
          </w:tcPr>
          <w:p w:rsidR="006044BD" w:rsidRPr="00375C8B" w:rsidRDefault="006044BD" w:rsidP="00486BD9">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6044BD" w:rsidRPr="007B0B60" w:rsidTr="00486BD9">
        <w:trPr>
          <w:cantSplit/>
        </w:trPr>
        <w:tc>
          <w:tcPr>
            <w:tcW w:w="4111" w:type="dxa"/>
            <w:shd w:val="clear" w:color="auto" w:fill="FFFFFF"/>
            <w:hideMark/>
          </w:tcPr>
          <w:p w:rsidR="006044BD" w:rsidRPr="007B0B60" w:rsidRDefault="006044BD" w:rsidP="00486BD9">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02" w:type="dxa"/>
            <w:shd w:val="clear" w:color="auto" w:fill="FFFFFF"/>
            <w:hideMark/>
          </w:tcPr>
          <w:p w:rsidR="006044BD" w:rsidRPr="007B0B60" w:rsidRDefault="006044BD" w:rsidP="00486BD9">
            <w:pPr>
              <w:pStyle w:val="Bezatstarpm"/>
              <w:rPr>
                <w:rFonts w:ascii="Times New Roman" w:hAnsi="Times New Roman"/>
                <w:i/>
                <w:sz w:val="24"/>
                <w:szCs w:val="24"/>
              </w:rPr>
            </w:pPr>
            <w:r w:rsidRPr="007B0B60">
              <w:rPr>
                <w:rFonts w:ascii="Times New Roman" w:hAnsi="Times New Roman"/>
                <w:sz w:val="24"/>
                <w:szCs w:val="24"/>
              </w:rPr>
              <w:t>Projekts šo jomu neskar.</w:t>
            </w:r>
          </w:p>
        </w:tc>
      </w:tr>
    </w:tbl>
    <w:p w:rsidR="006044BD" w:rsidRPr="00455B55" w:rsidRDefault="006044BD" w:rsidP="006845F7">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22"/>
        <w:gridCol w:w="1649"/>
        <w:gridCol w:w="7107"/>
      </w:tblGrid>
      <w:tr w:rsidR="00120D10" w:rsidRPr="002C5CEA" w:rsidTr="001510C8">
        <w:trPr>
          <w:trHeight w:val="40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 Tiesību akta projekta izstrādes nepieciešamība</w:t>
            </w:r>
          </w:p>
        </w:tc>
      </w:tr>
      <w:tr w:rsidR="00120D10" w:rsidRPr="002C5CEA" w:rsidTr="001510C8">
        <w:trPr>
          <w:trHeight w:val="405"/>
        </w:trPr>
        <w:tc>
          <w:tcPr>
            <w:tcW w:w="331" w:type="pct"/>
            <w:tcBorders>
              <w:top w:val="outset" w:sz="6" w:space="0" w:color="414142"/>
              <w:bottom w:val="outset" w:sz="6" w:space="0" w:color="414142"/>
              <w:right w:val="outset" w:sz="6" w:space="0" w:color="414142"/>
            </w:tcBorders>
          </w:tcPr>
          <w:p w:rsidR="00120D10" w:rsidRPr="002C5CEA" w:rsidRDefault="00120D10" w:rsidP="00C76B18">
            <w:pPr>
              <w:spacing w:after="0" w:line="312" w:lineRule="auto"/>
              <w:ind w:firstLine="142"/>
              <w:rPr>
                <w:rFonts w:ascii="Times New Roman" w:hAnsi="Times New Roman"/>
                <w:sz w:val="24"/>
                <w:szCs w:val="24"/>
                <w:lang w:eastAsia="lv-LV"/>
              </w:rPr>
            </w:pPr>
            <w:r w:rsidRPr="002C5CEA">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rsidR="007464F9" w:rsidRPr="002C5CEA" w:rsidRDefault="00683B0F" w:rsidP="00683B0F">
            <w:pPr>
              <w:spacing w:after="0" w:line="240" w:lineRule="auto"/>
              <w:rPr>
                <w:rFonts w:ascii="Times New Roman" w:hAnsi="Times New Roman"/>
                <w:sz w:val="24"/>
                <w:szCs w:val="24"/>
              </w:rPr>
            </w:pPr>
            <w:r w:rsidRPr="00683B0F">
              <w:rPr>
                <w:rFonts w:ascii="Times New Roman" w:hAnsi="Times New Roman"/>
                <w:sz w:val="24"/>
                <w:szCs w:val="24"/>
                <w:lang w:eastAsia="lv-LV"/>
              </w:rPr>
              <w:t>Noteikumu projekts sagatavots, pamatojoties uz Lauksaimniecības un lauku attīstības likuma 5.panta ceturto un septīto daļu.</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rsidR="00683B0F" w:rsidRDefault="00683B0F" w:rsidP="00683B0F">
            <w:pPr>
              <w:spacing w:after="0" w:line="240" w:lineRule="auto"/>
              <w:jc w:val="both"/>
              <w:rPr>
                <w:rFonts w:ascii="Times New Roman" w:hAnsi="Times New Roman"/>
                <w:sz w:val="24"/>
                <w:szCs w:val="24"/>
                <w:lang w:eastAsia="lv-LV"/>
              </w:rPr>
            </w:pPr>
            <w:r w:rsidRPr="00683B0F">
              <w:rPr>
                <w:rFonts w:ascii="Times New Roman" w:hAnsi="Times New Roman"/>
                <w:sz w:val="24"/>
                <w:szCs w:val="24"/>
                <w:lang w:eastAsia="lv-LV"/>
              </w:rPr>
              <w:t>Patlaban valsts un Eiropas Savienības atbalsta piešķiršanas kārtību lauku attīstībai – vides, klimata un lauku ainavas uzlabošanas pasākumiem – nosaka Ministru kabineta 2015. gada 7. aprīļa noteikumi Nr. 171 „</w:t>
            </w:r>
            <w:r w:rsidRPr="00683B0F">
              <w:rPr>
                <w:rFonts w:ascii="Times New Roman" w:hAnsi="Times New Roman"/>
                <w:b/>
                <w:bCs/>
                <w:sz w:val="24"/>
                <w:szCs w:val="24"/>
                <w:lang w:eastAsia="lv-LV"/>
              </w:rPr>
              <w:t>Noteikumi par valsts un Eiropas Savienības atbalsta piešķiršanu, administrēšanu un uzraudzību vides, klimata un lauku ainavas uzlabošanai 2014.–2020. gada plānošanas periodā</w:t>
            </w:r>
            <w:r w:rsidRPr="00683B0F">
              <w:rPr>
                <w:rFonts w:ascii="Times New Roman" w:hAnsi="Times New Roman"/>
                <w:sz w:val="24"/>
                <w:szCs w:val="24"/>
                <w:lang w:eastAsia="lv-LV"/>
              </w:rPr>
              <w:t>” (turpmāk – noteikumi Nr.171). Noteikumu projektā „Grozījumi Ministru kabineta 2015. gada 7. aprīļa noteikumos Nr. 171 „</w:t>
            </w:r>
            <w:r w:rsidRPr="00683B0F">
              <w:rPr>
                <w:rFonts w:ascii="Times New Roman" w:hAnsi="Times New Roman"/>
                <w:b/>
                <w:bCs/>
                <w:sz w:val="24"/>
                <w:szCs w:val="24"/>
                <w:lang w:eastAsia="lv-LV"/>
              </w:rPr>
              <w:t>Noteikumi par valsts un Eiropas Savienības atbalsta piešķiršanu, administrēšanu un uzraudzību vides, klimata un lauku ainavas uzlabošanai 2014.–2020.gada plānošanas periodā</w:t>
            </w:r>
            <w:r w:rsidRPr="00683B0F">
              <w:rPr>
                <w:rFonts w:ascii="Times New Roman" w:hAnsi="Times New Roman"/>
                <w:sz w:val="24"/>
                <w:szCs w:val="24"/>
                <w:lang w:eastAsia="lv-LV"/>
              </w:rPr>
              <w:t>”” (turpmāk – noteikumu projekts):</w:t>
            </w:r>
          </w:p>
          <w:p w:rsidR="001A45C4" w:rsidRDefault="0015584B" w:rsidP="00382CFE">
            <w:pPr>
              <w:pStyle w:val="Sarakstarindkopa"/>
              <w:numPr>
                <w:ilvl w:val="0"/>
                <w:numId w:val="21"/>
              </w:numPr>
              <w:spacing w:after="12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izdarīti</w:t>
            </w:r>
            <w:r w:rsidR="001A45C4">
              <w:rPr>
                <w:rFonts w:ascii="Times New Roman" w:eastAsia="Times New Roman" w:hAnsi="Times New Roman"/>
                <w:sz w:val="24"/>
                <w:szCs w:val="24"/>
              </w:rPr>
              <w:t xml:space="preserve"> precizējum</w:t>
            </w:r>
            <w:r>
              <w:rPr>
                <w:rFonts w:ascii="Times New Roman" w:eastAsia="Times New Roman" w:hAnsi="Times New Roman"/>
                <w:sz w:val="24"/>
                <w:szCs w:val="24"/>
              </w:rPr>
              <w:t>i</w:t>
            </w:r>
            <w:r w:rsidR="001A45C4">
              <w:rPr>
                <w:rFonts w:ascii="Times New Roman" w:eastAsia="Times New Roman" w:hAnsi="Times New Roman"/>
                <w:sz w:val="24"/>
                <w:szCs w:val="24"/>
              </w:rPr>
              <w:t xml:space="preserve"> attiec</w:t>
            </w:r>
            <w:r>
              <w:rPr>
                <w:rFonts w:ascii="Times New Roman" w:eastAsia="Times New Roman" w:hAnsi="Times New Roman"/>
                <w:sz w:val="24"/>
                <w:szCs w:val="24"/>
              </w:rPr>
              <w:t>ībā</w:t>
            </w:r>
            <w:r w:rsidR="001A45C4">
              <w:rPr>
                <w:rFonts w:ascii="Times New Roman" w:eastAsia="Times New Roman" w:hAnsi="Times New Roman"/>
                <w:sz w:val="24"/>
                <w:szCs w:val="24"/>
              </w:rPr>
              <w:t xml:space="preserve"> uz</w:t>
            </w:r>
            <w:r w:rsidR="006759F8">
              <w:rPr>
                <w:rFonts w:ascii="Times New Roman" w:eastAsia="Times New Roman" w:hAnsi="Times New Roman"/>
                <w:sz w:val="24"/>
                <w:szCs w:val="24"/>
              </w:rPr>
              <w:t xml:space="preserve"> pretendentu</w:t>
            </w:r>
            <w:r w:rsidR="006759F8" w:rsidRPr="006759F8">
              <w:rPr>
                <w:rFonts w:ascii="Times New Roman" w:eastAsia="Times New Roman" w:hAnsi="Times New Roman"/>
                <w:sz w:val="24"/>
                <w:szCs w:val="24"/>
              </w:rPr>
              <w:t xml:space="preserve"> personas datus</w:t>
            </w:r>
            <w:r w:rsidR="006759F8">
              <w:rPr>
                <w:rFonts w:ascii="Times New Roman" w:eastAsia="Times New Roman" w:hAnsi="Times New Roman"/>
                <w:sz w:val="24"/>
                <w:szCs w:val="24"/>
              </w:rPr>
              <w:t xml:space="preserve"> apstrādi;</w:t>
            </w:r>
          </w:p>
          <w:p w:rsidR="001A45C4" w:rsidRDefault="001A45C4" w:rsidP="00382CFE">
            <w:pPr>
              <w:pStyle w:val="Sarakstarindkopa"/>
              <w:numPr>
                <w:ilvl w:val="0"/>
                <w:numId w:val="21"/>
              </w:numPr>
              <w:spacing w:after="12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noteikti gadījum</w:t>
            </w:r>
            <w:r w:rsidR="0015584B">
              <w:rPr>
                <w:rFonts w:ascii="Times New Roman" w:eastAsia="Times New Roman" w:hAnsi="Times New Roman"/>
                <w:sz w:val="24"/>
                <w:szCs w:val="24"/>
              </w:rPr>
              <w:t>i</w:t>
            </w:r>
            <w:r w:rsidRPr="001A45C4">
              <w:rPr>
                <w:rFonts w:ascii="Times New Roman" w:eastAsia="Times New Roman" w:hAnsi="Times New Roman"/>
                <w:sz w:val="24"/>
                <w:szCs w:val="24"/>
              </w:rPr>
              <w:t>, kad</w:t>
            </w:r>
            <w:r w:rsidR="0015584B">
              <w:rPr>
                <w:rFonts w:ascii="Times New Roman" w:eastAsia="Times New Roman" w:hAnsi="Times New Roman"/>
                <w:sz w:val="24"/>
                <w:szCs w:val="24"/>
              </w:rPr>
              <w:t xml:space="preserve"> pasākumā</w:t>
            </w:r>
            <w:r>
              <w:rPr>
                <w:rFonts w:ascii="Times New Roman" w:eastAsia="Times New Roman" w:hAnsi="Times New Roman"/>
                <w:sz w:val="24"/>
                <w:szCs w:val="24"/>
              </w:rPr>
              <w:t xml:space="preserve"> “Bioloģiskās daudzveidības uzturēšana zālājos”</w:t>
            </w:r>
            <w:r w:rsidRPr="001A45C4">
              <w:rPr>
                <w:rFonts w:ascii="Times New Roman" w:eastAsia="Times New Roman" w:hAnsi="Times New Roman"/>
                <w:sz w:val="24"/>
                <w:szCs w:val="24"/>
              </w:rPr>
              <w:t xml:space="preserve"> atbalsta pretendents (fiziska vai juridiska persona) ir tiesīgs pilnvarot dalībai profesionālās izglītības un prasmju apguves pasākumos citu fizisku personu, kas ir saistīta ar atbalsta pretendenta saimniecības saimniecisko darbīb</w:t>
            </w:r>
            <w:r>
              <w:rPr>
                <w:rFonts w:ascii="Times New Roman" w:eastAsia="Times New Roman" w:hAnsi="Times New Roman"/>
                <w:sz w:val="24"/>
                <w:szCs w:val="24"/>
              </w:rPr>
              <w:t>u;</w:t>
            </w:r>
          </w:p>
          <w:p w:rsidR="001A45C4" w:rsidRPr="006759F8" w:rsidRDefault="0015584B" w:rsidP="00382CFE">
            <w:pPr>
              <w:pStyle w:val="Sarakstarindkopa"/>
              <w:numPr>
                <w:ilvl w:val="0"/>
                <w:numId w:val="21"/>
              </w:numPr>
              <w:spacing w:after="120" w:line="240" w:lineRule="auto"/>
              <w:contextualSpacing w:val="0"/>
              <w:jc w:val="both"/>
              <w:rPr>
                <w:rFonts w:ascii="Times New Roman" w:hAnsi="Times New Roman"/>
                <w:sz w:val="24"/>
                <w:szCs w:val="28"/>
              </w:rPr>
            </w:pPr>
            <w:r>
              <w:rPr>
                <w:rFonts w:ascii="Times New Roman" w:hAnsi="Times New Roman"/>
                <w:sz w:val="24"/>
                <w:szCs w:val="28"/>
              </w:rPr>
              <w:t>ietverti</w:t>
            </w:r>
            <w:r w:rsidR="006759F8" w:rsidRPr="006759F8">
              <w:rPr>
                <w:rFonts w:ascii="Times New Roman" w:hAnsi="Times New Roman"/>
                <w:sz w:val="24"/>
                <w:szCs w:val="28"/>
              </w:rPr>
              <w:t xml:space="preserve"> vairāki jauni punkti (95.</w:t>
            </w:r>
            <w:r w:rsidR="006759F8" w:rsidRPr="006759F8">
              <w:rPr>
                <w:rFonts w:ascii="Times New Roman" w:hAnsi="Times New Roman"/>
                <w:sz w:val="24"/>
                <w:szCs w:val="28"/>
                <w:vertAlign w:val="superscript"/>
              </w:rPr>
              <w:t>5</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6</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7</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8</w:t>
            </w:r>
            <w:r w:rsidR="006759F8" w:rsidRPr="006759F8">
              <w:rPr>
                <w:rFonts w:ascii="Times New Roman" w:hAnsi="Times New Roman"/>
                <w:sz w:val="24"/>
                <w:szCs w:val="28"/>
              </w:rPr>
              <w:t xml:space="preserve"> un 95.</w:t>
            </w:r>
            <w:r w:rsidR="006759F8" w:rsidRPr="006759F8">
              <w:rPr>
                <w:rFonts w:ascii="Times New Roman" w:hAnsi="Times New Roman"/>
                <w:sz w:val="24"/>
                <w:szCs w:val="28"/>
                <w:vertAlign w:val="superscript"/>
              </w:rPr>
              <w:t>9</w:t>
            </w:r>
            <w:r w:rsidR="006759F8" w:rsidRPr="006759F8">
              <w:rPr>
                <w:rFonts w:ascii="Times New Roman" w:hAnsi="Times New Roman"/>
                <w:sz w:val="24"/>
                <w:szCs w:val="28"/>
              </w:rPr>
              <w:t xml:space="preserve">), kuros noteikta </w:t>
            </w:r>
            <w:r w:rsidR="006759F8">
              <w:rPr>
                <w:rFonts w:ascii="Times New Roman" w:hAnsi="Times New Roman"/>
                <w:sz w:val="24"/>
                <w:szCs w:val="28"/>
              </w:rPr>
              <w:t>rīcība 2019. un 2020.</w:t>
            </w:r>
            <w:r w:rsidR="00E34A13">
              <w:rPr>
                <w:rFonts w:ascii="Times New Roman" w:hAnsi="Times New Roman"/>
                <w:sz w:val="24"/>
                <w:szCs w:val="28"/>
              </w:rPr>
              <w:t xml:space="preserve"> </w:t>
            </w:r>
            <w:r w:rsidR="006759F8">
              <w:rPr>
                <w:rFonts w:ascii="Times New Roman" w:hAnsi="Times New Roman"/>
                <w:sz w:val="24"/>
                <w:szCs w:val="28"/>
              </w:rPr>
              <w:t>gadā attiecībā uz jaunu daudzgadu saistību uzņemšan</w:t>
            </w:r>
            <w:r>
              <w:rPr>
                <w:rFonts w:ascii="Times New Roman" w:hAnsi="Times New Roman"/>
                <w:sz w:val="24"/>
                <w:szCs w:val="28"/>
              </w:rPr>
              <w:t>os</w:t>
            </w:r>
            <w:r w:rsidR="006759F8">
              <w:rPr>
                <w:rFonts w:ascii="Times New Roman" w:hAnsi="Times New Roman"/>
                <w:sz w:val="24"/>
                <w:szCs w:val="28"/>
              </w:rPr>
              <w:t xml:space="preserve">, paplašināšanu vai pagarināšanu atkarībā no atbalsta </w:t>
            </w:r>
            <w:r w:rsidR="006759F8" w:rsidRPr="006759F8">
              <w:rPr>
                <w:rFonts w:ascii="Times New Roman" w:hAnsi="Times New Roman"/>
                <w:sz w:val="24"/>
                <w:szCs w:val="28"/>
              </w:rPr>
              <w:t>akt</w:t>
            </w:r>
            <w:r w:rsidR="006759F8">
              <w:rPr>
                <w:rFonts w:ascii="Times New Roman" w:hAnsi="Times New Roman"/>
                <w:sz w:val="24"/>
                <w:szCs w:val="28"/>
              </w:rPr>
              <w:t>ivitātes</w:t>
            </w:r>
            <w:r w:rsidR="006759F8" w:rsidRPr="006759F8">
              <w:rPr>
                <w:rFonts w:ascii="Times New Roman" w:hAnsi="Times New Roman"/>
                <w:sz w:val="24"/>
                <w:szCs w:val="28"/>
              </w:rPr>
              <w:t xml:space="preserve"> </w:t>
            </w:r>
            <w:r w:rsidR="006759F8">
              <w:rPr>
                <w:rFonts w:ascii="Times New Roman" w:hAnsi="Times New Roman"/>
                <w:sz w:val="24"/>
                <w:szCs w:val="28"/>
              </w:rPr>
              <w:t>veida un tam pieejamā finansējuma apmēr</w:t>
            </w:r>
            <w:r>
              <w:rPr>
                <w:rFonts w:ascii="Times New Roman" w:hAnsi="Times New Roman"/>
                <w:sz w:val="24"/>
                <w:szCs w:val="28"/>
              </w:rPr>
              <w:t>a</w:t>
            </w:r>
            <w:r w:rsidR="006759F8">
              <w:rPr>
                <w:rFonts w:ascii="Times New Roman" w:hAnsi="Times New Roman"/>
                <w:sz w:val="24"/>
                <w:szCs w:val="28"/>
              </w:rPr>
              <w:t xml:space="preserve"> līdz šī plānošanas perioda beigām, pamatojoties uz noteikumu 19. punktā noteikto veicamo ikgadējo </w:t>
            </w:r>
            <w:r w:rsidR="006759F8" w:rsidRPr="006759F8">
              <w:rPr>
                <w:rFonts w:ascii="Times New Roman" w:hAnsi="Times New Roman"/>
                <w:sz w:val="24"/>
                <w:szCs w:val="28"/>
              </w:rPr>
              <w:t> finansējuma pārpalikum</w:t>
            </w:r>
            <w:r w:rsidR="006759F8">
              <w:rPr>
                <w:rFonts w:ascii="Times New Roman" w:hAnsi="Times New Roman"/>
                <w:sz w:val="24"/>
                <w:szCs w:val="28"/>
              </w:rPr>
              <w:t>a izvērtējumu</w:t>
            </w:r>
            <w:r w:rsidR="006759F8" w:rsidRPr="006759F8">
              <w:rPr>
                <w:rFonts w:ascii="Times New Roman" w:hAnsi="Times New Roman"/>
                <w:sz w:val="24"/>
                <w:szCs w:val="28"/>
              </w:rPr>
              <w:t>.</w:t>
            </w:r>
            <w:r w:rsidR="00E34A13">
              <w:rPr>
                <w:rFonts w:ascii="Times New Roman" w:hAnsi="Times New Roman"/>
                <w:sz w:val="24"/>
                <w:szCs w:val="28"/>
              </w:rPr>
              <w:t xml:space="preserve"> </w:t>
            </w:r>
            <w:r w:rsidRPr="00C64BF8">
              <w:rPr>
                <w:rFonts w:ascii="Times New Roman" w:hAnsi="Times New Roman"/>
                <w:sz w:val="24"/>
                <w:szCs w:val="28"/>
              </w:rPr>
              <w:t>Izvērtējot š</w:t>
            </w:r>
            <w:r w:rsidR="00E34A13" w:rsidRPr="00C64BF8">
              <w:rPr>
                <w:rFonts w:ascii="Times New Roman" w:hAnsi="Times New Roman"/>
                <w:sz w:val="24"/>
                <w:szCs w:val="28"/>
              </w:rPr>
              <w:t>ī</w:t>
            </w:r>
            <w:r w:rsidR="00377FD1" w:rsidRPr="00C64BF8">
              <w:rPr>
                <w:rFonts w:ascii="Times New Roman" w:hAnsi="Times New Roman"/>
                <w:sz w:val="24"/>
                <w:szCs w:val="28"/>
              </w:rPr>
              <w:t xml:space="preserve"> finansējuma izlietojum</w:t>
            </w:r>
            <w:r w:rsidRPr="00C64BF8">
              <w:rPr>
                <w:rFonts w:ascii="Times New Roman" w:hAnsi="Times New Roman"/>
                <w:sz w:val="24"/>
                <w:szCs w:val="28"/>
              </w:rPr>
              <w:t>u,</w:t>
            </w:r>
            <w:r w:rsidR="00E34A13" w:rsidRPr="00C64BF8">
              <w:rPr>
                <w:rFonts w:ascii="Times New Roman" w:hAnsi="Times New Roman"/>
                <w:sz w:val="24"/>
                <w:szCs w:val="28"/>
              </w:rPr>
              <w:t xml:space="preserve"> </w:t>
            </w:r>
            <w:r w:rsidRPr="00C64BF8">
              <w:rPr>
                <w:rFonts w:ascii="Times New Roman" w:hAnsi="Times New Roman"/>
                <w:sz w:val="24"/>
                <w:szCs w:val="28"/>
              </w:rPr>
              <w:t xml:space="preserve">arī </w:t>
            </w:r>
            <w:r w:rsidR="00E34A13" w:rsidRPr="00C64BF8">
              <w:rPr>
                <w:rFonts w:ascii="Times New Roman" w:hAnsi="Times New Roman"/>
                <w:sz w:val="24"/>
                <w:szCs w:val="28"/>
              </w:rPr>
              <w:t xml:space="preserve">konstatēts, ka </w:t>
            </w:r>
            <w:r w:rsidRPr="00C64BF8">
              <w:rPr>
                <w:rFonts w:ascii="Times New Roman" w:hAnsi="Times New Roman"/>
                <w:sz w:val="24"/>
                <w:szCs w:val="28"/>
              </w:rPr>
              <w:t xml:space="preserve">pasākumā </w:t>
            </w:r>
            <w:r w:rsidR="00E34A13" w:rsidRPr="00C64BF8">
              <w:rPr>
                <w:rFonts w:ascii="Times New Roman" w:hAnsi="Times New Roman"/>
                <w:sz w:val="24"/>
                <w:szCs w:val="28"/>
              </w:rPr>
              <w:t>“Maksājumi apgabaliem, kuros ir dabas vai citi specifiski ierobežojumi” atbalsta izmaksa pēc 2018. gada vairs nav turpināma</w:t>
            </w:r>
            <w:r w:rsidR="00E34A13">
              <w:rPr>
                <w:rFonts w:ascii="Times New Roman" w:hAnsi="Times New Roman"/>
                <w:sz w:val="24"/>
                <w:szCs w:val="28"/>
              </w:rPr>
              <w:t xml:space="preserve">, savukārt no 2019. gada jaunas piecu gadu saistības vairs </w:t>
            </w:r>
            <w:r>
              <w:rPr>
                <w:rFonts w:ascii="Times New Roman" w:hAnsi="Times New Roman"/>
                <w:sz w:val="24"/>
                <w:szCs w:val="28"/>
              </w:rPr>
              <w:t xml:space="preserve">nebūs iespējams </w:t>
            </w:r>
            <w:r w:rsidR="00E34A13">
              <w:rPr>
                <w:rFonts w:ascii="Times New Roman" w:hAnsi="Times New Roman"/>
                <w:sz w:val="24"/>
                <w:szCs w:val="28"/>
              </w:rPr>
              <w:t>uzņemt</w:t>
            </w:r>
            <w:r>
              <w:rPr>
                <w:rFonts w:ascii="Times New Roman" w:hAnsi="Times New Roman"/>
                <w:sz w:val="24"/>
                <w:szCs w:val="28"/>
              </w:rPr>
              <w:t>ie</w:t>
            </w:r>
            <w:r w:rsidR="00E34A13">
              <w:rPr>
                <w:rFonts w:ascii="Times New Roman" w:hAnsi="Times New Roman"/>
                <w:sz w:val="24"/>
                <w:szCs w:val="28"/>
              </w:rPr>
              <w:t xml:space="preserve">s </w:t>
            </w:r>
            <w:r>
              <w:rPr>
                <w:rFonts w:ascii="Times New Roman" w:hAnsi="Times New Roman"/>
                <w:sz w:val="24"/>
                <w:szCs w:val="28"/>
              </w:rPr>
              <w:t>pasākumos</w:t>
            </w:r>
            <w:r w:rsidR="00E34A13">
              <w:rPr>
                <w:rFonts w:ascii="Times New Roman" w:hAnsi="Times New Roman"/>
                <w:sz w:val="24"/>
                <w:szCs w:val="28"/>
              </w:rPr>
              <w:t xml:space="preserve"> </w:t>
            </w:r>
            <w:r w:rsidR="007147EE">
              <w:rPr>
                <w:rFonts w:ascii="Times New Roman" w:hAnsi="Times New Roman"/>
                <w:sz w:val="24"/>
                <w:szCs w:val="28"/>
              </w:rPr>
              <w:t>“V</w:t>
            </w:r>
            <w:r w:rsidR="00E34A13" w:rsidRPr="007147EE">
              <w:rPr>
                <w:rFonts w:ascii="Times New Roman" w:hAnsi="Times New Roman"/>
                <w:sz w:val="24"/>
                <w:szCs w:val="28"/>
              </w:rPr>
              <w:t>idi saudzējošu metožu pielietošana dārzkopībā</w:t>
            </w:r>
            <w:r w:rsidR="007147EE" w:rsidRPr="007147EE">
              <w:rPr>
                <w:rFonts w:ascii="Times New Roman" w:hAnsi="Times New Roman"/>
                <w:sz w:val="24"/>
                <w:szCs w:val="28"/>
              </w:rPr>
              <w:t>”</w:t>
            </w:r>
            <w:r w:rsidR="00E34A13" w:rsidRPr="007147EE">
              <w:rPr>
                <w:rFonts w:ascii="Times New Roman" w:hAnsi="Times New Roman"/>
                <w:sz w:val="24"/>
                <w:szCs w:val="28"/>
              </w:rPr>
              <w:t xml:space="preserve"> un </w:t>
            </w:r>
            <w:r w:rsidR="007147EE" w:rsidRPr="007147EE">
              <w:rPr>
                <w:rFonts w:ascii="Times New Roman" w:hAnsi="Times New Roman"/>
                <w:sz w:val="24"/>
                <w:szCs w:val="28"/>
              </w:rPr>
              <w:t>“R</w:t>
            </w:r>
            <w:r w:rsidR="00E34A13" w:rsidRPr="007147EE">
              <w:rPr>
                <w:rFonts w:ascii="Times New Roman" w:hAnsi="Times New Roman"/>
                <w:sz w:val="24"/>
                <w:szCs w:val="28"/>
              </w:rPr>
              <w:t>ugāju lauks ziemas periodā</w:t>
            </w:r>
            <w:r w:rsidR="007147EE">
              <w:rPr>
                <w:rFonts w:ascii="Times New Roman" w:hAnsi="Times New Roman"/>
                <w:sz w:val="24"/>
                <w:szCs w:val="28"/>
              </w:rPr>
              <w:t>”, bet no 2020.</w:t>
            </w:r>
            <w:r>
              <w:rPr>
                <w:rFonts w:ascii="Times New Roman" w:hAnsi="Times New Roman"/>
                <w:sz w:val="24"/>
                <w:szCs w:val="28"/>
              </w:rPr>
              <w:t> </w:t>
            </w:r>
            <w:r w:rsidR="007147EE">
              <w:rPr>
                <w:rFonts w:ascii="Times New Roman" w:hAnsi="Times New Roman"/>
                <w:sz w:val="24"/>
                <w:szCs w:val="28"/>
              </w:rPr>
              <w:t>gada</w:t>
            </w:r>
            <w:r>
              <w:rPr>
                <w:rFonts w:ascii="Times New Roman" w:hAnsi="Times New Roman"/>
                <w:sz w:val="24"/>
                <w:szCs w:val="28"/>
              </w:rPr>
              <w:t> –</w:t>
            </w:r>
            <w:r w:rsidR="007147EE">
              <w:rPr>
                <w:rFonts w:ascii="Times New Roman" w:hAnsi="Times New Roman"/>
                <w:sz w:val="24"/>
                <w:szCs w:val="28"/>
              </w:rPr>
              <w:t xml:space="preserve"> arī </w:t>
            </w:r>
            <w:r>
              <w:rPr>
                <w:rFonts w:ascii="Times New Roman" w:hAnsi="Times New Roman"/>
                <w:sz w:val="24"/>
                <w:szCs w:val="28"/>
              </w:rPr>
              <w:t>pasākumos</w:t>
            </w:r>
            <w:r w:rsidR="007147EE">
              <w:rPr>
                <w:rFonts w:ascii="Times New Roman" w:hAnsi="Times New Roman"/>
                <w:sz w:val="24"/>
                <w:szCs w:val="28"/>
              </w:rPr>
              <w:t xml:space="preserve"> “</w:t>
            </w:r>
            <w:r w:rsidR="007147EE" w:rsidRPr="007147EE">
              <w:rPr>
                <w:rFonts w:ascii="Times New Roman" w:hAnsi="Times New Roman"/>
                <w:sz w:val="24"/>
                <w:szCs w:val="28"/>
              </w:rPr>
              <w:t>Bioloģiskās daudzveidības uzturēšana zālājos” un “Saudzējošas vides izveide, audzējot augus nektāra ieguvei</w:t>
            </w:r>
            <w:r>
              <w:rPr>
                <w:rFonts w:ascii="Times New Roman" w:hAnsi="Times New Roman"/>
                <w:sz w:val="24"/>
                <w:szCs w:val="28"/>
              </w:rPr>
              <w:t>”.</w:t>
            </w:r>
            <w:r w:rsidR="007147EE" w:rsidRPr="007147EE">
              <w:rPr>
                <w:rFonts w:ascii="Times New Roman" w:hAnsi="Times New Roman"/>
                <w:sz w:val="24"/>
                <w:szCs w:val="28"/>
              </w:rPr>
              <w:t xml:space="preserve"> </w:t>
            </w:r>
            <w:r>
              <w:rPr>
                <w:rFonts w:ascii="Times New Roman" w:hAnsi="Times New Roman"/>
                <w:sz w:val="24"/>
                <w:szCs w:val="28"/>
              </w:rPr>
              <w:t>T</w:t>
            </w:r>
            <w:r w:rsidR="007147EE" w:rsidRPr="007147EE">
              <w:rPr>
                <w:rFonts w:ascii="Times New Roman" w:hAnsi="Times New Roman"/>
                <w:sz w:val="24"/>
                <w:szCs w:val="28"/>
              </w:rPr>
              <w:t xml:space="preserve">as saistīts arī ar kopējo Latvijas Lauku attīstības programmas </w:t>
            </w:r>
            <w:r w:rsidR="007147EE">
              <w:rPr>
                <w:rFonts w:ascii="Times New Roman" w:hAnsi="Times New Roman"/>
                <w:sz w:val="24"/>
                <w:szCs w:val="28"/>
              </w:rPr>
              <w:t>2014</w:t>
            </w:r>
            <w:r>
              <w:rPr>
                <w:rFonts w:ascii="Times New Roman" w:hAnsi="Times New Roman"/>
                <w:sz w:val="24"/>
                <w:szCs w:val="28"/>
              </w:rPr>
              <w:t>.–</w:t>
            </w:r>
            <w:r w:rsidR="007147EE">
              <w:rPr>
                <w:rFonts w:ascii="Times New Roman" w:hAnsi="Times New Roman"/>
                <w:sz w:val="24"/>
                <w:szCs w:val="28"/>
              </w:rPr>
              <w:t>2020</w:t>
            </w:r>
            <w:r>
              <w:rPr>
                <w:rFonts w:ascii="Times New Roman" w:hAnsi="Times New Roman"/>
                <w:sz w:val="24"/>
                <w:szCs w:val="28"/>
              </w:rPr>
              <w:t>. gada</w:t>
            </w:r>
            <w:r w:rsidR="007147EE">
              <w:rPr>
                <w:rFonts w:ascii="Times New Roman" w:hAnsi="Times New Roman"/>
                <w:sz w:val="24"/>
                <w:szCs w:val="28"/>
              </w:rPr>
              <w:t xml:space="preserve"> periodam </w:t>
            </w:r>
            <w:r w:rsidR="007147EE" w:rsidRPr="007147EE">
              <w:rPr>
                <w:rFonts w:ascii="Times New Roman" w:hAnsi="Times New Roman"/>
                <w:sz w:val="24"/>
                <w:szCs w:val="28"/>
              </w:rPr>
              <w:t>sasniedzamo mērķu rād</w:t>
            </w:r>
            <w:r w:rsidR="00BD5458">
              <w:rPr>
                <w:rFonts w:ascii="Times New Roman" w:hAnsi="Times New Roman"/>
                <w:sz w:val="24"/>
                <w:szCs w:val="28"/>
              </w:rPr>
              <w:t>ītā</w:t>
            </w:r>
            <w:r w:rsidR="007147EE" w:rsidRPr="007147EE">
              <w:rPr>
                <w:rFonts w:ascii="Times New Roman" w:hAnsi="Times New Roman"/>
                <w:sz w:val="24"/>
                <w:szCs w:val="28"/>
              </w:rPr>
              <w:t>ju izpildi</w:t>
            </w:r>
            <w:r w:rsidR="00BD5458">
              <w:rPr>
                <w:rFonts w:ascii="Times New Roman" w:hAnsi="Times New Roman"/>
                <w:sz w:val="24"/>
                <w:szCs w:val="28"/>
              </w:rPr>
              <w:t xml:space="preserve">. Atbalsta pretendenti, kam piecu gadu saistības beigsies 2019. </w:t>
            </w:r>
            <w:r w:rsidR="00BD5458">
              <w:rPr>
                <w:rFonts w:ascii="Times New Roman" w:hAnsi="Times New Roman"/>
                <w:sz w:val="24"/>
                <w:szCs w:val="28"/>
              </w:rPr>
              <w:lastRenderedPageBreak/>
              <w:t xml:space="preserve">gadā, tās varēs pagarināt par gadu, </w:t>
            </w:r>
            <w:r w:rsidR="00E0032F">
              <w:rPr>
                <w:rFonts w:ascii="Times New Roman" w:hAnsi="Times New Roman"/>
                <w:sz w:val="24"/>
                <w:szCs w:val="28"/>
              </w:rPr>
              <w:t xml:space="preserve">tā </w:t>
            </w:r>
            <w:r w:rsidR="00BD5458">
              <w:rPr>
                <w:rFonts w:ascii="Times New Roman" w:hAnsi="Times New Roman"/>
                <w:sz w:val="24"/>
                <w:szCs w:val="28"/>
              </w:rPr>
              <w:t>nodrošinot daudzgadu saistību prasību izpildes nepārtrauktību starp diviem plānošanas periodiem</w:t>
            </w:r>
            <w:r w:rsidR="007147EE">
              <w:rPr>
                <w:rFonts w:ascii="Times New Roman" w:hAnsi="Times New Roman"/>
                <w:sz w:val="24"/>
                <w:szCs w:val="28"/>
              </w:rPr>
              <w:t>;</w:t>
            </w:r>
          </w:p>
          <w:p w:rsidR="00382CFE" w:rsidRPr="00834F0A" w:rsidRDefault="00382CFE" w:rsidP="00382CFE">
            <w:pPr>
              <w:pStyle w:val="Sarakstarindkopa"/>
              <w:numPr>
                <w:ilvl w:val="0"/>
                <w:numId w:val="21"/>
              </w:numPr>
              <w:spacing w:after="120" w:line="240" w:lineRule="auto"/>
              <w:contextualSpacing w:val="0"/>
              <w:jc w:val="both"/>
              <w:rPr>
                <w:rFonts w:ascii="Times New Roman" w:eastAsia="Times New Roman" w:hAnsi="Times New Roman"/>
                <w:sz w:val="24"/>
                <w:szCs w:val="24"/>
              </w:rPr>
            </w:pPr>
            <w:r w:rsidRPr="00834F0A">
              <w:rPr>
                <w:rFonts w:ascii="Times New Roman" w:eastAsia="Times New Roman" w:hAnsi="Times New Roman"/>
                <w:sz w:val="24"/>
                <w:szCs w:val="24"/>
              </w:rPr>
              <w:t>precizēt</w:t>
            </w:r>
            <w:r w:rsidR="0015584B">
              <w:rPr>
                <w:rFonts w:ascii="Times New Roman" w:eastAsia="Times New Roman" w:hAnsi="Times New Roman"/>
                <w:sz w:val="24"/>
                <w:szCs w:val="24"/>
              </w:rPr>
              <w:t>s</w:t>
            </w:r>
            <w:r w:rsidRPr="00834F0A">
              <w:rPr>
                <w:rFonts w:ascii="Times New Roman" w:eastAsia="Times New Roman" w:hAnsi="Times New Roman"/>
                <w:sz w:val="24"/>
                <w:szCs w:val="24"/>
              </w:rPr>
              <w:t xml:space="preserve"> 4. un 6.</w:t>
            </w:r>
            <w:r>
              <w:rPr>
                <w:rFonts w:ascii="Times New Roman" w:eastAsia="Times New Roman" w:hAnsi="Times New Roman"/>
                <w:sz w:val="24"/>
                <w:szCs w:val="24"/>
              </w:rPr>
              <w:t xml:space="preserve"> </w:t>
            </w:r>
            <w:r w:rsidRPr="00834F0A">
              <w:rPr>
                <w:rFonts w:ascii="Times New Roman" w:eastAsia="Times New Roman" w:hAnsi="Times New Roman"/>
                <w:sz w:val="24"/>
                <w:szCs w:val="24"/>
              </w:rPr>
              <w:t xml:space="preserve">pielikuma </w:t>
            </w:r>
            <w:r>
              <w:rPr>
                <w:rFonts w:ascii="Times New Roman" w:eastAsia="Times New Roman" w:hAnsi="Times New Roman"/>
                <w:sz w:val="24"/>
                <w:szCs w:val="24"/>
              </w:rPr>
              <w:t xml:space="preserve">saturs, </w:t>
            </w:r>
            <w:r w:rsidR="0015584B">
              <w:rPr>
                <w:rFonts w:ascii="Times New Roman" w:eastAsia="Times New Roman" w:hAnsi="Times New Roman"/>
                <w:sz w:val="24"/>
                <w:szCs w:val="24"/>
              </w:rPr>
              <w:t xml:space="preserve">t.i., </w:t>
            </w:r>
            <w:r w:rsidRPr="00834F0A">
              <w:rPr>
                <w:rFonts w:ascii="Times New Roman" w:eastAsia="Times New Roman" w:hAnsi="Times New Roman"/>
                <w:sz w:val="24"/>
                <w:szCs w:val="24"/>
              </w:rPr>
              <w:t>no</w:t>
            </w:r>
            <w:r w:rsidR="0015584B">
              <w:rPr>
                <w:rFonts w:ascii="Times New Roman" w:eastAsia="Times New Roman" w:hAnsi="Times New Roman"/>
                <w:sz w:val="24"/>
                <w:szCs w:val="24"/>
              </w:rPr>
              <w:t>teiktas</w:t>
            </w:r>
            <w:r w:rsidRPr="00834F0A">
              <w:rPr>
                <w:rFonts w:ascii="Times New Roman" w:eastAsia="Times New Roman" w:hAnsi="Times New Roman"/>
                <w:sz w:val="24"/>
                <w:szCs w:val="24"/>
              </w:rPr>
              <w:t xml:space="preserve"> </w:t>
            </w:r>
            <w:r>
              <w:rPr>
                <w:rFonts w:ascii="Times New Roman" w:eastAsia="Times New Roman" w:hAnsi="Times New Roman"/>
                <w:sz w:val="24"/>
                <w:szCs w:val="24"/>
              </w:rPr>
              <w:t>i</w:t>
            </w:r>
            <w:r w:rsidRPr="00834F0A">
              <w:rPr>
                <w:rFonts w:ascii="Times New Roman" w:eastAsia="Times New Roman" w:hAnsi="Times New Roman"/>
                <w:sz w:val="24"/>
                <w:szCs w:val="24"/>
              </w:rPr>
              <w:t xml:space="preserve">ntegrētās dārzkopības ieviešanas un veicināšanas atzinuma </w:t>
            </w:r>
            <w:r>
              <w:rPr>
                <w:rFonts w:ascii="Times New Roman" w:eastAsia="Times New Roman" w:hAnsi="Times New Roman"/>
                <w:sz w:val="24"/>
                <w:szCs w:val="24"/>
              </w:rPr>
              <w:t>un b</w:t>
            </w:r>
            <w:r w:rsidRPr="00834F0A">
              <w:rPr>
                <w:rFonts w:ascii="Times New Roman" w:eastAsia="Times New Roman" w:hAnsi="Times New Roman"/>
                <w:sz w:val="24"/>
                <w:szCs w:val="24"/>
              </w:rPr>
              <w:t>ioloģiskās lauksaimniecības kontroles institūcijas atzinuma satura</w:t>
            </w:r>
            <w:r>
              <w:rPr>
                <w:rFonts w:ascii="Times New Roman" w:eastAsia="Times New Roman" w:hAnsi="Times New Roman"/>
                <w:sz w:val="24"/>
                <w:szCs w:val="24"/>
              </w:rPr>
              <w:t xml:space="preserve"> minimālās prasības, </w:t>
            </w:r>
            <w:r w:rsidR="0015584B">
              <w:rPr>
                <w:rFonts w:ascii="Times New Roman" w:eastAsia="Times New Roman" w:hAnsi="Times New Roman"/>
                <w:sz w:val="24"/>
                <w:szCs w:val="24"/>
              </w:rPr>
              <w:t>jo,</w:t>
            </w:r>
            <w:r>
              <w:rPr>
                <w:rFonts w:ascii="Times New Roman" w:eastAsia="Times New Roman" w:hAnsi="Times New Roman"/>
                <w:sz w:val="24"/>
                <w:szCs w:val="24"/>
              </w:rPr>
              <w:t xml:space="preserve"> sākot ar 2018. gadu, </w:t>
            </w:r>
            <w:r w:rsidR="0015584B">
              <w:rPr>
                <w:rFonts w:ascii="Times New Roman" w:eastAsia="Times New Roman" w:hAnsi="Times New Roman"/>
                <w:sz w:val="24"/>
                <w:szCs w:val="24"/>
              </w:rPr>
              <w:t xml:space="preserve">atzinumos ietvertās </w:t>
            </w:r>
            <w:r>
              <w:rPr>
                <w:rFonts w:ascii="Times New Roman" w:eastAsia="Times New Roman" w:hAnsi="Times New Roman"/>
                <w:sz w:val="24"/>
                <w:szCs w:val="24"/>
              </w:rPr>
              <w:t>informācijas apmaiņa starp iestādēm notiks tikai elektroniski;</w:t>
            </w:r>
          </w:p>
          <w:p w:rsidR="00C0532D" w:rsidRPr="00C64BF8" w:rsidRDefault="0015584B" w:rsidP="00C0532D">
            <w:pPr>
              <w:pStyle w:val="Sarakstarindkopa"/>
              <w:numPr>
                <w:ilvl w:val="0"/>
                <w:numId w:val="21"/>
              </w:numPr>
              <w:spacing w:after="12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paredzēta, ka </w:t>
            </w:r>
            <w:r w:rsidRPr="008E0275">
              <w:rPr>
                <w:rFonts w:ascii="Times New Roman" w:eastAsia="Times New Roman" w:hAnsi="Times New Roman"/>
                <w:sz w:val="24"/>
                <w:szCs w:val="24"/>
              </w:rPr>
              <w:t>atbalsta pretendentam aprēķinātais bioloģiskās lauksaimniecības atbalsts netiks samazināts</w:t>
            </w:r>
            <w:r>
              <w:rPr>
                <w:rFonts w:ascii="Times New Roman" w:eastAsia="Times New Roman" w:hAnsi="Times New Roman"/>
                <w:sz w:val="24"/>
                <w:szCs w:val="24"/>
              </w:rPr>
              <w:t>,</w:t>
            </w:r>
            <w:r w:rsidRPr="008E0275">
              <w:rPr>
                <w:rFonts w:ascii="Times New Roman" w:eastAsia="Times New Roman" w:hAnsi="Times New Roman"/>
                <w:sz w:val="24"/>
                <w:szCs w:val="24"/>
              </w:rPr>
              <w:t xml:space="preserve"> </w:t>
            </w:r>
            <w:r w:rsidR="00C0532D" w:rsidRPr="008E0275">
              <w:rPr>
                <w:rFonts w:ascii="Times New Roman" w:eastAsia="Times New Roman" w:hAnsi="Times New Roman"/>
                <w:sz w:val="24"/>
                <w:szCs w:val="24"/>
              </w:rPr>
              <w:t>ja</w:t>
            </w:r>
            <w:r w:rsidR="00382CFE">
              <w:rPr>
                <w:rFonts w:ascii="Times New Roman" w:eastAsia="Times New Roman" w:hAnsi="Times New Roman"/>
                <w:sz w:val="24"/>
                <w:szCs w:val="24"/>
              </w:rPr>
              <w:t xml:space="preserve"> </w:t>
            </w:r>
            <w:r w:rsidR="00C0532D" w:rsidRPr="008E0275">
              <w:rPr>
                <w:rFonts w:ascii="Times New Roman" w:eastAsia="Times New Roman" w:hAnsi="Times New Roman"/>
                <w:sz w:val="24"/>
                <w:szCs w:val="24"/>
              </w:rPr>
              <w:t>201</w:t>
            </w:r>
            <w:r w:rsidR="00382CFE">
              <w:rPr>
                <w:rFonts w:ascii="Times New Roman" w:eastAsia="Times New Roman" w:hAnsi="Times New Roman"/>
                <w:sz w:val="24"/>
                <w:szCs w:val="24"/>
              </w:rPr>
              <w:t>9</w:t>
            </w:r>
            <w:r w:rsidR="00C0532D" w:rsidRPr="008E0275">
              <w:rPr>
                <w:rFonts w:ascii="Times New Roman" w:eastAsia="Times New Roman" w:hAnsi="Times New Roman"/>
                <w:sz w:val="24"/>
                <w:szCs w:val="24"/>
              </w:rPr>
              <w:t>. gadā bioloģiskajiem lauksaimniekiem tiks konstatēta regulas Nr.  </w:t>
            </w:r>
            <w:hyperlink r:id="rId8" w:tgtFrame="_blank" w:history="1">
              <w:r w:rsidR="00C0532D" w:rsidRPr="008E0275">
                <w:rPr>
                  <w:rFonts w:ascii="Times New Roman" w:eastAsia="Times New Roman" w:hAnsi="Times New Roman"/>
                  <w:sz w:val="24"/>
                  <w:szCs w:val="24"/>
                </w:rPr>
                <w:t>834/2007</w:t>
              </w:r>
            </w:hyperlink>
            <w:r w:rsidR="00C0532D" w:rsidRPr="008E0275">
              <w:rPr>
                <w:rFonts w:ascii="Times New Roman" w:eastAsia="Times New Roman" w:hAnsi="Times New Roman"/>
                <w:sz w:val="24"/>
                <w:szCs w:val="24"/>
              </w:rPr>
              <w:t xml:space="preserve"> 3. panta "b" un "c" apakšpunktā noteikto mērķu neizpilde, </w:t>
            </w:r>
            <w:r>
              <w:rPr>
                <w:rFonts w:ascii="Times New Roman" w:eastAsia="Times New Roman" w:hAnsi="Times New Roman"/>
                <w:sz w:val="24"/>
                <w:szCs w:val="24"/>
              </w:rPr>
              <w:t>ievērojot</w:t>
            </w:r>
            <w:r w:rsidR="00C0532D" w:rsidRPr="008E0275">
              <w:rPr>
                <w:rFonts w:ascii="Times New Roman" w:eastAsia="Times New Roman" w:hAnsi="Times New Roman"/>
                <w:sz w:val="24"/>
                <w:szCs w:val="24"/>
              </w:rPr>
              <w:t xml:space="preserve"> 2017. gadā nelabvēlīgo laikapstākļu izraisīt</w:t>
            </w:r>
            <w:r>
              <w:rPr>
                <w:rFonts w:ascii="Times New Roman" w:eastAsia="Times New Roman" w:hAnsi="Times New Roman"/>
                <w:sz w:val="24"/>
                <w:szCs w:val="24"/>
              </w:rPr>
              <w:t>ās</w:t>
            </w:r>
            <w:r w:rsidR="00C0532D" w:rsidRPr="008E0275">
              <w:rPr>
                <w:rFonts w:ascii="Times New Roman" w:eastAsia="Times New Roman" w:hAnsi="Times New Roman"/>
                <w:sz w:val="24"/>
                <w:szCs w:val="24"/>
              </w:rPr>
              <w:t xml:space="preserve"> negatīv</w:t>
            </w:r>
            <w:r>
              <w:rPr>
                <w:rFonts w:ascii="Times New Roman" w:eastAsia="Times New Roman" w:hAnsi="Times New Roman"/>
                <w:sz w:val="24"/>
                <w:szCs w:val="24"/>
              </w:rPr>
              <w:t>ās</w:t>
            </w:r>
            <w:r w:rsidR="00C0532D" w:rsidRPr="008E0275">
              <w:rPr>
                <w:rFonts w:ascii="Times New Roman" w:eastAsia="Times New Roman" w:hAnsi="Times New Roman"/>
                <w:sz w:val="24"/>
                <w:szCs w:val="24"/>
              </w:rPr>
              <w:t xml:space="preserve"> sek</w:t>
            </w:r>
            <w:r>
              <w:rPr>
                <w:rFonts w:ascii="Times New Roman" w:eastAsia="Times New Roman" w:hAnsi="Times New Roman"/>
                <w:sz w:val="24"/>
                <w:szCs w:val="24"/>
              </w:rPr>
              <w:t>as</w:t>
            </w:r>
            <w:r w:rsidR="00C0532D" w:rsidRPr="008E0275">
              <w:rPr>
                <w:rFonts w:ascii="Times New Roman" w:eastAsia="Times New Roman" w:hAnsi="Times New Roman"/>
                <w:sz w:val="24"/>
                <w:szCs w:val="24"/>
              </w:rPr>
              <w:t xml:space="preserve"> </w:t>
            </w:r>
            <w:r w:rsidR="00C0532D" w:rsidRPr="004B56A6">
              <w:rPr>
                <w:rFonts w:ascii="Times New Roman" w:eastAsia="Times New Roman" w:hAnsi="Times New Roman"/>
                <w:sz w:val="24"/>
                <w:szCs w:val="24"/>
              </w:rPr>
              <w:t>lauksaimniekiem</w:t>
            </w:r>
            <w:r w:rsidR="00C0532D" w:rsidRPr="00C64BF8">
              <w:rPr>
                <w:rFonts w:ascii="Times New Roman" w:eastAsia="Times New Roman" w:hAnsi="Times New Roman"/>
                <w:sz w:val="24"/>
                <w:szCs w:val="24"/>
              </w:rPr>
              <w:t xml:space="preserve"> un pamatojoties uz Krīzes vadības padomes 2017. gada 14. novembra ārkārtas sēdes protokola Nr.4 1§ 3.un 4. punktu, ar k</w:t>
            </w:r>
            <w:r>
              <w:rPr>
                <w:rFonts w:ascii="Times New Roman" w:eastAsia="Times New Roman" w:hAnsi="Times New Roman"/>
                <w:sz w:val="24"/>
                <w:szCs w:val="24"/>
              </w:rPr>
              <w:t>uru</w:t>
            </w:r>
            <w:r w:rsidR="00C0532D" w:rsidRPr="00C64BF8">
              <w:rPr>
                <w:rFonts w:ascii="Times New Roman" w:eastAsia="Times New Roman" w:hAnsi="Times New Roman"/>
                <w:sz w:val="24"/>
                <w:szCs w:val="24"/>
              </w:rPr>
              <w:t xml:space="preserve"> atzīts, ka lauksaimniecības nozarē ir </w:t>
            </w:r>
            <w:r>
              <w:rPr>
                <w:rFonts w:ascii="Times New Roman" w:eastAsia="Times New Roman" w:hAnsi="Times New Roman"/>
                <w:sz w:val="24"/>
                <w:szCs w:val="24"/>
              </w:rPr>
              <w:t xml:space="preserve">bijusi </w:t>
            </w:r>
            <w:r w:rsidR="00C0532D" w:rsidRPr="00C64BF8">
              <w:rPr>
                <w:rFonts w:ascii="Times New Roman" w:eastAsia="Times New Roman" w:hAnsi="Times New Roman"/>
                <w:sz w:val="24"/>
                <w:szCs w:val="24"/>
              </w:rPr>
              <w:t xml:space="preserve">valsts mēroga dabas katastrofa, rudens lietavu un plūdu izraisīto seku dēļ, kā arī Krīzes vadības padomes 2018. gada 26. jūnija protokolā Nr.1 noteikto par sausuma radītajām sekām lauksaimniecības nozarei  </w:t>
            </w:r>
            <w:r>
              <w:rPr>
                <w:rFonts w:ascii="Times New Roman" w:eastAsia="Times New Roman" w:hAnsi="Times New Roman"/>
                <w:sz w:val="24"/>
                <w:szCs w:val="24"/>
              </w:rPr>
              <w:t>(</w:t>
            </w:r>
            <w:r w:rsidR="00C0532D" w:rsidRPr="00C64BF8">
              <w:rPr>
                <w:rFonts w:ascii="Times New Roman" w:eastAsia="Times New Roman" w:hAnsi="Times New Roman"/>
                <w:sz w:val="24"/>
                <w:szCs w:val="24"/>
              </w:rPr>
              <w:t>paaugstinātā gaisa temperatūra un ilgstoši zemais nokrišņu daudzums visā Latvijas teritorijā ir atzīstams par valsts mēroga dabas katastrofu, kas atstāj</w:t>
            </w:r>
            <w:r>
              <w:rPr>
                <w:rFonts w:ascii="Times New Roman" w:eastAsia="Times New Roman" w:hAnsi="Times New Roman"/>
                <w:sz w:val="24"/>
                <w:szCs w:val="24"/>
              </w:rPr>
              <w:t>usi</w:t>
            </w:r>
            <w:r w:rsidR="00C0532D" w:rsidRPr="00C64BF8">
              <w:rPr>
                <w:rFonts w:ascii="Times New Roman" w:eastAsia="Times New Roman" w:hAnsi="Times New Roman"/>
                <w:sz w:val="24"/>
                <w:szCs w:val="24"/>
              </w:rPr>
              <w:t xml:space="preserve"> neatgriezeniskas sekas uz kultūraugu sēju, dīgšanu un normālu attīstības gaitu, radot nopietna</w:t>
            </w:r>
            <w:r w:rsidR="00382CFE" w:rsidRPr="00C64BF8">
              <w:rPr>
                <w:rFonts w:ascii="Times New Roman" w:eastAsia="Times New Roman" w:hAnsi="Times New Roman"/>
                <w:sz w:val="24"/>
                <w:szCs w:val="24"/>
              </w:rPr>
              <w:t xml:space="preserve">s sekas </w:t>
            </w:r>
            <w:r>
              <w:rPr>
                <w:rFonts w:ascii="Times New Roman" w:eastAsia="Times New Roman" w:hAnsi="Times New Roman"/>
                <w:sz w:val="24"/>
                <w:szCs w:val="24"/>
              </w:rPr>
              <w:t xml:space="preserve">arī </w:t>
            </w:r>
            <w:r w:rsidR="00382CFE" w:rsidRPr="00C64BF8">
              <w:rPr>
                <w:rFonts w:ascii="Times New Roman" w:eastAsia="Times New Roman" w:hAnsi="Times New Roman"/>
                <w:sz w:val="24"/>
                <w:szCs w:val="24"/>
              </w:rPr>
              <w:t>lauksaimniecības nozarei</w:t>
            </w:r>
            <w:r>
              <w:rPr>
                <w:rFonts w:ascii="Times New Roman" w:eastAsia="Times New Roman" w:hAnsi="Times New Roman"/>
                <w:sz w:val="24"/>
                <w:szCs w:val="24"/>
              </w:rPr>
              <w:t>);</w:t>
            </w:r>
          </w:p>
          <w:p w:rsidR="00654263" w:rsidRPr="00C64BF8" w:rsidRDefault="001A45C4" w:rsidP="00C64BF8">
            <w:pPr>
              <w:pStyle w:val="Sarakstarindkopa"/>
              <w:numPr>
                <w:ilvl w:val="0"/>
                <w:numId w:val="21"/>
              </w:numPr>
              <w:spacing w:after="0" w:line="240" w:lineRule="auto"/>
              <w:contextualSpacing w:val="0"/>
              <w:jc w:val="both"/>
              <w:rPr>
                <w:rFonts w:ascii="Times New Roman" w:eastAsia="Times New Roman" w:hAnsi="Times New Roman"/>
                <w:color w:val="000000"/>
                <w:sz w:val="24"/>
                <w:szCs w:val="24"/>
                <w:lang w:eastAsia="lv-LV"/>
              </w:rPr>
            </w:pPr>
            <w:r w:rsidRPr="001A45C4">
              <w:rPr>
                <w:rFonts w:ascii="Times New Roman" w:eastAsia="Times New Roman" w:hAnsi="Times New Roman"/>
                <w:sz w:val="24"/>
                <w:szCs w:val="24"/>
              </w:rPr>
              <w:t>noteikta rīcība gadījumos, kad atbalsta saņēmējam konstatētas neatbilstības, kas noteiktas normatīvajos aktos par bioloģiskās lauksaimniecības uzraudzības un kontroles kārtību, zirgkopības jomā</w:t>
            </w:r>
            <w:r w:rsidR="00382CFE" w:rsidRPr="001A45C4">
              <w:rPr>
                <w:rFonts w:ascii="Times New Roman" w:eastAsia="Times New Roman" w:hAnsi="Times New Roman"/>
                <w:sz w:val="24"/>
                <w:szCs w:val="24"/>
              </w:rPr>
              <w:t xml:space="preserve">, </w:t>
            </w:r>
            <w:r w:rsidR="0015584B">
              <w:rPr>
                <w:rFonts w:ascii="Times New Roman" w:eastAsia="Times New Roman" w:hAnsi="Times New Roman"/>
                <w:sz w:val="24"/>
                <w:szCs w:val="24"/>
              </w:rPr>
              <w:t>ja</w:t>
            </w:r>
            <w:r w:rsidR="00382CFE" w:rsidRPr="001A45C4">
              <w:rPr>
                <w:rFonts w:ascii="Times New Roman" w:eastAsia="Times New Roman" w:hAnsi="Times New Roman"/>
                <w:sz w:val="24"/>
                <w:szCs w:val="24"/>
              </w:rPr>
              <w:t xml:space="preserve"> saimniecības apsaimniekotās zemes vienības ir iekļautas bioloģiskās lauksaimniecības kontroles sistēmā, bet kārtējā gadā nav sertificēti zirgu dzimtas dzīvnieki, taču tie atrodas saimniecībā, jo tie tiek izmantoti sportam, tūrismam vai </w:t>
            </w:r>
            <w:r w:rsidR="0015584B">
              <w:rPr>
                <w:rFonts w:ascii="Times New Roman" w:eastAsia="Times New Roman" w:hAnsi="Times New Roman"/>
                <w:sz w:val="24"/>
                <w:szCs w:val="24"/>
              </w:rPr>
              <w:t xml:space="preserve">ir </w:t>
            </w:r>
            <w:r w:rsidR="00382CFE" w:rsidRPr="001A45C4">
              <w:rPr>
                <w:rFonts w:ascii="Times New Roman" w:eastAsia="Times New Roman" w:hAnsi="Times New Roman"/>
                <w:sz w:val="24"/>
                <w:szCs w:val="24"/>
              </w:rPr>
              <w:t xml:space="preserve">izmitināti saimniecībā, nodrošinot tiem pansijas pakalpojumu (zirgu dzimtas dzīvnieki netiek izmantoti </w:t>
            </w:r>
            <w:r w:rsidRPr="001A45C4">
              <w:rPr>
                <w:rFonts w:ascii="Times New Roman" w:eastAsia="Times New Roman" w:hAnsi="Times New Roman"/>
                <w:sz w:val="24"/>
                <w:szCs w:val="24"/>
              </w:rPr>
              <w:t>bioloģisko produktu ražošanai</w:t>
            </w:r>
            <w:r w:rsidR="0015584B">
              <w:rPr>
                <w:rFonts w:ascii="Times New Roman" w:eastAsia="Times New Roman" w:hAnsi="Times New Roman"/>
                <w:sz w:val="24"/>
                <w:szCs w:val="24"/>
              </w:rPr>
              <w:t xml:space="preserve"> un</w:t>
            </w:r>
            <w:r w:rsidRPr="001A45C4">
              <w:rPr>
                <w:rFonts w:ascii="Times New Roman" w:eastAsia="Times New Roman" w:hAnsi="Times New Roman"/>
                <w:sz w:val="24"/>
                <w:szCs w:val="24"/>
              </w:rPr>
              <w:t xml:space="preserve"> iekļauti pārtikas apritē</w:t>
            </w:r>
            <w:r w:rsidR="00382CFE" w:rsidRPr="001A45C4">
              <w:rPr>
                <w:rFonts w:ascii="Times New Roman" w:eastAsia="Times New Roman" w:hAnsi="Times New Roman"/>
                <w:sz w:val="24"/>
                <w:szCs w:val="24"/>
              </w:rPr>
              <w:t>)</w:t>
            </w:r>
            <w:r w:rsidR="0015584B">
              <w:rPr>
                <w:rFonts w:ascii="Times New Roman" w:eastAsia="Times New Roman" w:hAnsi="Times New Roman"/>
                <w:sz w:val="24"/>
                <w:szCs w:val="24"/>
              </w:rPr>
              <w:t>.</w:t>
            </w:r>
            <w:r w:rsidR="00382CFE" w:rsidRPr="001A45C4">
              <w:rPr>
                <w:rFonts w:ascii="Times New Roman" w:eastAsia="Times New Roman" w:hAnsi="Times New Roman"/>
                <w:sz w:val="24"/>
                <w:szCs w:val="24"/>
              </w:rPr>
              <w:t xml:space="preserve"> </w:t>
            </w:r>
            <w:r w:rsidR="0015584B">
              <w:rPr>
                <w:rFonts w:ascii="Times New Roman" w:eastAsia="Times New Roman" w:hAnsi="Times New Roman"/>
                <w:sz w:val="24"/>
                <w:szCs w:val="24"/>
              </w:rPr>
              <w:t>Tādā gadījumā</w:t>
            </w:r>
            <w:r w:rsidR="00382CFE" w:rsidRPr="001A45C4">
              <w:rPr>
                <w:rFonts w:ascii="Times New Roman" w:eastAsia="Times New Roman" w:hAnsi="Times New Roman"/>
                <w:sz w:val="24"/>
                <w:szCs w:val="24"/>
              </w:rPr>
              <w:t xml:space="preserve"> nesertificētie </w:t>
            </w:r>
            <w:r w:rsidRPr="001A45C4">
              <w:rPr>
                <w:rFonts w:ascii="Times New Roman" w:eastAsia="Times New Roman" w:hAnsi="Times New Roman"/>
                <w:sz w:val="24"/>
                <w:szCs w:val="24"/>
              </w:rPr>
              <w:t>d</w:t>
            </w:r>
            <w:r w:rsidR="00382CFE" w:rsidRPr="001A45C4">
              <w:rPr>
                <w:rFonts w:ascii="Times New Roman" w:eastAsia="Times New Roman" w:hAnsi="Times New Roman"/>
                <w:sz w:val="24"/>
                <w:szCs w:val="24"/>
              </w:rPr>
              <w:t>zīvnieki netiks ņemti vērā nosacīto liellopu vienību aprēķinu sagatavošanā par augkopības jomā sertificētajām zālāju platībām.</w:t>
            </w:r>
            <w:r w:rsidR="00382CFE" w:rsidRPr="001A45C4">
              <w:rPr>
                <w:iCs/>
                <w:sz w:val="28"/>
                <w:szCs w:val="28"/>
              </w:rPr>
              <w:t xml:space="preserve"> </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izstrādē iesaistītās institūcijas</w:t>
            </w:r>
            <w:r w:rsidR="006044BD">
              <w:rPr>
                <w:rFonts w:ascii="Times New Roman" w:hAnsi="Times New Roman"/>
                <w:sz w:val="24"/>
                <w:szCs w:val="24"/>
                <w:lang w:eastAsia="lv-LV"/>
              </w:rPr>
              <w:t xml:space="preserve"> </w:t>
            </w:r>
            <w:r w:rsidR="006044BD" w:rsidRPr="00FC5AF1">
              <w:rPr>
                <w:rFonts w:ascii="Times New Roman" w:hAnsi="Times New Roman"/>
              </w:rPr>
              <w:t>un publiskas personas kapitālsabiedrības</w:t>
            </w:r>
          </w:p>
        </w:tc>
        <w:tc>
          <w:tcPr>
            <w:tcW w:w="3879" w:type="pct"/>
            <w:tcBorders>
              <w:top w:val="outset" w:sz="6" w:space="0" w:color="414142"/>
              <w:left w:val="outset" w:sz="6" w:space="0" w:color="414142"/>
              <w:bottom w:val="outset" w:sz="6" w:space="0" w:color="414142"/>
            </w:tcBorders>
          </w:tcPr>
          <w:p w:rsidR="006B1EFF" w:rsidRPr="002C5CEA" w:rsidRDefault="00455B55" w:rsidP="00C52216">
            <w:pPr>
              <w:spacing w:after="0" w:line="240" w:lineRule="auto"/>
              <w:jc w:val="both"/>
              <w:rPr>
                <w:rFonts w:ascii="Times New Roman" w:hAnsi="Times New Roman"/>
                <w:sz w:val="24"/>
                <w:szCs w:val="24"/>
                <w:lang w:eastAsia="lv-LV"/>
              </w:rPr>
            </w:pPr>
            <w:r>
              <w:rPr>
                <w:rFonts w:ascii="Times New Roman" w:eastAsia="Times New Roman" w:hAnsi="Times New Roman"/>
                <w:color w:val="000000"/>
                <w:sz w:val="24"/>
                <w:szCs w:val="24"/>
                <w:lang w:eastAsia="lv-LV"/>
              </w:rPr>
              <w:t xml:space="preserve">Zemkopības ministrija un </w:t>
            </w:r>
            <w:r w:rsidR="00C52216">
              <w:rPr>
                <w:rFonts w:ascii="Times New Roman" w:eastAsia="Times New Roman" w:hAnsi="Times New Roman"/>
                <w:color w:val="000000"/>
                <w:sz w:val="24"/>
                <w:szCs w:val="24"/>
                <w:lang w:eastAsia="lv-LV"/>
              </w:rPr>
              <w:t xml:space="preserve">Lauku atbalsta </w:t>
            </w:r>
            <w:r w:rsidR="00577DEF" w:rsidRPr="002C5CEA">
              <w:rPr>
                <w:rFonts w:ascii="Times New Roman" w:eastAsia="Times New Roman" w:hAnsi="Times New Roman"/>
                <w:color w:val="000000"/>
                <w:sz w:val="24"/>
                <w:szCs w:val="24"/>
                <w:lang w:eastAsia="lv-LV"/>
              </w:rPr>
              <w:t>dienests</w:t>
            </w:r>
          </w:p>
        </w:tc>
      </w:tr>
      <w:tr w:rsidR="00120D10" w:rsidRPr="002C5CEA" w:rsidTr="001510C8">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rsidR="00120D10" w:rsidRPr="002C5CEA" w:rsidRDefault="00120D10" w:rsidP="007C69E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0"/>
        <w:gridCol w:w="2472"/>
        <w:gridCol w:w="6238"/>
      </w:tblGrid>
      <w:tr w:rsidR="00120D10" w:rsidRPr="002C5CEA" w:rsidTr="00F95B2C">
        <w:trPr>
          <w:trHeight w:val="555"/>
        </w:trPr>
        <w:tc>
          <w:tcPr>
            <w:tcW w:w="5000" w:type="pct"/>
            <w:gridSpan w:val="3"/>
            <w:tcBorders>
              <w:top w:val="outset" w:sz="6" w:space="0" w:color="414142"/>
              <w:bottom w:val="outset" w:sz="6" w:space="0" w:color="414142"/>
            </w:tcBorders>
            <w:vAlign w:val="center"/>
          </w:tcPr>
          <w:p w:rsidR="00120D10" w:rsidRPr="002C5CEA" w:rsidRDefault="00120D10" w:rsidP="00E00DBA">
            <w:pPr>
              <w:pStyle w:val="Bezatstarpm"/>
              <w:jc w:val="center"/>
              <w:rPr>
                <w:rFonts w:ascii="Times New Roman" w:hAnsi="Times New Roman"/>
                <w:b/>
                <w:sz w:val="24"/>
                <w:szCs w:val="24"/>
                <w:lang w:eastAsia="lv-LV"/>
              </w:rPr>
            </w:pPr>
            <w:r w:rsidRPr="002C5CEA">
              <w:rPr>
                <w:rFonts w:ascii="Times New Roman" w:hAnsi="Times New Roman"/>
                <w:b/>
                <w:sz w:val="24"/>
                <w:szCs w:val="24"/>
                <w:lang w:eastAsia="lv-LV"/>
              </w:rPr>
              <w:t>II. Tiesību akta projekta ietekme uz sabiedrību, tautsaimniecības attīstību un</w:t>
            </w:r>
          </w:p>
          <w:p w:rsidR="00120D10" w:rsidRPr="002C5CEA" w:rsidRDefault="00120D10" w:rsidP="00E00DBA">
            <w:pPr>
              <w:pStyle w:val="Bezatstarpm"/>
              <w:jc w:val="center"/>
              <w:rPr>
                <w:rFonts w:ascii="Times New Roman" w:hAnsi="Times New Roman"/>
                <w:sz w:val="24"/>
                <w:szCs w:val="24"/>
                <w:lang w:eastAsia="lv-LV"/>
              </w:rPr>
            </w:pPr>
            <w:r w:rsidRPr="002C5CEA">
              <w:rPr>
                <w:rFonts w:ascii="Times New Roman" w:hAnsi="Times New Roman"/>
                <w:b/>
                <w:sz w:val="24"/>
                <w:szCs w:val="24"/>
                <w:lang w:eastAsia="lv-LV"/>
              </w:rPr>
              <w:t>administratīvo slogu</w:t>
            </w:r>
          </w:p>
        </w:tc>
      </w:tr>
      <w:tr w:rsidR="00120D10" w:rsidRPr="002C5CEA" w:rsidTr="00660B5D">
        <w:trPr>
          <w:trHeight w:val="465"/>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single" w:sz="4" w:space="0" w:color="auto"/>
            </w:tcBorders>
          </w:tcPr>
          <w:p w:rsidR="00120D10" w:rsidRPr="0046535B" w:rsidRDefault="00120D10" w:rsidP="00747642">
            <w:pPr>
              <w:spacing w:after="0" w:line="240" w:lineRule="auto"/>
              <w:rPr>
                <w:rFonts w:ascii="Times New Roman" w:hAnsi="Times New Roman"/>
                <w:sz w:val="24"/>
                <w:szCs w:val="24"/>
                <w:lang w:eastAsia="lv-LV"/>
              </w:rPr>
            </w:pPr>
            <w:r w:rsidRPr="0046535B">
              <w:rPr>
                <w:rFonts w:ascii="Times New Roman" w:hAnsi="Times New Roman"/>
                <w:sz w:val="24"/>
                <w:szCs w:val="24"/>
                <w:lang w:eastAsia="lv-LV"/>
              </w:rPr>
              <w:t xml:space="preserve">Sabiedrības mērķgrupas, kuras tiesiskais </w:t>
            </w:r>
            <w:r w:rsidRPr="0046535B">
              <w:rPr>
                <w:rFonts w:ascii="Times New Roman" w:hAnsi="Times New Roman"/>
                <w:sz w:val="24"/>
                <w:szCs w:val="24"/>
                <w:lang w:eastAsia="lv-LV"/>
              </w:rPr>
              <w:lastRenderedPageBreak/>
              <w:t>regulējums ietekmē vai varētu ietekmēt</w:t>
            </w:r>
          </w:p>
        </w:tc>
        <w:tc>
          <w:tcPr>
            <w:tcW w:w="3361" w:type="pct"/>
            <w:tcBorders>
              <w:top w:val="outset" w:sz="6" w:space="0" w:color="414142"/>
              <w:left w:val="single" w:sz="4" w:space="0" w:color="auto"/>
              <w:bottom w:val="outset" w:sz="6" w:space="0" w:color="414142"/>
            </w:tcBorders>
          </w:tcPr>
          <w:p w:rsidR="00660B5D" w:rsidRDefault="00660B5D" w:rsidP="00660B5D">
            <w:pPr>
              <w:pStyle w:val="naiskr"/>
              <w:numPr>
                <w:ilvl w:val="0"/>
                <w:numId w:val="22"/>
              </w:numPr>
              <w:spacing w:before="0" w:after="0"/>
              <w:jc w:val="both"/>
            </w:pPr>
            <w:r>
              <w:lastRenderedPageBreak/>
              <w:t>Aptuveni 4000</w:t>
            </w:r>
            <w:r w:rsidRPr="00F15076">
              <w:t xml:space="preserve"> </w:t>
            </w:r>
            <w:r w:rsidR="00DE1B07">
              <w:t xml:space="preserve">pasākuma </w:t>
            </w:r>
            <w:r w:rsidRPr="00603054">
              <w:t>„</w:t>
            </w:r>
            <w:r>
              <w:t>B</w:t>
            </w:r>
            <w:r w:rsidRPr="00660B5D">
              <w:t>ioloģiskās daudzveidības uzturēšana zālājos</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lastRenderedPageBreak/>
              <w:t>Aptuveni 380</w:t>
            </w:r>
            <w:r w:rsidRPr="00F15076">
              <w:t xml:space="preserve"> </w:t>
            </w:r>
            <w:r w:rsidR="00DE1B07">
              <w:t>pasākuma</w:t>
            </w:r>
            <w:r w:rsidR="00DE1B07" w:rsidRPr="00603054">
              <w:t xml:space="preserve"> </w:t>
            </w:r>
            <w:r w:rsidRPr="00603054">
              <w:t>„</w:t>
            </w:r>
            <w:r w:rsidRPr="00660B5D">
              <w:t>Vidi saudzējošu metožu pielietošana dārzkopībā</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t>Aptuveni 1900</w:t>
            </w:r>
            <w:r w:rsidRPr="00F15076">
              <w:t xml:space="preserve"> </w:t>
            </w:r>
            <w:r w:rsidR="00DE1B07">
              <w:t>pasākuma</w:t>
            </w:r>
            <w:r w:rsidR="00DE1B07" w:rsidRPr="00603054">
              <w:t xml:space="preserve"> </w:t>
            </w:r>
            <w:r w:rsidRPr="00603054">
              <w:t>„</w:t>
            </w:r>
            <w:r w:rsidRPr="00660B5D">
              <w:t>Rugāju lauks ziemas periodā</w:t>
            </w:r>
            <w:r w:rsidRPr="00603054">
              <w:t>”</w:t>
            </w:r>
            <w:r w:rsidRPr="00881992">
              <w:t xml:space="preserve"> </w:t>
            </w:r>
            <w:r>
              <w:t>atbalsta saņemšanas pretendentu.</w:t>
            </w:r>
          </w:p>
          <w:p w:rsidR="005C50B4" w:rsidRDefault="005C50B4" w:rsidP="006650AB">
            <w:pPr>
              <w:pStyle w:val="naiskr"/>
              <w:numPr>
                <w:ilvl w:val="0"/>
                <w:numId w:val="22"/>
              </w:numPr>
              <w:spacing w:before="0" w:after="0"/>
              <w:jc w:val="both"/>
            </w:pPr>
            <w:r>
              <w:t>Aptuveni 140</w:t>
            </w:r>
            <w:r w:rsidRPr="00F15076">
              <w:t xml:space="preserve"> </w:t>
            </w:r>
            <w:r w:rsidR="00DE1B07">
              <w:t>pasākuma</w:t>
            </w:r>
            <w:r w:rsidR="00DE1B07" w:rsidRPr="00603054">
              <w:t xml:space="preserve"> </w:t>
            </w:r>
            <w:r w:rsidRPr="00603054">
              <w:t>„</w:t>
            </w:r>
            <w:r>
              <w:t>Saudzējošas vides izveide, audzējot augus nektāra ieguvei</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t>Aptuveni 4000</w:t>
            </w:r>
            <w:r w:rsidRPr="00F15076">
              <w:t xml:space="preserve"> </w:t>
            </w:r>
            <w:r w:rsidR="00DE1B07">
              <w:t>pasākuma</w:t>
            </w:r>
            <w:r w:rsidR="00DE1B07" w:rsidRPr="00603054">
              <w:t xml:space="preserve"> </w:t>
            </w:r>
            <w:r w:rsidRPr="00603054">
              <w:t>„</w:t>
            </w:r>
            <w:r>
              <w:t>B</w:t>
            </w:r>
            <w:r w:rsidRPr="00660B5D">
              <w:t xml:space="preserve">ioloģiskās </w:t>
            </w:r>
            <w:r w:rsidR="005C50B4">
              <w:t>lauksaimniecības</w:t>
            </w:r>
            <w:r w:rsidRPr="00603054">
              <w:t>”</w:t>
            </w:r>
            <w:r w:rsidRPr="00881992">
              <w:t xml:space="preserve"> </w:t>
            </w:r>
            <w:r>
              <w:t>atbalsta saņemšanas pretendentu.</w:t>
            </w:r>
          </w:p>
          <w:p w:rsidR="00660B5D" w:rsidRPr="0046535B" w:rsidRDefault="00660B5D" w:rsidP="00660B5D">
            <w:pPr>
              <w:pStyle w:val="naiskr"/>
              <w:numPr>
                <w:ilvl w:val="0"/>
                <w:numId w:val="22"/>
              </w:numPr>
              <w:spacing w:before="0" w:after="0"/>
              <w:jc w:val="both"/>
            </w:pPr>
            <w:r>
              <w:t>Aptuveni 57 000</w:t>
            </w:r>
            <w:r w:rsidRPr="00F15076">
              <w:t xml:space="preserve"> </w:t>
            </w:r>
            <w:r w:rsidR="00DE1B07">
              <w:t>pasākuma</w:t>
            </w:r>
            <w:r w:rsidR="00DE1B07" w:rsidRPr="00603054">
              <w:t xml:space="preserve"> </w:t>
            </w:r>
            <w:r w:rsidRPr="00603054">
              <w:t>„</w:t>
            </w:r>
            <w:r w:rsidRPr="00660B5D">
              <w:t xml:space="preserve">Maksājumi apgabaliem, </w:t>
            </w:r>
            <w:proofErr w:type="gramStart"/>
            <w:r w:rsidRPr="00660B5D">
              <w:t>kuros ir dabas</w:t>
            </w:r>
            <w:proofErr w:type="gramEnd"/>
            <w:r w:rsidRPr="00660B5D">
              <w:t xml:space="preserve"> vai citi specifiski ierobežojum</w:t>
            </w:r>
            <w:r w:rsidRPr="00603054">
              <w:t>”</w:t>
            </w:r>
            <w:r w:rsidRPr="00881992">
              <w:t xml:space="preserve"> </w:t>
            </w:r>
            <w:r>
              <w:t>atbalsta saņemšanas pretendentu.</w:t>
            </w: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2.</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8E106F">
            <w:pPr>
              <w:spacing w:after="0" w:line="240" w:lineRule="auto"/>
              <w:ind w:right="33"/>
              <w:rPr>
                <w:rFonts w:ascii="Times New Roman" w:hAnsi="Times New Roman"/>
                <w:sz w:val="24"/>
                <w:szCs w:val="24"/>
                <w:lang w:eastAsia="lv-LV"/>
              </w:rPr>
            </w:pPr>
            <w:r w:rsidRPr="002C5CE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6345AA" w:rsidRPr="006845F7" w:rsidRDefault="007F77F7" w:rsidP="006345AA">
            <w:pPr>
              <w:spacing w:after="0" w:line="240" w:lineRule="auto"/>
              <w:ind w:left="45"/>
              <w:jc w:val="both"/>
              <w:rPr>
                <w:rFonts w:ascii="Times New Roman" w:hAnsi="Times New Roman"/>
                <w:strike/>
                <w:sz w:val="24"/>
                <w:szCs w:val="24"/>
              </w:rPr>
            </w:pPr>
            <w:r w:rsidRPr="002C5CEA">
              <w:rPr>
                <w:rFonts w:ascii="Times New Roman" w:hAnsi="Times New Roman"/>
                <w:sz w:val="24"/>
                <w:szCs w:val="24"/>
                <w:lang w:eastAsia="lv-LV"/>
              </w:rPr>
              <w:t>Projekts šo jomu neskar.</w:t>
            </w:r>
          </w:p>
          <w:p w:rsidR="007464F9" w:rsidRPr="002C5CEA" w:rsidRDefault="007464F9" w:rsidP="00577DEF">
            <w:pPr>
              <w:spacing w:after="0" w:line="240" w:lineRule="auto"/>
              <w:ind w:left="45"/>
              <w:jc w:val="both"/>
              <w:rPr>
                <w:rFonts w:ascii="Times New Roman" w:hAnsi="Times New Roman"/>
                <w:sz w:val="24"/>
                <w:szCs w:val="24"/>
              </w:rPr>
            </w:pP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2C5CEA" w:rsidRDefault="00120D10"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6044BD" w:rsidRPr="002C5CEA" w:rsidTr="00C87B8D">
        <w:trPr>
          <w:trHeight w:val="510"/>
        </w:trPr>
        <w:tc>
          <w:tcPr>
            <w:tcW w:w="307" w:type="pct"/>
            <w:tcBorders>
              <w:top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sidRPr="000912C8">
              <w:rPr>
                <w:rFonts w:ascii="Times New Roman" w:hAnsi="Times New Roman"/>
              </w:rPr>
              <w:t>Atbilstības izmaksu monetārs novērtējums</w:t>
            </w:r>
          </w:p>
        </w:tc>
        <w:tc>
          <w:tcPr>
            <w:tcW w:w="3361" w:type="pct"/>
            <w:tcBorders>
              <w:top w:val="outset" w:sz="6" w:space="0" w:color="414142"/>
              <w:left w:val="outset" w:sz="6" w:space="0" w:color="414142"/>
              <w:bottom w:val="outset" w:sz="6" w:space="0" w:color="414142"/>
            </w:tcBorders>
          </w:tcPr>
          <w:p w:rsidR="006044BD" w:rsidRPr="002C5CEA" w:rsidRDefault="006044BD"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120D10" w:rsidRPr="002C5CEA" w:rsidTr="00C87B8D">
        <w:trPr>
          <w:trHeight w:val="345"/>
        </w:trPr>
        <w:tc>
          <w:tcPr>
            <w:tcW w:w="307" w:type="pct"/>
            <w:tcBorders>
              <w:top w:val="outset" w:sz="6" w:space="0" w:color="414142"/>
              <w:bottom w:val="outset" w:sz="6" w:space="0" w:color="414142"/>
              <w:right w:val="outset" w:sz="6" w:space="0" w:color="414142"/>
            </w:tcBorders>
          </w:tcPr>
          <w:p w:rsidR="00120D10"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5</w:t>
            </w:r>
            <w:r w:rsidR="00120D10" w:rsidRPr="002C5CEA">
              <w:rPr>
                <w:rFonts w:ascii="Times New Roman" w:hAnsi="Times New Roman"/>
                <w:sz w:val="24"/>
                <w:szCs w:val="24"/>
                <w:lang w:eastAsia="lv-LV"/>
              </w:rPr>
              <w:t>.</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2C5CEA" w:rsidRDefault="00120D10" w:rsidP="009A627C">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p>
        </w:tc>
      </w:tr>
      <w:tr w:rsidR="007F0A62"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F0A62" w:rsidRPr="002C5CEA" w:rsidRDefault="007F0A62" w:rsidP="009300D1">
            <w:pPr>
              <w:spacing w:after="0" w:line="240" w:lineRule="auto"/>
              <w:ind w:firstLine="300"/>
              <w:jc w:val="center"/>
              <w:rPr>
                <w:rFonts w:ascii="Times New Roman" w:eastAsia="Times New Roman" w:hAnsi="Times New Roman"/>
                <w:b/>
                <w:bCs/>
                <w:color w:val="000000"/>
                <w:sz w:val="24"/>
                <w:szCs w:val="24"/>
                <w:lang w:eastAsia="lv-LV"/>
              </w:rPr>
            </w:pPr>
            <w:r w:rsidRPr="002C5CEA">
              <w:rPr>
                <w:rFonts w:ascii="Times New Roman" w:eastAsia="Times New Roman" w:hAnsi="Times New Roman"/>
                <w:b/>
                <w:bCs/>
                <w:color w:val="000000"/>
                <w:sz w:val="24"/>
                <w:szCs w:val="24"/>
                <w:lang w:eastAsia="lv-LV"/>
              </w:rPr>
              <w:t>III. Tiesību akta projekta ietekme uz valsts budžetu un pašvaldību budžetiem</w:t>
            </w:r>
          </w:p>
        </w:tc>
      </w:tr>
      <w:tr w:rsidR="00573FC8"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573FC8" w:rsidRPr="002C5CEA" w:rsidRDefault="00573FC8" w:rsidP="009300D1">
            <w:pPr>
              <w:spacing w:after="0" w:line="240" w:lineRule="auto"/>
              <w:ind w:firstLine="300"/>
              <w:jc w:val="center"/>
              <w:rPr>
                <w:rFonts w:ascii="Times New Roman" w:eastAsia="Times New Roman" w:hAnsi="Times New Roman"/>
                <w:b/>
                <w:bCs/>
                <w:color w:val="000000"/>
                <w:sz w:val="24"/>
                <w:szCs w:val="24"/>
                <w:lang w:eastAsia="lv-LV"/>
              </w:rPr>
            </w:pPr>
            <w:r w:rsidRPr="002C5CEA">
              <w:rPr>
                <w:rFonts w:ascii="Times New Roman" w:hAnsi="Times New Roman"/>
                <w:bCs/>
                <w:i/>
                <w:sz w:val="24"/>
                <w:szCs w:val="24"/>
                <w:lang w:eastAsia="lv-LV"/>
              </w:rPr>
              <w:t>Projekts šo jomu neskar.</w:t>
            </w:r>
          </w:p>
        </w:tc>
      </w:tr>
    </w:tbl>
    <w:p w:rsidR="00F95B2C" w:rsidRPr="002C5CEA"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278"/>
      </w:tblGrid>
      <w:tr w:rsidR="00120D10" w:rsidRPr="002C5CEA" w:rsidTr="001510C8">
        <w:trPr>
          <w:trHeight w:val="450"/>
        </w:trPr>
        <w:tc>
          <w:tcPr>
            <w:tcW w:w="5000" w:type="pct"/>
            <w:tcBorders>
              <w:top w:val="outset" w:sz="6" w:space="0" w:color="414142"/>
              <w:bottom w:val="outset" w:sz="6" w:space="0" w:color="414142"/>
            </w:tcBorders>
            <w:vAlign w:val="center"/>
          </w:tcPr>
          <w:p w:rsidR="00120D10" w:rsidRPr="002C5CEA" w:rsidRDefault="00120D10"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IV. Tiesību akta projekta ietekme uz spēkā esošo tiesību normu sistēmu</w:t>
            </w:r>
          </w:p>
        </w:tc>
      </w:tr>
      <w:tr w:rsidR="00455B55" w:rsidRPr="002C5CEA" w:rsidTr="001510C8">
        <w:trPr>
          <w:trHeight w:val="450"/>
        </w:trPr>
        <w:tc>
          <w:tcPr>
            <w:tcW w:w="5000" w:type="pct"/>
            <w:tcBorders>
              <w:top w:val="outset" w:sz="6" w:space="0" w:color="414142"/>
              <w:bottom w:val="outset" w:sz="6" w:space="0" w:color="414142"/>
            </w:tcBorders>
            <w:vAlign w:val="center"/>
          </w:tcPr>
          <w:p w:rsidR="00455B55" w:rsidRPr="002C5CEA" w:rsidRDefault="00455B55"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Cs/>
                <w:i/>
                <w:sz w:val="24"/>
                <w:szCs w:val="24"/>
                <w:lang w:eastAsia="lv-LV"/>
              </w:rPr>
              <w:t>Projekts šo jomu neskar.</w:t>
            </w:r>
          </w:p>
        </w:tc>
      </w:tr>
      <w:tr w:rsidR="00120D10" w:rsidRPr="002C5CEA" w:rsidTr="001510C8">
        <w:tc>
          <w:tcPr>
            <w:tcW w:w="5000" w:type="pct"/>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color w:val="000000" w:themeColor="text1"/>
                <w:sz w:val="24"/>
                <w:szCs w:val="24"/>
                <w:lang w:eastAsia="lv-LV"/>
              </w:rPr>
            </w:pPr>
            <w:r w:rsidRPr="002C5CEA">
              <w:rPr>
                <w:rFonts w:ascii="Times New Roman" w:hAnsi="Times New Roman"/>
                <w:b/>
                <w:bCs/>
                <w:sz w:val="24"/>
                <w:szCs w:val="24"/>
                <w:lang w:eastAsia="lv-LV"/>
              </w:rPr>
              <w:t>V. Tiesību akta projekta atbilstība Latvijas Republikas starptautiskajām saistībām</w:t>
            </w:r>
          </w:p>
        </w:tc>
      </w:tr>
      <w:tr w:rsidR="00120D10" w:rsidRPr="002C5CEA" w:rsidTr="001510C8">
        <w:tc>
          <w:tcPr>
            <w:tcW w:w="5000" w:type="pct"/>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Cs/>
                <w:i/>
                <w:sz w:val="24"/>
                <w:szCs w:val="24"/>
                <w:lang w:eastAsia="lv-LV"/>
              </w:rPr>
            </w:pPr>
            <w:r w:rsidRPr="002C5CEA">
              <w:rPr>
                <w:rFonts w:ascii="Times New Roman" w:hAnsi="Times New Roman"/>
                <w:bCs/>
                <w:i/>
                <w:sz w:val="24"/>
                <w:szCs w:val="24"/>
                <w:lang w:eastAsia="lv-LV"/>
              </w:rPr>
              <w:t>Projekts šo jomu neskar</w:t>
            </w:r>
            <w:r w:rsidR="000A5ECE" w:rsidRPr="002C5CEA">
              <w:rPr>
                <w:rFonts w:ascii="Times New Roman" w:hAnsi="Times New Roman"/>
                <w:bCs/>
                <w:i/>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2956"/>
        <w:gridCol w:w="5758"/>
      </w:tblGrid>
      <w:tr w:rsidR="00120D10" w:rsidRPr="002C5CEA" w:rsidTr="001510C8">
        <w:trPr>
          <w:trHeight w:val="420"/>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 Sabiedrības līdzdalība un komunikācijas aktivitātes</w:t>
            </w:r>
          </w:p>
        </w:tc>
      </w:tr>
      <w:tr w:rsidR="00120D10" w:rsidRPr="002C5CEA" w:rsidTr="001510C8">
        <w:trPr>
          <w:trHeight w:val="54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35EB3" w:rsidRPr="00EE656D" w:rsidRDefault="00455B55" w:rsidP="003502ED">
            <w:pPr>
              <w:spacing w:after="0" w:line="240" w:lineRule="auto"/>
              <w:jc w:val="both"/>
              <w:rPr>
                <w:rFonts w:ascii="Times New Roman" w:hAnsi="Times New Roman"/>
                <w:sz w:val="24"/>
                <w:szCs w:val="24"/>
                <w:highlight w:val="yellow"/>
                <w:lang w:eastAsia="lv-LV"/>
              </w:rPr>
            </w:pPr>
            <w:r w:rsidRPr="00455B55">
              <w:rPr>
                <w:rFonts w:ascii="Times New Roman" w:hAnsi="Times New Roman"/>
                <w:sz w:val="24"/>
                <w:szCs w:val="24"/>
                <w:lang w:eastAsia="lv-LV"/>
              </w:rPr>
              <w:t xml:space="preserve">Informācija </w:t>
            </w:r>
            <w:r>
              <w:rPr>
                <w:rFonts w:ascii="Times New Roman" w:hAnsi="Times New Roman"/>
                <w:sz w:val="24"/>
                <w:szCs w:val="24"/>
                <w:lang w:eastAsia="lv-LV"/>
              </w:rPr>
              <w:t xml:space="preserve">par </w:t>
            </w:r>
            <w:r w:rsidR="00606683">
              <w:rPr>
                <w:rFonts w:ascii="Times New Roman" w:hAnsi="Times New Roman"/>
                <w:sz w:val="24"/>
                <w:szCs w:val="24"/>
                <w:lang w:eastAsia="lv-LV"/>
              </w:rPr>
              <w:t>likum</w:t>
            </w:r>
            <w:r>
              <w:rPr>
                <w:rFonts w:ascii="Times New Roman" w:hAnsi="Times New Roman"/>
                <w:sz w:val="24"/>
                <w:szCs w:val="24"/>
                <w:lang w:eastAsia="lv-LV"/>
              </w:rPr>
              <w:t>projektu tik</w:t>
            </w:r>
            <w:r w:rsidR="006845F7">
              <w:rPr>
                <w:rFonts w:ascii="Times New Roman" w:hAnsi="Times New Roman"/>
                <w:sz w:val="24"/>
                <w:szCs w:val="24"/>
                <w:lang w:eastAsia="lv-LV"/>
              </w:rPr>
              <w:t>s</w:t>
            </w:r>
            <w:r w:rsidRPr="00455B55">
              <w:rPr>
                <w:rFonts w:ascii="Times New Roman" w:hAnsi="Times New Roman"/>
                <w:sz w:val="24"/>
                <w:szCs w:val="24"/>
                <w:lang w:eastAsia="lv-LV"/>
              </w:rPr>
              <w:t xml:space="preserve"> ievietota Zemkopības ministrijas tīmekļvietnē </w:t>
            </w:r>
            <w:proofErr w:type="spellStart"/>
            <w:r w:rsidRPr="00455B55">
              <w:rPr>
                <w:rFonts w:ascii="Times New Roman" w:hAnsi="Times New Roman"/>
                <w:sz w:val="24"/>
                <w:szCs w:val="24"/>
                <w:lang w:eastAsia="lv-LV"/>
              </w:rPr>
              <w:t>www.zm.gov.lv</w:t>
            </w:r>
            <w:proofErr w:type="spellEnd"/>
            <w:r w:rsidRPr="00455B55">
              <w:rPr>
                <w:rFonts w:ascii="Times New Roman" w:hAnsi="Times New Roman"/>
                <w:sz w:val="24"/>
                <w:szCs w:val="24"/>
                <w:lang w:eastAsia="lv-LV"/>
              </w:rPr>
              <w:t>.</w:t>
            </w:r>
          </w:p>
        </w:tc>
      </w:tr>
      <w:tr w:rsidR="00120D10" w:rsidRPr="002C5CEA" w:rsidTr="001510C8">
        <w:trPr>
          <w:trHeight w:val="60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2C5CEA" w:rsidRDefault="006845F7" w:rsidP="00E94FFF">
            <w:pPr>
              <w:spacing w:after="0" w:line="240" w:lineRule="auto"/>
              <w:jc w:val="both"/>
              <w:rPr>
                <w:rFonts w:ascii="Times New Roman" w:hAnsi="Times New Roman"/>
                <w:sz w:val="24"/>
                <w:szCs w:val="24"/>
              </w:rPr>
            </w:pPr>
            <w:r>
              <w:rPr>
                <w:rFonts w:ascii="Times New Roman" w:hAnsi="Times New Roman"/>
                <w:sz w:val="24"/>
                <w:szCs w:val="24"/>
              </w:rPr>
              <w:t>L</w:t>
            </w:r>
            <w:r w:rsidR="000706AD">
              <w:rPr>
                <w:rFonts w:ascii="Times New Roman" w:hAnsi="Times New Roman"/>
                <w:sz w:val="24"/>
                <w:szCs w:val="24"/>
              </w:rPr>
              <w:t>ikumproj</w:t>
            </w:r>
            <w:r>
              <w:rPr>
                <w:rFonts w:ascii="Times New Roman" w:hAnsi="Times New Roman"/>
                <w:sz w:val="24"/>
                <w:szCs w:val="24"/>
              </w:rPr>
              <w:t>ekts</w:t>
            </w:r>
            <w:r w:rsidR="000706AD">
              <w:rPr>
                <w:rFonts w:ascii="Times New Roman" w:hAnsi="Times New Roman"/>
                <w:sz w:val="24"/>
                <w:szCs w:val="24"/>
              </w:rPr>
              <w:t xml:space="preserve"> tiks</w:t>
            </w:r>
            <w:r>
              <w:rPr>
                <w:rFonts w:ascii="Times New Roman" w:hAnsi="Times New Roman"/>
                <w:sz w:val="24"/>
                <w:szCs w:val="24"/>
              </w:rPr>
              <w:t xml:space="preserve"> saskaņots ar</w:t>
            </w:r>
            <w:r w:rsidR="007F77F7">
              <w:rPr>
                <w:rFonts w:ascii="Times New Roman" w:hAnsi="Times New Roman"/>
                <w:sz w:val="24"/>
                <w:szCs w:val="24"/>
              </w:rPr>
              <w:t xml:space="preserve"> </w:t>
            </w:r>
            <w:r w:rsidR="000706AD">
              <w:rPr>
                <w:rFonts w:ascii="Times New Roman" w:hAnsi="Times New Roman"/>
                <w:sz w:val="24"/>
                <w:szCs w:val="24"/>
              </w:rPr>
              <w:t>Lauksaimnieku organizāciju sadarbības padom</w:t>
            </w:r>
            <w:r>
              <w:rPr>
                <w:rFonts w:ascii="Times New Roman" w:hAnsi="Times New Roman"/>
                <w:sz w:val="24"/>
                <w:szCs w:val="24"/>
              </w:rPr>
              <w:t>i</w:t>
            </w:r>
            <w:r w:rsidR="00C52216">
              <w:rPr>
                <w:rFonts w:ascii="Times New Roman" w:hAnsi="Times New Roman"/>
                <w:sz w:val="24"/>
                <w:szCs w:val="24"/>
              </w:rPr>
              <w:t>,</w:t>
            </w:r>
            <w:r w:rsidR="000706AD">
              <w:rPr>
                <w:rFonts w:ascii="Times New Roman" w:hAnsi="Times New Roman"/>
                <w:sz w:val="24"/>
                <w:szCs w:val="24"/>
              </w:rPr>
              <w:t xml:space="preserve"> Zemnieku saeim</w:t>
            </w:r>
            <w:r>
              <w:rPr>
                <w:rFonts w:ascii="Times New Roman" w:hAnsi="Times New Roman"/>
                <w:sz w:val="24"/>
                <w:szCs w:val="24"/>
              </w:rPr>
              <w:t>u</w:t>
            </w:r>
            <w:r w:rsidR="00C52216">
              <w:rPr>
                <w:rFonts w:ascii="Times New Roman" w:hAnsi="Times New Roman"/>
                <w:sz w:val="24"/>
                <w:szCs w:val="24"/>
              </w:rPr>
              <w:t xml:space="preserve">, Valsts augu aizsardzības dienestu un Bioloģiskās lauksaimniecības </w:t>
            </w:r>
            <w:r w:rsidR="00E94FFF">
              <w:rPr>
                <w:rFonts w:ascii="Times New Roman" w:hAnsi="Times New Roman"/>
                <w:sz w:val="24"/>
                <w:szCs w:val="24"/>
              </w:rPr>
              <w:t>kontroles funkciju nodrošinošajām kompetentajām iestādēm</w:t>
            </w:r>
            <w:r w:rsidR="00DE1B07">
              <w:rPr>
                <w:rFonts w:ascii="Times New Roman" w:hAnsi="Times New Roman"/>
                <w:sz w:val="24"/>
                <w:szCs w:val="24"/>
              </w:rPr>
              <w:t>.</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2C5CEA" w:rsidRDefault="00233BC8" w:rsidP="002C5CEA">
            <w:pPr>
              <w:spacing w:after="0" w:line="240" w:lineRule="auto"/>
              <w:jc w:val="both"/>
              <w:rPr>
                <w:rFonts w:ascii="Times New Roman" w:hAnsi="Times New Roman"/>
                <w:sz w:val="24"/>
                <w:szCs w:val="24"/>
              </w:rPr>
            </w:pP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E1B07">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3110"/>
        <w:gridCol w:w="5604"/>
      </w:tblGrid>
      <w:tr w:rsidR="00120D10" w:rsidRPr="002C5CEA" w:rsidTr="001510C8">
        <w:trPr>
          <w:trHeight w:val="37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lastRenderedPageBreak/>
              <w:t>VII. Tiesību akta projekta izpildes nodrošināšana un tās ietekme uz institūcijām</w:t>
            </w:r>
          </w:p>
        </w:tc>
      </w:tr>
      <w:tr w:rsidR="00120D10" w:rsidRPr="002C5CEA" w:rsidTr="001510C8">
        <w:trPr>
          <w:trHeight w:val="42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2C5CEA" w:rsidRDefault="00C52216" w:rsidP="00C522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Lauku atbalsta dienests, </w:t>
            </w:r>
            <w:r w:rsidR="00120D10"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r>
              <w:rPr>
                <w:rFonts w:ascii="Times New Roman" w:hAnsi="Times New Roman"/>
                <w:sz w:val="24"/>
                <w:szCs w:val="24"/>
                <w:lang w:eastAsia="lv-LV"/>
              </w:rPr>
              <w:t xml:space="preserve">, </w:t>
            </w:r>
            <w:r w:rsidRPr="00C52216">
              <w:rPr>
                <w:rFonts w:ascii="Times New Roman" w:hAnsi="Times New Roman"/>
                <w:sz w:val="24"/>
                <w:szCs w:val="24"/>
                <w:lang w:eastAsia="lv-LV"/>
              </w:rPr>
              <w:t> biedrības “Vides kvalitāte” sertifikācijas institūcija “Vides kvalitāte”</w:t>
            </w:r>
            <w:r w:rsidR="00DE1B07">
              <w:rPr>
                <w:rFonts w:ascii="Times New Roman" w:hAnsi="Times New Roman"/>
                <w:sz w:val="24"/>
                <w:szCs w:val="24"/>
                <w:lang w:eastAsia="lv-LV"/>
              </w:rPr>
              <w:t xml:space="preserve"> un</w:t>
            </w:r>
            <w:r w:rsidRPr="00C52216">
              <w:rPr>
                <w:rFonts w:ascii="Times New Roman" w:hAnsi="Times New Roman"/>
                <w:sz w:val="24"/>
                <w:szCs w:val="24"/>
                <w:lang w:eastAsia="lv-LV"/>
              </w:rPr>
              <w:t xml:space="preserve"> valsts sabiedrības ar ierobežotu atbildību "Sertifikācijas un testēšanas centrs" Atbilstības novērtēšanas nodaļas Bioloģiskās lauksaimniecības sektors</w:t>
            </w:r>
            <w:r>
              <w:rPr>
                <w:rFonts w:ascii="Times New Roman" w:hAnsi="Times New Roman"/>
                <w:sz w:val="24"/>
                <w:szCs w:val="24"/>
                <w:lang w:eastAsia="lv-LV"/>
              </w:rPr>
              <w:t>.</w:t>
            </w:r>
          </w:p>
        </w:tc>
      </w:tr>
      <w:tr w:rsidR="00120D10" w:rsidRPr="002C5CEA" w:rsidTr="001510C8">
        <w:trPr>
          <w:trHeight w:val="45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B35EB3" w:rsidRPr="002C5CEA" w:rsidRDefault="00455B55" w:rsidP="003A25E9">
            <w:pPr>
              <w:pStyle w:val="Bezatstarpm"/>
              <w:jc w:val="both"/>
              <w:rPr>
                <w:rFonts w:ascii="Times New Roman" w:hAnsi="Times New Roman"/>
                <w:sz w:val="24"/>
                <w:szCs w:val="24"/>
                <w:lang w:eastAsia="lv-LV"/>
              </w:rPr>
            </w:pPr>
            <w:r w:rsidRPr="00455B55">
              <w:rPr>
                <w:rFonts w:ascii="Times New Roman" w:hAnsi="Times New Roman"/>
                <w:sz w:val="24"/>
                <w:szCs w:val="24"/>
                <w:lang w:eastAsia="lv-LV"/>
              </w:rPr>
              <w:t>Projekts neietekmē pārvaldes funkcijas. Projekta izpildei nav nepieciešama jaunu institūciju izveide, esošo likvidācija vai reorganizācija.</w:t>
            </w:r>
          </w:p>
          <w:p w:rsidR="00B35EB3" w:rsidRPr="002C5CEA" w:rsidRDefault="00B35EB3" w:rsidP="003A25E9">
            <w:pPr>
              <w:pStyle w:val="Bezatstarpm"/>
              <w:jc w:val="both"/>
              <w:rPr>
                <w:rFonts w:ascii="Times New Roman" w:hAnsi="Times New Roman"/>
                <w:sz w:val="24"/>
                <w:szCs w:val="24"/>
                <w:lang w:eastAsia="lv-LV"/>
              </w:rPr>
            </w:pPr>
          </w:p>
        </w:tc>
      </w:tr>
      <w:tr w:rsidR="00120D10" w:rsidRPr="002C5CEA" w:rsidTr="001510C8">
        <w:trPr>
          <w:trHeight w:val="39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p>
        </w:tc>
      </w:tr>
    </w:tbl>
    <w:p w:rsidR="006845F7" w:rsidRDefault="006845F7" w:rsidP="00730EAB">
      <w:pPr>
        <w:rPr>
          <w:rFonts w:ascii="Times New Roman" w:hAnsi="Times New Roman"/>
          <w:sz w:val="28"/>
          <w:szCs w:val="28"/>
        </w:rPr>
      </w:pPr>
    </w:p>
    <w:p w:rsidR="00AC646D" w:rsidRPr="00AC646D" w:rsidRDefault="00AC646D" w:rsidP="00730EAB">
      <w:pPr>
        <w:rPr>
          <w:rFonts w:ascii="Times New Roman" w:hAnsi="Times New Roman"/>
          <w:sz w:val="28"/>
          <w:szCs w:val="28"/>
        </w:rPr>
      </w:pPr>
    </w:p>
    <w:p w:rsidR="00730EAB" w:rsidRPr="00AC646D" w:rsidRDefault="001C6846" w:rsidP="007F77F7">
      <w:pPr>
        <w:ind w:firstLine="720"/>
        <w:rPr>
          <w:rFonts w:ascii="Times New Roman" w:hAnsi="Times New Roman"/>
          <w:sz w:val="28"/>
          <w:szCs w:val="28"/>
        </w:rPr>
      </w:pPr>
      <w:r w:rsidRPr="00AC646D">
        <w:rPr>
          <w:rFonts w:ascii="Times New Roman" w:hAnsi="Times New Roman"/>
          <w:sz w:val="28"/>
          <w:szCs w:val="28"/>
        </w:rPr>
        <w:t>Zemkopības ministr</w:t>
      </w:r>
      <w:r w:rsidR="00AC646D">
        <w:rPr>
          <w:rFonts w:ascii="Times New Roman" w:hAnsi="Times New Roman"/>
          <w:sz w:val="28"/>
          <w:szCs w:val="28"/>
        </w:rPr>
        <w:t>s</w:t>
      </w:r>
      <w:r w:rsidR="00AC646D">
        <w:rPr>
          <w:rFonts w:ascii="Times New Roman" w:hAnsi="Times New Roman"/>
          <w:sz w:val="28"/>
          <w:szCs w:val="28"/>
        </w:rPr>
        <w:tab/>
      </w:r>
      <w:r w:rsidR="00AC646D">
        <w:rPr>
          <w:rFonts w:ascii="Times New Roman" w:hAnsi="Times New Roman"/>
          <w:sz w:val="28"/>
          <w:szCs w:val="28"/>
        </w:rPr>
        <w:tab/>
      </w:r>
      <w:r w:rsidR="00AC646D">
        <w:rPr>
          <w:rFonts w:ascii="Times New Roman" w:hAnsi="Times New Roman"/>
          <w:sz w:val="28"/>
          <w:szCs w:val="28"/>
        </w:rPr>
        <w:tab/>
      </w:r>
      <w:r w:rsidR="00AC646D">
        <w:rPr>
          <w:rFonts w:ascii="Times New Roman" w:hAnsi="Times New Roman"/>
          <w:sz w:val="28"/>
          <w:szCs w:val="28"/>
        </w:rPr>
        <w:tab/>
      </w:r>
      <w:r w:rsidR="00AC646D">
        <w:rPr>
          <w:rFonts w:ascii="Times New Roman" w:hAnsi="Times New Roman"/>
          <w:sz w:val="28"/>
          <w:szCs w:val="28"/>
        </w:rPr>
        <w:tab/>
      </w:r>
      <w:r w:rsidR="00AC646D">
        <w:rPr>
          <w:rFonts w:ascii="Times New Roman" w:hAnsi="Times New Roman"/>
          <w:sz w:val="28"/>
          <w:szCs w:val="28"/>
        </w:rPr>
        <w:tab/>
      </w:r>
      <w:r w:rsidR="00450499" w:rsidRPr="00AC646D">
        <w:rPr>
          <w:rFonts w:ascii="Times New Roman" w:hAnsi="Times New Roman"/>
          <w:sz w:val="28"/>
          <w:szCs w:val="28"/>
        </w:rPr>
        <w:t xml:space="preserve"> J</w:t>
      </w:r>
      <w:r w:rsidR="00DE1B07" w:rsidRPr="00AC646D">
        <w:rPr>
          <w:rFonts w:ascii="Times New Roman" w:hAnsi="Times New Roman"/>
          <w:sz w:val="28"/>
          <w:szCs w:val="28"/>
        </w:rPr>
        <w:t xml:space="preserve">ānis </w:t>
      </w:r>
      <w:r w:rsidR="00450499" w:rsidRPr="00AC646D">
        <w:rPr>
          <w:rFonts w:ascii="Times New Roman" w:hAnsi="Times New Roman"/>
          <w:sz w:val="28"/>
          <w:szCs w:val="28"/>
        </w:rPr>
        <w:t>Dūklavs</w:t>
      </w:r>
      <w:r w:rsidRPr="00AC646D">
        <w:rPr>
          <w:rFonts w:ascii="Times New Roman" w:hAnsi="Times New Roman"/>
          <w:sz w:val="28"/>
          <w:szCs w:val="28"/>
        </w:rPr>
        <w:t xml:space="preserve"> </w:t>
      </w:r>
    </w:p>
    <w:p w:rsidR="007F77F7" w:rsidRDefault="007F77F7" w:rsidP="007F77F7"/>
    <w:p w:rsidR="007F77F7" w:rsidRDefault="007F77F7" w:rsidP="007F77F7"/>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Default="00AC646D" w:rsidP="00AC646D">
      <w:pPr>
        <w:spacing w:after="0" w:line="240" w:lineRule="auto"/>
        <w:rPr>
          <w:rFonts w:ascii="Times New Roman" w:hAnsi="Times New Roman"/>
          <w:sz w:val="24"/>
          <w:szCs w:val="24"/>
        </w:rPr>
      </w:pPr>
    </w:p>
    <w:p w:rsidR="00AC646D" w:rsidRPr="00AC646D" w:rsidRDefault="00C52216" w:rsidP="00AC646D">
      <w:pPr>
        <w:spacing w:after="0" w:line="240" w:lineRule="auto"/>
        <w:rPr>
          <w:rFonts w:ascii="Times New Roman" w:hAnsi="Times New Roman"/>
          <w:sz w:val="24"/>
          <w:szCs w:val="24"/>
        </w:rPr>
      </w:pPr>
      <w:bookmarkStart w:id="0" w:name="_GoBack"/>
      <w:bookmarkEnd w:id="0"/>
      <w:r w:rsidRPr="00AC646D">
        <w:rPr>
          <w:rFonts w:ascii="Times New Roman" w:hAnsi="Times New Roman"/>
          <w:sz w:val="24"/>
          <w:szCs w:val="24"/>
        </w:rPr>
        <w:t>Bāra</w:t>
      </w:r>
      <w:r w:rsidR="00AC646D" w:rsidRPr="00AC646D">
        <w:rPr>
          <w:rFonts w:ascii="Times New Roman" w:hAnsi="Times New Roman"/>
          <w:sz w:val="24"/>
          <w:szCs w:val="24"/>
        </w:rPr>
        <w:t xml:space="preserve"> </w:t>
      </w:r>
      <w:r w:rsidR="00120D10" w:rsidRPr="00AC646D">
        <w:rPr>
          <w:rFonts w:ascii="Times New Roman" w:hAnsi="Times New Roman"/>
          <w:sz w:val="24"/>
          <w:szCs w:val="24"/>
        </w:rPr>
        <w:t>6</w:t>
      </w:r>
      <w:r w:rsidR="00C76B18" w:rsidRPr="00AC646D">
        <w:rPr>
          <w:rFonts w:ascii="Times New Roman" w:hAnsi="Times New Roman"/>
          <w:sz w:val="24"/>
          <w:szCs w:val="24"/>
        </w:rPr>
        <w:t>7</w:t>
      </w:r>
      <w:r w:rsidRPr="00AC646D">
        <w:rPr>
          <w:rFonts w:ascii="Times New Roman" w:hAnsi="Times New Roman"/>
          <w:sz w:val="24"/>
          <w:szCs w:val="24"/>
        </w:rPr>
        <w:t>027398</w:t>
      </w:r>
      <w:r w:rsidR="00C76B18" w:rsidRPr="00AC646D">
        <w:rPr>
          <w:rFonts w:ascii="Times New Roman" w:hAnsi="Times New Roman"/>
          <w:sz w:val="24"/>
          <w:szCs w:val="24"/>
        </w:rPr>
        <w:t xml:space="preserve"> </w:t>
      </w:r>
    </w:p>
    <w:p w:rsidR="00AF085B" w:rsidRPr="00AC646D" w:rsidRDefault="00AC646D" w:rsidP="00AC646D">
      <w:pPr>
        <w:spacing w:after="0" w:line="240" w:lineRule="auto"/>
        <w:rPr>
          <w:rFonts w:ascii="Times New Roman" w:hAnsi="Times New Roman"/>
          <w:sz w:val="24"/>
          <w:szCs w:val="24"/>
        </w:rPr>
      </w:pPr>
      <w:hyperlink r:id="rId9" w:history="1">
        <w:r w:rsidR="00C52216" w:rsidRPr="00AC646D">
          <w:rPr>
            <w:rStyle w:val="Hipersaite"/>
            <w:rFonts w:ascii="Times New Roman" w:hAnsi="Times New Roman"/>
            <w:sz w:val="24"/>
            <w:szCs w:val="24"/>
          </w:rPr>
          <w:t>Gunta.Bara@zm.gov.lv</w:t>
        </w:r>
      </w:hyperlink>
    </w:p>
    <w:p w:rsidR="00120D10" w:rsidRPr="007F77F7" w:rsidRDefault="00F95B2C" w:rsidP="007F77F7">
      <w:pPr>
        <w:pStyle w:val="Bezatstarpm"/>
        <w:rPr>
          <w:rFonts w:ascii="Times New Roman" w:hAnsi="Times New Roman"/>
          <w:sz w:val="20"/>
          <w:szCs w:val="20"/>
        </w:rPr>
      </w:pPr>
      <w:r w:rsidRPr="007F77F7">
        <w:rPr>
          <w:rFonts w:ascii="Times New Roman" w:hAnsi="Times New Roman"/>
          <w:sz w:val="20"/>
          <w:szCs w:val="20"/>
        </w:rPr>
        <w:t xml:space="preserve">  </w:t>
      </w:r>
      <w:hyperlink r:id="rId10" w:history="1"/>
    </w:p>
    <w:sectPr w:rsidR="00120D10" w:rsidRPr="007F77F7" w:rsidSect="00AC646D">
      <w:headerReference w:type="even" r:id="rId11"/>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59" w:rsidRDefault="000F7B59" w:rsidP="001E3B9F">
      <w:pPr>
        <w:spacing w:after="0" w:line="240" w:lineRule="auto"/>
      </w:pPr>
      <w:r>
        <w:separator/>
      </w:r>
    </w:p>
  </w:endnote>
  <w:endnote w:type="continuationSeparator" w:id="0">
    <w:p w:rsidR="000F7B59" w:rsidRDefault="000F7B59"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AC646D" w:rsidRDefault="00AC646D" w:rsidP="00AC646D">
    <w:pPr>
      <w:pStyle w:val="Kjene"/>
    </w:pPr>
    <w:r w:rsidRPr="00AC646D">
      <w:rPr>
        <w:rFonts w:ascii="Times New Roman" w:hAnsi="Times New Roman"/>
        <w:lang w:eastAsia="en-US"/>
      </w:rPr>
      <w:t>ZMAnot_101218_Lauk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AC646D" w:rsidRDefault="00AC646D" w:rsidP="00AC646D">
    <w:pPr>
      <w:pStyle w:val="Kjene"/>
    </w:pPr>
    <w:r w:rsidRPr="00AC646D">
      <w:rPr>
        <w:rFonts w:ascii="Times New Roman" w:hAnsi="Times New Roman"/>
        <w:lang w:eastAsia="en-US"/>
      </w:rPr>
      <w:t>ZMAnot_101218_Lauk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59" w:rsidRDefault="000F7B59" w:rsidP="001E3B9F">
      <w:pPr>
        <w:spacing w:after="0" w:line="240" w:lineRule="auto"/>
      </w:pPr>
      <w:r>
        <w:separator/>
      </w:r>
    </w:p>
  </w:footnote>
  <w:footnote w:type="continuationSeparator" w:id="0">
    <w:p w:rsidR="000F7B59" w:rsidRDefault="000F7B59"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AC646D">
      <w:rPr>
        <w:rStyle w:val="Lappusesnumurs"/>
        <w:rFonts w:ascii="Times New Roman" w:hAnsi="Times New Roman"/>
        <w:noProof/>
        <w:sz w:val="24"/>
        <w:szCs w:val="24"/>
      </w:rPr>
      <w:t>4</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B01E3"/>
    <w:multiLevelType w:val="hybridMultilevel"/>
    <w:tmpl w:val="0FF0E682"/>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6"/>
  </w:num>
  <w:num w:numId="5">
    <w:abstractNumId w:val="12"/>
  </w:num>
  <w:num w:numId="6">
    <w:abstractNumId w:val="21"/>
  </w:num>
  <w:num w:numId="7">
    <w:abstractNumId w:val="0"/>
  </w:num>
  <w:num w:numId="8">
    <w:abstractNumId w:val="8"/>
  </w:num>
  <w:num w:numId="9">
    <w:abstractNumId w:val="17"/>
  </w:num>
  <w:num w:numId="10">
    <w:abstractNumId w:val="9"/>
  </w:num>
  <w:num w:numId="11">
    <w:abstractNumId w:val="15"/>
  </w:num>
  <w:num w:numId="12">
    <w:abstractNumId w:val="20"/>
  </w:num>
  <w:num w:numId="13">
    <w:abstractNumId w:val="11"/>
  </w:num>
  <w:num w:numId="14">
    <w:abstractNumId w:val="13"/>
  </w:num>
  <w:num w:numId="15">
    <w:abstractNumId w:val="10"/>
  </w:num>
  <w:num w:numId="16">
    <w:abstractNumId w:val="19"/>
  </w:num>
  <w:num w:numId="17">
    <w:abstractNumId w:val="4"/>
  </w:num>
  <w:num w:numId="18">
    <w:abstractNumId w:val="14"/>
  </w:num>
  <w:num w:numId="19">
    <w:abstractNumId w:val="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42"/>
    <w:rsid w:val="000020D1"/>
    <w:rsid w:val="00006BE8"/>
    <w:rsid w:val="00011F70"/>
    <w:rsid w:val="00013CC6"/>
    <w:rsid w:val="00020F17"/>
    <w:rsid w:val="000218B8"/>
    <w:rsid w:val="00022ED8"/>
    <w:rsid w:val="00027D94"/>
    <w:rsid w:val="000453A9"/>
    <w:rsid w:val="00045B4E"/>
    <w:rsid w:val="00046E73"/>
    <w:rsid w:val="000507EE"/>
    <w:rsid w:val="0005147F"/>
    <w:rsid w:val="00052073"/>
    <w:rsid w:val="00055DDD"/>
    <w:rsid w:val="000706AD"/>
    <w:rsid w:val="000717DA"/>
    <w:rsid w:val="00073BC7"/>
    <w:rsid w:val="00075308"/>
    <w:rsid w:val="00090276"/>
    <w:rsid w:val="00090FC5"/>
    <w:rsid w:val="00091B8A"/>
    <w:rsid w:val="00093DA3"/>
    <w:rsid w:val="000955FC"/>
    <w:rsid w:val="00095716"/>
    <w:rsid w:val="000A24B1"/>
    <w:rsid w:val="000A3621"/>
    <w:rsid w:val="000A47E7"/>
    <w:rsid w:val="000A5770"/>
    <w:rsid w:val="000A5ECE"/>
    <w:rsid w:val="000A6EF6"/>
    <w:rsid w:val="000B0A10"/>
    <w:rsid w:val="000B0E56"/>
    <w:rsid w:val="000B3402"/>
    <w:rsid w:val="000B3B1B"/>
    <w:rsid w:val="000B63D4"/>
    <w:rsid w:val="000C41D5"/>
    <w:rsid w:val="000C4528"/>
    <w:rsid w:val="000C7EC9"/>
    <w:rsid w:val="000D414B"/>
    <w:rsid w:val="000D6C60"/>
    <w:rsid w:val="000E2D08"/>
    <w:rsid w:val="000E3171"/>
    <w:rsid w:val="000E5B2F"/>
    <w:rsid w:val="000E7679"/>
    <w:rsid w:val="000F74E3"/>
    <w:rsid w:val="000F7B59"/>
    <w:rsid w:val="00100BCD"/>
    <w:rsid w:val="001018C4"/>
    <w:rsid w:val="00102269"/>
    <w:rsid w:val="00105B63"/>
    <w:rsid w:val="00106D0E"/>
    <w:rsid w:val="00107BB0"/>
    <w:rsid w:val="00110000"/>
    <w:rsid w:val="00110FE7"/>
    <w:rsid w:val="00112FBE"/>
    <w:rsid w:val="001175D3"/>
    <w:rsid w:val="00120D10"/>
    <w:rsid w:val="00122E99"/>
    <w:rsid w:val="00130F3D"/>
    <w:rsid w:val="00136A9D"/>
    <w:rsid w:val="00137627"/>
    <w:rsid w:val="00140C6F"/>
    <w:rsid w:val="00141CFE"/>
    <w:rsid w:val="00142E8A"/>
    <w:rsid w:val="00143E55"/>
    <w:rsid w:val="001455C4"/>
    <w:rsid w:val="00146184"/>
    <w:rsid w:val="00146274"/>
    <w:rsid w:val="00147574"/>
    <w:rsid w:val="001510C8"/>
    <w:rsid w:val="0015584B"/>
    <w:rsid w:val="001561EB"/>
    <w:rsid w:val="00157D0B"/>
    <w:rsid w:val="0017007E"/>
    <w:rsid w:val="00171100"/>
    <w:rsid w:val="001822F1"/>
    <w:rsid w:val="0019143B"/>
    <w:rsid w:val="00193199"/>
    <w:rsid w:val="001936A7"/>
    <w:rsid w:val="001A348A"/>
    <w:rsid w:val="001A45C4"/>
    <w:rsid w:val="001B710A"/>
    <w:rsid w:val="001C1362"/>
    <w:rsid w:val="001C2C28"/>
    <w:rsid w:val="001C4E5B"/>
    <w:rsid w:val="001C5340"/>
    <w:rsid w:val="001C57A8"/>
    <w:rsid w:val="001C6846"/>
    <w:rsid w:val="001C7FE2"/>
    <w:rsid w:val="001D1532"/>
    <w:rsid w:val="001D1E46"/>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33CC9"/>
    <w:rsid w:val="00237819"/>
    <w:rsid w:val="002447FD"/>
    <w:rsid w:val="002515BC"/>
    <w:rsid w:val="0025210E"/>
    <w:rsid w:val="00255A05"/>
    <w:rsid w:val="002563B9"/>
    <w:rsid w:val="00256AB6"/>
    <w:rsid w:val="00256FC2"/>
    <w:rsid w:val="00265EE2"/>
    <w:rsid w:val="00267914"/>
    <w:rsid w:val="002766EB"/>
    <w:rsid w:val="00277E69"/>
    <w:rsid w:val="002832D3"/>
    <w:rsid w:val="0028372B"/>
    <w:rsid w:val="00285609"/>
    <w:rsid w:val="00296D0D"/>
    <w:rsid w:val="00297352"/>
    <w:rsid w:val="002A0701"/>
    <w:rsid w:val="002A23CE"/>
    <w:rsid w:val="002A4DD4"/>
    <w:rsid w:val="002A711F"/>
    <w:rsid w:val="002B047F"/>
    <w:rsid w:val="002B0713"/>
    <w:rsid w:val="002B16FC"/>
    <w:rsid w:val="002B6590"/>
    <w:rsid w:val="002C2771"/>
    <w:rsid w:val="002C357B"/>
    <w:rsid w:val="002C4A0F"/>
    <w:rsid w:val="002C5738"/>
    <w:rsid w:val="002C5CEA"/>
    <w:rsid w:val="002E19F7"/>
    <w:rsid w:val="002E498A"/>
    <w:rsid w:val="002E762D"/>
    <w:rsid w:val="002E76F1"/>
    <w:rsid w:val="002F140A"/>
    <w:rsid w:val="002F1F73"/>
    <w:rsid w:val="002F397A"/>
    <w:rsid w:val="002F3EAC"/>
    <w:rsid w:val="002F6D42"/>
    <w:rsid w:val="002F7BCF"/>
    <w:rsid w:val="003001F7"/>
    <w:rsid w:val="00302732"/>
    <w:rsid w:val="0030374F"/>
    <w:rsid w:val="00311D6A"/>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77FD1"/>
    <w:rsid w:val="00380133"/>
    <w:rsid w:val="0038118D"/>
    <w:rsid w:val="00382CFE"/>
    <w:rsid w:val="0038315B"/>
    <w:rsid w:val="00390056"/>
    <w:rsid w:val="00390D8D"/>
    <w:rsid w:val="00393E99"/>
    <w:rsid w:val="003A0104"/>
    <w:rsid w:val="003A25E9"/>
    <w:rsid w:val="003A29E9"/>
    <w:rsid w:val="003A7270"/>
    <w:rsid w:val="003B4678"/>
    <w:rsid w:val="003C05A6"/>
    <w:rsid w:val="003C306F"/>
    <w:rsid w:val="003C7C44"/>
    <w:rsid w:val="003D2DD3"/>
    <w:rsid w:val="003D379C"/>
    <w:rsid w:val="003E46C2"/>
    <w:rsid w:val="003F2176"/>
    <w:rsid w:val="00402432"/>
    <w:rsid w:val="00402505"/>
    <w:rsid w:val="00403553"/>
    <w:rsid w:val="00405343"/>
    <w:rsid w:val="00407D00"/>
    <w:rsid w:val="00413878"/>
    <w:rsid w:val="00415DEA"/>
    <w:rsid w:val="00421325"/>
    <w:rsid w:val="004222EE"/>
    <w:rsid w:val="00425514"/>
    <w:rsid w:val="00436035"/>
    <w:rsid w:val="004370CC"/>
    <w:rsid w:val="0043743D"/>
    <w:rsid w:val="0044257F"/>
    <w:rsid w:val="00444C07"/>
    <w:rsid w:val="00450499"/>
    <w:rsid w:val="00451867"/>
    <w:rsid w:val="00455B55"/>
    <w:rsid w:val="004610FA"/>
    <w:rsid w:val="00462190"/>
    <w:rsid w:val="00462402"/>
    <w:rsid w:val="00463BCB"/>
    <w:rsid w:val="0046535B"/>
    <w:rsid w:val="004705E6"/>
    <w:rsid w:val="00472155"/>
    <w:rsid w:val="00477C53"/>
    <w:rsid w:val="00480F0E"/>
    <w:rsid w:val="00481534"/>
    <w:rsid w:val="004820F1"/>
    <w:rsid w:val="00486E18"/>
    <w:rsid w:val="00487C13"/>
    <w:rsid w:val="00491934"/>
    <w:rsid w:val="0049639B"/>
    <w:rsid w:val="004A1077"/>
    <w:rsid w:val="004A5D5C"/>
    <w:rsid w:val="004A6538"/>
    <w:rsid w:val="004B0815"/>
    <w:rsid w:val="004B2BB6"/>
    <w:rsid w:val="004B5DBB"/>
    <w:rsid w:val="004B5F97"/>
    <w:rsid w:val="004B6A9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2A6F"/>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2EBC"/>
    <w:rsid w:val="00553513"/>
    <w:rsid w:val="0055407A"/>
    <w:rsid w:val="00554E05"/>
    <w:rsid w:val="00555731"/>
    <w:rsid w:val="0055779B"/>
    <w:rsid w:val="00562B52"/>
    <w:rsid w:val="00570A4E"/>
    <w:rsid w:val="00571B74"/>
    <w:rsid w:val="005727FD"/>
    <w:rsid w:val="00573FC8"/>
    <w:rsid w:val="00575726"/>
    <w:rsid w:val="00577DEF"/>
    <w:rsid w:val="00584384"/>
    <w:rsid w:val="00591106"/>
    <w:rsid w:val="00594FA1"/>
    <w:rsid w:val="00596C61"/>
    <w:rsid w:val="00597D35"/>
    <w:rsid w:val="005B2209"/>
    <w:rsid w:val="005B233C"/>
    <w:rsid w:val="005B4325"/>
    <w:rsid w:val="005C2BAA"/>
    <w:rsid w:val="005C50B4"/>
    <w:rsid w:val="005D3366"/>
    <w:rsid w:val="005D4F26"/>
    <w:rsid w:val="005D63FE"/>
    <w:rsid w:val="005E068C"/>
    <w:rsid w:val="005E46EF"/>
    <w:rsid w:val="005E60B6"/>
    <w:rsid w:val="005E75FD"/>
    <w:rsid w:val="005E7C64"/>
    <w:rsid w:val="005F19B3"/>
    <w:rsid w:val="005F4AF2"/>
    <w:rsid w:val="005F4B10"/>
    <w:rsid w:val="00600B2F"/>
    <w:rsid w:val="00603AAA"/>
    <w:rsid w:val="006044BD"/>
    <w:rsid w:val="00604EF6"/>
    <w:rsid w:val="00606683"/>
    <w:rsid w:val="0061382C"/>
    <w:rsid w:val="006250C5"/>
    <w:rsid w:val="00633496"/>
    <w:rsid w:val="006345AA"/>
    <w:rsid w:val="006361D1"/>
    <w:rsid w:val="00637008"/>
    <w:rsid w:val="006438D4"/>
    <w:rsid w:val="00654126"/>
    <w:rsid w:val="00654263"/>
    <w:rsid w:val="006553E8"/>
    <w:rsid w:val="00657FD1"/>
    <w:rsid w:val="00660B5D"/>
    <w:rsid w:val="006610CA"/>
    <w:rsid w:val="00664925"/>
    <w:rsid w:val="00667351"/>
    <w:rsid w:val="006759F8"/>
    <w:rsid w:val="00675D9B"/>
    <w:rsid w:val="00676B84"/>
    <w:rsid w:val="006773D8"/>
    <w:rsid w:val="0067781E"/>
    <w:rsid w:val="0068013B"/>
    <w:rsid w:val="00683B0F"/>
    <w:rsid w:val="006845F7"/>
    <w:rsid w:val="00685FDB"/>
    <w:rsid w:val="00695C51"/>
    <w:rsid w:val="006A231E"/>
    <w:rsid w:val="006A3000"/>
    <w:rsid w:val="006A3F5B"/>
    <w:rsid w:val="006A4FF4"/>
    <w:rsid w:val="006A6DCC"/>
    <w:rsid w:val="006B1EFF"/>
    <w:rsid w:val="006B3FED"/>
    <w:rsid w:val="006B75CD"/>
    <w:rsid w:val="006B7BDA"/>
    <w:rsid w:val="006C0595"/>
    <w:rsid w:val="006C2F03"/>
    <w:rsid w:val="006C52C3"/>
    <w:rsid w:val="006D2477"/>
    <w:rsid w:val="006D32B4"/>
    <w:rsid w:val="006D3FF7"/>
    <w:rsid w:val="006E32DA"/>
    <w:rsid w:val="006E3AFD"/>
    <w:rsid w:val="006F2FBC"/>
    <w:rsid w:val="006F738D"/>
    <w:rsid w:val="007023FC"/>
    <w:rsid w:val="00703D47"/>
    <w:rsid w:val="00706B2D"/>
    <w:rsid w:val="007147EE"/>
    <w:rsid w:val="0071480A"/>
    <w:rsid w:val="007254D2"/>
    <w:rsid w:val="00730EAB"/>
    <w:rsid w:val="00734445"/>
    <w:rsid w:val="0074004B"/>
    <w:rsid w:val="007464F9"/>
    <w:rsid w:val="0074746C"/>
    <w:rsid w:val="00747642"/>
    <w:rsid w:val="0075029C"/>
    <w:rsid w:val="00751885"/>
    <w:rsid w:val="0075365E"/>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E2E6F"/>
    <w:rsid w:val="007E746A"/>
    <w:rsid w:val="007F0A62"/>
    <w:rsid w:val="007F77F7"/>
    <w:rsid w:val="007F7F4F"/>
    <w:rsid w:val="00800069"/>
    <w:rsid w:val="008045B9"/>
    <w:rsid w:val="0080544D"/>
    <w:rsid w:val="00807DF0"/>
    <w:rsid w:val="00813892"/>
    <w:rsid w:val="008203FE"/>
    <w:rsid w:val="0082270F"/>
    <w:rsid w:val="00824487"/>
    <w:rsid w:val="008251D0"/>
    <w:rsid w:val="008256E6"/>
    <w:rsid w:val="008279B5"/>
    <w:rsid w:val="00830D94"/>
    <w:rsid w:val="008403A7"/>
    <w:rsid w:val="008403C3"/>
    <w:rsid w:val="008419F4"/>
    <w:rsid w:val="00841C5B"/>
    <w:rsid w:val="00844E37"/>
    <w:rsid w:val="00845D4E"/>
    <w:rsid w:val="00851F89"/>
    <w:rsid w:val="00864351"/>
    <w:rsid w:val="00865D2B"/>
    <w:rsid w:val="00883CCB"/>
    <w:rsid w:val="008918EF"/>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9073AF"/>
    <w:rsid w:val="0091270A"/>
    <w:rsid w:val="00925108"/>
    <w:rsid w:val="00926117"/>
    <w:rsid w:val="009266D4"/>
    <w:rsid w:val="00927E67"/>
    <w:rsid w:val="009300D1"/>
    <w:rsid w:val="0093434F"/>
    <w:rsid w:val="0094055B"/>
    <w:rsid w:val="009431BE"/>
    <w:rsid w:val="0094464E"/>
    <w:rsid w:val="00945988"/>
    <w:rsid w:val="0095089F"/>
    <w:rsid w:val="009522EF"/>
    <w:rsid w:val="00952CE4"/>
    <w:rsid w:val="009542D9"/>
    <w:rsid w:val="00954400"/>
    <w:rsid w:val="009573BD"/>
    <w:rsid w:val="009606C0"/>
    <w:rsid w:val="009618F3"/>
    <w:rsid w:val="00963CD1"/>
    <w:rsid w:val="00964E12"/>
    <w:rsid w:val="009654D1"/>
    <w:rsid w:val="00975F5F"/>
    <w:rsid w:val="009770D3"/>
    <w:rsid w:val="009807C9"/>
    <w:rsid w:val="0098118C"/>
    <w:rsid w:val="0098492E"/>
    <w:rsid w:val="00984C98"/>
    <w:rsid w:val="00993CA3"/>
    <w:rsid w:val="00993FB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9F2B8D"/>
    <w:rsid w:val="00A01D4E"/>
    <w:rsid w:val="00A0717E"/>
    <w:rsid w:val="00A111CA"/>
    <w:rsid w:val="00A11CE5"/>
    <w:rsid w:val="00A14044"/>
    <w:rsid w:val="00A1598E"/>
    <w:rsid w:val="00A22E19"/>
    <w:rsid w:val="00A33FC2"/>
    <w:rsid w:val="00A3420B"/>
    <w:rsid w:val="00A42129"/>
    <w:rsid w:val="00A4226F"/>
    <w:rsid w:val="00A42672"/>
    <w:rsid w:val="00A44508"/>
    <w:rsid w:val="00A47424"/>
    <w:rsid w:val="00A50325"/>
    <w:rsid w:val="00A5310E"/>
    <w:rsid w:val="00A601F1"/>
    <w:rsid w:val="00A705D5"/>
    <w:rsid w:val="00A74CA1"/>
    <w:rsid w:val="00A76A2F"/>
    <w:rsid w:val="00A810EB"/>
    <w:rsid w:val="00A85812"/>
    <w:rsid w:val="00A935F0"/>
    <w:rsid w:val="00AA6AB0"/>
    <w:rsid w:val="00AA7661"/>
    <w:rsid w:val="00AA7DF5"/>
    <w:rsid w:val="00AB2EF9"/>
    <w:rsid w:val="00AC229C"/>
    <w:rsid w:val="00AC39E4"/>
    <w:rsid w:val="00AC47D0"/>
    <w:rsid w:val="00AC646D"/>
    <w:rsid w:val="00AD30D0"/>
    <w:rsid w:val="00AD4F10"/>
    <w:rsid w:val="00AD7524"/>
    <w:rsid w:val="00AE4B78"/>
    <w:rsid w:val="00AE6F7D"/>
    <w:rsid w:val="00AE7E2C"/>
    <w:rsid w:val="00AF085B"/>
    <w:rsid w:val="00AF1009"/>
    <w:rsid w:val="00AF48CA"/>
    <w:rsid w:val="00AF6458"/>
    <w:rsid w:val="00B001E5"/>
    <w:rsid w:val="00B00508"/>
    <w:rsid w:val="00B224E6"/>
    <w:rsid w:val="00B2304B"/>
    <w:rsid w:val="00B23EBE"/>
    <w:rsid w:val="00B27AA1"/>
    <w:rsid w:val="00B27CD9"/>
    <w:rsid w:val="00B30146"/>
    <w:rsid w:val="00B337F1"/>
    <w:rsid w:val="00B35EB3"/>
    <w:rsid w:val="00B41AB9"/>
    <w:rsid w:val="00B442BE"/>
    <w:rsid w:val="00B45D3F"/>
    <w:rsid w:val="00B46207"/>
    <w:rsid w:val="00B46A6D"/>
    <w:rsid w:val="00B50DDB"/>
    <w:rsid w:val="00B51E44"/>
    <w:rsid w:val="00B55791"/>
    <w:rsid w:val="00B64218"/>
    <w:rsid w:val="00B809E5"/>
    <w:rsid w:val="00B828CD"/>
    <w:rsid w:val="00B82D11"/>
    <w:rsid w:val="00B93495"/>
    <w:rsid w:val="00B94B0B"/>
    <w:rsid w:val="00B97B7A"/>
    <w:rsid w:val="00BA11EB"/>
    <w:rsid w:val="00BA3489"/>
    <w:rsid w:val="00BC0B55"/>
    <w:rsid w:val="00BC10CC"/>
    <w:rsid w:val="00BC6968"/>
    <w:rsid w:val="00BD2B64"/>
    <w:rsid w:val="00BD5458"/>
    <w:rsid w:val="00BD6A7A"/>
    <w:rsid w:val="00BE7DC0"/>
    <w:rsid w:val="00BF2CA8"/>
    <w:rsid w:val="00C000A3"/>
    <w:rsid w:val="00C033BA"/>
    <w:rsid w:val="00C0532D"/>
    <w:rsid w:val="00C069ED"/>
    <w:rsid w:val="00C06EF2"/>
    <w:rsid w:val="00C0750F"/>
    <w:rsid w:val="00C11F13"/>
    <w:rsid w:val="00C12932"/>
    <w:rsid w:val="00C17577"/>
    <w:rsid w:val="00C17E75"/>
    <w:rsid w:val="00C20AC0"/>
    <w:rsid w:val="00C21687"/>
    <w:rsid w:val="00C3506D"/>
    <w:rsid w:val="00C37C02"/>
    <w:rsid w:val="00C42D29"/>
    <w:rsid w:val="00C52216"/>
    <w:rsid w:val="00C605D6"/>
    <w:rsid w:val="00C640C8"/>
    <w:rsid w:val="00C64BF8"/>
    <w:rsid w:val="00C65809"/>
    <w:rsid w:val="00C66835"/>
    <w:rsid w:val="00C72791"/>
    <w:rsid w:val="00C73D95"/>
    <w:rsid w:val="00C73DF2"/>
    <w:rsid w:val="00C751FC"/>
    <w:rsid w:val="00C76327"/>
    <w:rsid w:val="00C76B18"/>
    <w:rsid w:val="00C7707C"/>
    <w:rsid w:val="00C77508"/>
    <w:rsid w:val="00C8007E"/>
    <w:rsid w:val="00C821B3"/>
    <w:rsid w:val="00C822AE"/>
    <w:rsid w:val="00C827A4"/>
    <w:rsid w:val="00C83259"/>
    <w:rsid w:val="00C8347D"/>
    <w:rsid w:val="00C834EE"/>
    <w:rsid w:val="00C84A04"/>
    <w:rsid w:val="00C8582E"/>
    <w:rsid w:val="00C87B8D"/>
    <w:rsid w:val="00C92D20"/>
    <w:rsid w:val="00C9554B"/>
    <w:rsid w:val="00C95A66"/>
    <w:rsid w:val="00CA292D"/>
    <w:rsid w:val="00CA3CD2"/>
    <w:rsid w:val="00CA743F"/>
    <w:rsid w:val="00CA7617"/>
    <w:rsid w:val="00CB36CA"/>
    <w:rsid w:val="00CB6C35"/>
    <w:rsid w:val="00CB7418"/>
    <w:rsid w:val="00CC0860"/>
    <w:rsid w:val="00CC12E5"/>
    <w:rsid w:val="00CC2F75"/>
    <w:rsid w:val="00CC34A7"/>
    <w:rsid w:val="00CC571A"/>
    <w:rsid w:val="00CC617A"/>
    <w:rsid w:val="00CD0D1C"/>
    <w:rsid w:val="00CD1A37"/>
    <w:rsid w:val="00CD2A8F"/>
    <w:rsid w:val="00CF15AD"/>
    <w:rsid w:val="00CF3CB8"/>
    <w:rsid w:val="00CF62FE"/>
    <w:rsid w:val="00CF6B78"/>
    <w:rsid w:val="00CF6C01"/>
    <w:rsid w:val="00D0099E"/>
    <w:rsid w:val="00D026D7"/>
    <w:rsid w:val="00D05A2C"/>
    <w:rsid w:val="00D1034F"/>
    <w:rsid w:val="00D11AC8"/>
    <w:rsid w:val="00D14416"/>
    <w:rsid w:val="00D15601"/>
    <w:rsid w:val="00D1699C"/>
    <w:rsid w:val="00D21EAB"/>
    <w:rsid w:val="00D237CD"/>
    <w:rsid w:val="00D260E4"/>
    <w:rsid w:val="00D26454"/>
    <w:rsid w:val="00D55A8F"/>
    <w:rsid w:val="00D60DF1"/>
    <w:rsid w:val="00D61B5C"/>
    <w:rsid w:val="00D62110"/>
    <w:rsid w:val="00D65CC7"/>
    <w:rsid w:val="00D66BEC"/>
    <w:rsid w:val="00D67854"/>
    <w:rsid w:val="00D731E5"/>
    <w:rsid w:val="00D81F02"/>
    <w:rsid w:val="00D826C1"/>
    <w:rsid w:val="00D86844"/>
    <w:rsid w:val="00D87BE0"/>
    <w:rsid w:val="00D90DDB"/>
    <w:rsid w:val="00D91438"/>
    <w:rsid w:val="00D924B0"/>
    <w:rsid w:val="00DA0DED"/>
    <w:rsid w:val="00DA2237"/>
    <w:rsid w:val="00DA47E9"/>
    <w:rsid w:val="00DB00B7"/>
    <w:rsid w:val="00DB20C3"/>
    <w:rsid w:val="00DB43CA"/>
    <w:rsid w:val="00DB65B4"/>
    <w:rsid w:val="00DB6B36"/>
    <w:rsid w:val="00DC2863"/>
    <w:rsid w:val="00DC3F41"/>
    <w:rsid w:val="00DC43ED"/>
    <w:rsid w:val="00DD190B"/>
    <w:rsid w:val="00DE0189"/>
    <w:rsid w:val="00DE024E"/>
    <w:rsid w:val="00DE1B07"/>
    <w:rsid w:val="00DE1EF9"/>
    <w:rsid w:val="00DE27CF"/>
    <w:rsid w:val="00DE6033"/>
    <w:rsid w:val="00DF2CAA"/>
    <w:rsid w:val="00DF37D7"/>
    <w:rsid w:val="00E0032F"/>
    <w:rsid w:val="00E00DBA"/>
    <w:rsid w:val="00E01326"/>
    <w:rsid w:val="00E10BBB"/>
    <w:rsid w:val="00E12991"/>
    <w:rsid w:val="00E12A55"/>
    <w:rsid w:val="00E213B3"/>
    <w:rsid w:val="00E25D8C"/>
    <w:rsid w:val="00E26AE4"/>
    <w:rsid w:val="00E30F3E"/>
    <w:rsid w:val="00E31227"/>
    <w:rsid w:val="00E34A13"/>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4FFF"/>
    <w:rsid w:val="00E9591E"/>
    <w:rsid w:val="00EA5766"/>
    <w:rsid w:val="00EB3389"/>
    <w:rsid w:val="00EB4776"/>
    <w:rsid w:val="00EB4A7D"/>
    <w:rsid w:val="00EB7591"/>
    <w:rsid w:val="00EC0AE3"/>
    <w:rsid w:val="00EC7A78"/>
    <w:rsid w:val="00ED0924"/>
    <w:rsid w:val="00ED2AAA"/>
    <w:rsid w:val="00ED3966"/>
    <w:rsid w:val="00ED60AA"/>
    <w:rsid w:val="00EE0467"/>
    <w:rsid w:val="00EE0497"/>
    <w:rsid w:val="00EE15D4"/>
    <w:rsid w:val="00EE6004"/>
    <w:rsid w:val="00EE656D"/>
    <w:rsid w:val="00EE7373"/>
    <w:rsid w:val="00EF109C"/>
    <w:rsid w:val="00EF3C2D"/>
    <w:rsid w:val="00EF3F8A"/>
    <w:rsid w:val="00EF53ED"/>
    <w:rsid w:val="00F0244A"/>
    <w:rsid w:val="00F043A6"/>
    <w:rsid w:val="00F17202"/>
    <w:rsid w:val="00F2297E"/>
    <w:rsid w:val="00F2334D"/>
    <w:rsid w:val="00F259A0"/>
    <w:rsid w:val="00F265CA"/>
    <w:rsid w:val="00F31200"/>
    <w:rsid w:val="00F31AEE"/>
    <w:rsid w:val="00F338BC"/>
    <w:rsid w:val="00F349E7"/>
    <w:rsid w:val="00F36244"/>
    <w:rsid w:val="00F37EE4"/>
    <w:rsid w:val="00F47CAB"/>
    <w:rsid w:val="00F5363D"/>
    <w:rsid w:val="00F54BF8"/>
    <w:rsid w:val="00F624AB"/>
    <w:rsid w:val="00F62BD4"/>
    <w:rsid w:val="00F63CF6"/>
    <w:rsid w:val="00F63FDF"/>
    <w:rsid w:val="00F66FC2"/>
    <w:rsid w:val="00F6717A"/>
    <w:rsid w:val="00F674B8"/>
    <w:rsid w:val="00F72690"/>
    <w:rsid w:val="00F74960"/>
    <w:rsid w:val="00F75DFD"/>
    <w:rsid w:val="00F75EEB"/>
    <w:rsid w:val="00F808E3"/>
    <w:rsid w:val="00F83379"/>
    <w:rsid w:val="00F84A6D"/>
    <w:rsid w:val="00F911DD"/>
    <w:rsid w:val="00F91921"/>
    <w:rsid w:val="00F92F70"/>
    <w:rsid w:val="00F94ABF"/>
    <w:rsid w:val="00F95B2C"/>
    <w:rsid w:val="00F97491"/>
    <w:rsid w:val="00F97506"/>
    <w:rsid w:val="00F97933"/>
    <w:rsid w:val="00FB3515"/>
    <w:rsid w:val="00FC61AC"/>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7F9B9D2-CBC1-4029-A949-59F8E25E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34"/>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1"/>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character" w:styleId="Izteiksmgs">
    <w:name w:val="Strong"/>
    <w:uiPriority w:val="22"/>
    <w:qFormat/>
    <w:locked/>
    <w:rsid w:val="00C822AE"/>
    <w:rPr>
      <w:b/>
      <w:bCs/>
    </w:rPr>
  </w:style>
  <w:style w:type="paragraph" w:customStyle="1" w:styleId="naiskr">
    <w:name w:val="naiskr"/>
    <w:basedOn w:val="Parasts"/>
    <w:rsid w:val="00660B5D"/>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834/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Gunta.Bara@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D670-FEDA-4484-BD4A-9ED81A84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7340</Characters>
  <Application>Microsoft Office Word</Application>
  <DocSecurity>0</DocSecurity>
  <Lines>61</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vt:lpstr>
      <vt:lpstr>Likumprojekta</vt:lpstr>
    </vt:vector>
  </TitlesOfParts>
  <Company>Zemkopības ministrija</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7. aprīļa noteikumos Nr. 171 ”Noteikumi par valsts un Eiropas Savienības atbalsta piešķiršanu, administrēšanu un uzraudzību vides, klimata un lauku ainavas uzlabošanai 2014.–2020. gada plānošanas periodā”” sākotnējās ietekmes novērtējuma ziņojums (anotācija)</dc:title>
  <dc:subject>Anotācija</dc:subject>
  <dc:creator>Gunta Bāra</dc:creator>
  <dc:description>Bāra 67027398 _x000d_
Gunta.Bara@zm.gov.lv</dc:description>
  <cp:lastModifiedBy>Kristiāna Sebre</cp:lastModifiedBy>
  <cp:revision>7</cp:revision>
  <cp:lastPrinted>2015-11-16T14:41:00Z</cp:lastPrinted>
  <dcterms:created xsi:type="dcterms:W3CDTF">2018-12-07T10:39:00Z</dcterms:created>
  <dcterms:modified xsi:type="dcterms:W3CDTF">2018-12-10T10:03:00Z</dcterms:modified>
</cp:coreProperties>
</file>