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7769" w14:textId="77777777" w:rsidR="007D0054" w:rsidRDefault="00773212" w:rsidP="0057386E">
      <w:pPr>
        <w:jc w:val="center"/>
        <w:rPr>
          <w:b/>
          <w:bCs/>
          <w:sz w:val="26"/>
          <w:szCs w:val="26"/>
        </w:rPr>
      </w:pPr>
      <w:r w:rsidRPr="00773212">
        <w:rPr>
          <w:b/>
          <w:bCs/>
          <w:sz w:val="26"/>
          <w:szCs w:val="26"/>
        </w:rPr>
        <w:t>Ministru kabineta noteikumu projekta</w:t>
      </w:r>
      <w:r w:rsidR="00AB5913">
        <w:rPr>
          <w:b/>
          <w:bCs/>
          <w:sz w:val="26"/>
          <w:szCs w:val="26"/>
        </w:rPr>
        <w:t xml:space="preserve"> </w:t>
      </w:r>
      <w:r>
        <w:rPr>
          <w:b/>
          <w:bCs/>
          <w:sz w:val="26"/>
          <w:szCs w:val="26"/>
        </w:rPr>
        <w:t>“</w:t>
      </w:r>
      <w:r w:rsidRPr="00773212">
        <w:rPr>
          <w:b/>
          <w:bCs/>
          <w:sz w:val="26"/>
          <w:szCs w:val="26"/>
        </w:rPr>
        <w:t>Noteikumi par atbilstības novērtēšanas institūciju novērtēšanu, akreditāciju un uzraudzību</w:t>
      </w:r>
      <w:r>
        <w:rPr>
          <w:b/>
          <w:bCs/>
          <w:sz w:val="26"/>
          <w:szCs w:val="26"/>
        </w:rPr>
        <w:t>”</w:t>
      </w:r>
    </w:p>
    <w:p w14:paraId="00C4E7EA" w14:textId="77777777" w:rsidR="00AF7E9E" w:rsidRDefault="00BF35A5" w:rsidP="0057386E">
      <w:pPr>
        <w:jc w:val="center"/>
        <w:rPr>
          <w:b/>
          <w:sz w:val="26"/>
          <w:szCs w:val="26"/>
        </w:rPr>
      </w:pPr>
      <w:r w:rsidRPr="0096230A">
        <w:rPr>
          <w:b/>
          <w:sz w:val="26"/>
          <w:szCs w:val="26"/>
        </w:rPr>
        <w:t>sākotnējās ietekmes novērtējuma ziņojums</w:t>
      </w:r>
      <w:r w:rsidR="0057386E">
        <w:rPr>
          <w:b/>
          <w:sz w:val="26"/>
          <w:szCs w:val="26"/>
        </w:rPr>
        <w:t xml:space="preserve"> </w:t>
      </w:r>
      <w:r w:rsidRPr="0096230A">
        <w:rPr>
          <w:b/>
          <w:sz w:val="26"/>
          <w:szCs w:val="26"/>
        </w:rPr>
        <w:t>(anotācija)</w:t>
      </w:r>
    </w:p>
    <w:p w14:paraId="1D01BDA6" w14:textId="77777777" w:rsidR="001233AB" w:rsidRPr="0096230A" w:rsidRDefault="001233AB" w:rsidP="000A0A42">
      <w:pPr>
        <w:rPr>
          <w:b/>
          <w:sz w:val="26"/>
          <w:szCs w:val="26"/>
        </w:rPr>
      </w:pPr>
      <w:bookmarkStart w:id="0" w:name="_GoBack"/>
      <w:bookmarkEnd w:id="0"/>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427844" w14:paraId="1E361A13" w14:textId="77777777" w:rsidTr="00A44187">
        <w:tc>
          <w:tcPr>
            <w:tcW w:w="9062" w:type="dxa"/>
            <w:gridSpan w:val="2"/>
            <w:vAlign w:val="center"/>
          </w:tcPr>
          <w:p w14:paraId="66D54146" w14:textId="77777777" w:rsidR="00797471" w:rsidRPr="007E673B" w:rsidRDefault="00BF35A5" w:rsidP="00A44187">
            <w:pPr>
              <w:jc w:val="center"/>
            </w:pPr>
            <w:r w:rsidRPr="00B62035">
              <w:rPr>
                <w:b/>
              </w:rPr>
              <w:t>Tiesību akta projekta anotācijas kopsavilkums</w:t>
            </w:r>
          </w:p>
        </w:tc>
      </w:tr>
      <w:tr w:rsidR="00427844" w14:paraId="711AC396" w14:textId="77777777" w:rsidTr="00A44187">
        <w:trPr>
          <w:trHeight w:val="439"/>
        </w:trPr>
        <w:tc>
          <w:tcPr>
            <w:tcW w:w="3099" w:type="dxa"/>
          </w:tcPr>
          <w:p w14:paraId="1C92FB75" w14:textId="77777777" w:rsidR="00797471" w:rsidRDefault="00BF35A5" w:rsidP="00A44187">
            <w:r w:rsidRPr="001D2AB2">
              <w:t>Mērķis, risinājums un projekta spēkā stāšanās laiks (500 zīmes bez atstarpēm)</w:t>
            </w:r>
          </w:p>
        </w:tc>
        <w:tc>
          <w:tcPr>
            <w:tcW w:w="5963" w:type="dxa"/>
          </w:tcPr>
          <w:p w14:paraId="4DC585F4" w14:textId="77777777" w:rsidR="00797471" w:rsidRDefault="00BF35A5" w:rsidP="00A80A78">
            <w:pPr>
              <w:jc w:val="both"/>
            </w:pPr>
            <w:r>
              <w:t xml:space="preserve">Ministru kabineta noteikumu projektu mērķis ir </w:t>
            </w:r>
            <w:r w:rsidR="004E7E8B">
              <w:t>skaidrāka prasību noteikšana akreditācijas procesā iesaistītajām institūcijām</w:t>
            </w:r>
            <w:r w:rsidR="00316700">
              <w:t xml:space="preserve"> un</w:t>
            </w:r>
            <w:r w:rsidR="004E7E8B">
              <w:t xml:space="preserve"> personām.</w:t>
            </w:r>
          </w:p>
          <w:p w14:paraId="2DB0C24D" w14:textId="0BD9F31C" w:rsidR="004E7E8B" w:rsidRPr="00A83FB9" w:rsidRDefault="004E7E8B" w:rsidP="00A80A78">
            <w:pPr>
              <w:jc w:val="both"/>
            </w:pPr>
            <w:r>
              <w:t>Noteikum</w:t>
            </w:r>
            <w:r w:rsidR="00352A86">
              <w:t>iem</w:t>
            </w:r>
            <w:r>
              <w:t xml:space="preserve"> jāstājas spēkā 2019.gada </w:t>
            </w:r>
            <w:r w:rsidRPr="005422C1">
              <w:t>1.</w:t>
            </w:r>
            <w:r w:rsidR="005422C1">
              <w:t>decembrī.</w:t>
            </w:r>
          </w:p>
        </w:tc>
      </w:tr>
    </w:tbl>
    <w:p w14:paraId="2ACE3380" w14:textId="77777777" w:rsidR="00797471" w:rsidRPr="001D2AB2" w:rsidRDefault="00797471" w:rsidP="001D2AB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427844" w:rsidRPr="008C6900" w14:paraId="191869B2" w14:textId="77777777" w:rsidTr="00FD76CC">
        <w:tc>
          <w:tcPr>
            <w:tcW w:w="9062" w:type="dxa"/>
            <w:gridSpan w:val="3"/>
            <w:vAlign w:val="center"/>
          </w:tcPr>
          <w:p w14:paraId="439A7F74" w14:textId="77777777" w:rsidR="00193E45" w:rsidRPr="000A0A42" w:rsidRDefault="00BF35A5" w:rsidP="003E5EE9">
            <w:pPr>
              <w:rPr>
                <w:b/>
              </w:rPr>
            </w:pPr>
            <w:r w:rsidRPr="000A0A42">
              <w:rPr>
                <w:b/>
              </w:rPr>
              <w:t>I. Tiesību akta projekta izstrādes nepieciešamība</w:t>
            </w:r>
          </w:p>
        </w:tc>
      </w:tr>
      <w:tr w:rsidR="00427844" w14:paraId="04292463" w14:textId="77777777" w:rsidTr="00650BC8">
        <w:trPr>
          <w:trHeight w:val="439"/>
        </w:trPr>
        <w:tc>
          <w:tcPr>
            <w:tcW w:w="521" w:type="dxa"/>
          </w:tcPr>
          <w:p w14:paraId="589BA25C" w14:textId="77777777" w:rsidR="00193E45" w:rsidRPr="001D2AB2" w:rsidRDefault="00BF35A5" w:rsidP="00F4368B">
            <w:r w:rsidRPr="001D2AB2">
              <w:t> 1.</w:t>
            </w:r>
          </w:p>
        </w:tc>
        <w:tc>
          <w:tcPr>
            <w:tcW w:w="2578" w:type="dxa"/>
          </w:tcPr>
          <w:p w14:paraId="65B09550" w14:textId="77777777" w:rsidR="00193E45" w:rsidRPr="001D2AB2" w:rsidRDefault="00BF35A5" w:rsidP="00F4368B">
            <w:r w:rsidRPr="001D2AB2">
              <w:t>Pamatojums</w:t>
            </w:r>
          </w:p>
        </w:tc>
        <w:tc>
          <w:tcPr>
            <w:tcW w:w="5963" w:type="dxa"/>
          </w:tcPr>
          <w:p w14:paraId="3C75C33A" w14:textId="77777777" w:rsidR="00510C56" w:rsidRDefault="00D00559" w:rsidP="001D2AB2">
            <w:r w:rsidRPr="001D2AB2">
              <w:t>Likuma "Par atbilstības novērtēšanu" 13.panta pirmā daļa un Vides aizsardzības likuma 39.panta ceturtā daļa</w:t>
            </w:r>
            <w:r w:rsidR="00085D5F">
              <w:t>.</w:t>
            </w:r>
          </w:p>
          <w:p w14:paraId="425CFB80" w14:textId="64F5F7F3" w:rsidR="00085D5F" w:rsidRPr="001D2AB2" w:rsidRDefault="00A01657" w:rsidP="001D2AB2">
            <w:r>
              <w:t xml:space="preserve">Noteikumu projekta izstrāde ir </w:t>
            </w:r>
            <w:r w:rsidR="00085D5F">
              <w:t>Ekonomikas ministrijas iniciatīva.</w:t>
            </w:r>
          </w:p>
        </w:tc>
      </w:tr>
      <w:tr w:rsidR="00427844" w14:paraId="1D9DF6C1" w14:textId="77777777" w:rsidTr="00650BC8">
        <w:trPr>
          <w:trHeight w:val="705"/>
        </w:trPr>
        <w:tc>
          <w:tcPr>
            <w:tcW w:w="521" w:type="dxa"/>
          </w:tcPr>
          <w:p w14:paraId="396596FF" w14:textId="77777777" w:rsidR="00193E45" w:rsidRPr="001D2AB2" w:rsidRDefault="00BF35A5" w:rsidP="00F4368B">
            <w:r w:rsidRPr="001D2AB2">
              <w:t> 2.</w:t>
            </w:r>
          </w:p>
        </w:tc>
        <w:tc>
          <w:tcPr>
            <w:tcW w:w="2578" w:type="dxa"/>
          </w:tcPr>
          <w:p w14:paraId="095E94D9" w14:textId="77777777" w:rsidR="00193E45" w:rsidRPr="001D2AB2" w:rsidRDefault="00BF35A5" w:rsidP="00F0168A">
            <w:r w:rsidRPr="001D2AB2">
              <w:t>Pašreizējā situācija un problēmas, kuru risināšanai tiesību akta projekts izstrādāts, tiesiskā regulējuma mērķis un būtība</w:t>
            </w:r>
          </w:p>
        </w:tc>
        <w:tc>
          <w:tcPr>
            <w:tcW w:w="5963" w:type="dxa"/>
          </w:tcPr>
          <w:p w14:paraId="0C810501" w14:textId="77777777" w:rsidR="009342FD" w:rsidRPr="001D2AB2" w:rsidRDefault="00E3234B" w:rsidP="00D779BE">
            <w:pPr>
              <w:ind w:firstLine="286"/>
              <w:jc w:val="both"/>
            </w:pPr>
            <w:r w:rsidRPr="001D2AB2">
              <w:t>Nacionālās akreditācijas sistēmas darbība, kas sevī ietver atbilstības novērtēšanas institūciju novērtēšanu, akreditāciju un uzraudzību ir noteikta Ministru kabineta 2008.gada 16.decembra noteikumos Nr.1059 "Noteikumi par atbilstības novērtēšanas institūciju novērtēšanu, akreditāciju un uzraudzību" (turpmāk – Noteikumi).</w:t>
            </w:r>
          </w:p>
          <w:p w14:paraId="4CA9A55E" w14:textId="77777777" w:rsidR="00E3234B" w:rsidRPr="001D2AB2" w:rsidRDefault="00C34B23" w:rsidP="00D779BE">
            <w:pPr>
              <w:ind w:firstLine="286"/>
              <w:jc w:val="both"/>
            </w:pPr>
            <w:r w:rsidRPr="001D2AB2">
              <w:t>K</w:t>
            </w:r>
            <w:r w:rsidR="00E3234B" w:rsidRPr="001D2AB2">
              <w:t xml:space="preserve">opš 2018.gada 1.marta nacionālās akreditācijas funkcijas </w:t>
            </w:r>
            <w:r w:rsidR="00A80A78">
              <w:t>pilda</w:t>
            </w:r>
            <w:r w:rsidR="00E3234B" w:rsidRPr="001D2AB2">
              <w:t xml:space="preserve"> Valsts aģentūra “Latvijas Nacionālais akreditācijas birojs”</w:t>
            </w:r>
            <w:r w:rsidRPr="001D2AB2">
              <w:t xml:space="preserve"> (turpmāk – </w:t>
            </w:r>
            <w:r w:rsidR="005768A8">
              <w:t>A</w:t>
            </w:r>
            <w:r w:rsidR="005768A8" w:rsidRPr="001D2AB2">
              <w:t>ģentūra</w:t>
            </w:r>
            <w:r w:rsidRPr="001D2AB2">
              <w:t xml:space="preserve">). </w:t>
            </w:r>
            <w:r w:rsidR="00A80A78">
              <w:t>Aģentūras f</w:t>
            </w:r>
            <w:r w:rsidR="00A80A78" w:rsidRPr="001D2AB2">
              <w:t xml:space="preserve">unkcijas </w:t>
            </w:r>
            <w:r w:rsidRPr="001D2AB2">
              <w:t>ir noteiktas Ministra kabineta 2018.gada 27.februāra noteikumos Nr.111 “Valsts aģentūras “Latvijas Nacionālais akreditācijas birojs nolikums”.</w:t>
            </w:r>
          </w:p>
          <w:p w14:paraId="2339F538" w14:textId="77777777" w:rsidR="00E86BCF" w:rsidRDefault="00130E8B" w:rsidP="00D779BE">
            <w:pPr>
              <w:ind w:firstLine="286"/>
              <w:jc w:val="both"/>
            </w:pPr>
            <w:r w:rsidRPr="001D2AB2">
              <w:t xml:space="preserve">Spēkā esošie Noteikumi nosaka nacionālās akreditācijas sistēmas darbību, akreditācijas kārtību, akreditēto atbilstības novērtēšanas institūciju saraksta izveidošanu un uzturēšanu. Pašreiz spēkā esošie </w:t>
            </w:r>
            <w:r w:rsidR="00831CC4">
              <w:t>N</w:t>
            </w:r>
            <w:r w:rsidRPr="001D2AB2">
              <w:t xml:space="preserve">oteikumi ir nepilnīgi, kas apgrūtina akreditācijas procesā iesaistīto </w:t>
            </w:r>
            <w:r w:rsidR="00A13E84" w:rsidRPr="001D2AB2">
              <w:t xml:space="preserve">atbilstības novērtēšanas </w:t>
            </w:r>
            <w:r w:rsidRPr="001D2AB2">
              <w:t>institūciju</w:t>
            </w:r>
            <w:r w:rsidR="00A13E84" w:rsidRPr="001D2AB2">
              <w:t xml:space="preserve"> izpratni par kārtību, kādā iegūstama</w:t>
            </w:r>
            <w:r w:rsidR="007002C7" w:rsidRPr="001D2AB2">
              <w:t xml:space="preserve"> un uzturama</w:t>
            </w:r>
            <w:r w:rsidR="00A13E84" w:rsidRPr="001D2AB2">
              <w:t xml:space="preserve"> akreditācija. Tāpat Noteikumos nepieciešams skaidrāk noteikt Aģentūras</w:t>
            </w:r>
            <w:r w:rsidR="00AD7DC0" w:rsidRPr="001D2AB2">
              <w:t>, atbilstības novērtēšanas instit</w:t>
            </w:r>
            <w:r w:rsidR="00293469" w:rsidRPr="001D2AB2">
              <w:t>ūciju</w:t>
            </w:r>
            <w:r w:rsidR="00A13E84" w:rsidRPr="001D2AB2">
              <w:t xml:space="preserve"> un akreditācijas procesā iesaistīto personu (vadošo vērtētāju, tehnisko ekspertu, tehnisko vērtētāju) pienākumus</w:t>
            </w:r>
            <w:r w:rsidR="007002C7" w:rsidRPr="001D2AB2">
              <w:t xml:space="preserve">, kā arī procedūru, kādā </w:t>
            </w:r>
            <w:r w:rsidR="00A31308" w:rsidRPr="001D2AB2">
              <w:t xml:space="preserve">akreditācijas komisija </w:t>
            </w:r>
            <w:r w:rsidR="007002C7" w:rsidRPr="001D2AB2">
              <w:t>pieņem akreditācijas lēmum</w:t>
            </w:r>
            <w:r w:rsidR="00A31308" w:rsidRPr="001D2AB2">
              <w:t>us</w:t>
            </w:r>
            <w:r w:rsidR="007002C7" w:rsidRPr="001D2AB2">
              <w:t>.</w:t>
            </w:r>
            <w:r w:rsidR="00E86BCF" w:rsidRPr="001D2AB2">
              <w:t xml:space="preserve"> Ņemot vērā iepriekš minēto</w:t>
            </w:r>
            <w:r w:rsidR="008C4857">
              <w:t>,</w:t>
            </w:r>
            <w:r w:rsidR="00E86BCF" w:rsidRPr="001D2AB2">
              <w:t xml:space="preserve"> Noteikumus nep</w:t>
            </w:r>
            <w:r w:rsidR="00E86BCF">
              <w:t>ieciešams izdot jaunā redakcijā un līdz ar to ir izstrādāts jauns noteikumu projekts.</w:t>
            </w:r>
          </w:p>
          <w:p w14:paraId="018138AB" w14:textId="77777777" w:rsidR="004758DF" w:rsidRDefault="005C0B64" w:rsidP="00D779BE">
            <w:pPr>
              <w:ind w:firstLine="286"/>
              <w:jc w:val="both"/>
            </w:pPr>
            <w:r>
              <w:t xml:space="preserve">Noteikumu projektā norādīts, ka Aģentūra izstrādā savas novērtēšanas metodikas un procedūras atbilstoši </w:t>
            </w:r>
            <w:r w:rsidR="00DA2F50">
              <w:t xml:space="preserve">Eiropas </w:t>
            </w:r>
            <w:r w:rsidR="002279D6">
              <w:t>P</w:t>
            </w:r>
            <w:r w:rsidR="005D6215" w:rsidRPr="005D6215">
              <w:rPr>
                <w:bCs/>
              </w:rPr>
              <w:t>arlamenta un</w:t>
            </w:r>
            <w:r w:rsidR="005D6215" w:rsidRPr="005D6215">
              <w:rPr>
                <w:b/>
                <w:bCs/>
              </w:rPr>
              <w:t xml:space="preserve"> </w:t>
            </w:r>
            <w:r w:rsidR="00DA2F50">
              <w:t xml:space="preserve">Padomes 2008.gada 9.jūlija </w:t>
            </w:r>
            <w:r>
              <w:t xml:space="preserve">Regulas </w:t>
            </w:r>
            <w:r w:rsidR="00930ED0">
              <w:t>(EK) Nr.</w:t>
            </w:r>
            <w:r>
              <w:t>765/2008</w:t>
            </w:r>
            <w:r w:rsidR="00DA2F50">
              <w:t>, ar ko nosaka akreditācijas un tirgus uzraudzības prasības attiecībā uz produktu tirdzniecību</w:t>
            </w:r>
            <w:r>
              <w:t xml:space="preserve"> </w:t>
            </w:r>
            <w:r w:rsidR="008B17E3">
              <w:t xml:space="preserve">un </w:t>
            </w:r>
            <w:r w:rsidR="006E45D7" w:rsidRPr="006E45D7">
              <w:t>atceļ Regulu (EEK) Nr.339/93</w:t>
            </w:r>
            <w:r w:rsidR="00756947">
              <w:t>,</w:t>
            </w:r>
            <w:r w:rsidR="006E45D7" w:rsidRPr="006E45D7">
              <w:t xml:space="preserve"> </w:t>
            </w:r>
            <w:r w:rsidR="008B17E3">
              <w:t xml:space="preserve">piemērojamo dokumentu </w:t>
            </w:r>
            <w:r>
              <w:t>prasībām</w:t>
            </w:r>
            <w:r w:rsidR="008B17E3">
              <w:t>.</w:t>
            </w:r>
            <w:r w:rsidR="00E83BF6">
              <w:t xml:space="preserve"> </w:t>
            </w:r>
            <w:r w:rsidR="00FE06B4">
              <w:t>Šāda kārtība pastāv arī patlaban</w:t>
            </w:r>
            <w:r w:rsidR="00E833AB">
              <w:t>,</w:t>
            </w:r>
            <w:r w:rsidR="00FE06B4">
              <w:t xml:space="preserve"> </w:t>
            </w:r>
            <w:r w:rsidR="00497DC9">
              <w:t xml:space="preserve">savukārt </w:t>
            </w:r>
            <w:r w:rsidR="00FE06B4">
              <w:t>ar Noteikumu projektu precīzāk tiek norādīt</w:t>
            </w:r>
            <w:r w:rsidR="00E833AB">
              <w:t xml:space="preserve">s </w:t>
            </w:r>
            <w:r w:rsidR="00FE06B4">
              <w:t>Aģent</w:t>
            </w:r>
            <w:r w:rsidR="00E833AB">
              <w:t xml:space="preserve">ūras pienākums izstrādāt metodikas un procedūras, pēc kurām darbojas Aģentūra. </w:t>
            </w:r>
            <w:r w:rsidR="00E83BF6">
              <w:t>Tā kā šīs metodikas ir plaši un detalizēti aprakstītas</w:t>
            </w:r>
            <w:r w:rsidR="00F37DF5">
              <w:t xml:space="preserve"> katrai akreditācijas</w:t>
            </w:r>
            <w:r w:rsidR="00E83BF6">
              <w:t xml:space="preserve"> </w:t>
            </w:r>
            <w:r w:rsidR="00F37DF5">
              <w:t>jomai</w:t>
            </w:r>
            <w:r w:rsidR="00307299">
              <w:t xml:space="preserve"> (piemēram</w:t>
            </w:r>
            <w:r w:rsidR="001E03F8">
              <w:t>,</w:t>
            </w:r>
            <w:r w:rsidR="00307299">
              <w:t xml:space="preserve"> testēšanas, kalibrēšanas </w:t>
            </w:r>
            <w:r w:rsidR="00307299">
              <w:lastRenderedPageBreak/>
              <w:t>laboratorijām, inspicēšanas institūcijām, personu, produktu sertificēšanas institūcijām)</w:t>
            </w:r>
            <w:r w:rsidR="00D34F08">
              <w:t xml:space="preserve"> un publicētas Aģentūras tīmekļa vietnē</w:t>
            </w:r>
            <w:r w:rsidR="009546F8">
              <w:t>, tad</w:t>
            </w:r>
            <w:r w:rsidR="00F37DF5">
              <w:t xml:space="preserve"> </w:t>
            </w:r>
            <w:r w:rsidR="00E83BF6">
              <w:t xml:space="preserve">tās </w:t>
            </w:r>
            <w:r w:rsidR="00E833AB">
              <w:t>nav iekļautas Noteikumu projektā</w:t>
            </w:r>
            <w:r w:rsidR="00083013">
              <w:t>.</w:t>
            </w:r>
            <w:r w:rsidR="00F37DF5">
              <w:t xml:space="preserve"> Metodikas un procedūras izstrādātas </w:t>
            </w:r>
            <w:r w:rsidR="0090164F">
              <w:t>ņemot vērā Eiropas Akreditācijas kooperācijas (turpmāk – EA), kuras biedrs ir Aģentūra un kurai ir saistoši EA izstrādātie dokumenti, izstrādātās vadlīnijas un EA apstiprinātos starptautisko organizāciju dokumentus</w:t>
            </w:r>
            <w:r w:rsidR="007745CC">
              <w:t xml:space="preserve"> </w:t>
            </w:r>
            <w:r w:rsidR="001C0AB5">
              <w:t>(</w:t>
            </w:r>
            <w:r w:rsidR="007745CC" w:rsidRPr="007745CC">
              <w:t>Starptautiskā akreditācijas foruma (IAF) un Starptautisko laboratoriju akreditācijas kooperācijas (ILAC)</w:t>
            </w:r>
            <w:r w:rsidR="00C21417">
              <w:t>)</w:t>
            </w:r>
            <w:r w:rsidR="007745CC" w:rsidRPr="007745CC">
              <w:t xml:space="preserve"> obligātos dokumentus</w:t>
            </w:r>
            <w:r w:rsidR="0090164F">
              <w:t>.</w:t>
            </w:r>
          </w:p>
          <w:p w14:paraId="5567AAFF" w14:textId="77777777" w:rsidR="001C0AB5" w:rsidRDefault="00E86BCF" w:rsidP="00D779BE">
            <w:pPr>
              <w:ind w:firstLine="286"/>
              <w:jc w:val="both"/>
            </w:pPr>
            <w:r>
              <w:t>Salīdzinājumā ar spēkā esošajiem Noteikumiem</w:t>
            </w:r>
            <w:r w:rsidR="00F0168A">
              <w:t>,</w:t>
            </w:r>
            <w:r>
              <w:t xml:space="preserve"> projektā </w:t>
            </w:r>
            <w:r w:rsidR="00331362">
              <w:t xml:space="preserve">precīzāk </w:t>
            </w:r>
            <w:r>
              <w:t>norādītas tās personas</w:t>
            </w:r>
            <w:r w:rsidR="00851A83">
              <w:t xml:space="preserve"> un to pienākumi</w:t>
            </w:r>
            <w:r>
              <w:t>, kas ir iesaistītas atbilstības novērtēšanas institūciju novērtēšanas proces</w:t>
            </w:r>
            <w:r w:rsidR="00851A83">
              <w:t xml:space="preserve">ā atbilstoši ISO/IEC 17011:2017 standartā </w:t>
            </w:r>
            <w:r w:rsidR="00851A83" w:rsidRPr="00083013">
              <w:t>“Atbilstības novērtēšana. Vispārējās prasības akreditācijas institūcijām, kuras akreditē atbilstības novērtēšanas institūcijas”</w:t>
            </w:r>
            <w:r w:rsidR="00851A83">
              <w:t xml:space="preserve"> (turpmāk – standarts 17011) noteiktajam. </w:t>
            </w:r>
            <w:r w:rsidR="00331362">
              <w:t xml:space="preserve">Standarts 17011 ir </w:t>
            </w:r>
            <w:r w:rsidR="004763F6">
              <w:t xml:space="preserve">viens no </w:t>
            </w:r>
            <w:r w:rsidR="00D64986">
              <w:t>Aģentūras darbību regl</w:t>
            </w:r>
            <w:r w:rsidR="00B46184">
              <w:t>a</w:t>
            </w:r>
            <w:r w:rsidR="00D64986">
              <w:t xml:space="preserve">mentējošajiem dokumentiem. </w:t>
            </w:r>
            <w:r w:rsidR="00536F9A">
              <w:t>Noteikumu projekts paredz, ka atbilstības novērtēšanas institūciju novērtēšanu veic vadošais vērtētājs, kurš ir novērtēšanas grupas vadītājs</w:t>
            </w:r>
            <w:r w:rsidR="007B0676">
              <w:t xml:space="preserve">, </w:t>
            </w:r>
            <w:r w:rsidR="009D61AB">
              <w:t xml:space="preserve">un </w:t>
            </w:r>
            <w:r w:rsidR="007B0676">
              <w:t>tehniskais vērtētājs – Aģentūras noteikta persona, kurai uzdots patstāvīgi vai kā novērtēšanas grupas loceklim veikt novērtēšanu</w:t>
            </w:r>
            <w:r w:rsidR="00640583">
              <w:t xml:space="preserve">, </w:t>
            </w:r>
            <w:r w:rsidR="009D61AB">
              <w:t xml:space="preserve">kā arī </w:t>
            </w:r>
            <w:r w:rsidR="00640583">
              <w:t>tehniskais eksperts – persona, kura Aģentūras uzvedumā un vērtētāja uzraudzībā nodrošina tehniskās zināšanas un ekspertīzi novērtējamā jomā, bet nav tiesīga veikt novērtēšanu patstāvīgi.</w:t>
            </w:r>
          </w:p>
          <w:p w14:paraId="0517DF4B" w14:textId="77777777" w:rsidR="002F7462" w:rsidRDefault="002F7462" w:rsidP="00D779BE">
            <w:pPr>
              <w:ind w:firstLine="286"/>
              <w:jc w:val="both"/>
            </w:pPr>
            <w:r>
              <w:t>Salīdzinājumā ar spēkā esošajiem Noteikumiem</w:t>
            </w:r>
            <w:r w:rsidR="00FD0B50">
              <w:t>,</w:t>
            </w:r>
            <w:r>
              <w:t xml:space="preserve"> noteikumu projekt</w:t>
            </w:r>
            <w:r w:rsidR="001844AF">
              <w:t xml:space="preserve">ā </w:t>
            </w:r>
            <w:r w:rsidR="00A35635">
              <w:t>norādīts</w:t>
            </w:r>
            <w:r>
              <w:t xml:space="preserve">, ka akreditācijas lēmumus pieņem akreditācijas komisija. Tiek paredzēts, ka akreditācijas komisiju neiesaista tādu lēmumu pieņemšanā, kas saistīti ar akreditācijas saglabāšanu </w:t>
            </w:r>
            <w:r w:rsidR="005768A8">
              <w:t>(ar nosacījumu, ka tā nav saistīta ar atkārtotu novērtēšanu</w:t>
            </w:r>
            <w:r w:rsidR="00B46184">
              <w:t xml:space="preserve"> vai</w:t>
            </w:r>
            <w:r w:rsidR="005768A8">
              <w:t xml:space="preserve"> izmaiņām akreditācijas sfērā), akreditācijas sfēras sašaurināšanu, akreditācijas apturēšanu vai atcelšanu, ja to pieprasījusi institūcija. Lēmumu iepriekš</w:t>
            </w:r>
            <w:r w:rsidR="00B46184">
              <w:t xml:space="preserve"> </w:t>
            </w:r>
            <w:r w:rsidR="005768A8">
              <w:t>minētajos gadījumos pieņem Aģentūras amatpersona.</w:t>
            </w:r>
          </w:p>
          <w:p w14:paraId="7FDDF956" w14:textId="77777777" w:rsidR="008176AA" w:rsidRDefault="008176AA" w:rsidP="00D779BE">
            <w:pPr>
              <w:ind w:firstLine="286"/>
              <w:jc w:val="both"/>
            </w:pPr>
            <w:r>
              <w:t>Šāda kārtība paredzēta, jo iepriekš</w:t>
            </w:r>
            <w:r w:rsidR="00AB7518">
              <w:t xml:space="preserve"> </w:t>
            </w:r>
            <w:r>
              <w:t>min</w:t>
            </w:r>
            <w:r w:rsidR="0000629E">
              <w:t>ētie</w:t>
            </w:r>
            <w:r>
              <w:t xml:space="preserve"> lēmumi nav saistīti ar būtiskām izmaiņām akreditācijā un to pieņemšanai nav nepieciešams sasaukt komisijas sēdi. </w:t>
            </w:r>
          </w:p>
          <w:p w14:paraId="01B3682F" w14:textId="089A6867" w:rsidR="00A018B5" w:rsidRPr="00D47623" w:rsidRDefault="00A018B5" w:rsidP="00D779BE">
            <w:pPr>
              <w:ind w:firstLine="286"/>
              <w:jc w:val="both"/>
            </w:pPr>
            <w:r w:rsidRPr="00D47623">
              <w:t xml:space="preserve">Noteikumu projektā skaidrāk kā spēkā esošajos Noteikumos norādīti nosacījumi, pie kādiem tiek pieņemts lēmums par akreditācijas atcelšanu, kas </w:t>
            </w:r>
            <w:r w:rsidR="00111780" w:rsidRPr="00D47623">
              <w:t xml:space="preserve">cita starpā </w:t>
            </w:r>
            <w:r w:rsidRPr="00D47623">
              <w:t xml:space="preserve">ietver akreditācijas nosacījumu sistemātisku nepildīšanu (vairāk kā </w:t>
            </w:r>
            <w:r w:rsidR="00F77697" w:rsidRPr="00D47623">
              <w:t>divas</w:t>
            </w:r>
            <w:r w:rsidRPr="00D47623">
              <w:t xml:space="preserve"> reizes akreditācijas cikla laikā)</w:t>
            </w:r>
            <w:r w:rsidR="006C04B6" w:rsidRPr="00D47623">
              <w:t>.</w:t>
            </w:r>
          </w:p>
          <w:p w14:paraId="173E87DF" w14:textId="77777777" w:rsidR="00A01AA7" w:rsidRPr="00D47623" w:rsidRDefault="002D2D5B" w:rsidP="002441CD">
            <w:pPr>
              <w:ind w:firstLine="286"/>
              <w:jc w:val="both"/>
            </w:pPr>
            <w:bookmarkStart w:id="1" w:name="_Hlk534272367"/>
            <w:r w:rsidRPr="00D47623">
              <w:t>Aģentūras iekšējās procedūras</w:t>
            </w:r>
            <w:r w:rsidR="00A018B5" w:rsidRPr="00D47623">
              <w:t xml:space="preserve"> </w:t>
            </w:r>
            <w:r w:rsidR="00111780" w:rsidRPr="00D47623">
              <w:t xml:space="preserve">paredz, ka </w:t>
            </w:r>
            <w:r w:rsidR="002462E8" w:rsidRPr="00D47623">
              <w:t xml:space="preserve">atbilstības novērtēšanas institūciju </w:t>
            </w:r>
            <w:r w:rsidR="00111780" w:rsidRPr="00D47623">
              <w:t>neatbilstības tiek iedalītas trīs līmeņos</w:t>
            </w:r>
            <w:r w:rsidR="00A01AA7" w:rsidRPr="00D47623">
              <w:t>:</w:t>
            </w:r>
          </w:p>
          <w:p w14:paraId="526572BD" w14:textId="36EF5938" w:rsidR="002441CD" w:rsidRPr="00D47623" w:rsidRDefault="002441CD" w:rsidP="002441CD">
            <w:pPr>
              <w:ind w:firstLine="286"/>
              <w:jc w:val="both"/>
            </w:pPr>
            <w:r w:rsidRPr="00D47623">
              <w:t>Novērojums (1) – konstatējums, ka institūcija kopumā pilda Noteikumu projekta 5. punktā un piemērojamajos dokumentos noteiktās prasības, bet atsevišķos aspektos ir nepieciešami pilnveidojami;</w:t>
            </w:r>
          </w:p>
          <w:p w14:paraId="18EFA796" w14:textId="77777777" w:rsidR="002441CD" w:rsidRPr="00D47623" w:rsidRDefault="002441CD" w:rsidP="002441CD">
            <w:pPr>
              <w:ind w:firstLine="286"/>
              <w:jc w:val="both"/>
            </w:pPr>
            <w:r w:rsidRPr="00D47623">
              <w:lastRenderedPageBreak/>
              <w:t>Neatbilstība (2) – konstatējums, ka institūcija nepilda</w:t>
            </w:r>
            <w:r w:rsidRPr="00E1611F">
              <w:rPr>
                <w:b/>
              </w:rPr>
              <w:t xml:space="preserve"> </w:t>
            </w:r>
            <w:r w:rsidRPr="00D47623">
              <w:t>vai nepienācīgi pilda Noteikumu projekta 5. punktā un piemērojamajos dokumentos noteiktās prasības.</w:t>
            </w:r>
          </w:p>
          <w:p w14:paraId="3CFCE0B0" w14:textId="77777777" w:rsidR="002441CD" w:rsidRPr="00D47623" w:rsidRDefault="002441CD" w:rsidP="002441CD">
            <w:pPr>
              <w:ind w:firstLine="286"/>
              <w:jc w:val="both"/>
            </w:pPr>
            <w:r w:rsidRPr="00D47623">
              <w:t>Būtiska neatbilstība (3) - neatbilstība, kam piemīt kāda no turpmāk norādītajām pazīmēm, un, kas novēršama saīsinātā termiņā, tostarp:</w:t>
            </w:r>
          </w:p>
          <w:p w14:paraId="4C448672" w14:textId="77777777" w:rsidR="002441CD" w:rsidRPr="00DA28E2" w:rsidRDefault="002441CD" w:rsidP="00D47623">
            <w:pPr>
              <w:pStyle w:val="ListParagraph"/>
              <w:numPr>
                <w:ilvl w:val="0"/>
                <w:numId w:val="25"/>
              </w:numPr>
              <w:jc w:val="both"/>
              <w:rPr>
                <w:lang w:val="lv-LV"/>
              </w:rPr>
            </w:pPr>
            <w:r w:rsidRPr="00DA28E2">
              <w:rPr>
                <w:lang w:val="lv-LV"/>
              </w:rPr>
              <w:t>institūcijas veiktā tehniskā darbība norāda uz institūcijas nekompetenci vai akreditācijas kritērijiem neatbilstošu praksi;</w:t>
            </w:r>
          </w:p>
          <w:p w14:paraId="7BE69A54" w14:textId="77777777" w:rsidR="002441CD" w:rsidRPr="00DA28E2" w:rsidRDefault="002441CD" w:rsidP="00D47623">
            <w:pPr>
              <w:pStyle w:val="ListParagraph"/>
              <w:numPr>
                <w:ilvl w:val="0"/>
                <w:numId w:val="25"/>
              </w:numPr>
              <w:jc w:val="both"/>
              <w:rPr>
                <w:lang w:val="lv-LV"/>
              </w:rPr>
            </w:pPr>
            <w:r w:rsidRPr="00DA28E2">
              <w:rPr>
                <w:lang w:val="lv-LV"/>
              </w:rPr>
              <w:t>netiek nodrošināta akreditācijas kritērijos noteikto pārvaldības prasību izpilde un tādējādi tiek apdraudēta institūcijas visas pārvaldības sistēmas pareiza darbība;</w:t>
            </w:r>
          </w:p>
          <w:p w14:paraId="58BB7D54" w14:textId="77777777" w:rsidR="002441CD" w:rsidRPr="00DA28E2" w:rsidRDefault="002441CD" w:rsidP="00D47623">
            <w:pPr>
              <w:pStyle w:val="ListParagraph"/>
              <w:numPr>
                <w:ilvl w:val="0"/>
                <w:numId w:val="25"/>
              </w:numPr>
              <w:jc w:val="both"/>
              <w:rPr>
                <w:lang w:val="lv-LV"/>
              </w:rPr>
            </w:pPr>
            <w:r w:rsidRPr="00DA28E2">
              <w:rPr>
                <w:lang w:val="lv-LV"/>
              </w:rPr>
              <w:t xml:space="preserve">neatbilstības, kas pie akreditācijas saglabāšanas rada draudus sabiedrības drošībai, indivīdu dzīvībai, veselībai vai ar likumu aizsargātajām interesēm; </w:t>
            </w:r>
          </w:p>
          <w:p w14:paraId="2BC3E040" w14:textId="77777777" w:rsidR="002441CD" w:rsidRPr="00DA28E2" w:rsidRDefault="002441CD" w:rsidP="00D47623">
            <w:pPr>
              <w:pStyle w:val="ListParagraph"/>
              <w:numPr>
                <w:ilvl w:val="0"/>
                <w:numId w:val="25"/>
              </w:numPr>
              <w:jc w:val="both"/>
              <w:rPr>
                <w:lang w:val="lv-LV"/>
              </w:rPr>
            </w:pPr>
            <w:r w:rsidRPr="00DA28E2">
              <w:rPr>
                <w:lang w:val="lv-LV"/>
              </w:rPr>
              <w:t>neatbilstības, kas sistemātiski atkārtojas akreditācijas cikla laikā.</w:t>
            </w:r>
          </w:p>
          <w:p w14:paraId="5AB08400" w14:textId="5CC148E1" w:rsidR="00A018B5" w:rsidRPr="00D47623" w:rsidRDefault="00A01AA7" w:rsidP="00D779BE">
            <w:pPr>
              <w:ind w:firstLine="286"/>
              <w:jc w:val="both"/>
            </w:pPr>
            <w:r w:rsidRPr="00D47623">
              <w:t>K</w:t>
            </w:r>
            <w:r w:rsidR="002462E8" w:rsidRPr="00D47623">
              <w:t>ā arī</w:t>
            </w:r>
            <w:r w:rsidR="00571B75" w:rsidRPr="00D47623">
              <w:t xml:space="preserve"> </w:t>
            </w:r>
            <w:r w:rsidR="005C41F1" w:rsidRPr="00D47623">
              <w:t>tajā ietvert</w:t>
            </w:r>
            <w:r w:rsidRPr="00D47623">
              <w:t>i</w:t>
            </w:r>
            <w:r w:rsidR="005C41F1" w:rsidRPr="00D47623">
              <w:t xml:space="preserve"> </w:t>
            </w:r>
            <w:r w:rsidR="00571B75" w:rsidRPr="00D47623">
              <w:t>to novēršanas</w:t>
            </w:r>
            <w:r w:rsidR="002462E8" w:rsidRPr="00D47623">
              <w:t xml:space="preserve"> (korektīvo darbību)</w:t>
            </w:r>
            <w:r w:rsidR="00707835" w:rsidRPr="00D47623">
              <w:t xml:space="preserve"> laika</w:t>
            </w:r>
            <w:r w:rsidR="00571B75" w:rsidRPr="00D47623">
              <w:t xml:space="preserve"> period</w:t>
            </w:r>
            <w:r w:rsidR="003E0E3F" w:rsidRPr="00D47623">
              <w:t>i</w:t>
            </w:r>
            <w:r w:rsidR="002462E8" w:rsidRPr="00D47623">
              <w:t xml:space="preserve"> atbilstoši neatbilstību iedalījumam - līdz nākamai novērtēšanai, viena mēneša laikā, septiņu dienu laikā.</w:t>
            </w:r>
          </w:p>
          <w:bookmarkEnd w:id="1"/>
          <w:p w14:paraId="40C4E54B" w14:textId="06DDE4AA" w:rsidR="00DC453F" w:rsidRPr="00D47623" w:rsidRDefault="00DC453F" w:rsidP="00D779BE">
            <w:pPr>
              <w:ind w:firstLine="286"/>
              <w:jc w:val="both"/>
            </w:pPr>
            <w:r w:rsidRPr="00D47623">
              <w:t>Standarts 17011 nosaka, ka akreditācija tiek atcelta arī gadījumos, kad ir iegūti pierādījumi, kas apliecina, ka institūcija ir veikusi krāpnieciskas darbības, slēpusi informāciju vai apzināti izplatījusi nepatiesu informāciju.</w:t>
            </w:r>
            <w:r w:rsidR="001A5682" w:rsidRPr="00D47623">
              <w:t xml:space="preserve"> Ar šiem gadījumiem saprot tādu institūcijas rīcību, kas attiecas uz </w:t>
            </w:r>
            <w:r w:rsidR="00B14C96" w:rsidRPr="00D47623">
              <w:t xml:space="preserve"> </w:t>
            </w:r>
            <w:r w:rsidR="001A5682" w:rsidRPr="00D47623">
              <w:t>akreditācijas statusa izmantošanu</w:t>
            </w:r>
            <w:r w:rsidR="00B14C96" w:rsidRPr="00D47623">
              <w:t>, kā piemēram</w:t>
            </w:r>
            <w:r w:rsidR="00C5330D" w:rsidRPr="00D47623">
              <w:t xml:space="preserve">, ja institūcija </w:t>
            </w:r>
            <w:r w:rsidR="00B14C96" w:rsidRPr="00D47623">
              <w:t>maldin</w:t>
            </w:r>
            <w:r w:rsidR="00C5330D" w:rsidRPr="00D47623">
              <w:t>a</w:t>
            </w:r>
            <w:r w:rsidR="00B14C96" w:rsidRPr="00D47623">
              <w:t xml:space="preserve"> klientus par savas akreditācijas sfēras darbības robežām, akreditācijas darbības termiņu</w:t>
            </w:r>
            <w:r w:rsidR="00C5330D" w:rsidRPr="00D47623">
              <w:t>, izsniedz atbilstības apliecinājumus</w:t>
            </w:r>
            <w:r w:rsidR="004B3C9D" w:rsidRPr="00D47623">
              <w:t>, neveicot vai neatbilstoši veicot atbilstības novērtēšanas darbības</w:t>
            </w:r>
            <w:r w:rsidR="00C5330D" w:rsidRPr="00D47623">
              <w:t>.</w:t>
            </w:r>
          </w:p>
          <w:p w14:paraId="5C9D514D" w14:textId="5EE88023" w:rsidR="00A00859" w:rsidRPr="00D47623" w:rsidRDefault="00A00859" w:rsidP="00D779BE">
            <w:pPr>
              <w:ind w:firstLine="286"/>
              <w:jc w:val="both"/>
            </w:pPr>
            <w:r>
              <w:t>Aģentūra institūciju akreditācijas</w:t>
            </w:r>
            <w:r w:rsidR="004B3C9D">
              <w:t xml:space="preserve"> un uzraudzības</w:t>
            </w:r>
            <w:r>
              <w:t xml:space="preserve"> </w:t>
            </w:r>
            <w:r w:rsidRPr="00D47623">
              <w:t>procesu veic saskaņā ar Administratīvā procesa likumā noteiktajiem termiņiem. Ņemot vērā pastāvošo praksi institūcijas sākotnējās akreditācijas process var ilgt no 4 mēnešiem, gadījumos, kad institūcija nekavējoties iesniedz Aģentūrā visus nepieciešam</w:t>
            </w:r>
            <w:r w:rsidR="00CF7EA6" w:rsidRPr="00D47623">
              <w:t>o informāciju, apliecinājumus (kā piemēram par korektīvajām darbībām)</w:t>
            </w:r>
            <w:r w:rsidRPr="00D47623">
              <w:t xml:space="preserve"> akreditācijas procesa sekmīgai norisei līdz vienam gadam, gadījumos, kad institūcija pieprasīto informāciju iesniedz vēlākā laika posmā</w:t>
            </w:r>
            <w:r w:rsidR="00085D5F" w:rsidRPr="00D47623">
              <w:t xml:space="preserve"> vai arī gadījumos, kad vērtējamā akreditācijas sfēras joma ir plaša, kā arī no spējas nodrošināt praktisko vērtēšanu</w:t>
            </w:r>
          </w:p>
          <w:p w14:paraId="2C32C51E" w14:textId="1CFAF5EC" w:rsidR="000203B4" w:rsidRDefault="00E4075D" w:rsidP="00EE62A0">
            <w:pPr>
              <w:ind w:firstLine="286"/>
              <w:jc w:val="both"/>
            </w:pPr>
            <w:r>
              <w:t>Noteikumu projektā</w:t>
            </w:r>
            <w:r w:rsidR="00B46184">
              <w:t>,</w:t>
            </w:r>
            <w:r>
              <w:t xml:space="preserve"> </w:t>
            </w:r>
            <w:r w:rsidR="009C4A60">
              <w:t>cita starpā</w:t>
            </w:r>
            <w:r w:rsidR="00B46184">
              <w:t>,</w:t>
            </w:r>
            <w:r w:rsidR="009C4A60">
              <w:t xml:space="preserve"> iekļauti arī</w:t>
            </w:r>
            <w:r w:rsidR="0068348D">
              <w:t xml:space="preserve"> </w:t>
            </w:r>
            <w:r>
              <w:t>Akreditācijas komisijas</w:t>
            </w:r>
            <w:r w:rsidR="0068348D">
              <w:t xml:space="preserve"> uzdevum</w:t>
            </w:r>
            <w:r w:rsidR="00FE06B4">
              <w:t>i</w:t>
            </w:r>
            <w:r w:rsidR="0068348D">
              <w:t>, kas ietver arī citus ar akreditācijas lēmumu pieņemšanu saistītus uzdevumus</w:t>
            </w:r>
            <w:r w:rsidR="00667486">
              <w:t>,</w:t>
            </w:r>
            <w:r w:rsidR="0068348D">
              <w:t xml:space="preserve"> </w:t>
            </w:r>
            <w:r w:rsidR="00D47623">
              <w:t>kā piemēram</w:t>
            </w:r>
            <w:r w:rsidR="0068348D">
              <w:t xml:space="preserve"> komisijas pārstāvja dalību tiesas sēdēs</w:t>
            </w:r>
            <w:r w:rsidR="00667486">
              <w:t xml:space="preserve"> un</w:t>
            </w:r>
            <w:r w:rsidR="0068348D">
              <w:t xml:space="preserve"> skaidrojumu sniegšanu apelācijas komisijai par pieņemtajiem lēmumiem.</w:t>
            </w:r>
            <w:bookmarkStart w:id="2" w:name="_Hlk534379703"/>
            <w:r w:rsidR="006E7871">
              <w:t xml:space="preserve"> </w:t>
            </w:r>
            <w:r w:rsidR="000203B4" w:rsidRPr="00D47623">
              <w:t>Noteikumu projektā paredzēts arī nosacījums, kad Aģentūra var neapmeklēt institūciju</w:t>
            </w:r>
            <w:r w:rsidR="008A6440" w:rsidRPr="00D47623">
              <w:t xml:space="preserve">. Tie ir gadījumi kad </w:t>
            </w:r>
            <w:r w:rsidR="005A1B59" w:rsidRPr="00D47623">
              <w:t xml:space="preserve">izmaiņas akreditācijas sfērā ir tādas, </w:t>
            </w:r>
            <w:r w:rsidR="003D3A27" w:rsidRPr="00D47623">
              <w:t xml:space="preserve">kuras neietekmē atbilstības novērtēšanas institūciju spēju veikt atbilstības novērtēšanas darbības. Šāda pieeja tiek īstenota, ja notiek formālas </w:t>
            </w:r>
            <w:r w:rsidR="003D3A27" w:rsidRPr="00D47623">
              <w:lastRenderedPageBreak/>
              <w:t>izmaiņas, kuras iespējams novērtēt, izvērtējot iesniegtos dokumentus un nav nepieciešams doties pie klienta un klātienē</w:t>
            </w:r>
            <w:r w:rsidR="003D3A27" w:rsidRPr="003D3A27">
              <w:t xml:space="preserve"> </w:t>
            </w:r>
            <w:r w:rsidR="003D3A27" w:rsidRPr="00D47623">
              <w:t xml:space="preserve">vērtēt vides apstākļus, personālu, tehnisko nodrošinājumu. Šādu pieeju ir iespējams īstenot normatīvo aktu un standartu (vai citu piemērojamo dokumentu) izmaiņu gadījumā, ja izmaiņas neskar aspektus, kas vērtējami uz vietas institūcijā. Tāpat var attālināti novērtēt institūciju (izvērtēt dokumentus), gadījumos, kad mainītas atsauces uz dokumentiem, papildinātas veidlapas </w:t>
            </w:r>
            <w:r w:rsidR="0095637E" w:rsidRPr="00D47623">
              <w:t>un citos</w:t>
            </w:r>
            <w:r w:rsidR="003D3A27" w:rsidRPr="00D47623">
              <w:t xml:space="preserve"> gadījumos.</w:t>
            </w:r>
            <w:r w:rsidR="003D3A27">
              <w:t xml:space="preserve"> </w:t>
            </w:r>
          </w:p>
          <w:p w14:paraId="4C6B0495" w14:textId="59DFBC87" w:rsidR="00E04B7A" w:rsidRDefault="00E04B7A" w:rsidP="00EE62A0">
            <w:pPr>
              <w:ind w:firstLine="286"/>
              <w:jc w:val="both"/>
            </w:pPr>
            <w:r w:rsidRPr="00D47623">
              <w:t>Saskaņā ar</w:t>
            </w:r>
            <w:r>
              <w:t xml:space="preserve"> </w:t>
            </w:r>
            <w:r w:rsidRPr="00D47623">
              <w:t xml:space="preserve">Ministru kabineta 2018.gada 27.februāra noteikumiem Nr.111 “Valsts aģentūras “Latvijas Nacionālais akreditācijas birojs” nolikums akreditācijas komisijas lēmumus var apstrīdēt iesniedzot iesniegumu Aģentūrā. Apstrīdētos lēmumus izskata </w:t>
            </w:r>
            <w:r w:rsidR="007C0DD1">
              <w:t>Aģentūras</w:t>
            </w:r>
            <w:r w:rsidR="007C0DD1" w:rsidRPr="00D47623">
              <w:t xml:space="preserve"> </w:t>
            </w:r>
            <w:r w:rsidR="00E74C11" w:rsidRPr="00D47623">
              <w:t xml:space="preserve">direktora izveidota apelācijas komisija. Savukārt </w:t>
            </w:r>
            <w:r w:rsidR="007C0DD1">
              <w:t>Aģentūras</w:t>
            </w:r>
            <w:r w:rsidR="007C0DD1" w:rsidRPr="00D47623">
              <w:t xml:space="preserve"> </w:t>
            </w:r>
            <w:r w:rsidR="00E74C11" w:rsidRPr="00D47623">
              <w:t>komisijas apelācijas lēmumus var pārsūdzēt tiesā Administratīvā procesa likuma noteiktajā kārtībā.</w:t>
            </w:r>
            <w:r w:rsidR="006E5863">
              <w:t xml:space="preserve"> Līdz ar to </w:t>
            </w:r>
            <w:r w:rsidR="007035F3">
              <w:t xml:space="preserve">iepriekšminētās </w:t>
            </w:r>
            <w:r w:rsidR="008A1697">
              <w:t xml:space="preserve">normatīvo aktu </w:t>
            </w:r>
            <w:r w:rsidR="006E5863">
              <w:t>normas Projektā nav dublētas.</w:t>
            </w:r>
          </w:p>
          <w:bookmarkEnd w:id="2"/>
          <w:p w14:paraId="0D5D5CF9" w14:textId="05A71224" w:rsidR="000D6844" w:rsidRDefault="00595E00" w:rsidP="00EE62A0">
            <w:pPr>
              <w:jc w:val="both"/>
            </w:pPr>
            <w:r>
              <w:t xml:space="preserve">   </w:t>
            </w:r>
            <w:r w:rsidR="000D6844">
              <w:t>Noteikumu projektā skaidrāk noteikts, kādos gadījumos Aģentūra ir tiesīga veikt ārpuskārtas novērtēšanu</w:t>
            </w:r>
            <w:r w:rsidR="004E0265">
              <w:t>, kas</w:t>
            </w:r>
            <w:r w:rsidR="00667486">
              <w:t>,</w:t>
            </w:r>
            <w:r w:rsidR="004E0265">
              <w:t xml:space="preserve"> cita starpā</w:t>
            </w:r>
            <w:r w:rsidR="00667486">
              <w:t>,</w:t>
            </w:r>
            <w:r w:rsidR="004E0265">
              <w:t xml:space="preserve"> ietver arī citus gadījumus</w:t>
            </w:r>
            <w:r w:rsidR="00242943">
              <w:t>,</w:t>
            </w:r>
            <w:r w:rsidR="004E0265">
              <w:t xml:space="preserve"> </w:t>
            </w:r>
            <w:r w:rsidR="006319B9">
              <w:t xml:space="preserve">kad nepieciešams </w:t>
            </w:r>
            <w:r w:rsidR="004E0265">
              <w:t>pārliecināties par korektīvo darbību efektivitāti, kā arī tajos gadījumos, kad akreditācijas lēmumā ir iekļauts nosacījums un Aģentūrai nepieciešams pārliecināties par tā izpildi.</w:t>
            </w:r>
          </w:p>
          <w:p w14:paraId="51C47D0B" w14:textId="77777777" w:rsidR="00AC34AA" w:rsidRDefault="00EF6571" w:rsidP="00EE62A0">
            <w:pPr>
              <w:jc w:val="both"/>
            </w:pPr>
            <w:r w:rsidRPr="00D47623">
              <w:t>Noteikumu projektā iekļauts arī nosacījums par sertifikācijas lietu nodošanu gadījumā, kad akreditētā sertifikācijas institūcijas institūcija beidz pastāvēt</w:t>
            </w:r>
            <w:r>
              <w:t>.</w:t>
            </w:r>
          </w:p>
          <w:p w14:paraId="20274565" w14:textId="58DE0FFA" w:rsidR="00882AA1" w:rsidRPr="00903132" w:rsidRDefault="006E5863" w:rsidP="00EF6571">
            <w:pPr>
              <w:jc w:val="both"/>
            </w:pPr>
            <w:r>
              <w:t xml:space="preserve">   </w:t>
            </w:r>
            <w:r w:rsidR="00110F2A" w:rsidRPr="0000629E">
              <w:t>Salīdzinājumā ar spēkā esošajiem Noteikumiem</w:t>
            </w:r>
            <w:r w:rsidR="00E60B15">
              <w:t>,</w:t>
            </w:r>
            <w:r w:rsidR="00110F2A" w:rsidRPr="0000629E">
              <w:t xml:space="preserve"> akreditācijas zīmes simbols papildināts ar norādi uz akreditācijas standartu.</w:t>
            </w:r>
            <w:r w:rsidR="00EF6571">
              <w:t xml:space="preserve">   </w:t>
            </w:r>
            <w:r w:rsidR="00110F2A" w:rsidRPr="0000629E">
              <w:t>Šāds papildin</w:t>
            </w:r>
            <w:r w:rsidR="00E01DF3" w:rsidRPr="0000629E">
              <w:t>ājums veikts, ņemot vērā Eiropas Akreditācijas kooperācijas izstrādāto</w:t>
            </w:r>
            <w:r w:rsidR="002D4284" w:rsidRPr="0000629E">
              <w:t xml:space="preserve"> dokumentu, kura šādu prasību pamatojusi ar to, ka šāda norāde nepieciešama, </w:t>
            </w:r>
            <w:r w:rsidR="002E2F13" w:rsidRPr="0000629E">
              <w:t xml:space="preserve">lai tas būtu vieglāk </w:t>
            </w:r>
            <w:r w:rsidR="002D4284" w:rsidRPr="0000629E">
              <w:t>uztverams starptautiskā mērogā.</w:t>
            </w:r>
            <w:r w:rsidR="002D4284">
              <w:t xml:space="preserve"> </w:t>
            </w:r>
            <w:r w:rsidR="002E2F13">
              <w:t xml:space="preserve">Šāda prasība ietverta arī </w:t>
            </w:r>
            <w:r w:rsidR="00083013">
              <w:t xml:space="preserve">standarta 17011 </w:t>
            </w:r>
            <w:r w:rsidR="00083013" w:rsidRPr="00083013">
              <w:t>4.3.4.apakšpunktā</w:t>
            </w:r>
            <w:r w:rsidR="00083013">
              <w:t>.</w:t>
            </w:r>
          </w:p>
        </w:tc>
      </w:tr>
      <w:tr w:rsidR="00427844" w14:paraId="3BCF528E" w14:textId="77777777" w:rsidTr="00650BC8">
        <w:trPr>
          <w:trHeight w:val="706"/>
        </w:trPr>
        <w:tc>
          <w:tcPr>
            <w:tcW w:w="521" w:type="dxa"/>
          </w:tcPr>
          <w:p w14:paraId="50101364" w14:textId="77777777" w:rsidR="00193E45" w:rsidRPr="001D2AB2" w:rsidRDefault="00BF35A5" w:rsidP="00F4368B">
            <w:r w:rsidRPr="001D2AB2">
              <w:lastRenderedPageBreak/>
              <w:t> 3.</w:t>
            </w:r>
          </w:p>
        </w:tc>
        <w:tc>
          <w:tcPr>
            <w:tcW w:w="2578" w:type="dxa"/>
          </w:tcPr>
          <w:p w14:paraId="13C4D5E6" w14:textId="77777777" w:rsidR="00193E45" w:rsidRPr="001D2AB2" w:rsidRDefault="00BF35A5" w:rsidP="00F4368B">
            <w:r w:rsidRPr="001D2AB2">
              <w:t>Projekta izstrādē iesaistītās institūcijas</w:t>
            </w:r>
            <w:r w:rsidR="00797471" w:rsidRPr="001D2AB2">
              <w:t xml:space="preserve"> un publiskas personas kapitālsabiedrības</w:t>
            </w:r>
          </w:p>
        </w:tc>
        <w:tc>
          <w:tcPr>
            <w:tcW w:w="5963" w:type="dxa"/>
          </w:tcPr>
          <w:p w14:paraId="014E819F" w14:textId="77777777" w:rsidR="00193E45" w:rsidRPr="001D2AB2" w:rsidRDefault="003C27A7" w:rsidP="00F4368B">
            <w:pPr>
              <w:jc w:val="both"/>
            </w:pPr>
            <w:r w:rsidRPr="001D2AB2">
              <w:t>Ekonomikas ministrija</w:t>
            </w:r>
            <w:r w:rsidR="0015336E" w:rsidRPr="001D2AB2">
              <w:t xml:space="preserve">, </w:t>
            </w:r>
            <w:r w:rsidR="0000629E">
              <w:t>A</w:t>
            </w:r>
            <w:r w:rsidR="0000629E" w:rsidRPr="001D2AB2">
              <w:t>ģentūra</w:t>
            </w:r>
          </w:p>
        </w:tc>
      </w:tr>
      <w:tr w:rsidR="00427844" w14:paraId="62C4CE94" w14:textId="77777777" w:rsidTr="00650BC8">
        <w:trPr>
          <w:trHeight w:val="384"/>
        </w:trPr>
        <w:tc>
          <w:tcPr>
            <w:tcW w:w="521" w:type="dxa"/>
          </w:tcPr>
          <w:p w14:paraId="1B9EE85B" w14:textId="77777777" w:rsidR="00193E45" w:rsidRPr="001D2AB2" w:rsidRDefault="00BF35A5" w:rsidP="00F4368B">
            <w:r w:rsidRPr="001D2AB2">
              <w:t> 4.</w:t>
            </w:r>
          </w:p>
        </w:tc>
        <w:tc>
          <w:tcPr>
            <w:tcW w:w="2578" w:type="dxa"/>
          </w:tcPr>
          <w:p w14:paraId="3A44B709" w14:textId="77777777" w:rsidR="00193E45" w:rsidRPr="001D2AB2" w:rsidRDefault="00BF35A5" w:rsidP="00F4368B">
            <w:r w:rsidRPr="001D2AB2">
              <w:t>Cita informācija</w:t>
            </w:r>
          </w:p>
        </w:tc>
        <w:tc>
          <w:tcPr>
            <w:tcW w:w="5963" w:type="dxa"/>
          </w:tcPr>
          <w:p w14:paraId="792EB526" w14:textId="77777777" w:rsidR="00193E45" w:rsidRPr="001D2AB2" w:rsidRDefault="00BF35A5" w:rsidP="00F4368B">
            <w:pPr>
              <w:pStyle w:val="naiskr"/>
              <w:spacing w:before="0" w:after="0"/>
              <w:jc w:val="both"/>
            </w:pPr>
            <w:r w:rsidRPr="001D2AB2">
              <w:t xml:space="preserve"> Nav</w:t>
            </w:r>
          </w:p>
          <w:p w14:paraId="0FE86DB1" w14:textId="77777777" w:rsidR="00AF7E9E" w:rsidRPr="001D2AB2" w:rsidRDefault="00AF7E9E" w:rsidP="00F4368B">
            <w:pPr>
              <w:pStyle w:val="naiskr"/>
              <w:spacing w:before="0" w:after="0"/>
              <w:jc w:val="both"/>
            </w:pPr>
          </w:p>
        </w:tc>
      </w:tr>
    </w:tbl>
    <w:p w14:paraId="3335F535" w14:textId="77777777" w:rsidR="00193E45" w:rsidRPr="001D2AB2" w:rsidRDefault="00193E45" w:rsidP="00F4368B"/>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427844" w14:paraId="5E044621" w14:textId="77777777" w:rsidTr="00244DE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0CCC3E" w14:textId="77777777" w:rsidR="00244DE4" w:rsidRPr="0096230A" w:rsidRDefault="00BF35A5">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427844" w14:paraId="08330D0A" w14:textId="77777777" w:rsidTr="00244DE4">
        <w:trPr>
          <w:trHeight w:val="465"/>
        </w:trPr>
        <w:tc>
          <w:tcPr>
            <w:tcW w:w="258" w:type="pct"/>
            <w:tcBorders>
              <w:top w:val="outset" w:sz="6" w:space="0" w:color="414142"/>
              <w:left w:val="outset" w:sz="6" w:space="0" w:color="414142"/>
              <w:bottom w:val="outset" w:sz="6" w:space="0" w:color="414142"/>
              <w:right w:val="outset" w:sz="6" w:space="0" w:color="414142"/>
            </w:tcBorders>
            <w:hideMark/>
          </w:tcPr>
          <w:p w14:paraId="6503577F" w14:textId="77777777" w:rsidR="00244DE4" w:rsidRPr="00833584" w:rsidRDefault="00BF35A5">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14:paraId="4C409879" w14:textId="77777777" w:rsidR="00244DE4" w:rsidRPr="00833584" w:rsidRDefault="00BF35A5">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65264507" w14:textId="77777777" w:rsidR="00361D1B" w:rsidRPr="00833584" w:rsidRDefault="0016657D">
            <w:pPr>
              <w:jc w:val="both"/>
            </w:pPr>
            <w:r>
              <w:t>Aģentūra</w:t>
            </w:r>
            <w:r w:rsidR="00A22B33" w:rsidRPr="00833584">
              <w:t xml:space="preserve"> un atbilstības novērtēšanas institūcijas</w:t>
            </w:r>
            <w:r w:rsidR="00BF35A5" w:rsidRPr="00833584">
              <w:t xml:space="preserve"> </w:t>
            </w:r>
          </w:p>
        </w:tc>
      </w:tr>
      <w:tr w:rsidR="00427844" w14:paraId="1C4BD559"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987F6E6" w14:textId="77777777" w:rsidR="00244DE4" w:rsidRPr="00833584" w:rsidRDefault="00BF35A5">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14:paraId="6017AD38" w14:textId="77777777" w:rsidR="00244DE4" w:rsidRPr="00833584" w:rsidRDefault="00BF35A5">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75D2B1E" w14:textId="77777777" w:rsidR="00244DE4" w:rsidRPr="00833584" w:rsidRDefault="00BF35A5">
            <w:pPr>
              <w:jc w:val="both"/>
            </w:pPr>
            <w:r w:rsidRPr="00833584">
              <w:t>Projekts šo jomu neskar</w:t>
            </w:r>
          </w:p>
        </w:tc>
      </w:tr>
      <w:tr w:rsidR="00427844" w14:paraId="76C474B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hideMark/>
          </w:tcPr>
          <w:p w14:paraId="24447AB2" w14:textId="77777777" w:rsidR="00244DE4" w:rsidRPr="00833584" w:rsidRDefault="00BF35A5">
            <w:r w:rsidRPr="00833584">
              <w:lastRenderedPageBreak/>
              <w:t>3.</w:t>
            </w:r>
          </w:p>
        </w:tc>
        <w:tc>
          <w:tcPr>
            <w:tcW w:w="1597" w:type="pct"/>
            <w:tcBorders>
              <w:top w:val="outset" w:sz="6" w:space="0" w:color="414142"/>
              <w:left w:val="outset" w:sz="6" w:space="0" w:color="414142"/>
              <w:bottom w:val="outset" w:sz="6" w:space="0" w:color="414142"/>
              <w:right w:val="outset" w:sz="6" w:space="0" w:color="414142"/>
            </w:tcBorders>
            <w:hideMark/>
          </w:tcPr>
          <w:p w14:paraId="7223BD74" w14:textId="77777777" w:rsidR="00244DE4" w:rsidRPr="00833584" w:rsidRDefault="00BF35A5">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6027ED38" w14:textId="77777777" w:rsidR="00244DE4" w:rsidRPr="00833584" w:rsidRDefault="00BF35A5">
            <w:pPr>
              <w:jc w:val="both"/>
            </w:pPr>
            <w:r w:rsidRPr="00833584">
              <w:t>Projekts šo jomu neskar</w:t>
            </w:r>
          </w:p>
        </w:tc>
      </w:tr>
      <w:tr w:rsidR="00427844" w14:paraId="2E9EDC74" w14:textId="77777777" w:rsidTr="00244DE4">
        <w:trPr>
          <w:trHeight w:val="510"/>
        </w:trPr>
        <w:tc>
          <w:tcPr>
            <w:tcW w:w="258" w:type="pct"/>
            <w:tcBorders>
              <w:top w:val="outset" w:sz="6" w:space="0" w:color="414142"/>
              <w:left w:val="outset" w:sz="6" w:space="0" w:color="414142"/>
              <w:bottom w:val="outset" w:sz="6" w:space="0" w:color="414142"/>
              <w:right w:val="outset" w:sz="6" w:space="0" w:color="414142"/>
            </w:tcBorders>
          </w:tcPr>
          <w:p w14:paraId="69BE04CA" w14:textId="77777777" w:rsidR="001419C3" w:rsidRPr="00833584" w:rsidRDefault="00BF35A5">
            <w:r>
              <w:t>4.</w:t>
            </w:r>
          </w:p>
        </w:tc>
        <w:tc>
          <w:tcPr>
            <w:tcW w:w="1597" w:type="pct"/>
            <w:tcBorders>
              <w:top w:val="outset" w:sz="6" w:space="0" w:color="414142"/>
              <w:left w:val="outset" w:sz="6" w:space="0" w:color="414142"/>
              <w:bottom w:val="outset" w:sz="6" w:space="0" w:color="414142"/>
              <w:right w:val="outset" w:sz="6" w:space="0" w:color="414142"/>
            </w:tcBorders>
          </w:tcPr>
          <w:p w14:paraId="39CAACB3" w14:textId="77777777" w:rsidR="001419C3" w:rsidRPr="00833584" w:rsidRDefault="00803A42">
            <w:r w:rsidRPr="00833584">
              <w:t>A</w:t>
            </w:r>
            <w:r>
              <w:t>tbilstības</w:t>
            </w:r>
            <w:r w:rsidRPr="00833584">
              <w:t xml:space="preserve"> </w:t>
            </w:r>
            <w:r w:rsidR="00BF35A5" w:rsidRPr="00833584">
              <w:t>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2F501769" w14:textId="77777777" w:rsidR="001419C3" w:rsidRPr="00833584" w:rsidRDefault="00BF35A5">
            <w:pPr>
              <w:jc w:val="both"/>
            </w:pPr>
            <w:r w:rsidRPr="00833584">
              <w:t>Projekts šo jomu neskar</w:t>
            </w:r>
          </w:p>
        </w:tc>
      </w:tr>
      <w:tr w:rsidR="00427844" w14:paraId="4865ED7A" w14:textId="77777777" w:rsidTr="00244DE4">
        <w:trPr>
          <w:trHeight w:val="345"/>
        </w:trPr>
        <w:tc>
          <w:tcPr>
            <w:tcW w:w="258" w:type="pct"/>
            <w:tcBorders>
              <w:top w:val="outset" w:sz="6" w:space="0" w:color="414142"/>
              <w:left w:val="outset" w:sz="6" w:space="0" w:color="414142"/>
              <w:bottom w:val="outset" w:sz="6" w:space="0" w:color="414142"/>
              <w:right w:val="outset" w:sz="6" w:space="0" w:color="414142"/>
            </w:tcBorders>
            <w:hideMark/>
          </w:tcPr>
          <w:p w14:paraId="1F7C28A8" w14:textId="77777777" w:rsidR="00244DE4" w:rsidRPr="00833584" w:rsidRDefault="00BF35A5">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14:paraId="793078B0" w14:textId="77777777" w:rsidR="00244DE4" w:rsidRPr="00833584" w:rsidRDefault="00BF35A5">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5392F8F7" w14:textId="77777777" w:rsidR="00244DE4" w:rsidRPr="00833584" w:rsidRDefault="00BF35A5">
            <w:pPr>
              <w:spacing w:before="100" w:beforeAutospacing="1" w:after="100" w:afterAutospacing="1" w:line="300" w:lineRule="atLeast"/>
            </w:pPr>
            <w:r w:rsidRPr="00833584">
              <w:t>Nav</w:t>
            </w:r>
          </w:p>
        </w:tc>
      </w:tr>
    </w:tbl>
    <w:p w14:paraId="095441AF" w14:textId="77777777" w:rsidR="00244DE4" w:rsidRPr="004D4A34" w:rsidRDefault="00244DE4" w:rsidP="00E3311D">
      <w:pPr>
        <w:shd w:val="clear" w:color="auto" w:fill="FFFFFF"/>
        <w:contextualSpacing/>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4D4A34" w:rsidRPr="004D4A34" w14:paraId="4329418E" w14:textId="77777777" w:rsidTr="00244DE4">
        <w:trPr>
          <w:trHeight w:val="65"/>
        </w:trPr>
        <w:tc>
          <w:tcPr>
            <w:tcW w:w="9072" w:type="dxa"/>
          </w:tcPr>
          <w:p w14:paraId="00687A52" w14:textId="77777777" w:rsidR="00244DE4" w:rsidRPr="004D4A34" w:rsidRDefault="00BF35A5" w:rsidP="00E3311D">
            <w:pPr>
              <w:contextualSpacing/>
              <w:jc w:val="center"/>
              <w:rPr>
                <w:sz w:val="26"/>
                <w:szCs w:val="26"/>
              </w:rPr>
            </w:pPr>
            <w:r w:rsidRPr="004D4A34">
              <w:rPr>
                <w:b/>
                <w:sz w:val="26"/>
                <w:szCs w:val="26"/>
              </w:rPr>
              <w:t>III. Tiesību akta projekta ietekme uz valsts budžetu un pašvaldību budžetiem</w:t>
            </w:r>
          </w:p>
        </w:tc>
      </w:tr>
      <w:tr w:rsidR="004D4A34" w:rsidRPr="004D4A34" w14:paraId="342F59A9" w14:textId="77777777" w:rsidTr="00244DE4">
        <w:trPr>
          <w:trHeight w:val="65"/>
        </w:trPr>
        <w:tc>
          <w:tcPr>
            <w:tcW w:w="9072" w:type="dxa"/>
          </w:tcPr>
          <w:p w14:paraId="20C4AD0C" w14:textId="77777777" w:rsidR="00244DE4" w:rsidRPr="004D4A34" w:rsidRDefault="00BF35A5" w:rsidP="00E3311D">
            <w:pPr>
              <w:contextualSpacing/>
              <w:jc w:val="center"/>
            </w:pPr>
            <w:r w:rsidRPr="004D4A34">
              <w:t>Projekts šo jomu neskar</w:t>
            </w:r>
          </w:p>
        </w:tc>
      </w:tr>
    </w:tbl>
    <w:p w14:paraId="178F79FF" w14:textId="77777777" w:rsidR="00F235B3" w:rsidRPr="004D4A34" w:rsidRDefault="00F235B3" w:rsidP="00E3311D">
      <w:pPr>
        <w:contextualSpacing/>
        <w:rPr>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88"/>
      </w:tblGrid>
      <w:tr w:rsidR="004D4A34" w:rsidRPr="004D4A34" w14:paraId="3D2A9A03" w14:textId="77777777" w:rsidTr="00A44187">
        <w:trPr>
          <w:trHeight w:val="65"/>
        </w:trPr>
        <w:tc>
          <w:tcPr>
            <w:tcW w:w="9088" w:type="dxa"/>
          </w:tcPr>
          <w:p w14:paraId="7647D7B1" w14:textId="77777777" w:rsidR="00797471" w:rsidRPr="004D4A34" w:rsidRDefault="00BF35A5" w:rsidP="00E3311D">
            <w:pPr>
              <w:contextualSpacing/>
              <w:jc w:val="center"/>
              <w:rPr>
                <w:sz w:val="26"/>
                <w:szCs w:val="26"/>
              </w:rPr>
            </w:pPr>
            <w:r w:rsidRPr="004D4A34">
              <w:rPr>
                <w:b/>
                <w:sz w:val="26"/>
                <w:szCs w:val="26"/>
              </w:rPr>
              <w:t>IV. Tiesību akta projekta ietekme uz spēkā esošo tiesību normu sistēmu</w:t>
            </w:r>
          </w:p>
        </w:tc>
      </w:tr>
      <w:tr w:rsidR="004D4A34" w:rsidRPr="004D4A34" w14:paraId="464A1AF7" w14:textId="77777777" w:rsidTr="005D6215">
        <w:trPr>
          <w:trHeight w:val="203"/>
        </w:trPr>
        <w:tc>
          <w:tcPr>
            <w:tcW w:w="9088" w:type="dxa"/>
          </w:tcPr>
          <w:p w14:paraId="2663308B" w14:textId="77777777" w:rsidR="00B1631A" w:rsidRPr="004D4A34" w:rsidRDefault="00B1631A" w:rsidP="00E3311D">
            <w:pPr>
              <w:pStyle w:val="naisnod"/>
              <w:spacing w:before="0" w:after="0"/>
              <w:contextualSpacing/>
              <w:rPr>
                <w:b w:val="0"/>
                <w:bCs w:val="0"/>
              </w:rPr>
            </w:pPr>
            <w:r w:rsidRPr="004D4A34">
              <w:rPr>
                <w:b w:val="0"/>
                <w:bCs w:val="0"/>
              </w:rPr>
              <w:t>Projekts šo jomu neskar</w:t>
            </w:r>
          </w:p>
        </w:tc>
      </w:tr>
    </w:tbl>
    <w:p w14:paraId="23F940BC" w14:textId="77777777" w:rsidR="00244DE4" w:rsidRDefault="00244DE4" w:rsidP="00E3311D">
      <w:pPr>
        <w:contextualSpacing/>
        <w:rPr>
          <w:sz w:val="26"/>
          <w:szCs w:val="26"/>
        </w:rPr>
      </w:pPr>
    </w:p>
    <w:tbl>
      <w:tblPr>
        <w:tblW w:w="9072" w:type="dxa"/>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09"/>
        <w:gridCol w:w="2624"/>
        <w:gridCol w:w="5739"/>
      </w:tblGrid>
      <w:tr w:rsidR="00A336F1" w14:paraId="11CAEA29" w14:textId="77777777" w:rsidTr="00A336F1">
        <w:trPr>
          <w:trHeight w:val="288"/>
        </w:trPr>
        <w:tc>
          <w:tcPr>
            <w:tcW w:w="907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53F52" w14:textId="77777777" w:rsidR="00A336F1" w:rsidRPr="00681701" w:rsidRDefault="00A336F1" w:rsidP="005409B9">
            <w:pPr>
              <w:rPr>
                <w:b/>
                <w:bCs/>
              </w:rPr>
            </w:pPr>
            <w:r w:rsidRPr="00681701">
              <w:rPr>
                <w:b/>
                <w:bCs/>
              </w:rPr>
              <w:t>V. Tiesību akta projekta atbilstība Latvijas Republikas starptautiskajām saistībām</w:t>
            </w:r>
          </w:p>
        </w:tc>
      </w:tr>
      <w:tr w:rsidR="00A336F1" w14:paraId="3C9FCEEC" w14:textId="77777777" w:rsidTr="00A336F1">
        <w:trPr>
          <w:trHeight w:val="546"/>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085D14E" w14:textId="77777777" w:rsidR="00A336F1" w:rsidRPr="00681701" w:rsidRDefault="00A336F1" w:rsidP="005409B9">
            <w:pPr>
              <w:rPr>
                <w:bCs/>
              </w:rPr>
            </w:pPr>
            <w:r>
              <w:rPr>
                <w:bCs/>
              </w:rPr>
              <w:t xml:space="preserve"> 1.</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18BB6FD6" w14:textId="77777777" w:rsidR="00A336F1" w:rsidRPr="00681701" w:rsidRDefault="00A336F1" w:rsidP="005409B9">
            <w:pPr>
              <w:rPr>
                <w:bCs/>
              </w:rPr>
            </w:pPr>
            <w:r w:rsidRPr="00681701">
              <w:rPr>
                <w:bCs/>
              </w:rPr>
              <w:t>Saistības pret Eiropas Savienību</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69BE17B1" w14:textId="05A4EEF7" w:rsidR="00A336F1" w:rsidRPr="00DC367C" w:rsidRDefault="00A336F1" w:rsidP="005409B9">
            <w:pPr>
              <w:jc w:val="both"/>
              <w:rPr>
                <w:bCs/>
              </w:rPr>
            </w:pPr>
            <w:r w:rsidRPr="00DC367C">
              <w:rPr>
                <w:bCs/>
              </w:rPr>
              <w:t xml:space="preserve">Ar noteikumu projektu tiek ieviestas Regulas Nr. 765/2008 II nodaļā noteiktās prasības, jo </w:t>
            </w:r>
            <w:r>
              <w:rPr>
                <w:bCs/>
              </w:rPr>
              <w:t>Aģentūra regulas</w:t>
            </w:r>
            <w:r w:rsidRPr="00DC367C">
              <w:rPr>
                <w:bCs/>
              </w:rPr>
              <w:t xml:space="preserve"> </w:t>
            </w:r>
            <w:r w:rsidR="008A7BCE">
              <w:rPr>
                <w:bCs/>
              </w:rPr>
              <w:t xml:space="preserve">izpratnē </w:t>
            </w:r>
            <w:r>
              <w:rPr>
                <w:bCs/>
              </w:rPr>
              <w:t>darbojas kā</w:t>
            </w:r>
            <w:r w:rsidRPr="00DC367C">
              <w:rPr>
                <w:bCs/>
              </w:rPr>
              <w:t xml:space="preserve"> nacionālā akreditācijas institūcija.</w:t>
            </w:r>
          </w:p>
        </w:tc>
      </w:tr>
      <w:tr w:rsidR="00A336F1" w14:paraId="4A97A4A2" w14:textId="77777777" w:rsidTr="00A336F1">
        <w:trPr>
          <w:trHeight w:val="561"/>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59D2039B" w14:textId="77777777" w:rsidR="00A336F1" w:rsidRPr="00681701" w:rsidRDefault="00A336F1" w:rsidP="005409B9">
            <w:pPr>
              <w:rPr>
                <w:bCs/>
              </w:rPr>
            </w:pPr>
            <w:r w:rsidRPr="00681701">
              <w:rPr>
                <w:bCs/>
              </w:rPr>
              <w:t>2.</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68E14346" w14:textId="77777777" w:rsidR="00A336F1" w:rsidRPr="00681701" w:rsidRDefault="00A336F1" w:rsidP="005409B9">
            <w:pPr>
              <w:rPr>
                <w:bCs/>
              </w:rPr>
            </w:pPr>
            <w:r w:rsidRPr="00681701">
              <w:rPr>
                <w:bCs/>
              </w:rPr>
              <w:t>Citas starptautiskās saistības</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24DEB8D6" w14:textId="77777777" w:rsidR="00A336F1" w:rsidRPr="00DC367C" w:rsidRDefault="00A336F1" w:rsidP="005409B9">
            <w:pPr>
              <w:jc w:val="both"/>
              <w:rPr>
                <w:bCs/>
              </w:rPr>
            </w:pPr>
            <w:r>
              <w:rPr>
                <w:bCs/>
              </w:rPr>
              <w:t>Aģentūra</w:t>
            </w:r>
            <w:r w:rsidRPr="00DC367C">
              <w:rPr>
                <w:bCs/>
              </w:rPr>
              <w:t xml:space="preserve"> ievēro nacionālā standarta statusā adaptētā starptautiskā standarta LVS EN ISO/IEC 17011:2004 prasības, kā arī Eiropas akreditācijas struktūras (EA) un starptautisko institūciju: </w:t>
            </w:r>
            <w:r w:rsidR="008C2C8C">
              <w:rPr>
                <w:bCs/>
              </w:rPr>
              <w:t>starptautiskās</w:t>
            </w:r>
            <w:r w:rsidRPr="00DC367C">
              <w:rPr>
                <w:bCs/>
              </w:rPr>
              <w:t xml:space="preserve"> laboratoriju akreditācijas sadarbības organizācija</w:t>
            </w:r>
            <w:r w:rsidR="008C2C8C">
              <w:rPr>
                <w:bCs/>
              </w:rPr>
              <w:t>s</w:t>
            </w:r>
            <w:r w:rsidRPr="00DC367C">
              <w:rPr>
                <w:bCs/>
              </w:rPr>
              <w:t xml:space="preserve"> (ILAC) un starptautisk</w:t>
            </w:r>
            <w:r w:rsidR="00C16BBD">
              <w:rPr>
                <w:bCs/>
              </w:rPr>
              <w:t>ā</w:t>
            </w:r>
            <w:r w:rsidRPr="00DC367C">
              <w:rPr>
                <w:bCs/>
              </w:rPr>
              <w:t xml:space="preserve"> akreditācijas forums (IAF), apstiprināt</w:t>
            </w:r>
            <w:r>
              <w:rPr>
                <w:bCs/>
              </w:rPr>
              <w:t>os</w:t>
            </w:r>
            <w:r w:rsidRPr="00DC367C">
              <w:rPr>
                <w:bCs/>
              </w:rPr>
              <w:t xml:space="preserve"> reglamentējoš</w:t>
            </w:r>
            <w:r>
              <w:rPr>
                <w:bCs/>
              </w:rPr>
              <w:t>os</w:t>
            </w:r>
            <w:r w:rsidRPr="00DC367C">
              <w:rPr>
                <w:bCs/>
              </w:rPr>
              <w:t xml:space="preserve"> </w:t>
            </w:r>
            <w:r>
              <w:rPr>
                <w:bCs/>
              </w:rPr>
              <w:t>dokumentus.</w:t>
            </w:r>
            <w:r w:rsidRPr="00DC367C">
              <w:rPr>
                <w:bCs/>
              </w:rPr>
              <w:t xml:space="preserve"> Minēto dokumentu piemērošanas pienākums izriet no Regulas Nr. 765/2008</w:t>
            </w:r>
            <w:r w:rsidRPr="00DC367C">
              <w:rPr>
                <w:bCs/>
                <w:i/>
              </w:rPr>
              <w:t>.</w:t>
            </w:r>
          </w:p>
          <w:p w14:paraId="0F65AC82" w14:textId="77777777" w:rsidR="00A336F1" w:rsidRPr="00DC367C" w:rsidRDefault="00A336F1" w:rsidP="005409B9">
            <w:pPr>
              <w:jc w:val="both"/>
              <w:rPr>
                <w:bCs/>
              </w:rPr>
            </w:pPr>
            <w:r w:rsidRPr="00DC367C">
              <w:rPr>
                <w:bCs/>
              </w:rPr>
              <w:t xml:space="preserve">Tāpat </w:t>
            </w:r>
            <w:r>
              <w:rPr>
                <w:bCs/>
              </w:rPr>
              <w:t>Aģentūra</w:t>
            </w:r>
            <w:r w:rsidRPr="00DC367C">
              <w:rPr>
                <w:bCs/>
              </w:rPr>
              <w:t xml:space="preserve"> novērtē atbilstības novērtēšanas institūciju kompetenc</w:t>
            </w:r>
            <w:r>
              <w:rPr>
                <w:bCs/>
              </w:rPr>
              <w:t>i</w:t>
            </w:r>
            <w:r w:rsidRPr="00DC367C">
              <w:rPr>
                <w:bCs/>
              </w:rPr>
              <w:t xml:space="preserve"> saskaņā ar starptautiski piemērojamajiem standartiem, kas publicēti Eiropas Oficiālajā Vēstnesī saistībā ar Regulu Nr. 765/2008.</w:t>
            </w:r>
          </w:p>
        </w:tc>
      </w:tr>
      <w:tr w:rsidR="00A336F1" w14:paraId="0370F2C4" w14:textId="77777777" w:rsidTr="00A336F1">
        <w:trPr>
          <w:trHeight w:val="1123"/>
        </w:trPr>
        <w:tc>
          <w:tcPr>
            <w:tcW w:w="709" w:type="dxa"/>
            <w:tcBorders>
              <w:top w:val="outset" w:sz="6" w:space="0" w:color="414142"/>
              <w:left w:val="outset" w:sz="6" w:space="0" w:color="414142"/>
              <w:bottom w:val="outset" w:sz="6" w:space="0" w:color="414142"/>
              <w:right w:val="outset" w:sz="6" w:space="0" w:color="414142"/>
            </w:tcBorders>
            <w:shd w:val="clear" w:color="auto" w:fill="FFFFFF"/>
            <w:hideMark/>
          </w:tcPr>
          <w:p w14:paraId="3693B78A" w14:textId="77777777" w:rsidR="00A336F1" w:rsidRPr="00681701" w:rsidRDefault="00A336F1" w:rsidP="005409B9">
            <w:pPr>
              <w:jc w:val="center"/>
              <w:rPr>
                <w:bCs/>
              </w:rPr>
            </w:pPr>
            <w:r w:rsidRPr="00681701">
              <w:rPr>
                <w:bCs/>
              </w:rPr>
              <w:t>3.</w:t>
            </w:r>
          </w:p>
        </w:tc>
        <w:tc>
          <w:tcPr>
            <w:tcW w:w="2624" w:type="dxa"/>
            <w:tcBorders>
              <w:top w:val="outset" w:sz="6" w:space="0" w:color="414142"/>
              <w:left w:val="outset" w:sz="6" w:space="0" w:color="414142"/>
              <w:bottom w:val="outset" w:sz="6" w:space="0" w:color="414142"/>
              <w:right w:val="outset" w:sz="6" w:space="0" w:color="414142"/>
            </w:tcBorders>
            <w:shd w:val="clear" w:color="auto" w:fill="FFFFFF"/>
            <w:hideMark/>
          </w:tcPr>
          <w:p w14:paraId="5BF4F70F" w14:textId="77777777" w:rsidR="00A336F1" w:rsidRPr="00681701" w:rsidRDefault="00A336F1" w:rsidP="005409B9">
            <w:pPr>
              <w:jc w:val="center"/>
              <w:rPr>
                <w:bCs/>
              </w:rPr>
            </w:pPr>
            <w:r w:rsidRPr="00681701">
              <w:rPr>
                <w:bCs/>
              </w:rPr>
              <w:t>Cita informācija</w:t>
            </w:r>
          </w:p>
        </w:tc>
        <w:tc>
          <w:tcPr>
            <w:tcW w:w="5739" w:type="dxa"/>
            <w:tcBorders>
              <w:top w:val="outset" w:sz="6" w:space="0" w:color="414142"/>
              <w:left w:val="outset" w:sz="6" w:space="0" w:color="414142"/>
              <w:bottom w:val="outset" w:sz="6" w:space="0" w:color="414142"/>
              <w:right w:val="outset" w:sz="6" w:space="0" w:color="414142"/>
            </w:tcBorders>
            <w:shd w:val="clear" w:color="auto" w:fill="FFFFFF"/>
            <w:hideMark/>
          </w:tcPr>
          <w:p w14:paraId="5FB6D0B1" w14:textId="77777777" w:rsidR="00A336F1" w:rsidRPr="00681701" w:rsidRDefault="00A336F1" w:rsidP="005409B9">
            <w:pPr>
              <w:rPr>
                <w:bCs/>
              </w:rPr>
            </w:pPr>
            <w:r w:rsidRPr="00681701">
              <w:rPr>
                <w:bCs/>
              </w:rPr>
              <w:t>Nav</w:t>
            </w:r>
          </w:p>
        </w:tc>
      </w:tr>
    </w:tbl>
    <w:p w14:paraId="1F1E023A" w14:textId="77777777" w:rsidR="00A336F1" w:rsidRDefault="00A336F1" w:rsidP="00E3311D">
      <w:pPr>
        <w:contextualSpacing/>
        <w:rPr>
          <w:sz w:val="26"/>
          <w:szCs w:val="2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985"/>
        <w:gridCol w:w="1675"/>
        <w:gridCol w:w="1463"/>
      </w:tblGrid>
      <w:tr w:rsidR="00A336F1" w:rsidRPr="007920C0" w14:paraId="3EA44A01" w14:textId="77777777" w:rsidTr="005409B9">
        <w:trPr>
          <w:trHeight w:val="523"/>
        </w:trPr>
        <w:tc>
          <w:tcPr>
            <w:tcW w:w="8789" w:type="dxa"/>
            <w:gridSpan w:val="4"/>
            <w:shd w:val="clear" w:color="auto" w:fill="auto"/>
            <w:hideMark/>
          </w:tcPr>
          <w:p w14:paraId="5D482750" w14:textId="77777777" w:rsidR="00A336F1" w:rsidRPr="007920C0" w:rsidRDefault="00A336F1" w:rsidP="005409B9">
            <w:pPr>
              <w:rPr>
                <w:b/>
                <w:bCs/>
              </w:rPr>
            </w:pPr>
            <w:r w:rsidRPr="007920C0">
              <w:rPr>
                <w:b/>
                <w:bCs/>
              </w:rPr>
              <w:t>1.tabula</w:t>
            </w:r>
          </w:p>
          <w:p w14:paraId="34190367" w14:textId="77777777" w:rsidR="00A336F1" w:rsidRPr="007920C0" w:rsidRDefault="00A336F1" w:rsidP="005409B9">
            <w:pPr>
              <w:rPr>
                <w:b/>
                <w:bCs/>
              </w:rPr>
            </w:pPr>
            <w:r w:rsidRPr="007920C0">
              <w:rPr>
                <w:b/>
                <w:bCs/>
              </w:rPr>
              <w:t>Tiesību akta projekta atbilstība ES tiesību aktiem</w:t>
            </w:r>
          </w:p>
        </w:tc>
      </w:tr>
      <w:tr w:rsidR="00A336F1" w:rsidRPr="007920C0" w14:paraId="1573A0AC" w14:textId="77777777" w:rsidTr="005409B9">
        <w:trPr>
          <w:trHeight w:val="1252"/>
        </w:trPr>
        <w:tc>
          <w:tcPr>
            <w:tcW w:w="2666" w:type="dxa"/>
            <w:shd w:val="clear" w:color="auto" w:fill="auto"/>
            <w:hideMark/>
          </w:tcPr>
          <w:p w14:paraId="3FB7DC0F" w14:textId="77777777" w:rsidR="00A336F1" w:rsidRPr="007920C0" w:rsidRDefault="00A336F1" w:rsidP="005409B9">
            <w:pPr>
              <w:rPr>
                <w:bCs/>
              </w:rPr>
            </w:pPr>
            <w:r w:rsidRPr="007920C0">
              <w:rPr>
                <w:bCs/>
              </w:rPr>
              <w:t>Attiecīgā ES tiesību akta datums, numurs un nosaukums</w:t>
            </w:r>
          </w:p>
        </w:tc>
        <w:tc>
          <w:tcPr>
            <w:tcW w:w="6123" w:type="dxa"/>
            <w:gridSpan w:val="3"/>
            <w:shd w:val="clear" w:color="auto" w:fill="auto"/>
            <w:hideMark/>
          </w:tcPr>
          <w:p w14:paraId="0B82012C" w14:textId="77777777" w:rsidR="00A336F1" w:rsidRPr="007920C0" w:rsidRDefault="00A336F1" w:rsidP="005409B9">
            <w:pPr>
              <w:rPr>
                <w:bCs/>
              </w:rPr>
            </w:pPr>
            <w:r>
              <w:t xml:space="preserve">Eiropas Parlamenta un Padomes 2008.gada 9.jūlija Regulas Nr.765/2008 </w:t>
            </w:r>
            <w:r w:rsidRPr="00FD4E62">
              <w:t>ar ko nosaka akreditācijas un tirgus uzraudzības prasības attiecībā uz</w:t>
            </w:r>
            <w:r>
              <w:t xml:space="preserve"> </w:t>
            </w:r>
            <w:r w:rsidRPr="00FD4E62">
              <w:t>produktu tirdzniecību un atceļ Regulu (EEK) Nr.339/93</w:t>
            </w:r>
          </w:p>
        </w:tc>
      </w:tr>
      <w:tr w:rsidR="00A336F1" w:rsidRPr="007920C0" w14:paraId="4271EAE5" w14:textId="77777777" w:rsidTr="005409B9">
        <w:trPr>
          <w:trHeight w:val="163"/>
        </w:trPr>
        <w:tc>
          <w:tcPr>
            <w:tcW w:w="8789" w:type="dxa"/>
            <w:gridSpan w:val="4"/>
            <w:shd w:val="clear" w:color="auto" w:fill="auto"/>
          </w:tcPr>
          <w:p w14:paraId="0FE795FE" w14:textId="77777777" w:rsidR="00A336F1" w:rsidRPr="007920C0" w:rsidRDefault="00A336F1" w:rsidP="005409B9">
            <w:pPr>
              <w:rPr>
                <w:bCs/>
              </w:rPr>
            </w:pPr>
          </w:p>
        </w:tc>
      </w:tr>
      <w:tr w:rsidR="00A336F1" w:rsidRPr="007920C0" w14:paraId="700B2915" w14:textId="77777777" w:rsidTr="005409B9">
        <w:trPr>
          <w:trHeight w:val="165"/>
        </w:trPr>
        <w:tc>
          <w:tcPr>
            <w:tcW w:w="2666" w:type="dxa"/>
            <w:shd w:val="clear" w:color="auto" w:fill="auto"/>
            <w:hideMark/>
          </w:tcPr>
          <w:p w14:paraId="274D20D2" w14:textId="77777777" w:rsidR="00A336F1" w:rsidRPr="007920C0" w:rsidRDefault="00A336F1" w:rsidP="005409B9">
            <w:pPr>
              <w:rPr>
                <w:bCs/>
              </w:rPr>
            </w:pPr>
            <w:r w:rsidRPr="007920C0">
              <w:rPr>
                <w:bCs/>
              </w:rPr>
              <w:t>A</w:t>
            </w:r>
          </w:p>
        </w:tc>
        <w:tc>
          <w:tcPr>
            <w:tcW w:w="2985" w:type="dxa"/>
            <w:shd w:val="clear" w:color="auto" w:fill="auto"/>
            <w:hideMark/>
          </w:tcPr>
          <w:p w14:paraId="54F0D2A8" w14:textId="77777777" w:rsidR="00A336F1" w:rsidRPr="007920C0" w:rsidRDefault="00A336F1" w:rsidP="005409B9">
            <w:pPr>
              <w:rPr>
                <w:bCs/>
              </w:rPr>
            </w:pPr>
            <w:r w:rsidRPr="007920C0">
              <w:rPr>
                <w:bCs/>
              </w:rPr>
              <w:t>B</w:t>
            </w:r>
          </w:p>
        </w:tc>
        <w:tc>
          <w:tcPr>
            <w:tcW w:w="1675" w:type="dxa"/>
            <w:shd w:val="clear" w:color="auto" w:fill="auto"/>
            <w:hideMark/>
          </w:tcPr>
          <w:p w14:paraId="35CE63FA" w14:textId="77777777" w:rsidR="00A336F1" w:rsidRPr="007920C0" w:rsidRDefault="00A336F1" w:rsidP="005409B9">
            <w:pPr>
              <w:rPr>
                <w:bCs/>
              </w:rPr>
            </w:pPr>
            <w:r w:rsidRPr="007920C0">
              <w:rPr>
                <w:bCs/>
              </w:rPr>
              <w:t>C</w:t>
            </w:r>
          </w:p>
        </w:tc>
        <w:tc>
          <w:tcPr>
            <w:tcW w:w="1463" w:type="dxa"/>
            <w:shd w:val="clear" w:color="auto" w:fill="auto"/>
            <w:hideMark/>
          </w:tcPr>
          <w:p w14:paraId="49DE4BB5" w14:textId="77777777" w:rsidR="00A336F1" w:rsidRPr="007920C0" w:rsidRDefault="00A336F1" w:rsidP="005409B9">
            <w:pPr>
              <w:rPr>
                <w:bCs/>
              </w:rPr>
            </w:pPr>
            <w:r w:rsidRPr="007920C0">
              <w:rPr>
                <w:bCs/>
              </w:rPr>
              <w:t>D</w:t>
            </w:r>
          </w:p>
        </w:tc>
      </w:tr>
      <w:tr w:rsidR="00A336F1" w:rsidRPr="00FD4E62" w14:paraId="7F7AFD32" w14:textId="77777777" w:rsidTr="005409B9">
        <w:trPr>
          <w:trHeight w:val="191"/>
        </w:trPr>
        <w:tc>
          <w:tcPr>
            <w:tcW w:w="2666" w:type="dxa"/>
            <w:shd w:val="clear" w:color="auto" w:fill="auto"/>
            <w:hideMark/>
          </w:tcPr>
          <w:p w14:paraId="7733EBA8" w14:textId="77777777" w:rsidR="00A336F1" w:rsidRPr="00FD4E62" w:rsidRDefault="00A336F1" w:rsidP="005409B9">
            <w:pPr>
              <w:rPr>
                <w:bCs/>
                <w:sz w:val="22"/>
                <w:szCs w:val="22"/>
              </w:rPr>
            </w:pPr>
            <w:r w:rsidRPr="00FD4E62">
              <w:rPr>
                <w:bCs/>
                <w:sz w:val="22"/>
                <w:szCs w:val="22"/>
              </w:rPr>
              <w:t>Attiecīgā ES tiesību akta panta numurs (uzskaitot katru tiesību akta</w:t>
            </w:r>
            <w:r w:rsidRPr="00FD4E62">
              <w:rPr>
                <w:bCs/>
                <w:sz w:val="22"/>
                <w:szCs w:val="22"/>
              </w:rPr>
              <w:br/>
              <w:t>vienību - pantu, daļu, punktu, apakšpunktu).</w:t>
            </w:r>
          </w:p>
        </w:tc>
        <w:tc>
          <w:tcPr>
            <w:tcW w:w="2985" w:type="dxa"/>
            <w:shd w:val="clear" w:color="auto" w:fill="auto"/>
          </w:tcPr>
          <w:p w14:paraId="1DE494ED" w14:textId="77777777" w:rsidR="00A336F1" w:rsidRPr="00FD4E62" w:rsidRDefault="00A336F1" w:rsidP="005409B9">
            <w:pPr>
              <w:rPr>
                <w:bCs/>
                <w:sz w:val="22"/>
                <w:szCs w:val="22"/>
              </w:rPr>
            </w:pPr>
            <w:r w:rsidRPr="00FD4E62">
              <w:rPr>
                <w:bCs/>
                <w:sz w:val="22"/>
                <w:szCs w:val="22"/>
              </w:rPr>
              <w:t>Projekta vienība, kas pārņem vai ievieš katru šīs tabulas A ailē minēto ES tiesību akta vienību, vai tiesību akts, kur attiecīgā ES tiesību akta vienība pārņemta vai ieviesta</w:t>
            </w:r>
          </w:p>
          <w:p w14:paraId="65321C8A" w14:textId="77777777" w:rsidR="00A336F1" w:rsidRPr="00FD4E62" w:rsidRDefault="00A336F1" w:rsidP="005409B9">
            <w:pPr>
              <w:rPr>
                <w:bCs/>
                <w:sz w:val="22"/>
                <w:szCs w:val="22"/>
              </w:rPr>
            </w:pPr>
          </w:p>
          <w:p w14:paraId="4E7DCF2C" w14:textId="77777777" w:rsidR="00A336F1" w:rsidRPr="00FD4E62" w:rsidRDefault="00A336F1" w:rsidP="005409B9">
            <w:pPr>
              <w:rPr>
                <w:bCs/>
                <w:sz w:val="22"/>
                <w:szCs w:val="22"/>
              </w:rPr>
            </w:pPr>
          </w:p>
          <w:p w14:paraId="4B819A2F" w14:textId="77777777" w:rsidR="00A336F1" w:rsidRPr="00FD4E62" w:rsidRDefault="00A336F1" w:rsidP="005409B9">
            <w:pPr>
              <w:rPr>
                <w:bCs/>
                <w:sz w:val="22"/>
                <w:szCs w:val="22"/>
              </w:rPr>
            </w:pPr>
          </w:p>
          <w:p w14:paraId="4604D6B0" w14:textId="77777777" w:rsidR="00A336F1" w:rsidRPr="00FD4E62" w:rsidRDefault="00A336F1" w:rsidP="005409B9">
            <w:pPr>
              <w:rPr>
                <w:bCs/>
                <w:sz w:val="22"/>
                <w:szCs w:val="22"/>
              </w:rPr>
            </w:pPr>
          </w:p>
          <w:p w14:paraId="42AD0111" w14:textId="77777777" w:rsidR="00A336F1" w:rsidRPr="00FD4E62" w:rsidRDefault="00A336F1" w:rsidP="005409B9">
            <w:pPr>
              <w:rPr>
                <w:bCs/>
                <w:sz w:val="22"/>
                <w:szCs w:val="22"/>
              </w:rPr>
            </w:pPr>
          </w:p>
        </w:tc>
        <w:tc>
          <w:tcPr>
            <w:tcW w:w="1675" w:type="dxa"/>
            <w:shd w:val="clear" w:color="auto" w:fill="auto"/>
          </w:tcPr>
          <w:p w14:paraId="020ECEEF" w14:textId="77777777" w:rsidR="00A336F1" w:rsidRPr="00FD4E62" w:rsidRDefault="00A336F1" w:rsidP="005409B9">
            <w:pPr>
              <w:rPr>
                <w:bCs/>
                <w:sz w:val="22"/>
                <w:szCs w:val="22"/>
              </w:rPr>
            </w:pPr>
            <w:r w:rsidRPr="00FD4E62">
              <w:rPr>
                <w:bCs/>
                <w:sz w:val="22"/>
                <w:szCs w:val="22"/>
              </w:rPr>
              <w:lastRenderedPageBreak/>
              <w:t xml:space="preserve">Informācija par to, vai šīs tabulas A ailē minētās ES tiesību akta vienības tiek pārņemtas vai </w:t>
            </w:r>
            <w:r w:rsidRPr="00FD4E62">
              <w:rPr>
                <w:bCs/>
                <w:sz w:val="22"/>
                <w:szCs w:val="22"/>
              </w:rPr>
              <w:lastRenderedPageBreak/>
              <w:t>ieviestas pilnībā vai daļēji.</w:t>
            </w:r>
          </w:p>
          <w:p w14:paraId="0D254D91" w14:textId="77777777" w:rsidR="00A336F1" w:rsidRPr="00FD4E62" w:rsidRDefault="00A336F1" w:rsidP="005409B9">
            <w:pPr>
              <w:rPr>
                <w:bCs/>
                <w:sz w:val="22"/>
                <w:szCs w:val="22"/>
              </w:rPr>
            </w:pPr>
            <w:r w:rsidRPr="00FD4E62">
              <w:rPr>
                <w:bCs/>
                <w:sz w:val="22"/>
                <w:szCs w:val="22"/>
              </w:rPr>
              <w:t>Ja attiecīgā ES tiesību akta vienība tiek pārņemta vai ieviesta daļēji,- sniedz attiecīgu skaidrojumu, kā arī precīzi norāda, kad un kādā veidā ES tiesību akta vienība tiks pārņemta vai ieviesta pilnībā.</w:t>
            </w:r>
          </w:p>
          <w:p w14:paraId="6B1D63A1" w14:textId="77777777" w:rsidR="00A336F1" w:rsidRPr="00FD4E62" w:rsidRDefault="00A336F1" w:rsidP="005409B9">
            <w:pPr>
              <w:rPr>
                <w:bCs/>
                <w:sz w:val="22"/>
                <w:szCs w:val="22"/>
              </w:rPr>
            </w:pPr>
            <w:r w:rsidRPr="00FD4E62">
              <w:rPr>
                <w:bCs/>
                <w:sz w:val="22"/>
                <w:szCs w:val="22"/>
              </w:rPr>
              <w:t>Norāda institūciju, kas ir atbildīga par šo saistību izpildi pilnībā.</w:t>
            </w:r>
          </w:p>
          <w:p w14:paraId="618411E9" w14:textId="77777777" w:rsidR="00A336F1" w:rsidRPr="00FD4E62" w:rsidRDefault="00A336F1" w:rsidP="005409B9">
            <w:pPr>
              <w:rPr>
                <w:bCs/>
                <w:sz w:val="22"/>
                <w:szCs w:val="22"/>
              </w:rPr>
            </w:pPr>
          </w:p>
        </w:tc>
        <w:tc>
          <w:tcPr>
            <w:tcW w:w="1463" w:type="dxa"/>
            <w:shd w:val="clear" w:color="auto" w:fill="auto"/>
            <w:hideMark/>
          </w:tcPr>
          <w:p w14:paraId="22B00112" w14:textId="77777777" w:rsidR="00A336F1" w:rsidRPr="00FD4E62" w:rsidRDefault="00A336F1" w:rsidP="005409B9">
            <w:pPr>
              <w:rPr>
                <w:bCs/>
                <w:sz w:val="22"/>
                <w:szCs w:val="22"/>
              </w:rPr>
            </w:pPr>
            <w:r w:rsidRPr="00FD4E62">
              <w:rPr>
                <w:bCs/>
                <w:sz w:val="22"/>
                <w:szCs w:val="22"/>
              </w:rPr>
              <w:lastRenderedPageBreak/>
              <w:t xml:space="preserve">Informācija par to, vai šīs tabulas B ailē minētās projekta vienības paredz stingrākas </w:t>
            </w:r>
            <w:r w:rsidRPr="00FD4E62">
              <w:rPr>
                <w:bCs/>
                <w:sz w:val="22"/>
                <w:szCs w:val="22"/>
              </w:rPr>
              <w:lastRenderedPageBreak/>
              <w:t>prasības nekā šīs tabulas A ailē minētās ES tiesību akta vienības.</w:t>
            </w:r>
          </w:p>
          <w:p w14:paraId="5525D8D1" w14:textId="77777777" w:rsidR="00A336F1" w:rsidRPr="00FD4E62" w:rsidRDefault="00A336F1" w:rsidP="005409B9">
            <w:pPr>
              <w:rPr>
                <w:bCs/>
                <w:sz w:val="22"/>
                <w:szCs w:val="22"/>
              </w:rPr>
            </w:pPr>
            <w:r w:rsidRPr="00FD4E62">
              <w:rPr>
                <w:bCs/>
                <w:sz w:val="22"/>
                <w:szCs w:val="22"/>
              </w:rPr>
              <w:t>Ja projekts satur stingrākas prasības nekā attiecīgais ES tiesību akts,- norāda pamatojumu un samērīgumu.</w:t>
            </w:r>
          </w:p>
          <w:p w14:paraId="27FBBC7E" w14:textId="77777777" w:rsidR="00A336F1" w:rsidRPr="00FD4E62" w:rsidRDefault="00A336F1" w:rsidP="005409B9">
            <w:pPr>
              <w:rPr>
                <w:bCs/>
                <w:sz w:val="22"/>
                <w:szCs w:val="22"/>
              </w:rPr>
            </w:pPr>
            <w:r w:rsidRPr="00FD4E62">
              <w:rPr>
                <w:bCs/>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A336F1" w:rsidRPr="007920C0" w14:paraId="7955498E" w14:textId="77777777" w:rsidTr="005409B9">
        <w:trPr>
          <w:trHeight w:val="191"/>
        </w:trPr>
        <w:tc>
          <w:tcPr>
            <w:tcW w:w="2666" w:type="dxa"/>
            <w:shd w:val="clear" w:color="auto" w:fill="auto"/>
          </w:tcPr>
          <w:p w14:paraId="2C5055AF" w14:textId="77777777" w:rsidR="00A336F1" w:rsidRPr="007920C0" w:rsidRDefault="00A336F1" w:rsidP="005409B9">
            <w:pPr>
              <w:rPr>
                <w:bCs/>
              </w:rPr>
            </w:pPr>
            <w:r>
              <w:rPr>
                <w:bCs/>
              </w:rPr>
              <w:lastRenderedPageBreak/>
              <w:t>Regulas</w:t>
            </w:r>
            <w:r w:rsidRPr="007920C0">
              <w:rPr>
                <w:bCs/>
              </w:rPr>
              <w:t xml:space="preserve"> </w:t>
            </w:r>
            <w:r>
              <w:rPr>
                <w:bCs/>
              </w:rPr>
              <w:t>765/2008</w:t>
            </w:r>
            <w:r w:rsidRPr="007920C0">
              <w:rPr>
                <w:bCs/>
              </w:rPr>
              <w:t xml:space="preserve"> </w:t>
            </w:r>
            <w:r>
              <w:rPr>
                <w:bCs/>
              </w:rPr>
              <w:t>4.panta</w:t>
            </w:r>
            <w:r w:rsidRPr="007920C0">
              <w:rPr>
                <w:bCs/>
              </w:rPr>
              <w:t xml:space="preserve"> 1.punkts</w:t>
            </w:r>
          </w:p>
        </w:tc>
        <w:tc>
          <w:tcPr>
            <w:tcW w:w="2985" w:type="dxa"/>
            <w:shd w:val="clear" w:color="auto" w:fill="auto"/>
          </w:tcPr>
          <w:p w14:paraId="20F3F16B" w14:textId="77777777" w:rsidR="00A336F1" w:rsidRPr="007920C0" w:rsidRDefault="00A336F1" w:rsidP="005409B9">
            <w:pPr>
              <w:rPr>
                <w:bCs/>
              </w:rPr>
            </w:pPr>
            <w:r>
              <w:rPr>
                <w:bCs/>
              </w:rPr>
              <w:t xml:space="preserve">2. </w:t>
            </w:r>
            <w:r w:rsidRPr="007920C0">
              <w:rPr>
                <w:bCs/>
              </w:rPr>
              <w:t>punkts</w:t>
            </w:r>
          </w:p>
        </w:tc>
        <w:tc>
          <w:tcPr>
            <w:tcW w:w="1675" w:type="dxa"/>
            <w:shd w:val="clear" w:color="auto" w:fill="auto"/>
            <w:hideMark/>
          </w:tcPr>
          <w:p w14:paraId="49815D5A" w14:textId="77777777" w:rsidR="00A336F1" w:rsidRPr="007920C0" w:rsidRDefault="00A336F1" w:rsidP="005409B9">
            <w:pPr>
              <w:rPr>
                <w:bCs/>
                <w:iCs/>
              </w:rPr>
            </w:pPr>
            <w:r w:rsidRPr="007920C0">
              <w:rPr>
                <w:bCs/>
                <w:iCs/>
              </w:rPr>
              <w:t>Tiesību norma pārņemta pilnībā</w:t>
            </w:r>
          </w:p>
        </w:tc>
        <w:tc>
          <w:tcPr>
            <w:tcW w:w="1463" w:type="dxa"/>
            <w:shd w:val="clear" w:color="auto" w:fill="auto"/>
            <w:hideMark/>
          </w:tcPr>
          <w:p w14:paraId="02E72A7A" w14:textId="77777777" w:rsidR="00A336F1" w:rsidRPr="007920C0" w:rsidRDefault="00A336F1" w:rsidP="005409B9">
            <w:pPr>
              <w:rPr>
                <w:bCs/>
              </w:rPr>
            </w:pPr>
            <w:r w:rsidRPr="007920C0">
              <w:rPr>
                <w:bCs/>
              </w:rPr>
              <w:t>Projekts stingrākas prasības neparedz</w:t>
            </w:r>
          </w:p>
        </w:tc>
      </w:tr>
      <w:tr w:rsidR="00A336F1" w:rsidRPr="007920C0" w14:paraId="728B316C" w14:textId="77777777" w:rsidTr="005409B9">
        <w:trPr>
          <w:trHeight w:val="191"/>
        </w:trPr>
        <w:tc>
          <w:tcPr>
            <w:tcW w:w="2666" w:type="dxa"/>
            <w:shd w:val="clear" w:color="auto" w:fill="auto"/>
          </w:tcPr>
          <w:p w14:paraId="57F3D87A" w14:textId="77777777" w:rsidR="00A336F1" w:rsidRDefault="00A336F1" w:rsidP="005409B9">
            <w:pPr>
              <w:rPr>
                <w:bCs/>
              </w:rPr>
            </w:pPr>
            <w:r>
              <w:rPr>
                <w:bCs/>
              </w:rPr>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5</w:t>
            </w:r>
            <w:r w:rsidRPr="007920C0">
              <w:rPr>
                <w:bCs/>
              </w:rPr>
              <w:t>.punkts</w:t>
            </w:r>
          </w:p>
        </w:tc>
        <w:tc>
          <w:tcPr>
            <w:tcW w:w="2985" w:type="dxa"/>
            <w:shd w:val="clear" w:color="auto" w:fill="auto"/>
          </w:tcPr>
          <w:p w14:paraId="40C4B5E2" w14:textId="77777777" w:rsidR="00A336F1" w:rsidRPr="007920C0" w:rsidRDefault="007D21CF" w:rsidP="005409B9">
            <w:pPr>
              <w:rPr>
                <w:bCs/>
              </w:rPr>
            </w:pPr>
            <w:r>
              <w:rPr>
                <w:bCs/>
              </w:rPr>
              <w:t>5. punkts</w:t>
            </w:r>
          </w:p>
        </w:tc>
        <w:tc>
          <w:tcPr>
            <w:tcW w:w="1675" w:type="dxa"/>
            <w:shd w:val="clear" w:color="auto" w:fill="auto"/>
          </w:tcPr>
          <w:p w14:paraId="558278B7"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095DE79D" w14:textId="77777777" w:rsidR="00A336F1" w:rsidRPr="007920C0" w:rsidRDefault="00A336F1" w:rsidP="005409B9">
            <w:pPr>
              <w:rPr>
                <w:bCs/>
              </w:rPr>
            </w:pPr>
            <w:r w:rsidRPr="007920C0">
              <w:rPr>
                <w:bCs/>
              </w:rPr>
              <w:t>Projekts stingrākas prasības neparedz</w:t>
            </w:r>
          </w:p>
        </w:tc>
      </w:tr>
      <w:tr w:rsidR="00A336F1" w:rsidRPr="007920C0" w14:paraId="5493C19C" w14:textId="77777777" w:rsidTr="005409B9">
        <w:trPr>
          <w:trHeight w:val="191"/>
        </w:trPr>
        <w:tc>
          <w:tcPr>
            <w:tcW w:w="2666" w:type="dxa"/>
            <w:shd w:val="clear" w:color="auto" w:fill="auto"/>
          </w:tcPr>
          <w:p w14:paraId="60F3EFB2" w14:textId="77777777" w:rsidR="00A336F1" w:rsidRDefault="00A336F1" w:rsidP="005409B9">
            <w:pPr>
              <w:rPr>
                <w:bCs/>
              </w:rPr>
            </w:pPr>
            <w:r>
              <w:rPr>
                <w:bCs/>
              </w:rPr>
              <w:t>Regulas</w:t>
            </w:r>
            <w:r w:rsidRPr="007920C0">
              <w:rPr>
                <w:bCs/>
              </w:rPr>
              <w:t xml:space="preserve"> </w:t>
            </w:r>
            <w:r>
              <w:rPr>
                <w:bCs/>
              </w:rPr>
              <w:t>765/2008</w:t>
            </w:r>
            <w:r w:rsidRPr="007920C0">
              <w:rPr>
                <w:bCs/>
              </w:rPr>
              <w:t xml:space="preserve"> </w:t>
            </w:r>
            <w:r w:rsidR="007D21CF">
              <w:rPr>
                <w:bCs/>
              </w:rPr>
              <w:t>8</w:t>
            </w:r>
            <w:r>
              <w:rPr>
                <w:bCs/>
              </w:rPr>
              <w:t>.panta</w:t>
            </w:r>
            <w:r w:rsidRPr="007920C0">
              <w:rPr>
                <w:bCs/>
              </w:rPr>
              <w:t xml:space="preserve"> </w:t>
            </w:r>
            <w:r w:rsidR="007D21CF">
              <w:rPr>
                <w:bCs/>
              </w:rPr>
              <w:t>6</w:t>
            </w:r>
            <w:r w:rsidRPr="007920C0">
              <w:rPr>
                <w:bCs/>
              </w:rPr>
              <w:t>.</w:t>
            </w:r>
            <w:r w:rsidR="00D448F5">
              <w:rPr>
                <w:bCs/>
              </w:rPr>
              <w:t>un 8.</w:t>
            </w:r>
            <w:r w:rsidRPr="007920C0">
              <w:rPr>
                <w:bCs/>
              </w:rPr>
              <w:t>punkts</w:t>
            </w:r>
          </w:p>
        </w:tc>
        <w:tc>
          <w:tcPr>
            <w:tcW w:w="2985" w:type="dxa"/>
            <w:shd w:val="clear" w:color="auto" w:fill="auto"/>
          </w:tcPr>
          <w:p w14:paraId="093F7C6C" w14:textId="77777777" w:rsidR="00A336F1" w:rsidRPr="007920C0" w:rsidRDefault="007D21CF" w:rsidP="005409B9">
            <w:pPr>
              <w:rPr>
                <w:bCs/>
              </w:rPr>
            </w:pPr>
            <w:r>
              <w:rPr>
                <w:bCs/>
              </w:rPr>
              <w:t>6. punkta 6.1</w:t>
            </w:r>
            <w:r w:rsidR="00A336F1">
              <w:rPr>
                <w:bCs/>
              </w:rPr>
              <w:t>.apakšpunkts</w:t>
            </w:r>
          </w:p>
        </w:tc>
        <w:tc>
          <w:tcPr>
            <w:tcW w:w="1675" w:type="dxa"/>
            <w:shd w:val="clear" w:color="auto" w:fill="auto"/>
          </w:tcPr>
          <w:p w14:paraId="6394FF44"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6611D135" w14:textId="77777777" w:rsidR="00A336F1" w:rsidRPr="007920C0" w:rsidRDefault="00A336F1" w:rsidP="005409B9">
            <w:pPr>
              <w:rPr>
                <w:bCs/>
              </w:rPr>
            </w:pPr>
            <w:r w:rsidRPr="007920C0">
              <w:rPr>
                <w:bCs/>
              </w:rPr>
              <w:t>Projekts stingrākas prasības neparedz</w:t>
            </w:r>
          </w:p>
        </w:tc>
      </w:tr>
      <w:tr w:rsidR="00A336F1" w:rsidRPr="007920C0" w14:paraId="485A3457" w14:textId="77777777" w:rsidTr="005409B9">
        <w:trPr>
          <w:trHeight w:val="191"/>
        </w:trPr>
        <w:tc>
          <w:tcPr>
            <w:tcW w:w="2666" w:type="dxa"/>
            <w:shd w:val="clear" w:color="auto" w:fill="auto"/>
          </w:tcPr>
          <w:p w14:paraId="437751F7" w14:textId="77777777" w:rsidR="00A336F1" w:rsidRDefault="007D21CF" w:rsidP="005409B9">
            <w:pPr>
              <w:rPr>
                <w:bCs/>
              </w:rPr>
            </w:pPr>
            <w:r>
              <w:rPr>
                <w:bCs/>
              </w:rPr>
              <w:t>Regulas</w:t>
            </w:r>
            <w:r w:rsidRPr="007920C0">
              <w:rPr>
                <w:bCs/>
              </w:rPr>
              <w:t xml:space="preserve"> </w:t>
            </w:r>
            <w:r>
              <w:rPr>
                <w:bCs/>
              </w:rPr>
              <w:t>765/2008</w:t>
            </w:r>
            <w:r w:rsidRPr="007920C0">
              <w:rPr>
                <w:bCs/>
              </w:rPr>
              <w:t xml:space="preserve"> </w:t>
            </w:r>
            <w:r>
              <w:rPr>
                <w:bCs/>
              </w:rPr>
              <w:t>8.panta</w:t>
            </w:r>
            <w:r w:rsidRPr="007920C0">
              <w:rPr>
                <w:bCs/>
              </w:rPr>
              <w:t xml:space="preserve"> </w:t>
            </w:r>
            <w:r>
              <w:rPr>
                <w:bCs/>
              </w:rPr>
              <w:t>7</w:t>
            </w:r>
            <w:r w:rsidRPr="007920C0">
              <w:rPr>
                <w:bCs/>
              </w:rPr>
              <w:t>.punkts</w:t>
            </w:r>
          </w:p>
        </w:tc>
        <w:tc>
          <w:tcPr>
            <w:tcW w:w="2985" w:type="dxa"/>
            <w:shd w:val="clear" w:color="auto" w:fill="auto"/>
          </w:tcPr>
          <w:p w14:paraId="539057D5" w14:textId="77777777" w:rsidR="00A336F1" w:rsidRDefault="007D21CF" w:rsidP="005409B9">
            <w:pPr>
              <w:rPr>
                <w:bCs/>
              </w:rPr>
            </w:pPr>
            <w:r>
              <w:rPr>
                <w:bCs/>
              </w:rPr>
              <w:t>7. punkts</w:t>
            </w:r>
          </w:p>
        </w:tc>
        <w:tc>
          <w:tcPr>
            <w:tcW w:w="1675" w:type="dxa"/>
            <w:shd w:val="clear" w:color="auto" w:fill="auto"/>
          </w:tcPr>
          <w:p w14:paraId="63865DD2" w14:textId="77777777" w:rsidR="00A336F1" w:rsidRPr="007920C0" w:rsidRDefault="00A336F1" w:rsidP="005409B9">
            <w:pPr>
              <w:rPr>
                <w:bCs/>
                <w:iCs/>
              </w:rPr>
            </w:pPr>
            <w:r w:rsidRPr="007920C0">
              <w:rPr>
                <w:bCs/>
                <w:iCs/>
              </w:rPr>
              <w:t>Tiesību norma pārņemta pilnībā</w:t>
            </w:r>
          </w:p>
        </w:tc>
        <w:tc>
          <w:tcPr>
            <w:tcW w:w="1463" w:type="dxa"/>
            <w:shd w:val="clear" w:color="auto" w:fill="auto"/>
          </w:tcPr>
          <w:p w14:paraId="34CA1A28" w14:textId="77777777" w:rsidR="00A336F1" w:rsidRPr="007920C0" w:rsidRDefault="00A336F1" w:rsidP="005409B9">
            <w:pPr>
              <w:rPr>
                <w:bCs/>
              </w:rPr>
            </w:pPr>
            <w:r w:rsidRPr="007920C0">
              <w:rPr>
                <w:bCs/>
              </w:rPr>
              <w:t>Projekts stingrākas prasības neparedz</w:t>
            </w:r>
          </w:p>
        </w:tc>
      </w:tr>
      <w:tr w:rsidR="00665D7C" w:rsidRPr="007920C0" w14:paraId="184F9A54" w14:textId="77777777" w:rsidTr="005409B9">
        <w:trPr>
          <w:trHeight w:val="191"/>
        </w:trPr>
        <w:tc>
          <w:tcPr>
            <w:tcW w:w="2666" w:type="dxa"/>
            <w:shd w:val="clear" w:color="auto" w:fill="auto"/>
          </w:tcPr>
          <w:p w14:paraId="4796D635" w14:textId="77777777" w:rsidR="00665D7C" w:rsidRDefault="00665D7C" w:rsidP="00665D7C">
            <w:pPr>
              <w:rPr>
                <w:bCs/>
              </w:rPr>
            </w:pPr>
            <w:r>
              <w:rPr>
                <w:bCs/>
              </w:rPr>
              <w:lastRenderedPageBreak/>
              <w:t>Regulas</w:t>
            </w:r>
            <w:r w:rsidRPr="007920C0">
              <w:rPr>
                <w:bCs/>
              </w:rPr>
              <w:t xml:space="preserve"> </w:t>
            </w:r>
            <w:r>
              <w:rPr>
                <w:bCs/>
              </w:rPr>
              <w:t>765/2008</w:t>
            </w:r>
            <w:r w:rsidRPr="007920C0">
              <w:rPr>
                <w:bCs/>
              </w:rPr>
              <w:t xml:space="preserve"> </w:t>
            </w:r>
            <w:r w:rsidR="00FD47D6">
              <w:rPr>
                <w:bCs/>
              </w:rPr>
              <w:t>9</w:t>
            </w:r>
            <w:r>
              <w:rPr>
                <w:bCs/>
              </w:rPr>
              <w:t>.panta</w:t>
            </w:r>
            <w:r w:rsidRPr="007920C0">
              <w:rPr>
                <w:bCs/>
              </w:rPr>
              <w:t xml:space="preserve"> </w:t>
            </w:r>
            <w:r>
              <w:rPr>
                <w:bCs/>
              </w:rPr>
              <w:t>2</w:t>
            </w:r>
            <w:r w:rsidRPr="007920C0">
              <w:rPr>
                <w:bCs/>
              </w:rPr>
              <w:t>.punkts</w:t>
            </w:r>
          </w:p>
          <w:p w14:paraId="00A4789D" w14:textId="77777777" w:rsidR="00665D7C" w:rsidRDefault="00665D7C" w:rsidP="00665D7C">
            <w:pPr>
              <w:rPr>
                <w:bCs/>
              </w:rPr>
            </w:pPr>
          </w:p>
        </w:tc>
        <w:tc>
          <w:tcPr>
            <w:tcW w:w="2985" w:type="dxa"/>
            <w:shd w:val="clear" w:color="auto" w:fill="auto"/>
          </w:tcPr>
          <w:p w14:paraId="40B3CBD8" w14:textId="77777777" w:rsidR="00665D7C" w:rsidRDefault="00665D7C" w:rsidP="00665D7C">
            <w:pPr>
              <w:rPr>
                <w:bCs/>
              </w:rPr>
            </w:pPr>
            <w:r w:rsidRPr="00665D7C">
              <w:rPr>
                <w:bCs/>
              </w:rPr>
              <w:t>6. punkta 6.</w:t>
            </w:r>
            <w:r>
              <w:rPr>
                <w:bCs/>
              </w:rPr>
              <w:t>2</w:t>
            </w:r>
            <w:r w:rsidRPr="00665D7C">
              <w:rPr>
                <w:bCs/>
              </w:rPr>
              <w:t>.apakšpunkts</w:t>
            </w:r>
          </w:p>
        </w:tc>
        <w:tc>
          <w:tcPr>
            <w:tcW w:w="1675" w:type="dxa"/>
            <w:shd w:val="clear" w:color="auto" w:fill="auto"/>
          </w:tcPr>
          <w:p w14:paraId="4C9FE8C6" w14:textId="77777777" w:rsidR="00665D7C" w:rsidRPr="007920C0" w:rsidRDefault="00665D7C" w:rsidP="00665D7C">
            <w:pPr>
              <w:rPr>
                <w:bCs/>
                <w:iCs/>
              </w:rPr>
            </w:pPr>
            <w:r w:rsidRPr="007920C0">
              <w:rPr>
                <w:bCs/>
                <w:iCs/>
              </w:rPr>
              <w:t>Tiesību norma pārņemta pilnībā</w:t>
            </w:r>
          </w:p>
        </w:tc>
        <w:tc>
          <w:tcPr>
            <w:tcW w:w="1463" w:type="dxa"/>
            <w:shd w:val="clear" w:color="auto" w:fill="auto"/>
          </w:tcPr>
          <w:p w14:paraId="2DB1C7ED" w14:textId="77777777" w:rsidR="00665D7C" w:rsidRPr="007920C0" w:rsidRDefault="00665D7C" w:rsidP="00665D7C">
            <w:pPr>
              <w:rPr>
                <w:bCs/>
              </w:rPr>
            </w:pPr>
            <w:r w:rsidRPr="007920C0">
              <w:rPr>
                <w:bCs/>
              </w:rPr>
              <w:t>Projekts stingrākas prasības neparedz</w:t>
            </w:r>
          </w:p>
        </w:tc>
      </w:tr>
      <w:tr w:rsidR="00FD47D6" w:rsidRPr="007920C0" w14:paraId="7C69844E" w14:textId="77777777" w:rsidTr="005409B9">
        <w:trPr>
          <w:trHeight w:val="191"/>
        </w:trPr>
        <w:tc>
          <w:tcPr>
            <w:tcW w:w="2666" w:type="dxa"/>
            <w:shd w:val="clear" w:color="auto" w:fill="auto"/>
          </w:tcPr>
          <w:p w14:paraId="40E04A14" w14:textId="77777777" w:rsidR="00FD47D6" w:rsidRDefault="00FD47D6" w:rsidP="00FD47D6">
            <w:pPr>
              <w:rPr>
                <w:bCs/>
              </w:rPr>
            </w:pPr>
            <w:r w:rsidRPr="00FD47D6">
              <w:rPr>
                <w:bCs/>
              </w:rPr>
              <w:t xml:space="preserve">Regulas 765/2008 9.panta </w:t>
            </w:r>
            <w:r>
              <w:rPr>
                <w:bCs/>
              </w:rPr>
              <w:t>4</w:t>
            </w:r>
            <w:r w:rsidRPr="00FD47D6">
              <w:rPr>
                <w:bCs/>
              </w:rPr>
              <w:t>.punkts</w:t>
            </w:r>
          </w:p>
        </w:tc>
        <w:tc>
          <w:tcPr>
            <w:tcW w:w="2985" w:type="dxa"/>
            <w:shd w:val="clear" w:color="auto" w:fill="auto"/>
          </w:tcPr>
          <w:p w14:paraId="7786B8A1" w14:textId="77777777" w:rsidR="00FD47D6" w:rsidRPr="00665D7C" w:rsidRDefault="00FD47D6" w:rsidP="00FD47D6">
            <w:pPr>
              <w:rPr>
                <w:bCs/>
              </w:rPr>
            </w:pPr>
            <w:r w:rsidRPr="00FD47D6">
              <w:rPr>
                <w:bCs/>
              </w:rPr>
              <w:t>6. punkta 6.1.apakšpunkts</w:t>
            </w:r>
          </w:p>
        </w:tc>
        <w:tc>
          <w:tcPr>
            <w:tcW w:w="1675" w:type="dxa"/>
            <w:shd w:val="clear" w:color="auto" w:fill="auto"/>
          </w:tcPr>
          <w:p w14:paraId="0665F0C1" w14:textId="77777777" w:rsidR="00FD47D6" w:rsidRPr="007920C0" w:rsidRDefault="00FD47D6" w:rsidP="00FD47D6">
            <w:pPr>
              <w:rPr>
                <w:bCs/>
                <w:iCs/>
              </w:rPr>
            </w:pPr>
            <w:r w:rsidRPr="007920C0">
              <w:rPr>
                <w:bCs/>
                <w:iCs/>
              </w:rPr>
              <w:t>Tiesību norma pārņemta pilnībā</w:t>
            </w:r>
          </w:p>
        </w:tc>
        <w:tc>
          <w:tcPr>
            <w:tcW w:w="1463" w:type="dxa"/>
            <w:shd w:val="clear" w:color="auto" w:fill="auto"/>
          </w:tcPr>
          <w:p w14:paraId="0FD1BDC2" w14:textId="77777777" w:rsidR="00FD47D6" w:rsidRPr="007920C0" w:rsidRDefault="00FD47D6" w:rsidP="00FD47D6">
            <w:pPr>
              <w:rPr>
                <w:bCs/>
              </w:rPr>
            </w:pPr>
            <w:r w:rsidRPr="007920C0">
              <w:rPr>
                <w:bCs/>
              </w:rPr>
              <w:t>Projekts stingrākas prasības neparedz</w:t>
            </w:r>
          </w:p>
        </w:tc>
      </w:tr>
    </w:tbl>
    <w:p w14:paraId="77059374" w14:textId="77777777" w:rsidR="00A336F1" w:rsidRDefault="00A336F1" w:rsidP="00E3311D">
      <w:pPr>
        <w:contextualSpacing/>
        <w:rPr>
          <w:sz w:val="26"/>
          <w:szCs w:val="26"/>
        </w:rPr>
      </w:pPr>
    </w:p>
    <w:p w14:paraId="2BF6B15E" w14:textId="77777777" w:rsidR="00A336F1" w:rsidRPr="004D4A34" w:rsidRDefault="00A336F1" w:rsidP="00E3311D">
      <w:pPr>
        <w:contextualSpacing/>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93"/>
        <w:gridCol w:w="5082"/>
      </w:tblGrid>
      <w:tr w:rsidR="00BC57C1" w:rsidRPr="00BC57C1" w14:paraId="25E51DD4" w14:textId="77777777" w:rsidTr="00BC57C1">
        <w:tc>
          <w:tcPr>
            <w:tcW w:w="9072" w:type="dxa"/>
            <w:gridSpan w:val="3"/>
          </w:tcPr>
          <w:p w14:paraId="31FF301A" w14:textId="77777777" w:rsidR="00BC57C1" w:rsidRPr="00A022CC" w:rsidRDefault="00BC57C1" w:rsidP="00E3311D">
            <w:pPr>
              <w:contextualSpacing/>
              <w:jc w:val="center"/>
              <w:rPr>
                <w:b/>
                <w:sz w:val="26"/>
                <w:szCs w:val="26"/>
              </w:rPr>
            </w:pPr>
            <w:r w:rsidRPr="00A022CC">
              <w:rPr>
                <w:b/>
                <w:sz w:val="26"/>
                <w:szCs w:val="26"/>
              </w:rPr>
              <w:t>VI. Sabiedrības līdzdalība un komunikācijas aktivitātes</w:t>
            </w:r>
          </w:p>
        </w:tc>
      </w:tr>
      <w:tr w:rsidR="00BC57C1" w:rsidRPr="00BC57C1" w14:paraId="23B24352" w14:textId="77777777" w:rsidTr="00BC57C1">
        <w:tc>
          <w:tcPr>
            <w:tcW w:w="497" w:type="dxa"/>
          </w:tcPr>
          <w:p w14:paraId="61B61353" w14:textId="77777777" w:rsidR="00BC57C1" w:rsidRPr="001D2AB2" w:rsidRDefault="00BC57C1" w:rsidP="00E3311D">
            <w:pPr>
              <w:contextualSpacing/>
            </w:pPr>
            <w:r w:rsidRPr="001D2AB2">
              <w:t>1.</w:t>
            </w:r>
          </w:p>
        </w:tc>
        <w:tc>
          <w:tcPr>
            <w:tcW w:w="3493" w:type="dxa"/>
          </w:tcPr>
          <w:p w14:paraId="211031AB" w14:textId="77777777" w:rsidR="00BC57C1" w:rsidRPr="001D2AB2" w:rsidRDefault="00BC57C1" w:rsidP="00E3311D">
            <w:pPr>
              <w:contextualSpacing/>
            </w:pPr>
            <w:r w:rsidRPr="001D2AB2">
              <w:t>Plānotās sabiedrības līdzdalības un komunikācijas aktivitātes saistībā ar projektu</w:t>
            </w:r>
          </w:p>
        </w:tc>
        <w:tc>
          <w:tcPr>
            <w:tcW w:w="5082" w:type="dxa"/>
          </w:tcPr>
          <w:p w14:paraId="054E30C9" w14:textId="77777777" w:rsidR="00BC57C1" w:rsidRPr="001D2AB2" w:rsidRDefault="002D59A2" w:rsidP="00E3311D">
            <w:pPr>
              <w:contextualSpacing/>
              <w:jc w:val="both"/>
            </w:pPr>
            <w:r>
              <w:t>Pirms Pro</w:t>
            </w:r>
            <w:r w:rsidR="00311291">
              <w:t>jekta izsludināšanas Valsts sekretāru sanāksmē Projekts</w:t>
            </w:r>
            <w:r w:rsidR="009A5D6B">
              <w:t xml:space="preserve"> 2018.gada 17.oktobrī</w:t>
            </w:r>
            <w:r w:rsidR="00311291">
              <w:t xml:space="preserve"> ievietots Ekonomikas ministrijas mājas lapā viedokļu sniegšanai</w:t>
            </w:r>
            <w:r w:rsidR="009A5D6B">
              <w:t>, 2018.gada 24.oktobrī publicēta informācija Aģentūras mājas lapā par iespējām sniegt komentārus</w:t>
            </w:r>
            <w:r w:rsidR="00311291">
              <w:t xml:space="preserve">, kā arī </w:t>
            </w:r>
            <w:r w:rsidR="009A5D6B">
              <w:t>informēti Latvijas Nacionālās akreditācijas Padomes locekļi</w:t>
            </w:r>
            <w:r w:rsidR="00311291">
              <w:t>.</w:t>
            </w:r>
          </w:p>
        </w:tc>
      </w:tr>
      <w:tr w:rsidR="00BC57C1" w:rsidRPr="00BC57C1" w14:paraId="3DE6F271" w14:textId="77777777" w:rsidTr="00BC57C1">
        <w:tc>
          <w:tcPr>
            <w:tcW w:w="497" w:type="dxa"/>
          </w:tcPr>
          <w:p w14:paraId="08CD7264" w14:textId="77777777" w:rsidR="00BC57C1" w:rsidRPr="001D2AB2" w:rsidRDefault="00BC57C1" w:rsidP="00E3311D">
            <w:pPr>
              <w:contextualSpacing/>
            </w:pPr>
            <w:r w:rsidRPr="001D2AB2">
              <w:t>2.</w:t>
            </w:r>
          </w:p>
        </w:tc>
        <w:tc>
          <w:tcPr>
            <w:tcW w:w="3493" w:type="dxa"/>
          </w:tcPr>
          <w:p w14:paraId="4CAA1263" w14:textId="77777777" w:rsidR="00BC57C1" w:rsidRPr="001D2AB2" w:rsidRDefault="00BC57C1" w:rsidP="00E3311D">
            <w:pPr>
              <w:contextualSpacing/>
            </w:pPr>
            <w:r w:rsidRPr="001D2AB2">
              <w:t xml:space="preserve">Sabiedrības līdzdalība projekta izstrādē </w:t>
            </w:r>
          </w:p>
        </w:tc>
        <w:tc>
          <w:tcPr>
            <w:tcW w:w="5082" w:type="dxa"/>
          </w:tcPr>
          <w:p w14:paraId="33903250" w14:textId="77777777" w:rsidR="00BC57C1" w:rsidRPr="001D2AB2" w:rsidRDefault="001A697C" w:rsidP="00E3311D">
            <w:pPr>
              <w:contextualSpacing/>
              <w:jc w:val="both"/>
            </w:pPr>
            <w:r w:rsidRPr="00BC7ED7">
              <w:t>Sabiedrības līdzdalība Projekta izstrādē īstenota atbilstoši Ministru kabineta 2009.gada 25.augusta noteikumiem Nr.970 “Sabiedrības līdzdalības kārtība attīstības plānošanas procesā” 7.4.</w:t>
            </w:r>
            <w:r w:rsidRPr="00F26837">
              <w:rPr>
                <w:vertAlign w:val="superscript"/>
              </w:rPr>
              <w:t>1</w:t>
            </w:r>
            <w:r w:rsidR="004C60BA">
              <w:t xml:space="preserve"> </w:t>
            </w:r>
            <w:r w:rsidRPr="00BC7ED7">
              <w:t>apakšpunkt</w:t>
            </w:r>
            <w:r w:rsidR="00E3311D">
              <w:t>am</w:t>
            </w:r>
            <w:r w:rsidRPr="00BC7ED7">
              <w:t xml:space="preserve">, proti, sabiedrības pārstāvjiem tika dota iespēja rakstiski sniegt viedokli par </w:t>
            </w:r>
            <w:r>
              <w:t>Noteikumu p</w:t>
            </w:r>
            <w:r w:rsidRPr="00BC7ED7">
              <w:t>rojektu tā izstrādes stadijā.</w:t>
            </w:r>
          </w:p>
        </w:tc>
      </w:tr>
      <w:tr w:rsidR="00BC57C1" w:rsidRPr="00BC57C1" w14:paraId="54669E12" w14:textId="77777777" w:rsidTr="00BC57C1">
        <w:tc>
          <w:tcPr>
            <w:tcW w:w="497" w:type="dxa"/>
          </w:tcPr>
          <w:p w14:paraId="5FEFA88C" w14:textId="77777777" w:rsidR="00BC57C1" w:rsidRPr="001D2AB2" w:rsidRDefault="00BC57C1" w:rsidP="00E3311D">
            <w:pPr>
              <w:contextualSpacing/>
            </w:pPr>
            <w:r w:rsidRPr="001D2AB2">
              <w:t>3.</w:t>
            </w:r>
          </w:p>
        </w:tc>
        <w:tc>
          <w:tcPr>
            <w:tcW w:w="3493" w:type="dxa"/>
          </w:tcPr>
          <w:p w14:paraId="0821F85A" w14:textId="77777777" w:rsidR="00BC57C1" w:rsidRPr="001D2AB2" w:rsidRDefault="00BC57C1" w:rsidP="00E3311D">
            <w:pPr>
              <w:contextualSpacing/>
            </w:pPr>
            <w:r w:rsidRPr="001D2AB2">
              <w:t xml:space="preserve">Sabiedrības līdzdalības rezultāti </w:t>
            </w:r>
          </w:p>
        </w:tc>
        <w:tc>
          <w:tcPr>
            <w:tcW w:w="5082" w:type="dxa"/>
          </w:tcPr>
          <w:p w14:paraId="3812B773" w14:textId="2EF315D9" w:rsidR="00BC57C1" w:rsidRPr="007C245A" w:rsidRDefault="0025007A" w:rsidP="00204DAA">
            <w:pPr>
              <w:contextualSpacing/>
              <w:jc w:val="both"/>
            </w:pPr>
            <w:r w:rsidRPr="007C245A">
              <w:t xml:space="preserve">Saņemti priekšlikumi </w:t>
            </w:r>
            <w:r w:rsidR="00857EF2" w:rsidRPr="007C245A">
              <w:t xml:space="preserve">un iebildumi no </w:t>
            </w:r>
            <w:r w:rsidR="00204DAA" w:rsidRPr="007C245A">
              <w:t>Latvijas testēšanas laboratoriju asociācijas, Latvijas Kvalitātes biedrības, SIA “</w:t>
            </w:r>
            <w:proofErr w:type="spellStart"/>
            <w:r w:rsidR="00204DAA" w:rsidRPr="007C245A">
              <w:t>Bureau</w:t>
            </w:r>
            <w:proofErr w:type="spellEnd"/>
            <w:r w:rsidR="00204DAA" w:rsidRPr="007C245A">
              <w:t xml:space="preserve"> Veritas”, SIA “</w:t>
            </w:r>
            <w:proofErr w:type="spellStart"/>
            <w:r w:rsidR="00204DAA" w:rsidRPr="007C245A">
              <w:t>Rodau</w:t>
            </w:r>
            <w:proofErr w:type="spellEnd"/>
            <w:r w:rsidR="00204DAA" w:rsidRPr="007C245A">
              <w:t>”, kas izvērtēti Projekta izstrādes stadijā un iespēju robežās ņemti vērā.</w:t>
            </w:r>
          </w:p>
          <w:p w14:paraId="01AE36EC" w14:textId="77777777" w:rsidR="00204DAA" w:rsidRDefault="0083683C" w:rsidP="00204DAA">
            <w:pPr>
              <w:contextualSpacing/>
              <w:jc w:val="both"/>
            </w:pPr>
            <w:r>
              <w:t>Iebildumi ņemti vērā</w:t>
            </w:r>
            <w:r w:rsidR="00977FE0">
              <w:t xml:space="preserve"> precizējot, ka Aģentūra savā darbībā ievēro Regulas 765/2008 prasības, </w:t>
            </w:r>
            <w:r w:rsidR="00C351FD">
              <w:t>tostarp</w:t>
            </w:r>
            <w:r w:rsidR="006033C2">
              <w:t>, ka novērtēšanā iesaistītās personas nerada interešu konfliktu.</w:t>
            </w:r>
          </w:p>
          <w:p w14:paraId="28CC393A" w14:textId="06311030" w:rsidR="007F34EB" w:rsidRDefault="007F34EB" w:rsidP="00204DAA">
            <w:pPr>
              <w:contextualSpacing/>
              <w:jc w:val="both"/>
            </w:pPr>
            <w:r>
              <w:t>Nav ņemti vērā iebildumi, kur</w:t>
            </w:r>
            <w:r w:rsidR="00010F7C">
              <w:t xml:space="preserve">i saistīti ar administratīvā procesa nodrošināšanu iestādē  (procesuālie termiņi, lēmumu pieņemšana, apstrīdēšana), </w:t>
            </w:r>
            <w:r>
              <w:t>jo administratīvais process iestādē notiek saskaņā ar Administratīvā procesa likumu, kuru normatīvajos aktos nedublē.</w:t>
            </w:r>
          </w:p>
          <w:p w14:paraId="2346A674" w14:textId="52395B94" w:rsidR="00B10E26" w:rsidRDefault="00B10E26" w:rsidP="00204DAA">
            <w:pPr>
              <w:contextualSpacing/>
              <w:jc w:val="both"/>
            </w:pPr>
            <w:r>
              <w:t xml:space="preserve">Tāpat nav ņemts vērā iebildums par </w:t>
            </w:r>
            <w:r w:rsidR="00D75948">
              <w:t xml:space="preserve">to, ka institūcijai ir tiesības iebilst pret akreditācijas komisijas sastāvu, jo </w:t>
            </w:r>
            <w:r w:rsidR="00D75948" w:rsidRPr="00D75948">
              <w:t>standart</w:t>
            </w:r>
            <w:r w:rsidR="00D75948">
              <w:t>s</w:t>
            </w:r>
            <w:r w:rsidR="00D75948" w:rsidRPr="00D75948">
              <w:t xml:space="preserve"> 17011</w:t>
            </w:r>
            <w:r w:rsidR="00D75948">
              <w:t xml:space="preserve"> šādas tiesības neparedz, tas paredz tiesības iebilst pret novērtēšanas grupas sastāvu.</w:t>
            </w:r>
          </w:p>
          <w:p w14:paraId="2F2AE752" w14:textId="4A73F237" w:rsidR="00010F7C" w:rsidRDefault="00010F7C" w:rsidP="00204DAA">
            <w:pPr>
              <w:contextualSpacing/>
              <w:jc w:val="both"/>
            </w:pPr>
            <w:r>
              <w:t xml:space="preserve">Vairāki iebildumi ņemti vērā, skaidrojot Projekta Anotācijā (kā piemēram skaidrojot terminus - </w:t>
            </w:r>
            <w:r w:rsidRPr="00010F7C">
              <w:t>“krāpnieciskas darbības”,  “informācijas slēpšana”, “nepatiesas informācijas apzināta izplatīšana”</w:t>
            </w:r>
            <w:r w:rsidR="00A3642A">
              <w:t>,</w:t>
            </w:r>
            <w:r w:rsidR="003F0330">
              <w:t xml:space="preserve"> “</w:t>
            </w:r>
            <w:r w:rsidR="00280209">
              <w:t>citi akreditācijas lēmumi”,</w:t>
            </w:r>
            <w:r w:rsidR="00A3642A">
              <w:t xml:space="preserve"> kā arī </w:t>
            </w:r>
            <w:r w:rsidR="00280209">
              <w:t xml:space="preserve">skaidrota </w:t>
            </w:r>
            <w:r w:rsidR="00A3642A">
              <w:t>neatbilstību gradācija</w:t>
            </w:r>
            <w:r>
              <w:t>)</w:t>
            </w:r>
            <w:r w:rsidR="003B6C4B">
              <w:t>.</w:t>
            </w:r>
          </w:p>
          <w:p w14:paraId="1A4140FB" w14:textId="3C7B37E9" w:rsidR="00010F7C" w:rsidRPr="001D2AB2" w:rsidRDefault="003B6C4B" w:rsidP="00204DAA">
            <w:pPr>
              <w:contextualSpacing/>
              <w:jc w:val="both"/>
            </w:pPr>
            <w:r>
              <w:lastRenderedPageBreak/>
              <w:t>Ņemts vērā iebildums un paredzēts, ka akreditācijas apliecības izsniedz tikai pēc institūcijas pieprasījuma un samazināts termiņš kādā institūcijai tiek nosūtīts akreditācijas komisijas lēmums.</w:t>
            </w:r>
          </w:p>
        </w:tc>
      </w:tr>
      <w:tr w:rsidR="00BC57C1" w:rsidRPr="00BC57C1" w14:paraId="305AFEB9" w14:textId="77777777" w:rsidTr="00BC57C1">
        <w:tc>
          <w:tcPr>
            <w:tcW w:w="497" w:type="dxa"/>
          </w:tcPr>
          <w:p w14:paraId="7FCAFDEA" w14:textId="77777777" w:rsidR="00BC57C1" w:rsidRPr="001D2AB2" w:rsidRDefault="00BC57C1" w:rsidP="00E3311D">
            <w:pPr>
              <w:contextualSpacing/>
            </w:pPr>
            <w:r w:rsidRPr="001D2AB2">
              <w:lastRenderedPageBreak/>
              <w:t>4.</w:t>
            </w:r>
          </w:p>
        </w:tc>
        <w:tc>
          <w:tcPr>
            <w:tcW w:w="3493" w:type="dxa"/>
          </w:tcPr>
          <w:p w14:paraId="297BF0FF" w14:textId="77777777" w:rsidR="00BC57C1" w:rsidRPr="001D2AB2" w:rsidRDefault="00BC57C1" w:rsidP="00E3311D">
            <w:pPr>
              <w:contextualSpacing/>
            </w:pPr>
            <w:r w:rsidRPr="001D2AB2">
              <w:t>Cita informācija</w:t>
            </w:r>
          </w:p>
        </w:tc>
        <w:tc>
          <w:tcPr>
            <w:tcW w:w="5082" w:type="dxa"/>
          </w:tcPr>
          <w:p w14:paraId="12D92B33" w14:textId="77777777" w:rsidR="00BC57C1" w:rsidRPr="001D2AB2" w:rsidRDefault="00BC57C1" w:rsidP="00E3311D">
            <w:pPr>
              <w:contextualSpacing/>
            </w:pPr>
            <w:r w:rsidRPr="001D2AB2">
              <w:t>Nav</w:t>
            </w:r>
          </w:p>
        </w:tc>
      </w:tr>
    </w:tbl>
    <w:p w14:paraId="2DEAC5B7" w14:textId="77777777" w:rsidR="00244DE4" w:rsidRPr="0096230A" w:rsidRDefault="00244DE4" w:rsidP="00E3311D">
      <w:pPr>
        <w:contextualSpacing/>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427844" w14:paraId="4E741B81" w14:textId="77777777" w:rsidTr="00244DE4">
        <w:trPr>
          <w:trHeight w:val="65"/>
        </w:trPr>
        <w:tc>
          <w:tcPr>
            <w:tcW w:w="9088" w:type="dxa"/>
            <w:gridSpan w:val="3"/>
          </w:tcPr>
          <w:p w14:paraId="22AFD466" w14:textId="77777777" w:rsidR="00193E45" w:rsidRPr="0096230A" w:rsidRDefault="00BF35A5" w:rsidP="00F4368B">
            <w:pPr>
              <w:jc w:val="center"/>
              <w:rPr>
                <w:sz w:val="26"/>
                <w:szCs w:val="26"/>
              </w:rPr>
            </w:pPr>
            <w:r w:rsidRPr="0096230A">
              <w:rPr>
                <w:b/>
                <w:sz w:val="26"/>
                <w:szCs w:val="26"/>
              </w:rPr>
              <w:t>VII. Tiesību akta projekta izpildes nodrošināšana un tās ietekme uz institūcijām</w:t>
            </w:r>
          </w:p>
        </w:tc>
      </w:tr>
      <w:tr w:rsidR="00427844" w14:paraId="406E5291" w14:textId="77777777" w:rsidTr="00244DE4">
        <w:trPr>
          <w:trHeight w:val="427"/>
        </w:trPr>
        <w:tc>
          <w:tcPr>
            <w:tcW w:w="530" w:type="dxa"/>
          </w:tcPr>
          <w:p w14:paraId="57500485" w14:textId="77777777" w:rsidR="00193E45" w:rsidRPr="0096230A" w:rsidRDefault="00BF35A5" w:rsidP="00F4368B">
            <w:pPr>
              <w:rPr>
                <w:sz w:val="26"/>
                <w:szCs w:val="26"/>
              </w:rPr>
            </w:pPr>
            <w:r w:rsidRPr="0096230A">
              <w:rPr>
                <w:sz w:val="26"/>
                <w:szCs w:val="26"/>
              </w:rPr>
              <w:t> 1.</w:t>
            </w:r>
          </w:p>
        </w:tc>
        <w:tc>
          <w:tcPr>
            <w:tcW w:w="2872" w:type="dxa"/>
          </w:tcPr>
          <w:p w14:paraId="33CA484B" w14:textId="77777777" w:rsidR="00193E45" w:rsidRPr="00833584" w:rsidRDefault="00BF35A5" w:rsidP="00F4368B">
            <w:r w:rsidRPr="00833584">
              <w:t>Projekta izpildē iesaistītās institūcijas</w:t>
            </w:r>
          </w:p>
        </w:tc>
        <w:tc>
          <w:tcPr>
            <w:tcW w:w="5686" w:type="dxa"/>
          </w:tcPr>
          <w:p w14:paraId="72444740" w14:textId="77777777" w:rsidR="00193E45" w:rsidRPr="00833584" w:rsidRDefault="00A80A78" w:rsidP="00D310AF">
            <w:pPr>
              <w:pStyle w:val="naisnod"/>
              <w:spacing w:before="0" w:after="0"/>
              <w:jc w:val="both"/>
              <w:rPr>
                <w:b w:val="0"/>
                <w:bCs w:val="0"/>
              </w:rPr>
            </w:pPr>
            <w:r>
              <w:rPr>
                <w:b w:val="0"/>
                <w:bCs w:val="0"/>
              </w:rPr>
              <w:t>Aģentūra, Ekonomikas ministrija</w:t>
            </w:r>
            <w:r w:rsidR="00BF35A5" w:rsidRPr="00833584">
              <w:rPr>
                <w:b w:val="0"/>
                <w:bCs w:val="0"/>
              </w:rPr>
              <w:t xml:space="preserve"> </w:t>
            </w:r>
          </w:p>
        </w:tc>
      </w:tr>
      <w:tr w:rsidR="00427844" w14:paraId="04A3B99A" w14:textId="77777777" w:rsidTr="00244DE4">
        <w:trPr>
          <w:trHeight w:val="463"/>
        </w:trPr>
        <w:tc>
          <w:tcPr>
            <w:tcW w:w="530" w:type="dxa"/>
          </w:tcPr>
          <w:p w14:paraId="6362694D" w14:textId="77777777" w:rsidR="00193E45" w:rsidRPr="0096230A" w:rsidRDefault="00BF35A5" w:rsidP="00F4368B">
            <w:pPr>
              <w:rPr>
                <w:sz w:val="26"/>
                <w:szCs w:val="26"/>
              </w:rPr>
            </w:pPr>
            <w:r w:rsidRPr="0096230A">
              <w:rPr>
                <w:sz w:val="26"/>
                <w:szCs w:val="26"/>
              </w:rPr>
              <w:t> 2.</w:t>
            </w:r>
          </w:p>
        </w:tc>
        <w:tc>
          <w:tcPr>
            <w:tcW w:w="2872" w:type="dxa"/>
          </w:tcPr>
          <w:p w14:paraId="516EAD00" w14:textId="77777777" w:rsidR="00193E45" w:rsidRPr="00833584" w:rsidRDefault="00BF35A5" w:rsidP="00F4368B">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14:paraId="1DEFC6C6" w14:textId="77777777" w:rsidR="00984220" w:rsidRPr="00984220" w:rsidRDefault="00776337" w:rsidP="00984220">
            <w:pPr>
              <w:pStyle w:val="naisnod"/>
              <w:spacing w:before="0" w:after="0"/>
              <w:contextualSpacing/>
              <w:jc w:val="both"/>
              <w:rPr>
                <w:b w:val="0"/>
                <w:bCs w:val="0"/>
              </w:rPr>
            </w:pPr>
            <w:r>
              <w:rPr>
                <w:b w:val="0"/>
                <w:bCs w:val="0"/>
              </w:rPr>
              <w:t>Noteikumu p</w:t>
            </w:r>
            <w:r w:rsidR="00BF35A5" w:rsidRPr="00833584">
              <w:rPr>
                <w:b w:val="0"/>
                <w:bCs w:val="0"/>
              </w:rPr>
              <w:t xml:space="preserve">rojekts neietekmēs </w:t>
            </w:r>
            <w:r w:rsidR="00446CE8">
              <w:rPr>
                <w:b w:val="0"/>
                <w:bCs w:val="0"/>
              </w:rPr>
              <w:t>Aģentūras</w:t>
            </w:r>
            <w:r w:rsidR="00BF35A5" w:rsidRPr="00833584">
              <w:rPr>
                <w:b w:val="0"/>
                <w:bCs w:val="0"/>
              </w:rPr>
              <w:t xml:space="preserve"> </w:t>
            </w:r>
            <w:r w:rsidR="00D310AF" w:rsidRPr="00833584">
              <w:rPr>
                <w:b w:val="0"/>
                <w:bCs w:val="0"/>
              </w:rPr>
              <w:t>funkciju un uzdevumu apjomu.</w:t>
            </w:r>
            <w:r w:rsidR="005C7CDF">
              <w:rPr>
                <w:b w:val="0"/>
                <w:bCs w:val="0"/>
              </w:rPr>
              <w:t xml:space="preserve"> </w:t>
            </w:r>
            <w:r w:rsidR="00984220" w:rsidRPr="00984220">
              <w:rPr>
                <w:b w:val="0"/>
                <w:bCs w:val="0"/>
              </w:rPr>
              <w:t>Jaunas institūcijas netiek veidotas, kā arī nav paredzēta esošo institūciju likvidācija vai reorganizācija.</w:t>
            </w:r>
          </w:p>
          <w:p w14:paraId="12A95161" w14:textId="77777777" w:rsidR="00984220" w:rsidRPr="00833584" w:rsidRDefault="00984220" w:rsidP="00984220">
            <w:pPr>
              <w:pStyle w:val="naisnod"/>
              <w:spacing w:before="0" w:after="0"/>
              <w:contextualSpacing/>
              <w:jc w:val="both"/>
              <w:rPr>
                <w:b w:val="0"/>
                <w:bCs w:val="0"/>
              </w:rPr>
            </w:pPr>
            <w:r w:rsidRPr="00984220">
              <w:rPr>
                <w:b w:val="0"/>
                <w:bCs w:val="0"/>
              </w:rPr>
              <w:t>Noteikumu projekts tiks realizēts esošo cilvēkresursu ietvaros.</w:t>
            </w:r>
          </w:p>
        </w:tc>
      </w:tr>
      <w:tr w:rsidR="00427844" w14:paraId="7ACCD853" w14:textId="77777777" w:rsidTr="00E3311D">
        <w:trPr>
          <w:trHeight w:val="321"/>
        </w:trPr>
        <w:tc>
          <w:tcPr>
            <w:tcW w:w="530" w:type="dxa"/>
          </w:tcPr>
          <w:p w14:paraId="181407BD" w14:textId="77777777" w:rsidR="00193E45" w:rsidRPr="0096230A" w:rsidRDefault="00BF35A5" w:rsidP="00F4368B">
            <w:pPr>
              <w:rPr>
                <w:sz w:val="26"/>
                <w:szCs w:val="26"/>
              </w:rPr>
            </w:pPr>
            <w:r w:rsidRPr="0096230A">
              <w:rPr>
                <w:sz w:val="26"/>
                <w:szCs w:val="26"/>
              </w:rPr>
              <w:t> 3.</w:t>
            </w:r>
          </w:p>
        </w:tc>
        <w:tc>
          <w:tcPr>
            <w:tcW w:w="2872" w:type="dxa"/>
          </w:tcPr>
          <w:p w14:paraId="53799961" w14:textId="77777777" w:rsidR="00193E45" w:rsidRPr="00833584" w:rsidRDefault="00BF35A5" w:rsidP="00F4368B">
            <w:r w:rsidRPr="00833584">
              <w:t>Cita informācija</w:t>
            </w:r>
          </w:p>
        </w:tc>
        <w:tc>
          <w:tcPr>
            <w:tcW w:w="5686" w:type="dxa"/>
          </w:tcPr>
          <w:p w14:paraId="7AFDEF28" w14:textId="77777777" w:rsidR="00193E45" w:rsidRPr="00833584" w:rsidRDefault="00BF35A5" w:rsidP="00F4368B">
            <w:pPr>
              <w:jc w:val="both"/>
            </w:pPr>
            <w:r w:rsidRPr="00833584">
              <w:t>Nav</w:t>
            </w:r>
          </w:p>
        </w:tc>
      </w:tr>
    </w:tbl>
    <w:p w14:paraId="1F93DFAA" w14:textId="77777777" w:rsidR="00A53250" w:rsidRPr="0096230A" w:rsidRDefault="00A53250" w:rsidP="001F6C5E">
      <w:pPr>
        <w:pStyle w:val="naisf"/>
        <w:tabs>
          <w:tab w:val="left" w:pos="6710"/>
        </w:tabs>
        <w:spacing w:before="0" w:after="0"/>
        <w:ind w:firstLine="0"/>
        <w:rPr>
          <w:i/>
          <w:color w:val="000000" w:themeColor="text1"/>
          <w:sz w:val="26"/>
          <w:szCs w:val="26"/>
        </w:rPr>
      </w:pPr>
    </w:p>
    <w:p w14:paraId="06F84BD0" w14:textId="77777777" w:rsidR="00C64DB6" w:rsidRPr="0096230A" w:rsidRDefault="00C64DB6" w:rsidP="00B377C2">
      <w:pPr>
        <w:jc w:val="both"/>
        <w:rPr>
          <w:rFonts w:eastAsiaTheme="minorHAnsi"/>
          <w:sz w:val="26"/>
          <w:szCs w:val="26"/>
          <w:lang w:eastAsia="en-US"/>
        </w:rPr>
      </w:pPr>
    </w:p>
    <w:p w14:paraId="7E810FE0" w14:textId="77777777" w:rsidR="00C95A39" w:rsidRPr="0096230A" w:rsidRDefault="00C95A39" w:rsidP="00B377C2">
      <w:pPr>
        <w:jc w:val="both"/>
        <w:rPr>
          <w:rFonts w:eastAsiaTheme="minorHAnsi"/>
          <w:sz w:val="26"/>
          <w:szCs w:val="26"/>
          <w:lang w:eastAsia="en-US"/>
        </w:rPr>
      </w:pPr>
    </w:p>
    <w:p w14:paraId="384AEFBF" w14:textId="77777777" w:rsidR="00C21000" w:rsidRPr="0096230A" w:rsidRDefault="00BF35A5" w:rsidP="00C21000">
      <w:pPr>
        <w:rPr>
          <w:rFonts w:eastAsia="Calibri"/>
          <w:bCs/>
          <w:sz w:val="26"/>
          <w:szCs w:val="26"/>
        </w:rPr>
      </w:pPr>
      <w:r w:rsidRPr="0096230A">
        <w:rPr>
          <w:bCs/>
          <w:sz w:val="26"/>
          <w:szCs w:val="26"/>
        </w:rPr>
        <w:t>Ministru prezidenta biedrs,</w:t>
      </w:r>
    </w:p>
    <w:p w14:paraId="2DDC5777" w14:textId="77777777" w:rsidR="00C21000" w:rsidRPr="0096230A" w:rsidRDefault="00BF35A5" w:rsidP="00984220">
      <w:pPr>
        <w:tabs>
          <w:tab w:val="left" w:pos="7230"/>
        </w:tabs>
        <w:rPr>
          <w:bCs/>
          <w:sz w:val="26"/>
          <w:szCs w:val="26"/>
        </w:rPr>
      </w:pPr>
      <w:r w:rsidRPr="0096230A">
        <w:rPr>
          <w:bCs/>
          <w:sz w:val="26"/>
          <w:szCs w:val="26"/>
        </w:rPr>
        <w:t>ekonomikas ministrs</w:t>
      </w:r>
      <w:r w:rsidRPr="0096230A">
        <w:rPr>
          <w:bCs/>
          <w:sz w:val="26"/>
          <w:szCs w:val="26"/>
        </w:rPr>
        <w:tab/>
        <w:t>A</w:t>
      </w:r>
      <w:r w:rsidR="00342322">
        <w:rPr>
          <w:bCs/>
          <w:szCs w:val="28"/>
        </w:rPr>
        <w:t xml:space="preserve">rvils </w:t>
      </w:r>
      <w:r w:rsidRPr="0096230A">
        <w:rPr>
          <w:bCs/>
          <w:sz w:val="26"/>
          <w:szCs w:val="26"/>
        </w:rPr>
        <w:t>Ašeradens</w:t>
      </w:r>
    </w:p>
    <w:p w14:paraId="79144B57" w14:textId="77777777" w:rsidR="00C21000" w:rsidRPr="0096230A" w:rsidRDefault="00C21000" w:rsidP="00984220">
      <w:pPr>
        <w:pStyle w:val="BodyText"/>
        <w:tabs>
          <w:tab w:val="left" w:pos="7230"/>
        </w:tabs>
        <w:rPr>
          <w:sz w:val="26"/>
          <w:szCs w:val="26"/>
        </w:rPr>
      </w:pPr>
    </w:p>
    <w:p w14:paraId="1A9B4404" w14:textId="77777777" w:rsidR="00C21000" w:rsidRPr="009A538B" w:rsidRDefault="00BF35A5" w:rsidP="00984220">
      <w:pPr>
        <w:pStyle w:val="BodyText2"/>
        <w:tabs>
          <w:tab w:val="left" w:pos="6521"/>
          <w:tab w:val="left" w:pos="7230"/>
        </w:tabs>
        <w:spacing w:after="0" w:line="240" w:lineRule="auto"/>
        <w:rPr>
          <w:bCs/>
          <w:sz w:val="26"/>
          <w:szCs w:val="26"/>
        </w:rPr>
      </w:pPr>
      <w:r w:rsidRPr="009A538B">
        <w:rPr>
          <w:bCs/>
          <w:sz w:val="26"/>
          <w:szCs w:val="26"/>
        </w:rPr>
        <w:t>Vīza:</w:t>
      </w:r>
    </w:p>
    <w:p w14:paraId="518D0739" w14:textId="77777777" w:rsidR="00C21000" w:rsidRPr="009A538B" w:rsidRDefault="00BF35A5" w:rsidP="00984220">
      <w:pPr>
        <w:tabs>
          <w:tab w:val="left" w:pos="7230"/>
        </w:tabs>
        <w:rPr>
          <w:bCs/>
          <w:sz w:val="26"/>
          <w:szCs w:val="26"/>
        </w:rPr>
      </w:pPr>
      <w:r w:rsidRPr="009A538B">
        <w:rPr>
          <w:bCs/>
          <w:sz w:val="26"/>
          <w:szCs w:val="26"/>
        </w:rPr>
        <w:t>Valsts sekretārs</w:t>
      </w:r>
      <w:r w:rsidRPr="009A538B">
        <w:rPr>
          <w:bCs/>
          <w:sz w:val="26"/>
          <w:szCs w:val="26"/>
        </w:rPr>
        <w:tab/>
      </w:r>
      <w:r w:rsidR="004049BC">
        <w:rPr>
          <w:bCs/>
          <w:sz w:val="26"/>
          <w:szCs w:val="26"/>
        </w:rPr>
        <w:t>Ē</w:t>
      </w:r>
      <w:r w:rsidR="00342322">
        <w:rPr>
          <w:bCs/>
          <w:sz w:val="26"/>
          <w:szCs w:val="26"/>
        </w:rPr>
        <w:t xml:space="preserve">riks </w:t>
      </w:r>
      <w:r w:rsidR="004049BC">
        <w:rPr>
          <w:bCs/>
          <w:sz w:val="26"/>
          <w:szCs w:val="26"/>
        </w:rPr>
        <w:t>Eglītis</w:t>
      </w:r>
    </w:p>
    <w:p w14:paraId="2A5AF145" w14:textId="77777777" w:rsidR="00914198" w:rsidRDefault="00914198" w:rsidP="00B377C2">
      <w:pPr>
        <w:jc w:val="both"/>
        <w:rPr>
          <w:rFonts w:eastAsiaTheme="minorHAnsi"/>
          <w:sz w:val="18"/>
          <w:szCs w:val="16"/>
          <w:lang w:eastAsia="en-US"/>
        </w:rPr>
      </w:pPr>
    </w:p>
    <w:p w14:paraId="7DE6BC8E" w14:textId="77777777" w:rsidR="00485C36" w:rsidRDefault="00485C36" w:rsidP="00B377C2">
      <w:pPr>
        <w:jc w:val="both"/>
        <w:rPr>
          <w:rFonts w:eastAsiaTheme="minorHAnsi"/>
          <w:sz w:val="18"/>
          <w:szCs w:val="16"/>
          <w:lang w:eastAsia="en-US"/>
        </w:rPr>
      </w:pPr>
    </w:p>
    <w:p w14:paraId="17DC8149" w14:textId="77777777" w:rsidR="00485C36" w:rsidRPr="00485C36" w:rsidRDefault="00485C36" w:rsidP="00B377C2">
      <w:pPr>
        <w:jc w:val="both"/>
        <w:rPr>
          <w:rFonts w:eastAsiaTheme="minorHAnsi"/>
          <w:sz w:val="18"/>
          <w:szCs w:val="16"/>
          <w:lang w:eastAsia="en-US"/>
        </w:rPr>
      </w:pPr>
    </w:p>
    <w:p w14:paraId="01587E01" w14:textId="77777777" w:rsidR="00B377C2" w:rsidRPr="00485C36" w:rsidRDefault="00B377C2" w:rsidP="00B377C2">
      <w:pPr>
        <w:jc w:val="both"/>
        <w:rPr>
          <w:rFonts w:eastAsiaTheme="minorHAnsi"/>
          <w:sz w:val="18"/>
          <w:szCs w:val="16"/>
          <w:lang w:eastAsia="en-US"/>
        </w:rPr>
      </w:pPr>
    </w:p>
    <w:p w14:paraId="3AE68D7B" w14:textId="77777777" w:rsidR="00454932" w:rsidRPr="00454932" w:rsidRDefault="004309C0" w:rsidP="00454932">
      <w:pPr>
        <w:jc w:val="both"/>
        <w:rPr>
          <w:rFonts w:eastAsiaTheme="minorHAnsi"/>
          <w:bCs/>
          <w:sz w:val="18"/>
          <w:szCs w:val="16"/>
          <w:lang w:eastAsia="en-US"/>
        </w:rPr>
      </w:pPr>
      <w:r>
        <w:rPr>
          <w:rFonts w:eastAsiaTheme="minorHAnsi"/>
          <w:bCs/>
          <w:sz w:val="18"/>
          <w:szCs w:val="16"/>
          <w:lang w:eastAsia="en-US"/>
        </w:rPr>
        <w:t>Stiebre</w:t>
      </w:r>
      <w:r w:rsidR="00454932" w:rsidRPr="00454932">
        <w:rPr>
          <w:rFonts w:eastAsiaTheme="minorHAnsi"/>
          <w:bCs/>
          <w:sz w:val="18"/>
          <w:szCs w:val="16"/>
          <w:lang w:eastAsia="en-US"/>
        </w:rPr>
        <w:t>, 67013</w:t>
      </w:r>
      <w:r>
        <w:rPr>
          <w:rFonts w:eastAsiaTheme="minorHAnsi"/>
          <w:bCs/>
          <w:sz w:val="18"/>
          <w:szCs w:val="16"/>
          <w:lang w:eastAsia="en-US"/>
        </w:rPr>
        <w:t>019</w:t>
      </w:r>
    </w:p>
    <w:p w14:paraId="39CE8C77" w14:textId="77777777" w:rsidR="00C64DB6" w:rsidRPr="00C31765" w:rsidRDefault="004309C0" w:rsidP="00FF486C">
      <w:pPr>
        <w:tabs>
          <w:tab w:val="left" w:pos="3206"/>
          <w:tab w:val="left" w:pos="4185"/>
        </w:tabs>
        <w:rPr>
          <w:sz w:val="16"/>
          <w:szCs w:val="16"/>
        </w:rPr>
      </w:pPr>
      <w:r>
        <w:rPr>
          <w:rFonts w:eastAsiaTheme="minorHAnsi"/>
          <w:bCs/>
          <w:sz w:val="18"/>
          <w:szCs w:val="16"/>
          <w:lang w:eastAsia="en-US"/>
        </w:rPr>
        <w:t>Anda.Stiebre</w:t>
      </w:r>
      <w:r w:rsidR="00454932" w:rsidRPr="00454932">
        <w:rPr>
          <w:rFonts w:eastAsiaTheme="minorHAnsi"/>
          <w:bCs/>
          <w:sz w:val="18"/>
          <w:szCs w:val="16"/>
          <w:lang w:eastAsia="en-US"/>
        </w:rPr>
        <w:t>@em.gov.lv</w:t>
      </w:r>
    </w:p>
    <w:sectPr w:rsidR="00C64DB6" w:rsidRPr="00C31765" w:rsidSect="00F26837">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568"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DF1F" w14:textId="77777777" w:rsidR="00DE4D7E" w:rsidRDefault="00DE4D7E">
      <w:r>
        <w:separator/>
      </w:r>
    </w:p>
  </w:endnote>
  <w:endnote w:type="continuationSeparator" w:id="0">
    <w:p w14:paraId="683D25F0" w14:textId="77777777" w:rsidR="00DE4D7E" w:rsidRDefault="00DE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2ADA" w14:textId="77777777" w:rsidR="00595EA0" w:rsidRDefault="0059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FACA" w14:textId="77777777" w:rsidR="009753AA" w:rsidRPr="00E65965" w:rsidRDefault="00BF35A5" w:rsidP="00B61ECB">
    <w:pPr>
      <w:pStyle w:val="naislab"/>
      <w:spacing w:before="0" w:after="0"/>
      <w:contextualSpacing/>
      <w:jc w:val="both"/>
    </w:pPr>
    <w:r w:rsidRPr="00C133E2">
      <w:rPr>
        <w:sz w:val="20"/>
        <w:szCs w:val="20"/>
      </w:rPr>
      <w:t>E</w:t>
    </w:r>
    <w:r>
      <w:rPr>
        <w:sz w:val="20"/>
        <w:szCs w:val="20"/>
      </w:rPr>
      <w:t>MAn</w:t>
    </w:r>
    <w:r w:rsidRPr="00C133E2">
      <w:rPr>
        <w:sz w:val="20"/>
        <w:szCs w:val="20"/>
      </w:rPr>
      <w:t>ot_</w:t>
    </w:r>
    <w:r w:rsidR="00595EA0">
      <w:rPr>
        <w:sz w:val="20"/>
        <w:szCs w:val="20"/>
      </w:rPr>
      <w:t>02012019</w:t>
    </w:r>
    <w:r w:rsidRPr="00C133E2">
      <w:rPr>
        <w:sz w:val="20"/>
        <w:szCs w:val="20"/>
      </w:rPr>
      <w:t>_</w:t>
    </w:r>
    <w:r w:rsidR="00B61ECB">
      <w:rPr>
        <w:sz w:val="20"/>
        <w:szCs w:val="20"/>
      </w:rPr>
      <w:t>Akreditacija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AF22" w14:textId="77777777" w:rsidR="009753AA" w:rsidRPr="00A53250" w:rsidRDefault="00BF35A5" w:rsidP="00B61ECB">
    <w:pPr>
      <w:pStyle w:val="naislab"/>
      <w:spacing w:before="0" w:after="0"/>
      <w:contextualSpacing/>
      <w:jc w:val="both"/>
      <w:rPr>
        <w:sz w:val="20"/>
        <w:szCs w:val="20"/>
      </w:rPr>
    </w:pPr>
    <w:r w:rsidRPr="00C133E2">
      <w:rPr>
        <w:sz w:val="20"/>
        <w:szCs w:val="20"/>
      </w:rPr>
      <w:t>E</w:t>
    </w:r>
    <w:r>
      <w:rPr>
        <w:sz w:val="20"/>
        <w:szCs w:val="20"/>
      </w:rPr>
      <w:t>MAn</w:t>
    </w:r>
    <w:r w:rsidRPr="00C133E2">
      <w:rPr>
        <w:sz w:val="20"/>
        <w:szCs w:val="20"/>
      </w:rPr>
      <w:t>ot_</w:t>
    </w:r>
    <w:r w:rsidR="00595EA0">
      <w:rPr>
        <w:sz w:val="20"/>
        <w:szCs w:val="20"/>
      </w:rPr>
      <w:t>02012019</w:t>
    </w:r>
    <w:r w:rsidRPr="00C133E2">
      <w:rPr>
        <w:sz w:val="20"/>
        <w:szCs w:val="20"/>
      </w:rPr>
      <w:t>_</w:t>
    </w:r>
    <w:r w:rsidR="00B61ECB">
      <w:rPr>
        <w:sz w:val="20"/>
        <w:szCs w:val="20"/>
      </w:rPr>
      <w:t>Akreditacija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F87B" w14:textId="77777777" w:rsidR="00DE4D7E" w:rsidRDefault="00DE4D7E">
      <w:r>
        <w:separator/>
      </w:r>
    </w:p>
  </w:footnote>
  <w:footnote w:type="continuationSeparator" w:id="0">
    <w:p w14:paraId="1009A302" w14:textId="77777777" w:rsidR="00DE4D7E" w:rsidRDefault="00DE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2FFB"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6A78DD"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A09F" w14:textId="77777777" w:rsidR="009753AA" w:rsidRDefault="00BF35A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D6B">
      <w:rPr>
        <w:rStyle w:val="PageNumber"/>
        <w:noProof/>
      </w:rPr>
      <w:t>6</w:t>
    </w:r>
    <w:r>
      <w:rPr>
        <w:rStyle w:val="PageNumber"/>
      </w:rPr>
      <w:fldChar w:fldCharType="end"/>
    </w:r>
  </w:p>
  <w:p w14:paraId="3EC4DF49" w14:textId="77777777" w:rsidR="009753AA" w:rsidRDefault="009753AA" w:rsidP="00914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ED67" w14:textId="77777777" w:rsidR="00595EA0" w:rsidRDefault="0059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FC123E"/>
    <w:multiLevelType w:val="hybridMultilevel"/>
    <w:tmpl w:val="F4B2051A"/>
    <w:lvl w:ilvl="0" w:tplc="72767504">
      <w:start w:val="1"/>
      <w:numFmt w:val="bullet"/>
      <w:lvlText w:val="▌"/>
      <w:lvlJc w:val="left"/>
      <w:pPr>
        <w:tabs>
          <w:tab w:val="num" w:pos="720"/>
        </w:tabs>
        <w:ind w:left="720" w:hanging="360"/>
      </w:pPr>
      <w:rPr>
        <w:rFonts w:ascii="Times New Roman" w:hAnsi="Times New Roman" w:hint="default"/>
      </w:rPr>
    </w:lvl>
    <w:lvl w:ilvl="1" w:tplc="9A6EEF24" w:tentative="1">
      <w:start w:val="1"/>
      <w:numFmt w:val="bullet"/>
      <w:lvlText w:val="▌"/>
      <w:lvlJc w:val="left"/>
      <w:pPr>
        <w:tabs>
          <w:tab w:val="num" w:pos="1440"/>
        </w:tabs>
        <w:ind w:left="1440" w:hanging="360"/>
      </w:pPr>
      <w:rPr>
        <w:rFonts w:ascii="Times New Roman" w:hAnsi="Times New Roman" w:hint="default"/>
      </w:rPr>
    </w:lvl>
    <w:lvl w:ilvl="2" w:tplc="EDB0131C" w:tentative="1">
      <w:start w:val="1"/>
      <w:numFmt w:val="bullet"/>
      <w:lvlText w:val="▌"/>
      <w:lvlJc w:val="left"/>
      <w:pPr>
        <w:tabs>
          <w:tab w:val="num" w:pos="2160"/>
        </w:tabs>
        <w:ind w:left="2160" w:hanging="360"/>
      </w:pPr>
      <w:rPr>
        <w:rFonts w:ascii="Times New Roman" w:hAnsi="Times New Roman" w:hint="default"/>
      </w:rPr>
    </w:lvl>
    <w:lvl w:ilvl="3" w:tplc="93BC06B2" w:tentative="1">
      <w:start w:val="1"/>
      <w:numFmt w:val="bullet"/>
      <w:lvlText w:val="▌"/>
      <w:lvlJc w:val="left"/>
      <w:pPr>
        <w:tabs>
          <w:tab w:val="num" w:pos="2880"/>
        </w:tabs>
        <w:ind w:left="2880" w:hanging="360"/>
      </w:pPr>
      <w:rPr>
        <w:rFonts w:ascii="Times New Roman" w:hAnsi="Times New Roman" w:hint="default"/>
      </w:rPr>
    </w:lvl>
    <w:lvl w:ilvl="4" w:tplc="50F8C734" w:tentative="1">
      <w:start w:val="1"/>
      <w:numFmt w:val="bullet"/>
      <w:lvlText w:val="▌"/>
      <w:lvlJc w:val="left"/>
      <w:pPr>
        <w:tabs>
          <w:tab w:val="num" w:pos="3600"/>
        </w:tabs>
        <w:ind w:left="3600" w:hanging="360"/>
      </w:pPr>
      <w:rPr>
        <w:rFonts w:ascii="Times New Roman" w:hAnsi="Times New Roman" w:hint="default"/>
      </w:rPr>
    </w:lvl>
    <w:lvl w:ilvl="5" w:tplc="CC904160" w:tentative="1">
      <w:start w:val="1"/>
      <w:numFmt w:val="bullet"/>
      <w:lvlText w:val="▌"/>
      <w:lvlJc w:val="left"/>
      <w:pPr>
        <w:tabs>
          <w:tab w:val="num" w:pos="4320"/>
        </w:tabs>
        <w:ind w:left="4320" w:hanging="360"/>
      </w:pPr>
      <w:rPr>
        <w:rFonts w:ascii="Times New Roman" w:hAnsi="Times New Roman" w:hint="default"/>
      </w:rPr>
    </w:lvl>
    <w:lvl w:ilvl="6" w:tplc="7814191C" w:tentative="1">
      <w:start w:val="1"/>
      <w:numFmt w:val="bullet"/>
      <w:lvlText w:val="▌"/>
      <w:lvlJc w:val="left"/>
      <w:pPr>
        <w:tabs>
          <w:tab w:val="num" w:pos="5040"/>
        </w:tabs>
        <w:ind w:left="5040" w:hanging="360"/>
      </w:pPr>
      <w:rPr>
        <w:rFonts w:ascii="Times New Roman" w:hAnsi="Times New Roman" w:hint="default"/>
      </w:rPr>
    </w:lvl>
    <w:lvl w:ilvl="7" w:tplc="CAF25FA6" w:tentative="1">
      <w:start w:val="1"/>
      <w:numFmt w:val="bullet"/>
      <w:lvlText w:val="▌"/>
      <w:lvlJc w:val="left"/>
      <w:pPr>
        <w:tabs>
          <w:tab w:val="num" w:pos="5760"/>
        </w:tabs>
        <w:ind w:left="5760" w:hanging="360"/>
      </w:pPr>
      <w:rPr>
        <w:rFonts w:ascii="Times New Roman" w:hAnsi="Times New Roman" w:hint="default"/>
      </w:rPr>
    </w:lvl>
    <w:lvl w:ilvl="8" w:tplc="FD9CDA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4E169E"/>
    <w:multiLevelType w:val="hybridMultilevel"/>
    <w:tmpl w:val="DCB6BE8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2" w15:restartNumberingAfterBreak="1">
    <w:nsid w:val="191C0C4F"/>
    <w:multiLevelType w:val="hybridMultilevel"/>
    <w:tmpl w:val="A6D837A8"/>
    <w:lvl w:ilvl="0" w:tplc="01486812">
      <w:start w:val="1"/>
      <w:numFmt w:val="bullet"/>
      <w:lvlText w:val="▌"/>
      <w:lvlJc w:val="left"/>
      <w:pPr>
        <w:tabs>
          <w:tab w:val="num" w:pos="720"/>
        </w:tabs>
        <w:ind w:left="720" w:hanging="360"/>
      </w:pPr>
      <w:rPr>
        <w:rFonts w:ascii="Times New Roman" w:hAnsi="Times New Roman" w:hint="default"/>
      </w:rPr>
    </w:lvl>
    <w:lvl w:ilvl="1" w:tplc="0A5473D0" w:tentative="1">
      <w:start w:val="1"/>
      <w:numFmt w:val="bullet"/>
      <w:lvlText w:val="▌"/>
      <w:lvlJc w:val="left"/>
      <w:pPr>
        <w:tabs>
          <w:tab w:val="num" w:pos="1440"/>
        </w:tabs>
        <w:ind w:left="1440" w:hanging="360"/>
      </w:pPr>
      <w:rPr>
        <w:rFonts w:ascii="Times New Roman" w:hAnsi="Times New Roman" w:hint="default"/>
      </w:rPr>
    </w:lvl>
    <w:lvl w:ilvl="2" w:tplc="7494F59E" w:tentative="1">
      <w:start w:val="1"/>
      <w:numFmt w:val="bullet"/>
      <w:lvlText w:val="▌"/>
      <w:lvlJc w:val="left"/>
      <w:pPr>
        <w:tabs>
          <w:tab w:val="num" w:pos="2160"/>
        </w:tabs>
        <w:ind w:left="2160" w:hanging="360"/>
      </w:pPr>
      <w:rPr>
        <w:rFonts w:ascii="Times New Roman" w:hAnsi="Times New Roman" w:hint="default"/>
      </w:rPr>
    </w:lvl>
    <w:lvl w:ilvl="3" w:tplc="4AE6C1AE" w:tentative="1">
      <w:start w:val="1"/>
      <w:numFmt w:val="bullet"/>
      <w:lvlText w:val="▌"/>
      <w:lvlJc w:val="left"/>
      <w:pPr>
        <w:tabs>
          <w:tab w:val="num" w:pos="2880"/>
        </w:tabs>
        <w:ind w:left="2880" w:hanging="360"/>
      </w:pPr>
      <w:rPr>
        <w:rFonts w:ascii="Times New Roman" w:hAnsi="Times New Roman" w:hint="default"/>
      </w:rPr>
    </w:lvl>
    <w:lvl w:ilvl="4" w:tplc="BC045F96" w:tentative="1">
      <w:start w:val="1"/>
      <w:numFmt w:val="bullet"/>
      <w:lvlText w:val="▌"/>
      <w:lvlJc w:val="left"/>
      <w:pPr>
        <w:tabs>
          <w:tab w:val="num" w:pos="3600"/>
        </w:tabs>
        <w:ind w:left="3600" w:hanging="360"/>
      </w:pPr>
      <w:rPr>
        <w:rFonts w:ascii="Times New Roman" w:hAnsi="Times New Roman" w:hint="default"/>
      </w:rPr>
    </w:lvl>
    <w:lvl w:ilvl="5" w:tplc="9676A9AA" w:tentative="1">
      <w:start w:val="1"/>
      <w:numFmt w:val="bullet"/>
      <w:lvlText w:val="▌"/>
      <w:lvlJc w:val="left"/>
      <w:pPr>
        <w:tabs>
          <w:tab w:val="num" w:pos="4320"/>
        </w:tabs>
        <w:ind w:left="4320" w:hanging="360"/>
      </w:pPr>
      <w:rPr>
        <w:rFonts w:ascii="Times New Roman" w:hAnsi="Times New Roman" w:hint="default"/>
      </w:rPr>
    </w:lvl>
    <w:lvl w:ilvl="6" w:tplc="48C66346" w:tentative="1">
      <w:start w:val="1"/>
      <w:numFmt w:val="bullet"/>
      <w:lvlText w:val="▌"/>
      <w:lvlJc w:val="left"/>
      <w:pPr>
        <w:tabs>
          <w:tab w:val="num" w:pos="5040"/>
        </w:tabs>
        <w:ind w:left="5040" w:hanging="360"/>
      </w:pPr>
      <w:rPr>
        <w:rFonts w:ascii="Times New Roman" w:hAnsi="Times New Roman" w:hint="default"/>
      </w:rPr>
    </w:lvl>
    <w:lvl w:ilvl="7" w:tplc="09C4FAFA" w:tentative="1">
      <w:start w:val="1"/>
      <w:numFmt w:val="bullet"/>
      <w:lvlText w:val="▌"/>
      <w:lvlJc w:val="left"/>
      <w:pPr>
        <w:tabs>
          <w:tab w:val="num" w:pos="5760"/>
        </w:tabs>
        <w:ind w:left="5760" w:hanging="360"/>
      </w:pPr>
      <w:rPr>
        <w:rFonts w:ascii="Times New Roman" w:hAnsi="Times New Roman" w:hint="default"/>
      </w:rPr>
    </w:lvl>
    <w:lvl w:ilvl="8" w:tplc="FB3006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1">
    <w:nsid w:val="1B9B34B7"/>
    <w:multiLevelType w:val="hybridMultilevel"/>
    <w:tmpl w:val="49188FE0"/>
    <w:lvl w:ilvl="0" w:tplc="C8FC0C04">
      <w:start w:val="1"/>
      <w:numFmt w:val="decimal"/>
      <w:lvlText w:val="%1."/>
      <w:lvlJc w:val="left"/>
      <w:pPr>
        <w:tabs>
          <w:tab w:val="num" w:pos="720"/>
        </w:tabs>
        <w:ind w:left="720" w:hanging="360"/>
      </w:pPr>
      <w:rPr>
        <w:rFonts w:hint="default"/>
      </w:rPr>
    </w:lvl>
    <w:lvl w:ilvl="1" w:tplc="60C00170" w:tentative="1">
      <w:start w:val="1"/>
      <w:numFmt w:val="lowerLetter"/>
      <w:lvlText w:val="%2."/>
      <w:lvlJc w:val="left"/>
      <w:pPr>
        <w:tabs>
          <w:tab w:val="num" w:pos="1440"/>
        </w:tabs>
        <w:ind w:left="1440" w:hanging="360"/>
      </w:pPr>
    </w:lvl>
    <w:lvl w:ilvl="2" w:tplc="8910B3D4" w:tentative="1">
      <w:start w:val="1"/>
      <w:numFmt w:val="lowerRoman"/>
      <w:lvlText w:val="%3."/>
      <w:lvlJc w:val="right"/>
      <w:pPr>
        <w:tabs>
          <w:tab w:val="num" w:pos="2160"/>
        </w:tabs>
        <w:ind w:left="2160" w:hanging="180"/>
      </w:pPr>
    </w:lvl>
    <w:lvl w:ilvl="3" w:tplc="73A2998A" w:tentative="1">
      <w:start w:val="1"/>
      <w:numFmt w:val="decimal"/>
      <w:lvlText w:val="%4."/>
      <w:lvlJc w:val="left"/>
      <w:pPr>
        <w:tabs>
          <w:tab w:val="num" w:pos="2880"/>
        </w:tabs>
        <w:ind w:left="2880" w:hanging="360"/>
      </w:pPr>
    </w:lvl>
    <w:lvl w:ilvl="4" w:tplc="EA6CFA14" w:tentative="1">
      <w:start w:val="1"/>
      <w:numFmt w:val="lowerLetter"/>
      <w:lvlText w:val="%5."/>
      <w:lvlJc w:val="left"/>
      <w:pPr>
        <w:tabs>
          <w:tab w:val="num" w:pos="3600"/>
        </w:tabs>
        <w:ind w:left="3600" w:hanging="360"/>
      </w:pPr>
    </w:lvl>
    <w:lvl w:ilvl="5" w:tplc="6E4A808C" w:tentative="1">
      <w:start w:val="1"/>
      <w:numFmt w:val="lowerRoman"/>
      <w:lvlText w:val="%6."/>
      <w:lvlJc w:val="right"/>
      <w:pPr>
        <w:tabs>
          <w:tab w:val="num" w:pos="4320"/>
        </w:tabs>
        <w:ind w:left="4320" w:hanging="180"/>
      </w:pPr>
    </w:lvl>
    <w:lvl w:ilvl="6" w:tplc="FB0EF926" w:tentative="1">
      <w:start w:val="1"/>
      <w:numFmt w:val="decimal"/>
      <w:lvlText w:val="%7."/>
      <w:lvlJc w:val="left"/>
      <w:pPr>
        <w:tabs>
          <w:tab w:val="num" w:pos="5040"/>
        </w:tabs>
        <w:ind w:left="5040" w:hanging="360"/>
      </w:pPr>
    </w:lvl>
    <w:lvl w:ilvl="7" w:tplc="DA1C1580" w:tentative="1">
      <w:start w:val="1"/>
      <w:numFmt w:val="lowerLetter"/>
      <w:lvlText w:val="%8."/>
      <w:lvlJc w:val="left"/>
      <w:pPr>
        <w:tabs>
          <w:tab w:val="num" w:pos="5760"/>
        </w:tabs>
        <w:ind w:left="5760" w:hanging="360"/>
      </w:pPr>
    </w:lvl>
    <w:lvl w:ilvl="8" w:tplc="4238B13E" w:tentative="1">
      <w:start w:val="1"/>
      <w:numFmt w:val="lowerRoman"/>
      <w:lvlText w:val="%9."/>
      <w:lvlJc w:val="right"/>
      <w:pPr>
        <w:tabs>
          <w:tab w:val="num" w:pos="6480"/>
        </w:tabs>
        <w:ind w:left="6480" w:hanging="180"/>
      </w:pPr>
    </w:lvl>
  </w:abstractNum>
  <w:abstractNum w:abstractNumId="4" w15:restartNumberingAfterBreak="1">
    <w:nsid w:val="1D9E6EFE"/>
    <w:multiLevelType w:val="hybridMultilevel"/>
    <w:tmpl w:val="2152A190"/>
    <w:lvl w:ilvl="0" w:tplc="5590071A">
      <w:start w:val="1"/>
      <w:numFmt w:val="decimal"/>
      <w:lvlText w:val="%1."/>
      <w:lvlJc w:val="left"/>
      <w:pPr>
        <w:ind w:left="360" w:hanging="360"/>
      </w:pPr>
      <w:rPr>
        <w:rFonts w:hint="default"/>
      </w:rPr>
    </w:lvl>
    <w:lvl w:ilvl="1" w:tplc="B7FCC782" w:tentative="1">
      <w:start w:val="1"/>
      <w:numFmt w:val="lowerLetter"/>
      <w:lvlText w:val="%2."/>
      <w:lvlJc w:val="left"/>
      <w:pPr>
        <w:ind w:left="1440" w:hanging="360"/>
      </w:pPr>
    </w:lvl>
    <w:lvl w:ilvl="2" w:tplc="66F2C132" w:tentative="1">
      <w:start w:val="1"/>
      <w:numFmt w:val="lowerRoman"/>
      <w:lvlText w:val="%3."/>
      <w:lvlJc w:val="right"/>
      <w:pPr>
        <w:ind w:left="2160" w:hanging="180"/>
      </w:pPr>
    </w:lvl>
    <w:lvl w:ilvl="3" w:tplc="47ACE576" w:tentative="1">
      <w:start w:val="1"/>
      <w:numFmt w:val="decimal"/>
      <w:lvlText w:val="%4."/>
      <w:lvlJc w:val="left"/>
      <w:pPr>
        <w:ind w:left="2880" w:hanging="360"/>
      </w:pPr>
    </w:lvl>
    <w:lvl w:ilvl="4" w:tplc="7FE4BF4C" w:tentative="1">
      <w:start w:val="1"/>
      <w:numFmt w:val="lowerLetter"/>
      <w:lvlText w:val="%5."/>
      <w:lvlJc w:val="left"/>
      <w:pPr>
        <w:ind w:left="3600" w:hanging="360"/>
      </w:pPr>
    </w:lvl>
    <w:lvl w:ilvl="5" w:tplc="780E0D86" w:tentative="1">
      <w:start w:val="1"/>
      <w:numFmt w:val="lowerRoman"/>
      <w:lvlText w:val="%6."/>
      <w:lvlJc w:val="right"/>
      <w:pPr>
        <w:ind w:left="4320" w:hanging="180"/>
      </w:pPr>
    </w:lvl>
    <w:lvl w:ilvl="6" w:tplc="45DC8564" w:tentative="1">
      <w:start w:val="1"/>
      <w:numFmt w:val="decimal"/>
      <w:lvlText w:val="%7."/>
      <w:lvlJc w:val="left"/>
      <w:pPr>
        <w:ind w:left="5040" w:hanging="360"/>
      </w:pPr>
    </w:lvl>
    <w:lvl w:ilvl="7" w:tplc="F1A0112A" w:tentative="1">
      <w:start w:val="1"/>
      <w:numFmt w:val="lowerLetter"/>
      <w:lvlText w:val="%8."/>
      <w:lvlJc w:val="left"/>
      <w:pPr>
        <w:ind w:left="5760" w:hanging="360"/>
      </w:pPr>
    </w:lvl>
    <w:lvl w:ilvl="8" w:tplc="BC9ADED8" w:tentative="1">
      <w:start w:val="1"/>
      <w:numFmt w:val="lowerRoman"/>
      <w:lvlText w:val="%9."/>
      <w:lvlJc w:val="right"/>
      <w:pPr>
        <w:ind w:left="6480" w:hanging="180"/>
      </w:pPr>
    </w:lvl>
  </w:abstractNum>
  <w:abstractNum w:abstractNumId="5" w15:restartNumberingAfterBreak="1">
    <w:nsid w:val="1F4F440C"/>
    <w:multiLevelType w:val="hybridMultilevel"/>
    <w:tmpl w:val="91CCED8A"/>
    <w:lvl w:ilvl="0" w:tplc="E08E54FC">
      <w:start w:val="1"/>
      <w:numFmt w:val="bullet"/>
      <w:lvlText w:val="▌"/>
      <w:lvlJc w:val="left"/>
      <w:pPr>
        <w:tabs>
          <w:tab w:val="num" w:pos="720"/>
        </w:tabs>
        <w:ind w:left="720" w:hanging="360"/>
      </w:pPr>
      <w:rPr>
        <w:rFonts w:ascii="Times New Roman" w:hAnsi="Times New Roman" w:hint="default"/>
      </w:rPr>
    </w:lvl>
    <w:lvl w:ilvl="1" w:tplc="A6464E4E" w:tentative="1">
      <w:start w:val="1"/>
      <w:numFmt w:val="bullet"/>
      <w:lvlText w:val="▌"/>
      <w:lvlJc w:val="left"/>
      <w:pPr>
        <w:tabs>
          <w:tab w:val="num" w:pos="1440"/>
        </w:tabs>
        <w:ind w:left="1440" w:hanging="360"/>
      </w:pPr>
      <w:rPr>
        <w:rFonts w:ascii="Times New Roman" w:hAnsi="Times New Roman" w:hint="default"/>
      </w:rPr>
    </w:lvl>
    <w:lvl w:ilvl="2" w:tplc="5FBC25AC" w:tentative="1">
      <w:start w:val="1"/>
      <w:numFmt w:val="bullet"/>
      <w:lvlText w:val="▌"/>
      <w:lvlJc w:val="left"/>
      <w:pPr>
        <w:tabs>
          <w:tab w:val="num" w:pos="2160"/>
        </w:tabs>
        <w:ind w:left="2160" w:hanging="360"/>
      </w:pPr>
      <w:rPr>
        <w:rFonts w:ascii="Times New Roman" w:hAnsi="Times New Roman" w:hint="default"/>
      </w:rPr>
    </w:lvl>
    <w:lvl w:ilvl="3" w:tplc="9D288300" w:tentative="1">
      <w:start w:val="1"/>
      <w:numFmt w:val="bullet"/>
      <w:lvlText w:val="▌"/>
      <w:lvlJc w:val="left"/>
      <w:pPr>
        <w:tabs>
          <w:tab w:val="num" w:pos="2880"/>
        </w:tabs>
        <w:ind w:left="2880" w:hanging="360"/>
      </w:pPr>
      <w:rPr>
        <w:rFonts w:ascii="Times New Roman" w:hAnsi="Times New Roman" w:hint="default"/>
      </w:rPr>
    </w:lvl>
    <w:lvl w:ilvl="4" w:tplc="041A9A24" w:tentative="1">
      <w:start w:val="1"/>
      <w:numFmt w:val="bullet"/>
      <w:lvlText w:val="▌"/>
      <w:lvlJc w:val="left"/>
      <w:pPr>
        <w:tabs>
          <w:tab w:val="num" w:pos="3600"/>
        </w:tabs>
        <w:ind w:left="3600" w:hanging="360"/>
      </w:pPr>
      <w:rPr>
        <w:rFonts w:ascii="Times New Roman" w:hAnsi="Times New Roman" w:hint="default"/>
      </w:rPr>
    </w:lvl>
    <w:lvl w:ilvl="5" w:tplc="F61400F4" w:tentative="1">
      <w:start w:val="1"/>
      <w:numFmt w:val="bullet"/>
      <w:lvlText w:val="▌"/>
      <w:lvlJc w:val="left"/>
      <w:pPr>
        <w:tabs>
          <w:tab w:val="num" w:pos="4320"/>
        </w:tabs>
        <w:ind w:left="4320" w:hanging="360"/>
      </w:pPr>
      <w:rPr>
        <w:rFonts w:ascii="Times New Roman" w:hAnsi="Times New Roman" w:hint="default"/>
      </w:rPr>
    </w:lvl>
    <w:lvl w:ilvl="6" w:tplc="CA744672" w:tentative="1">
      <w:start w:val="1"/>
      <w:numFmt w:val="bullet"/>
      <w:lvlText w:val="▌"/>
      <w:lvlJc w:val="left"/>
      <w:pPr>
        <w:tabs>
          <w:tab w:val="num" w:pos="5040"/>
        </w:tabs>
        <w:ind w:left="5040" w:hanging="360"/>
      </w:pPr>
      <w:rPr>
        <w:rFonts w:ascii="Times New Roman" w:hAnsi="Times New Roman" w:hint="default"/>
      </w:rPr>
    </w:lvl>
    <w:lvl w:ilvl="7" w:tplc="E3C47D5E" w:tentative="1">
      <w:start w:val="1"/>
      <w:numFmt w:val="bullet"/>
      <w:lvlText w:val="▌"/>
      <w:lvlJc w:val="left"/>
      <w:pPr>
        <w:tabs>
          <w:tab w:val="num" w:pos="5760"/>
        </w:tabs>
        <w:ind w:left="5760" w:hanging="360"/>
      </w:pPr>
      <w:rPr>
        <w:rFonts w:ascii="Times New Roman" w:hAnsi="Times New Roman" w:hint="default"/>
      </w:rPr>
    </w:lvl>
    <w:lvl w:ilvl="8" w:tplc="02DE5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1">
    <w:nsid w:val="23331831"/>
    <w:multiLevelType w:val="hybridMultilevel"/>
    <w:tmpl w:val="B3F69290"/>
    <w:lvl w:ilvl="0" w:tplc="5852AE64">
      <w:start w:val="1"/>
      <w:numFmt w:val="decimal"/>
      <w:lvlText w:val="%1)"/>
      <w:lvlJc w:val="left"/>
      <w:pPr>
        <w:ind w:left="644" w:hanging="360"/>
      </w:pPr>
      <w:rPr>
        <w:rFonts w:hint="default"/>
        <w:sz w:val="24"/>
        <w:szCs w:val="24"/>
      </w:rPr>
    </w:lvl>
    <w:lvl w:ilvl="1" w:tplc="A380D46A" w:tentative="1">
      <w:start w:val="1"/>
      <w:numFmt w:val="lowerLetter"/>
      <w:lvlText w:val="%2."/>
      <w:lvlJc w:val="left"/>
      <w:pPr>
        <w:ind w:left="1364" w:hanging="360"/>
      </w:pPr>
    </w:lvl>
    <w:lvl w:ilvl="2" w:tplc="9FBA237E" w:tentative="1">
      <w:start w:val="1"/>
      <w:numFmt w:val="lowerRoman"/>
      <w:lvlText w:val="%3."/>
      <w:lvlJc w:val="right"/>
      <w:pPr>
        <w:ind w:left="2084" w:hanging="180"/>
      </w:pPr>
    </w:lvl>
    <w:lvl w:ilvl="3" w:tplc="15DC0192" w:tentative="1">
      <w:start w:val="1"/>
      <w:numFmt w:val="decimal"/>
      <w:lvlText w:val="%4."/>
      <w:lvlJc w:val="left"/>
      <w:pPr>
        <w:ind w:left="2804" w:hanging="360"/>
      </w:pPr>
    </w:lvl>
    <w:lvl w:ilvl="4" w:tplc="840A0EA6" w:tentative="1">
      <w:start w:val="1"/>
      <w:numFmt w:val="lowerLetter"/>
      <w:lvlText w:val="%5."/>
      <w:lvlJc w:val="left"/>
      <w:pPr>
        <w:ind w:left="3524" w:hanging="360"/>
      </w:pPr>
    </w:lvl>
    <w:lvl w:ilvl="5" w:tplc="6B1A25F2" w:tentative="1">
      <w:start w:val="1"/>
      <w:numFmt w:val="lowerRoman"/>
      <w:lvlText w:val="%6."/>
      <w:lvlJc w:val="right"/>
      <w:pPr>
        <w:ind w:left="4244" w:hanging="180"/>
      </w:pPr>
    </w:lvl>
    <w:lvl w:ilvl="6" w:tplc="39946AAE" w:tentative="1">
      <w:start w:val="1"/>
      <w:numFmt w:val="decimal"/>
      <w:lvlText w:val="%7."/>
      <w:lvlJc w:val="left"/>
      <w:pPr>
        <w:ind w:left="4964" w:hanging="360"/>
      </w:pPr>
    </w:lvl>
    <w:lvl w:ilvl="7" w:tplc="37C0177E" w:tentative="1">
      <w:start w:val="1"/>
      <w:numFmt w:val="lowerLetter"/>
      <w:lvlText w:val="%8."/>
      <w:lvlJc w:val="left"/>
      <w:pPr>
        <w:ind w:left="5684" w:hanging="360"/>
      </w:pPr>
    </w:lvl>
    <w:lvl w:ilvl="8" w:tplc="C4767492"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0707E4C"/>
    <w:multiLevelType w:val="hybridMultilevel"/>
    <w:tmpl w:val="1ED053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3288429E"/>
    <w:multiLevelType w:val="hybridMultilevel"/>
    <w:tmpl w:val="FAF4007A"/>
    <w:lvl w:ilvl="0" w:tplc="A5AEA9B2">
      <w:start w:val="9"/>
      <w:numFmt w:val="bullet"/>
      <w:lvlText w:val="-"/>
      <w:lvlJc w:val="left"/>
      <w:pPr>
        <w:ind w:left="701" w:hanging="360"/>
      </w:pPr>
      <w:rPr>
        <w:rFonts w:ascii="Times New Roman" w:eastAsia="Times New Roman" w:hAnsi="Times New Roman" w:cs="Times New Roman" w:hint="default"/>
      </w:rPr>
    </w:lvl>
    <w:lvl w:ilvl="1" w:tplc="B8309B1A" w:tentative="1">
      <w:start w:val="1"/>
      <w:numFmt w:val="bullet"/>
      <w:lvlText w:val="o"/>
      <w:lvlJc w:val="left"/>
      <w:pPr>
        <w:ind w:left="1421" w:hanging="360"/>
      </w:pPr>
      <w:rPr>
        <w:rFonts w:ascii="Courier New" w:hAnsi="Courier New" w:cs="Courier New" w:hint="default"/>
      </w:rPr>
    </w:lvl>
    <w:lvl w:ilvl="2" w:tplc="C8F0314C" w:tentative="1">
      <w:start w:val="1"/>
      <w:numFmt w:val="bullet"/>
      <w:lvlText w:val=""/>
      <w:lvlJc w:val="left"/>
      <w:pPr>
        <w:ind w:left="2141" w:hanging="360"/>
      </w:pPr>
      <w:rPr>
        <w:rFonts w:ascii="Wingdings" w:hAnsi="Wingdings" w:hint="default"/>
      </w:rPr>
    </w:lvl>
    <w:lvl w:ilvl="3" w:tplc="92425AA6" w:tentative="1">
      <w:start w:val="1"/>
      <w:numFmt w:val="bullet"/>
      <w:lvlText w:val=""/>
      <w:lvlJc w:val="left"/>
      <w:pPr>
        <w:ind w:left="2861" w:hanging="360"/>
      </w:pPr>
      <w:rPr>
        <w:rFonts w:ascii="Symbol" w:hAnsi="Symbol" w:hint="default"/>
      </w:rPr>
    </w:lvl>
    <w:lvl w:ilvl="4" w:tplc="10503FFE" w:tentative="1">
      <w:start w:val="1"/>
      <w:numFmt w:val="bullet"/>
      <w:lvlText w:val="o"/>
      <w:lvlJc w:val="left"/>
      <w:pPr>
        <w:ind w:left="3581" w:hanging="360"/>
      </w:pPr>
      <w:rPr>
        <w:rFonts w:ascii="Courier New" w:hAnsi="Courier New" w:cs="Courier New" w:hint="default"/>
      </w:rPr>
    </w:lvl>
    <w:lvl w:ilvl="5" w:tplc="842CEFC8" w:tentative="1">
      <w:start w:val="1"/>
      <w:numFmt w:val="bullet"/>
      <w:lvlText w:val=""/>
      <w:lvlJc w:val="left"/>
      <w:pPr>
        <w:ind w:left="4301" w:hanging="360"/>
      </w:pPr>
      <w:rPr>
        <w:rFonts w:ascii="Wingdings" w:hAnsi="Wingdings" w:hint="default"/>
      </w:rPr>
    </w:lvl>
    <w:lvl w:ilvl="6" w:tplc="8D2A2DD4" w:tentative="1">
      <w:start w:val="1"/>
      <w:numFmt w:val="bullet"/>
      <w:lvlText w:val=""/>
      <w:lvlJc w:val="left"/>
      <w:pPr>
        <w:ind w:left="5021" w:hanging="360"/>
      </w:pPr>
      <w:rPr>
        <w:rFonts w:ascii="Symbol" w:hAnsi="Symbol" w:hint="default"/>
      </w:rPr>
    </w:lvl>
    <w:lvl w:ilvl="7" w:tplc="95B83102" w:tentative="1">
      <w:start w:val="1"/>
      <w:numFmt w:val="bullet"/>
      <w:lvlText w:val="o"/>
      <w:lvlJc w:val="left"/>
      <w:pPr>
        <w:ind w:left="5741" w:hanging="360"/>
      </w:pPr>
      <w:rPr>
        <w:rFonts w:ascii="Courier New" w:hAnsi="Courier New" w:cs="Courier New" w:hint="default"/>
      </w:rPr>
    </w:lvl>
    <w:lvl w:ilvl="8" w:tplc="72DA91FE" w:tentative="1">
      <w:start w:val="1"/>
      <w:numFmt w:val="bullet"/>
      <w:lvlText w:val=""/>
      <w:lvlJc w:val="left"/>
      <w:pPr>
        <w:ind w:left="6461" w:hanging="360"/>
      </w:pPr>
      <w:rPr>
        <w:rFonts w:ascii="Wingdings" w:hAnsi="Wingdings" w:hint="default"/>
      </w:rPr>
    </w:lvl>
  </w:abstractNum>
  <w:abstractNum w:abstractNumId="10" w15:restartNumberingAfterBreak="1">
    <w:nsid w:val="4209115C"/>
    <w:multiLevelType w:val="hybridMultilevel"/>
    <w:tmpl w:val="4202A2F8"/>
    <w:lvl w:ilvl="0" w:tplc="91EA42F0">
      <w:start w:val="1"/>
      <w:numFmt w:val="decimal"/>
      <w:lvlText w:val="%1."/>
      <w:lvlJc w:val="left"/>
      <w:pPr>
        <w:ind w:left="1080" w:hanging="360"/>
      </w:pPr>
      <w:rPr>
        <w:rFonts w:hint="default"/>
      </w:rPr>
    </w:lvl>
    <w:lvl w:ilvl="1" w:tplc="8572F8B8" w:tentative="1">
      <w:start w:val="1"/>
      <w:numFmt w:val="lowerLetter"/>
      <w:lvlText w:val="%2."/>
      <w:lvlJc w:val="left"/>
      <w:pPr>
        <w:ind w:left="1800" w:hanging="360"/>
      </w:pPr>
    </w:lvl>
    <w:lvl w:ilvl="2" w:tplc="5192B4AA" w:tentative="1">
      <w:start w:val="1"/>
      <w:numFmt w:val="lowerRoman"/>
      <w:lvlText w:val="%3."/>
      <w:lvlJc w:val="right"/>
      <w:pPr>
        <w:ind w:left="2520" w:hanging="180"/>
      </w:pPr>
    </w:lvl>
    <w:lvl w:ilvl="3" w:tplc="5C909BB4" w:tentative="1">
      <w:start w:val="1"/>
      <w:numFmt w:val="decimal"/>
      <w:lvlText w:val="%4."/>
      <w:lvlJc w:val="left"/>
      <w:pPr>
        <w:ind w:left="3240" w:hanging="360"/>
      </w:pPr>
    </w:lvl>
    <w:lvl w:ilvl="4" w:tplc="E5D0E016" w:tentative="1">
      <w:start w:val="1"/>
      <w:numFmt w:val="lowerLetter"/>
      <w:lvlText w:val="%5."/>
      <w:lvlJc w:val="left"/>
      <w:pPr>
        <w:ind w:left="3960" w:hanging="360"/>
      </w:pPr>
    </w:lvl>
    <w:lvl w:ilvl="5" w:tplc="51F458D0" w:tentative="1">
      <w:start w:val="1"/>
      <w:numFmt w:val="lowerRoman"/>
      <w:lvlText w:val="%6."/>
      <w:lvlJc w:val="right"/>
      <w:pPr>
        <w:ind w:left="4680" w:hanging="180"/>
      </w:pPr>
    </w:lvl>
    <w:lvl w:ilvl="6" w:tplc="7E5AC0E2" w:tentative="1">
      <w:start w:val="1"/>
      <w:numFmt w:val="decimal"/>
      <w:lvlText w:val="%7."/>
      <w:lvlJc w:val="left"/>
      <w:pPr>
        <w:ind w:left="5400" w:hanging="360"/>
      </w:pPr>
    </w:lvl>
    <w:lvl w:ilvl="7" w:tplc="3B2C5328" w:tentative="1">
      <w:start w:val="1"/>
      <w:numFmt w:val="lowerLetter"/>
      <w:lvlText w:val="%8."/>
      <w:lvlJc w:val="left"/>
      <w:pPr>
        <w:ind w:left="6120" w:hanging="360"/>
      </w:pPr>
    </w:lvl>
    <w:lvl w:ilvl="8" w:tplc="9E9C3020" w:tentative="1">
      <w:start w:val="1"/>
      <w:numFmt w:val="lowerRoman"/>
      <w:lvlText w:val="%9."/>
      <w:lvlJc w:val="right"/>
      <w:pPr>
        <w:ind w:left="6840" w:hanging="180"/>
      </w:pPr>
    </w:lvl>
  </w:abstractNum>
  <w:abstractNum w:abstractNumId="11" w15:restartNumberingAfterBreak="1">
    <w:nsid w:val="48744A95"/>
    <w:multiLevelType w:val="hybridMultilevel"/>
    <w:tmpl w:val="FA345D46"/>
    <w:lvl w:ilvl="0" w:tplc="81ECB492">
      <w:start w:val="1"/>
      <w:numFmt w:val="decimal"/>
      <w:lvlText w:val="%1."/>
      <w:lvlJc w:val="left"/>
      <w:pPr>
        <w:tabs>
          <w:tab w:val="num" w:pos="720"/>
        </w:tabs>
        <w:ind w:left="720" w:hanging="360"/>
      </w:pPr>
      <w:rPr>
        <w:rFonts w:hint="default"/>
        <w:u w:val="none"/>
      </w:rPr>
    </w:lvl>
    <w:lvl w:ilvl="1" w:tplc="F23C81F6" w:tentative="1">
      <w:start w:val="1"/>
      <w:numFmt w:val="lowerLetter"/>
      <w:lvlText w:val="%2."/>
      <w:lvlJc w:val="left"/>
      <w:pPr>
        <w:tabs>
          <w:tab w:val="num" w:pos="1440"/>
        </w:tabs>
        <w:ind w:left="1440" w:hanging="360"/>
      </w:pPr>
    </w:lvl>
    <w:lvl w:ilvl="2" w:tplc="236E892E" w:tentative="1">
      <w:start w:val="1"/>
      <w:numFmt w:val="lowerRoman"/>
      <w:lvlText w:val="%3."/>
      <w:lvlJc w:val="right"/>
      <w:pPr>
        <w:tabs>
          <w:tab w:val="num" w:pos="2160"/>
        </w:tabs>
        <w:ind w:left="2160" w:hanging="180"/>
      </w:pPr>
    </w:lvl>
    <w:lvl w:ilvl="3" w:tplc="3DA0843E" w:tentative="1">
      <w:start w:val="1"/>
      <w:numFmt w:val="decimal"/>
      <w:lvlText w:val="%4."/>
      <w:lvlJc w:val="left"/>
      <w:pPr>
        <w:tabs>
          <w:tab w:val="num" w:pos="2880"/>
        </w:tabs>
        <w:ind w:left="2880" w:hanging="360"/>
      </w:pPr>
    </w:lvl>
    <w:lvl w:ilvl="4" w:tplc="A5FA14A2" w:tentative="1">
      <w:start w:val="1"/>
      <w:numFmt w:val="lowerLetter"/>
      <w:lvlText w:val="%5."/>
      <w:lvlJc w:val="left"/>
      <w:pPr>
        <w:tabs>
          <w:tab w:val="num" w:pos="3600"/>
        </w:tabs>
        <w:ind w:left="3600" w:hanging="360"/>
      </w:pPr>
    </w:lvl>
    <w:lvl w:ilvl="5" w:tplc="DA42CC2A" w:tentative="1">
      <w:start w:val="1"/>
      <w:numFmt w:val="lowerRoman"/>
      <w:lvlText w:val="%6."/>
      <w:lvlJc w:val="right"/>
      <w:pPr>
        <w:tabs>
          <w:tab w:val="num" w:pos="4320"/>
        </w:tabs>
        <w:ind w:left="4320" w:hanging="180"/>
      </w:pPr>
    </w:lvl>
    <w:lvl w:ilvl="6" w:tplc="0F1AA0A4" w:tentative="1">
      <w:start w:val="1"/>
      <w:numFmt w:val="decimal"/>
      <w:lvlText w:val="%7."/>
      <w:lvlJc w:val="left"/>
      <w:pPr>
        <w:tabs>
          <w:tab w:val="num" w:pos="5040"/>
        </w:tabs>
        <w:ind w:left="5040" w:hanging="360"/>
      </w:pPr>
    </w:lvl>
    <w:lvl w:ilvl="7" w:tplc="5826FA92" w:tentative="1">
      <w:start w:val="1"/>
      <w:numFmt w:val="lowerLetter"/>
      <w:lvlText w:val="%8."/>
      <w:lvlJc w:val="left"/>
      <w:pPr>
        <w:tabs>
          <w:tab w:val="num" w:pos="5760"/>
        </w:tabs>
        <w:ind w:left="5760" w:hanging="360"/>
      </w:pPr>
    </w:lvl>
    <w:lvl w:ilvl="8" w:tplc="445E55AE" w:tentative="1">
      <w:start w:val="1"/>
      <w:numFmt w:val="lowerRoman"/>
      <w:lvlText w:val="%9."/>
      <w:lvlJc w:val="right"/>
      <w:pPr>
        <w:tabs>
          <w:tab w:val="num" w:pos="6480"/>
        </w:tabs>
        <w:ind w:left="6480" w:hanging="180"/>
      </w:pPr>
    </w:lvl>
  </w:abstractNum>
  <w:abstractNum w:abstractNumId="12" w15:restartNumberingAfterBreak="1">
    <w:nsid w:val="48D72F2E"/>
    <w:multiLevelType w:val="hybridMultilevel"/>
    <w:tmpl w:val="7B04B352"/>
    <w:lvl w:ilvl="0" w:tplc="6C80EE4C">
      <w:start w:val="1"/>
      <w:numFmt w:val="decimal"/>
      <w:lvlText w:val="%1."/>
      <w:lvlJc w:val="left"/>
      <w:pPr>
        <w:ind w:left="720" w:hanging="360"/>
      </w:pPr>
      <w:rPr>
        <w:rFonts w:hint="default"/>
      </w:rPr>
    </w:lvl>
    <w:lvl w:ilvl="1" w:tplc="A1523B54" w:tentative="1">
      <w:start w:val="1"/>
      <w:numFmt w:val="lowerLetter"/>
      <w:lvlText w:val="%2."/>
      <w:lvlJc w:val="left"/>
      <w:pPr>
        <w:ind w:left="1440" w:hanging="360"/>
      </w:pPr>
    </w:lvl>
    <w:lvl w:ilvl="2" w:tplc="4D80AE9A" w:tentative="1">
      <w:start w:val="1"/>
      <w:numFmt w:val="lowerRoman"/>
      <w:lvlText w:val="%3."/>
      <w:lvlJc w:val="right"/>
      <w:pPr>
        <w:ind w:left="2160" w:hanging="180"/>
      </w:pPr>
    </w:lvl>
    <w:lvl w:ilvl="3" w:tplc="FBBC017A" w:tentative="1">
      <w:start w:val="1"/>
      <w:numFmt w:val="decimal"/>
      <w:lvlText w:val="%4."/>
      <w:lvlJc w:val="left"/>
      <w:pPr>
        <w:ind w:left="2880" w:hanging="360"/>
      </w:pPr>
    </w:lvl>
    <w:lvl w:ilvl="4" w:tplc="02745A66" w:tentative="1">
      <w:start w:val="1"/>
      <w:numFmt w:val="lowerLetter"/>
      <w:lvlText w:val="%5."/>
      <w:lvlJc w:val="left"/>
      <w:pPr>
        <w:ind w:left="3600" w:hanging="360"/>
      </w:pPr>
    </w:lvl>
    <w:lvl w:ilvl="5" w:tplc="4C861EA2" w:tentative="1">
      <w:start w:val="1"/>
      <w:numFmt w:val="lowerRoman"/>
      <w:lvlText w:val="%6."/>
      <w:lvlJc w:val="right"/>
      <w:pPr>
        <w:ind w:left="4320" w:hanging="180"/>
      </w:pPr>
    </w:lvl>
    <w:lvl w:ilvl="6" w:tplc="6FCC679C" w:tentative="1">
      <w:start w:val="1"/>
      <w:numFmt w:val="decimal"/>
      <w:lvlText w:val="%7."/>
      <w:lvlJc w:val="left"/>
      <w:pPr>
        <w:ind w:left="5040" w:hanging="360"/>
      </w:pPr>
    </w:lvl>
    <w:lvl w:ilvl="7" w:tplc="2B9E93D6" w:tentative="1">
      <w:start w:val="1"/>
      <w:numFmt w:val="lowerLetter"/>
      <w:lvlText w:val="%8."/>
      <w:lvlJc w:val="left"/>
      <w:pPr>
        <w:ind w:left="5760" w:hanging="360"/>
      </w:pPr>
    </w:lvl>
    <w:lvl w:ilvl="8" w:tplc="E200C184" w:tentative="1">
      <w:start w:val="1"/>
      <w:numFmt w:val="lowerRoman"/>
      <w:lvlText w:val="%9."/>
      <w:lvlJc w:val="right"/>
      <w:pPr>
        <w:ind w:left="6480" w:hanging="180"/>
      </w:pPr>
    </w:lvl>
  </w:abstractNum>
  <w:abstractNum w:abstractNumId="13" w15:restartNumberingAfterBreak="1">
    <w:nsid w:val="4A124FFD"/>
    <w:multiLevelType w:val="hybridMultilevel"/>
    <w:tmpl w:val="6B562544"/>
    <w:lvl w:ilvl="0" w:tplc="19D8E5A8">
      <w:start w:val="1"/>
      <w:numFmt w:val="decimal"/>
      <w:lvlText w:val="%1."/>
      <w:lvlJc w:val="left"/>
      <w:pPr>
        <w:tabs>
          <w:tab w:val="num" w:pos="720"/>
        </w:tabs>
        <w:ind w:left="720" w:hanging="360"/>
      </w:pPr>
      <w:rPr>
        <w:rFonts w:hint="default"/>
      </w:rPr>
    </w:lvl>
    <w:lvl w:ilvl="1" w:tplc="F2B8247E" w:tentative="1">
      <w:start w:val="1"/>
      <w:numFmt w:val="lowerLetter"/>
      <w:lvlText w:val="%2."/>
      <w:lvlJc w:val="left"/>
      <w:pPr>
        <w:tabs>
          <w:tab w:val="num" w:pos="1440"/>
        </w:tabs>
        <w:ind w:left="1440" w:hanging="360"/>
      </w:pPr>
    </w:lvl>
    <w:lvl w:ilvl="2" w:tplc="39F4C31E" w:tentative="1">
      <w:start w:val="1"/>
      <w:numFmt w:val="lowerRoman"/>
      <w:lvlText w:val="%3."/>
      <w:lvlJc w:val="right"/>
      <w:pPr>
        <w:tabs>
          <w:tab w:val="num" w:pos="2160"/>
        </w:tabs>
        <w:ind w:left="2160" w:hanging="180"/>
      </w:pPr>
    </w:lvl>
    <w:lvl w:ilvl="3" w:tplc="001EE95A" w:tentative="1">
      <w:start w:val="1"/>
      <w:numFmt w:val="decimal"/>
      <w:lvlText w:val="%4."/>
      <w:lvlJc w:val="left"/>
      <w:pPr>
        <w:tabs>
          <w:tab w:val="num" w:pos="2880"/>
        </w:tabs>
        <w:ind w:left="2880" w:hanging="360"/>
      </w:pPr>
    </w:lvl>
    <w:lvl w:ilvl="4" w:tplc="C8503FD2" w:tentative="1">
      <w:start w:val="1"/>
      <w:numFmt w:val="lowerLetter"/>
      <w:lvlText w:val="%5."/>
      <w:lvlJc w:val="left"/>
      <w:pPr>
        <w:tabs>
          <w:tab w:val="num" w:pos="3600"/>
        </w:tabs>
        <w:ind w:left="3600" w:hanging="360"/>
      </w:pPr>
    </w:lvl>
    <w:lvl w:ilvl="5" w:tplc="D3F03F16" w:tentative="1">
      <w:start w:val="1"/>
      <w:numFmt w:val="lowerRoman"/>
      <w:lvlText w:val="%6."/>
      <w:lvlJc w:val="right"/>
      <w:pPr>
        <w:tabs>
          <w:tab w:val="num" w:pos="4320"/>
        </w:tabs>
        <w:ind w:left="4320" w:hanging="180"/>
      </w:pPr>
    </w:lvl>
    <w:lvl w:ilvl="6" w:tplc="A304825C" w:tentative="1">
      <w:start w:val="1"/>
      <w:numFmt w:val="decimal"/>
      <w:lvlText w:val="%7."/>
      <w:lvlJc w:val="left"/>
      <w:pPr>
        <w:tabs>
          <w:tab w:val="num" w:pos="5040"/>
        </w:tabs>
        <w:ind w:left="5040" w:hanging="360"/>
      </w:pPr>
    </w:lvl>
    <w:lvl w:ilvl="7" w:tplc="8378F6D8" w:tentative="1">
      <w:start w:val="1"/>
      <w:numFmt w:val="lowerLetter"/>
      <w:lvlText w:val="%8."/>
      <w:lvlJc w:val="left"/>
      <w:pPr>
        <w:tabs>
          <w:tab w:val="num" w:pos="5760"/>
        </w:tabs>
        <w:ind w:left="5760" w:hanging="360"/>
      </w:pPr>
    </w:lvl>
    <w:lvl w:ilvl="8" w:tplc="4B1A7A88" w:tentative="1">
      <w:start w:val="1"/>
      <w:numFmt w:val="lowerRoman"/>
      <w:lvlText w:val="%9."/>
      <w:lvlJc w:val="right"/>
      <w:pPr>
        <w:tabs>
          <w:tab w:val="num" w:pos="6480"/>
        </w:tabs>
        <w:ind w:left="6480" w:hanging="180"/>
      </w:pPr>
    </w:lvl>
  </w:abstractNum>
  <w:abstractNum w:abstractNumId="14" w15:restartNumberingAfterBreak="1">
    <w:nsid w:val="4FB63CA3"/>
    <w:multiLevelType w:val="hybridMultilevel"/>
    <w:tmpl w:val="8DCA17AC"/>
    <w:lvl w:ilvl="0" w:tplc="8416BDA2">
      <w:numFmt w:val="bullet"/>
      <w:lvlText w:val="-"/>
      <w:lvlJc w:val="left"/>
      <w:pPr>
        <w:ind w:left="417" w:hanging="360"/>
      </w:pPr>
      <w:rPr>
        <w:rFonts w:ascii="Times New Roman" w:eastAsia="Times New Roman" w:hAnsi="Times New Roman" w:cs="Times New Roman" w:hint="default"/>
      </w:rPr>
    </w:lvl>
    <w:lvl w:ilvl="1" w:tplc="682E1748" w:tentative="1">
      <w:start w:val="1"/>
      <w:numFmt w:val="bullet"/>
      <w:lvlText w:val="o"/>
      <w:lvlJc w:val="left"/>
      <w:pPr>
        <w:ind w:left="1137" w:hanging="360"/>
      </w:pPr>
      <w:rPr>
        <w:rFonts w:ascii="Courier New" w:hAnsi="Courier New" w:cs="Courier New" w:hint="default"/>
      </w:rPr>
    </w:lvl>
    <w:lvl w:ilvl="2" w:tplc="71E83304" w:tentative="1">
      <w:start w:val="1"/>
      <w:numFmt w:val="bullet"/>
      <w:lvlText w:val=""/>
      <w:lvlJc w:val="left"/>
      <w:pPr>
        <w:ind w:left="1857" w:hanging="360"/>
      </w:pPr>
      <w:rPr>
        <w:rFonts w:ascii="Wingdings" w:hAnsi="Wingdings" w:hint="default"/>
      </w:rPr>
    </w:lvl>
    <w:lvl w:ilvl="3" w:tplc="97704A84" w:tentative="1">
      <w:start w:val="1"/>
      <w:numFmt w:val="bullet"/>
      <w:lvlText w:val=""/>
      <w:lvlJc w:val="left"/>
      <w:pPr>
        <w:ind w:left="2577" w:hanging="360"/>
      </w:pPr>
      <w:rPr>
        <w:rFonts w:ascii="Symbol" w:hAnsi="Symbol" w:hint="default"/>
      </w:rPr>
    </w:lvl>
    <w:lvl w:ilvl="4" w:tplc="F7E6D71E" w:tentative="1">
      <w:start w:val="1"/>
      <w:numFmt w:val="bullet"/>
      <w:lvlText w:val="o"/>
      <w:lvlJc w:val="left"/>
      <w:pPr>
        <w:ind w:left="3297" w:hanging="360"/>
      </w:pPr>
      <w:rPr>
        <w:rFonts w:ascii="Courier New" w:hAnsi="Courier New" w:cs="Courier New" w:hint="default"/>
      </w:rPr>
    </w:lvl>
    <w:lvl w:ilvl="5" w:tplc="576A1122" w:tentative="1">
      <w:start w:val="1"/>
      <w:numFmt w:val="bullet"/>
      <w:lvlText w:val=""/>
      <w:lvlJc w:val="left"/>
      <w:pPr>
        <w:ind w:left="4017" w:hanging="360"/>
      </w:pPr>
      <w:rPr>
        <w:rFonts w:ascii="Wingdings" w:hAnsi="Wingdings" w:hint="default"/>
      </w:rPr>
    </w:lvl>
    <w:lvl w:ilvl="6" w:tplc="BB505E7C" w:tentative="1">
      <w:start w:val="1"/>
      <w:numFmt w:val="bullet"/>
      <w:lvlText w:val=""/>
      <w:lvlJc w:val="left"/>
      <w:pPr>
        <w:ind w:left="4737" w:hanging="360"/>
      </w:pPr>
      <w:rPr>
        <w:rFonts w:ascii="Symbol" w:hAnsi="Symbol" w:hint="default"/>
      </w:rPr>
    </w:lvl>
    <w:lvl w:ilvl="7" w:tplc="452ABD8C" w:tentative="1">
      <w:start w:val="1"/>
      <w:numFmt w:val="bullet"/>
      <w:lvlText w:val="o"/>
      <w:lvlJc w:val="left"/>
      <w:pPr>
        <w:ind w:left="5457" w:hanging="360"/>
      </w:pPr>
      <w:rPr>
        <w:rFonts w:ascii="Courier New" w:hAnsi="Courier New" w:cs="Courier New" w:hint="default"/>
      </w:rPr>
    </w:lvl>
    <w:lvl w:ilvl="8" w:tplc="3328D2F8" w:tentative="1">
      <w:start w:val="1"/>
      <w:numFmt w:val="bullet"/>
      <w:lvlText w:val=""/>
      <w:lvlJc w:val="left"/>
      <w:pPr>
        <w:ind w:left="6177" w:hanging="360"/>
      </w:pPr>
      <w:rPr>
        <w:rFonts w:ascii="Wingdings" w:hAnsi="Wingdings" w:hint="default"/>
      </w:rPr>
    </w:lvl>
  </w:abstractNum>
  <w:abstractNum w:abstractNumId="15" w15:restartNumberingAfterBreak="1">
    <w:nsid w:val="546D2BC9"/>
    <w:multiLevelType w:val="hybridMultilevel"/>
    <w:tmpl w:val="D75C78A0"/>
    <w:lvl w:ilvl="0" w:tplc="37701FE2">
      <w:start w:val="1"/>
      <w:numFmt w:val="bullet"/>
      <w:lvlText w:val="▌"/>
      <w:lvlJc w:val="left"/>
      <w:pPr>
        <w:tabs>
          <w:tab w:val="num" w:pos="720"/>
        </w:tabs>
        <w:ind w:left="720" w:hanging="360"/>
      </w:pPr>
      <w:rPr>
        <w:rFonts w:ascii="Times New Roman" w:hAnsi="Times New Roman" w:hint="default"/>
      </w:rPr>
    </w:lvl>
    <w:lvl w:ilvl="1" w:tplc="A2CACF04" w:tentative="1">
      <w:start w:val="1"/>
      <w:numFmt w:val="bullet"/>
      <w:lvlText w:val="▌"/>
      <w:lvlJc w:val="left"/>
      <w:pPr>
        <w:tabs>
          <w:tab w:val="num" w:pos="1440"/>
        </w:tabs>
        <w:ind w:left="1440" w:hanging="360"/>
      </w:pPr>
      <w:rPr>
        <w:rFonts w:ascii="Times New Roman" w:hAnsi="Times New Roman" w:hint="default"/>
      </w:rPr>
    </w:lvl>
    <w:lvl w:ilvl="2" w:tplc="7F2885CA" w:tentative="1">
      <w:start w:val="1"/>
      <w:numFmt w:val="bullet"/>
      <w:lvlText w:val="▌"/>
      <w:lvlJc w:val="left"/>
      <w:pPr>
        <w:tabs>
          <w:tab w:val="num" w:pos="2160"/>
        </w:tabs>
        <w:ind w:left="2160" w:hanging="360"/>
      </w:pPr>
      <w:rPr>
        <w:rFonts w:ascii="Times New Roman" w:hAnsi="Times New Roman" w:hint="default"/>
      </w:rPr>
    </w:lvl>
    <w:lvl w:ilvl="3" w:tplc="26A4C04A" w:tentative="1">
      <w:start w:val="1"/>
      <w:numFmt w:val="bullet"/>
      <w:lvlText w:val="▌"/>
      <w:lvlJc w:val="left"/>
      <w:pPr>
        <w:tabs>
          <w:tab w:val="num" w:pos="2880"/>
        </w:tabs>
        <w:ind w:left="2880" w:hanging="360"/>
      </w:pPr>
      <w:rPr>
        <w:rFonts w:ascii="Times New Roman" w:hAnsi="Times New Roman" w:hint="default"/>
      </w:rPr>
    </w:lvl>
    <w:lvl w:ilvl="4" w:tplc="56E2A6B8" w:tentative="1">
      <w:start w:val="1"/>
      <w:numFmt w:val="bullet"/>
      <w:lvlText w:val="▌"/>
      <w:lvlJc w:val="left"/>
      <w:pPr>
        <w:tabs>
          <w:tab w:val="num" w:pos="3600"/>
        </w:tabs>
        <w:ind w:left="3600" w:hanging="360"/>
      </w:pPr>
      <w:rPr>
        <w:rFonts w:ascii="Times New Roman" w:hAnsi="Times New Roman" w:hint="default"/>
      </w:rPr>
    </w:lvl>
    <w:lvl w:ilvl="5" w:tplc="8BB29EB0" w:tentative="1">
      <w:start w:val="1"/>
      <w:numFmt w:val="bullet"/>
      <w:lvlText w:val="▌"/>
      <w:lvlJc w:val="left"/>
      <w:pPr>
        <w:tabs>
          <w:tab w:val="num" w:pos="4320"/>
        </w:tabs>
        <w:ind w:left="4320" w:hanging="360"/>
      </w:pPr>
      <w:rPr>
        <w:rFonts w:ascii="Times New Roman" w:hAnsi="Times New Roman" w:hint="default"/>
      </w:rPr>
    </w:lvl>
    <w:lvl w:ilvl="6" w:tplc="33269066" w:tentative="1">
      <w:start w:val="1"/>
      <w:numFmt w:val="bullet"/>
      <w:lvlText w:val="▌"/>
      <w:lvlJc w:val="left"/>
      <w:pPr>
        <w:tabs>
          <w:tab w:val="num" w:pos="5040"/>
        </w:tabs>
        <w:ind w:left="5040" w:hanging="360"/>
      </w:pPr>
      <w:rPr>
        <w:rFonts w:ascii="Times New Roman" w:hAnsi="Times New Roman" w:hint="default"/>
      </w:rPr>
    </w:lvl>
    <w:lvl w:ilvl="7" w:tplc="2A542914" w:tentative="1">
      <w:start w:val="1"/>
      <w:numFmt w:val="bullet"/>
      <w:lvlText w:val="▌"/>
      <w:lvlJc w:val="left"/>
      <w:pPr>
        <w:tabs>
          <w:tab w:val="num" w:pos="5760"/>
        </w:tabs>
        <w:ind w:left="5760" w:hanging="360"/>
      </w:pPr>
      <w:rPr>
        <w:rFonts w:ascii="Times New Roman" w:hAnsi="Times New Roman" w:hint="default"/>
      </w:rPr>
    </w:lvl>
    <w:lvl w:ilvl="8" w:tplc="5F9432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1">
    <w:nsid w:val="578141DA"/>
    <w:multiLevelType w:val="hybridMultilevel"/>
    <w:tmpl w:val="5046E938"/>
    <w:lvl w:ilvl="0" w:tplc="C414B908">
      <w:start w:val="1"/>
      <w:numFmt w:val="decimal"/>
      <w:lvlText w:val="%1)"/>
      <w:lvlJc w:val="left"/>
      <w:pPr>
        <w:ind w:left="720" w:hanging="360"/>
      </w:pPr>
      <w:rPr>
        <w:rFonts w:eastAsia="Times New Roman" w:hint="default"/>
      </w:rPr>
    </w:lvl>
    <w:lvl w:ilvl="1" w:tplc="E0A6D768" w:tentative="1">
      <w:start w:val="1"/>
      <w:numFmt w:val="lowerLetter"/>
      <w:lvlText w:val="%2."/>
      <w:lvlJc w:val="left"/>
      <w:pPr>
        <w:ind w:left="1440" w:hanging="360"/>
      </w:pPr>
    </w:lvl>
    <w:lvl w:ilvl="2" w:tplc="2F0C5B02" w:tentative="1">
      <w:start w:val="1"/>
      <w:numFmt w:val="lowerRoman"/>
      <w:lvlText w:val="%3."/>
      <w:lvlJc w:val="right"/>
      <w:pPr>
        <w:ind w:left="2160" w:hanging="180"/>
      </w:pPr>
    </w:lvl>
    <w:lvl w:ilvl="3" w:tplc="E0D4D022" w:tentative="1">
      <w:start w:val="1"/>
      <w:numFmt w:val="decimal"/>
      <w:lvlText w:val="%4."/>
      <w:lvlJc w:val="left"/>
      <w:pPr>
        <w:ind w:left="2880" w:hanging="360"/>
      </w:pPr>
    </w:lvl>
    <w:lvl w:ilvl="4" w:tplc="1EF61C4E" w:tentative="1">
      <w:start w:val="1"/>
      <w:numFmt w:val="lowerLetter"/>
      <w:lvlText w:val="%5."/>
      <w:lvlJc w:val="left"/>
      <w:pPr>
        <w:ind w:left="3600" w:hanging="360"/>
      </w:pPr>
    </w:lvl>
    <w:lvl w:ilvl="5" w:tplc="61E63664" w:tentative="1">
      <w:start w:val="1"/>
      <w:numFmt w:val="lowerRoman"/>
      <w:lvlText w:val="%6."/>
      <w:lvlJc w:val="right"/>
      <w:pPr>
        <w:ind w:left="4320" w:hanging="180"/>
      </w:pPr>
    </w:lvl>
    <w:lvl w:ilvl="6" w:tplc="E8441A70" w:tentative="1">
      <w:start w:val="1"/>
      <w:numFmt w:val="decimal"/>
      <w:lvlText w:val="%7."/>
      <w:lvlJc w:val="left"/>
      <w:pPr>
        <w:ind w:left="5040" w:hanging="360"/>
      </w:pPr>
    </w:lvl>
    <w:lvl w:ilvl="7" w:tplc="91C478A8" w:tentative="1">
      <w:start w:val="1"/>
      <w:numFmt w:val="lowerLetter"/>
      <w:lvlText w:val="%8."/>
      <w:lvlJc w:val="left"/>
      <w:pPr>
        <w:ind w:left="5760" w:hanging="360"/>
      </w:pPr>
    </w:lvl>
    <w:lvl w:ilvl="8" w:tplc="451485A6" w:tentative="1">
      <w:start w:val="1"/>
      <w:numFmt w:val="lowerRoman"/>
      <w:lvlText w:val="%9."/>
      <w:lvlJc w:val="right"/>
      <w:pPr>
        <w:ind w:left="6480" w:hanging="180"/>
      </w:pPr>
    </w:lvl>
  </w:abstractNum>
  <w:abstractNum w:abstractNumId="17" w15:restartNumberingAfterBreak="1">
    <w:nsid w:val="581C7582"/>
    <w:multiLevelType w:val="hybridMultilevel"/>
    <w:tmpl w:val="7ABE272A"/>
    <w:lvl w:ilvl="0" w:tplc="7D30179A">
      <w:start w:val="1"/>
      <w:numFmt w:val="bullet"/>
      <w:lvlText w:val=""/>
      <w:lvlJc w:val="left"/>
      <w:pPr>
        <w:tabs>
          <w:tab w:val="num" w:pos="720"/>
        </w:tabs>
        <w:ind w:left="720" w:hanging="360"/>
      </w:pPr>
      <w:rPr>
        <w:rFonts w:ascii="Wingdings" w:hAnsi="Wingdings" w:hint="default"/>
      </w:rPr>
    </w:lvl>
    <w:lvl w:ilvl="1" w:tplc="DA0232E0" w:tentative="1">
      <w:start w:val="1"/>
      <w:numFmt w:val="bullet"/>
      <w:lvlText w:val="o"/>
      <w:lvlJc w:val="left"/>
      <w:pPr>
        <w:tabs>
          <w:tab w:val="num" w:pos="1440"/>
        </w:tabs>
        <w:ind w:left="1440" w:hanging="360"/>
      </w:pPr>
      <w:rPr>
        <w:rFonts w:ascii="Courier New" w:hAnsi="Courier New" w:cs="Courier New" w:hint="default"/>
      </w:rPr>
    </w:lvl>
    <w:lvl w:ilvl="2" w:tplc="050C00B4" w:tentative="1">
      <w:start w:val="1"/>
      <w:numFmt w:val="bullet"/>
      <w:lvlText w:val=""/>
      <w:lvlJc w:val="left"/>
      <w:pPr>
        <w:tabs>
          <w:tab w:val="num" w:pos="2160"/>
        </w:tabs>
        <w:ind w:left="2160" w:hanging="360"/>
      </w:pPr>
      <w:rPr>
        <w:rFonts w:ascii="Wingdings" w:hAnsi="Wingdings" w:hint="default"/>
      </w:rPr>
    </w:lvl>
    <w:lvl w:ilvl="3" w:tplc="5412A082" w:tentative="1">
      <w:start w:val="1"/>
      <w:numFmt w:val="bullet"/>
      <w:lvlText w:val=""/>
      <w:lvlJc w:val="left"/>
      <w:pPr>
        <w:tabs>
          <w:tab w:val="num" w:pos="2880"/>
        </w:tabs>
        <w:ind w:left="2880" w:hanging="360"/>
      </w:pPr>
      <w:rPr>
        <w:rFonts w:ascii="Symbol" w:hAnsi="Symbol" w:hint="default"/>
      </w:rPr>
    </w:lvl>
    <w:lvl w:ilvl="4" w:tplc="052CE04E" w:tentative="1">
      <w:start w:val="1"/>
      <w:numFmt w:val="bullet"/>
      <w:lvlText w:val="o"/>
      <w:lvlJc w:val="left"/>
      <w:pPr>
        <w:tabs>
          <w:tab w:val="num" w:pos="3600"/>
        </w:tabs>
        <w:ind w:left="3600" w:hanging="360"/>
      </w:pPr>
      <w:rPr>
        <w:rFonts w:ascii="Courier New" w:hAnsi="Courier New" w:cs="Courier New" w:hint="default"/>
      </w:rPr>
    </w:lvl>
    <w:lvl w:ilvl="5" w:tplc="C8248CEA" w:tentative="1">
      <w:start w:val="1"/>
      <w:numFmt w:val="bullet"/>
      <w:lvlText w:val=""/>
      <w:lvlJc w:val="left"/>
      <w:pPr>
        <w:tabs>
          <w:tab w:val="num" w:pos="4320"/>
        </w:tabs>
        <w:ind w:left="4320" w:hanging="360"/>
      </w:pPr>
      <w:rPr>
        <w:rFonts w:ascii="Wingdings" w:hAnsi="Wingdings" w:hint="default"/>
      </w:rPr>
    </w:lvl>
    <w:lvl w:ilvl="6" w:tplc="752CA166" w:tentative="1">
      <w:start w:val="1"/>
      <w:numFmt w:val="bullet"/>
      <w:lvlText w:val=""/>
      <w:lvlJc w:val="left"/>
      <w:pPr>
        <w:tabs>
          <w:tab w:val="num" w:pos="5040"/>
        </w:tabs>
        <w:ind w:left="5040" w:hanging="360"/>
      </w:pPr>
      <w:rPr>
        <w:rFonts w:ascii="Symbol" w:hAnsi="Symbol" w:hint="default"/>
      </w:rPr>
    </w:lvl>
    <w:lvl w:ilvl="7" w:tplc="3818812C" w:tentative="1">
      <w:start w:val="1"/>
      <w:numFmt w:val="bullet"/>
      <w:lvlText w:val="o"/>
      <w:lvlJc w:val="left"/>
      <w:pPr>
        <w:tabs>
          <w:tab w:val="num" w:pos="5760"/>
        </w:tabs>
        <w:ind w:left="5760" w:hanging="360"/>
      </w:pPr>
      <w:rPr>
        <w:rFonts w:ascii="Courier New" w:hAnsi="Courier New" w:cs="Courier New" w:hint="default"/>
      </w:rPr>
    </w:lvl>
    <w:lvl w:ilvl="8" w:tplc="142088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1">
    <w:nsid w:val="594A4271"/>
    <w:multiLevelType w:val="hybridMultilevel"/>
    <w:tmpl w:val="1E46C286"/>
    <w:lvl w:ilvl="0" w:tplc="ABE035A0">
      <w:numFmt w:val="bullet"/>
      <w:lvlText w:val="-"/>
      <w:lvlJc w:val="left"/>
      <w:pPr>
        <w:ind w:left="417" w:hanging="360"/>
      </w:pPr>
      <w:rPr>
        <w:rFonts w:ascii="Times New Roman" w:eastAsia="Times New Roman" w:hAnsi="Times New Roman" w:cs="Times New Roman" w:hint="default"/>
      </w:rPr>
    </w:lvl>
    <w:lvl w:ilvl="1" w:tplc="A72013AA" w:tentative="1">
      <w:start w:val="1"/>
      <w:numFmt w:val="bullet"/>
      <w:lvlText w:val="o"/>
      <w:lvlJc w:val="left"/>
      <w:pPr>
        <w:ind w:left="1137" w:hanging="360"/>
      </w:pPr>
      <w:rPr>
        <w:rFonts w:ascii="Courier New" w:hAnsi="Courier New" w:cs="Courier New" w:hint="default"/>
      </w:rPr>
    </w:lvl>
    <w:lvl w:ilvl="2" w:tplc="AC606E50" w:tentative="1">
      <w:start w:val="1"/>
      <w:numFmt w:val="bullet"/>
      <w:lvlText w:val=""/>
      <w:lvlJc w:val="left"/>
      <w:pPr>
        <w:ind w:left="1857" w:hanging="360"/>
      </w:pPr>
      <w:rPr>
        <w:rFonts w:ascii="Wingdings" w:hAnsi="Wingdings" w:hint="default"/>
      </w:rPr>
    </w:lvl>
    <w:lvl w:ilvl="3" w:tplc="56345952" w:tentative="1">
      <w:start w:val="1"/>
      <w:numFmt w:val="bullet"/>
      <w:lvlText w:val=""/>
      <w:lvlJc w:val="left"/>
      <w:pPr>
        <w:ind w:left="2577" w:hanging="360"/>
      </w:pPr>
      <w:rPr>
        <w:rFonts w:ascii="Symbol" w:hAnsi="Symbol" w:hint="default"/>
      </w:rPr>
    </w:lvl>
    <w:lvl w:ilvl="4" w:tplc="10ECA980" w:tentative="1">
      <w:start w:val="1"/>
      <w:numFmt w:val="bullet"/>
      <w:lvlText w:val="o"/>
      <w:lvlJc w:val="left"/>
      <w:pPr>
        <w:ind w:left="3297" w:hanging="360"/>
      </w:pPr>
      <w:rPr>
        <w:rFonts w:ascii="Courier New" w:hAnsi="Courier New" w:cs="Courier New" w:hint="default"/>
      </w:rPr>
    </w:lvl>
    <w:lvl w:ilvl="5" w:tplc="32E84E18" w:tentative="1">
      <w:start w:val="1"/>
      <w:numFmt w:val="bullet"/>
      <w:lvlText w:val=""/>
      <w:lvlJc w:val="left"/>
      <w:pPr>
        <w:ind w:left="4017" w:hanging="360"/>
      </w:pPr>
      <w:rPr>
        <w:rFonts w:ascii="Wingdings" w:hAnsi="Wingdings" w:hint="default"/>
      </w:rPr>
    </w:lvl>
    <w:lvl w:ilvl="6" w:tplc="53823632" w:tentative="1">
      <w:start w:val="1"/>
      <w:numFmt w:val="bullet"/>
      <w:lvlText w:val=""/>
      <w:lvlJc w:val="left"/>
      <w:pPr>
        <w:ind w:left="4737" w:hanging="360"/>
      </w:pPr>
      <w:rPr>
        <w:rFonts w:ascii="Symbol" w:hAnsi="Symbol" w:hint="default"/>
      </w:rPr>
    </w:lvl>
    <w:lvl w:ilvl="7" w:tplc="6B726130" w:tentative="1">
      <w:start w:val="1"/>
      <w:numFmt w:val="bullet"/>
      <w:lvlText w:val="o"/>
      <w:lvlJc w:val="left"/>
      <w:pPr>
        <w:ind w:left="5457" w:hanging="360"/>
      </w:pPr>
      <w:rPr>
        <w:rFonts w:ascii="Courier New" w:hAnsi="Courier New" w:cs="Courier New" w:hint="default"/>
      </w:rPr>
    </w:lvl>
    <w:lvl w:ilvl="8" w:tplc="D47C3080" w:tentative="1">
      <w:start w:val="1"/>
      <w:numFmt w:val="bullet"/>
      <w:lvlText w:val=""/>
      <w:lvlJc w:val="left"/>
      <w:pPr>
        <w:ind w:left="6177" w:hanging="360"/>
      </w:pPr>
      <w:rPr>
        <w:rFonts w:ascii="Wingdings" w:hAnsi="Wingdings" w:hint="default"/>
      </w:rPr>
    </w:lvl>
  </w:abstractNum>
  <w:abstractNum w:abstractNumId="19" w15:restartNumberingAfterBreak="1">
    <w:nsid w:val="5EC61899"/>
    <w:multiLevelType w:val="hybridMultilevel"/>
    <w:tmpl w:val="C4628448"/>
    <w:lvl w:ilvl="0" w:tplc="DB1AF03E">
      <w:start w:val="1"/>
      <w:numFmt w:val="bullet"/>
      <w:lvlText w:val=""/>
      <w:lvlJc w:val="left"/>
      <w:pPr>
        <w:tabs>
          <w:tab w:val="num" w:pos="786"/>
        </w:tabs>
        <w:ind w:left="786" w:hanging="360"/>
      </w:pPr>
      <w:rPr>
        <w:rFonts w:ascii="Wingdings" w:hAnsi="Wingdings" w:hint="default"/>
      </w:rPr>
    </w:lvl>
    <w:lvl w:ilvl="1" w:tplc="379CBCE0" w:tentative="1">
      <w:start w:val="1"/>
      <w:numFmt w:val="bullet"/>
      <w:lvlText w:val="o"/>
      <w:lvlJc w:val="left"/>
      <w:pPr>
        <w:tabs>
          <w:tab w:val="num" w:pos="1506"/>
        </w:tabs>
        <w:ind w:left="1506" w:hanging="360"/>
      </w:pPr>
      <w:rPr>
        <w:rFonts w:ascii="Courier New" w:hAnsi="Courier New" w:cs="Courier New" w:hint="default"/>
      </w:rPr>
    </w:lvl>
    <w:lvl w:ilvl="2" w:tplc="91C811E0" w:tentative="1">
      <w:start w:val="1"/>
      <w:numFmt w:val="bullet"/>
      <w:lvlText w:val=""/>
      <w:lvlJc w:val="left"/>
      <w:pPr>
        <w:tabs>
          <w:tab w:val="num" w:pos="2226"/>
        </w:tabs>
        <w:ind w:left="2226" w:hanging="360"/>
      </w:pPr>
      <w:rPr>
        <w:rFonts w:ascii="Wingdings" w:hAnsi="Wingdings" w:hint="default"/>
      </w:rPr>
    </w:lvl>
    <w:lvl w:ilvl="3" w:tplc="FC76E13E" w:tentative="1">
      <w:start w:val="1"/>
      <w:numFmt w:val="bullet"/>
      <w:lvlText w:val=""/>
      <w:lvlJc w:val="left"/>
      <w:pPr>
        <w:tabs>
          <w:tab w:val="num" w:pos="2946"/>
        </w:tabs>
        <w:ind w:left="2946" w:hanging="360"/>
      </w:pPr>
      <w:rPr>
        <w:rFonts w:ascii="Symbol" w:hAnsi="Symbol" w:hint="default"/>
      </w:rPr>
    </w:lvl>
    <w:lvl w:ilvl="4" w:tplc="C37CF478" w:tentative="1">
      <w:start w:val="1"/>
      <w:numFmt w:val="bullet"/>
      <w:lvlText w:val="o"/>
      <w:lvlJc w:val="left"/>
      <w:pPr>
        <w:tabs>
          <w:tab w:val="num" w:pos="3666"/>
        </w:tabs>
        <w:ind w:left="3666" w:hanging="360"/>
      </w:pPr>
      <w:rPr>
        <w:rFonts w:ascii="Courier New" w:hAnsi="Courier New" w:cs="Courier New" w:hint="default"/>
      </w:rPr>
    </w:lvl>
    <w:lvl w:ilvl="5" w:tplc="605C0094" w:tentative="1">
      <w:start w:val="1"/>
      <w:numFmt w:val="bullet"/>
      <w:lvlText w:val=""/>
      <w:lvlJc w:val="left"/>
      <w:pPr>
        <w:tabs>
          <w:tab w:val="num" w:pos="4386"/>
        </w:tabs>
        <w:ind w:left="4386" w:hanging="360"/>
      </w:pPr>
      <w:rPr>
        <w:rFonts w:ascii="Wingdings" w:hAnsi="Wingdings" w:hint="default"/>
      </w:rPr>
    </w:lvl>
    <w:lvl w:ilvl="6" w:tplc="8E503A12" w:tentative="1">
      <w:start w:val="1"/>
      <w:numFmt w:val="bullet"/>
      <w:lvlText w:val=""/>
      <w:lvlJc w:val="left"/>
      <w:pPr>
        <w:tabs>
          <w:tab w:val="num" w:pos="5106"/>
        </w:tabs>
        <w:ind w:left="5106" w:hanging="360"/>
      </w:pPr>
      <w:rPr>
        <w:rFonts w:ascii="Symbol" w:hAnsi="Symbol" w:hint="default"/>
      </w:rPr>
    </w:lvl>
    <w:lvl w:ilvl="7" w:tplc="3D08AC2E" w:tentative="1">
      <w:start w:val="1"/>
      <w:numFmt w:val="bullet"/>
      <w:lvlText w:val="o"/>
      <w:lvlJc w:val="left"/>
      <w:pPr>
        <w:tabs>
          <w:tab w:val="num" w:pos="5826"/>
        </w:tabs>
        <w:ind w:left="5826" w:hanging="360"/>
      </w:pPr>
      <w:rPr>
        <w:rFonts w:ascii="Courier New" w:hAnsi="Courier New" w:cs="Courier New" w:hint="default"/>
      </w:rPr>
    </w:lvl>
    <w:lvl w:ilvl="8" w:tplc="018464E2"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1">
    <w:nsid w:val="62297A20"/>
    <w:multiLevelType w:val="hybridMultilevel"/>
    <w:tmpl w:val="E7727FEA"/>
    <w:lvl w:ilvl="0" w:tplc="F3C8F830">
      <w:start w:val="1"/>
      <w:numFmt w:val="bullet"/>
      <w:lvlText w:val=""/>
      <w:lvlJc w:val="left"/>
      <w:pPr>
        <w:ind w:left="1061" w:hanging="360"/>
      </w:pPr>
      <w:rPr>
        <w:rFonts w:ascii="Symbol" w:hAnsi="Symbol" w:hint="default"/>
      </w:rPr>
    </w:lvl>
    <w:lvl w:ilvl="1" w:tplc="D8D05568" w:tentative="1">
      <w:start w:val="1"/>
      <w:numFmt w:val="bullet"/>
      <w:lvlText w:val="o"/>
      <w:lvlJc w:val="left"/>
      <w:pPr>
        <w:ind w:left="1781" w:hanging="360"/>
      </w:pPr>
      <w:rPr>
        <w:rFonts w:ascii="Courier New" w:hAnsi="Courier New" w:cs="Courier New" w:hint="default"/>
      </w:rPr>
    </w:lvl>
    <w:lvl w:ilvl="2" w:tplc="F0768C1C" w:tentative="1">
      <w:start w:val="1"/>
      <w:numFmt w:val="bullet"/>
      <w:lvlText w:val=""/>
      <w:lvlJc w:val="left"/>
      <w:pPr>
        <w:ind w:left="2501" w:hanging="360"/>
      </w:pPr>
      <w:rPr>
        <w:rFonts w:ascii="Wingdings" w:hAnsi="Wingdings" w:hint="default"/>
      </w:rPr>
    </w:lvl>
    <w:lvl w:ilvl="3" w:tplc="969A1186" w:tentative="1">
      <w:start w:val="1"/>
      <w:numFmt w:val="bullet"/>
      <w:lvlText w:val=""/>
      <w:lvlJc w:val="left"/>
      <w:pPr>
        <w:ind w:left="3221" w:hanging="360"/>
      </w:pPr>
      <w:rPr>
        <w:rFonts w:ascii="Symbol" w:hAnsi="Symbol" w:hint="default"/>
      </w:rPr>
    </w:lvl>
    <w:lvl w:ilvl="4" w:tplc="BE74F762" w:tentative="1">
      <w:start w:val="1"/>
      <w:numFmt w:val="bullet"/>
      <w:lvlText w:val="o"/>
      <w:lvlJc w:val="left"/>
      <w:pPr>
        <w:ind w:left="3941" w:hanging="360"/>
      </w:pPr>
      <w:rPr>
        <w:rFonts w:ascii="Courier New" w:hAnsi="Courier New" w:cs="Courier New" w:hint="default"/>
      </w:rPr>
    </w:lvl>
    <w:lvl w:ilvl="5" w:tplc="14148F4C" w:tentative="1">
      <w:start w:val="1"/>
      <w:numFmt w:val="bullet"/>
      <w:lvlText w:val=""/>
      <w:lvlJc w:val="left"/>
      <w:pPr>
        <w:ind w:left="4661" w:hanging="360"/>
      </w:pPr>
      <w:rPr>
        <w:rFonts w:ascii="Wingdings" w:hAnsi="Wingdings" w:hint="default"/>
      </w:rPr>
    </w:lvl>
    <w:lvl w:ilvl="6" w:tplc="BC580C04" w:tentative="1">
      <w:start w:val="1"/>
      <w:numFmt w:val="bullet"/>
      <w:lvlText w:val=""/>
      <w:lvlJc w:val="left"/>
      <w:pPr>
        <w:ind w:left="5381" w:hanging="360"/>
      </w:pPr>
      <w:rPr>
        <w:rFonts w:ascii="Symbol" w:hAnsi="Symbol" w:hint="default"/>
      </w:rPr>
    </w:lvl>
    <w:lvl w:ilvl="7" w:tplc="442E15C2" w:tentative="1">
      <w:start w:val="1"/>
      <w:numFmt w:val="bullet"/>
      <w:lvlText w:val="o"/>
      <w:lvlJc w:val="left"/>
      <w:pPr>
        <w:ind w:left="6101" w:hanging="360"/>
      </w:pPr>
      <w:rPr>
        <w:rFonts w:ascii="Courier New" w:hAnsi="Courier New" w:cs="Courier New" w:hint="default"/>
      </w:rPr>
    </w:lvl>
    <w:lvl w:ilvl="8" w:tplc="14208A2C" w:tentative="1">
      <w:start w:val="1"/>
      <w:numFmt w:val="bullet"/>
      <w:lvlText w:val=""/>
      <w:lvlJc w:val="left"/>
      <w:pPr>
        <w:ind w:left="6821" w:hanging="360"/>
      </w:pPr>
      <w:rPr>
        <w:rFonts w:ascii="Wingdings" w:hAnsi="Wingdings" w:hint="default"/>
      </w:rPr>
    </w:lvl>
  </w:abstractNum>
  <w:abstractNum w:abstractNumId="22" w15:restartNumberingAfterBreak="1">
    <w:nsid w:val="62C15438"/>
    <w:multiLevelType w:val="hybridMultilevel"/>
    <w:tmpl w:val="1280098E"/>
    <w:lvl w:ilvl="0" w:tplc="776492BE">
      <w:numFmt w:val="bullet"/>
      <w:lvlText w:val="•"/>
      <w:lvlJc w:val="left"/>
      <w:pPr>
        <w:ind w:left="1001" w:hanging="660"/>
      </w:pPr>
      <w:rPr>
        <w:rFonts w:ascii="Times New Roman" w:eastAsia="Times New Roman" w:hAnsi="Times New Roman" w:cs="Times New Roman" w:hint="default"/>
      </w:rPr>
    </w:lvl>
    <w:lvl w:ilvl="1" w:tplc="068A39F4" w:tentative="1">
      <w:start w:val="1"/>
      <w:numFmt w:val="bullet"/>
      <w:lvlText w:val="o"/>
      <w:lvlJc w:val="left"/>
      <w:pPr>
        <w:ind w:left="1421" w:hanging="360"/>
      </w:pPr>
      <w:rPr>
        <w:rFonts w:ascii="Courier New" w:hAnsi="Courier New" w:cs="Courier New" w:hint="default"/>
      </w:rPr>
    </w:lvl>
    <w:lvl w:ilvl="2" w:tplc="9EC6C3E4" w:tentative="1">
      <w:start w:val="1"/>
      <w:numFmt w:val="bullet"/>
      <w:lvlText w:val=""/>
      <w:lvlJc w:val="left"/>
      <w:pPr>
        <w:ind w:left="2141" w:hanging="360"/>
      </w:pPr>
      <w:rPr>
        <w:rFonts w:ascii="Wingdings" w:hAnsi="Wingdings" w:hint="default"/>
      </w:rPr>
    </w:lvl>
    <w:lvl w:ilvl="3" w:tplc="7F26676C" w:tentative="1">
      <w:start w:val="1"/>
      <w:numFmt w:val="bullet"/>
      <w:lvlText w:val=""/>
      <w:lvlJc w:val="left"/>
      <w:pPr>
        <w:ind w:left="2861" w:hanging="360"/>
      </w:pPr>
      <w:rPr>
        <w:rFonts w:ascii="Symbol" w:hAnsi="Symbol" w:hint="default"/>
      </w:rPr>
    </w:lvl>
    <w:lvl w:ilvl="4" w:tplc="FF003546" w:tentative="1">
      <w:start w:val="1"/>
      <w:numFmt w:val="bullet"/>
      <w:lvlText w:val="o"/>
      <w:lvlJc w:val="left"/>
      <w:pPr>
        <w:ind w:left="3581" w:hanging="360"/>
      </w:pPr>
      <w:rPr>
        <w:rFonts w:ascii="Courier New" w:hAnsi="Courier New" w:cs="Courier New" w:hint="default"/>
      </w:rPr>
    </w:lvl>
    <w:lvl w:ilvl="5" w:tplc="4E3CD110" w:tentative="1">
      <w:start w:val="1"/>
      <w:numFmt w:val="bullet"/>
      <w:lvlText w:val=""/>
      <w:lvlJc w:val="left"/>
      <w:pPr>
        <w:ind w:left="4301" w:hanging="360"/>
      </w:pPr>
      <w:rPr>
        <w:rFonts w:ascii="Wingdings" w:hAnsi="Wingdings" w:hint="default"/>
      </w:rPr>
    </w:lvl>
    <w:lvl w:ilvl="6" w:tplc="063EEE14" w:tentative="1">
      <w:start w:val="1"/>
      <w:numFmt w:val="bullet"/>
      <w:lvlText w:val=""/>
      <w:lvlJc w:val="left"/>
      <w:pPr>
        <w:ind w:left="5021" w:hanging="360"/>
      </w:pPr>
      <w:rPr>
        <w:rFonts w:ascii="Symbol" w:hAnsi="Symbol" w:hint="default"/>
      </w:rPr>
    </w:lvl>
    <w:lvl w:ilvl="7" w:tplc="F980355E" w:tentative="1">
      <w:start w:val="1"/>
      <w:numFmt w:val="bullet"/>
      <w:lvlText w:val="o"/>
      <w:lvlJc w:val="left"/>
      <w:pPr>
        <w:ind w:left="5741" w:hanging="360"/>
      </w:pPr>
      <w:rPr>
        <w:rFonts w:ascii="Courier New" w:hAnsi="Courier New" w:cs="Courier New" w:hint="default"/>
      </w:rPr>
    </w:lvl>
    <w:lvl w:ilvl="8" w:tplc="D6D438FE" w:tentative="1">
      <w:start w:val="1"/>
      <w:numFmt w:val="bullet"/>
      <w:lvlText w:val=""/>
      <w:lvlJc w:val="left"/>
      <w:pPr>
        <w:ind w:left="6461" w:hanging="360"/>
      </w:pPr>
      <w:rPr>
        <w:rFonts w:ascii="Wingdings" w:hAnsi="Wingdings" w:hint="default"/>
      </w:rPr>
    </w:lvl>
  </w:abstractNum>
  <w:abstractNum w:abstractNumId="23" w15:restartNumberingAfterBreak="1">
    <w:nsid w:val="632A1A20"/>
    <w:multiLevelType w:val="hybridMultilevel"/>
    <w:tmpl w:val="CF5202E0"/>
    <w:lvl w:ilvl="0" w:tplc="632ABD0A">
      <w:start w:val="1"/>
      <w:numFmt w:val="bullet"/>
      <w:lvlText w:val="▌"/>
      <w:lvlJc w:val="left"/>
      <w:pPr>
        <w:tabs>
          <w:tab w:val="num" w:pos="720"/>
        </w:tabs>
        <w:ind w:left="720" w:hanging="360"/>
      </w:pPr>
      <w:rPr>
        <w:rFonts w:ascii="Times New Roman" w:hAnsi="Times New Roman" w:hint="default"/>
      </w:rPr>
    </w:lvl>
    <w:lvl w:ilvl="1" w:tplc="AA005D5A" w:tentative="1">
      <w:start w:val="1"/>
      <w:numFmt w:val="bullet"/>
      <w:lvlText w:val="▌"/>
      <w:lvlJc w:val="left"/>
      <w:pPr>
        <w:tabs>
          <w:tab w:val="num" w:pos="1440"/>
        </w:tabs>
        <w:ind w:left="1440" w:hanging="360"/>
      </w:pPr>
      <w:rPr>
        <w:rFonts w:ascii="Times New Roman" w:hAnsi="Times New Roman" w:hint="default"/>
      </w:rPr>
    </w:lvl>
    <w:lvl w:ilvl="2" w:tplc="BCB64520" w:tentative="1">
      <w:start w:val="1"/>
      <w:numFmt w:val="bullet"/>
      <w:lvlText w:val="▌"/>
      <w:lvlJc w:val="left"/>
      <w:pPr>
        <w:tabs>
          <w:tab w:val="num" w:pos="2160"/>
        </w:tabs>
        <w:ind w:left="2160" w:hanging="360"/>
      </w:pPr>
      <w:rPr>
        <w:rFonts w:ascii="Times New Roman" w:hAnsi="Times New Roman" w:hint="default"/>
      </w:rPr>
    </w:lvl>
    <w:lvl w:ilvl="3" w:tplc="600C1EB6" w:tentative="1">
      <w:start w:val="1"/>
      <w:numFmt w:val="bullet"/>
      <w:lvlText w:val="▌"/>
      <w:lvlJc w:val="left"/>
      <w:pPr>
        <w:tabs>
          <w:tab w:val="num" w:pos="2880"/>
        </w:tabs>
        <w:ind w:left="2880" w:hanging="360"/>
      </w:pPr>
      <w:rPr>
        <w:rFonts w:ascii="Times New Roman" w:hAnsi="Times New Roman" w:hint="default"/>
      </w:rPr>
    </w:lvl>
    <w:lvl w:ilvl="4" w:tplc="7BACFB50" w:tentative="1">
      <w:start w:val="1"/>
      <w:numFmt w:val="bullet"/>
      <w:lvlText w:val="▌"/>
      <w:lvlJc w:val="left"/>
      <w:pPr>
        <w:tabs>
          <w:tab w:val="num" w:pos="3600"/>
        </w:tabs>
        <w:ind w:left="3600" w:hanging="360"/>
      </w:pPr>
      <w:rPr>
        <w:rFonts w:ascii="Times New Roman" w:hAnsi="Times New Roman" w:hint="default"/>
      </w:rPr>
    </w:lvl>
    <w:lvl w:ilvl="5" w:tplc="D7440D88" w:tentative="1">
      <w:start w:val="1"/>
      <w:numFmt w:val="bullet"/>
      <w:lvlText w:val="▌"/>
      <w:lvlJc w:val="left"/>
      <w:pPr>
        <w:tabs>
          <w:tab w:val="num" w:pos="4320"/>
        </w:tabs>
        <w:ind w:left="4320" w:hanging="360"/>
      </w:pPr>
      <w:rPr>
        <w:rFonts w:ascii="Times New Roman" w:hAnsi="Times New Roman" w:hint="default"/>
      </w:rPr>
    </w:lvl>
    <w:lvl w:ilvl="6" w:tplc="65B090B6" w:tentative="1">
      <w:start w:val="1"/>
      <w:numFmt w:val="bullet"/>
      <w:lvlText w:val="▌"/>
      <w:lvlJc w:val="left"/>
      <w:pPr>
        <w:tabs>
          <w:tab w:val="num" w:pos="5040"/>
        </w:tabs>
        <w:ind w:left="5040" w:hanging="360"/>
      </w:pPr>
      <w:rPr>
        <w:rFonts w:ascii="Times New Roman" w:hAnsi="Times New Roman" w:hint="default"/>
      </w:rPr>
    </w:lvl>
    <w:lvl w:ilvl="7" w:tplc="41C2423E" w:tentative="1">
      <w:start w:val="1"/>
      <w:numFmt w:val="bullet"/>
      <w:lvlText w:val="▌"/>
      <w:lvlJc w:val="left"/>
      <w:pPr>
        <w:tabs>
          <w:tab w:val="num" w:pos="5760"/>
        </w:tabs>
        <w:ind w:left="5760" w:hanging="360"/>
      </w:pPr>
      <w:rPr>
        <w:rFonts w:ascii="Times New Roman" w:hAnsi="Times New Roman" w:hint="default"/>
      </w:rPr>
    </w:lvl>
    <w:lvl w:ilvl="8" w:tplc="9B8497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1">
    <w:nsid w:val="7DD93711"/>
    <w:multiLevelType w:val="hybridMultilevel"/>
    <w:tmpl w:val="00006092"/>
    <w:lvl w:ilvl="0" w:tplc="9A52E7F0">
      <w:start w:val="1"/>
      <w:numFmt w:val="decimal"/>
      <w:lvlText w:val="%1)"/>
      <w:lvlJc w:val="left"/>
      <w:pPr>
        <w:ind w:left="720" w:hanging="360"/>
      </w:pPr>
      <w:rPr>
        <w:rFonts w:hint="default"/>
        <w:lang w:val="lv-LV"/>
      </w:rPr>
    </w:lvl>
    <w:lvl w:ilvl="1" w:tplc="99D2A5F2" w:tentative="1">
      <w:start w:val="1"/>
      <w:numFmt w:val="lowerLetter"/>
      <w:lvlText w:val="%2."/>
      <w:lvlJc w:val="left"/>
      <w:pPr>
        <w:ind w:left="1440" w:hanging="360"/>
      </w:pPr>
    </w:lvl>
    <w:lvl w:ilvl="2" w:tplc="AF9227EE" w:tentative="1">
      <w:start w:val="1"/>
      <w:numFmt w:val="lowerRoman"/>
      <w:lvlText w:val="%3."/>
      <w:lvlJc w:val="right"/>
      <w:pPr>
        <w:ind w:left="2160" w:hanging="180"/>
      </w:pPr>
    </w:lvl>
    <w:lvl w:ilvl="3" w:tplc="48E027B4" w:tentative="1">
      <w:start w:val="1"/>
      <w:numFmt w:val="decimal"/>
      <w:lvlText w:val="%4."/>
      <w:lvlJc w:val="left"/>
      <w:pPr>
        <w:ind w:left="2880" w:hanging="360"/>
      </w:pPr>
    </w:lvl>
    <w:lvl w:ilvl="4" w:tplc="AFC6D18C" w:tentative="1">
      <w:start w:val="1"/>
      <w:numFmt w:val="lowerLetter"/>
      <w:lvlText w:val="%5."/>
      <w:lvlJc w:val="left"/>
      <w:pPr>
        <w:ind w:left="3600" w:hanging="360"/>
      </w:pPr>
    </w:lvl>
    <w:lvl w:ilvl="5" w:tplc="9FBEA858" w:tentative="1">
      <w:start w:val="1"/>
      <w:numFmt w:val="lowerRoman"/>
      <w:lvlText w:val="%6."/>
      <w:lvlJc w:val="right"/>
      <w:pPr>
        <w:ind w:left="4320" w:hanging="180"/>
      </w:pPr>
    </w:lvl>
    <w:lvl w:ilvl="6" w:tplc="BD62FBB8" w:tentative="1">
      <w:start w:val="1"/>
      <w:numFmt w:val="decimal"/>
      <w:lvlText w:val="%7."/>
      <w:lvlJc w:val="left"/>
      <w:pPr>
        <w:ind w:left="5040" w:hanging="360"/>
      </w:pPr>
    </w:lvl>
    <w:lvl w:ilvl="7" w:tplc="698E0400" w:tentative="1">
      <w:start w:val="1"/>
      <w:numFmt w:val="lowerLetter"/>
      <w:lvlText w:val="%8."/>
      <w:lvlJc w:val="left"/>
      <w:pPr>
        <w:ind w:left="5760" w:hanging="360"/>
      </w:pPr>
    </w:lvl>
    <w:lvl w:ilvl="8" w:tplc="C6DA3FF2" w:tentative="1">
      <w:start w:val="1"/>
      <w:numFmt w:val="lowerRoman"/>
      <w:lvlText w:val="%9."/>
      <w:lvlJc w:val="right"/>
      <w:pPr>
        <w:ind w:left="6480" w:hanging="180"/>
      </w:pPr>
    </w:lvl>
  </w:abstractNum>
  <w:num w:numId="1">
    <w:abstractNumId w:val="7"/>
  </w:num>
  <w:num w:numId="2">
    <w:abstractNumId w:val="20"/>
  </w:num>
  <w:num w:numId="3">
    <w:abstractNumId w:val="5"/>
  </w:num>
  <w:num w:numId="4">
    <w:abstractNumId w:val="2"/>
  </w:num>
  <w:num w:numId="5">
    <w:abstractNumId w:val="0"/>
  </w:num>
  <w:num w:numId="6">
    <w:abstractNumId w:val="15"/>
  </w:num>
  <w:num w:numId="7">
    <w:abstractNumId w:val="23"/>
  </w:num>
  <w:num w:numId="8">
    <w:abstractNumId w:val="11"/>
  </w:num>
  <w:num w:numId="9">
    <w:abstractNumId w:val="3"/>
  </w:num>
  <w:num w:numId="10">
    <w:abstractNumId w:val="12"/>
  </w:num>
  <w:num w:numId="11">
    <w:abstractNumId w:val="13"/>
  </w:num>
  <w:num w:numId="12">
    <w:abstractNumId w:val="17"/>
  </w:num>
  <w:num w:numId="13">
    <w:abstractNumId w:val="19"/>
  </w:num>
  <w:num w:numId="14">
    <w:abstractNumId w:val="6"/>
  </w:num>
  <w:num w:numId="15">
    <w:abstractNumId w:val="10"/>
  </w:num>
  <w:num w:numId="16">
    <w:abstractNumId w:val="21"/>
  </w:num>
  <w:num w:numId="17">
    <w:abstractNumId w:val="22"/>
  </w:num>
  <w:num w:numId="18">
    <w:abstractNumId w:val="9"/>
  </w:num>
  <w:num w:numId="19">
    <w:abstractNumId w:val="18"/>
  </w:num>
  <w:num w:numId="20">
    <w:abstractNumId w:val="14"/>
  </w:num>
  <w:num w:numId="21">
    <w:abstractNumId w:val="4"/>
  </w:num>
  <w:num w:numId="22">
    <w:abstractNumId w:val="16"/>
  </w:num>
  <w:num w:numId="23">
    <w:abstractNumId w:val="24"/>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8CB"/>
    <w:rsid w:val="00004959"/>
    <w:rsid w:val="0000629E"/>
    <w:rsid w:val="00010F7C"/>
    <w:rsid w:val="00011D24"/>
    <w:rsid w:val="00013FF4"/>
    <w:rsid w:val="00015403"/>
    <w:rsid w:val="000159A3"/>
    <w:rsid w:val="000178E6"/>
    <w:rsid w:val="00017E14"/>
    <w:rsid w:val="000203B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00B"/>
    <w:rsid w:val="000535DB"/>
    <w:rsid w:val="00054A3F"/>
    <w:rsid w:val="0005553B"/>
    <w:rsid w:val="00056ED2"/>
    <w:rsid w:val="0005711F"/>
    <w:rsid w:val="000604D2"/>
    <w:rsid w:val="00060B32"/>
    <w:rsid w:val="00061C83"/>
    <w:rsid w:val="00064075"/>
    <w:rsid w:val="0006725A"/>
    <w:rsid w:val="00067B8A"/>
    <w:rsid w:val="000704C8"/>
    <w:rsid w:val="0008123B"/>
    <w:rsid w:val="00083013"/>
    <w:rsid w:val="00085D5F"/>
    <w:rsid w:val="00087354"/>
    <w:rsid w:val="0008764A"/>
    <w:rsid w:val="0009005E"/>
    <w:rsid w:val="000906BD"/>
    <w:rsid w:val="0009286F"/>
    <w:rsid w:val="000941C5"/>
    <w:rsid w:val="00096A0E"/>
    <w:rsid w:val="00096A3E"/>
    <w:rsid w:val="00097C51"/>
    <w:rsid w:val="000A0A42"/>
    <w:rsid w:val="000A237D"/>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07B"/>
    <w:rsid w:val="000C7730"/>
    <w:rsid w:val="000C7786"/>
    <w:rsid w:val="000C790C"/>
    <w:rsid w:val="000D1BD1"/>
    <w:rsid w:val="000D1C54"/>
    <w:rsid w:val="000D3A1E"/>
    <w:rsid w:val="000D472B"/>
    <w:rsid w:val="000D5B55"/>
    <w:rsid w:val="000D6844"/>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07FD0"/>
    <w:rsid w:val="00110F2A"/>
    <w:rsid w:val="00111780"/>
    <w:rsid w:val="0011244A"/>
    <w:rsid w:val="00112B7E"/>
    <w:rsid w:val="00113F3B"/>
    <w:rsid w:val="0011461E"/>
    <w:rsid w:val="00114965"/>
    <w:rsid w:val="001152DB"/>
    <w:rsid w:val="00115B50"/>
    <w:rsid w:val="001165B8"/>
    <w:rsid w:val="0012006B"/>
    <w:rsid w:val="001203A1"/>
    <w:rsid w:val="00120766"/>
    <w:rsid w:val="001233AB"/>
    <w:rsid w:val="00123737"/>
    <w:rsid w:val="00124541"/>
    <w:rsid w:val="0012459D"/>
    <w:rsid w:val="00124F12"/>
    <w:rsid w:val="00125F89"/>
    <w:rsid w:val="001261F5"/>
    <w:rsid w:val="00127E94"/>
    <w:rsid w:val="00130E8B"/>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36E"/>
    <w:rsid w:val="00153C37"/>
    <w:rsid w:val="00155690"/>
    <w:rsid w:val="00155AE8"/>
    <w:rsid w:val="00155D68"/>
    <w:rsid w:val="001568D0"/>
    <w:rsid w:val="0016018A"/>
    <w:rsid w:val="00161F0E"/>
    <w:rsid w:val="001627FF"/>
    <w:rsid w:val="001655C5"/>
    <w:rsid w:val="0016588C"/>
    <w:rsid w:val="00165AEB"/>
    <w:rsid w:val="00165D55"/>
    <w:rsid w:val="0016657D"/>
    <w:rsid w:val="001667FC"/>
    <w:rsid w:val="00170E2A"/>
    <w:rsid w:val="0017683A"/>
    <w:rsid w:val="00176C89"/>
    <w:rsid w:val="00176DC3"/>
    <w:rsid w:val="00176E7C"/>
    <w:rsid w:val="00177394"/>
    <w:rsid w:val="00177CF1"/>
    <w:rsid w:val="00180CFB"/>
    <w:rsid w:val="001813F5"/>
    <w:rsid w:val="00181F05"/>
    <w:rsid w:val="00182C18"/>
    <w:rsid w:val="0018387B"/>
    <w:rsid w:val="00183AF8"/>
    <w:rsid w:val="00183CC2"/>
    <w:rsid w:val="001844AF"/>
    <w:rsid w:val="00184827"/>
    <w:rsid w:val="0018489C"/>
    <w:rsid w:val="001860E1"/>
    <w:rsid w:val="001900E4"/>
    <w:rsid w:val="0019016D"/>
    <w:rsid w:val="001902A7"/>
    <w:rsid w:val="00190F88"/>
    <w:rsid w:val="00193E45"/>
    <w:rsid w:val="0019575E"/>
    <w:rsid w:val="001A35A3"/>
    <w:rsid w:val="001A3662"/>
    <w:rsid w:val="001A4066"/>
    <w:rsid w:val="001A4B82"/>
    <w:rsid w:val="001A5427"/>
    <w:rsid w:val="001A5682"/>
    <w:rsid w:val="001A697C"/>
    <w:rsid w:val="001A6AE4"/>
    <w:rsid w:val="001A78CC"/>
    <w:rsid w:val="001B01FD"/>
    <w:rsid w:val="001B101F"/>
    <w:rsid w:val="001B20D9"/>
    <w:rsid w:val="001B2E01"/>
    <w:rsid w:val="001B31BD"/>
    <w:rsid w:val="001B4A71"/>
    <w:rsid w:val="001B516E"/>
    <w:rsid w:val="001B5AEC"/>
    <w:rsid w:val="001B6551"/>
    <w:rsid w:val="001B6DEF"/>
    <w:rsid w:val="001B75E2"/>
    <w:rsid w:val="001C0042"/>
    <w:rsid w:val="001C0AB5"/>
    <w:rsid w:val="001C25F1"/>
    <w:rsid w:val="001C2A10"/>
    <w:rsid w:val="001C2A18"/>
    <w:rsid w:val="001C4C84"/>
    <w:rsid w:val="001C5139"/>
    <w:rsid w:val="001C7AF9"/>
    <w:rsid w:val="001D0870"/>
    <w:rsid w:val="001D0A1B"/>
    <w:rsid w:val="001D2AB2"/>
    <w:rsid w:val="001D4013"/>
    <w:rsid w:val="001D40B1"/>
    <w:rsid w:val="001D5B54"/>
    <w:rsid w:val="001D5CF7"/>
    <w:rsid w:val="001D7368"/>
    <w:rsid w:val="001E03F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614E"/>
    <w:rsid w:val="001F6C5E"/>
    <w:rsid w:val="001F7C6E"/>
    <w:rsid w:val="00200605"/>
    <w:rsid w:val="00204DAA"/>
    <w:rsid w:val="002059BF"/>
    <w:rsid w:val="0021041F"/>
    <w:rsid w:val="0021263D"/>
    <w:rsid w:val="00212970"/>
    <w:rsid w:val="00213254"/>
    <w:rsid w:val="00213F0C"/>
    <w:rsid w:val="00214094"/>
    <w:rsid w:val="00215121"/>
    <w:rsid w:val="002158AA"/>
    <w:rsid w:val="0021592D"/>
    <w:rsid w:val="002164E5"/>
    <w:rsid w:val="00220505"/>
    <w:rsid w:val="00221095"/>
    <w:rsid w:val="00221530"/>
    <w:rsid w:val="00222D76"/>
    <w:rsid w:val="00223E92"/>
    <w:rsid w:val="00223EB1"/>
    <w:rsid w:val="00225DA2"/>
    <w:rsid w:val="0022770D"/>
    <w:rsid w:val="002279D6"/>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943"/>
    <w:rsid w:val="00242A6C"/>
    <w:rsid w:val="00242D2B"/>
    <w:rsid w:val="002441CD"/>
    <w:rsid w:val="00244474"/>
    <w:rsid w:val="00244DE4"/>
    <w:rsid w:val="002462E8"/>
    <w:rsid w:val="002466B7"/>
    <w:rsid w:val="002469A0"/>
    <w:rsid w:val="0025007A"/>
    <w:rsid w:val="00250A0F"/>
    <w:rsid w:val="00253175"/>
    <w:rsid w:val="00255B2D"/>
    <w:rsid w:val="00257387"/>
    <w:rsid w:val="00257FDB"/>
    <w:rsid w:val="00260917"/>
    <w:rsid w:val="00261E2B"/>
    <w:rsid w:val="0026215B"/>
    <w:rsid w:val="002621B9"/>
    <w:rsid w:val="002624E2"/>
    <w:rsid w:val="00262E2B"/>
    <w:rsid w:val="00265F0D"/>
    <w:rsid w:val="002674CE"/>
    <w:rsid w:val="0026792D"/>
    <w:rsid w:val="00270429"/>
    <w:rsid w:val="002709C6"/>
    <w:rsid w:val="002721B6"/>
    <w:rsid w:val="002723E9"/>
    <w:rsid w:val="002739AE"/>
    <w:rsid w:val="00273C51"/>
    <w:rsid w:val="0027482D"/>
    <w:rsid w:val="002758AB"/>
    <w:rsid w:val="002766F4"/>
    <w:rsid w:val="002775AF"/>
    <w:rsid w:val="00277929"/>
    <w:rsid w:val="00280209"/>
    <w:rsid w:val="00280571"/>
    <w:rsid w:val="00280883"/>
    <w:rsid w:val="00280BC3"/>
    <w:rsid w:val="00280D1A"/>
    <w:rsid w:val="002829EC"/>
    <w:rsid w:val="00283B82"/>
    <w:rsid w:val="002846E9"/>
    <w:rsid w:val="00284C34"/>
    <w:rsid w:val="0029066C"/>
    <w:rsid w:val="00290FB0"/>
    <w:rsid w:val="00291645"/>
    <w:rsid w:val="00293469"/>
    <w:rsid w:val="0029549C"/>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2D5B"/>
    <w:rsid w:val="002D3306"/>
    <w:rsid w:val="002D4038"/>
    <w:rsid w:val="002D4284"/>
    <w:rsid w:val="002D473F"/>
    <w:rsid w:val="002D48AA"/>
    <w:rsid w:val="002D59A2"/>
    <w:rsid w:val="002D7BAA"/>
    <w:rsid w:val="002D7F54"/>
    <w:rsid w:val="002E0E16"/>
    <w:rsid w:val="002E1076"/>
    <w:rsid w:val="002E2D9B"/>
    <w:rsid w:val="002E2F13"/>
    <w:rsid w:val="002E3FF4"/>
    <w:rsid w:val="002E45F2"/>
    <w:rsid w:val="002E4FFE"/>
    <w:rsid w:val="002E6B57"/>
    <w:rsid w:val="002F3814"/>
    <w:rsid w:val="002F39FC"/>
    <w:rsid w:val="002F3BB7"/>
    <w:rsid w:val="002F465D"/>
    <w:rsid w:val="002F57C3"/>
    <w:rsid w:val="002F63B8"/>
    <w:rsid w:val="002F6B1E"/>
    <w:rsid w:val="002F7008"/>
    <w:rsid w:val="002F7462"/>
    <w:rsid w:val="002F78C8"/>
    <w:rsid w:val="00301CF3"/>
    <w:rsid w:val="00301D2B"/>
    <w:rsid w:val="003044CA"/>
    <w:rsid w:val="00307299"/>
    <w:rsid w:val="0030759E"/>
    <w:rsid w:val="003101A7"/>
    <w:rsid w:val="003105A5"/>
    <w:rsid w:val="00311291"/>
    <w:rsid w:val="00312F59"/>
    <w:rsid w:val="00313560"/>
    <w:rsid w:val="00313AD1"/>
    <w:rsid w:val="0031477D"/>
    <w:rsid w:val="00314C96"/>
    <w:rsid w:val="00316700"/>
    <w:rsid w:val="0032139E"/>
    <w:rsid w:val="0032226E"/>
    <w:rsid w:val="00322894"/>
    <w:rsid w:val="0032377A"/>
    <w:rsid w:val="00323B00"/>
    <w:rsid w:val="003260A8"/>
    <w:rsid w:val="0032711D"/>
    <w:rsid w:val="0032715C"/>
    <w:rsid w:val="00331362"/>
    <w:rsid w:val="00331E2B"/>
    <w:rsid w:val="003326DE"/>
    <w:rsid w:val="0033294F"/>
    <w:rsid w:val="00333202"/>
    <w:rsid w:val="00333AF2"/>
    <w:rsid w:val="00335CF7"/>
    <w:rsid w:val="00336A20"/>
    <w:rsid w:val="00337CA5"/>
    <w:rsid w:val="00337CF8"/>
    <w:rsid w:val="00340E50"/>
    <w:rsid w:val="003416C7"/>
    <w:rsid w:val="00342322"/>
    <w:rsid w:val="00343716"/>
    <w:rsid w:val="003439D8"/>
    <w:rsid w:val="003444D1"/>
    <w:rsid w:val="0034486B"/>
    <w:rsid w:val="0034495D"/>
    <w:rsid w:val="00347CA8"/>
    <w:rsid w:val="00352A86"/>
    <w:rsid w:val="0035438A"/>
    <w:rsid w:val="00361113"/>
    <w:rsid w:val="00361D1B"/>
    <w:rsid w:val="00362478"/>
    <w:rsid w:val="003642C0"/>
    <w:rsid w:val="00364FA1"/>
    <w:rsid w:val="00365984"/>
    <w:rsid w:val="0036752C"/>
    <w:rsid w:val="00367FF9"/>
    <w:rsid w:val="00372C58"/>
    <w:rsid w:val="00373439"/>
    <w:rsid w:val="00374582"/>
    <w:rsid w:val="003751F4"/>
    <w:rsid w:val="00375337"/>
    <w:rsid w:val="003757BD"/>
    <w:rsid w:val="00375B25"/>
    <w:rsid w:val="0038181E"/>
    <w:rsid w:val="00381D2C"/>
    <w:rsid w:val="00382FE1"/>
    <w:rsid w:val="00384BFF"/>
    <w:rsid w:val="00384E91"/>
    <w:rsid w:val="003872A1"/>
    <w:rsid w:val="00387C43"/>
    <w:rsid w:val="00387E82"/>
    <w:rsid w:val="00390339"/>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C4B"/>
    <w:rsid w:val="003B6ED2"/>
    <w:rsid w:val="003C0BD6"/>
    <w:rsid w:val="003C13C5"/>
    <w:rsid w:val="003C27A7"/>
    <w:rsid w:val="003C2C5D"/>
    <w:rsid w:val="003C3BAB"/>
    <w:rsid w:val="003C3FD6"/>
    <w:rsid w:val="003C449B"/>
    <w:rsid w:val="003C4A15"/>
    <w:rsid w:val="003C52F2"/>
    <w:rsid w:val="003C7847"/>
    <w:rsid w:val="003D21FF"/>
    <w:rsid w:val="003D2DF6"/>
    <w:rsid w:val="003D2F8C"/>
    <w:rsid w:val="003D3A27"/>
    <w:rsid w:val="003D3A82"/>
    <w:rsid w:val="003D3C43"/>
    <w:rsid w:val="003D4BE4"/>
    <w:rsid w:val="003E0E3F"/>
    <w:rsid w:val="003E105E"/>
    <w:rsid w:val="003E28E5"/>
    <w:rsid w:val="003E3C4B"/>
    <w:rsid w:val="003E5EE9"/>
    <w:rsid w:val="003F0112"/>
    <w:rsid w:val="003F0330"/>
    <w:rsid w:val="003F071A"/>
    <w:rsid w:val="003F160B"/>
    <w:rsid w:val="003F230C"/>
    <w:rsid w:val="003F2BE4"/>
    <w:rsid w:val="003F2D9D"/>
    <w:rsid w:val="003F5747"/>
    <w:rsid w:val="00400032"/>
    <w:rsid w:val="004009B5"/>
    <w:rsid w:val="00400B5B"/>
    <w:rsid w:val="004038CC"/>
    <w:rsid w:val="00403DD9"/>
    <w:rsid w:val="004049BC"/>
    <w:rsid w:val="00404F48"/>
    <w:rsid w:val="00405A00"/>
    <w:rsid w:val="00407529"/>
    <w:rsid w:val="004104DB"/>
    <w:rsid w:val="004131DA"/>
    <w:rsid w:val="004140EE"/>
    <w:rsid w:val="00414DB2"/>
    <w:rsid w:val="00414E6A"/>
    <w:rsid w:val="004163A2"/>
    <w:rsid w:val="00420552"/>
    <w:rsid w:val="00420870"/>
    <w:rsid w:val="00423ED5"/>
    <w:rsid w:val="00426880"/>
    <w:rsid w:val="00427844"/>
    <w:rsid w:val="004309C0"/>
    <w:rsid w:val="00435E5A"/>
    <w:rsid w:val="004367EE"/>
    <w:rsid w:val="00437385"/>
    <w:rsid w:val="004378D7"/>
    <w:rsid w:val="0043791B"/>
    <w:rsid w:val="00440927"/>
    <w:rsid w:val="00440A7D"/>
    <w:rsid w:val="00441483"/>
    <w:rsid w:val="00441BCB"/>
    <w:rsid w:val="00442657"/>
    <w:rsid w:val="004427D6"/>
    <w:rsid w:val="00443304"/>
    <w:rsid w:val="00443978"/>
    <w:rsid w:val="00445273"/>
    <w:rsid w:val="00446CE8"/>
    <w:rsid w:val="00447871"/>
    <w:rsid w:val="0045176A"/>
    <w:rsid w:val="00452DE3"/>
    <w:rsid w:val="00453D1D"/>
    <w:rsid w:val="00454932"/>
    <w:rsid w:val="00456332"/>
    <w:rsid w:val="00461826"/>
    <w:rsid w:val="00461B2F"/>
    <w:rsid w:val="004624A3"/>
    <w:rsid w:val="00464B19"/>
    <w:rsid w:val="0046548B"/>
    <w:rsid w:val="00466838"/>
    <w:rsid w:val="00467899"/>
    <w:rsid w:val="00470164"/>
    <w:rsid w:val="00470898"/>
    <w:rsid w:val="00472D75"/>
    <w:rsid w:val="004746C8"/>
    <w:rsid w:val="00475203"/>
    <w:rsid w:val="004758DF"/>
    <w:rsid w:val="00475C3D"/>
    <w:rsid w:val="00475F74"/>
    <w:rsid w:val="004763F6"/>
    <w:rsid w:val="00476737"/>
    <w:rsid w:val="004772F7"/>
    <w:rsid w:val="00477AEA"/>
    <w:rsid w:val="004800F9"/>
    <w:rsid w:val="00484D3D"/>
    <w:rsid w:val="00485BB5"/>
    <w:rsid w:val="00485C36"/>
    <w:rsid w:val="00487B0A"/>
    <w:rsid w:val="0049134A"/>
    <w:rsid w:val="00491A89"/>
    <w:rsid w:val="00493E74"/>
    <w:rsid w:val="004940BA"/>
    <w:rsid w:val="004942F6"/>
    <w:rsid w:val="00494DE4"/>
    <w:rsid w:val="00495084"/>
    <w:rsid w:val="00495289"/>
    <w:rsid w:val="00497DC9"/>
    <w:rsid w:val="004A0946"/>
    <w:rsid w:val="004A1B92"/>
    <w:rsid w:val="004A46A9"/>
    <w:rsid w:val="004A58CB"/>
    <w:rsid w:val="004B0DE1"/>
    <w:rsid w:val="004B1795"/>
    <w:rsid w:val="004B21F1"/>
    <w:rsid w:val="004B36E4"/>
    <w:rsid w:val="004B3C9D"/>
    <w:rsid w:val="004B3D2B"/>
    <w:rsid w:val="004B4AA0"/>
    <w:rsid w:val="004B56DD"/>
    <w:rsid w:val="004B5825"/>
    <w:rsid w:val="004B5D57"/>
    <w:rsid w:val="004B66D8"/>
    <w:rsid w:val="004B6C7E"/>
    <w:rsid w:val="004C020F"/>
    <w:rsid w:val="004C1AFD"/>
    <w:rsid w:val="004C2121"/>
    <w:rsid w:val="004C2157"/>
    <w:rsid w:val="004C558B"/>
    <w:rsid w:val="004C60BA"/>
    <w:rsid w:val="004D016C"/>
    <w:rsid w:val="004D05C5"/>
    <w:rsid w:val="004D0A1A"/>
    <w:rsid w:val="004D275A"/>
    <w:rsid w:val="004D4A34"/>
    <w:rsid w:val="004D618C"/>
    <w:rsid w:val="004D7A1E"/>
    <w:rsid w:val="004E0265"/>
    <w:rsid w:val="004E05AE"/>
    <w:rsid w:val="004E12DA"/>
    <w:rsid w:val="004E36F6"/>
    <w:rsid w:val="004E3748"/>
    <w:rsid w:val="004E46CE"/>
    <w:rsid w:val="004E7AF3"/>
    <w:rsid w:val="004E7E8B"/>
    <w:rsid w:val="004F0108"/>
    <w:rsid w:val="004F1F88"/>
    <w:rsid w:val="004F3328"/>
    <w:rsid w:val="004F39D6"/>
    <w:rsid w:val="004F4F0A"/>
    <w:rsid w:val="004F4FD1"/>
    <w:rsid w:val="004F5F1B"/>
    <w:rsid w:val="004F6216"/>
    <w:rsid w:val="00502374"/>
    <w:rsid w:val="00502AA6"/>
    <w:rsid w:val="00503C5A"/>
    <w:rsid w:val="005060A1"/>
    <w:rsid w:val="00510C56"/>
    <w:rsid w:val="005148BB"/>
    <w:rsid w:val="00516072"/>
    <w:rsid w:val="00516697"/>
    <w:rsid w:val="00521535"/>
    <w:rsid w:val="00522855"/>
    <w:rsid w:val="00523DD0"/>
    <w:rsid w:val="00523F66"/>
    <w:rsid w:val="00530440"/>
    <w:rsid w:val="00530639"/>
    <w:rsid w:val="0053284D"/>
    <w:rsid w:val="005331BA"/>
    <w:rsid w:val="005332EC"/>
    <w:rsid w:val="00534418"/>
    <w:rsid w:val="005353AB"/>
    <w:rsid w:val="00536F9A"/>
    <w:rsid w:val="00537C51"/>
    <w:rsid w:val="0054166D"/>
    <w:rsid w:val="005422C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58AB"/>
    <w:rsid w:val="00567A16"/>
    <w:rsid w:val="00567E42"/>
    <w:rsid w:val="00570AA6"/>
    <w:rsid w:val="00571B75"/>
    <w:rsid w:val="0057236D"/>
    <w:rsid w:val="00572700"/>
    <w:rsid w:val="00572A7A"/>
    <w:rsid w:val="0057386E"/>
    <w:rsid w:val="00573E98"/>
    <w:rsid w:val="005768A8"/>
    <w:rsid w:val="00576BD3"/>
    <w:rsid w:val="00580468"/>
    <w:rsid w:val="00580A8E"/>
    <w:rsid w:val="00580FB7"/>
    <w:rsid w:val="00581508"/>
    <w:rsid w:val="0058237D"/>
    <w:rsid w:val="0058603B"/>
    <w:rsid w:val="00586509"/>
    <w:rsid w:val="00586DA6"/>
    <w:rsid w:val="00590452"/>
    <w:rsid w:val="0059066C"/>
    <w:rsid w:val="00591C9F"/>
    <w:rsid w:val="0059390D"/>
    <w:rsid w:val="0059431B"/>
    <w:rsid w:val="005947E4"/>
    <w:rsid w:val="00594F10"/>
    <w:rsid w:val="00595E00"/>
    <w:rsid w:val="00595EA0"/>
    <w:rsid w:val="005A086D"/>
    <w:rsid w:val="005A1B59"/>
    <w:rsid w:val="005A1C00"/>
    <w:rsid w:val="005A39CC"/>
    <w:rsid w:val="005A6D78"/>
    <w:rsid w:val="005A6F3D"/>
    <w:rsid w:val="005A7FB1"/>
    <w:rsid w:val="005B017F"/>
    <w:rsid w:val="005B3373"/>
    <w:rsid w:val="005B4730"/>
    <w:rsid w:val="005B7DD7"/>
    <w:rsid w:val="005C0B64"/>
    <w:rsid w:val="005C14E2"/>
    <w:rsid w:val="005C23C7"/>
    <w:rsid w:val="005C3005"/>
    <w:rsid w:val="005C40AC"/>
    <w:rsid w:val="005C41F1"/>
    <w:rsid w:val="005C7CDF"/>
    <w:rsid w:val="005D3950"/>
    <w:rsid w:val="005D4315"/>
    <w:rsid w:val="005D6215"/>
    <w:rsid w:val="005D6D4C"/>
    <w:rsid w:val="005D72EB"/>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33C2"/>
    <w:rsid w:val="00604AA4"/>
    <w:rsid w:val="00605E8E"/>
    <w:rsid w:val="00610553"/>
    <w:rsid w:val="006106A5"/>
    <w:rsid w:val="00612F7F"/>
    <w:rsid w:val="00616859"/>
    <w:rsid w:val="0062298A"/>
    <w:rsid w:val="00623BDC"/>
    <w:rsid w:val="00623F65"/>
    <w:rsid w:val="0062512B"/>
    <w:rsid w:val="006264EF"/>
    <w:rsid w:val="00626514"/>
    <w:rsid w:val="00626589"/>
    <w:rsid w:val="006319B9"/>
    <w:rsid w:val="00632AE1"/>
    <w:rsid w:val="00633733"/>
    <w:rsid w:val="006339A0"/>
    <w:rsid w:val="00633CD1"/>
    <w:rsid w:val="00636A74"/>
    <w:rsid w:val="00637947"/>
    <w:rsid w:val="00637E84"/>
    <w:rsid w:val="00640539"/>
    <w:rsid w:val="00640583"/>
    <w:rsid w:val="006413A8"/>
    <w:rsid w:val="0064293B"/>
    <w:rsid w:val="00642E56"/>
    <w:rsid w:val="00644331"/>
    <w:rsid w:val="006446A4"/>
    <w:rsid w:val="00647DB2"/>
    <w:rsid w:val="00650BC8"/>
    <w:rsid w:val="00651E00"/>
    <w:rsid w:val="00652825"/>
    <w:rsid w:val="00654BB1"/>
    <w:rsid w:val="00654DA1"/>
    <w:rsid w:val="006570D6"/>
    <w:rsid w:val="0066200B"/>
    <w:rsid w:val="006648BB"/>
    <w:rsid w:val="00665D7C"/>
    <w:rsid w:val="00666AC0"/>
    <w:rsid w:val="00666B88"/>
    <w:rsid w:val="00667486"/>
    <w:rsid w:val="00667EEE"/>
    <w:rsid w:val="006728D4"/>
    <w:rsid w:val="00674572"/>
    <w:rsid w:val="00674F6D"/>
    <w:rsid w:val="00675254"/>
    <w:rsid w:val="00681124"/>
    <w:rsid w:val="006817C8"/>
    <w:rsid w:val="0068348D"/>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A5C7A"/>
    <w:rsid w:val="006A735D"/>
    <w:rsid w:val="006B0460"/>
    <w:rsid w:val="006B0766"/>
    <w:rsid w:val="006B0D04"/>
    <w:rsid w:val="006B15C5"/>
    <w:rsid w:val="006B2F2A"/>
    <w:rsid w:val="006B572A"/>
    <w:rsid w:val="006C04B6"/>
    <w:rsid w:val="006C11B9"/>
    <w:rsid w:val="006C2A82"/>
    <w:rsid w:val="006C2C96"/>
    <w:rsid w:val="006C30E1"/>
    <w:rsid w:val="006C391E"/>
    <w:rsid w:val="006C4607"/>
    <w:rsid w:val="006C4D33"/>
    <w:rsid w:val="006C7451"/>
    <w:rsid w:val="006C7561"/>
    <w:rsid w:val="006D023C"/>
    <w:rsid w:val="006D0AE8"/>
    <w:rsid w:val="006D0FF9"/>
    <w:rsid w:val="006D3969"/>
    <w:rsid w:val="006D48F1"/>
    <w:rsid w:val="006D5702"/>
    <w:rsid w:val="006E1380"/>
    <w:rsid w:val="006E2518"/>
    <w:rsid w:val="006E25D2"/>
    <w:rsid w:val="006E2CA1"/>
    <w:rsid w:val="006E3FB0"/>
    <w:rsid w:val="006E45D7"/>
    <w:rsid w:val="006E488B"/>
    <w:rsid w:val="006E5863"/>
    <w:rsid w:val="006E7871"/>
    <w:rsid w:val="006E7EB7"/>
    <w:rsid w:val="006F05D4"/>
    <w:rsid w:val="006F094E"/>
    <w:rsid w:val="006F09C7"/>
    <w:rsid w:val="006F0ACE"/>
    <w:rsid w:val="006F2418"/>
    <w:rsid w:val="006F2B80"/>
    <w:rsid w:val="006F3D17"/>
    <w:rsid w:val="006F45BE"/>
    <w:rsid w:val="006F5782"/>
    <w:rsid w:val="006F58FE"/>
    <w:rsid w:val="007002C7"/>
    <w:rsid w:val="007004FC"/>
    <w:rsid w:val="007005F0"/>
    <w:rsid w:val="007035F3"/>
    <w:rsid w:val="00704877"/>
    <w:rsid w:val="00705374"/>
    <w:rsid w:val="00706670"/>
    <w:rsid w:val="00706F20"/>
    <w:rsid w:val="00707835"/>
    <w:rsid w:val="00711B9D"/>
    <w:rsid w:val="007123A8"/>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1CF0"/>
    <w:rsid w:val="00752585"/>
    <w:rsid w:val="00752D9D"/>
    <w:rsid w:val="00754784"/>
    <w:rsid w:val="00755BD4"/>
    <w:rsid w:val="00755EE5"/>
    <w:rsid w:val="007561D9"/>
    <w:rsid w:val="00756837"/>
    <w:rsid w:val="00756947"/>
    <w:rsid w:val="00756FFA"/>
    <w:rsid w:val="00757C6E"/>
    <w:rsid w:val="00760D8B"/>
    <w:rsid w:val="00760EC3"/>
    <w:rsid w:val="0076280B"/>
    <w:rsid w:val="00762BDA"/>
    <w:rsid w:val="0076399D"/>
    <w:rsid w:val="00764AE2"/>
    <w:rsid w:val="00764CDA"/>
    <w:rsid w:val="007652FE"/>
    <w:rsid w:val="00765355"/>
    <w:rsid w:val="00766200"/>
    <w:rsid w:val="00767F08"/>
    <w:rsid w:val="007704A7"/>
    <w:rsid w:val="00773212"/>
    <w:rsid w:val="007745CC"/>
    <w:rsid w:val="00774A9F"/>
    <w:rsid w:val="00775193"/>
    <w:rsid w:val="00776266"/>
    <w:rsid w:val="0077633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0676"/>
    <w:rsid w:val="007B3B54"/>
    <w:rsid w:val="007B3FA0"/>
    <w:rsid w:val="007B6E26"/>
    <w:rsid w:val="007B7A7D"/>
    <w:rsid w:val="007C0BCB"/>
    <w:rsid w:val="007C0DD1"/>
    <w:rsid w:val="007C0F2C"/>
    <w:rsid w:val="007C2315"/>
    <w:rsid w:val="007C245A"/>
    <w:rsid w:val="007C2BCC"/>
    <w:rsid w:val="007C4EF0"/>
    <w:rsid w:val="007C558E"/>
    <w:rsid w:val="007C5F19"/>
    <w:rsid w:val="007C6B53"/>
    <w:rsid w:val="007D0054"/>
    <w:rsid w:val="007D04A1"/>
    <w:rsid w:val="007D099D"/>
    <w:rsid w:val="007D0CB8"/>
    <w:rsid w:val="007D21CF"/>
    <w:rsid w:val="007D30F9"/>
    <w:rsid w:val="007D3FBE"/>
    <w:rsid w:val="007D4835"/>
    <w:rsid w:val="007D6961"/>
    <w:rsid w:val="007E048A"/>
    <w:rsid w:val="007E097C"/>
    <w:rsid w:val="007E09FE"/>
    <w:rsid w:val="007E0C5F"/>
    <w:rsid w:val="007E0E1B"/>
    <w:rsid w:val="007E171A"/>
    <w:rsid w:val="007E2664"/>
    <w:rsid w:val="007E3ABF"/>
    <w:rsid w:val="007E4EC4"/>
    <w:rsid w:val="007E5BFA"/>
    <w:rsid w:val="007E6689"/>
    <w:rsid w:val="007E673B"/>
    <w:rsid w:val="007E731C"/>
    <w:rsid w:val="007E7409"/>
    <w:rsid w:val="007E79C9"/>
    <w:rsid w:val="007E7A7A"/>
    <w:rsid w:val="007E7D41"/>
    <w:rsid w:val="007F05CB"/>
    <w:rsid w:val="007F0A03"/>
    <w:rsid w:val="007F2BAB"/>
    <w:rsid w:val="007F34EB"/>
    <w:rsid w:val="007F4EFF"/>
    <w:rsid w:val="007F5E40"/>
    <w:rsid w:val="007F6D9C"/>
    <w:rsid w:val="007F7551"/>
    <w:rsid w:val="007F75DA"/>
    <w:rsid w:val="008004A5"/>
    <w:rsid w:val="00800656"/>
    <w:rsid w:val="00803A42"/>
    <w:rsid w:val="00804310"/>
    <w:rsid w:val="00804BF9"/>
    <w:rsid w:val="008052C7"/>
    <w:rsid w:val="0080563A"/>
    <w:rsid w:val="008059CB"/>
    <w:rsid w:val="00810040"/>
    <w:rsid w:val="008104E0"/>
    <w:rsid w:val="008134A7"/>
    <w:rsid w:val="008138AC"/>
    <w:rsid w:val="00816A82"/>
    <w:rsid w:val="008176AA"/>
    <w:rsid w:val="008176C5"/>
    <w:rsid w:val="008200B7"/>
    <w:rsid w:val="0082023A"/>
    <w:rsid w:val="00820398"/>
    <w:rsid w:val="00821A7A"/>
    <w:rsid w:val="00823357"/>
    <w:rsid w:val="008253F8"/>
    <w:rsid w:val="008277E9"/>
    <w:rsid w:val="00827E9F"/>
    <w:rsid w:val="00831902"/>
    <w:rsid w:val="00831CC4"/>
    <w:rsid w:val="008325E4"/>
    <w:rsid w:val="00832A2B"/>
    <w:rsid w:val="00832FA8"/>
    <w:rsid w:val="00833584"/>
    <w:rsid w:val="00834BED"/>
    <w:rsid w:val="00834F23"/>
    <w:rsid w:val="00836735"/>
    <w:rsid w:val="0083683C"/>
    <w:rsid w:val="00836927"/>
    <w:rsid w:val="00836CA6"/>
    <w:rsid w:val="0083727C"/>
    <w:rsid w:val="00837655"/>
    <w:rsid w:val="00840ECB"/>
    <w:rsid w:val="00842733"/>
    <w:rsid w:val="00844B60"/>
    <w:rsid w:val="00844E20"/>
    <w:rsid w:val="00845116"/>
    <w:rsid w:val="00845811"/>
    <w:rsid w:val="00846994"/>
    <w:rsid w:val="00846E23"/>
    <w:rsid w:val="00850451"/>
    <w:rsid w:val="0085101A"/>
    <w:rsid w:val="00851A83"/>
    <w:rsid w:val="00851B69"/>
    <w:rsid w:val="00852042"/>
    <w:rsid w:val="008525D6"/>
    <w:rsid w:val="008534C9"/>
    <w:rsid w:val="008542BA"/>
    <w:rsid w:val="008543FB"/>
    <w:rsid w:val="008550FB"/>
    <w:rsid w:val="0085599D"/>
    <w:rsid w:val="0085721E"/>
    <w:rsid w:val="00857EF2"/>
    <w:rsid w:val="00860EDD"/>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0419"/>
    <w:rsid w:val="008824CB"/>
    <w:rsid w:val="00882AA1"/>
    <w:rsid w:val="00882F46"/>
    <w:rsid w:val="00884487"/>
    <w:rsid w:val="00884DC2"/>
    <w:rsid w:val="00885290"/>
    <w:rsid w:val="00885DF9"/>
    <w:rsid w:val="00886088"/>
    <w:rsid w:val="008863B5"/>
    <w:rsid w:val="00891910"/>
    <w:rsid w:val="008937A7"/>
    <w:rsid w:val="00893D7F"/>
    <w:rsid w:val="008944B0"/>
    <w:rsid w:val="008947BA"/>
    <w:rsid w:val="00895AE0"/>
    <w:rsid w:val="008963AB"/>
    <w:rsid w:val="008967DB"/>
    <w:rsid w:val="0089738E"/>
    <w:rsid w:val="008A121C"/>
    <w:rsid w:val="008A1697"/>
    <w:rsid w:val="008A6440"/>
    <w:rsid w:val="008A7BCE"/>
    <w:rsid w:val="008B0625"/>
    <w:rsid w:val="008B0C6C"/>
    <w:rsid w:val="008B17E3"/>
    <w:rsid w:val="008B45E2"/>
    <w:rsid w:val="008B572C"/>
    <w:rsid w:val="008B5CD1"/>
    <w:rsid w:val="008B5FDB"/>
    <w:rsid w:val="008B610E"/>
    <w:rsid w:val="008C1FB4"/>
    <w:rsid w:val="008C2C8C"/>
    <w:rsid w:val="008C2EDA"/>
    <w:rsid w:val="008C450A"/>
    <w:rsid w:val="008C4857"/>
    <w:rsid w:val="008C50F4"/>
    <w:rsid w:val="008C5649"/>
    <w:rsid w:val="008C5C24"/>
    <w:rsid w:val="008C6900"/>
    <w:rsid w:val="008D1ACC"/>
    <w:rsid w:val="008D1E68"/>
    <w:rsid w:val="008D3640"/>
    <w:rsid w:val="008D58A8"/>
    <w:rsid w:val="008D5E9E"/>
    <w:rsid w:val="008D5F3B"/>
    <w:rsid w:val="008E3127"/>
    <w:rsid w:val="008E44A2"/>
    <w:rsid w:val="008E697D"/>
    <w:rsid w:val="008E6A10"/>
    <w:rsid w:val="008F0246"/>
    <w:rsid w:val="008F1E33"/>
    <w:rsid w:val="008F1EFC"/>
    <w:rsid w:val="008F2136"/>
    <w:rsid w:val="008F272B"/>
    <w:rsid w:val="008F2E7A"/>
    <w:rsid w:val="008F372B"/>
    <w:rsid w:val="008F418E"/>
    <w:rsid w:val="008F537F"/>
    <w:rsid w:val="0090164F"/>
    <w:rsid w:val="00902797"/>
    <w:rsid w:val="00903132"/>
    <w:rsid w:val="00903263"/>
    <w:rsid w:val="00904F2C"/>
    <w:rsid w:val="00906A21"/>
    <w:rsid w:val="009079C3"/>
    <w:rsid w:val="00910462"/>
    <w:rsid w:val="00910C16"/>
    <w:rsid w:val="009113BB"/>
    <w:rsid w:val="009121E8"/>
    <w:rsid w:val="009133D8"/>
    <w:rsid w:val="009138B9"/>
    <w:rsid w:val="00914159"/>
    <w:rsid w:val="00914198"/>
    <w:rsid w:val="0091476F"/>
    <w:rsid w:val="00914AB8"/>
    <w:rsid w:val="00914CBC"/>
    <w:rsid w:val="00914FAF"/>
    <w:rsid w:val="00915AB1"/>
    <w:rsid w:val="00917532"/>
    <w:rsid w:val="00920073"/>
    <w:rsid w:val="00920CAC"/>
    <w:rsid w:val="00920E33"/>
    <w:rsid w:val="0092155B"/>
    <w:rsid w:val="009235BA"/>
    <w:rsid w:val="00924023"/>
    <w:rsid w:val="009242B6"/>
    <w:rsid w:val="00924B5C"/>
    <w:rsid w:val="00924CE2"/>
    <w:rsid w:val="009256E6"/>
    <w:rsid w:val="00925B9F"/>
    <w:rsid w:val="00926729"/>
    <w:rsid w:val="00927464"/>
    <w:rsid w:val="009302E0"/>
    <w:rsid w:val="00930785"/>
    <w:rsid w:val="00930A0C"/>
    <w:rsid w:val="00930ED0"/>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6F8"/>
    <w:rsid w:val="00954987"/>
    <w:rsid w:val="009550D5"/>
    <w:rsid w:val="0095637E"/>
    <w:rsid w:val="00956B7C"/>
    <w:rsid w:val="00956C2D"/>
    <w:rsid w:val="00956C73"/>
    <w:rsid w:val="00962175"/>
    <w:rsid w:val="0096230A"/>
    <w:rsid w:val="009624BE"/>
    <w:rsid w:val="00963ADA"/>
    <w:rsid w:val="0096417A"/>
    <w:rsid w:val="00965897"/>
    <w:rsid w:val="00966AE6"/>
    <w:rsid w:val="0096765C"/>
    <w:rsid w:val="009727E4"/>
    <w:rsid w:val="009753AA"/>
    <w:rsid w:val="00977FE0"/>
    <w:rsid w:val="00980B2E"/>
    <w:rsid w:val="009835BD"/>
    <w:rsid w:val="00983EF7"/>
    <w:rsid w:val="00984220"/>
    <w:rsid w:val="0098746A"/>
    <w:rsid w:val="00987819"/>
    <w:rsid w:val="00991BE6"/>
    <w:rsid w:val="009934C5"/>
    <w:rsid w:val="00994C0F"/>
    <w:rsid w:val="009964C8"/>
    <w:rsid w:val="00997DF6"/>
    <w:rsid w:val="009A21D4"/>
    <w:rsid w:val="009A538B"/>
    <w:rsid w:val="009A5C53"/>
    <w:rsid w:val="009A5D6B"/>
    <w:rsid w:val="009B0D27"/>
    <w:rsid w:val="009B0E9A"/>
    <w:rsid w:val="009B22D7"/>
    <w:rsid w:val="009B330D"/>
    <w:rsid w:val="009B554C"/>
    <w:rsid w:val="009B72ED"/>
    <w:rsid w:val="009C08B3"/>
    <w:rsid w:val="009C3283"/>
    <w:rsid w:val="009C32F1"/>
    <w:rsid w:val="009C336A"/>
    <w:rsid w:val="009C4885"/>
    <w:rsid w:val="009C4A60"/>
    <w:rsid w:val="009C4D2E"/>
    <w:rsid w:val="009C694B"/>
    <w:rsid w:val="009C6DEB"/>
    <w:rsid w:val="009D17A5"/>
    <w:rsid w:val="009D3DB0"/>
    <w:rsid w:val="009D5606"/>
    <w:rsid w:val="009D61AB"/>
    <w:rsid w:val="009D62C9"/>
    <w:rsid w:val="009D6504"/>
    <w:rsid w:val="009D7946"/>
    <w:rsid w:val="009E085C"/>
    <w:rsid w:val="009E0F1D"/>
    <w:rsid w:val="009E12D7"/>
    <w:rsid w:val="009E3892"/>
    <w:rsid w:val="009E559A"/>
    <w:rsid w:val="009E5925"/>
    <w:rsid w:val="009E661A"/>
    <w:rsid w:val="009F0F03"/>
    <w:rsid w:val="009F1CD4"/>
    <w:rsid w:val="009F3195"/>
    <w:rsid w:val="009F5582"/>
    <w:rsid w:val="009F78A7"/>
    <w:rsid w:val="009F7D2B"/>
    <w:rsid w:val="00A00859"/>
    <w:rsid w:val="00A00EC2"/>
    <w:rsid w:val="00A0162F"/>
    <w:rsid w:val="00A01657"/>
    <w:rsid w:val="00A01802"/>
    <w:rsid w:val="00A018B5"/>
    <w:rsid w:val="00A01AA7"/>
    <w:rsid w:val="00A022CC"/>
    <w:rsid w:val="00A03CE4"/>
    <w:rsid w:val="00A0432A"/>
    <w:rsid w:val="00A05570"/>
    <w:rsid w:val="00A06136"/>
    <w:rsid w:val="00A06781"/>
    <w:rsid w:val="00A074C3"/>
    <w:rsid w:val="00A079E8"/>
    <w:rsid w:val="00A13AB9"/>
    <w:rsid w:val="00A13E84"/>
    <w:rsid w:val="00A14214"/>
    <w:rsid w:val="00A145FE"/>
    <w:rsid w:val="00A1509C"/>
    <w:rsid w:val="00A16443"/>
    <w:rsid w:val="00A17EA5"/>
    <w:rsid w:val="00A205D3"/>
    <w:rsid w:val="00A22B33"/>
    <w:rsid w:val="00A230EF"/>
    <w:rsid w:val="00A23DDB"/>
    <w:rsid w:val="00A23ECB"/>
    <w:rsid w:val="00A2468C"/>
    <w:rsid w:val="00A2489F"/>
    <w:rsid w:val="00A31308"/>
    <w:rsid w:val="00A336F1"/>
    <w:rsid w:val="00A34260"/>
    <w:rsid w:val="00A35635"/>
    <w:rsid w:val="00A3642A"/>
    <w:rsid w:val="00A36AC7"/>
    <w:rsid w:val="00A37E39"/>
    <w:rsid w:val="00A40543"/>
    <w:rsid w:val="00A41C01"/>
    <w:rsid w:val="00A4360F"/>
    <w:rsid w:val="00A43A02"/>
    <w:rsid w:val="00A44187"/>
    <w:rsid w:val="00A442FD"/>
    <w:rsid w:val="00A44547"/>
    <w:rsid w:val="00A46101"/>
    <w:rsid w:val="00A50597"/>
    <w:rsid w:val="00A524DE"/>
    <w:rsid w:val="00A52FFD"/>
    <w:rsid w:val="00A53250"/>
    <w:rsid w:val="00A5375D"/>
    <w:rsid w:val="00A545C1"/>
    <w:rsid w:val="00A5543E"/>
    <w:rsid w:val="00A55E4F"/>
    <w:rsid w:val="00A600A6"/>
    <w:rsid w:val="00A60D88"/>
    <w:rsid w:val="00A622A9"/>
    <w:rsid w:val="00A639E5"/>
    <w:rsid w:val="00A64ACE"/>
    <w:rsid w:val="00A70CFD"/>
    <w:rsid w:val="00A72A0B"/>
    <w:rsid w:val="00A735A2"/>
    <w:rsid w:val="00A7399A"/>
    <w:rsid w:val="00A77544"/>
    <w:rsid w:val="00A77BC5"/>
    <w:rsid w:val="00A80A78"/>
    <w:rsid w:val="00A81E42"/>
    <w:rsid w:val="00A81EB2"/>
    <w:rsid w:val="00A83FB9"/>
    <w:rsid w:val="00A84144"/>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B5913"/>
    <w:rsid w:val="00AB7518"/>
    <w:rsid w:val="00AC34AA"/>
    <w:rsid w:val="00AC4BF7"/>
    <w:rsid w:val="00AC51F2"/>
    <w:rsid w:val="00AC698B"/>
    <w:rsid w:val="00AD36B7"/>
    <w:rsid w:val="00AD56E6"/>
    <w:rsid w:val="00AD584F"/>
    <w:rsid w:val="00AD7041"/>
    <w:rsid w:val="00AD7C24"/>
    <w:rsid w:val="00AD7C3B"/>
    <w:rsid w:val="00AD7DC0"/>
    <w:rsid w:val="00AE201F"/>
    <w:rsid w:val="00AE3941"/>
    <w:rsid w:val="00AE5066"/>
    <w:rsid w:val="00AE5E24"/>
    <w:rsid w:val="00AE61B7"/>
    <w:rsid w:val="00AE6B1E"/>
    <w:rsid w:val="00AE6CBA"/>
    <w:rsid w:val="00AE6D78"/>
    <w:rsid w:val="00AE6E7C"/>
    <w:rsid w:val="00AE79AD"/>
    <w:rsid w:val="00AF058B"/>
    <w:rsid w:val="00AF184A"/>
    <w:rsid w:val="00AF2793"/>
    <w:rsid w:val="00AF27EE"/>
    <w:rsid w:val="00AF35E4"/>
    <w:rsid w:val="00AF4C99"/>
    <w:rsid w:val="00AF5786"/>
    <w:rsid w:val="00AF5CDE"/>
    <w:rsid w:val="00AF6957"/>
    <w:rsid w:val="00AF7E9E"/>
    <w:rsid w:val="00B051B0"/>
    <w:rsid w:val="00B05BA6"/>
    <w:rsid w:val="00B06A91"/>
    <w:rsid w:val="00B10E26"/>
    <w:rsid w:val="00B11738"/>
    <w:rsid w:val="00B11A57"/>
    <w:rsid w:val="00B12A9E"/>
    <w:rsid w:val="00B143FC"/>
    <w:rsid w:val="00B14C96"/>
    <w:rsid w:val="00B15D55"/>
    <w:rsid w:val="00B1631A"/>
    <w:rsid w:val="00B17767"/>
    <w:rsid w:val="00B2005E"/>
    <w:rsid w:val="00B211C3"/>
    <w:rsid w:val="00B221D3"/>
    <w:rsid w:val="00B25597"/>
    <w:rsid w:val="00B25833"/>
    <w:rsid w:val="00B25D6A"/>
    <w:rsid w:val="00B267B9"/>
    <w:rsid w:val="00B321E3"/>
    <w:rsid w:val="00B33E09"/>
    <w:rsid w:val="00B33EA1"/>
    <w:rsid w:val="00B34B28"/>
    <w:rsid w:val="00B363F2"/>
    <w:rsid w:val="00B377C2"/>
    <w:rsid w:val="00B407CC"/>
    <w:rsid w:val="00B41B6E"/>
    <w:rsid w:val="00B46184"/>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1ECB"/>
    <w:rsid w:val="00B62035"/>
    <w:rsid w:val="00B62EA7"/>
    <w:rsid w:val="00B631A9"/>
    <w:rsid w:val="00B641AA"/>
    <w:rsid w:val="00B64BB1"/>
    <w:rsid w:val="00B701D2"/>
    <w:rsid w:val="00B73166"/>
    <w:rsid w:val="00B777C1"/>
    <w:rsid w:val="00B8426C"/>
    <w:rsid w:val="00B842FD"/>
    <w:rsid w:val="00B84820"/>
    <w:rsid w:val="00B85898"/>
    <w:rsid w:val="00B86107"/>
    <w:rsid w:val="00B865ED"/>
    <w:rsid w:val="00B868DE"/>
    <w:rsid w:val="00B87A70"/>
    <w:rsid w:val="00B90271"/>
    <w:rsid w:val="00B90B44"/>
    <w:rsid w:val="00B91B8D"/>
    <w:rsid w:val="00B924F5"/>
    <w:rsid w:val="00B93B99"/>
    <w:rsid w:val="00B949A1"/>
    <w:rsid w:val="00B94E90"/>
    <w:rsid w:val="00B96A18"/>
    <w:rsid w:val="00B96DCB"/>
    <w:rsid w:val="00BA0D9E"/>
    <w:rsid w:val="00BA1E86"/>
    <w:rsid w:val="00BA23D3"/>
    <w:rsid w:val="00BA2775"/>
    <w:rsid w:val="00BA36FD"/>
    <w:rsid w:val="00BA4A99"/>
    <w:rsid w:val="00BA60F9"/>
    <w:rsid w:val="00BA65C1"/>
    <w:rsid w:val="00BB0A82"/>
    <w:rsid w:val="00BB22DB"/>
    <w:rsid w:val="00BB41B8"/>
    <w:rsid w:val="00BB5358"/>
    <w:rsid w:val="00BB6FCA"/>
    <w:rsid w:val="00BB7989"/>
    <w:rsid w:val="00BB7C94"/>
    <w:rsid w:val="00BC0A9D"/>
    <w:rsid w:val="00BC14F1"/>
    <w:rsid w:val="00BC3A79"/>
    <w:rsid w:val="00BC3AC5"/>
    <w:rsid w:val="00BC484C"/>
    <w:rsid w:val="00BC5629"/>
    <w:rsid w:val="00BC57C1"/>
    <w:rsid w:val="00BC5C5A"/>
    <w:rsid w:val="00BC7336"/>
    <w:rsid w:val="00BD07D4"/>
    <w:rsid w:val="00BD1739"/>
    <w:rsid w:val="00BD6452"/>
    <w:rsid w:val="00BD69C0"/>
    <w:rsid w:val="00BD7CCD"/>
    <w:rsid w:val="00BE0538"/>
    <w:rsid w:val="00BE0D90"/>
    <w:rsid w:val="00BE31CE"/>
    <w:rsid w:val="00BE43A3"/>
    <w:rsid w:val="00BE5105"/>
    <w:rsid w:val="00BE6D67"/>
    <w:rsid w:val="00BF0513"/>
    <w:rsid w:val="00BF05EB"/>
    <w:rsid w:val="00BF1B25"/>
    <w:rsid w:val="00BF1CFD"/>
    <w:rsid w:val="00BF1D57"/>
    <w:rsid w:val="00BF35A5"/>
    <w:rsid w:val="00BF40ED"/>
    <w:rsid w:val="00BF5607"/>
    <w:rsid w:val="00BF5BC2"/>
    <w:rsid w:val="00BF7637"/>
    <w:rsid w:val="00C06E4E"/>
    <w:rsid w:val="00C1133D"/>
    <w:rsid w:val="00C11761"/>
    <w:rsid w:val="00C1204B"/>
    <w:rsid w:val="00C133CE"/>
    <w:rsid w:val="00C133E2"/>
    <w:rsid w:val="00C13494"/>
    <w:rsid w:val="00C144B7"/>
    <w:rsid w:val="00C152AE"/>
    <w:rsid w:val="00C16BBD"/>
    <w:rsid w:val="00C16C61"/>
    <w:rsid w:val="00C175ED"/>
    <w:rsid w:val="00C176FA"/>
    <w:rsid w:val="00C20823"/>
    <w:rsid w:val="00C21000"/>
    <w:rsid w:val="00C21417"/>
    <w:rsid w:val="00C23067"/>
    <w:rsid w:val="00C243F6"/>
    <w:rsid w:val="00C27A08"/>
    <w:rsid w:val="00C31312"/>
    <w:rsid w:val="00C31765"/>
    <w:rsid w:val="00C326C6"/>
    <w:rsid w:val="00C33BD5"/>
    <w:rsid w:val="00C34B23"/>
    <w:rsid w:val="00C351FD"/>
    <w:rsid w:val="00C35295"/>
    <w:rsid w:val="00C36326"/>
    <w:rsid w:val="00C36ADD"/>
    <w:rsid w:val="00C36E74"/>
    <w:rsid w:val="00C40520"/>
    <w:rsid w:val="00C40595"/>
    <w:rsid w:val="00C41621"/>
    <w:rsid w:val="00C449FA"/>
    <w:rsid w:val="00C5330D"/>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76824"/>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CF7EA6"/>
    <w:rsid w:val="00D00059"/>
    <w:rsid w:val="00D005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5763"/>
    <w:rsid w:val="00D27CEF"/>
    <w:rsid w:val="00D30FB9"/>
    <w:rsid w:val="00D310AF"/>
    <w:rsid w:val="00D33AF2"/>
    <w:rsid w:val="00D34233"/>
    <w:rsid w:val="00D34F08"/>
    <w:rsid w:val="00D357D9"/>
    <w:rsid w:val="00D35881"/>
    <w:rsid w:val="00D36353"/>
    <w:rsid w:val="00D40C36"/>
    <w:rsid w:val="00D4313E"/>
    <w:rsid w:val="00D4387E"/>
    <w:rsid w:val="00D448F5"/>
    <w:rsid w:val="00D44F56"/>
    <w:rsid w:val="00D45045"/>
    <w:rsid w:val="00D458FC"/>
    <w:rsid w:val="00D45F07"/>
    <w:rsid w:val="00D47623"/>
    <w:rsid w:val="00D51604"/>
    <w:rsid w:val="00D52DAD"/>
    <w:rsid w:val="00D52F90"/>
    <w:rsid w:val="00D572E6"/>
    <w:rsid w:val="00D629A6"/>
    <w:rsid w:val="00D62CFC"/>
    <w:rsid w:val="00D630AF"/>
    <w:rsid w:val="00D6325D"/>
    <w:rsid w:val="00D6330F"/>
    <w:rsid w:val="00D636D6"/>
    <w:rsid w:val="00D64986"/>
    <w:rsid w:val="00D64C87"/>
    <w:rsid w:val="00D6514E"/>
    <w:rsid w:val="00D660A5"/>
    <w:rsid w:val="00D679FD"/>
    <w:rsid w:val="00D7399A"/>
    <w:rsid w:val="00D75948"/>
    <w:rsid w:val="00D76406"/>
    <w:rsid w:val="00D76C44"/>
    <w:rsid w:val="00D7725F"/>
    <w:rsid w:val="00D779BE"/>
    <w:rsid w:val="00D80CCD"/>
    <w:rsid w:val="00D84409"/>
    <w:rsid w:val="00D85642"/>
    <w:rsid w:val="00D856A1"/>
    <w:rsid w:val="00D871AD"/>
    <w:rsid w:val="00D87A72"/>
    <w:rsid w:val="00D9307E"/>
    <w:rsid w:val="00D93C45"/>
    <w:rsid w:val="00D945D9"/>
    <w:rsid w:val="00D94A16"/>
    <w:rsid w:val="00D97223"/>
    <w:rsid w:val="00DA0465"/>
    <w:rsid w:val="00DA28E2"/>
    <w:rsid w:val="00DA2F50"/>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53F"/>
    <w:rsid w:val="00DC4EEC"/>
    <w:rsid w:val="00DC6C2B"/>
    <w:rsid w:val="00DD04B1"/>
    <w:rsid w:val="00DD095C"/>
    <w:rsid w:val="00DD1020"/>
    <w:rsid w:val="00DD1330"/>
    <w:rsid w:val="00DD1D9A"/>
    <w:rsid w:val="00DD5288"/>
    <w:rsid w:val="00DD58A1"/>
    <w:rsid w:val="00DD649C"/>
    <w:rsid w:val="00DD6827"/>
    <w:rsid w:val="00DE0B83"/>
    <w:rsid w:val="00DE1664"/>
    <w:rsid w:val="00DE185D"/>
    <w:rsid w:val="00DE1A81"/>
    <w:rsid w:val="00DE1C13"/>
    <w:rsid w:val="00DE22D2"/>
    <w:rsid w:val="00DE23A4"/>
    <w:rsid w:val="00DE277D"/>
    <w:rsid w:val="00DE356F"/>
    <w:rsid w:val="00DE4543"/>
    <w:rsid w:val="00DE4894"/>
    <w:rsid w:val="00DE4D7E"/>
    <w:rsid w:val="00DE4E10"/>
    <w:rsid w:val="00DF2694"/>
    <w:rsid w:val="00DF5DB6"/>
    <w:rsid w:val="00DF6369"/>
    <w:rsid w:val="00DF644D"/>
    <w:rsid w:val="00DF64E2"/>
    <w:rsid w:val="00DF6812"/>
    <w:rsid w:val="00DF6A69"/>
    <w:rsid w:val="00E0010A"/>
    <w:rsid w:val="00E00C5D"/>
    <w:rsid w:val="00E00D78"/>
    <w:rsid w:val="00E01DF3"/>
    <w:rsid w:val="00E02ABF"/>
    <w:rsid w:val="00E032B2"/>
    <w:rsid w:val="00E04B7A"/>
    <w:rsid w:val="00E116CF"/>
    <w:rsid w:val="00E143B0"/>
    <w:rsid w:val="00E14576"/>
    <w:rsid w:val="00E14995"/>
    <w:rsid w:val="00E14D4D"/>
    <w:rsid w:val="00E1611F"/>
    <w:rsid w:val="00E179CD"/>
    <w:rsid w:val="00E17DFF"/>
    <w:rsid w:val="00E17F4F"/>
    <w:rsid w:val="00E224CC"/>
    <w:rsid w:val="00E23E8D"/>
    <w:rsid w:val="00E2558B"/>
    <w:rsid w:val="00E25736"/>
    <w:rsid w:val="00E266C4"/>
    <w:rsid w:val="00E27851"/>
    <w:rsid w:val="00E27BEC"/>
    <w:rsid w:val="00E30957"/>
    <w:rsid w:val="00E3234B"/>
    <w:rsid w:val="00E3311D"/>
    <w:rsid w:val="00E33B27"/>
    <w:rsid w:val="00E347FB"/>
    <w:rsid w:val="00E34E9F"/>
    <w:rsid w:val="00E35726"/>
    <w:rsid w:val="00E35E41"/>
    <w:rsid w:val="00E37F98"/>
    <w:rsid w:val="00E4075D"/>
    <w:rsid w:val="00E45110"/>
    <w:rsid w:val="00E462B8"/>
    <w:rsid w:val="00E46559"/>
    <w:rsid w:val="00E520A5"/>
    <w:rsid w:val="00E55510"/>
    <w:rsid w:val="00E56083"/>
    <w:rsid w:val="00E57184"/>
    <w:rsid w:val="00E5723E"/>
    <w:rsid w:val="00E57F23"/>
    <w:rsid w:val="00E60B15"/>
    <w:rsid w:val="00E6239C"/>
    <w:rsid w:val="00E63C27"/>
    <w:rsid w:val="00E64E31"/>
    <w:rsid w:val="00E65965"/>
    <w:rsid w:val="00E6670C"/>
    <w:rsid w:val="00E675D2"/>
    <w:rsid w:val="00E703C6"/>
    <w:rsid w:val="00E70DDC"/>
    <w:rsid w:val="00E71802"/>
    <w:rsid w:val="00E72AC5"/>
    <w:rsid w:val="00E7374E"/>
    <w:rsid w:val="00E74C11"/>
    <w:rsid w:val="00E758BA"/>
    <w:rsid w:val="00E7656A"/>
    <w:rsid w:val="00E776E8"/>
    <w:rsid w:val="00E777D8"/>
    <w:rsid w:val="00E82554"/>
    <w:rsid w:val="00E82EF6"/>
    <w:rsid w:val="00E82F42"/>
    <w:rsid w:val="00E833AB"/>
    <w:rsid w:val="00E83BF6"/>
    <w:rsid w:val="00E84871"/>
    <w:rsid w:val="00E84E03"/>
    <w:rsid w:val="00E8539B"/>
    <w:rsid w:val="00E859E0"/>
    <w:rsid w:val="00E86560"/>
    <w:rsid w:val="00E865F2"/>
    <w:rsid w:val="00E8668F"/>
    <w:rsid w:val="00E86BCF"/>
    <w:rsid w:val="00E87BC6"/>
    <w:rsid w:val="00E92C1F"/>
    <w:rsid w:val="00E94EC2"/>
    <w:rsid w:val="00E95311"/>
    <w:rsid w:val="00E95480"/>
    <w:rsid w:val="00E95D4B"/>
    <w:rsid w:val="00E95EBA"/>
    <w:rsid w:val="00E95F98"/>
    <w:rsid w:val="00EA0679"/>
    <w:rsid w:val="00EA0B61"/>
    <w:rsid w:val="00EA1DBC"/>
    <w:rsid w:val="00EA20E6"/>
    <w:rsid w:val="00EA2D07"/>
    <w:rsid w:val="00EA6A8E"/>
    <w:rsid w:val="00EA7EEC"/>
    <w:rsid w:val="00EB0FD8"/>
    <w:rsid w:val="00EB199F"/>
    <w:rsid w:val="00EB2213"/>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143"/>
    <w:rsid w:val="00EE2FB6"/>
    <w:rsid w:val="00EE4C1C"/>
    <w:rsid w:val="00EE5737"/>
    <w:rsid w:val="00EE62A0"/>
    <w:rsid w:val="00EE6D65"/>
    <w:rsid w:val="00EF09A3"/>
    <w:rsid w:val="00EF0CE8"/>
    <w:rsid w:val="00EF1386"/>
    <w:rsid w:val="00EF1610"/>
    <w:rsid w:val="00EF1DF6"/>
    <w:rsid w:val="00EF1F0C"/>
    <w:rsid w:val="00EF36B2"/>
    <w:rsid w:val="00EF4D83"/>
    <w:rsid w:val="00EF6571"/>
    <w:rsid w:val="00EF6EAB"/>
    <w:rsid w:val="00F0161F"/>
    <w:rsid w:val="00F0168A"/>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26837"/>
    <w:rsid w:val="00F313BB"/>
    <w:rsid w:val="00F31E83"/>
    <w:rsid w:val="00F33C58"/>
    <w:rsid w:val="00F371B1"/>
    <w:rsid w:val="00F37DF5"/>
    <w:rsid w:val="00F41D75"/>
    <w:rsid w:val="00F4368B"/>
    <w:rsid w:val="00F466EE"/>
    <w:rsid w:val="00F467EF"/>
    <w:rsid w:val="00F46A5B"/>
    <w:rsid w:val="00F47250"/>
    <w:rsid w:val="00F50C02"/>
    <w:rsid w:val="00F51250"/>
    <w:rsid w:val="00F5139D"/>
    <w:rsid w:val="00F52175"/>
    <w:rsid w:val="00F5313B"/>
    <w:rsid w:val="00F53A56"/>
    <w:rsid w:val="00F567F3"/>
    <w:rsid w:val="00F56F2D"/>
    <w:rsid w:val="00F622A5"/>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697"/>
    <w:rsid w:val="00F77988"/>
    <w:rsid w:val="00F77F48"/>
    <w:rsid w:val="00F801EC"/>
    <w:rsid w:val="00F83076"/>
    <w:rsid w:val="00F85C86"/>
    <w:rsid w:val="00F909A0"/>
    <w:rsid w:val="00F93F8B"/>
    <w:rsid w:val="00F964F8"/>
    <w:rsid w:val="00FA1B25"/>
    <w:rsid w:val="00FA60A5"/>
    <w:rsid w:val="00FA63D3"/>
    <w:rsid w:val="00FA6C30"/>
    <w:rsid w:val="00FB19AA"/>
    <w:rsid w:val="00FB2207"/>
    <w:rsid w:val="00FB30F1"/>
    <w:rsid w:val="00FB3BE9"/>
    <w:rsid w:val="00FB42F4"/>
    <w:rsid w:val="00FB5286"/>
    <w:rsid w:val="00FB53E7"/>
    <w:rsid w:val="00FB5A1E"/>
    <w:rsid w:val="00FB5AFA"/>
    <w:rsid w:val="00FB7933"/>
    <w:rsid w:val="00FC264D"/>
    <w:rsid w:val="00FC2F83"/>
    <w:rsid w:val="00FC31B5"/>
    <w:rsid w:val="00FC554D"/>
    <w:rsid w:val="00FD0B50"/>
    <w:rsid w:val="00FD0DAC"/>
    <w:rsid w:val="00FD1A00"/>
    <w:rsid w:val="00FD2A1F"/>
    <w:rsid w:val="00FD2F0E"/>
    <w:rsid w:val="00FD47D6"/>
    <w:rsid w:val="00FD4D0A"/>
    <w:rsid w:val="00FD4ED7"/>
    <w:rsid w:val="00FD579B"/>
    <w:rsid w:val="00FD5F30"/>
    <w:rsid w:val="00FD6089"/>
    <w:rsid w:val="00FD7109"/>
    <w:rsid w:val="00FD76CC"/>
    <w:rsid w:val="00FD7C7B"/>
    <w:rsid w:val="00FE06B4"/>
    <w:rsid w:val="00FE0BEB"/>
    <w:rsid w:val="00FE0D39"/>
    <w:rsid w:val="00FE0DE2"/>
    <w:rsid w:val="00FE19EF"/>
    <w:rsid w:val="00FE22B0"/>
    <w:rsid w:val="00FE348C"/>
    <w:rsid w:val="00FE4483"/>
    <w:rsid w:val="00FE7367"/>
    <w:rsid w:val="00FE7CD9"/>
    <w:rsid w:val="00FF1514"/>
    <w:rsid w:val="00FF227D"/>
    <w:rsid w:val="00FF32B3"/>
    <w:rsid w:val="00FF3882"/>
    <w:rsid w:val="00FF459A"/>
    <w:rsid w:val="00FF486C"/>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2F7C6"/>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 w:type="character" w:customStyle="1" w:styleId="UnresolvedMention1">
    <w:name w:val="Unresolved Mention1"/>
    <w:basedOn w:val="DefaultParagraphFont"/>
    <w:uiPriority w:val="99"/>
    <w:semiHidden/>
    <w:unhideWhenUsed/>
    <w:rsid w:val="003753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40A8-AA85-4684-8F4B-6D260B5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11064</Words>
  <Characters>6308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projekta “Noteikumi par atbilstības novērtēšanas institūciju novērtēšanu, akreditāciju un uzraudzību” sākotnējās ietekmes novērtējuma ziņojums (anotācija)</vt:lpstr>
    </vt:vector>
  </TitlesOfParts>
  <Company>Ekonomikas ministrija</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atbilstības novērtēšanas institūciju novērtēšanu, akreditāciju un uzraudzību” sākotnējās ietekmes novērtējuma ziņojums (anotācija)</dc:title>
  <dc:creator>Freibergs Normunds</dc:creator>
  <dc:description>67013019, anda.stiebre@em.gov.lv</dc:description>
  <cp:lastModifiedBy>Jekaterina Borovika</cp:lastModifiedBy>
  <cp:revision>2</cp:revision>
  <cp:lastPrinted>2018-10-11T06:06:00Z</cp:lastPrinted>
  <dcterms:created xsi:type="dcterms:W3CDTF">2019-01-22T10:20:00Z</dcterms:created>
  <dcterms:modified xsi:type="dcterms:W3CDTF">2019-01-22T10:20:00Z</dcterms:modified>
</cp:coreProperties>
</file>