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9D7E" w14:textId="336CA108" w:rsidR="00894C55" w:rsidRPr="008A3A66" w:rsidRDefault="00270B83" w:rsidP="00C12687">
      <w:pPr>
        <w:shd w:val="clear" w:color="auto" w:fill="FFFFFF"/>
        <w:spacing w:after="0" w:line="240" w:lineRule="auto"/>
        <w:jc w:val="center"/>
        <w:rPr>
          <w:rFonts w:ascii="Times New Roman" w:eastAsia="Times New Roman" w:hAnsi="Times New Roman" w:cs="Times New Roman"/>
          <w:b/>
          <w:bCs/>
          <w:spacing w:val="-2"/>
          <w:sz w:val="28"/>
          <w:szCs w:val="24"/>
          <w:lang w:eastAsia="lv-LV"/>
        </w:rPr>
      </w:pPr>
      <w:r>
        <w:rPr>
          <w:rFonts w:ascii="Times New Roman" w:eastAsia="Times New Roman" w:hAnsi="Times New Roman" w:cs="Times New Roman"/>
          <w:b/>
          <w:bCs/>
          <w:spacing w:val="-2"/>
          <w:sz w:val="28"/>
          <w:szCs w:val="24"/>
          <w:lang w:eastAsia="lv-LV"/>
        </w:rPr>
        <w:t>Ministru kabineta noteikumu projekta “Noteikumi par tabakas izstrādājumu izsekojamības sistēmu”</w:t>
      </w:r>
      <w:r w:rsidR="003B0BF9" w:rsidRPr="008A3A66">
        <w:rPr>
          <w:rFonts w:ascii="Times New Roman" w:eastAsia="Times New Roman" w:hAnsi="Times New Roman" w:cs="Times New Roman"/>
          <w:b/>
          <w:bCs/>
          <w:spacing w:val="-2"/>
          <w:sz w:val="28"/>
          <w:szCs w:val="24"/>
          <w:lang w:eastAsia="lv-LV"/>
        </w:rPr>
        <w:br/>
      </w:r>
      <w:r w:rsidR="00894C55" w:rsidRPr="008A3A66">
        <w:rPr>
          <w:rFonts w:ascii="Times New Roman" w:eastAsia="Times New Roman" w:hAnsi="Times New Roman" w:cs="Times New Roman"/>
          <w:b/>
          <w:bCs/>
          <w:spacing w:val="-2"/>
          <w:sz w:val="28"/>
          <w:szCs w:val="24"/>
          <w:lang w:eastAsia="lv-LV"/>
        </w:rPr>
        <w:t>sākotnējās ietekmes novērtējuma ziņojums (anotācija)</w:t>
      </w:r>
    </w:p>
    <w:p w14:paraId="14CDAD9D" w14:textId="77777777" w:rsidR="00E5323B" w:rsidRPr="00D7167C" w:rsidRDefault="00E5323B" w:rsidP="00C12687">
      <w:pPr>
        <w:shd w:val="clear" w:color="auto" w:fill="FFFFFF"/>
        <w:spacing w:after="0" w:line="240" w:lineRule="auto"/>
        <w:jc w:val="center"/>
        <w:rPr>
          <w:rFonts w:ascii="Times New Roman" w:eastAsia="Times New Roman" w:hAnsi="Times New Roman" w:cs="Times New Roman"/>
          <w:b/>
          <w:bCs/>
          <w:spacing w:val="-2"/>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7362"/>
      </w:tblGrid>
      <w:tr w:rsidR="00541E4B" w:rsidRPr="008A3A66" w14:paraId="193DD8B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8A1469"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Tiesību akta projekta anotācijas kopsavilkums</w:t>
            </w:r>
          </w:p>
        </w:tc>
      </w:tr>
      <w:tr w:rsidR="00541E4B" w:rsidRPr="008A3A66" w14:paraId="69520A13" w14:textId="77777777" w:rsidTr="00FA3025">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4AF8C6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4040" w:type="pct"/>
            <w:tcBorders>
              <w:top w:val="outset" w:sz="6" w:space="0" w:color="auto"/>
              <w:left w:val="outset" w:sz="6" w:space="0" w:color="auto"/>
              <w:bottom w:val="outset" w:sz="6" w:space="0" w:color="auto"/>
              <w:right w:val="outset" w:sz="6" w:space="0" w:color="auto"/>
            </w:tcBorders>
            <w:hideMark/>
          </w:tcPr>
          <w:p w14:paraId="0DAAB798" w14:textId="59442EB8" w:rsidR="00742160" w:rsidRPr="008A3A66" w:rsidRDefault="00270B83" w:rsidP="00556292">
            <w:pPr>
              <w:spacing w:after="0" w:line="240" w:lineRule="auto"/>
              <w:jc w:val="both"/>
              <w:rPr>
                <w:rFonts w:ascii="Times New Roman" w:hAnsi="Times New Roman" w:cs="Times New Roman"/>
                <w:spacing w:val="-2"/>
                <w:sz w:val="24"/>
                <w:szCs w:val="24"/>
                <w:shd w:val="clear" w:color="auto" w:fill="FFFFFF"/>
              </w:rPr>
            </w:pPr>
            <w:r w:rsidRPr="00270B83">
              <w:rPr>
                <w:rFonts w:ascii="Times New Roman" w:hAnsi="Times New Roman" w:cs="Times New Roman"/>
                <w:spacing w:val="-2"/>
                <w:sz w:val="24"/>
                <w:szCs w:val="24"/>
                <w:shd w:val="clear" w:color="auto" w:fill="FFFFFF"/>
              </w:rPr>
              <w:t>Ministru kabineta noteikumu projekts</w:t>
            </w:r>
            <w:r>
              <w:rPr>
                <w:rFonts w:ascii="Times New Roman" w:hAnsi="Times New Roman" w:cs="Times New Roman"/>
                <w:spacing w:val="-2"/>
                <w:sz w:val="24"/>
                <w:szCs w:val="24"/>
                <w:shd w:val="clear" w:color="auto" w:fill="FFFFFF"/>
              </w:rPr>
              <w:t xml:space="preserve">  “Noteikumi par tabakas izstrādājumu izsekojamības sistēmu” </w:t>
            </w:r>
            <w:r w:rsidR="00742160" w:rsidRPr="008A3A66">
              <w:rPr>
                <w:rFonts w:ascii="Times New Roman" w:hAnsi="Times New Roman" w:cs="Times New Roman"/>
                <w:spacing w:val="-2"/>
                <w:sz w:val="24"/>
                <w:szCs w:val="24"/>
                <w:shd w:val="clear" w:color="auto" w:fill="FFFFFF"/>
              </w:rPr>
              <w:t xml:space="preserve">(turpmāk – </w:t>
            </w:r>
            <w:r w:rsidRPr="00270B83">
              <w:rPr>
                <w:rFonts w:ascii="Times New Roman" w:hAnsi="Times New Roman" w:cs="Times New Roman"/>
                <w:spacing w:val="-2"/>
                <w:sz w:val="24"/>
                <w:szCs w:val="24"/>
                <w:shd w:val="clear" w:color="auto" w:fill="FFFFFF"/>
              </w:rPr>
              <w:t>Minist</w:t>
            </w:r>
            <w:r>
              <w:rPr>
                <w:rFonts w:ascii="Times New Roman" w:hAnsi="Times New Roman" w:cs="Times New Roman"/>
                <w:spacing w:val="-2"/>
                <w:sz w:val="24"/>
                <w:szCs w:val="24"/>
                <w:shd w:val="clear" w:color="auto" w:fill="FFFFFF"/>
              </w:rPr>
              <w:t>ru kabineta noteikumu projekts</w:t>
            </w:r>
            <w:r w:rsidR="00742160" w:rsidRPr="008A3A66">
              <w:rPr>
                <w:rFonts w:ascii="Times New Roman" w:hAnsi="Times New Roman" w:cs="Times New Roman"/>
                <w:spacing w:val="-2"/>
                <w:sz w:val="24"/>
                <w:szCs w:val="24"/>
                <w:shd w:val="clear" w:color="auto" w:fill="FFFFFF"/>
              </w:rPr>
              <w:t>) izstrādāts, lai</w:t>
            </w:r>
            <w:r w:rsidR="002C722D" w:rsidRPr="008A3A66">
              <w:rPr>
                <w:rFonts w:ascii="Times New Roman" w:hAnsi="Times New Roman" w:cs="Times New Roman"/>
                <w:spacing w:val="-2"/>
                <w:sz w:val="24"/>
                <w:szCs w:val="24"/>
                <w:shd w:val="clear" w:color="auto" w:fill="FFFFFF"/>
              </w:rPr>
              <w:t xml:space="preserve"> </w:t>
            </w:r>
            <w:r w:rsidR="00257851" w:rsidRPr="008A3A66">
              <w:rPr>
                <w:rFonts w:ascii="Times New Roman" w:hAnsi="Times New Roman" w:cs="Times New Roman"/>
                <w:spacing w:val="-2"/>
                <w:sz w:val="24"/>
                <w:szCs w:val="24"/>
                <w:shd w:val="clear" w:color="auto" w:fill="FFFFFF"/>
              </w:rPr>
              <w:t xml:space="preserve">nodrošinātu </w:t>
            </w:r>
            <w:r w:rsidR="00BD0B2D" w:rsidRPr="008A3A66">
              <w:rPr>
                <w:rFonts w:ascii="Times New Roman" w:hAnsi="Times New Roman" w:cs="Times New Roman"/>
                <w:spacing w:val="-2"/>
                <w:sz w:val="24"/>
                <w:szCs w:val="24"/>
              </w:rPr>
              <w:t>Komisijas 2017.gada 15.decembra Īstenošanas</w:t>
            </w:r>
            <w:r w:rsidR="003610BD" w:rsidRPr="008A3A66">
              <w:rPr>
                <w:rFonts w:ascii="Times New Roman" w:hAnsi="Times New Roman" w:cs="Times New Roman"/>
                <w:spacing w:val="-2"/>
                <w:sz w:val="24"/>
                <w:szCs w:val="24"/>
              </w:rPr>
              <w:t xml:space="preserve"> </w:t>
            </w:r>
            <w:r w:rsidR="00BD0B2D" w:rsidRPr="008A3A66">
              <w:rPr>
                <w:rFonts w:ascii="Times New Roman" w:hAnsi="Times New Roman" w:cs="Times New Roman"/>
                <w:spacing w:val="-2"/>
                <w:sz w:val="24"/>
                <w:szCs w:val="24"/>
              </w:rPr>
              <w:t>r</w:t>
            </w:r>
            <w:r w:rsidR="002C722D" w:rsidRPr="008A3A66">
              <w:rPr>
                <w:rFonts w:ascii="Times New Roman" w:hAnsi="Times New Roman" w:cs="Times New Roman"/>
                <w:spacing w:val="-2"/>
                <w:sz w:val="24"/>
                <w:szCs w:val="24"/>
              </w:rPr>
              <w:t>egul</w:t>
            </w:r>
            <w:r w:rsidR="003610BD" w:rsidRPr="008A3A66">
              <w:rPr>
                <w:rFonts w:ascii="Times New Roman" w:hAnsi="Times New Roman" w:cs="Times New Roman"/>
                <w:spacing w:val="-2"/>
                <w:sz w:val="24"/>
                <w:szCs w:val="24"/>
              </w:rPr>
              <w:t>as</w:t>
            </w:r>
            <w:r w:rsidR="002C722D" w:rsidRPr="008A3A66">
              <w:rPr>
                <w:rFonts w:ascii="Times New Roman" w:hAnsi="Times New Roman" w:cs="Times New Roman"/>
                <w:spacing w:val="-2"/>
                <w:sz w:val="24"/>
                <w:szCs w:val="24"/>
              </w:rPr>
              <w:t xml:space="preserve"> (ES) </w:t>
            </w:r>
            <w:r w:rsidR="008D68D4">
              <w:rPr>
                <w:rFonts w:ascii="Times New Roman" w:hAnsi="Times New Roman" w:cs="Times New Roman"/>
                <w:spacing w:val="-2"/>
                <w:sz w:val="24"/>
                <w:szCs w:val="24"/>
              </w:rPr>
              <w:t>Nr.</w:t>
            </w:r>
            <w:r w:rsidR="00BD0B2D" w:rsidRPr="008A3A66">
              <w:rPr>
                <w:rFonts w:ascii="Times New Roman" w:hAnsi="Times New Roman" w:cs="Times New Roman"/>
                <w:spacing w:val="-2"/>
                <w:sz w:val="24"/>
                <w:szCs w:val="24"/>
              </w:rPr>
              <w:t>2018/574 par tehniskajiem standartiem attiecībā uz tabakas izstrādājumu izsekojamības sistēmas izveidi un darbību</w:t>
            </w:r>
            <w:r w:rsidR="005920DA" w:rsidRPr="008A3A66">
              <w:rPr>
                <w:rFonts w:ascii="Times New Roman" w:hAnsi="Times New Roman" w:cs="Times New Roman"/>
                <w:spacing w:val="-2"/>
                <w:sz w:val="24"/>
                <w:szCs w:val="24"/>
              </w:rPr>
              <w:t xml:space="preserve"> (turpmāk – Īstenošanas regula </w:t>
            </w:r>
            <w:r w:rsidR="008D68D4">
              <w:rPr>
                <w:rFonts w:ascii="Times New Roman" w:hAnsi="Times New Roman" w:cs="Times New Roman"/>
                <w:spacing w:val="-2"/>
                <w:sz w:val="24"/>
                <w:szCs w:val="24"/>
              </w:rPr>
              <w:t>Nr.</w:t>
            </w:r>
            <w:r w:rsidR="005920DA" w:rsidRPr="008A3A66">
              <w:rPr>
                <w:rFonts w:ascii="Times New Roman" w:hAnsi="Times New Roman" w:cs="Times New Roman"/>
                <w:spacing w:val="-2"/>
                <w:sz w:val="24"/>
                <w:szCs w:val="24"/>
              </w:rPr>
              <w:t>2018/574)</w:t>
            </w:r>
            <w:r w:rsidR="008E5058" w:rsidRPr="008A3A66">
              <w:rPr>
                <w:rFonts w:ascii="Times New Roman" w:hAnsi="Times New Roman" w:cs="Times New Roman"/>
                <w:spacing w:val="-2"/>
                <w:sz w:val="24"/>
                <w:szCs w:val="24"/>
              </w:rPr>
              <w:t xml:space="preserve"> </w:t>
            </w:r>
            <w:r w:rsidR="00BD0B2D" w:rsidRPr="008A3A66">
              <w:rPr>
                <w:rFonts w:ascii="Times New Roman" w:hAnsi="Times New Roman" w:cs="Times New Roman"/>
                <w:spacing w:val="-2"/>
                <w:sz w:val="24"/>
                <w:szCs w:val="24"/>
              </w:rPr>
              <w:t xml:space="preserve">piemērošanu Latvijā. </w:t>
            </w:r>
            <w:r w:rsidRPr="00270B83">
              <w:rPr>
                <w:rFonts w:ascii="Times New Roman" w:hAnsi="Times New Roman" w:cs="Times New Roman"/>
                <w:spacing w:val="-2"/>
                <w:sz w:val="24"/>
                <w:szCs w:val="24"/>
              </w:rPr>
              <w:t>Ministru kabineta noteikum</w:t>
            </w:r>
            <w:r>
              <w:rPr>
                <w:rFonts w:ascii="Times New Roman" w:hAnsi="Times New Roman" w:cs="Times New Roman"/>
                <w:spacing w:val="-2"/>
                <w:sz w:val="24"/>
                <w:szCs w:val="24"/>
              </w:rPr>
              <w:t>i stājas spēkā 2019.gada 1.martā</w:t>
            </w:r>
            <w:r w:rsidR="00944DA7">
              <w:rPr>
                <w:rFonts w:ascii="Times New Roman" w:hAnsi="Times New Roman" w:cs="Times New Roman"/>
                <w:spacing w:val="-2"/>
                <w:sz w:val="24"/>
                <w:szCs w:val="24"/>
              </w:rPr>
              <w:t xml:space="preserve"> atbilstoši </w:t>
            </w:r>
            <w:r w:rsidR="00944DA7" w:rsidRPr="00944DA7">
              <w:rPr>
                <w:rFonts w:ascii="Times New Roman" w:hAnsi="Times New Roman" w:cs="Times New Roman"/>
                <w:spacing w:val="-2"/>
                <w:sz w:val="24"/>
                <w:szCs w:val="24"/>
              </w:rPr>
              <w:t>Tabakas izstrādājumu, augu smēķēšanas produktu, elektronisko smēķēšanas ierīču un to šķidrumu aprites likuma pārejas noteikumu 6.punkt</w:t>
            </w:r>
            <w:r w:rsidR="00944DA7">
              <w:rPr>
                <w:rFonts w:ascii="Times New Roman" w:hAnsi="Times New Roman" w:cs="Times New Roman"/>
                <w:spacing w:val="-2"/>
                <w:sz w:val="24"/>
                <w:szCs w:val="24"/>
              </w:rPr>
              <w:t>am</w:t>
            </w:r>
            <w:r w:rsidR="00944DA7" w:rsidRPr="00944DA7">
              <w:rPr>
                <w:rFonts w:ascii="Times New Roman" w:hAnsi="Times New Roman" w:cs="Times New Roman"/>
                <w:spacing w:val="-2"/>
                <w:sz w:val="24"/>
                <w:szCs w:val="24"/>
              </w:rPr>
              <w:t xml:space="preserve"> </w:t>
            </w:r>
            <w:r w:rsidR="00944DA7" w:rsidRPr="00944DA7">
              <w:rPr>
                <w:rFonts w:ascii="Times New Roman" w:hAnsi="Times New Roman" w:cs="Times New Roman"/>
                <w:i/>
                <w:spacing w:val="-2"/>
                <w:sz w:val="24"/>
                <w:szCs w:val="24"/>
              </w:rPr>
              <w:t>(redakcij</w:t>
            </w:r>
            <w:r w:rsidR="00556292">
              <w:rPr>
                <w:rFonts w:ascii="Times New Roman" w:hAnsi="Times New Roman" w:cs="Times New Roman"/>
                <w:i/>
                <w:spacing w:val="-2"/>
                <w:sz w:val="24"/>
                <w:szCs w:val="24"/>
              </w:rPr>
              <w:t>ā</w:t>
            </w:r>
            <w:r w:rsidR="00944DA7" w:rsidRPr="00944DA7">
              <w:rPr>
                <w:rFonts w:ascii="Times New Roman" w:hAnsi="Times New Roman" w:cs="Times New Roman"/>
                <w:i/>
                <w:spacing w:val="-2"/>
                <w:sz w:val="24"/>
                <w:szCs w:val="24"/>
              </w:rPr>
              <w:t>, kas stājās spēkā 2018.gada 29.decembrī</w:t>
            </w:r>
            <w:r w:rsidR="00944DA7" w:rsidRPr="00944DA7">
              <w:rPr>
                <w:rFonts w:ascii="Times New Roman" w:hAnsi="Times New Roman" w:cs="Times New Roman"/>
                <w:spacing w:val="-2"/>
                <w:sz w:val="24"/>
                <w:szCs w:val="24"/>
              </w:rPr>
              <w:t>)</w:t>
            </w:r>
            <w:r>
              <w:rPr>
                <w:rFonts w:ascii="Times New Roman" w:hAnsi="Times New Roman" w:cs="Times New Roman"/>
                <w:spacing w:val="-2"/>
                <w:sz w:val="24"/>
                <w:szCs w:val="24"/>
              </w:rPr>
              <w:t>.</w:t>
            </w:r>
            <w:r w:rsidR="002E51B4" w:rsidRPr="008A3A66">
              <w:rPr>
                <w:rFonts w:ascii="Times New Roman" w:hAnsi="Times New Roman" w:cs="Times New Roman"/>
                <w:spacing w:val="-2"/>
                <w:sz w:val="24"/>
                <w:szCs w:val="24"/>
              </w:rPr>
              <w:t xml:space="preserve"> </w:t>
            </w:r>
          </w:p>
        </w:tc>
      </w:tr>
    </w:tbl>
    <w:p w14:paraId="0B595C2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8"/>
        <w:gridCol w:w="6510"/>
      </w:tblGrid>
      <w:tr w:rsidR="00541E4B" w:rsidRPr="008A3A66" w14:paraId="47854F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3161E3"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 Tiesību akta projekta izstrādes nepieciešamība</w:t>
            </w:r>
          </w:p>
        </w:tc>
      </w:tr>
      <w:tr w:rsidR="00541E4B" w:rsidRPr="008A3A66" w14:paraId="2D7AA261"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03D5762"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2C4E3959"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6422FE17" w14:textId="3609D681" w:rsidR="00EF6ED5" w:rsidRPr="00DF5BF6" w:rsidRDefault="00067CEB" w:rsidP="00516A81">
            <w:pPr>
              <w:spacing w:after="0" w:line="240" w:lineRule="auto"/>
              <w:jc w:val="both"/>
              <w:rPr>
                <w:rFonts w:ascii="Times New Roman" w:hAnsi="Times New Roman" w:cs="Times New Roman"/>
                <w:spacing w:val="-2"/>
                <w:sz w:val="24"/>
                <w:szCs w:val="24"/>
              </w:rPr>
            </w:pPr>
            <w:r w:rsidRPr="00067CEB">
              <w:rPr>
                <w:rFonts w:ascii="Times New Roman" w:hAnsi="Times New Roman" w:cs="Times New Roman"/>
                <w:spacing w:val="-2"/>
                <w:sz w:val="24"/>
                <w:szCs w:val="24"/>
              </w:rPr>
              <w:t xml:space="preserve">Tabakas izstrādājumu, augu smēķēšanas produktu, elektronisko smēķēšanas ierīču un to šķidrumu aprites likuma </w:t>
            </w:r>
            <w:r>
              <w:rPr>
                <w:rFonts w:ascii="Times New Roman" w:hAnsi="Times New Roman" w:cs="Times New Roman"/>
                <w:spacing w:val="-2"/>
                <w:sz w:val="24"/>
                <w:szCs w:val="24"/>
              </w:rPr>
              <w:t>6.panta vienpadsmitā daļa</w:t>
            </w:r>
            <w:r w:rsidR="00516A81">
              <w:t xml:space="preserve"> </w:t>
            </w:r>
            <w:r w:rsidR="00516A81" w:rsidRPr="00D07BDA">
              <w:rPr>
                <w:rFonts w:ascii="Times New Roman" w:hAnsi="Times New Roman" w:cs="Times New Roman"/>
                <w:i/>
                <w:spacing w:val="-2"/>
                <w:sz w:val="24"/>
                <w:szCs w:val="24"/>
              </w:rPr>
              <w:t>(redakcijā, kas stājās spēkā 2018.gada 29.decembrī)</w:t>
            </w:r>
            <w:r w:rsidR="00516A81">
              <w:rPr>
                <w:rFonts w:ascii="Times New Roman" w:hAnsi="Times New Roman" w:cs="Times New Roman"/>
                <w:spacing w:val="-2"/>
                <w:sz w:val="24"/>
                <w:szCs w:val="24"/>
              </w:rPr>
              <w:t xml:space="preserve"> un</w:t>
            </w:r>
            <w:r w:rsidR="00DF5BF6">
              <w:rPr>
                <w:rFonts w:ascii="Times New Roman" w:hAnsi="Times New Roman" w:cs="Times New Roman"/>
                <w:spacing w:val="-2"/>
                <w:sz w:val="24"/>
                <w:szCs w:val="24"/>
              </w:rPr>
              <w:t xml:space="preserve"> pārejas noteikumu 6.punkts.</w:t>
            </w:r>
            <w:r>
              <w:rPr>
                <w:rFonts w:ascii="Times New Roman" w:hAnsi="Times New Roman" w:cs="Times New Roman"/>
                <w:spacing w:val="-2"/>
                <w:sz w:val="24"/>
                <w:szCs w:val="24"/>
              </w:rPr>
              <w:t xml:space="preserve"> </w:t>
            </w:r>
          </w:p>
        </w:tc>
      </w:tr>
      <w:tr w:rsidR="00541E4B" w:rsidRPr="008A3A66" w14:paraId="7ADFEDC6"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4B43DE7"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72FB129" w14:textId="3E5CAB80" w:rsidR="00E5323B" w:rsidRPr="008A3A66" w:rsidRDefault="00E5323B" w:rsidP="008A3A66">
            <w:pPr>
              <w:spacing w:after="0" w:line="240" w:lineRule="auto"/>
              <w:rPr>
                <w:rFonts w:ascii="Times New Roman" w:eastAsia="Times New Roman" w:hAnsi="Times New Roman" w:cs="Times New Roman"/>
                <w:spacing w:val="-2"/>
                <w:sz w:val="24"/>
                <w:szCs w:val="24"/>
                <w:lang w:eastAsia="lv-LV"/>
              </w:rPr>
            </w:pPr>
            <w:r w:rsidRPr="008A3A66">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tc>
        <w:tc>
          <w:tcPr>
            <w:tcW w:w="3570" w:type="pct"/>
            <w:tcBorders>
              <w:top w:val="outset" w:sz="6" w:space="0" w:color="auto"/>
              <w:left w:val="outset" w:sz="6" w:space="0" w:color="auto"/>
              <w:bottom w:val="outset" w:sz="6" w:space="0" w:color="auto"/>
              <w:right w:val="outset" w:sz="6" w:space="0" w:color="auto"/>
            </w:tcBorders>
            <w:hideMark/>
          </w:tcPr>
          <w:p w14:paraId="5B728044" w14:textId="4689E87B" w:rsidR="00516A81" w:rsidRDefault="00195E14" w:rsidP="00195E14">
            <w:pPr>
              <w:spacing w:after="0" w:line="240" w:lineRule="auto"/>
              <w:jc w:val="both"/>
              <w:rPr>
                <w:rFonts w:ascii="Times New Roman" w:hAnsi="Times New Roman" w:cs="Times New Roman"/>
                <w:spacing w:val="-2"/>
                <w:sz w:val="24"/>
                <w:szCs w:val="24"/>
              </w:rPr>
            </w:pPr>
            <w:r w:rsidRPr="00A07768">
              <w:rPr>
                <w:rFonts w:ascii="Times New Roman" w:hAnsi="Times New Roman" w:cs="Times New Roman"/>
                <w:spacing w:val="-2"/>
                <w:sz w:val="24"/>
                <w:szCs w:val="24"/>
              </w:rPr>
              <w:t>Lai novērstu tabakas izstrādājumu nelikumīgu tirdzniecību</w:t>
            </w:r>
            <w:r w:rsidR="007D3444">
              <w:rPr>
                <w:rFonts w:ascii="Times New Roman" w:hAnsi="Times New Roman" w:cs="Times New Roman"/>
                <w:spacing w:val="-2"/>
                <w:sz w:val="24"/>
                <w:szCs w:val="24"/>
              </w:rPr>
              <w:t>,</w:t>
            </w:r>
            <w:r w:rsidRPr="00A07768">
              <w:rPr>
                <w:rFonts w:ascii="Times New Roman" w:hAnsi="Times New Roman" w:cs="Times New Roman"/>
                <w:spacing w:val="-2"/>
                <w:sz w:val="24"/>
                <w:szCs w:val="24"/>
              </w:rPr>
              <w:t xml:space="preserve"> Eiropas Parlamenta un Padomes 2014.gada 3.aprīļa direktīvas 2014/40/ES par dalībvalstu normatīvo un administratīvo aktu tuvināšanu attiecībā uz tabakas un saistīto izstrādājumu ražošanu, noformēšanu un pārdošanu un ar ko atceļ direktīvu 2001/37/EK (turpmāk </w:t>
            </w:r>
            <w:r w:rsidR="007D3444">
              <w:rPr>
                <w:rFonts w:ascii="Times New Roman" w:hAnsi="Times New Roman" w:cs="Times New Roman"/>
                <w:spacing w:val="-2"/>
                <w:sz w:val="24"/>
                <w:szCs w:val="24"/>
              </w:rPr>
              <w:t>– Direktīva 2014/40/ES) 15.pants</w:t>
            </w:r>
            <w:r w:rsidRPr="00A07768">
              <w:rPr>
                <w:rFonts w:ascii="Times New Roman" w:hAnsi="Times New Roman" w:cs="Times New Roman"/>
                <w:spacing w:val="-2"/>
                <w:sz w:val="24"/>
                <w:szCs w:val="24"/>
              </w:rPr>
              <w:t xml:space="preserve"> </w:t>
            </w:r>
            <w:r w:rsidR="00516A81" w:rsidRPr="00516A81">
              <w:rPr>
                <w:rFonts w:ascii="Times New Roman" w:hAnsi="Times New Roman" w:cs="Times New Roman"/>
                <w:spacing w:val="-2"/>
                <w:sz w:val="24"/>
                <w:szCs w:val="24"/>
              </w:rPr>
              <w:t>paredz visā Eiropas Savienībā ieviest tabakas izstrādājumu izsekojamības sistēmu, nosakot prasības tabakas izstrādājumiem, kurus laiž tirgū, un paredz Direktīvas 2014/40/ES 15.panta 1.-10.punktā noteiktās prasības piemērot cigaretēm un tinamajai tabakai no 2019.gada 20.maija, bet pārējiem tabakas izstrādājumiem – no 2024.gada 20.maija.</w:t>
            </w:r>
            <w:r w:rsidR="002C544D">
              <w:rPr>
                <w:rFonts w:ascii="Times New Roman" w:hAnsi="Times New Roman" w:cs="Times New Roman"/>
                <w:spacing w:val="-2"/>
                <w:sz w:val="24"/>
                <w:szCs w:val="24"/>
              </w:rPr>
              <w:t xml:space="preserve"> </w:t>
            </w:r>
            <w:r w:rsidR="00516A81">
              <w:rPr>
                <w:rFonts w:ascii="Times New Roman" w:hAnsi="Times New Roman" w:cs="Times New Roman"/>
                <w:spacing w:val="-2"/>
                <w:sz w:val="24"/>
                <w:szCs w:val="24"/>
              </w:rPr>
              <w:t>Līdz ar to paredzēts, ka</w:t>
            </w:r>
            <w:r w:rsidRPr="00A07768">
              <w:rPr>
                <w:rFonts w:ascii="Times New Roman" w:hAnsi="Times New Roman" w:cs="Times New Roman"/>
                <w:spacing w:val="-2"/>
                <w:sz w:val="24"/>
                <w:szCs w:val="24"/>
              </w:rPr>
              <w:t xml:space="preserve"> visas tabakas izstrādājumu iepakojuma vienības ir jāmarķē ar unikālo identifikatoru, lai tiktu reģistrēta to pārvietošana, tādējādi būs iespējams šādus tabakas izstrādājumus izsekot un identificēt visā Eiropas Savienībā. </w:t>
            </w:r>
          </w:p>
          <w:p w14:paraId="07F09685" w14:textId="35DDF12E" w:rsidR="00195E14" w:rsidRPr="00A07768" w:rsidRDefault="00195E14" w:rsidP="00195E14">
            <w:pPr>
              <w:spacing w:after="0" w:line="240" w:lineRule="auto"/>
              <w:jc w:val="both"/>
              <w:rPr>
                <w:rFonts w:ascii="Times New Roman" w:hAnsi="Times New Roman" w:cs="Times New Roman"/>
                <w:spacing w:val="-2"/>
                <w:sz w:val="24"/>
                <w:szCs w:val="24"/>
              </w:rPr>
            </w:pPr>
            <w:r w:rsidRPr="00A07768">
              <w:rPr>
                <w:rFonts w:ascii="Times New Roman" w:hAnsi="Times New Roman" w:cs="Times New Roman"/>
                <w:spacing w:val="-2"/>
                <w:sz w:val="24"/>
                <w:szCs w:val="24"/>
              </w:rPr>
              <w:t>Pārņemot Direktīva</w:t>
            </w:r>
            <w:r w:rsidR="00590A25">
              <w:rPr>
                <w:rFonts w:ascii="Times New Roman" w:hAnsi="Times New Roman" w:cs="Times New Roman"/>
                <w:spacing w:val="-2"/>
                <w:sz w:val="24"/>
                <w:szCs w:val="24"/>
              </w:rPr>
              <w:t>s</w:t>
            </w:r>
            <w:r w:rsidRPr="00A07768">
              <w:rPr>
                <w:rFonts w:ascii="Times New Roman" w:hAnsi="Times New Roman" w:cs="Times New Roman"/>
                <w:spacing w:val="-2"/>
                <w:sz w:val="24"/>
                <w:szCs w:val="24"/>
              </w:rPr>
              <w:t xml:space="preserve"> 2014/40/ES 15.pantu, Tabakas izstrādājumu, augu smēķēšanas produktu, elektronisko smēķēšanas ierīču un to šķidrumu aprites likuma 6.panta desmitās daļas 1.punkt</w:t>
            </w:r>
            <w:r w:rsidR="00516A81">
              <w:rPr>
                <w:rFonts w:ascii="Times New Roman" w:hAnsi="Times New Roman" w:cs="Times New Roman"/>
                <w:spacing w:val="-2"/>
                <w:sz w:val="24"/>
                <w:szCs w:val="24"/>
              </w:rPr>
              <w:t>ā noteikts</w:t>
            </w:r>
            <w:r w:rsidRPr="00A07768">
              <w:rPr>
                <w:rFonts w:ascii="Times New Roman" w:hAnsi="Times New Roman" w:cs="Times New Roman"/>
                <w:spacing w:val="-2"/>
                <w:sz w:val="24"/>
                <w:szCs w:val="24"/>
              </w:rPr>
              <w:t xml:space="preserve">, ka uz katras tabakas izstrādājuma iepakojuma vienības, ko laiž tirgū, ir izvietots unikālais identifikators, kuru, lai nodrošinātu tā veselumu, drukā vai piestiprina tā, ka šo identifikatoru nevar noņemt, izdzēst un nekādā veidā noslēpt vai pārtraukt, tostarp izmantojot nodokļu markas vai cenu zīmes vai atverot iepakojuma vienību. </w:t>
            </w:r>
          </w:p>
          <w:p w14:paraId="293680E7" w14:textId="5424583B" w:rsidR="00195E14" w:rsidRPr="00A07768" w:rsidRDefault="00195E14" w:rsidP="00195E14">
            <w:pPr>
              <w:spacing w:after="0" w:line="240" w:lineRule="auto"/>
              <w:jc w:val="both"/>
              <w:rPr>
                <w:rFonts w:ascii="Times New Roman" w:hAnsi="Times New Roman" w:cs="Times New Roman"/>
                <w:spacing w:val="-2"/>
                <w:sz w:val="24"/>
                <w:szCs w:val="24"/>
              </w:rPr>
            </w:pPr>
            <w:r w:rsidRPr="00A07768">
              <w:rPr>
                <w:rFonts w:ascii="Times New Roman" w:hAnsi="Times New Roman" w:cs="Times New Roman"/>
                <w:spacing w:val="-2"/>
                <w:sz w:val="24"/>
                <w:szCs w:val="24"/>
              </w:rPr>
              <w:t xml:space="preserve">Savukārt tehniskie standarti </w:t>
            </w:r>
            <w:r w:rsidR="00516A81">
              <w:rPr>
                <w:rFonts w:ascii="Times New Roman" w:hAnsi="Times New Roman" w:cs="Times New Roman"/>
                <w:spacing w:val="-2"/>
                <w:sz w:val="24"/>
                <w:szCs w:val="24"/>
              </w:rPr>
              <w:t>par</w:t>
            </w:r>
            <w:r w:rsidRPr="00A07768">
              <w:rPr>
                <w:rFonts w:ascii="Times New Roman" w:hAnsi="Times New Roman" w:cs="Times New Roman"/>
                <w:spacing w:val="-2"/>
                <w:sz w:val="24"/>
                <w:szCs w:val="24"/>
              </w:rPr>
              <w:t xml:space="preserve"> Direktīvas 2014/40/ES 15.pantā minētās izsekojamības sistēmas izveidi un darbību ir noteikti Īstenošanas regulā </w:t>
            </w:r>
            <w:r w:rsidR="008D68D4">
              <w:rPr>
                <w:rFonts w:ascii="Times New Roman" w:hAnsi="Times New Roman" w:cs="Times New Roman"/>
                <w:spacing w:val="-2"/>
                <w:sz w:val="24"/>
                <w:szCs w:val="24"/>
              </w:rPr>
              <w:t>Nr.</w:t>
            </w:r>
            <w:r w:rsidRPr="00A07768">
              <w:rPr>
                <w:rFonts w:ascii="Times New Roman" w:hAnsi="Times New Roman" w:cs="Times New Roman"/>
                <w:spacing w:val="-2"/>
                <w:sz w:val="24"/>
                <w:szCs w:val="24"/>
              </w:rPr>
              <w:t>2018/574.</w:t>
            </w:r>
          </w:p>
          <w:p w14:paraId="00916735" w14:textId="1159B2F1" w:rsidR="00590A25" w:rsidRDefault="00195E14" w:rsidP="007D3444">
            <w:pPr>
              <w:spacing w:after="0" w:line="240" w:lineRule="auto"/>
              <w:jc w:val="both"/>
            </w:pPr>
            <w:r w:rsidRPr="00A07768">
              <w:rPr>
                <w:rFonts w:ascii="Times New Roman" w:hAnsi="Times New Roman" w:cs="Times New Roman"/>
                <w:spacing w:val="-2"/>
                <w:sz w:val="24"/>
                <w:szCs w:val="24"/>
              </w:rPr>
              <w:lastRenderedPageBreak/>
              <w:t>Tabakas izstrādājumu, augu smēķēšanas produktu, elektronisko smēķēšanas ierīču un to šķidrumu aprites likuma 6.panta vienpadsmitajā daļā</w:t>
            </w:r>
            <w:r w:rsidR="002C544D">
              <w:rPr>
                <w:rFonts w:ascii="Times New Roman" w:hAnsi="Times New Roman" w:cs="Times New Roman"/>
                <w:spacing w:val="-2"/>
                <w:sz w:val="24"/>
                <w:szCs w:val="24"/>
              </w:rPr>
              <w:t xml:space="preserve"> </w:t>
            </w:r>
            <w:r w:rsidR="002C544D" w:rsidRPr="00D07BDA">
              <w:rPr>
                <w:rFonts w:ascii="Times New Roman" w:hAnsi="Times New Roman" w:cs="Times New Roman"/>
                <w:i/>
                <w:spacing w:val="-2"/>
                <w:sz w:val="24"/>
                <w:szCs w:val="24"/>
              </w:rPr>
              <w:t>(redakcijā, kas stājās spēkā 2018.gada 29.decembrī)</w:t>
            </w:r>
            <w:r w:rsidRPr="00A07768">
              <w:rPr>
                <w:rFonts w:ascii="Times New Roman" w:hAnsi="Times New Roman" w:cs="Times New Roman"/>
                <w:spacing w:val="-2"/>
                <w:sz w:val="24"/>
                <w:szCs w:val="24"/>
              </w:rPr>
              <w:t xml:space="preserve"> noteikts, ka</w:t>
            </w:r>
            <w:r w:rsidRPr="00A07768">
              <w:rPr>
                <w:rFonts w:ascii="Times New Roman" w:hAnsi="Times New Roman" w:cs="Times New Roman"/>
                <w:sz w:val="24"/>
                <w:szCs w:val="24"/>
              </w:rPr>
              <w:t xml:space="preserve"> </w:t>
            </w:r>
            <w:r w:rsidRPr="00A07768">
              <w:rPr>
                <w:rFonts w:ascii="Times New Roman" w:hAnsi="Times New Roman" w:cs="Times New Roman"/>
                <w:spacing w:val="-2"/>
                <w:sz w:val="24"/>
                <w:szCs w:val="24"/>
              </w:rPr>
              <w:t xml:space="preserve">Ministru kabinets nosaka Īstenošanas regulā (ES) </w:t>
            </w:r>
            <w:r w:rsidR="008D68D4">
              <w:rPr>
                <w:rFonts w:ascii="Times New Roman" w:hAnsi="Times New Roman" w:cs="Times New Roman"/>
                <w:spacing w:val="-2"/>
                <w:sz w:val="24"/>
                <w:szCs w:val="24"/>
              </w:rPr>
              <w:t>Nr.</w:t>
            </w:r>
            <w:r w:rsidRPr="00A07768">
              <w:rPr>
                <w:rFonts w:ascii="Times New Roman" w:hAnsi="Times New Roman" w:cs="Times New Roman"/>
                <w:spacing w:val="-2"/>
                <w:sz w:val="24"/>
                <w:szCs w:val="24"/>
              </w:rPr>
              <w:t>2018/574 minēto kompetento iestādi un prasības tabakas izstrādājumu izsekojamības sistēmas darbības nodrošināšanai.</w:t>
            </w:r>
            <w:r w:rsidR="00E15056">
              <w:t xml:space="preserve"> </w:t>
            </w:r>
          </w:p>
          <w:p w14:paraId="5984498A" w14:textId="239990DF" w:rsidR="002C544D" w:rsidRDefault="00D07BDA" w:rsidP="007D3444">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Līdz ar to, </w:t>
            </w:r>
            <w:r w:rsidR="00E15056" w:rsidRPr="00E15056">
              <w:rPr>
                <w:rFonts w:ascii="Times New Roman" w:hAnsi="Times New Roman" w:cs="Times New Roman"/>
                <w:spacing w:val="-2"/>
                <w:sz w:val="24"/>
                <w:szCs w:val="24"/>
              </w:rPr>
              <w:t>Ministru kabineta noteikumu projekt</w:t>
            </w:r>
            <w:r w:rsidR="007D3444">
              <w:rPr>
                <w:rFonts w:ascii="Times New Roman" w:hAnsi="Times New Roman" w:cs="Times New Roman"/>
                <w:spacing w:val="-2"/>
                <w:sz w:val="24"/>
                <w:szCs w:val="24"/>
              </w:rPr>
              <w:t>ā</w:t>
            </w:r>
            <w:r w:rsidR="002C544D">
              <w:rPr>
                <w:rFonts w:ascii="Times New Roman" w:hAnsi="Times New Roman" w:cs="Times New Roman"/>
                <w:spacing w:val="-2"/>
                <w:sz w:val="24"/>
                <w:szCs w:val="24"/>
              </w:rPr>
              <w:t xml:space="preserve"> paredz</w:t>
            </w:r>
            <w:r>
              <w:rPr>
                <w:rFonts w:ascii="Times New Roman" w:hAnsi="Times New Roman" w:cs="Times New Roman"/>
                <w:spacing w:val="-2"/>
                <w:sz w:val="24"/>
                <w:szCs w:val="24"/>
              </w:rPr>
              <w:t>ēts</w:t>
            </w:r>
            <w:r w:rsidR="002C544D">
              <w:rPr>
                <w:rFonts w:ascii="Times New Roman" w:hAnsi="Times New Roman" w:cs="Times New Roman"/>
                <w:spacing w:val="-2"/>
                <w:sz w:val="24"/>
                <w:szCs w:val="24"/>
              </w:rPr>
              <w:t xml:space="preserve"> </w:t>
            </w:r>
            <w:r w:rsidR="00E15056" w:rsidRPr="002C544D">
              <w:rPr>
                <w:rFonts w:ascii="Times New Roman" w:hAnsi="Times New Roman" w:cs="Times New Roman"/>
                <w:spacing w:val="-2"/>
                <w:sz w:val="24"/>
                <w:szCs w:val="24"/>
              </w:rPr>
              <w:t>noteikt, ka Īstenošanas regulā Nr. 2018/574 minētā kompetentā iestāde ir Valsts ieņēmumu dienests</w:t>
            </w:r>
            <w:r w:rsidR="002C544D" w:rsidRPr="002C544D">
              <w:rPr>
                <w:rFonts w:ascii="Times New Roman" w:hAnsi="Times New Roman" w:cs="Times New Roman"/>
                <w:spacing w:val="-2"/>
                <w:sz w:val="24"/>
                <w:szCs w:val="24"/>
              </w:rPr>
              <w:t>.</w:t>
            </w:r>
          </w:p>
          <w:p w14:paraId="41BF7C31" w14:textId="14C8C9BE" w:rsidR="00A07768" w:rsidRPr="002C544D" w:rsidRDefault="00A07768" w:rsidP="007D3444">
            <w:pPr>
              <w:pStyle w:val="ListParagraph"/>
              <w:spacing w:after="0" w:line="240" w:lineRule="auto"/>
              <w:ind w:left="0"/>
              <w:jc w:val="both"/>
              <w:rPr>
                <w:rFonts w:ascii="Times New Roman" w:hAnsi="Times New Roman" w:cs="Times New Roman"/>
                <w:spacing w:val="-2"/>
                <w:sz w:val="24"/>
                <w:szCs w:val="24"/>
              </w:rPr>
            </w:pPr>
            <w:r w:rsidRPr="002C544D">
              <w:rPr>
                <w:rFonts w:ascii="Times New Roman" w:hAnsi="Times New Roman" w:cs="Times New Roman"/>
                <w:spacing w:val="-2"/>
                <w:sz w:val="24"/>
                <w:szCs w:val="24"/>
              </w:rPr>
              <w:t>Tabakas izstrādājumu, augu smēķēšanas produktu, elektronisko smēķēšanas ierīču un to šķidrumu aprites likuma</w:t>
            </w:r>
            <w:r w:rsidRPr="002C544D">
              <w:rPr>
                <w:rFonts w:ascii="Times New Roman" w:hAnsi="Times New Roman" w:cs="Times New Roman"/>
                <w:sz w:val="24"/>
                <w:szCs w:val="24"/>
              </w:rPr>
              <w:t xml:space="preserve"> 12.panta devītajā daļā </w:t>
            </w:r>
            <w:r w:rsidR="002C544D" w:rsidRPr="002C544D">
              <w:rPr>
                <w:rFonts w:ascii="Times New Roman" w:hAnsi="Times New Roman" w:cs="Times New Roman"/>
                <w:i/>
                <w:sz w:val="24"/>
                <w:szCs w:val="24"/>
              </w:rPr>
              <w:t>(redakcijā, kas stājās spēkā 2018.gada 29.decembrī)</w:t>
            </w:r>
            <w:r w:rsidR="002C544D" w:rsidRPr="002C544D">
              <w:rPr>
                <w:rFonts w:ascii="Times New Roman" w:hAnsi="Times New Roman" w:cs="Times New Roman"/>
                <w:sz w:val="24"/>
                <w:szCs w:val="24"/>
              </w:rPr>
              <w:t xml:space="preserve">  </w:t>
            </w:r>
            <w:r w:rsidRPr="002C544D">
              <w:rPr>
                <w:rFonts w:ascii="Times New Roman" w:hAnsi="Times New Roman" w:cs="Times New Roman"/>
                <w:sz w:val="24"/>
                <w:szCs w:val="24"/>
              </w:rPr>
              <w:t xml:space="preserve">noteikts, ka </w:t>
            </w:r>
            <w:r w:rsidRPr="002C544D">
              <w:rPr>
                <w:rFonts w:ascii="Times New Roman" w:hAnsi="Times New Roman" w:cs="Times New Roman"/>
                <w:spacing w:val="-2"/>
                <w:sz w:val="24"/>
                <w:szCs w:val="24"/>
              </w:rPr>
              <w:t>Īstenošanas regulā Nr. 2018/574 noteikto unikālo identifikatoru izdevējs</w:t>
            </w:r>
            <w:r w:rsidR="00E15056" w:rsidRPr="002C544D">
              <w:rPr>
                <w:rFonts w:ascii="Times New Roman" w:hAnsi="Times New Roman" w:cs="Times New Roman"/>
                <w:spacing w:val="-2"/>
                <w:sz w:val="24"/>
                <w:szCs w:val="24"/>
              </w:rPr>
              <w:t xml:space="preserve"> (turpmāk – ID Izdevējs)</w:t>
            </w:r>
            <w:r w:rsidRPr="002C544D">
              <w:rPr>
                <w:rFonts w:ascii="Times New Roman" w:hAnsi="Times New Roman" w:cs="Times New Roman"/>
                <w:spacing w:val="-2"/>
                <w:sz w:val="24"/>
                <w:szCs w:val="24"/>
              </w:rPr>
              <w:t xml:space="preserve"> ir valsts akciju sabiedrība "Latvijas Valsts radio un televīzijas centrs".</w:t>
            </w:r>
          </w:p>
          <w:p w14:paraId="0BD805A3" w14:textId="2B23EEE0" w:rsidR="00DF5BF6" w:rsidRDefault="0088249E" w:rsidP="007D3444">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Lai nodrošinātu izsekojamības sistēmas pareizu darbību, </w:t>
            </w:r>
            <w:r w:rsidRPr="0088249E">
              <w:rPr>
                <w:rFonts w:ascii="Times New Roman" w:hAnsi="Times New Roman" w:cs="Times New Roman"/>
                <w:spacing w:val="-2"/>
                <w:sz w:val="24"/>
                <w:szCs w:val="24"/>
              </w:rPr>
              <w:t xml:space="preserve">ekonomikas dalībniekiem </w:t>
            </w:r>
            <w:r w:rsidR="001470E7">
              <w:rPr>
                <w:rFonts w:ascii="Times New Roman" w:hAnsi="Times New Roman" w:cs="Times New Roman"/>
                <w:spacing w:val="-2"/>
                <w:sz w:val="24"/>
                <w:szCs w:val="24"/>
              </w:rPr>
              <w:t xml:space="preserve">un pirmās mazumtirdzniecības punktiem </w:t>
            </w:r>
            <w:r w:rsidRPr="0088249E">
              <w:rPr>
                <w:rFonts w:ascii="Times New Roman" w:hAnsi="Times New Roman" w:cs="Times New Roman"/>
                <w:spacing w:val="-2"/>
                <w:sz w:val="24"/>
                <w:szCs w:val="24"/>
              </w:rPr>
              <w:t xml:space="preserve">iepriekš </w:t>
            </w:r>
            <w:r>
              <w:rPr>
                <w:rFonts w:ascii="Times New Roman" w:hAnsi="Times New Roman" w:cs="Times New Roman"/>
                <w:spacing w:val="-2"/>
                <w:sz w:val="24"/>
                <w:szCs w:val="24"/>
              </w:rPr>
              <w:t xml:space="preserve">ir </w:t>
            </w:r>
            <w:r w:rsidRPr="0088249E">
              <w:rPr>
                <w:rFonts w:ascii="Times New Roman" w:hAnsi="Times New Roman" w:cs="Times New Roman"/>
                <w:spacing w:val="-2"/>
                <w:sz w:val="24"/>
                <w:szCs w:val="24"/>
              </w:rPr>
              <w:t xml:space="preserve">jāpieprasa </w:t>
            </w:r>
            <w:r w:rsidR="00E15056">
              <w:rPr>
                <w:rFonts w:ascii="Times New Roman" w:hAnsi="Times New Roman" w:cs="Times New Roman"/>
                <w:spacing w:val="-2"/>
                <w:sz w:val="24"/>
                <w:szCs w:val="24"/>
              </w:rPr>
              <w:t>ID Izdevējam -</w:t>
            </w:r>
            <w:r w:rsidR="00E15056" w:rsidRPr="00E15056">
              <w:rPr>
                <w:rFonts w:ascii="Times New Roman" w:hAnsi="Times New Roman" w:cs="Times New Roman"/>
                <w:spacing w:val="-2"/>
                <w:sz w:val="24"/>
                <w:szCs w:val="24"/>
              </w:rPr>
              <w:t xml:space="preserve"> </w:t>
            </w:r>
            <w:r w:rsidRPr="0088249E">
              <w:rPr>
                <w:rFonts w:ascii="Times New Roman" w:hAnsi="Times New Roman" w:cs="Times New Roman"/>
                <w:spacing w:val="-2"/>
                <w:sz w:val="24"/>
                <w:szCs w:val="24"/>
              </w:rPr>
              <w:t>valsts akciju sabiedrība</w:t>
            </w:r>
            <w:r w:rsidR="00E15056">
              <w:rPr>
                <w:rFonts w:ascii="Times New Roman" w:hAnsi="Times New Roman" w:cs="Times New Roman"/>
                <w:spacing w:val="-2"/>
                <w:sz w:val="24"/>
                <w:szCs w:val="24"/>
              </w:rPr>
              <w:t>i</w:t>
            </w:r>
            <w:r w:rsidRPr="0088249E">
              <w:rPr>
                <w:rFonts w:ascii="Times New Roman" w:hAnsi="Times New Roman" w:cs="Times New Roman"/>
                <w:spacing w:val="-2"/>
                <w:sz w:val="24"/>
                <w:szCs w:val="24"/>
              </w:rPr>
              <w:t xml:space="preserve"> "Latvijas Valsts radio un televīzijas centrs"</w:t>
            </w:r>
            <w:r>
              <w:rPr>
                <w:rFonts w:ascii="Times New Roman" w:hAnsi="Times New Roman" w:cs="Times New Roman"/>
                <w:spacing w:val="-2"/>
                <w:sz w:val="24"/>
                <w:szCs w:val="24"/>
              </w:rPr>
              <w:t xml:space="preserve"> </w:t>
            </w:r>
            <w:r w:rsidRPr="0088249E">
              <w:rPr>
                <w:rFonts w:ascii="Times New Roman" w:hAnsi="Times New Roman" w:cs="Times New Roman"/>
                <w:spacing w:val="-2"/>
                <w:sz w:val="24"/>
                <w:szCs w:val="24"/>
              </w:rPr>
              <w:t xml:space="preserve">ekonomikas dalībnieka identifikatora kods un katra objekta identifikatora kods. Ekonomikas dalībnieka identifikatora kodu un objekta identifikatora kodu piešķiršana ļauj identificēt visus pircējus un faktisko piegādes maršrutu no </w:t>
            </w:r>
            <w:r>
              <w:rPr>
                <w:rFonts w:ascii="Times New Roman" w:hAnsi="Times New Roman" w:cs="Times New Roman"/>
                <w:spacing w:val="-2"/>
                <w:sz w:val="24"/>
                <w:szCs w:val="24"/>
              </w:rPr>
              <w:t xml:space="preserve">tabakas izstrādājumu </w:t>
            </w:r>
            <w:r w:rsidRPr="0088249E">
              <w:rPr>
                <w:rFonts w:ascii="Times New Roman" w:hAnsi="Times New Roman" w:cs="Times New Roman"/>
                <w:spacing w:val="-2"/>
                <w:sz w:val="24"/>
                <w:szCs w:val="24"/>
              </w:rPr>
              <w:t xml:space="preserve">ražošanas vietas līdz </w:t>
            </w:r>
            <w:r w:rsidR="001470E7">
              <w:rPr>
                <w:rFonts w:ascii="Times New Roman" w:hAnsi="Times New Roman" w:cs="Times New Roman"/>
                <w:spacing w:val="-2"/>
                <w:sz w:val="24"/>
                <w:szCs w:val="24"/>
              </w:rPr>
              <w:t xml:space="preserve">pirmās </w:t>
            </w:r>
            <w:r>
              <w:rPr>
                <w:rFonts w:ascii="Times New Roman" w:hAnsi="Times New Roman" w:cs="Times New Roman"/>
                <w:spacing w:val="-2"/>
                <w:sz w:val="24"/>
                <w:szCs w:val="24"/>
              </w:rPr>
              <w:t xml:space="preserve">mazumtirdzniecības </w:t>
            </w:r>
            <w:r w:rsidR="001470E7">
              <w:rPr>
                <w:rFonts w:ascii="Times New Roman" w:hAnsi="Times New Roman" w:cs="Times New Roman"/>
                <w:spacing w:val="-2"/>
                <w:sz w:val="24"/>
                <w:szCs w:val="24"/>
              </w:rPr>
              <w:t>punktam</w:t>
            </w:r>
            <w:r w:rsidR="00ED3E0D">
              <w:rPr>
                <w:rFonts w:ascii="Times New Roman" w:hAnsi="Times New Roman" w:cs="Times New Roman"/>
                <w:spacing w:val="-2"/>
                <w:sz w:val="24"/>
                <w:szCs w:val="24"/>
              </w:rPr>
              <w:t>,</w:t>
            </w:r>
            <w:r w:rsidR="00ED3E0D">
              <w:t xml:space="preserve"> </w:t>
            </w:r>
            <w:r w:rsidR="00ED3E0D" w:rsidRPr="00ED3E0D">
              <w:rPr>
                <w:rFonts w:ascii="Times New Roman" w:hAnsi="Times New Roman" w:cs="Times New Roman"/>
                <w:spacing w:val="-2"/>
                <w:sz w:val="24"/>
                <w:szCs w:val="24"/>
              </w:rPr>
              <w:t>tost</w:t>
            </w:r>
            <w:r w:rsidR="00ED3E0D">
              <w:rPr>
                <w:rFonts w:ascii="Times New Roman" w:hAnsi="Times New Roman" w:cs="Times New Roman"/>
                <w:spacing w:val="-2"/>
                <w:sz w:val="24"/>
                <w:szCs w:val="24"/>
              </w:rPr>
              <w:t>arp visas izmantotās noliktavas</w:t>
            </w:r>
            <w:r>
              <w:rPr>
                <w:rFonts w:ascii="Times New Roman" w:hAnsi="Times New Roman" w:cs="Times New Roman"/>
                <w:spacing w:val="-2"/>
                <w:sz w:val="24"/>
                <w:szCs w:val="24"/>
              </w:rPr>
              <w:t>.</w:t>
            </w:r>
            <w:r w:rsidR="001470E7">
              <w:rPr>
                <w:rFonts w:ascii="Times New Roman" w:hAnsi="Times New Roman" w:cs="Times New Roman"/>
                <w:spacing w:val="-2"/>
                <w:sz w:val="24"/>
                <w:szCs w:val="24"/>
              </w:rPr>
              <w:t xml:space="preserve"> </w:t>
            </w:r>
          </w:p>
          <w:p w14:paraId="04DAE647" w14:textId="43FA17B5" w:rsidR="00593811" w:rsidRDefault="00593811" w:rsidP="00C12687">
            <w:pPr>
              <w:spacing w:after="0" w:line="240" w:lineRule="auto"/>
              <w:jc w:val="both"/>
              <w:rPr>
                <w:rFonts w:ascii="Times New Roman" w:hAnsi="Times New Roman" w:cs="Times New Roman"/>
                <w:spacing w:val="-2"/>
                <w:sz w:val="24"/>
                <w:szCs w:val="24"/>
              </w:rPr>
            </w:pPr>
            <w:r w:rsidRPr="00593811">
              <w:rPr>
                <w:rFonts w:ascii="Times New Roman" w:hAnsi="Times New Roman" w:cs="Times New Roman"/>
                <w:spacing w:val="-2"/>
                <w:sz w:val="24"/>
                <w:szCs w:val="24"/>
              </w:rPr>
              <w:t>Komercdarbību a</w:t>
            </w:r>
            <w:r>
              <w:rPr>
                <w:rFonts w:ascii="Times New Roman" w:hAnsi="Times New Roman" w:cs="Times New Roman"/>
                <w:spacing w:val="-2"/>
                <w:sz w:val="24"/>
                <w:szCs w:val="24"/>
              </w:rPr>
              <w:t>r tabakas izstrādājumiem Latvijas Republikā</w:t>
            </w:r>
            <w:r w:rsidRPr="00593811">
              <w:rPr>
                <w:rFonts w:ascii="Times New Roman" w:hAnsi="Times New Roman" w:cs="Times New Roman"/>
                <w:spacing w:val="-2"/>
                <w:sz w:val="24"/>
                <w:szCs w:val="24"/>
              </w:rPr>
              <w:t xml:space="preserve"> ir tiesīgs veikt komersants, kas saņēmis speciālo atļauju (licenci) apstiprināta noliktavas turētāja darbībai, reģistrēta saņēmēja darbībai, reģistrēta nosūtītāja darbībai, tabakas izstrādājumu vairumtirdzniecībai vai tabakas izstrādājumu mazumtirdzniecībai. Savukārt, importētājs ievestos tabakas izstrādājumus, var realizēt tikai pēc speciālās atļaujas (licences) tabakas izstrādājumu vairumtirdzniecībai un speciālās atļaujas (licences) tabakas izstrādājumu mazumtirdzniecībai saņemšanas. Importētājs ir tiesīgs muitas procedūrai – laišana brīvā apgrozībā – pieteiktās akcīzes preces nosūtīt atliktajā akcīzes nodokļa maksāšanas režīmā tikai pēc speciālās atļaujas (licences) reģistrēta nosūtītāja darbībai saņemšanas.</w:t>
            </w:r>
          </w:p>
          <w:p w14:paraId="3B1A549D" w14:textId="18671572" w:rsidR="0088249E" w:rsidRPr="00A07768" w:rsidRDefault="00593811" w:rsidP="00C1268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Ievērojot minēto, Ministru kabineta noteikumu </w:t>
            </w:r>
            <w:r w:rsidR="00D07BDA">
              <w:rPr>
                <w:rFonts w:ascii="Times New Roman" w:hAnsi="Times New Roman" w:cs="Times New Roman"/>
                <w:spacing w:val="-2"/>
                <w:sz w:val="24"/>
                <w:szCs w:val="24"/>
              </w:rPr>
              <w:t xml:space="preserve">projektā paredzēts </w:t>
            </w:r>
            <w:r>
              <w:rPr>
                <w:rFonts w:ascii="Times New Roman" w:hAnsi="Times New Roman" w:cs="Times New Roman"/>
                <w:spacing w:val="-2"/>
                <w:sz w:val="24"/>
                <w:szCs w:val="24"/>
              </w:rPr>
              <w:t>noteikt, ka</w:t>
            </w:r>
            <w:r w:rsidR="0088249E">
              <w:rPr>
                <w:rFonts w:ascii="Times New Roman" w:hAnsi="Times New Roman" w:cs="Times New Roman"/>
                <w:spacing w:val="-2"/>
                <w:sz w:val="24"/>
                <w:szCs w:val="24"/>
              </w:rPr>
              <w:t xml:space="preserve"> </w:t>
            </w:r>
            <w:r w:rsidR="00E15056">
              <w:rPr>
                <w:rFonts w:ascii="Times New Roman" w:hAnsi="Times New Roman" w:cs="Times New Roman"/>
                <w:spacing w:val="-2"/>
                <w:sz w:val="24"/>
                <w:szCs w:val="24"/>
              </w:rPr>
              <w:t>ekonomikas dalībnieka</w:t>
            </w:r>
            <w:r w:rsidR="00E15056">
              <w:t xml:space="preserve"> </w:t>
            </w:r>
            <w:r w:rsidR="00E15056">
              <w:rPr>
                <w:rFonts w:ascii="Times New Roman" w:hAnsi="Times New Roman" w:cs="Times New Roman"/>
                <w:spacing w:val="-2"/>
                <w:sz w:val="24"/>
                <w:szCs w:val="24"/>
              </w:rPr>
              <w:t xml:space="preserve">identifikatora kodu un objekta identifikatora kodu pieprasa </w:t>
            </w:r>
            <w:r w:rsidR="0088249E">
              <w:rPr>
                <w:rFonts w:ascii="Times New Roman" w:hAnsi="Times New Roman" w:cs="Times New Roman"/>
                <w:spacing w:val="-2"/>
                <w:sz w:val="24"/>
                <w:szCs w:val="24"/>
              </w:rPr>
              <w:t>komersants, kas saņēmis speciālo atļauju (licenci) apstiprināta noliktavas turētāja darbībai, reģistrēta saņēmēja darbībai, reģistrēta nosūtītāja darbībai, tabakas izstrādājumu vairumtirdzniec</w:t>
            </w:r>
            <w:r w:rsidR="00E15056">
              <w:rPr>
                <w:rFonts w:ascii="Times New Roman" w:hAnsi="Times New Roman" w:cs="Times New Roman"/>
                <w:spacing w:val="-2"/>
                <w:sz w:val="24"/>
                <w:szCs w:val="24"/>
              </w:rPr>
              <w:t>ībai vai</w:t>
            </w:r>
            <w:r w:rsidR="0088249E">
              <w:rPr>
                <w:rFonts w:ascii="Times New Roman" w:hAnsi="Times New Roman" w:cs="Times New Roman"/>
                <w:spacing w:val="-2"/>
                <w:sz w:val="24"/>
                <w:szCs w:val="24"/>
              </w:rPr>
              <w:t xml:space="preserve"> tabakas izstrādājumu mazumtirdzniecībai</w:t>
            </w:r>
            <w:r w:rsidR="00E15056">
              <w:rPr>
                <w:rFonts w:ascii="Times New Roman" w:hAnsi="Times New Roman" w:cs="Times New Roman"/>
                <w:spacing w:val="-2"/>
                <w:sz w:val="24"/>
                <w:szCs w:val="24"/>
              </w:rPr>
              <w:t xml:space="preserve"> un importētājs, kas ievedīs tabakas izstrādājumus nodošanai patēriņam Latvijas Republikā. </w:t>
            </w:r>
          </w:p>
          <w:p w14:paraId="6B72D845" w14:textId="703FBDAC" w:rsidR="0030167E" w:rsidRDefault="00590A25" w:rsidP="00C1268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Tabakas izstrādājumu r</w:t>
            </w:r>
            <w:r w:rsidR="00401FEC" w:rsidRPr="00401FEC">
              <w:rPr>
                <w:rFonts w:ascii="Times New Roman" w:hAnsi="Times New Roman" w:cs="Times New Roman"/>
                <w:spacing w:val="-2"/>
                <w:sz w:val="24"/>
                <w:szCs w:val="24"/>
              </w:rPr>
              <w:t>ažotājiem</w:t>
            </w:r>
            <w:r>
              <w:rPr>
                <w:rFonts w:ascii="Times New Roman" w:hAnsi="Times New Roman" w:cs="Times New Roman"/>
                <w:spacing w:val="-2"/>
                <w:sz w:val="24"/>
                <w:szCs w:val="24"/>
              </w:rPr>
              <w:t xml:space="preserve"> (komersantiem, kas ir saņēmuši speciālo atļauju (licenci) apstiprināta noliktavas turētāja darbībai)</w:t>
            </w:r>
            <w:r w:rsidR="00401FEC" w:rsidRPr="00401FEC">
              <w:rPr>
                <w:rFonts w:ascii="Times New Roman" w:hAnsi="Times New Roman" w:cs="Times New Roman"/>
                <w:spacing w:val="-2"/>
                <w:sz w:val="24"/>
                <w:szCs w:val="24"/>
              </w:rPr>
              <w:t xml:space="preserve"> vai </w:t>
            </w:r>
            <w:r w:rsidR="001470E7">
              <w:rPr>
                <w:rFonts w:ascii="Times New Roman" w:hAnsi="Times New Roman" w:cs="Times New Roman"/>
                <w:spacing w:val="-2"/>
                <w:sz w:val="24"/>
                <w:szCs w:val="24"/>
              </w:rPr>
              <w:t xml:space="preserve">tabakas izstrādājumu </w:t>
            </w:r>
            <w:r w:rsidR="00401FEC" w:rsidRPr="00401FEC">
              <w:rPr>
                <w:rFonts w:ascii="Times New Roman" w:hAnsi="Times New Roman" w:cs="Times New Roman"/>
                <w:spacing w:val="-2"/>
                <w:sz w:val="24"/>
                <w:szCs w:val="24"/>
              </w:rPr>
              <w:t xml:space="preserve">importētājiem vēl papildus </w:t>
            </w:r>
            <w:r w:rsidR="00401FEC">
              <w:rPr>
                <w:rFonts w:ascii="Times New Roman" w:hAnsi="Times New Roman" w:cs="Times New Roman"/>
                <w:spacing w:val="-2"/>
                <w:sz w:val="24"/>
                <w:szCs w:val="24"/>
              </w:rPr>
              <w:t xml:space="preserve">ir </w:t>
            </w:r>
            <w:r w:rsidR="00401FEC" w:rsidRPr="00401FEC">
              <w:rPr>
                <w:rFonts w:ascii="Times New Roman" w:hAnsi="Times New Roman" w:cs="Times New Roman"/>
                <w:spacing w:val="-2"/>
                <w:sz w:val="24"/>
                <w:szCs w:val="24"/>
              </w:rPr>
              <w:t xml:space="preserve">jāpieprasa </w:t>
            </w:r>
            <w:r w:rsidR="00401FEC" w:rsidRPr="008C4DBF">
              <w:rPr>
                <w:rFonts w:ascii="Times New Roman" w:hAnsi="Times New Roman" w:cs="Times New Roman"/>
                <w:spacing w:val="-2"/>
                <w:sz w:val="24"/>
                <w:szCs w:val="24"/>
              </w:rPr>
              <w:t xml:space="preserve">identifikatora kods iekārtām, ko izmanto tabakas izstrādājumu </w:t>
            </w:r>
            <w:r w:rsidR="00401FEC" w:rsidRPr="008C4DBF">
              <w:rPr>
                <w:rFonts w:ascii="Times New Roman" w:hAnsi="Times New Roman" w:cs="Times New Roman"/>
                <w:spacing w:val="-2"/>
                <w:sz w:val="24"/>
                <w:szCs w:val="24"/>
              </w:rPr>
              <w:lastRenderedPageBreak/>
              <w:t>ražošanā. Pienākums piemērot iekārtu identifikatora kodus ļauj identificēt iekārtu, kas tika izmantota tabakas izstrādājumu ražošanā.</w:t>
            </w:r>
          </w:p>
          <w:p w14:paraId="19172232" w14:textId="49323D60" w:rsidR="001470E7" w:rsidRPr="008C4DBF" w:rsidRDefault="001470E7" w:rsidP="00C12687">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T</w:t>
            </w:r>
            <w:r w:rsidRPr="001470E7">
              <w:rPr>
                <w:rFonts w:ascii="Times New Roman" w:hAnsi="Times New Roman" w:cs="Times New Roman"/>
                <w:spacing w:val="-2"/>
                <w:sz w:val="24"/>
                <w:szCs w:val="24"/>
              </w:rPr>
              <w:t xml:space="preserve">abakas izstrādājumu ražotāji citās Eiropas Savienības </w:t>
            </w:r>
            <w:r w:rsidR="008826BF">
              <w:rPr>
                <w:rFonts w:ascii="Times New Roman" w:hAnsi="Times New Roman" w:cs="Times New Roman"/>
                <w:spacing w:val="-2"/>
                <w:sz w:val="24"/>
                <w:szCs w:val="24"/>
              </w:rPr>
              <w:t>dalīb</w:t>
            </w:r>
            <w:r w:rsidRPr="001470E7">
              <w:rPr>
                <w:rFonts w:ascii="Times New Roman" w:hAnsi="Times New Roman" w:cs="Times New Roman"/>
                <w:spacing w:val="-2"/>
                <w:sz w:val="24"/>
                <w:szCs w:val="24"/>
              </w:rPr>
              <w:t>valstīs, kas ražos tabakas izstrādājumus nodošanai patēriņam Latvijas Republikā</w:t>
            </w:r>
            <w:r>
              <w:rPr>
                <w:rFonts w:ascii="Times New Roman" w:hAnsi="Times New Roman" w:cs="Times New Roman"/>
                <w:spacing w:val="-2"/>
                <w:sz w:val="24"/>
                <w:szCs w:val="24"/>
              </w:rPr>
              <w:t>,</w:t>
            </w:r>
            <w:r w:rsidRPr="001470E7">
              <w:rPr>
                <w:rFonts w:ascii="Times New Roman" w:hAnsi="Times New Roman" w:cs="Times New Roman"/>
                <w:spacing w:val="-2"/>
                <w:sz w:val="24"/>
                <w:szCs w:val="24"/>
              </w:rPr>
              <w:t xml:space="preserve"> objektu un iekārtu </w:t>
            </w:r>
            <w:r w:rsidR="007D3444">
              <w:rPr>
                <w:rFonts w:ascii="Times New Roman" w:hAnsi="Times New Roman" w:cs="Times New Roman"/>
                <w:spacing w:val="-2"/>
                <w:sz w:val="24"/>
                <w:szCs w:val="24"/>
              </w:rPr>
              <w:t xml:space="preserve">identifikatoru </w:t>
            </w:r>
            <w:r w:rsidRPr="001470E7">
              <w:rPr>
                <w:rFonts w:ascii="Times New Roman" w:hAnsi="Times New Roman" w:cs="Times New Roman"/>
                <w:spacing w:val="-2"/>
                <w:sz w:val="24"/>
                <w:szCs w:val="24"/>
              </w:rPr>
              <w:t>kodu</w:t>
            </w:r>
            <w:r w:rsidR="00707EC0">
              <w:rPr>
                <w:rFonts w:ascii="Times New Roman" w:hAnsi="Times New Roman" w:cs="Times New Roman"/>
                <w:spacing w:val="-2"/>
                <w:sz w:val="24"/>
                <w:szCs w:val="24"/>
              </w:rPr>
              <w:t xml:space="preserve">s pieprasa tās </w:t>
            </w:r>
            <w:r w:rsidR="008826BF">
              <w:rPr>
                <w:rFonts w:ascii="Times New Roman" w:hAnsi="Times New Roman" w:cs="Times New Roman"/>
                <w:spacing w:val="-2"/>
                <w:sz w:val="24"/>
                <w:szCs w:val="24"/>
              </w:rPr>
              <w:t>Eiropas Savienības dalīb</w:t>
            </w:r>
            <w:r w:rsidR="00707EC0">
              <w:rPr>
                <w:rFonts w:ascii="Times New Roman" w:hAnsi="Times New Roman" w:cs="Times New Roman"/>
                <w:spacing w:val="-2"/>
                <w:sz w:val="24"/>
                <w:szCs w:val="24"/>
              </w:rPr>
              <w:t>valsts unikālo i</w:t>
            </w:r>
            <w:r w:rsidRPr="001470E7">
              <w:rPr>
                <w:rFonts w:ascii="Times New Roman" w:hAnsi="Times New Roman" w:cs="Times New Roman"/>
                <w:spacing w:val="-2"/>
                <w:sz w:val="24"/>
                <w:szCs w:val="24"/>
              </w:rPr>
              <w:t>dentifikatoru izdevējam, kuras teritorijā atrodas objekts vai iekārta.</w:t>
            </w:r>
          </w:p>
          <w:p w14:paraId="7055591D" w14:textId="20F37B02" w:rsidR="00401FEC" w:rsidRDefault="008C4DBF" w:rsidP="008C4DBF">
            <w:pPr>
              <w:spacing w:after="0" w:line="240" w:lineRule="auto"/>
              <w:jc w:val="both"/>
              <w:rPr>
                <w:rFonts w:ascii="Times New Roman" w:hAnsi="Times New Roman" w:cs="Times New Roman"/>
                <w:spacing w:val="-2"/>
                <w:sz w:val="24"/>
                <w:szCs w:val="24"/>
              </w:rPr>
            </w:pPr>
            <w:r w:rsidRPr="008C4DBF">
              <w:rPr>
                <w:rFonts w:ascii="Times New Roman" w:hAnsi="Times New Roman" w:cs="Times New Roman"/>
                <w:spacing w:val="-2"/>
                <w:sz w:val="24"/>
                <w:szCs w:val="24"/>
              </w:rPr>
              <w:t xml:space="preserve">Informācija par speciālajām atļaujām (licencēm) ir publiski pieejama Valsts ieņēmumu dienesta mājaslapā interneta </w:t>
            </w:r>
            <w:r>
              <w:rPr>
                <w:rFonts w:ascii="Times New Roman" w:hAnsi="Times New Roman" w:cs="Times New Roman"/>
                <w:spacing w:val="-2"/>
                <w:sz w:val="24"/>
                <w:szCs w:val="24"/>
              </w:rPr>
              <w:t xml:space="preserve">vietnē. </w:t>
            </w:r>
          </w:p>
          <w:p w14:paraId="37C2C635" w14:textId="0D0DC7D9" w:rsidR="00D8533A" w:rsidRDefault="00593811" w:rsidP="008C4DBF">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Ministru kabineta noteikumu projekts paredz, ka </w:t>
            </w:r>
            <w:r w:rsidR="00D8533A">
              <w:rPr>
                <w:rFonts w:ascii="Times New Roman" w:hAnsi="Times New Roman" w:cs="Times New Roman"/>
                <w:spacing w:val="-2"/>
                <w:sz w:val="24"/>
                <w:szCs w:val="24"/>
              </w:rPr>
              <w:t>Valsts akciju sabiedrība</w:t>
            </w:r>
            <w:r w:rsidR="00D8533A" w:rsidRPr="00D8533A">
              <w:rPr>
                <w:rFonts w:ascii="Times New Roman" w:hAnsi="Times New Roman" w:cs="Times New Roman"/>
                <w:spacing w:val="-2"/>
                <w:sz w:val="24"/>
                <w:szCs w:val="24"/>
              </w:rPr>
              <w:t xml:space="preserve"> "Latvijas Valsts radio un televīzijas centrs"</w:t>
            </w:r>
            <w:r w:rsidR="00D8533A">
              <w:rPr>
                <w:rFonts w:ascii="Times New Roman" w:hAnsi="Times New Roman" w:cs="Times New Roman"/>
                <w:spacing w:val="-2"/>
                <w:sz w:val="24"/>
                <w:szCs w:val="24"/>
              </w:rPr>
              <w:t xml:space="preserve"> </w:t>
            </w:r>
            <w:r w:rsidR="00D8533A" w:rsidRPr="00D8533A">
              <w:rPr>
                <w:rFonts w:ascii="Times New Roman" w:hAnsi="Times New Roman" w:cs="Times New Roman"/>
                <w:spacing w:val="-2"/>
                <w:sz w:val="24"/>
                <w:szCs w:val="24"/>
              </w:rPr>
              <w:t>aktualizē informāciju par ekonomikas dalībnieka identifikatora kodu, objekta identifikatora kodu un iekārtu identifikatora kodu attiecīgajos</w:t>
            </w:r>
            <w:r w:rsidR="00590A25">
              <w:t xml:space="preserve"> v</w:t>
            </w:r>
            <w:r w:rsidR="00590A25" w:rsidRPr="00590A25">
              <w:rPr>
                <w:rFonts w:ascii="Times New Roman" w:hAnsi="Times New Roman" w:cs="Times New Roman"/>
                <w:spacing w:val="-2"/>
                <w:sz w:val="24"/>
                <w:szCs w:val="24"/>
              </w:rPr>
              <w:t>alsts akciju sabiedrība</w:t>
            </w:r>
            <w:r w:rsidR="00590A25">
              <w:rPr>
                <w:rFonts w:ascii="Times New Roman" w:hAnsi="Times New Roman" w:cs="Times New Roman"/>
                <w:spacing w:val="-2"/>
                <w:sz w:val="24"/>
                <w:szCs w:val="24"/>
              </w:rPr>
              <w:t>s</w:t>
            </w:r>
            <w:r w:rsidR="00590A25" w:rsidRPr="00590A25">
              <w:rPr>
                <w:rFonts w:ascii="Times New Roman" w:hAnsi="Times New Roman" w:cs="Times New Roman"/>
                <w:spacing w:val="-2"/>
                <w:sz w:val="24"/>
                <w:szCs w:val="24"/>
              </w:rPr>
              <w:t xml:space="preserve"> "Latvijas Valsts radio un televīzijas centrs" </w:t>
            </w:r>
            <w:r w:rsidR="00590A25">
              <w:rPr>
                <w:rFonts w:ascii="Times New Roman" w:hAnsi="Times New Roman" w:cs="Times New Roman"/>
                <w:spacing w:val="-2"/>
                <w:sz w:val="24"/>
                <w:szCs w:val="24"/>
              </w:rPr>
              <w:t>izveidotajos</w:t>
            </w:r>
            <w:r w:rsidR="00D8533A" w:rsidRPr="00D8533A">
              <w:rPr>
                <w:rFonts w:ascii="Times New Roman" w:hAnsi="Times New Roman" w:cs="Times New Roman"/>
                <w:spacing w:val="-2"/>
                <w:sz w:val="24"/>
                <w:szCs w:val="24"/>
              </w:rPr>
              <w:t xml:space="preserve"> identifikatoru reģistros, ņemot vērā</w:t>
            </w:r>
            <w:r w:rsidR="007D3444">
              <w:rPr>
                <w:rFonts w:ascii="Times New Roman" w:hAnsi="Times New Roman" w:cs="Times New Roman"/>
                <w:spacing w:val="-2"/>
                <w:sz w:val="24"/>
                <w:szCs w:val="24"/>
              </w:rPr>
              <w:t xml:space="preserve"> Valsts ieņēmumu dienesta Publiskojamo datu bāzē publicēto</w:t>
            </w:r>
            <w:r w:rsidR="00D8533A" w:rsidRPr="00D8533A">
              <w:rPr>
                <w:rFonts w:ascii="Times New Roman" w:hAnsi="Times New Roman" w:cs="Times New Roman"/>
                <w:spacing w:val="-2"/>
                <w:sz w:val="24"/>
                <w:szCs w:val="24"/>
              </w:rPr>
              <w:t xml:space="preserve"> aktuālo informāciju par speciālo atļauju (licenču) darbībām ar tabakas izstrādājumiem izsniegšanu, pārreģistrāciju, anulēšanu, apturēšanu un atjaunošanu.</w:t>
            </w:r>
          </w:p>
          <w:p w14:paraId="251C22E2" w14:textId="643CCD58" w:rsidR="00D8533A" w:rsidRDefault="00593811" w:rsidP="008C4DBF">
            <w:pPr>
              <w:spacing w:after="0" w:line="240" w:lineRule="auto"/>
              <w:jc w:val="both"/>
              <w:rPr>
                <w:rFonts w:ascii="Times New Roman" w:hAnsi="Times New Roman" w:cs="Times New Roman"/>
                <w:spacing w:val="-2"/>
                <w:sz w:val="24"/>
                <w:szCs w:val="24"/>
              </w:rPr>
            </w:pPr>
            <w:r w:rsidRPr="00593811">
              <w:rPr>
                <w:rFonts w:ascii="Times New Roman" w:hAnsi="Times New Roman" w:cs="Times New Roman"/>
                <w:spacing w:val="-2"/>
                <w:sz w:val="24"/>
                <w:szCs w:val="24"/>
              </w:rPr>
              <w:t xml:space="preserve">Īstenošanas regulā </w:t>
            </w:r>
            <w:r w:rsidR="008D68D4">
              <w:rPr>
                <w:rFonts w:ascii="Times New Roman" w:hAnsi="Times New Roman" w:cs="Times New Roman"/>
                <w:spacing w:val="-2"/>
                <w:sz w:val="24"/>
                <w:szCs w:val="24"/>
              </w:rPr>
              <w:t>Nr.</w:t>
            </w:r>
            <w:r w:rsidRPr="00593811">
              <w:rPr>
                <w:rFonts w:ascii="Times New Roman" w:hAnsi="Times New Roman" w:cs="Times New Roman"/>
                <w:spacing w:val="-2"/>
                <w:sz w:val="24"/>
                <w:szCs w:val="24"/>
              </w:rPr>
              <w:t>2018/574</w:t>
            </w:r>
            <w:r>
              <w:rPr>
                <w:rFonts w:ascii="Times New Roman" w:hAnsi="Times New Roman" w:cs="Times New Roman"/>
                <w:spacing w:val="-2"/>
                <w:sz w:val="24"/>
                <w:szCs w:val="24"/>
              </w:rPr>
              <w:t xml:space="preserve"> ir noteikts, ka pienācīgi pamatotos gadījumos dalībvalstis var pieprasīt, lai ID izdevējs deaktivizē ekonomikas dalībnieka identifikatora kodu, objekta identifikatora kodu, un iekārtu identifikatora kodu. Ievērojot minēto, </w:t>
            </w:r>
            <w:r w:rsidR="00366195">
              <w:rPr>
                <w:rFonts w:ascii="Times New Roman" w:hAnsi="Times New Roman" w:cs="Times New Roman"/>
                <w:spacing w:val="-2"/>
                <w:sz w:val="24"/>
                <w:szCs w:val="24"/>
              </w:rPr>
              <w:t>Ministru kabineta noteikumu projekts paredz, ka p</w:t>
            </w:r>
            <w:r w:rsidR="00366195" w:rsidRPr="00366195">
              <w:rPr>
                <w:rFonts w:ascii="Times New Roman" w:hAnsi="Times New Roman" w:cs="Times New Roman"/>
                <w:spacing w:val="-2"/>
                <w:sz w:val="24"/>
                <w:szCs w:val="24"/>
              </w:rPr>
              <w:t>ēc Valsts ieņēmumu dienesta pieprasījuma valsts akciju sabiedrība “Latvijas Valsts radio un televīzijas centrs” deaktivizē ekonomikas dalībnieka identifikatora kodus, objekta identifikatora kodus un iekārtu identifikatora kodus.</w:t>
            </w:r>
          </w:p>
          <w:p w14:paraId="2171213F" w14:textId="45AE750E" w:rsidR="00B53630" w:rsidRDefault="00B53630" w:rsidP="008C4DBF">
            <w:pPr>
              <w:spacing w:after="0" w:line="240" w:lineRule="auto"/>
              <w:jc w:val="both"/>
              <w:rPr>
                <w:rFonts w:ascii="Times New Roman" w:hAnsi="Times New Roman" w:cs="Times New Roman"/>
                <w:spacing w:val="-2"/>
                <w:sz w:val="24"/>
                <w:szCs w:val="24"/>
              </w:rPr>
            </w:pPr>
            <w:r w:rsidRPr="00B53630">
              <w:rPr>
                <w:rFonts w:ascii="Times New Roman" w:hAnsi="Times New Roman" w:cs="Times New Roman"/>
                <w:spacing w:val="-2"/>
                <w:sz w:val="24"/>
                <w:szCs w:val="24"/>
              </w:rPr>
              <w:t>Īstenošanas regulā Nr.2018/574</w:t>
            </w:r>
            <w:r>
              <w:rPr>
                <w:rFonts w:ascii="Times New Roman" w:hAnsi="Times New Roman" w:cs="Times New Roman"/>
                <w:spacing w:val="-2"/>
                <w:sz w:val="24"/>
                <w:szCs w:val="24"/>
              </w:rPr>
              <w:t xml:space="preserve"> noteikts, ka </w:t>
            </w:r>
            <w:r w:rsidRPr="00B53630">
              <w:rPr>
                <w:rFonts w:ascii="Times New Roman" w:hAnsi="Times New Roman" w:cs="Times New Roman"/>
                <w:spacing w:val="-2"/>
                <w:sz w:val="24"/>
                <w:szCs w:val="24"/>
              </w:rPr>
              <w:t>ID izdevējs var noteikt maksu tikai par unikālo identifikatoru ģenerēšanu un izdošanu un iekasēt šo maksu no</w:t>
            </w:r>
            <w:r w:rsidR="00E151DD">
              <w:rPr>
                <w:rFonts w:ascii="Times New Roman" w:hAnsi="Times New Roman" w:cs="Times New Roman"/>
                <w:spacing w:val="-2"/>
                <w:sz w:val="24"/>
                <w:szCs w:val="24"/>
              </w:rPr>
              <w:t xml:space="preserve"> ekonomikas dalībniekiem. Maksai</w:t>
            </w:r>
            <w:r w:rsidR="00590A25">
              <w:rPr>
                <w:rFonts w:ascii="Times New Roman" w:hAnsi="Times New Roman" w:cs="Times New Roman"/>
                <w:spacing w:val="-2"/>
                <w:sz w:val="24"/>
                <w:szCs w:val="24"/>
              </w:rPr>
              <w:t xml:space="preserve"> jābūt nediskriminējošai un samērīgai</w:t>
            </w:r>
            <w:r w:rsidRPr="00B53630">
              <w:rPr>
                <w:rFonts w:ascii="Times New Roman" w:hAnsi="Times New Roman" w:cs="Times New Roman"/>
                <w:spacing w:val="-2"/>
                <w:sz w:val="24"/>
                <w:szCs w:val="24"/>
              </w:rPr>
              <w:t xml:space="preserve"> ar to unikālo identifikatoru skaitu, kas tiek ģenerēti un izdoti ekonomikas dalībniekiem, ņemot vērā piegādes veidu.</w:t>
            </w:r>
            <w:r w:rsidR="00E151DD">
              <w:t xml:space="preserve"> </w:t>
            </w:r>
            <w:r w:rsidR="00E151DD" w:rsidRPr="00E151DD">
              <w:rPr>
                <w:rFonts w:ascii="Times New Roman" w:hAnsi="Times New Roman" w:cs="Times New Roman"/>
                <w:spacing w:val="-2"/>
                <w:sz w:val="24"/>
                <w:szCs w:val="24"/>
              </w:rPr>
              <w:t xml:space="preserve">Ministru kabineta noteikumu </w:t>
            </w:r>
            <w:r w:rsidR="00590A25">
              <w:rPr>
                <w:rFonts w:ascii="Times New Roman" w:hAnsi="Times New Roman" w:cs="Times New Roman"/>
                <w:spacing w:val="-2"/>
                <w:sz w:val="24"/>
                <w:szCs w:val="24"/>
              </w:rPr>
              <w:t>projekts paredz, ka v</w:t>
            </w:r>
            <w:r w:rsidR="00E151DD" w:rsidRPr="00E151DD">
              <w:rPr>
                <w:rFonts w:ascii="Times New Roman" w:hAnsi="Times New Roman" w:cs="Times New Roman"/>
                <w:spacing w:val="-2"/>
                <w:sz w:val="24"/>
                <w:szCs w:val="24"/>
              </w:rPr>
              <w:t>alsts akciju sabiedrība “Latvijas Valsts radi</w:t>
            </w:r>
            <w:r w:rsidR="00083570">
              <w:rPr>
                <w:rFonts w:ascii="Times New Roman" w:hAnsi="Times New Roman" w:cs="Times New Roman"/>
                <w:spacing w:val="-2"/>
                <w:sz w:val="24"/>
                <w:szCs w:val="24"/>
              </w:rPr>
              <w:t xml:space="preserve">o un televīzijas centrs” ir tiesīgs iekasēt </w:t>
            </w:r>
            <w:r w:rsidR="00E151DD" w:rsidRPr="00E151DD">
              <w:rPr>
                <w:rFonts w:ascii="Times New Roman" w:hAnsi="Times New Roman" w:cs="Times New Roman"/>
                <w:spacing w:val="-2"/>
                <w:sz w:val="24"/>
                <w:szCs w:val="24"/>
              </w:rPr>
              <w:t>maksu no ekonomikas dalībniekiem par  unikālo identifikatoru ģenerēšanu un izdošanu.</w:t>
            </w:r>
          </w:p>
          <w:p w14:paraId="37028B12" w14:textId="50CD6E3B" w:rsidR="00E151DD" w:rsidRPr="00E151DD" w:rsidRDefault="00E151DD" w:rsidP="00E151DD">
            <w:pPr>
              <w:spacing w:after="0" w:line="240" w:lineRule="auto"/>
              <w:jc w:val="both"/>
              <w:rPr>
                <w:rFonts w:ascii="Times New Roman" w:hAnsi="Times New Roman" w:cs="Times New Roman"/>
                <w:spacing w:val="-2"/>
                <w:sz w:val="24"/>
                <w:szCs w:val="24"/>
              </w:rPr>
            </w:pPr>
            <w:r w:rsidRPr="00E151DD">
              <w:rPr>
                <w:rFonts w:ascii="Times New Roman" w:hAnsi="Times New Roman" w:cs="Times New Roman"/>
                <w:spacing w:val="-2"/>
                <w:sz w:val="24"/>
                <w:szCs w:val="24"/>
              </w:rPr>
              <w:t>Īstenošanas regulas Nr. 2018/574 4.panta pirmajā daļā noteikts, ka attiecībā uz Eiropas Savienībā ražotajiem tabakas izstrādājumiem kompetentais ID izdevējs ir iestāde, kas iecelta dalībvalstij, kurā šie izstrādājumi tiek ražoti. Atkāpjoties no pirmās daļas, kompetentais ID izdevējs ir iestāde, kas iecelta dalībvalstij, kuras tirgū šie izstrādājumi tiek laisti, ja attiecīgā dalībvalsts nosaka šādu prasību.</w:t>
            </w:r>
          </w:p>
          <w:p w14:paraId="212B6BD7" w14:textId="079EE00D" w:rsidR="00E151DD" w:rsidRDefault="00E151DD" w:rsidP="007D3444">
            <w:pPr>
              <w:spacing w:after="0" w:line="240" w:lineRule="auto"/>
              <w:jc w:val="both"/>
              <w:rPr>
                <w:rFonts w:ascii="Times New Roman" w:hAnsi="Times New Roman" w:cs="Times New Roman"/>
                <w:spacing w:val="-2"/>
                <w:sz w:val="24"/>
                <w:szCs w:val="24"/>
              </w:rPr>
            </w:pPr>
            <w:r w:rsidRPr="00E151DD">
              <w:rPr>
                <w:rFonts w:ascii="Times New Roman" w:hAnsi="Times New Roman" w:cs="Times New Roman"/>
                <w:spacing w:val="-2"/>
                <w:sz w:val="24"/>
                <w:szCs w:val="24"/>
              </w:rPr>
              <w:t>Ņemot vērā minēto,</w:t>
            </w:r>
            <w:r w:rsidRPr="00E151DD">
              <w:rPr>
                <w:rFonts w:ascii="Times New Roman" w:hAnsi="Times New Roman" w:cs="Times New Roman"/>
                <w:sz w:val="24"/>
                <w:szCs w:val="24"/>
              </w:rPr>
              <w:t xml:space="preserve"> Ministru kabineta noteikumu projektā </w:t>
            </w:r>
            <w:r w:rsidR="00D07BDA">
              <w:rPr>
                <w:rFonts w:ascii="Times New Roman" w:hAnsi="Times New Roman" w:cs="Times New Roman"/>
                <w:sz w:val="24"/>
                <w:szCs w:val="24"/>
              </w:rPr>
              <w:t>paredzēts</w:t>
            </w:r>
            <w:r w:rsidRPr="00E151DD">
              <w:rPr>
                <w:rFonts w:ascii="Times New Roman" w:hAnsi="Times New Roman" w:cs="Times New Roman"/>
                <w:sz w:val="24"/>
                <w:szCs w:val="24"/>
              </w:rPr>
              <w:t>, j</w:t>
            </w:r>
            <w:r w:rsidRPr="00E151DD">
              <w:rPr>
                <w:rFonts w:ascii="Times New Roman" w:hAnsi="Times New Roman" w:cs="Times New Roman"/>
                <w:spacing w:val="-2"/>
                <w:sz w:val="24"/>
                <w:szCs w:val="24"/>
              </w:rPr>
              <w:t>a tabakas izstrādājumi ražoti citā</w:t>
            </w:r>
            <w:r w:rsidR="0079076B">
              <w:rPr>
                <w:rFonts w:ascii="Times New Roman" w:hAnsi="Times New Roman" w:cs="Times New Roman"/>
                <w:spacing w:val="-2"/>
                <w:sz w:val="24"/>
                <w:szCs w:val="24"/>
              </w:rPr>
              <w:t xml:space="preserve"> Eiropas Savienības dalīb</w:t>
            </w:r>
            <w:r w:rsidRPr="00E151DD">
              <w:rPr>
                <w:rFonts w:ascii="Times New Roman" w:hAnsi="Times New Roman" w:cs="Times New Roman"/>
                <w:spacing w:val="-2"/>
                <w:sz w:val="24"/>
                <w:szCs w:val="24"/>
              </w:rPr>
              <w:t xml:space="preserve">valstī un tos paredzēts nodot patēriņam Latvijas Republikā, unikālos identifikatorus ģenerē un izdod valsts akciju sabiedrību “Latvijas Valsts radio un televīzijas centrs” pēc citas </w:t>
            </w:r>
            <w:r w:rsidR="0079076B">
              <w:rPr>
                <w:rFonts w:ascii="Times New Roman" w:hAnsi="Times New Roman" w:cs="Times New Roman"/>
                <w:spacing w:val="-2"/>
                <w:sz w:val="24"/>
                <w:szCs w:val="24"/>
              </w:rPr>
              <w:t>Eiropas Savienības dalīb</w:t>
            </w:r>
            <w:r w:rsidRPr="00E151DD">
              <w:rPr>
                <w:rFonts w:ascii="Times New Roman" w:hAnsi="Times New Roman" w:cs="Times New Roman"/>
                <w:spacing w:val="-2"/>
                <w:sz w:val="24"/>
                <w:szCs w:val="24"/>
              </w:rPr>
              <w:t>valsts tabakas izstrādājumu ražotāja pieprasījuma.</w:t>
            </w:r>
          </w:p>
          <w:p w14:paraId="088C6555" w14:textId="57A61B44" w:rsidR="006A744F" w:rsidRDefault="00DC38D3" w:rsidP="00D07BDA">
            <w:pPr>
              <w:spacing w:after="0" w:line="240" w:lineRule="auto"/>
              <w:ind w:firstLine="225"/>
              <w:jc w:val="both"/>
              <w:rPr>
                <w:rFonts w:ascii="Times New Roman" w:hAnsi="Times New Roman" w:cs="Times New Roman"/>
                <w:spacing w:val="-2"/>
                <w:sz w:val="24"/>
                <w:szCs w:val="24"/>
              </w:rPr>
            </w:pPr>
            <w:r w:rsidRPr="00A07768">
              <w:rPr>
                <w:rFonts w:ascii="Times New Roman" w:hAnsi="Times New Roman" w:cs="Times New Roman"/>
                <w:spacing w:val="-2"/>
                <w:sz w:val="24"/>
                <w:szCs w:val="24"/>
              </w:rPr>
              <w:t>Tabakas izstrādājumu, augu smēķēšanas produktu, elektronisko smēķēšanas ierīču un to šķidrumu aprites likuma pārejas noteikumu 6.punkts</w:t>
            </w:r>
            <w:r w:rsidR="00D07BDA">
              <w:rPr>
                <w:rFonts w:ascii="Times New Roman" w:hAnsi="Times New Roman" w:cs="Times New Roman"/>
                <w:spacing w:val="-2"/>
                <w:sz w:val="24"/>
                <w:szCs w:val="24"/>
              </w:rPr>
              <w:t xml:space="preserve"> </w:t>
            </w:r>
            <w:r w:rsidR="00D07BDA" w:rsidRPr="007D3444">
              <w:rPr>
                <w:rFonts w:ascii="Times New Roman" w:hAnsi="Times New Roman" w:cs="Times New Roman"/>
                <w:i/>
                <w:spacing w:val="-2"/>
                <w:sz w:val="24"/>
                <w:szCs w:val="24"/>
              </w:rPr>
              <w:t>(redakcijā, kas stājās spēkā 2018.gada 29.decembrī</w:t>
            </w:r>
            <w:r w:rsidR="00D07BDA">
              <w:rPr>
                <w:rFonts w:ascii="Times New Roman" w:hAnsi="Times New Roman" w:cs="Times New Roman"/>
                <w:spacing w:val="-2"/>
                <w:sz w:val="24"/>
                <w:szCs w:val="24"/>
              </w:rPr>
              <w:t>)</w:t>
            </w:r>
            <w:r w:rsidRPr="00A07768">
              <w:rPr>
                <w:rFonts w:ascii="Times New Roman" w:hAnsi="Times New Roman" w:cs="Times New Roman"/>
                <w:spacing w:val="-2"/>
                <w:sz w:val="24"/>
                <w:szCs w:val="24"/>
              </w:rPr>
              <w:t xml:space="preserve"> </w:t>
            </w:r>
            <w:r w:rsidR="00D07BDA">
              <w:rPr>
                <w:rFonts w:ascii="Times New Roman" w:hAnsi="Times New Roman" w:cs="Times New Roman"/>
                <w:spacing w:val="-2"/>
                <w:sz w:val="24"/>
                <w:szCs w:val="24"/>
              </w:rPr>
              <w:lastRenderedPageBreak/>
              <w:t>noteikts</w:t>
            </w:r>
            <w:r w:rsidR="00E151DD">
              <w:rPr>
                <w:rFonts w:ascii="Times New Roman" w:hAnsi="Times New Roman" w:cs="Times New Roman"/>
                <w:spacing w:val="-2"/>
                <w:sz w:val="24"/>
                <w:szCs w:val="24"/>
              </w:rPr>
              <w:t>, ka Ministru kabinets līdz 2019</w:t>
            </w:r>
            <w:r w:rsidRPr="00A07768">
              <w:rPr>
                <w:rFonts w:ascii="Times New Roman" w:hAnsi="Times New Roman" w:cs="Times New Roman"/>
                <w:spacing w:val="-2"/>
                <w:sz w:val="24"/>
                <w:szCs w:val="24"/>
              </w:rPr>
              <w:t>.gada 1.</w:t>
            </w:r>
            <w:r w:rsidR="00E151DD">
              <w:rPr>
                <w:rFonts w:ascii="Times New Roman" w:hAnsi="Times New Roman" w:cs="Times New Roman"/>
                <w:spacing w:val="-2"/>
                <w:sz w:val="24"/>
                <w:szCs w:val="24"/>
              </w:rPr>
              <w:t>martam</w:t>
            </w:r>
            <w:r w:rsidRPr="00A07768">
              <w:rPr>
                <w:rFonts w:ascii="Times New Roman" w:hAnsi="Times New Roman" w:cs="Times New Roman"/>
                <w:spacing w:val="-2"/>
                <w:sz w:val="24"/>
                <w:szCs w:val="24"/>
              </w:rPr>
              <w:t xml:space="preserve"> izdod šā likuma 6.panta vienpadsmitajā daļā paredzētos noteikumus</w:t>
            </w:r>
            <w:r w:rsidR="00E151DD">
              <w:rPr>
                <w:rFonts w:ascii="Times New Roman" w:hAnsi="Times New Roman" w:cs="Times New Roman"/>
                <w:spacing w:val="-2"/>
                <w:sz w:val="24"/>
                <w:szCs w:val="24"/>
              </w:rPr>
              <w:t>.</w:t>
            </w:r>
          </w:p>
          <w:p w14:paraId="633ECA33" w14:textId="3B338639" w:rsidR="00E47E99" w:rsidRPr="00A07768" w:rsidRDefault="00E47E99" w:rsidP="00D07BDA">
            <w:pPr>
              <w:spacing w:after="0" w:line="240" w:lineRule="auto"/>
              <w:ind w:firstLine="225"/>
              <w:jc w:val="both"/>
              <w:rPr>
                <w:rFonts w:ascii="Times New Roman" w:hAnsi="Times New Roman" w:cs="Times New Roman"/>
                <w:spacing w:val="-2"/>
                <w:sz w:val="24"/>
                <w:szCs w:val="24"/>
              </w:rPr>
            </w:pPr>
          </w:p>
        </w:tc>
      </w:tr>
      <w:tr w:rsidR="00541E4B" w:rsidRPr="008A3A66" w14:paraId="1FE02E54"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BB1D0AB"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3.</w:t>
            </w:r>
          </w:p>
        </w:tc>
        <w:tc>
          <w:tcPr>
            <w:tcW w:w="1158" w:type="pct"/>
            <w:tcBorders>
              <w:top w:val="outset" w:sz="6" w:space="0" w:color="auto"/>
              <w:left w:val="outset" w:sz="6" w:space="0" w:color="auto"/>
              <w:bottom w:val="outset" w:sz="6" w:space="0" w:color="auto"/>
              <w:right w:val="outset" w:sz="6" w:space="0" w:color="auto"/>
            </w:tcBorders>
            <w:hideMark/>
          </w:tcPr>
          <w:p w14:paraId="6F9F272E"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47AF01AD" w14:textId="3A692874" w:rsidR="00066888" w:rsidRPr="008A3A66" w:rsidRDefault="00066888" w:rsidP="00C12687">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 xml:space="preserve">Finanšu ministrija, </w:t>
            </w:r>
            <w:r w:rsidR="00614977" w:rsidRPr="008A3A66">
              <w:rPr>
                <w:rFonts w:ascii="Times New Roman" w:hAnsi="Times New Roman" w:cs="Times New Roman"/>
                <w:spacing w:val="-2"/>
                <w:sz w:val="24"/>
                <w:szCs w:val="24"/>
              </w:rPr>
              <w:t>Valsts ieņēmumu dienests</w:t>
            </w:r>
          </w:p>
        </w:tc>
      </w:tr>
      <w:tr w:rsidR="00541E4B" w:rsidRPr="008A3A66" w14:paraId="4FE797A7" w14:textId="77777777" w:rsidTr="00FA3025">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65E163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12883E8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0FD3EAE9" w14:textId="77777777" w:rsidR="00066888" w:rsidRPr="008A3A66" w:rsidRDefault="00066888"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02B1C58D"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970"/>
        <w:gridCol w:w="4668"/>
      </w:tblGrid>
      <w:tr w:rsidR="00541E4B" w:rsidRPr="008A3A66" w14:paraId="53A92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F46A91" w14:textId="77777777" w:rsidR="00655F2C" w:rsidRPr="008A3A66" w:rsidRDefault="00E5323B" w:rsidP="00083570">
            <w:pPr>
              <w:spacing w:after="0" w:line="240" w:lineRule="auto"/>
              <w:ind w:left="52"/>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541E4B" w:rsidRPr="008A3A66" w14:paraId="63CE5E0E"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C3B8751"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2176" w:type="pct"/>
            <w:tcBorders>
              <w:top w:val="outset" w:sz="6" w:space="0" w:color="auto"/>
              <w:left w:val="outset" w:sz="6" w:space="0" w:color="auto"/>
              <w:bottom w:val="outset" w:sz="6" w:space="0" w:color="auto"/>
              <w:right w:val="outset" w:sz="6" w:space="0" w:color="auto"/>
            </w:tcBorders>
            <w:hideMark/>
          </w:tcPr>
          <w:p w14:paraId="32C2E593" w14:textId="6890EE9E"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mēr</w:t>
            </w:r>
            <w:r w:rsidR="00614977" w:rsidRPr="008A3A66">
              <w:rPr>
                <w:rFonts w:ascii="Times New Roman" w:eastAsia="Times New Roman" w:hAnsi="Times New Roman" w:cs="Times New Roman"/>
                <w:iCs/>
                <w:spacing w:val="-2"/>
                <w:sz w:val="24"/>
                <w:szCs w:val="24"/>
                <w:lang w:eastAsia="lv-LV"/>
              </w:rPr>
              <w:t>ķ</w:t>
            </w:r>
            <w:r w:rsidRPr="008A3A66">
              <w:rPr>
                <w:rFonts w:ascii="Times New Roman" w:eastAsia="Times New Roman" w:hAnsi="Times New Roman" w:cs="Times New Roman"/>
                <w:iCs/>
                <w:spacing w:val="-2"/>
                <w:sz w:val="24"/>
                <w:szCs w:val="24"/>
                <w:lang w:eastAsia="lv-LV"/>
              </w:rPr>
              <w:t>grupas, kuras tiesiskais regulējums ietekmē vai varētu ietekmēt</w:t>
            </w:r>
          </w:p>
        </w:tc>
        <w:tc>
          <w:tcPr>
            <w:tcW w:w="2553" w:type="pct"/>
            <w:tcBorders>
              <w:top w:val="outset" w:sz="6" w:space="0" w:color="auto"/>
              <w:left w:val="outset" w:sz="6" w:space="0" w:color="auto"/>
              <w:bottom w:val="outset" w:sz="6" w:space="0" w:color="auto"/>
              <w:right w:val="outset" w:sz="6" w:space="0" w:color="auto"/>
            </w:tcBorders>
            <w:hideMark/>
          </w:tcPr>
          <w:p w14:paraId="1781A61D" w14:textId="72924ACC" w:rsidR="00B15F00" w:rsidRPr="008A3A66" w:rsidRDefault="00AF51FB" w:rsidP="00C12687">
            <w:pPr>
              <w:spacing w:after="0" w:line="240" w:lineRule="auto"/>
              <w:jc w:val="both"/>
              <w:rPr>
                <w:rFonts w:ascii="Times New Roman" w:eastAsia="Times New Roman" w:hAnsi="Times New Roman" w:cs="Times New Roman"/>
                <w:iCs/>
                <w:spacing w:val="-2"/>
                <w:sz w:val="24"/>
                <w:szCs w:val="24"/>
                <w:lang w:eastAsia="lv-LV"/>
              </w:rPr>
            </w:pPr>
            <w:r>
              <w:rPr>
                <w:rFonts w:ascii="Times New Roman" w:hAnsi="Times New Roman" w:cs="Times New Roman"/>
                <w:spacing w:val="-2"/>
                <w:sz w:val="24"/>
                <w:szCs w:val="24"/>
              </w:rPr>
              <w:t>P</w:t>
            </w:r>
            <w:r w:rsidR="00EF3434" w:rsidRPr="008A3A66">
              <w:rPr>
                <w:rFonts w:ascii="Times New Roman" w:hAnsi="Times New Roman" w:cs="Times New Roman"/>
                <w:spacing w:val="-2"/>
                <w:sz w:val="24"/>
                <w:szCs w:val="24"/>
              </w:rPr>
              <w:t>rojekta tiesiskais regulējums attiecas uz</w:t>
            </w:r>
            <w:r w:rsidR="00614977" w:rsidRPr="008A3A66">
              <w:rPr>
                <w:rFonts w:ascii="Times New Roman" w:hAnsi="Times New Roman" w:cs="Times New Roman"/>
                <w:spacing w:val="-2"/>
                <w:sz w:val="24"/>
                <w:szCs w:val="24"/>
              </w:rPr>
              <w:t xml:space="preserve"> komersantiem, kas veic darbības ar tabakas izstrādājumiem.</w:t>
            </w:r>
          </w:p>
        </w:tc>
      </w:tr>
      <w:tr w:rsidR="00541E4B" w:rsidRPr="008A3A66" w14:paraId="11D34DF2"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EFB2FC6"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2176" w:type="pct"/>
            <w:tcBorders>
              <w:top w:val="outset" w:sz="6" w:space="0" w:color="auto"/>
              <w:left w:val="outset" w:sz="6" w:space="0" w:color="auto"/>
              <w:bottom w:val="outset" w:sz="6" w:space="0" w:color="auto"/>
              <w:right w:val="outset" w:sz="6" w:space="0" w:color="auto"/>
            </w:tcBorders>
            <w:hideMark/>
          </w:tcPr>
          <w:p w14:paraId="0564C654"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Tiesiskā regulējuma ietekme uz tautsaimniecību un administratīvo slogu</w:t>
            </w:r>
          </w:p>
        </w:tc>
        <w:tc>
          <w:tcPr>
            <w:tcW w:w="2553" w:type="pct"/>
            <w:tcBorders>
              <w:top w:val="outset" w:sz="6" w:space="0" w:color="auto"/>
              <w:left w:val="outset" w:sz="6" w:space="0" w:color="auto"/>
              <w:bottom w:val="outset" w:sz="6" w:space="0" w:color="auto"/>
              <w:right w:val="outset" w:sz="6" w:space="0" w:color="auto"/>
            </w:tcBorders>
            <w:hideMark/>
          </w:tcPr>
          <w:p w14:paraId="061940B0" w14:textId="19AD39D9" w:rsidR="00EF3434" w:rsidRPr="008D68D4" w:rsidRDefault="00F920B6" w:rsidP="00F920B6">
            <w:pPr>
              <w:pStyle w:val="naisnod"/>
              <w:spacing w:before="0" w:after="0"/>
              <w:jc w:val="both"/>
              <w:rPr>
                <w:b w:val="0"/>
                <w:iCs/>
                <w:spacing w:val="-2"/>
              </w:rPr>
            </w:pPr>
            <w:r>
              <w:rPr>
                <w:b w:val="0"/>
                <w:iCs/>
                <w:spacing w:val="-2"/>
              </w:rPr>
              <w:t xml:space="preserve">Ar prasībām, kas izriet no </w:t>
            </w:r>
            <w:r w:rsidRPr="00F920B6">
              <w:rPr>
                <w:b w:val="0"/>
                <w:iCs/>
                <w:spacing w:val="-2"/>
              </w:rPr>
              <w:t xml:space="preserve">Īstenošanas regulas Nr.2018/574 </w:t>
            </w:r>
            <w:r>
              <w:rPr>
                <w:b w:val="0"/>
                <w:iCs/>
                <w:spacing w:val="-2"/>
              </w:rPr>
              <w:t>a</w:t>
            </w:r>
            <w:r w:rsidR="008D68D4" w:rsidRPr="008D68D4">
              <w:rPr>
                <w:b w:val="0"/>
                <w:iCs/>
                <w:spacing w:val="-2"/>
              </w:rPr>
              <w:t>dministratīvais slogs palielināsies</w:t>
            </w:r>
            <w:r>
              <w:rPr>
                <w:b w:val="0"/>
                <w:iCs/>
                <w:spacing w:val="-2"/>
              </w:rPr>
              <w:t xml:space="preserve"> komersantiem, kas veic darbības ar tabakas izstrādājumiem. T</w:t>
            </w:r>
            <w:r w:rsidR="008D68D4">
              <w:rPr>
                <w:b w:val="0"/>
                <w:iCs/>
                <w:spacing w:val="-2"/>
              </w:rPr>
              <w:t>abakas izstrādājumu ražotājiem un importēt</w:t>
            </w:r>
            <w:r>
              <w:rPr>
                <w:b w:val="0"/>
                <w:iCs/>
                <w:spacing w:val="-2"/>
              </w:rPr>
              <w:t xml:space="preserve">ājiem </w:t>
            </w:r>
            <w:r w:rsidRPr="00F920B6">
              <w:rPr>
                <w:b w:val="0"/>
                <w:iCs/>
                <w:spacing w:val="-2"/>
              </w:rPr>
              <w:t xml:space="preserve">katru tabakas izstrādājumu iepakojuma vienību </w:t>
            </w:r>
            <w:r>
              <w:rPr>
                <w:b w:val="0"/>
                <w:iCs/>
                <w:spacing w:val="-2"/>
              </w:rPr>
              <w:t>būs jā</w:t>
            </w:r>
            <w:r w:rsidRPr="00F920B6">
              <w:rPr>
                <w:b w:val="0"/>
                <w:iCs/>
                <w:spacing w:val="-2"/>
              </w:rPr>
              <w:t>marķē ar vienības līmeņa unikālo identifikatoru.</w:t>
            </w:r>
          </w:p>
        </w:tc>
      </w:tr>
      <w:tr w:rsidR="00541E4B" w:rsidRPr="008A3A66" w14:paraId="62CDA44C"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262049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2176" w:type="pct"/>
            <w:tcBorders>
              <w:top w:val="outset" w:sz="6" w:space="0" w:color="auto"/>
              <w:left w:val="outset" w:sz="6" w:space="0" w:color="auto"/>
              <w:bottom w:val="outset" w:sz="6" w:space="0" w:color="auto"/>
              <w:right w:val="outset" w:sz="6" w:space="0" w:color="auto"/>
            </w:tcBorders>
            <w:hideMark/>
          </w:tcPr>
          <w:p w14:paraId="35581B15"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Administratīvo izmaksu monetārs novērtējums</w:t>
            </w:r>
          </w:p>
        </w:tc>
        <w:tc>
          <w:tcPr>
            <w:tcW w:w="2553" w:type="pct"/>
            <w:tcBorders>
              <w:top w:val="outset" w:sz="6" w:space="0" w:color="auto"/>
              <w:left w:val="outset" w:sz="6" w:space="0" w:color="auto"/>
              <w:bottom w:val="outset" w:sz="6" w:space="0" w:color="auto"/>
              <w:right w:val="outset" w:sz="6" w:space="0" w:color="auto"/>
            </w:tcBorders>
            <w:hideMark/>
          </w:tcPr>
          <w:p w14:paraId="1013CDDF" w14:textId="7ACB5ECA" w:rsidR="00EF3434" w:rsidRPr="008A3A66" w:rsidRDefault="00F920B6" w:rsidP="00C12687">
            <w:pPr>
              <w:pStyle w:val="naisnod"/>
              <w:spacing w:before="0" w:after="0"/>
              <w:jc w:val="both"/>
              <w:rPr>
                <w:iCs/>
                <w:spacing w:val="-2"/>
              </w:rPr>
            </w:pPr>
            <w:r w:rsidRPr="00F920B6">
              <w:rPr>
                <w:b w:val="0"/>
                <w:spacing w:val="-2"/>
              </w:rPr>
              <w:t xml:space="preserve">Projekta radītās administratīvās izmaksas juridiskām personām nepārsniegs 2000 </w:t>
            </w:r>
            <w:proofErr w:type="spellStart"/>
            <w:r w:rsidRPr="007E75B9">
              <w:rPr>
                <w:b w:val="0"/>
                <w:i/>
                <w:spacing w:val="-2"/>
              </w:rPr>
              <w:t>euro</w:t>
            </w:r>
            <w:proofErr w:type="spellEnd"/>
            <w:r w:rsidRPr="007E75B9">
              <w:rPr>
                <w:b w:val="0"/>
                <w:i/>
                <w:spacing w:val="-2"/>
              </w:rPr>
              <w:t>.</w:t>
            </w:r>
          </w:p>
        </w:tc>
      </w:tr>
      <w:tr w:rsidR="00541E4B" w:rsidRPr="008A3A66" w14:paraId="55B022D9"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624F1F9"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2176" w:type="pct"/>
            <w:tcBorders>
              <w:top w:val="outset" w:sz="6" w:space="0" w:color="auto"/>
              <w:left w:val="outset" w:sz="6" w:space="0" w:color="auto"/>
              <w:bottom w:val="outset" w:sz="6" w:space="0" w:color="auto"/>
              <w:right w:val="outset" w:sz="6" w:space="0" w:color="auto"/>
            </w:tcBorders>
            <w:hideMark/>
          </w:tcPr>
          <w:p w14:paraId="52638252" w14:textId="77777777" w:rsidR="00E5323B" w:rsidRPr="008A3A66" w:rsidRDefault="00E5323B" w:rsidP="008D68D4">
            <w:pPr>
              <w:spacing w:after="0" w:line="240" w:lineRule="auto"/>
              <w:ind w:left="87"/>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Atbilstības izmaksu monetārs novērtējums</w:t>
            </w:r>
          </w:p>
        </w:tc>
        <w:tc>
          <w:tcPr>
            <w:tcW w:w="2553" w:type="pct"/>
            <w:tcBorders>
              <w:top w:val="outset" w:sz="6" w:space="0" w:color="auto"/>
              <w:left w:val="outset" w:sz="6" w:space="0" w:color="auto"/>
              <w:bottom w:val="outset" w:sz="6" w:space="0" w:color="auto"/>
              <w:right w:val="outset" w:sz="6" w:space="0" w:color="auto"/>
            </w:tcBorders>
            <w:hideMark/>
          </w:tcPr>
          <w:p w14:paraId="4E8B6BB7" w14:textId="3E3B5142" w:rsidR="00EF3434" w:rsidRPr="008A3A66" w:rsidRDefault="007E75B9" w:rsidP="00F920B6">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Projekts šo jomu neskar</w:t>
            </w:r>
          </w:p>
        </w:tc>
      </w:tr>
      <w:tr w:rsidR="00541E4B" w:rsidRPr="008A3A66" w14:paraId="1CAB0178" w14:textId="77777777" w:rsidTr="008A3A66">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135B0BA"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5.</w:t>
            </w:r>
          </w:p>
        </w:tc>
        <w:tc>
          <w:tcPr>
            <w:tcW w:w="2176" w:type="pct"/>
            <w:tcBorders>
              <w:top w:val="outset" w:sz="6" w:space="0" w:color="auto"/>
              <w:left w:val="outset" w:sz="6" w:space="0" w:color="auto"/>
              <w:bottom w:val="outset" w:sz="6" w:space="0" w:color="auto"/>
              <w:right w:val="outset" w:sz="6" w:space="0" w:color="auto"/>
            </w:tcBorders>
            <w:hideMark/>
          </w:tcPr>
          <w:p w14:paraId="63C9BDDD"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2553" w:type="pct"/>
            <w:tcBorders>
              <w:top w:val="outset" w:sz="6" w:space="0" w:color="auto"/>
              <w:left w:val="outset" w:sz="6" w:space="0" w:color="auto"/>
              <w:bottom w:val="outset" w:sz="6" w:space="0" w:color="auto"/>
              <w:right w:val="outset" w:sz="6" w:space="0" w:color="auto"/>
            </w:tcBorders>
            <w:hideMark/>
          </w:tcPr>
          <w:p w14:paraId="4D85AF83" w14:textId="77777777" w:rsidR="00E5323B" w:rsidRPr="008A3A66" w:rsidRDefault="00B00E49"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67641A01" w14:textId="744C9326"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8A3A66" w14:paraId="5AE240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68829"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541E4B" w:rsidRPr="008A3A66" w14:paraId="55F9E206" w14:textId="77777777" w:rsidTr="00FA3025">
        <w:trPr>
          <w:trHeight w:val="61"/>
          <w:tblCellSpacing w:w="15" w:type="dxa"/>
        </w:trPr>
        <w:tc>
          <w:tcPr>
            <w:tcW w:w="4967" w:type="pct"/>
            <w:tcBorders>
              <w:top w:val="outset" w:sz="6" w:space="0" w:color="auto"/>
              <w:left w:val="outset" w:sz="6" w:space="0" w:color="auto"/>
              <w:right w:val="outset" w:sz="6" w:space="0" w:color="auto"/>
            </w:tcBorders>
            <w:vAlign w:val="center"/>
            <w:hideMark/>
          </w:tcPr>
          <w:p w14:paraId="34D7CDAB" w14:textId="611B1E47" w:rsidR="00B00E49" w:rsidRPr="008A3A66" w:rsidRDefault="00B00E49" w:rsidP="00D7167C">
            <w:pPr>
              <w:spacing w:after="0" w:line="240" w:lineRule="auto"/>
              <w:jc w:val="center"/>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Projekts šo jomu neskar</w:t>
            </w:r>
            <w:r w:rsidR="00686C4A" w:rsidRPr="008A3A66">
              <w:rPr>
                <w:rFonts w:ascii="Times New Roman" w:hAnsi="Times New Roman" w:cs="Times New Roman"/>
                <w:spacing w:val="-2"/>
                <w:sz w:val="24"/>
                <w:szCs w:val="24"/>
              </w:rPr>
              <w:t>.</w:t>
            </w:r>
          </w:p>
        </w:tc>
      </w:tr>
    </w:tbl>
    <w:p w14:paraId="6E60F644" w14:textId="53388012"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p w14:paraId="39962388"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8A3A66" w14:paraId="29425CA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472BC" w14:textId="77777777" w:rsidR="00655F2C" w:rsidRPr="008A3A66" w:rsidRDefault="00E5323B" w:rsidP="00083570">
            <w:pPr>
              <w:spacing w:after="0" w:line="240" w:lineRule="auto"/>
              <w:ind w:left="194" w:hanging="194"/>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2B0C82" w:rsidRPr="008A3A66" w14:paraId="2D381435" w14:textId="77777777" w:rsidTr="002B0C8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36C4FA4" w14:textId="0D22F59C" w:rsidR="002B0C82" w:rsidRPr="008A3A66" w:rsidRDefault="002B0C82" w:rsidP="007D3444">
            <w:pPr>
              <w:spacing w:after="0" w:line="240" w:lineRule="auto"/>
              <w:jc w:val="center"/>
              <w:rPr>
                <w:rFonts w:ascii="Times New Roman" w:hAnsi="Times New Roman" w:cs="Times New Roman"/>
                <w:spacing w:val="-2"/>
                <w:sz w:val="24"/>
                <w:szCs w:val="24"/>
              </w:rPr>
            </w:pPr>
            <w:r w:rsidRPr="000A0EC4">
              <w:rPr>
                <w:rFonts w:ascii="Times New Roman" w:hAnsi="Times New Roman" w:cs="Times New Roman"/>
                <w:spacing w:val="-2"/>
                <w:sz w:val="24"/>
                <w:szCs w:val="24"/>
              </w:rPr>
              <w:t>Projekts šo jomu neskar.</w:t>
            </w:r>
          </w:p>
        </w:tc>
      </w:tr>
    </w:tbl>
    <w:p w14:paraId="48AE5F60" w14:textId="7E67EBF9"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p w14:paraId="73D4B2BB"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2939"/>
        <w:gridCol w:w="5708"/>
      </w:tblGrid>
      <w:tr w:rsidR="00541E4B" w:rsidRPr="008A3A66" w14:paraId="2DE0D711" w14:textId="77777777" w:rsidTr="00B61FB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8DC58E"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541E4B" w:rsidRPr="008A3A66" w14:paraId="00DFC2C0" w14:textId="77777777" w:rsidTr="00B61FBD">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25A77208"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1617" w:type="pct"/>
            <w:tcBorders>
              <w:top w:val="outset" w:sz="6" w:space="0" w:color="auto"/>
              <w:left w:val="outset" w:sz="6" w:space="0" w:color="auto"/>
              <w:bottom w:val="outset" w:sz="6" w:space="0" w:color="auto"/>
              <w:right w:val="outset" w:sz="6" w:space="0" w:color="auto"/>
            </w:tcBorders>
            <w:hideMark/>
          </w:tcPr>
          <w:p w14:paraId="23CE61FE"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Saistības pret Eiropas Savienību</w:t>
            </w:r>
          </w:p>
        </w:tc>
        <w:tc>
          <w:tcPr>
            <w:tcW w:w="3115" w:type="pct"/>
            <w:tcBorders>
              <w:top w:val="outset" w:sz="6" w:space="0" w:color="auto"/>
              <w:left w:val="outset" w:sz="6" w:space="0" w:color="auto"/>
              <w:bottom w:val="outset" w:sz="6" w:space="0" w:color="auto"/>
              <w:right w:val="outset" w:sz="6" w:space="0" w:color="auto"/>
            </w:tcBorders>
            <w:hideMark/>
          </w:tcPr>
          <w:p w14:paraId="6101106B" w14:textId="7BA1E233" w:rsidR="007E314F" w:rsidRPr="008A3A66" w:rsidRDefault="00614977" w:rsidP="00C12687">
            <w:pPr>
              <w:spacing w:after="0" w:line="240" w:lineRule="auto"/>
              <w:jc w:val="both"/>
              <w:rPr>
                <w:rFonts w:ascii="Times New Roman" w:hAnsi="Times New Roman" w:cs="Times New Roman"/>
                <w:spacing w:val="-2"/>
                <w:sz w:val="24"/>
                <w:szCs w:val="24"/>
              </w:rPr>
            </w:pPr>
            <w:r w:rsidRPr="008A3A66">
              <w:rPr>
                <w:rFonts w:ascii="Times New Roman" w:hAnsi="Times New Roman" w:cs="Times New Roman"/>
                <w:spacing w:val="-2"/>
                <w:sz w:val="24"/>
                <w:szCs w:val="24"/>
              </w:rPr>
              <w:t>Komisijas 2017.gada 15.decembra Īstenošanas regula (ES) 2018/574  par tehniskajiem standartiem attiecībā uz tabakas izstrādājumu izsekojamības sistēmas izveidi un darbību.</w:t>
            </w:r>
          </w:p>
        </w:tc>
      </w:tr>
      <w:tr w:rsidR="00541E4B" w:rsidRPr="008A3A66" w14:paraId="25C9B45D" w14:textId="77777777" w:rsidTr="00B61FBD">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233EE61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1617" w:type="pct"/>
            <w:tcBorders>
              <w:top w:val="outset" w:sz="6" w:space="0" w:color="auto"/>
              <w:left w:val="outset" w:sz="6" w:space="0" w:color="auto"/>
              <w:bottom w:val="outset" w:sz="6" w:space="0" w:color="auto"/>
              <w:right w:val="outset" w:sz="6" w:space="0" w:color="auto"/>
            </w:tcBorders>
            <w:hideMark/>
          </w:tcPr>
          <w:p w14:paraId="3F0EC060"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Citas starptautiskās saistības</w:t>
            </w:r>
          </w:p>
        </w:tc>
        <w:tc>
          <w:tcPr>
            <w:tcW w:w="3115" w:type="pct"/>
            <w:tcBorders>
              <w:top w:val="outset" w:sz="6" w:space="0" w:color="auto"/>
              <w:left w:val="outset" w:sz="6" w:space="0" w:color="auto"/>
              <w:bottom w:val="outset" w:sz="6" w:space="0" w:color="auto"/>
              <w:right w:val="outset" w:sz="6" w:space="0" w:color="auto"/>
            </w:tcBorders>
            <w:hideMark/>
          </w:tcPr>
          <w:p w14:paraId="33F7000D" w14:textId="77777777" w:rsidR="00EF3434" w:rsidRPr="008A3A66" w:rsidRDefault="00EF3434"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Projekts šo jomu neskar</w:t>
            </w:r>
            <w:r w:rsidRPr="008A3A66">
              <w:rPr>
                <w:i/>
                <w:spacing w:val="-2"/>
              </w:rPr>
              <w:t>.</w:t>
            </w:r>
          </w:p>
        </w:tc>
      </w:tr>
      <w:tr w:rsidR="00541E4B" w:rsidRPr="008A3A66" w14:paraId="28728414" w14:textId="77777777" w:rsidTr="00B61FBD">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46190BC2"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1617" w:type="pct"/>
            <w:tcBorders>
              <w:top w:val="outset" w:sz="6" w:space="0" w:color="auto"/>
              <w:left w:val="outset" w:sz="6" w:space="0" w:color="auto"/>
              <w:bottom w:val="outset" w:sz="6" w:space="0" w:color="auto"/>
              <w:right w:val="outset" w:sz="6" w:space="0" w:color="auto"/>
            </w:tcBorders>
            <w:hideMark/>
          </w:tcPr>
          <w:p w14:paraId="49E4DF40"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3115" w:type="pct"/>
            <w:tcBorders>
              <w:top w:val="outset" w:sz="6" w:space="0" w:color="auto"/>
              <w:left w:val="outset" w:sz="6" w:space="0" w:color="auto"/>
              <w:bottom w:val="outset" w:sz="6" w:space="0" w:color="auto"/>
              <w:right w:val="outset" w:sz="6" w:space="0" w:color="auto"/>
            </w:tcBorders>
            <w:hideMark/>
          </w:tcPr>
          <w:p w14:paraId="6C5588EB" w14:textId="77777777" w:rsidR="00EF3434" w:rsidRPr="008A3A66" w:rsidRDefault="00EF3434"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4C41AB89"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8"/>
        <w:gridCol w:w="2139"/>
        <w:gridCol w:w="1934"/>
        <w:gridCol w:w="2654"/>
      </w:tblGrid>
      <w:tr w:rsidR="00541E4B" w:rsidRPr="008A3A66" w14:paraId="594B94EA"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4767FA4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Attiecīgā ES tiesību akta datums, numurs un nosaukums</w:t>
            </w:r>
          </w:p>
        </w:tc>
        <w:tc>
          <w:tcPr>
            <w:tcW w:w="3676" w:type="pct"/>
            <w:gridSpan w:val="3"/>
            <w:tcBorders>
              <w:top w:val="outset" w:sz="6" w:space="0" w:color="auto"/>
              <w:left w:val="outset" w:sz="6" w:space="0" w:color="auto"/>
              <w:bottom w:val="outset" w:sz="6" w:space="0" w:color="auto"/>
              <w:right w:val="outset" w:sz="6" w:space="0" w:color="auto"/>
            </w:tcBorders>
            <w:hideMark/>
          </w:tcPr>
          <w:p w14:paraId="7AF9B96D" w14:textId="5166ADDC"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p>
        </w:tc>
      </w:tr>
      <w:tr w:rsidR="00541E4B" w:rsidRPr="008A3A66" w14:paraId="21C1D7C5"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vAlign w:val="center"/>
            <w:hideMark/>
          </w:tcPr>
          <w:p w14:paraId="439CBAD6"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w:t>
            </w:r>
          </w:p>
        </w:tc>
        <w:tc>
          <w:tcPr>
            <w:tcW w:w="1176" w:type="pct"/>
            <w:tcBorders>
              <w:top w:val="outset" w:sz="6" w:space="0" w:color="auto"/>
              <w:left w:val="outset" w:sz="6" w:space="0" w:color="auto"/>
              <w:bottom w:val="outset" w:sz="6" w:space="0" w:color="auto"/>
              <w:right w:val="outset" w:sz="6" w:space="0" w:color="auto"/>
            </w:tcBorders>
            <w:vAlign w:val="center"/>
            <w:hideMark/>
          </w:tcPr>
          <w:p w14:paraId="6EB877CF"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B</w:t>
            </w:r>
          </w:p>
        </w:tc>
        <w:tc>
          <w:tcPr>
            <w:tcW w:w="1062" w:type="pct"/>
            <w:tcBorders>
              <w:top w:val="outset" w:sz="6" w:space="0" w:color="auto"/>
              <w:left w:val="outset" w:sz="6" w:space="0" w:color="auto"/>
              <w:bottom w:val="outset" w:sz="6" w:space="0" w:color="auto"/>
              <w:right w:val="outset" w:sz="6" w:space="0" w:color="auto"/>
            </w:tcBorders>
            <w:vAlign w:val="center"/>
            <w:hideMark/>
          </w:tcPr>
          <w:p w14:paraId="35D938C3"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w:t>
            </w:r>
          </w:p>
        </w:tc>
        <w:tc>
          <w:tcPr>
            <w:tcW w:w="1405" w:type="pct"/>
            <w:tcBorders>
              <w:top w:val="outset" w:sz="6" w:space="0" w:color="auto"/>
              <w:left w:val="outset" w:sz="6" w:space="0" w:color="auto"/>
              <w:bottom w:val="outset" w:sz="6" w:space="0" w:color="auto"/>
              <w:right w:val="outset" w:sz="6" w:space="0" w:color="auto"/>
            </w:tcBorders>
            <w:vAlign w:val="center"/>
            <w:hideMark/>
          </w:tcPr>
          <w:p w14:paraId="69634E5B"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D</w:t>
            </w:r>
          </w:p>
        </w:tc>
      </w:tr>
      <w:tr w:rsidR="00541E4B" w:rsidRPr="008A3A66" w14:paraId="14F818DB"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247F6AD3"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Attiecīgā ES tiesību akta panta numurs (uzskaitot katru tiesību akta vienību – pantu, daļu, punktu, apakšpunktu)</w:t>
            </w:r>
          </w:p>
        </w:tc>
        <w:tc>
          <w:tcPr>
            <w:tcW w:w="1176" w:type="pct"/>
            <w:tcBorders>
              <w:top w:val="outset" w:sz="6" w:space="0" w:color="auto"/>
              <w:left w:val="outset" w:sz="6" w:space="0" w:color="auto"/>
              <w:bottom w:val="outset" w:sz="6" w:space="0" w:color="auto"/>
              <w:right w:val="outset" w:sz="6" w:space="0" w:color="auto"/>
            </w:tcBorders>
            <w:hideMark/>
          </w:tcPr>
          <w:p w14:paraId="4731D45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vienība, kas pārņem vai ievieš katru šīs tabulas A ailē minēto ES tiesību akta vienību, vai tiesību akts, kur attiecīgā ES tiesību akta vienība pārņemta vai ieviesta</w:t>
            </w:r>
          </w:p>
        </w:tc>
        <w:tc>
          <w:tcPr>
            <w:tcW w:w="1062" w:type="pct"/>
            <w:tcBorders>
              <w:top w:val="outset" w:sz="6" w:space="0" w:color="auto"/>
              <w:left w:val="outset" w:sz="6" w:space="0" w:color="auto"/>
              <w:bottom w:val="outset" w:sz="6" w:space="0" w:color="auto"/>
              <w:right w:val="outset" w:sz="6" w:space="0" w:color="auto"/>
            </w:tcBorders>
            <w:hideMark/>
          </w:tcPr>
          <w:p w14:paraId="5DAC6745"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Informācija par to, vai šīs tabulas A ailē minētās ES tiesību akta vienības tiek pārņemtas vai ieviestas pilnībā vai daļēji.</w:t>
            </w:r>
            <w:r w:rsidRPr="008A3A66">
              <w:rPr>
                <w:rFonts w:ascii="Times New Roman" w:eastAsia="Times New Roman" w:hAnsi="Times New Roman" w:cs="Times New Roman"/>
                <w:iCs/>
                <w:spacing w:val="-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A3A66">
              <w:rPr>
                <w:rFonts w:ascii="Times New Roman" w:eastAsia="Times New Roman" w:hAnsi="Times New Roman" w:cs="Times New Roman"/>
                <w:iCs/>
                <w:spacing w:val="-2"/>
                <w:sz w:val="24"/>
                <w:szCs w:val="24"/>
                <w:lang w:eastAsia="lv-LV"/>
              </w:rPr>
              <w:br/>
              <w:t>Norāda institūciju, kas ir atbildīga par šo saistību izpildi pilnībā</w:t>
            </w:r>
          </w:p>
        </w:tc>
        <w:tc>
          <w:tcPr>
            <w:tcW w:w="1405" w:type="pct"/>
            <w:tcBorders>
              <w:top w:val="outset" w:sz="6" w:space="0" w:color="auto"/>
              <w:left w:val="outset" w:sz="6" w:space="0" w:color="auto"/>
              <w:bottom w:val="outset" w:sz="6" w:space="0" w:color="auto"/>
              <w:right w:val="outset" w:sz="6" w:space="0" w:color="auto"/>
            </w:tcBorders>
            <w:hideMark/>
          </w:tcPr>
          <w:p w14:paraId="3A02B575"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Informācija par to, vai šīs tabulas B ailē minētās projekta vienības paredz stingrākas prasības nekā šīs tabulas A ailē minētās ES tiesību akta vienības.</w:t>
            </w:r>
            <w:r w:rsidRPr="008A3A66">
              <w:rPr>
                <w:rFonts w:ascii="Times New Roman" w:eastAsia="Times New Roman" w:hAnsi="Times New Roman" w:cs="Times New Roman"/>
                <w:iCs/>
                <w:spacing w:val="-2"/>
                <w:sz w:val="24"/>
                <w:szCs w:val="24"/>
                <w:lang w:eastAsia="lv-LV"/>
              </w:rPr>
              <w:br/>
              <w:t>Ja projekts satur stingrākas prasības nekā attiecīgais ES tiesību akts, norāda pamatojumu un samērīgumu.</w:t>
            </w:r>
            <w:r w:rsidRPr="008A3A66">
              <w:rPr>
                <w:rFonts w:ascii="Times New Roman" w:eastAsia="Times New Roman" w:hAnsi="Times New Roman" w:cs="Times New Roman"/>
                <w:iCs/>
                <w:spacing w:val="-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41E4B" w:rsidRPr="008A3A66" w14:paraId="032EC955"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tcPr>
          <w:p w14:paraId="42D81B17" w14:textId="45622FB8" w:rsidR="002F4479" w:rsidRPr="008A3A66" w:rsidRDefault="003E1069" w:rsidP="00590A25">
            <w:pPr>
              <w:spacing w:after="0" w:line="240" w:lineRule="auto"/>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Regulas Nr. 2018/574 3.panta devītā</w:t>
            </w:r>
            <w:r w:rsidRPr="003E1069">
              <w:rPr>
                <w:rFonts w:ascii="Times New Roman" w:hAnsi="Times New Roman" w:cs="Times New Roman"/>
                <w:spacing w:val="-2"/>
                <w:sz w:val="24"/>
                <w:szCs w:val="24"/>
                <w:shd w:val="clear" w:color="auto" w:fill="FFFFFF"/>
              </w:rPr>
              <w:t xml:space="preserve"> daļa</w:t>
            </w:r>
          </w:p>
        </w:tc>
        <w:tc>
          <w:tcPr>
            <w:tcW w:w="1176" w:type="pct"/>
            <w:tcBorders>
              <w:top w:val="outset" w:sz="6" w:space="0" w:color="auto"/>
              <w:left w:val="outset" w:sz="6" w:space="0" w:color="auto"/>
              <w:bottom w:val="outset" w:sz="6" w:space="0" w:color="auto"/>
              <w:right w:val="outset" w:sz="6" w:space="0" w:color="auto"/>
            </w:tcBorders>
          </w:tcPr>
          <w:p w14:paraId="77941D5D" w14:textId="14ED929A" w:rsidR="002F4479" w:rsidRPr="008A3A66" w:rsidRDefault="001157F5" w:rsidP="00C12687">
            <w:pPr>
              <w:spacing w:after="0" w:line="240" w:lineRule="auto"/>
              <w:rPr>
                <w:rFonts w:ascii="Times New Roman" w:hAnsi="Times New Roman" w:cs="Times New Roman"/>
                <w:bCs/>
                <w:noProof/>
                <w:spacing w:val="-2"/>
                <w:sz w:val="24"/>
                <w:szCs w:val="24"/>
              </w:rPr>
            </w:pPr>
            <w:r>
              <w:rPr>
                <w:rFonts w:ascii="Times New Roman" w:hAnsi="Times New Roman" w:cs="Times New Roman"/>
                <w:bCs/>
                <w:noProof/>
                <w:spacing w:val="-2"/>
                <w:sz w:val="24"/>
                <w:szCs w:val="24"/>
              </w:rPr>
              <w:t xml:space="preserve">Noteikumu projekta </w:t>
            </w:r>
            <w:r w:rsidR="007D3444">
              <w:rPr>
                <w:rFonts w:ascii="Times New Roman" w:hAnsi="Times New Roman" w:cs="Times New Roman"/>
                <w:bCs/>
                <w:noProof/>
                <w:spacing w:val="-2"/>
                <w:sz w:val="24"/>
                <w:szCs w:val="24"/>
              </w:rPr>
              <w:t>17</w:t>
            </w:r>
            <w:r>
              <w:rPr>
                <w:rFonts w:ascii="Times New Roman" w:hAnsi="Times New Roman" w:cs="Times New Roman"/>
                <w:bCs/>
                <w:noProof/>
                <w:spacing w:val="-2"/>
                <w:sz w:val="24"/>
                <w:szCs w:val="24"/>
              </w:rPr>
              <w:t>.punkts.</w:t>
            </w:r>
          </w:p>
        </w:tc>
        <w:tc>
          <w:tcPr>
            <w:tcW w:w="1062" w:type="pct"/>
            <w:tcBorders>
              <w:top w:val="outset" w:sz="6" w:space="0" w:color="auto"/>
              <w:left w:val="outset" w:sz="6" w:space="0" w:color="auto"/>
              <w:bottom w:val="outset" w:sz="6" w:space="0" w:color="auto"/>
              <w:right w:val="outset" w:sz="6" w:space="0" w:color="auto"/>
            </w:tcBorders>
          </w:tcPr>
          <w:p w14:paraId="08377B17" w14:textId="359EF5CE" w:rsidR="002F4479" w:rsidRPr="008A3A66" w:rsidRDefault="00ED77E5" w:rsidP="00C12687">
            <w:pPr>
              <w:spacing w:after="0" w:line="240" w:lineRule="auto"/>
              <w:rPr>
                <w:rFonts w:ascii="Times New Roman" w:eastAsia="Times New Roman" w:hAnsi="Times New Roman" w:cs="Times New Roman"/>
                <w:noProof/>
                <w:spacing w:val="-2"/>
                <w:sz w:val="24"/>
                <w:szCs w:val="24"/>
                <w:lang w:eastAsia="lv-LV"/>
              </w:rPr>
            </w:pPr>
            <w:r w:rsidRPr="008A3A66">
              <w:rPr>
                <w:rFonts w:ascii="Times New Roman" w:eastAsia="Times New Roman" w:hAnsi="Times New Roman" w:cs="Times New Roman"/>
                <w:noProof/>
                <w:spacing w:val="-2"/>
                <w:sz w:val="24"/>
                <w:szCs w:val="24"/>
                <w:lang w:eastAsia="lv-LV"/>
              </w:rPr>
              <w:t>ES tiesību akta vienība nodrošina regulas prasību tiešu piemērošanu</w:t>
            </w:r>
          </w:p>
        </w:tc>
        <w:tc>
          <w:tcPr>
            <w:tcW w:w="1405" w:type="pct"/>
            <w:tcBorders>
              <w:top w:val="outset" w:sz="6" w:space="0" w:color="auto"/>
              <w:left w:val="outset" w:sz="6" w:space="0" w:color="auto"/>
              <w:bottom w:val="outset" w:sz="6" w:space="0" w:color="auto"/>
              <w:right w:val="outset" w:sz="6" w:space="0" w:color="auto"/>
            </w:tcBorders>
          </w:tcPr>
          <w:p w14:paraId="5379D009" w14:textId="1715E399" w:rsidR="002F4479" w:rsidRPr="008A3A66" w:rsidRDefault="001157F5" w:rsidP="00C12687">
            <w:pPr>
              <w:spacing w:after="0" w:line="240" w:lineRule="auto"/>
              <w:rPr>
                <w:rFonts w:ascii="Times New Roman" w:eastAsia="Times New Roman" w:hAnsi="Times New Roman" w:cs="Times New Roman"/>
                <w:noProof/>
                <w:spacing w:val="-2"/>
                <w:sz w:val="24"/>
                <w:szCs w:val="24"/>
                <w:lang w:eastAsia="lv-LV"/>
              </w:rPr>
            </w:pPr>
            <w:r w:rsidRPr="001157F5">
              <w:rPr>
                <w:rFonts w:ascii="Times New Roman" w:eastAsia="Times New Roman" w:hAnsi="Times New Roman" w:cs="Times New Roman"/>
                <w:noProof/>
                <w:spacing w:val="-2"/>
                <w:sz w:val="24"/>
                <w:szCs w:val="24"/>
                <w:lang w:eastAsia="lv-LV"/>
              </w:rPr>
              <w:t>Not</w:t>
            </w:r>
            <w:r>
              <w:rPr>
                <w:rFonts w:ascii="Times New Roman" w:eastAsia="Times New Roman" w:hAnsi="Times New Roman" w:cs="Times New Roman"/>
                <w:noProof/>
                <w:spacing w:val="-2"/>
                <w:sz w:val="24"/>
                <w:szCs w:val="24"/>
                <w:lang w:eastAsia="lv-LV"/>
              </w:rPr>
              <w:t xml:space="preserve">eikumu projekts </w:t>
            </w:r>
            <w:r w:rsidRPr="001157F5">
              <w:rPr>
                <w:rFonts w:ascii="Times New Roman" w:eastAsia="Times New Roman" w:hAnsi="Times New Roman" w:cs="Times New Roman"/>
                <w:noProof/>
                <w:spacing w:val="-2"/>
                <w:sz w:val="24"/>
                <w:szCs w:val="24"/>
                <w:lang w:eastAsia="lv-LV"/>
              </w:rPr>
              <w:t>stingrākas prasības neparedz</w:t>
            </w:r>
          </w:p>
        </w:tc>
      </w:tr>
      <w:tr w:rsidR="003E1069" w:rsidRPr="008A3A66" w14:paraId="576821DA"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tcPr>
          <w:p w14:paraId="2E967AA6" w14:textId="4AF5DF3B" w:rsidR="003E1069" w:rsidRPr="008A3A66" w:rsidRDefault="00B61FBD" w:rsidP="00590A25">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Regulas Nr. 2018/574 4.</w:t>
            </w:r>
            <w:r w:rsidR="003E1069" w:rsidRPr="003E1069">
              <w:rPr>
                <w:rFonts w:ascii="Times New Roman" w:hAnsi="Times New Roman" w:cs="Times New Roman"/>
                <w:spacing w:val="-2"/>
                <w:sz w:val="24"/>
                <w:szCs w:val="24"/>
              </w:rPr>
              <w:t>panta pirmā daļa</w:t>
            </w:r>
          </w:p>
        </w:tc>
        <w:tc>
          <w:tcPr>
            <w:tcW w:w="1176" w:type="pct"/>
            <w:tcBorders>
              <w:top w:val="outset" w:sz="6" w:space="0" w:color="auto"/>
              <w:left w:val="outset" w:sz="6" w:space="0" w:color="auto"/>
              <w:bottom w:val="outset" w:sz="6" w:space="0" w:color="auto"/>
              <w:right w:val="outset" w:sz="6" w:space="0" w:color="auto"/>
            </w:tcBorders>
          </w:tcPr>
          <w:p w14:paraId="5DEBEF25" w14:textId="1DAE7781" w:rsidR="003E1069" w:rsidRDefault="007D3444" w:rsidP="00C12687">
            <w:pPr>
              <w:spacing w:after="0" w:line="240" w:lineRule="auto"/>
              <w:rPr>
                <w:rFonts w:ascii="Times New Roman" w:hAnsi="Times New Roman" w:cs="Times New Roman"/>
                <w:bCs/>
                <w:noProof/>
                <w:spacing w:val="-2"/>
                <w:sz w:val="24"/>
                <w:szCs w:val="24"/>
              </w:rPr>
            </w:pPr>
            <w:r>
              <w:rPr>
                <w:rFonts w:ascii="Times New Roman" w:hAnsi="Times New Roman" w:cs="Times New Roman"/>
                <w:bCs/>
                <w:noProof/>
                <w:spacing w:val="-2"/>
                <w:sz w:val="24"/>
                <w:szCs w:val="24"/>
              </w:rPr>
              <w:t>Noteikumu projekta 18</w:t>
            </w:r>
            <w:r w:rsidR="00B61FBD" w:rsidRPr="00B61FBD">
              <w:rPr>
                <w:rFonts w:ascii="Times New Roman" w:hAnsi="Times New Roman" w:cs="Times New Roman"/>
                <w:bCs/>
                <w:noProof/>
                <w:spacing w:val="-2"/>
                <w:sz w:val="24"/>
                <w:szCs w:val="24"/>
              </w:rPr>
              <w:t>.punkts.</w:t>
            </w:r>
          </w:p>
        </w:tc>
        <w:tc>
          <w:tcPr>
            <w:tcW w:w="1062" w:type="pct"/>
            <w:tcBorders>
              <w:top w:val="outset" w:sz="6" w:space="0" w:color="auto"/>
              <w:left w:val="outset" w:sz="6" w:space="0" w:color="auto"/>
              <w:bottom w:val="outset" w:sz="6" w:space="0" w:color="auto"/>
              <w:right w:val="outset" w:sz="6" w:space="0" w:color="auto"/>
            </w:tcBorders>
          </w:tcPr>
          <w:p w14:paraId="3F424B2A" w14:textId="4C3CFD2F" w:rsidR="003E1069" w:rsidRPr="008A3A66" w:rsidRDefault="00B61FBD" w:rsidP="00C12687">
            <w:pPr>
              <w:spacing w:after="0" w:line="240" w:lineRule="auto"/>
              <w:rPr>
                <w:rFonts w:ascii="Times New Roman" w:eastAsia="Times New Roman" w:hAnsi="Times New Roman" w:cs="Times New Roman"/>
                <w:noProof/>
                <w:spacing w:val="-2"/>
                <w:sz w:val="24"/>
                <w:szCs w:val="24"/>
                <w:lang w:eastAsia="lv-LV"/>
              </w:rPr>
            </w:pPr>
            <w:r w:rsidRPr="00B61FBD">
              <w:rPr>
                <w:rFonts w:ascii="Times New Roman" w:eastAsia="Times New Roman" w:hAnsi="Times New Roman" w:cs="Times New Roman"/>
                <w:noProof/>
                <w:spacing w:val="-2"/>
                <w:sz w:val="24"/>
                <w:szCs w:val="24"/>
                <w:lang w:eastAsia="lv-LV"/>
              </w:rPr>
              <w:t>ES tiesību akta vienība nodrošina regulas prasību tiešu piemērošanu</w:t>
            </w:r>
          </w:p>
        </w:tc>
        <w:tc>
          <w:tcPr>
            <w:tcW w:w="1405" w:type="pct"/>
            <w:tcBorders>
              <w:top w:val="outset" w:sz="6" w:space="0" w:color="auto"/>
              <w:left w:val="outset" w:sz="6" w:space="0" w:color="auto"/>
              <w:bottom w:val="outset" w:sz="6" w:space="0" w:color="auto"/>
              <w:right w:val="outset" w:sz="6" w:space="0" w:color="auto"/>
            </w:tcBorders>
          </w:tcPr>
          <w:p w14:paraId="6D4A533C" w14:textId="70CCC271" w:rsidR="003E1069" w:rsidRPr="001157F5" w:rsidRDefault="00B61FBD" w:rsidP="00C12687">
            <w:pPr>
              <w:spacing w:after="0" w:line="240" w:lineRule="auto"/>
              <w:rPr>
                <w:rFonts w:ascii="Times New Roman" w:eastAsia="Times New Roman" w:hAnsi="Times New Roman" w:cs="Times New Roman"/>
                <w:noProof/>
                <w:spacing w:val="-2"/>
                <w:sz w:val="24"/>
                <w:szCs w:val="24"/>
                <w:lang w:eastAsia="lv-LV"/>
              </w:rPr>
            </w:pPr>
            <w:r w:rsidRPr="00B61FBD">
              <w:rPr>
                <w:rFonts w:ascii="Times New Roman" w:eastAsia="Times New Roman" w:hAnsi="Times New Roman" w:cs="Times New Roman"/>
                <w:noProof/>
                <w:spacing w:val="-2"/>
                <w:sz w:val="24"/>
                <w:szCs w:val="24"/>
                <w:lang w:eastAsia="lv-LV"/>
              </w:rPr>
              <w:t>Noteikumu projekts stingrākas prasības neparedz</w:t>
            </w:r>
          </w:p>
        </w:tc>
      </w:tr>
      <w:tr w:rsidR="00B61FBD" w:rsidRPr="008A3A66" w14:paraId="46780093"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tcPr>
          <w:p w14:paraId="076001F1" w14:textId="5C8573D5" w:rsidR="00B61FBD" w:rsidRPr="003E1069" w:rsidRDefault="00B61FBD" w:rsidP="00590A25">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Regulas Nr. 2018/574 9.panta ceturtā</w:t>
            </w:r>
            <w:r w:rsidRPr="00B61FBD">
              <w:rPr>
                <w:rFonts w:ascii="Times New Roman" w:hAnsi="Times New Roman" w:cs="Times New Roman"/>
                <w:spacing w:val="-2"/>
                <w:sz w:val="24"/>
                <w:szCs w:val="24"/>
              </w:rPr>
              <w:t xml:space="preserve"> daļa</w:t>
            </w:r>
          </w:p>
        </w:tc>
        <w:tc>
          <w:tcPr>
            <w:tcW w:w="1176" w:type="pct"/>
            <w:tcBorders>
              <w:top w:val="outset" w:sz="6" w:space="0" w:color="auto"/>
              <w:left w:val="outset" w:sz="6" w:space="0" w:color="auto"/>
              <w:bottom w:val="outset" w:sz="6" w:space="0" w:color="auto"/>
              <w:right w:val="outset" w:sz="6" w:space="0" w:color="auto"/>
            </w:tcBorders>
          </w:tcPr>
          <w:p w14:paraId="09371ED2" w14:textId="2611254F" w:rsidR="00B61FBD" w:rsidRPr="00B61FBD" w:rsidRDefault="0024757E" w:rsidP="00C12687">
            <w:pPr>
              <w:spacing w:after="0" w:line="240" w:lineRule="auto"/>
              <w:rPr>
                <w:rFonts w:ascii="Times New Roman" w:hAnsi="Times New Roman" w:cs="Times New Roman"/>
                <w:bCs/>
                <w:noProof/>
                <w:spacing w:val="-2"/>
                <w:sz w:val="24"/>
                <w:szCs w:val="24"/>
              </w:rPr>
            </w:pPr>
            <w:r>
              <w:rPr>
                <w:rFonts w:ascii="Times New Roman" w:hAnsi="Times New Roman" w:cs="Times New Roman"/>
                <w:bCs/>
                <w:noProof/>
                <w:spacing w:val="-2"/>
                <w:sz w:val="24"/>
                <w:szCs w:val="24"/>
              </w:rPr>
              <w:t>Noteikumu projekta 19</w:t>
            </w:r>
            <w:r w:rsidR="00B61FBD" w:rsidRPr="00B61FBD">
              <w:rPr>
                <w:rFonts w:ascii="Times New Roman" w:hAnsi="Times New Roman" w:cs="Times New Roman"/>
                <w:bCs/>
                <w:noProof/>
                <w:spacing w:val="-2"/>
                <w:sz w:val="24"/>
                <w:szCs w:val="24"/>
              </w:rPr>
              <w:t>.punkts.</w:t>
            </w:r>
          </w:p>
        </w:tc>
        <w:tc>
          <w:tcPr>
            <w:tcW w:w="1062" w:type="pct"/>
            <w:tcBorders>
              <w:top w:val="outset" w:sz="6" w:space="0" w:color="auto"/>
              <w:left w:val="outset" w:sz="6" w:space="0" w:color="auto"/>
              <w:bottom w:val="outset" w:sz="6" w:space="0" w:color="auto"/>
              <w:right w:val="outset" w:sz="6" w:space="0" w:color="auto"/>
            </w:tcBorders>
          </w:tcPr>
          <w:p w14:paraId="22A60E78" w14:textId="29B8E7C6" w:rsidR="00B61FBD" w:rsidRPr="008A3A66" w:rsidRDefault="00B61FBD" w:rsidP="00C12687">
            <w:pPr>
              <w:spacing w:after="0" w:line="240" w:lineRule="auto"/>
              <w:rPr>
                <w:rFonts w:ascii="Times New Roman" w:eastAsia="Times New Roman" w:hAnsi="Times New Roman" w:cs="Times New Roman"/>
                <w:noProof/>
                <w:spacing w:val="-2"/>
                <w:sz w:val="24"/>
                <w:szCs w:val="24"/>
                <w:lang w:eastAsia="lv-LV"/>
              </w:rPr>
            </w:pPr>
            <w:r w:rsidRPr="00B61FBD">
              <w:rPr>
                <w:rFonts w:ascii="Times New Roman" w:eastAsia="Times New Roman" w:hAnsi="Times New Roman" w:cs="Times New Roman"/>
                <w:noProof/>
                <w:spacing w:val="-2"/>
                <w:sz w:val="24"/>
                <w:szCs w:val="24"/>
                <w:lang w:eastAsia="lv-LV"/>
              </w:rPr>
              <w:t>ES tiesību akta vienība nodrošina regulas prasību tiešu piemērošanu</w:t>
            </w:r>
          </w:p>
        </w:tc>
        <w:tc>
          <w:tcPr>
            <w:tcW w:w="1405" w:type="pct"/>
            <w:tcBorders>
              <w:top w:val="outset" w:sz="6" w:space="0" w:color="auto"/>
              <w:left w:val="outset" w:sz="6" w:space="0" w:color="auto"/>
              <w:bottom w:val="outset" w:sz="6" w:space="0" w:color="auto"/>
              <w:right w:val="outset" w:sz="6" w:space="0" w:color="auto"/>
            </w:tcBorders>
          </w:tcPr>
          <w:p w14:paraId="5785E390" w14:textId="23B0CB2E" w:rsidR="00B61FBD" w:rsidRPr="001157F5" w:rsidRDefault="00B61FBD" w:rsidP="00C12687">
            <w:pPr>
              <w:spacing w:after="0" w:line="240" w:lineRule="auto"/>
              <w:rPr>
                <w:rFonts w:ascii="Times New Roman" w:eastAsia="Times New Roman" w:hAnsi="Times New Roman" w:cs="Times New Roman"/>
                <w:noProof/>
                <w:spacing w:val="-2"/>
                <w:sz w:val="24"/>
                <w:szCs w:val="24"/>
                <w:lang w:eastAsia="lv-LV"/>
              </w:rPr>
            </w:pPr>
            <w:r w:rsidRPr="00B61FBD">
              <w:rPr>
                <w:rFonts w:ascii="Times New Roman" w:eastAsia="Times New Roman" w:hAnsi="Times New Roman" w:cs="Times New Roman"/>
                <w:noProof/>
                <w:spacing w:val="-2"/>
                <w:sz w:val="24"/>
                <w:szCs w:val="24"/>
                <w:lang w:eastAsia="lv-LV"/>
              </w:rPr>
              <w:t>Noteikumu projekts stingrākas prasības neparedz</w:t>
            </w:r>
          </w:p>
        </w:tc>
      </w:tr>
      <w:tr w:rsidR="00131FF5" w:rsidRPr="008A3A66" w14:paraId="56F073DD"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tcPr>
          <w:p w14:paraId="0EB361B3" w14:textId="57E70748" w:rsidR="001157F5" w:rsidRPr="008A3A66" w:rsidRDefault="00131FF5" w:rsidP="00C12687">
            <w:pPr>
              <w:spacing w:after="0" w:line="240" w:lineRule="auto"/>
              <w:rPr>
                <w:rFonts w:ascii="Times New Roman" w:hAnsi="Times New Roman" w:cs="Times New Roman"/>
                <w:spacing w:val="-2"/>
                <w:sz w:val="24"/>
                <w:szCs w:val="24"/>
              </w:rPr>
            </w:pPr>
            <w:r w:rsidRPr="008A3A66">
              <w:rPr>
                <w:rFonts w:ascii="Times New Roman" w:hAnsi="Times New Roman" w:cs="Times New Roman"/>
                <w:spacing w:val="-2"/>
                <w:sz w:val="24"/>
                <w:szCs w:val="24"/>
              </w:rPr>
              <w:t>Regulas Nr. </w:t>
            </w:r>
            <w:r w:rsidR="006C1650" w:rsidRPr="008A3A66">
              <w:rPr>
                <w:rFonts w:ascii="Times New Roman" w:hAnsi="Times New Roman" w:cs="Times New Roman"/>
                <w:spacing w:val="-2"/>
                <w:sz w:val="24"/>
                <w:szCs w:val="24"/>
              </w:rPr>
              <w:t>2018/574 25</w:t>
            </w:r>
            <w:r w:rsidR="001157F5">
              <w:rPr>
                <w:rFonts w:ascii="Times New Roman" w:hAnsi="Times New Roman" w:cs="Times New Roman"/>
                <w:spacing w:val="-2"/>
                <w:sz w:val="24"/>
                <w:szCs w:val="24"/>
              </w:rPr>
              <w:t>. panta pirmās daļas k)punkts</w:t>
            </w:r>
          </w:p>
        </w:tc>
        <w:tc>
          <w:tcPr>
            <w:tcW w:w="1176" w:type="pct"/>
            <w:tcBorders>
              <w:top w:val="outset" w:sz="6" w:space="0" w:color="auto"/>
              <w:left w:val="outset" w:sz="6" w:space="0" w:color="auto"/>
              <w:bottom w:val="outset" w:sz="6" w:space="0" w:color="auto"/>
              <w:right w:val="outset" w:sz="6" w:space="0" w:color="auto"/>
            </w:tcBorders>
          </w:tcPr>
          <w:p w14:paraId="12B7B738" w14:textId="0CC3D585" w:rsidR="00131FF5" w:rsidRPr="008A3A66" w:rsidRDefault="0024757E" w:rsidP="00C12687">
            <w:pPr>
              <w:spacing w:after="0" w:line="240" w:lineRule="auto"/>
              <w:rPr>
                <w:rFonts w:ascii="Times New Roman" w:hAnsi="Times New Roman" w:cs="Times New Roman"/>
                <w:bCs/>
                <w:noProof/>
                <w:spacing w:val="-2"/>
                <w:sz w:val="24"/>
                <w:szCs w:val="24"/>
              </w:rPr>
            </w:pPr>
            <w:r>
              <w:rPr>
                <w:rFonts w:ascii="Times New Roman" w:hAnsi="Times New Roman" w:cs="Times New Roman"/>
                <w:bCs/>
                <w:noProof/>
                <w:spacing w:val="-2"/>
                <w:sz w:val="24"/>
                <w:szCs w:val="24"/>
              </w:rPr>
              <w:t>Noteikumu projekta 5</w:t>
            </w:r>
            <w:r w:rsidR="001157F5">
              <w:rPr>
                <w:rFonts w:ascii="Times New Roman" w:hAnsi="Times New Roman" w:cs="Times New Roman"/>
                <w:bCs/>
                <w:noProof/>
                <w:spacing w:val="-2"/>
                <w:sz w:val="24"/>
                <w:szCs w:val="24"/>
              </w:rPr>
              <w:t>.punkts</w:t>
            </w:r>
          </w:p>
        </w:tc>
        <w:tc>
          <w:tcPr>
            <w:tcW w:w="1062" w:type="pct"/>
            <w:tcBorders>
              <w:top w:val="outset" w:sz="6" w:space="0" w:color="auto"/>
              <w:left w:val="outset" w:sz="6" w:space="0" w:color="auto"/>
              <w:bottom w:val="outset" w:sz="6" w:space="0" w:color="auto"/>
              <w:right w:val="outset" w:sz="6" w:space="0" w:color="auto"/>
            </w:tcBorders>
          </w:tcPr>
          <w:p w14:paraId="2CFC92BF" w14:textId="2F0634C0" w:rsidR="00131FF5" w:rsidRPr="008A3A66" w:rsidRDefault="00D55BC5" w:rsidP="00C12687">
            <w:pPr>
              <w:spacing w:after="0" w:line="240" w:lineRule="auto"/>
              <w:rPr>
                <w:rFonts w:ascii="Times New Roman" w:eastAsia="Times New Roman" w:hAnsi="Times New Roman" w:cs="Times New Roman"/>
                <w:noProof/>
                <w:spacing w:val="-2"/>
                <w:sz w:val="24"/>
                <w:szCs w:val="24"/>
                <w:lang w:eastAsia="lv-LV"/>
              </w:rPr>
            </w:pPr>
            <w:r w:rsidRPr="008A3A66">
              <w:rPr>
                <w:rFonts w:ascii="Times New Roman" w:eastAsia="Times New Roman" w:hAnsi="Times New Roman" w:cs="Times New Roman"/>
                <w:noProof/>
                <w:spacing w:val="-2"/>
                <w:sz w:val="24"/>
                <w:szCs w:val="24"/>
                <w:lang w:eastAsia="lv-LV"/>
              </w:rPr>
              <w:t>ES tiesību akta vienība nodrošina regulas prasību tiešu piemērošanu</w:t>
            </w:r>
          </w:p>
        </w:tc>
        <w:tc>
          <w:tcPr>
            <w:tcW w:w="1405" w:type="pct"/>
            <w:tcBorders>
              <w:top w:val="outset" w:sz="6" w:space="0" w:color="auto"/>
              <w:left w:val="outset" w:sz="6" w:space="0" w:color="auto"/>
              <w:bottom w:val="outset" w:sz="6" w:space="0" w:color="auto"/>
              <w:right w:val="outset" w:sz="6" w:space="0" w:color="auto"/>
            </w:tcBorders>
          </w:tcPr>
          <w:p w14:paraId="70967416" w14:textId="6D4BB162" w:rsidR="00131FF5" w:rsidRPr="008A3A66" w:rsidRDefault="001157F5" w:rsidP="00C12687">
            <w:pPr>
              <w:spacing w:after="0" w:line="240" w:lineRule="auto"/>
              <w:rPr>
                <w:rFonts w:ascii="Times New Roman" w:hAnsi="Times New Roman" w:cs="Times New Roman"/>
                <w:noProof/>
                <w:spacing w:val="-2"/>
                <w:sz w:val="24"/>
                <w:szCs w:val="24"/>
              </w:rPr>
            </w:pPr>
            <w:r w:rsidRPr="001157F5">
              <w:rPr>
                <w:rFonts w:ascii="Times New Roman" w:hAnsi="Times New Roman" w:cs="Times New Roman"/>
                <w:noProof/>
                <w:spacing w:val="-2"/>
                <w:sz w:val="24"/>
                <w:szCs w:val="24"/>
              </w:rPr>
              <w:t>Noteikumu projekts stingrākas prasības neparedz</w:t>
            </w:r>
          </w:p>
        </w:tc>
      </w:tr>
      <w:tr w:rsidR="00541E4B" w:rsidRPr="008A3A66" w14:paraId="451A287B"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34EE701C"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Kā ir izmantota ES tiesību aktā paredzētā rīcības brīvība </w:t>
            </w:r>
            <w:r w:rsidRPr="008A3A66">
              <w:rPr>
                <w:rFonts w:ascii="Times New Roman" w:eastAsia="Times New Roman" w:hAnsi="Times New Roman" w:cs="Times New Roman"/>
                <w:iCs/>
                <w:spacing w:val="-2"/>
                <w:sz w:val="24"/>
                <w:szCs w:val="24"/>
                <w:lang w:eastAsia="lv-LV"/>
              </w:rPr>
              <w:lastRenderedPageBreak/>
              <w:t>dalībvalstij pārņemt vai ieviest noteiktas ES tiesību akta normas? Kādēļ?</w:t>
            </w:r>
          </w:p>
        </w:tc>
        <w:tc>
          <w:tcPr>
            <w:tcW w:w="3676" w:type="pct"/>
            <w:gridSpan w:val="3"/>
            <w:tcBorders>
              <w:top w:val="outset" w:sz="6" w:space="0" w:color="auto"/>
              <w:left w:val="outset" w:sz="6" w:space="0" w:color="auto"/>
              <w:bottom w:val="outset" w:sz="6" w:space="0" w:color="auto"/>
              <w:right w:val="outset" w:sz="6" w:space="0" w:color="auto"/>
            </w:tcBorders>
            <w:hideMark/>
          </w:tcPr>
          <w:p w14:paraId="4A497895" w14:textId="3F52154A" w:rsidR="001157F5" w:rsidRDefault="00B61FBD" w:rsidP="001157F5">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lastRenderedPageBreak/>
              <w:t>Regulas Nr. 2018/574 4.</w:t>
            </w:r>
            <w:r w:rsidR="001157F5" w:rsidRPr="001157F5">
              <w:rPr>
                <w:rFonts w:ascii="Times New Roman" w:eastAsia="Times New Roman" w:hAnsi="Times New Roman" w:cs="Times New Roman"/>
                <w:iCs/>
                <w:spacing w:val="-2"/>
                <w:sz w:val="24"/>
                <w:szCs w:val="24"/>
                <w:lang w:eastAsia="lv-LV"/>
              </w:rPr>
              <w:t xml:space="preserve">panta pirmā daļa </w:t>
            </w:r>
            <w:r w:rsidR="001157F5">
              <w:rPr>
                <w:rFonts w:ascii="Times New Roman" w:eastAsia="Times New Roman" w:hAnsi="Times New Roman" w:cs="Times New Roman"/>
                <w:iCs/>
                <w:spacing w:val="-2"/>
                <w:sz w:val="24"/>
                <w:szCs w:val="24"/>
                <w:lang w:eastAsia="lv-LV"/>
              </w:rPr>
              <w:t xml:space="preserve">paredz, ka attiecībā </w:t>
            </w:r>
            <w:r w:rsidR="001157F5" w:rsidRPr="001157F5">
              <w:rPr>
                <w:rFonts w:ascii="Times New Roman" w:eastAsia="Times New Roman" w:hAnsi="Times New Roman" w:cs="Times New Roman"/>
                <w:iCs/>
                <w:spacing w:val="-2"/>
                <w:sz w:val="24"/>
                <w:szCs w:val="24"/>
                <w:lang w:eastAsia="lv-LV"/>
              </w:rPr>
              <w:t xml:space="preserve">uz </w:t>
            </w:r>
            <w:r w:rsidR="004135D6">
              <w:rPr>
                <w:rFonts w:ascii="Times New Roman" w:eastAsia="Times New Roman" w:hAnsi="Times New Roman" w:cs="Times New Roman"/>
                <w:iCs/>
                <w:spacing w:val="-2"/>
                <w:sz w:val="24"/>
                <w:szCs w:val="24"/>
                <w:lang w:eastAsia="lv-LV"/>
              </w:rPr>
              <w:t xml:space="preserve">Eiropas </w:t>
            </w:r>
            <w:r w:rsidR="001157F5" w:rsidRPr="001157F5">
              <w:rPr>
                <w:rFonts w:ascii="Times New Roman" w:eastAsia="Times New Roman" w:hAnsi="Times New Roman" w:cs="Times New Roman"/>
                <w:iCs/>
                <w:spacing w:val="-2"/>
                <w:sz w:val="24"/>
                <w:szCs w:val="24"/>
                <w:lang w:eastAsia="lv-LV"/>
              </w:rPr>
              <w:t xml:space="preserve">Savienībā ražotajiem tabakas izstrādājumiem kompetentais ID izdevējs ir iestāde, kas iecelta dalībvalstij, kurā šie izstrādājumi tiek </w:t>
            </w:r>
            <w:r w:rsidR="001157F5" w:rsidRPr="001157F5">
              <w:rPr>
                <w:rFonts w:ascii="Times New Roman" w:eastAsia="Times New Roman" w:hAnsi="Times New Roman" w:cs="Times New Roman"/>
                <w:iCs/>
                <w:spacing w:val="-2"/>
                <w:sz w:val="24"/>
                <w:szCs w:val="24"/>
                <w:lang w:eastAsia="lv-LV"/>
              </w:rPr>
              <w:lastRenderedPageBreak/>
              <w:t>ražoti.</w:t>
            </w:r>
            <w:r w:rsidR="001157F5">
              <w:rPr>
                <w:rFonts w:ascii="Times New Roman" w:eastAsia="Times New Roman" w:hAnsi="Times New Roman" w:cs="Times New Roman"/>
                <w:iCs/>
                <w:spacing w:val="-2"/>
                <w:sz w:val="24"/>
                <w:szCs w:val="24"/>
                <w:lang w:eastAsia="lv-LV"/>
              </w:rPr>
              <w:t xml:space="preserve"> </w:t>
            </w:r>
            <w:r w:rsidR="001157F5" w:rsidRPr="001157F5">
              <w:rPr>
                <w:rFonts w:ascii="Times New Roman" w:eastAsia="Times New Roman" w:hAnsi="Times New Roman" w:cs="Times New Roman"/>
                <w:iCs/>
                <w:spacing w:val="-2"/>
                <w:sz w:val="24"/>
                <w:szCs w:val="24"/>
                <w:lang w:eastAsia="lv-LV"/>
              </w:rPr>
              <w:t xml:space="preserve">Atkāpjoties no pirmās daļas, kompetentais ID izdevējs ir iestāde, kas iecelta dalībvalstij, kuras tirgū šie izstrādājumi tiek laisti, ja attiecīgā dalībvalsts nosaka šādu prasību. </w:t>
            </w:r>
          </w:p>
          <w:p w14:paraId="205702FB" w14:textId="1817F12B" w:rsidR="00E5323B" w:rsidRPr="008A3A66" w:rsidRDefault="003E1069" w:rsidP="003E1069">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Ņemot vērā, ka Latvijas Republikā ir neliels tabakas ražotāju un importētāju skaits, kas pieprasīs unikālos identifikatorus, kas savukārt ietekmē ID Izdevēja iespēju sniegt šādu pakalpojumu Latvijas Republikā, tad n</w:t>
            </w:r>
            <w:r w:rsidR="0024757E">
              <w:rPr>
                <w:rFonts w:ascii="Times New Roman" w:eastAsia="Times New Roman" w:hAnsi="Times New Roman" w:cs="Times New Roman"/>
                <w:iCs/>
                <w:spacing w:val="-2"/>
                <w:sz w:val="24"/>
                <w:szCs w:val="24"/>
                <w:lang w:eastAsia="lv-LV"/>
              </w:rPr>
              <w:t>oteikumu projekta 18</w:t>
            </w:r>
            <w:r w:rsidR="001157F5">
              <w:rPr>
                <w:rFonts w:ascii="Times New Roman" w:eastAsia="Times New Roman" w:hAnsi="Times New Roman" w:cs="Times New Roman"/>
                <w:iCs/>
                <w:spacing w:val="-2"/>
                <w:sz w:val="24"/>
                <w:szCs w:val="24"/>
                <w:lang w:eastAsia="lv-LV"/>
              </w:rPr>
              <w:t>.punktā ir noteikts, ka, j</w:t>
            </w:r>
            <w:r w:rsidR="001157F5" w:rsidRPr="001157F5">
              <w:rPr>
                <w:rFonts w:ascii="Times New Roman" w:eastAsia="Times New Roman" w:hAnsi="Times New Roman" w:cs="Times New Roman"/>
                <w:iCs/>
                <w:spacing w:val="-2"/>
                <w:sz w:val="24"/>
                <w:szCs w:val="24"/>
                <w:lang w:eastAsia="lv-LV"/>
              </w:rPr>
              <w:t>a tabakas izstrādājumi ražoti citā valstī un tos paredzēts nodot patēriņam Latvijas Republikā, unikālos identifikatorus ģenerē un izdod valsts akciju sabiedrību “Latvijas Valsts radio un televīzijas centrs” pēc citas valsts tabakas izstrādājumu ražotāja pieprasījuma.</w:t>
            </w:r>
          </w:p>
        </w:tc>
      </w:tr>
      <w:tr w:rsidR="00541E4B" w:rsidRPr="008A3A66" w14:paraId="548FD688"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178FD399"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6" w:type="pct"/>
            <w:gridSpan w:val="3"/>
            <w:tcBorders>
              <w:top w:val="outset" w:sz="6" w:space="0" w:color="auto"/>
              <w:left w:val="outset" w:sz="6" w:space="0" w:color="auto"/>
              <w:bottom w:val="outset" w:sz="6" w:space="0" w:color="auto"/>
              <w:right w:val="outset" w:sz="6" w:space="0" w:color="auto"/>
            </w:tcBorders>
            <w:hideMark/>
          </w:tcPr>
          <w:p w14:paraId="03B5510E" w14:textId="77777777" w:rsidR="006A3D4E" w:rsidRPr="008A3A66" w:rsidRDefault="006A3D4E" w:rsidP="00C12687">
            <w:pPr>
              <w:spacing w:after="0" w:line="240" w:lineRule="auto"/>
              <w:rPr>
                <w:rFonts w:ascii="Times New Roman" w:eastAsia="Times New Roman" w:hAnsi="Times New Roman" w:cs="Times New Roman"/>
                <w:bCs/>
                <w:noProof/>
                <w:spacing w:val="-2"/>
                <w:sz w:val="24"/>
                <w:szCs w:val="24"/>
                <w:lang w:eastAsia="lv-LV"/>
              </w:rPr>
            </w:pPr>
            <w:r w:rsidRPr="008A3A66">
              <w:rPr>
                <w:rFonts w:ascii="Times New Roman" w:eastAsia="Times New Roman" w:hAnsi="Times New Roman" w:cs="Times New Roman"/>
                <w:bCs/>
                <w:noProof/>
                <w:spacing w:val="-2"/>
                <w:sz w:val="24"/>
                <w:szCs w:val="24"/>
                <w:lang w:eastAsia="lv-LV"/>
              </w:rPr>
              <w:t>Projekts šo jomu neskar.</w:t>
            </w:r>
          </w:p>
          <w:p w14:paraId="5DF3299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p>
        </w:tc>
      </w:tr>
      <w:tr w:rsidR="00541E4B" w:rsidRPr="008A3A66" w14:paraId="263C0BAB" w14:textId="77777777" w:rsidTr="00B61FBD">
        <w:trPr>
          <w:tblCellSpacing w:w="15" w:type="dxa"/>
        </w:trPr>
        <w:tc>
          <w:tcPr>
            <w:tcW w:w="1274" w:type="pct"/>
            <w:tcBorders>
              <w:top w:val="outset" w:sz="6" w:space="0" w:color="auto"/>
              <w:left w:val="outset" w:sz="6" w:space="0" w:color="auto"/>
              <w:bottom w:val="outset" w:sz="6" w:space="0" w:color="auto"/>
              <w:right w:val="outset" w:sz="6" w:space="0" w:color="auto"/>
            </w:tcBorders>
            <w:hideMark/>
          </w:tcPr>
          <w:p w14:paraId="2D25F43A"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3676" w:type="pct"/>
            <w:gridSpan w:val="3"/>
            <w:tcBorders>
              <w:top w:val="outset" w:sz="6" w:space="0" w:color="auto"/>
              <w:left w:val="outset" w:sz="6" w:space="0" w:color="auto"/>
              <w:bottom w:val="outset" w:sz="6" w:space="0" w:color="auto"/>
              <w:right w:val="outset" w:sz="6" w:space="0" w:color="auto"/>
            </w:tcBorders>
            <w:hideMark/>
          </w:tcPr>
          <w:p w14:paraId="2417203A" w14:textId="77777777" w:rsidR="00E5323B" w:rsidRPr="008A3A66" w:rsidRDefault="006A3D4E"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r w:rsidR="00541E4B" w:rsidRPr="008A3A66" w14:paraId="36E4C669" w14:textId="77777777" w:rsidTr="00B61FB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6898543E" w14:textId="77777777" w:rsidR="00655F2C" w:rsidRPr="008A3A66" w:rsidRDefault="00E5323B" w:rsidP="007D3444">
            <w:pPr>
              <w:spacing w:after="0" w:line="240" w:lineRule="auto"/>
              <w:jc w:val="center"/>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2. tabula</w:t>
            </w:r>
            <w:r w:rsidRPr="008A3A66">
              <w:rPr>
                <w:rFonts w:ascii="Times New Roman" w:eastAsia="Times New Roman" w:hAnsi="Times New Roman" w:cs="Times New Roman"/>
                <w:b/>
                <w:bCs/>
                <w:iCs/>
                <w:spacing w:val="-2"/>
                <w:sz w:val="24"/>
                <w:szCs w:val="24"/>
                <w:lang w:eastAsia="lv-LV"/>
              </w:rPr>
              <w:br/>
              <w:t>Ar tiesību akta projektu izpildītās vai uzņemtās saistības, kas izriet no starptautiskajiem tiesību aktiem vai starptautiskas institūcijas vai organizācijas dokumentiem.</w:t>
            </w:r>
            <w:r w:rsidRPr="008A3A66">
              <w:rPr>
                <w:rFonts w:ascii="Times New Roman" w:eastAsia="Times New Roman" w:hAnsi="Times New Roman" w:cs="Times New Roman"/>
                <w:b/>
                <w:bCs/>
                <w:iCs/>
                <w:spacing w:val="-2"/>
                <w:sz w:val="24"/>
                <w:szCs w:val="24"/>
                <w:lang w:eastAsia="lv-LV"/>
              </w:rPr>
              <w:br/>
              <w:t>Pasākumi šo saistību izpildei</w:t>
            </w:r>
          </w:p>
        </w:tc>
      </w:tr>
      <w:tr w:rsidR="00541E4B" w:rsidRPr="008A3A66" w14:paraId="6A58450C" w14:textId="77777777" w:rsidTr="00B61FB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019C759A" w14:textId="51C87B2E" w:rsidR="009C6516" w:rsidRPr="008A3A66" w:rsidRDefault="009C6516" w:rsidP="007D3444">
            <w:pPr>
              <w:spacing w:after="0" w:line="240" w:lineRule="auto"/>
              <w:jc w:val="center"/>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Projekts šo jomu neskar</w:t>
            </w:r>
            <w:r w:rsidR="008D1BF9" w:rsidRPr="008A3A66">
              <w:rPr>
                <w:rFonts w:ascii="Times New Roman" w:eastAsia="Times New Roman" w:hAnsi="Times New Roman" w:cs="Times New Roman"/>
                <w:iCs/>
                <w:spacing w:val="-2"/>
                <w:sz w:val="24"/>
                <w:szCs w:val="24"/>
                <w:lang w:eastAsia="lv-LV"/>
              </w:rPr>
              <w:t>.</w:t>
            </w:r>
          </w:p>
        </w:tc>
      </w:tr>
    </w:tbl>
    <w:p w14:paraId="575DCEBA" w14:textId="0A4A9A46" w:rsidR="00E5323B"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 xml:space="preserve">  </w:t>
      </w:r>
    </w:p>
    <w:p w14:paraId="6B0D253A"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118"/>
        <w:gridCol w:w="5519"/>
      </w:tblGrid>
      <w:tr w:rsidR="009142BA" w:rsidRPr="008A3A66" w14:paraId="393B9913" w14:textId="77777777" w:rsidTr="00685FE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67768B" w14:textId="77777777" w:rsidR="009142BA" w:rsidRPr="008A3A66" w:rsidRDefault="009142BA" w:rsidP="00083570">
            <w:pPr>
              <w:spacing w:after="0" w:line="240" w:lineRule="auto"/>
              <w:ind w:firstLine="194"/>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VI. Sabiedrības līdzdalība un komunikācijas aktivitātes</w:t>
            </w:r>
          </w:p>
        </w:tc>
      </w:tr>
      <w:tr w:rsidR="009142BA" w:rsidRPr="008A3A66" w14:paraId="7BF77FA2"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E6C3AEE"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3088" w:type="dxa"/>
            <w:tcBorders>
              <w:top w:val="outset" w:sz="6" w:space="0" w:color="auto"/>
              <w:left w:val="outset" w:sz="6" w:space="0" w:color="auto"/>
              <w:bottom w:val="outset" w:sz="6" w:space="0" w:color="auto"/>
              <w:right w:val="outset" w:sz="6" w:space="0" w:color="auto"/>
            </w:tcBorders>
            <w:hideMark/>
          </w:tcPr>
          <w:p w14:paraId="591D8BCF"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14:paraId="4D72E85E" w14:textId="07B75FE2" w:rsidR="009142BA" w:rsidRDefault="009142BA" w:rsidP="00590A25">
            <w:pPr>
              <w:spacing w:after="0" w:line="240" w:lineRule="auto"/>
              <w:jc w:val="both"/>
              <w:rPr>
                <w:rFonts w:ascii="Times New Roman" w:hAnsi="Times New Roman" w:cs="Times New Roman"/>
                <w:noProof/>
                <w:spacing w:val="-2"/>
                <w:sz w:val="24"/>
                <w:szCs w:val="24"/>
              </w:rPr>
            </w:pPr>
            <w:r w:rsidRPr="008A3A66">
              <w:rPr>
                <w:rFonts w:ascii="Times New Roman" w:hAnsi="Times New Roman" w:cs="Times New Roman"/>
                <w:noProof/>
                <w:spacing w:val="-2"/>
                <w:sz w:val="24"/>
                <w:szCs w:val="24"/>
              </w:rPr>
              <w:t xml:space="preserve">Par </w:t>
            </w:r>
            <w:r w:rsidR="00590A25">
              <w:rPr>
                <w:rFonts w:ascii="Times New Roman" w:hAnsi="Times New Roman" w:cs="Times New Roman"/>
                <w:noProof/>
                <w:spacing w:val="-2"/>
                <w:sz w:val="24"/>
                <w:szCs w:val="24"/>
              </w:rPr>
              <w:t xml:space="preserve">Ministru kabineta noteikumu projekta </w:t>
            </w:r>
            <w:r w:rsidRPr="008A3A66">
              <w:rPr>
                <w:rFonts w:ascii="Times New Roman" w:hAnsi="Times New Roman" w:cs="Times New Roman"/>
                <w:noProof/>
                <w:spacing w:val="-2"/>
                <w:sz w:val="24"/>
                <w:szCs w:val="24"/>
              </w:rPr>
              <w:t>izstrādi ir informēta Tabakas izstrādājumu ražotāju nacionā</w:t>
            </w:r>
            <w:r w:rsidR="005D41AB">
              <w:rPr>
                <w:rFonts w:ascii="Times New Roman" w:hAnsi="Times New Roman" w:cs="Times New Roman"/>
                <w:noProof/>
                <w:spacing w:val="-2"/>
                <w:sz w:val="24"/>
                <w:szCs w:val="24"/>
              </w:rPr>
              <w:t>lā asociācija (turpmāk – TIRNA) un v</w:t>
            </w:r>
            <w:r w:rsidR="005D41AB" w:rsidRPr="005D41AB">
              <w:rPr>
                <w:rFonts w:ascii="Times New Roman" w:hAnsi="Times New Roman" w:cs="Times New Roman"/>
                <w:noProof/>
                <w:spacing w:val="-2"/>
                <w:sz w:val="24"/>
                <w:szCs w:val="24"/>
              </w:rPr>
              <w:t>alsts akciju sabiedrība "Latvijas Valsts radio un televīzijas centrs"</w:t>
            </w:r>
            <w:r w:rsidR="00A23F3B">
              <w:rPr>
                <w:rFonts w:ascii="Times New Roman" w:hAnsi="Times New Roman" w:cs="Times New Roman"/>
                <w:noProof/>
                <w:spacing w:val="-2"/>
                <w:sz w:val="24"/>
                <w:szCs w:val="24"/>
              </w:rPr>
              <w:t>,  I</w:t>
            </w:r>
            <w:r w:rsidR="00A23F3B" w:rsidRPr="00A23F3B">
              <w:rPr>
                <w:rFonts w:ascii="Times New Roman" w:hAnsi="Times New Roman" w:cs="Times New Roman"/>
                <w:noProof/>
                <w:spacing w:val="-2"/>
                <w:sz w:val="24"/>
                <w:szCs w:val="24"/>
              </w:rPr>
              <w:t>nformācija par noteikumu projekta izstrādi 201</w:t>
            </w:r>
            <w:r w:rsidR="00A23F3B">
              <w:rPr>
                <w:rFonts w:ascii="Times New Roman" w:hAnsi="Times New Roman" w:cs="Times New Roman"/>
                <w:noProof/>
                <w:spacing w:val="-2"/>
                <w:sz w:val="24"/>
                <w:szCs w:val="24"/>
              </w:rPr>
              <w:t>9</w:t>
            </w:r>
            <w:r w:rsidR="00A23F3B" w:rsidRPr="00A23F3B">
              <w:rPr>
                <w:rFonts w:ascii="Times New Roman" w:hAnsi="Times New Roman" w:cs="Times New Roman"/>
                <w:noProof/>
                <w:spacing w:val="-2"/>
                <w:sz w:val="24"/>
                <w:szCs w:val="24"/>
              </w:rPr>
              <w:t xml:space="preserve">.gada </w:t>
            </w:r>
            <w:r w:rsidR="00A23F3B">
              <w:rPr>
                <w:rFonts w:ascii="Times New Roman" w:hAnsi="Times New Roman" w:cs="Times New Roman"/>
                <w:noProof/>
                <w:spacing w:val="-2"/>
                <w:sz w:val="24"/>
                <w:szCs w:val="24"/>
              </w:rPr>
              <w:t>8. janvārī</w:t>
            </w:r>
            <w:r w:rsidR="00A23F3B" w:rsidRPr="00A23F3B">
              <w:rPr>
                <w:rFonts w:ascii="Times New Roman" w:hAnsi="Times New Roman" w:cs="Times New Roman"/>
                <w:noProof/>
                <w:spacing w:val="-2"/>
                <w:sz w:val="24"/>
                <w:szCs w:val="24"/>
              </w:rPr>
              <w:t xml:space="preserve"> publicēta Finanšu ministrijas mājas lapā http://www.fm.gov.lv sadaļā “Sabiedrības līdzdalība”. </w:t>
            </w:r>
          </w:p>
          <w:p w14:paraId="5D896BC0" w14:textId="5A7E8CC8" w:rsidR="00A23F3B" w:rsidRPr="008A3A66" w:rsidRDefault="00A23F3B" w:rsidP="00590A25">
            <w:pPr>
              <w:spacing w:after="0" w:line="240" w:lineRule="auto"/>
              <w:jc w:val="both"/>
              <w:rPr>
                <w:rFonts w:ascii="Times New Roman" w:eastAsia="Times New Roman" w:hAnsi="Times New Roman" w:cs="Times New Roman"/>
                <w:iCs/>
                <w:spacing w:val="-2"/>
                <w:sz w:val="24"/>
                <w:szCs w:val="24"/>
                <w:lang w:eastAsia="lv-LV"/>
              </w:rPr>
            </w:pPr>
            <w:r w:rsidRPr="00A23F3B">
              <w:rPr>
                <w:rFonts w:ascii="Times New Roman" w:eastAsia="Times New Roman" w:hAnsi="Times New Roman" w:cs="Times New Roman"/>
                <w:iCs/>
                <w:spacing w:val="-2"/>
                <w:sz w:val="24"/>
                <w:szCs w:val="24"/>
                <w:lang w:eastAsia="lv-LV"/>
              </w:rPr>
              <w:t>http://www.fm.gov.lv/lv/sabiedribas_lidzdaliba/tiesibu_aktu_projekti/nodoklu_politika#project532</w:t>
            </w:r>
          </w:p>
        </w:tc>
      </w:tr>
      <w:tr w:rsidR="009142BA" w:rsidRPr="008A3A66" w14:paraId="39ACB37D" w14:textId="77777777" w:rsidTr="00114E92">
        <w:trPr>
          <w:trHeight w:val="872"/>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0E876B7"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3088" w:type="dxa"/>
            <w:tcBorders>
              <w:top w:val="outset" w:sz="6" w:space="0" w:color="auto"/>
              <w:left w:val="outset" w:sz="6" w:space="0" w:color="auto"/>
              <w:bottom w:val="outset" w:sz="6" w:space="0" w:color="auto"/>
              <w:right w:val="outset" w:sz="6" w:space="0" w:color="auto"/>
            </w:tcBorders>
            <w:hideMark/>
          </w:tcPr>
          <w:p w14:paraId="511F36E7"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0C7D3025" w14:textId="42647BE4" w:rsidR="009142BA" w:rsidRPr="008A3A66" w:rsidRDefault="00CF4E47" w:rsidP="00CF4E47">
            <w:pPr>
              <w:spacing w:after="0" w:line="240" w:lineRule="auto"/>
              <w:rPr>
                <w:rFonts w:ascii="Times New Roman" w:eastAsia="Times New Roman" w:hAnsi="Times New Roman" w:cs="Times New Roman"/>
                <w:iCs/>
                <w:spacing w:val="-2"/>
                <w:sz w:val="24"/>
                <w:szCs w:val="24"/>
                <w:lang w:eastAsia="lv-LV"/>
              </w:rPr>
            </w:pPr>
            <w:r>
              <w:rPr>
                <w:rFonts w:ascii="Times New Roman" w:hAnsi="Times New Roman" w:cs="Times New Roman"/>
                <w:noProof/>
                <w:spacing w:val="-2"/>
                <w:sz w:val="24"/>
                <w:szCs w:val="24"/>
              </w:rPr>
              <w:t xml:space="preserve">Sabiedrības pārstāvji var līdzdarboties  noteikumu </w:t>
            </w:r>
            <w:r w:rsidRPr="00CF4E47">
              <w:rPr>
                <w:rFonts w:ascii="Times New Roman" w:hAnsi="Times New Roman" w:cs="Times New Roman"/>
                <w:noProof/>
                <w:spacing w:val="-2"/>
                <w:sz w:val="24"/>
                <w:szCs w:val="24"/>
              </w:rPr>
              <w:t xml:space="preserve">projekta izstrādē, rakstveidā sniedzot viedokļus par noteikumu projektu pēc tā publicēšanas iepriekš minētajā tīmekļa vietnē </w:t>
            </w:r>
            <w:r>
              <w:rPr>
                <w:rFonts w:ascii="Calibri" w:eastAsia="Calibri" w:hAnsi="Calibri" w:cs="Calibri"/>
                <w:color w:val="1F497D"/>
                <w:spacing w:val="-2"/>
              </w:rPr>
              <w:t>.</w:t>
            </w:r>
          </w:p>
        </w:tc>
      </w:tr>
      <w:tr w:rsidR="009142BA" w:rsidRPr="008A3A66" w14:paraId="021E4083"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16E9728"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lastRenderedPageBreak/>
              <w:t>3.</w:t>
            </w:r>
          </w:p>
        </w:tc>
        <w:tc>
          <w:tcPr>
            <w:tcW w:w="3088" w:type="dxa"/>
            <w:tcBorders>
              <w:top w:val="outset" w:sz="6" w:space="0" w:color="auto"/>
              <w:left w:val="outset" w:sz="6" w:space="0" w:color="auto"/>
              <w:bottom w:val="outset" w:sz="6" w:space="0" w:color="auto"/>
              <w:right w:val="outset" w:sz="6" w:space="0" w:color="auto"/>
            </w:tcBorders>
            <w:hideMark/>
          </w:tcPr>
          <w:p w14:paraId="7AA99DB6"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58145A8F" w14:textId="214D2AFA" w:rsidR="005D41AB" w:rsidRPr="008A3A66" w:rsidRDefault="009142BA" w:rsidP="005D41AB">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TIRNA</w:t>
            </w:r>
            <w:r w:rsidR="005D41AB">
              <w:rPr>
                <w:rFonts w:ascii="Times New Roman" w:eastAsia="Times New Roman" w:hAnsi="Times New Roman" w:cs="Times New Roman"/>
                <w:iCs/>
                <w:spacing w:val="-2"/>
                <w:sz w:val="24"/>
                <w:szCs w:val="24"/>
                <w:lang w:eastAsia="lv-LV"/>
              </w:rPr>
              <w:t xml:space="preserve"> un </w:t>
            </w:r>
            <w:r w:rsidR="005D41AB" w:rsidRPr="005D41AB">
              <w:rPr>
                <w:rFonts w:ascii="Times New Roman" w:eastAsia="Times New Roman" w:hAnsi="Times New Roman" w:cs="Times New Roman"/>
                <w:iCs/>
                <w:spacing w:val="-2"/>
                <w:sz w:val="24"/>
                <w:szCs w:val="24"/>
                <w:lang w:eastAsia="lv-LV"/>
              </w:rPr>
              <w:t>valsts akciju sabiedrība "Latvijas Valsts radio un televīzijas centrs"</w:t>
            </w:r>
            <w:r w:rsidR="005D41AB">
              <w:rPr>
                <w:rFonts w:ascii="Times New Roman" w:eastAsia="Times New Roman" w:hAnsi="Times New Roman" w:cs="Times New Roman"/>
                <w:iCs/>
                <w:spacing w:val="-2"/>
                <w:sz w:val="24"/>
                <w:szCs w:val="24"/>
                <w:lang w:eastAsia="lv-LV"/>
              </w:rPr>
              <w:t xml:space="preserve"> ir sniegusi priekšlikumus </w:t>
            </w:r>
            <w:r w:rsidR="005D41AB" w:rsidRPr="005D41AB">
              <w:rPr>
                <w:rFonts w:ascii="Times New Roman" w:eastAsia="Times New Roman" w:hAnsi="Times New Roman" w:cs="Times New Roman"/>
                <w:iCs/>
                <w:spacing w:val="-2"/>
                <w:sz w:val="24"/>
                <w:szCs w:val="24"/>
                <w:lang w:eastAsia="lv-LV"/>
              </w:rPr>
              <w:t>Ministru kabi</w:t>
            </w:r>
            <w:r w:rsidR="005D41AB">
              <w:rPr>
                <w:rFonts w:ascii="Times New Roman" w:eastAsia="Times New Roman" w:hAnsi="Times New Roman" w:cs="Times New Roman"/>
                <w:iCs/>
                <w:spacing w:val="-2"/>
                <w:sz w:val="24"/>
                <w:szCs w:val="24"/>
                <w:lang w:eastAsia="lv-LV"/>
              </w:rPr>
              <w:t>neta noteikumu projekta izstrādē.</w:t>
            </w:r>
          </w:p>
          <w:p w14:paraId="61C949BA" w14:textId="74ACF1DA" w:rsidR="009142BA" w:rsidRPr="008A3A66" w:rsidRDefault="009142BA" w:rsidP="00C12687">
            <w:pPr>
              <w:spacing w:after="0" w:line="240" w:lineRule="auto"/>
              <w:jc w:val="both"/>
              <w:rPr>
                <w:rFonts w:ascii="Times New Roman" w:eastAsia="Times New Roman" w:hAnsi="Times New Roman" w:cs="Times New Roman"/>
                <w:iCs/>
                <w:spacing w:val="-2"/>
                <w:sz w:val="24"/>
                <w:szCs w:val="24"/>
                <w:lang w:eastAsia="lv-LV"/>
              </w:rPr>
            </w:pPr>
          </w:p>
        </w:tc>
      </w:tr>
      <w:tr w:rsidR="009142BA" w:rsidRPr="008A3A66" w14:paraId="1CCB880E" w14:textId="77777777" w:rsidTr="00C704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D9D9032"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4.</w:t>
            </w:r>
          </w:p>
        </w:tc>
        <w:tc>
          <w:tcPr>
            <w:tcW w:w="3088" w:type="dxa"/>
            <w:tcBorders>
              <w:top w:val="outset" w:sz="6" w:space="0" w:color="auto"/>
              <w:left w:val="outset" w:sz="6" w:space="0" w:color="auto"/>
              <w:bottom w:val="outset" w:sz="6" w:space="0" w:color="auto"/>
              <w:right w:val="outset" w:sz="6" w:space="0" w:color="auto"/>
            </w:tcBorders>
            <w:hideMark/>
          </w:tcPr>
          <w:p w14:paraId="00B1A743" w14:textId="77777777" w:rsidR="009142BA" w:rsidRPr="008A3A66" w:rsidRDefault="009142B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3A6A5855" w14:textId="77777777" w:rsidR="009142BA" w:rsidRPr="008A3A66" w:rsidRDefault="009142BA" w:rsidP="00C12687">
            <w:pPr>
              <w:spacing w:after="0" w:line="240" w:lineRule="auto"/>
              <w:jc w:val="both"/>
              <w:rPr>
                <w:rFonts w:ascii="Times New Roman" w:eastAsia="Times New Roman" w:hAnsi="Times New Roman" w:cs="Times New Roman"/>
                <w:iCs/>
                <w:spacing w:val="-2"/>
                <w:sz w:val="24"/>
                <w:szCs w:val="24"/>
                <w:lang w:eastAsia="lv-LV"/>
              </w:rPr>
            </w:pPr>
            <w:r w:rsidRPr="008A3A66">
              <w:rPr>
                <w:rFonts w:ascii="Times New Roman" w:hAnsi="Times New Roman" w:cs="Times New Roman"/>
                <w:spacing w:val="-2"/>
                <w:sz w:val="24"/>
                <w:szCs w:val="24"/>
              </w:rPr>
              <w:t xml:space="preserve">Sabiedrība pēc normatīvā akta pieņemšanas tiks informēta ar publikāciju laikrakstā "Latvijas Vēstnesis", kā arī ievietojot to bezmaksas normatīvo aktu datu bāzē </w:t>
            </w:r>
            <w:hyperlink r:id="rId11" w:history="1">
              <w:r w:rsidRPr="008A3A66">
                <w:rPr>
                  <w:rStyle w:val="Hyperlink"/>
                  <w:rFonts w:ascii="Times New Roman" w:eastAsia="Calibri" w:hAnsi="Times New Roman" w:cs="Times New Roman"/>
                  <w:color w:val="auto"/>
                  <w:spacing w:val="-2"/>
                  <w:sz w:val="24"/>
                  <w:szCs w:val="24"/>
                </w:rPr>
                <w:t>www.likumi.lv</w:t>
              </w:r>
            </w:hyperlink>
            <w:r w:rsidRPr="008A3A66">
              <w:rPr>
                <w:rFonts w:ascii="Times New Roman" w:hAnsi="Times New Roman" w:cs="Times New Roman"/>
                <w:spacing w:val="-2"/>
                <w:sz w:val="24"/>
                <w:szCs w:val="24"/>
              </w:rPr>
              <w:t>.</w:t>
            </w:r>
          </w:p>
        </w:tc>
      </w:tr>
    </w:tbl>
    <w:p w14:paraId="096582FE" w14:textId="35BD0E94" w:rsidR="009142BA" w:rsidRDefault="009142BA" w:rsidP="00C12687">
      <w:pPr>
        <w:spacing w:after="0" w:line="240" w:lineRule="auto"/>
        <w:rPr>
          <w:rFonts w:ascii="Times New Roman" w:eastAsia="Times New Roman" w:hAnsi="Times New Roman" w:cs="Times New Roman"/>
          <w:iCs/>
          <w:spacing w:val="-2"/>
          <w:sz w:val="24"/>
          <w:szCs w:val="24"/>
          <w:lang w:eastAsia="lv-LV"/>
        </w:rPr>
      </w:pPr>
    </w:p>
    <w:p w14:paraId="30E5222D" w14:textId="77777777" w:rsidR="00B61FBD" w:rsidRPr="008A3A66" w:rsidRDefault="00B61FBD" w:rsidP="00C12687">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541E4B" w:rsidRPr="008A3A66" w14:paraId="4A0CF6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46113" w14:textId="77777777" w:rsidR="00655F2C" w:rsidRPr="008A3A66" w:rsidRDefault="00E5323B" w:rsidP="00C12687">
            <w:pPr>
              <w:spacing w:after="0" w:line="240" w:lineRule="auto"/>
              <w:rPr>
                <w:rFonts w:ascii="Times New Roman" w:eastAsia="Times New Roman" w:hAnsi="Times New Roman" w:cs="Times New Roman"/>
                <w:b/>
                <w:bCs/>
                <w:iCs/>
                <w:spacing w:val="-2"/>
                <w:sz w:val="24"/>
                <w:szCs w:val="24"/>
                <w:lang w:eastAsia="lv-LV"/>
              </w:rPr>
            </w:pPr>
            <w:r w:rsidRPr="008A3A66">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541E4B" w:rsidRPr="008A3A66" w14:paraId="0A375124"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E57621E"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295C143B"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C80F4AC" w14:textId="03874A24" w:rsidR="00925E9A" w:rsidRPr="008A3A66" w:rsidRDefault="00D441EA"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Finanšu ministrija, Valsts ieņēmumu dienests</w:t>
            </w:r>
          </w:p>
        </w:tc>
      </w:tr>
      <w:tr w:rsidR="00541E4B" w:rsidRPr="008A3A66" w14:paraId="486BDAD8"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7307FB7"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6AA03458"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Projekta izpildes ietekme uz pārvaldes funkcijām un institucionālo struktūru.</w:t>
            </w:r>
            <w:r w:rsidRPr="008A3A66">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CB53135" w14:textId="2C8451B3" w:rsidR="0002462B" w:rsidRPr="008A3A66" w:rsidRDefault="00AF51FB" w:rsidP="00C12687">
            <w:pPr>
              <w:spacing w:after="0" w:line="240" w:lineRule="auto"/>
              <w:jc w:val="both"/>
              <w:rPr>
                <w:rFonts w:ascii="Times New Roman" w:eastAsia="Times New Roman" w:hAnsi="Times New Roman" w:cs="Times New Roman"/>
                <w:noProof/>
                <w:spacing w:val="-2"/>
                <w:sz w:val="24"/>
                <w:szCs w:val="24"/>
                <w:lang w:eastAsia="lv-LV"/>
              </w:rPr>
            </w:pPr>
            <w:r>
              <w:rPr>
                <w:rFonts w:ascii="Times New Roman" w:eastAsia="Times New Roman" w:hAnsi="Times New Roman" w:cs="Times New Roman"/>
                <w:noProof/>
                <w:spacing w:val="-2"/>
                <w:sz w:val="24"/>
                <w:szCs w:val="24"/>
                <w:lang w:eastAsia="lv-LV"/>
              </w:rPr>
              <w:t>P</w:t>
            </w:r>
            <w:r w:rsidR="00705B3C" w:rsidRPr="008A3A66">
              <w:rPr>
                <w:rFonts w:ascii="Times New Roman" w:eastAsia="Times New Roman" w:hAnsi="Times New Roman" w:cs="Times New Roman"/>
                <w:noProof/>
                <w:spacing w:val="-2"/>
                <w:sz w:val="24"/>
                <w:szCs w:val="24"/>
                <w:lang w:eastAsia="lv-LV"/>
              </w:rPr>
              <w:t>rojekta izpilde pēc būtības neietekmē projekta izstrādē iesaistītās institūcijas un uzdevumus, kā arī tam nav ietekmes uz institūcijā</w:t>
            </w:r>
            <w:r w:rsidR="00EE32A5" w:rsidRPr="008A3A66">
              <w:rPr>
                <w:rFonts w:ascii="Times New Roman" w:eastAsia="Times New Roman" w:hAnsi="Times New Roman" w:cs="Times New Roman"/>
                <w:noProof/>
                <w:spacing w:val="-2"/>
                <w:sz w:val="24"/>
                <w:szCs w:val="24"/>
                <w:lang w:eastAsia="lv-LV"/>
              </w:rPr>
              <w:t>m pieejamajiem cilvēkresursiem.</w:t>
            </w:r>
          </w:p>
          <w:p w14:paraId="1D40578F" w14:textId="37AEF8F4" w:rsidR="00E5323B" w:rsidRPr="008A3A66" w:rsidRDefault="00AF51FB" w:rsidP="00C12687">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noProof/>
                <w:spacing w:val="-2"/>
                <w:sz w:val="24"/>
                <w:szCs w:val="24"/>
                <w:lang w:eastAsia="lv-LV"/>
              </w:rPr>
              <w:t>P</w:t>
            </w:r>
            <w:r w:rsidR="00705B3C" w:rsidRPr="008A3A66">
              <w:rPr>
                <w:rFonts w:ascii="Times New Roman" w:eastAsia="Times New Roman" w:hAnsi="Times New Roman" w:cs="Times New Roman"/>
                <w:noProof/>
                <w:spacing w:val="-2"/>
                <w:sz w:val="24"/>
                <w:szCs w:val="24"/>
                <w:lang w:eastAsia="lv-LV"/>
              </w:rPr>
              <w:t>rojekta izpildei nav nepieciešams reorganizēt esošās institūcijas, veidot jaunas institūcijas vai likvidēt esošās institūcijas.</w:t>
            </w:r>
          </w:p>
        </w:tc>
      </w:tr>
      <w:tr w:rsidR="00E5323B" w:rsidRPr="008A3A66" w14:paraId="18516E5F" w14:textId="77777777" w:rsidTr="008A3A6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CB77EC3" w14:textId="77777777" w:rsidR="00655F2C"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686E710" w14:textId="77777777" w:rsidR="00E5323B" w:rsidRPr="008A3A66" w:rsidRDefault="00E5323B"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5B4421" w14:textId="77777777" w:rsidR="00E5323B" w:rsidRPr="008A3A66" w:rsidRDefault="00705B3C" w:rsidP="00C12687">
            <w:pPr>
              <w:spacing w:after="0" w:line="240" w:lineRule="auto"/>
              <w:rPr>
                <w:rFonts w:ascii="Times New Roman" w:eastAsia="Times New Roman" w:hAnsi="Times New Roman" w:cs="Times New Roman"/>
                <w:iCs/>
                <w:spacing w:val="-2"/>
                <w:sz w:val="24"/>
                <w:szCs w:val="24"/>
                <w:lang w:eastAsia="lv-LV"/>
              </w:rPr>
            </w:pPr>
            <w:r w:rsidRPr="008A3A66">
              <w:rPr>
                <w:rFonts w:ascii="Times New Roman" w:eastAsia="Times New Roman" w:hAnsi="Times New Roman" w:cs="Times New Roman"/>
                <w:iCs/>
                <w:spacing w:val="-2"/>
                <w:sz w:val="24"/>
                <w:szCs w:val="24"/>
                <w:lang w:eastAsia="lv-LV"/>
              </w:rPr>
              <w:t>Nav</w:t>
            </w:r>
          </w:p>
        </w:tc>
      </w:tr>
    </w:tbl>
    <w:p w14:paraId="3D2DA8B9" w14:textId="0B52B6B6" w:rsidR="002517E6" w:rsidRDefault="002517E6" w:rsidP="007F7B60">
      <w:pPr>
        <w:pStyle w:val="naisf"/>
        <w:tabs>
          <w:tab w:val="right" w:pos="9000"/>
        </w:tabs>
        <w:spacing w:before="0" w:after="0"/>
        <w:ind w:firstLine="709"/>
        <w:rPr>
          <w:sz w:val="28"/>
          <w:szCs w:val="28"/>
        </w:rPr>
      </w:pPr>
    </w:p>
    <w:p w14:paraId="7F382B5F" w14:textId="77777777" w:rsidR="00FD3156" w:rsidRPr="007F7B60" w:rsidRDefault="00FD3156" w:rsidP="007F7B60">
      <w:pPr>
        <w:pStyle w:val="naisf"/>
        <w:tabs>
          <w:tab w:val="right" w:pos="9000"/>
        </w:tabs>
        <w:spacing w:before="0" w:after="0"/>
        <w:ind w:firstLine="709"/>
        <w:rPr>
          <w:sz w:val="28"/>
          <w:szCs w:val="28"/>
        </w:rPr>
      </w:pPr>
    </w:p>
    <w:p w14:paraId="1BAE93C8" w14:textId="77777777" w:rsidR="002517E6" w:rsidRPr="007F7B60" w:rsidRDefault="002517E6" w:rsidP="007F7B60">
      <w:pPr>
        <w:tabs>
          <w:tab w:val="left" w:pos="6521"/>
          <w:tab w:val="right" w:pos="8820"/>
        </w:tabs>
        <w:spacing w:after="0" w:line="240" w:lineRule="auto"/>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6F071E01" w14:textId="5AEE6F7F" w:rsidR="00894C55" w:rsidRDefault="00894C55" w:rsidP="00C12687">
      <w:pPr>
        <w:tabs>
          <w:tab w:val="left" w:pos="6237"/>
        </w:tabs>
        <w:spacing w:after="0" w:line="240" w:lineRule="auto"/>
        <w:ind w:firstLine="720"/>
        <w:rPr>
          <w:rFonts w:ascii="Times New Roman" w:hAnsi="Times New Roman" w:cs="Times New Roman"/>
          <w:spacing w:val="-2"/>
          <w:sz w:val="28"/>
          <w:szCs w:val="28"/>
        </w:rPr>
      </w:pPr>
    </w:p>
    <w:p w14:paraId="083832CE" w14:textId="77777777" w:rsidR="00FD3156" w:rsidRPr="008A3A66" w:rsidRDefault="00FD3156" w:rsidP="00C12687">
      <w:pPr>
        <w:tabs>
          <w:tab w:val="left" w:pos="6237"/>
        </w:tabs>
        <w:spacing w:after="0" w:line="240" w:lineRule="auto"/>
        <w:ind w:firstLine="720"/>
        <w:rPr>
          <w:rFonts w:ascii="Times New Roman" w:hAnsi="Times New Roman" w:cs="Times New Roman"/>
          <w:spacing w:val="-2"/>
          <w:sz w:val="28"/>
          <w:szCs w:val="28"/>
        </w:rPr>
      </w:pPr>
    </w:p>
    <w:p w14:paraId="3B06D73A" w14:textId="5E73556B" w:rsidR="000F3A62" w:rsidRPr="008A3A66" w:rsidRDefault="005D41AB" w:rsidP="00C12687">
      <w:pPr>
        <w:tabs>
          <w:tab w:val="left" w:pos="1965"/>
        </w:tab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Gertnere, 67120147</w:t>
      </w:r>
    </w:p>
    <w:p w14:paraId="315EFB04" w14:textId="34CE888F" w:rsidR="002517E6" w:rsidRDefault="005D41AB" w:rsidP="00C12687">
      <w:pPr>
        <w:tabs>
          <w:tab w:val="left" w:pos="1965"/>
        </w:tabs>
        <w:spacing w:after="0" w:line="240" w:lineRule="auto"/>
        <w:rPr>
          <w:rFonts w:ascii="Times New Roman" w:hAnsi="Times New Roman" w:cs="Times New Roman"/>
          <w:spacing w:val="-2"/>
          <w:sz w:val="20"/>
          <w:szCs w:val="20"/>
        </w:rPr>
      </w:pPr>
      <w:r>
        <w:rPr>
          <w:rStyle w:val="Hyperlink"/>
          <w:rFonts w:ascii="Times New Roman" w:hAnsi="Times New Roman" w:cs="Times New Roman"/>
          <w:spacing w:val="-2"/>
          <w:sz w:val="20"/>
          <w:szCs w:val="20"/>
        </w:rPr>
        <w:t>Inga.Gertnere@vid.gov.lv</w:t>
      </w:r>
      <w:r w:rsidR="003648DD" w:rsidRPr="008A3A66">
        <w:rPr>
          <w:rFonts w:ascii="Times New Roman" w:hAnsi="Times New Roman" w:cs="Times New Roman"/>
          <w:spacing w:val="-2"/>
          <w:sz w:val="20"/>
          <w:szCs w:val="20"/>
        </w:rPr>
        <w:tab/>
      </w:r>
    </w:p>
    <w:p w14:paraId="5F8DA726" w14:textId="0983C470" w:rsidR="00894C55" w:rsidRPr="002517E6" w:rsidRDefault="00894C55" w:rsidP="002517E6">
      <w:pPr>
        <w:rPr>
          <w:rFonts w:ascii="Times New Roman" w:hAnsi="Times New Roman" w:cs="Times New Roman"/>
          <w:sz w:val="20"/>
          <w:szCs w:val="20"/>
        </w:rPr>
      </w:pPr>
    </w:p>
    <w:sectPr w:rsidR="00894C55" w:rsidRPr="002517E6"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C34C" w14:textId="77777777" w:rsidR="00F84C16" w:rsidRDefault="00F84C16" w:rsidP="00894C55">
      <w:pPr>
        <w:spacing w:after="0" w:line="240" w:lineRule="auto"/>
      </w:pPr>
      <w:r>
        <w:separator/>
      </w:r>
    </w:p>
  </w:endnote>
  <w:endnote w:type="continuationSeparator" w:id="0">
    <w:p w14:paraId="3F339C2B" w14:textId="77777777" w:rsidR="00F84C16" w:rsidRDefault="00F84C1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9F63" w14:textId="37AD7043"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D41AB">
      <w:rPr>
        <w:rFonts w:ascii="Times New Roman" w:hAnsi="Times New Roman" w:cs="Times New Roman"/>
        <w:noProof/>
        <w:sz w:val="20"/>
        <w:szCs w:val="20"/>
      </w:rPr>
      <w:t>FMAnot_</w:t>
    </w:r>
    <w:r w:rsidR="00835515">
      <w:rPr>
        <w:rFonts w:ascii="Times New Roman" w:hAnsi="Times New Roman" w:cs="Times New Roman"/>
        <w:noProof/>
        <w:sz w:val="20"/>
        <w:szCs w:val="20"/>
      </w:rPr>
      <w:t>18</w:t>
    </w:r>
    <w:r w:rsidR="005D41AB">
      <w:rPr>
        <w:rFonts w:ascii="Times New Roman" w:hAnsi="Times New Roman" w:cs="Times New Roman"/>
        <w:noProof/>
        <w:sz w:val="20"/>
        <w:szCs w:val="20"/>
      </w:rPr>
      <w:t>0119_tabaka</w:t>
    </w:r>
    <w:r w:rsidR="00A214AF">
      <w:rPr>
        <w:rFonts w:ascii="Times New Roman" w:hAnsi="Times New Roman" w:cs="Times New Roman"/>
        <w:noProof/>
        <w:sz w:val="20"/>
        <w:szCs w:val="20"/>
      </w:rPr>
      <w:t>.docx</w:t>
    </w:r>
    <w:r>
      <w:rPr>
        <w:rFonts w:ascii="Times New Roman" w:hAnsi="Times New Roman" w:cs="Times New Roman"/>
        <w:sz w:val="20"/>
        <w:szCs w:val="20"/>
      </w:rPr>
      <w:fldChar w:fldCharType="end"/>
    </w:r>
    <w:r w:rsidR="005D41AB">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7C31" w14:textId="11C39AC0" w:rsidR="00B87AB1" w:rsidRPr="00D07835" w:rsidRDefault="00B87AB1" w:rsidP="00D0783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D41AB">
      <w:rPr>
        <w:rFonts w:ascii="Times New Roman" w:hAnsi="Times New Roman" w:cs="Times New Roman"/>
        <w:noProof/>
        <w:sz w:val="20"/>
        <w:szCs w:val="20"/>
      </w:rPr>
      <w:t>FMAnot_</w:t>
    </w:r>
    <w:r w:rsidR="006C3617">
      <w:rPr>
        <w:rFonts w:ascii="Times New Roman" w:hAnsi="Times New Roman" w:cs="Times New Roman"/>
        <w:noProof/>
        <w:sz w:val="20"/>
        <w:szCs w:val="20"/>
      </w:rPr>
      <w:t>1</w:t>
    </w:r>
    <w:r w:rsidR="00835515">
      <w:rPr>
        <w:rFonts w:ascii="Times New Roman" w:hAnsi="Times New Roman" w:cs="Times New Roman"/>
        <w:noProof/>
        <w:sz w:val="20"/>
        <w:szCs w:val="20"/>
      </w:rPr>
      <w:t>8</w:t>
    </w:r>
    <w:r w:rsidR="005D41AB">
      <w:rPr>
        <w:rFonts w:ascii="Times New Roman" w:hAnsi="Times New Roman" w:cs="Times New Roman"/>
        <w:noProof/>
        <w:sz w:val="20"/>
        <w:szCs w:val="20"/>
      </w:rPr>
      <w:t>0119_tabaka</w:t>
    </w:r>
    <w:r w:rsidR="00A214AF">
      <w:rPr>
        <w:rFonts w:ascii="Times New Roman" w:hAnsi="Times New Roman" w:cs="Times New Roman"/>
        <w:noProof/>
        <w:sz w:val="20"/>
        <w:szCs w:val="20"/>
      </w:rPr>
      <w:t>.docx</w:t>
    </w:r>
    <w:r>
      <w:rPr>
        <w:rFonts w:ascii="Times New Roman" w:hAnsi="Times New Roman" w:cs="Times New Roman"/>
        <w:sz w:val="20"/>
        <w:szCs w:val="20"/>
      </w:rPr>
      <w:fldChar w:fldCharType="end"/>
    </w:r>
    <w:r w:rsidR="005D41AB">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C87AE" w14:textId="77777777" w:rsidR="00F84C16" w:rsidRDefault="00F84C16" w:rsidP="00894C55">
      <w:pPr>
        <w:spacing w:after="0" w:line="240" w:lineRule="auto"/>
      </w:pPr>
      <w:r>
        <w:separator/>
      </w:r>
    </w:p>
  </w:footnote>
  <w:footnote w:type="continuationSeparator" w:id="0">
    <w:p w14:paraId="2B797F00" w14:textId="77777777" w:rsidR="00F84C16" w:rsidRDefault="00F84C1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751095" w14:textId="4B47FD65" w:rsidR="00B87AB1" w:rsidRPr="00C25B49" w:rsidRDefault="00B87AB1" w:rsidP="007D344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754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3FE0"/>
    <w:multiLevelType w:val="hybridMultilevel"/>
    <w:tmpl w:val="588C5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A6263"/>
    <w:multiLevelType w:val="hybridMultilevel"/>
    <w:tmpl w:val="8D660B7E"/>
    <w:lvl w:ilvl="0" w:tplc="F2DEB9B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1F5C5B"/>
    <w:multiLevelType w:val="hybridMultilevel"/>
    <w:tmpl w:val="45B49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1549A1"/>
    <w:multiLevelType w:val="hybridMultilevel"/>
    <w:tmpl w:val="D1FE9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058"/>
    <w:rsid w:val="0002462B"/>
    <w:rsid w:val="000454F6"/>
    <w:rsid w:val="0004720A"/>
    <w:rsid w:val="00056A21"/>
    <w:rsid w:val="000665CF"/>
    <w:rsid w:val="00066888"/>
    <w:rsid w:val="00067CEB"/>
    <w:rsid w:val="00070B97"/>
    <w:rsid w:val="00083570"/>
    <w:rsid w:val="00096CDA"/>
    <w:rsid w:val="000A0EC4"/>
    <w:rsid w:val="000B60F4"/>
    <w:rsid w:val="000C462C"/>
    <w:rsid w:val="000D7054"/>
    <w:rsid w:val="000E0CF9"/>
    <w:rsid w:val="000F2C9E"/>
    <w:rsid w:val="000F3A62"/>
    <w:rsid w:val="000F3B7D"/>
    <w:rsid w:val="00100965"/>
    <w:rsid w:val="00101D98"/>
    <w:rsid w:val="00105ACD"/>
    <w:rsid w:val="001134FF"/>
    <w:rsid w:val="00114E92"/>
    <w:rsid w:val="001157F5"/>
    <w:rsid w:val="0011667E"/>
    <w:rsid w:val="00131FF5"/>
    <w:rsid w:val="001459F7"/>
    <w:rsid w:val="001470E7"/>
    <w:rsid w:val="00173C1B"/>
    <w:rsid w:val="0019490B"/>
    <w:rsid w:val="00195E14"/>
    <w:rsid w:val="001A2B68"/>
    <w:rsid w:val="001B49BE"/>
    <w:rsid w:val="001B7EDB"/>
    <w:rsid w:val="001C4E9B"/>
    <w:rsid w:val="001D5504"/>
    <w:rsid w:val="001D6C4F"/>
    <w:rsid w:val="001E3888"/>
    <w:rsid w:val="00207289"/>
    <w:rsid w:val="00213F54"/>
    <w:rsid w:val="0022203A"/>
    <w:rsid w:val="00230F37"/>
    <w:rsid w:val="00236574"/>
    <w:rsid w:val="002400D4"/>
    <w:rsid w:val="00240629"/>
    <w:rsid w:val="00243426"/>
    <w:rsid w:val="0024757E"/>
    <w:rsid w:val="00251219"/>
    <w:rsid w:val="002517E6"/>
    <w:rsid w:val="00251E68"/>
    <w:rsid w:val="00254B10"/>
    <w:rsid w:val="00257851"/>
    <w:rsid w:val="00260B72"/>
    <w:rsid w:val="002622E4"/>
    <w:rsid w:val="00267AAF"/>
    <w:rsid w:val="0027078C"/>
    <w:rsid w:val="00270B83"/>
    <w:rsid w:val="0027182A"/>
    <w:rsid w:val="002806F8"/>
    <w:rsid w:val="00285904"/>
    <w:rsid w:val="00297F08"/>
    <w:rsid w:val="002B0C82"/>
    <w:rsid w:val="002B6E45"/>
    <w:rsid w:val="002C1645"/>
    <w:rsid w:val="002C2124"/>
    <w:rsid w:val="002C544D"/>
    <w:rsid w:val="002C722D"/>
    <w:rsid w:val="002E1C05"/>
    <w:rsid w:val="002E51B4"/>
    <w:rsid w:val="002F4479"/>
    <w:rsid w:val="0030167E"/>
    <w:rsid w:val="003065BE"/>
    <w:rsid w:val="00306800"/>
    <w:rsid w:val="003147EE"/>
    <w:rsid w:val="003158D9"/>
    <w:rsid w:val="00316E0C"/>
    <w:rsid w:val="0031775E"/>
    <w:rsid w:val="003272D1"/>
    <w:rsid w:val="00331A76"/>
    <w:rsid w:val="00340A27"/>
    <w:rsid w:val="00340D96"/>
    <w:rsid w:val="00344D97"/>
    <w:rsid w:val="00351617"/>
    <w:rsid w:val="003610BD"/>
    <w:rsid w:val="00363001"/>
    <w:rsid w:val="003648DD"/>
    <w:rsid w:val="00366195"/>
    <w:rsid w:val="00370991"/>
    <w:rsid w:val="00374F0B"/>
    <w:rsid w:val="003974DF"/>
    <w:rsid w:val="003B096D"/>
    <w:rsid w:val="003B0BF9"/>
    <w:rsid w:val="003B7B57"/>
    <w:rsid w:val="003D2D0C"/>
    <w:rsid w:val="003D7C30"/>
    <w:rsid w:val="003E0791"/>
    <w:rsid w:val="003E1069"/>
    <w:rsid w:val="003E1ADD"/>
    <w:rsid w:val="003F28AC"/>
    <w:rsid w:val="003F6BE3"/>
    <w:rsid w:val="00401FEC"/>
    <w:rsid w:val="004135D6"/>
    <w:rsid w:val="0041754F"/>
    <w:rsid w:val="004307A3"/>
    <w:rsid w:val="00430A89"/>
    <w:rsid w:val="00433E60"/>
    <w:rsid w:val="004454FE"/>
    <w:rsid w:val="00456E40"/>
    <w:rsid w:val="00466901"/>
    <w:rsid w:val="00471F27"/>
    <w:rsid w:val="004950DD"/>
    <w:rsid w:val="004A4DF3"/>
    <w:rsid w:val="004A7A41"/>
    <w:rsid w:val="004C081C"/>
    <w:rsid w:val="004C3FC4"/>
    <w:rsid w:val="004D1426"/>
    <w:rsid w:val="004D35D6"/>
    <w:rsid w:val="004D7FD2"/>
    <w:rsid w:val="004E40EB"/>
    <w:rsid w:val="0050178F"/>
    <w:rsid w:val="00503DB9"/>
    <w:rsid w:val="00504DF6"/>
    <w:rsid w:val="00516A81"/>
    <w:rsid w:val="005240DF"/>
    <w:rsid w:val="00541E4B"/>
    <w:rsid w:val="00544C35"/>
    <w:rsid w:val="00546F10"/>
    <w:rsid w:val="00556292"/>
    <w:rsid w:val="005658B6"/>
    <w:rsid w:val="00565E56"/>
    <w:rsid w:val="00583631"/>
    <w:rsid w:val="00590A25"/>
    <w:rsid w:val="005920DA"/>
    <w:rsid w:val="00593811"/>
    <w:rsid w:val="005A04B4"/>
    <w:rsid w:val="005A27F2"/>
    <w:rsid w:val="005B49AB"/>
    <w:rsid w:val="005B516E"/>
    <w:rsid w:val="005B742A"/>
    <w:rsid w:val="005C73FF"/>
    <w:rsid w:val="005D41AB"/>
    <w:rsid w:val="005E0292"/>
    <w:rsid w:val="005F38D0"/>
    <w:rsid w:val="0060087E"/>
    <w:rsid w:val="00614977"/>
    <w:rsid w:val="006157AF"/>
    <w:rsid w:val="0064468B"/>
    <w:rsid w:val="00650C3A"/>
    <w:rsid w:val="00655F2C"/>
    <w:rsid w:val="00656A23"/>
    <w:rsid w:val="006750E4"/>
    <w:rsid w:val="0067548D"/>
    <w:rsid w:val="00683387"/>
    <w:rsid w:val="0068411E"/>
    <w:rsid w:val="00686C4A"/>
    <w:rsid w:val="00687CD9"/>
    <w:rsid w:val="006A3D4E"/>
    <w:rsid w:val="006A744F"/>
    <w:rsid w:val="006C1650"/>
    <w:rsid w:val="006C3617"/>
    <w:rsid w:val="006C7074"/>
    <w:rsid w:val="006D2708"/>
    <w:rsid w:val="006D7FDB"/>
    <w:rsid w:val="006E1081"/>
    <w:rsid w:val="006E302B"/>
    <w:rsid w:val="00705B3C"/>
    <w:rsid w:val="00707EC0"/>
    <w:rsid w:val="00720585"/>
    <w:rsid w:val="00721A10"/>
    <w:rsid w:val="0072231D"/>
    <w:rsid w:val="0072482E"/>
    <w:rsid w:val="00726DD2"/>
    <w:rsid w:val="00742160"/>
    <w:rsid w:val="00743B2E"/>
    <w:rsid w:val="00773AF6"/>
    <w:rsid w:val="0079076B"/>
    <w:rsid w:val="0079285E"/>
    <w:rsid w:val="00795F71"/>
    <w:rsid w:val="007D3444"/>
    <w:rsid w:val="007D45B6"/>
    <w:rsid w:val="007E314F"/>
    <w:rsid w:val="007E5F7A"/>
    <w:rsid w:val="007E73AB"/>
    <w:rsid w:val="007E75B9"/>
    <w:rsid w:val="007E771A"/>
    <w:rsid w:val="007F5F8C"/>
    <w:rsid w:val="00811920"/>
    <w:rsid w:val="00816C11"/>
    <w:rsid w:val="008303D2"/>
    <w:rsid w:val="00833FB1"/>
    <w:rsid w:val="0083413B"/>
    <w:rsid w:val="008352A5"/>
    <w:rsid w:val="00835515"/>
    <w:rsid w:val="00835F7E"/>
    <w:rsid w:val="008524B2"/>
    <w:rsid w:val="00856A1B"/>
    <w:rsid w:val="00860520"/>
    <w:rsid w:val="0086293F"/>
    <w:rsid w:val="00865592"/>
    <w:rsid w:val="008764F3"/>
    <w:rsid w:val="00877CE4"/>
    <w:rsid w:val="0088249E"/>
    <w:rsid w:val="008826BF"/>
    <w:rsid w:val="008832E5"/>
    <w:rsid w:val="00883827"/>
    <w:rsid w:val="00894C55"/>
    <w:rsid w:val="008A3249"/>
    <w:rsid w:val="008A3A66"/>
    <w:rsid w:val="008B5CF8"/>
    <w:rsid w:val="008C4DBF"/>
    <w:rsid w:val="008D1BF9"/>
    <w:rsid w:val="008D23F4"/>
    <w:rsid w:val="008D68D4"/>
    <w:rsid w:val="008E5058"/>
    <w:rsid w:val="008F6236"/>
    <w:rsid w:val="009142BA"/>
    <w:rsid w:val="00925E9A"/>
    <w:rsid w:val="00930DC6"/>
    <w:rsid w:val="009422EF"/>
    <w:rsid w:val="009432AC"/>
    <w:rsid w:val="00944D4D"/>
    <w:rsid w:val="00944DA7"/>
    <w:rsid w:val="00944F07"/>
    <w:rsid w:val="009563A0"/>
    <w:rsid w:val="00964225"/>
    <w:rsid w:val="00994CC6"/>
    <w:rsid w:val="009A2654"/>
    <w:rsid w:val="009A3FBE"/>
    <w:rsid w:val="009A6627"/>
    <w:rsid w:val="009A66C8"/>
    <w:rsid w:val="009B2BC3"/>
    <w:rsid w:val="009C59A7"/>
    <w:rsid w:val="009C6516"/>
    <w:rsid w:val="009F3464"/>
    <w:rsid w:val="00A01294"/>
    <w:rsid w:val="00A032BD"/>
    <w:rsid w:val="00A07768"/>
    <w:rsid w:val="00A10FC3"/>
    <w:rsid w:val="00A11BBD"/>
    <w:rsid w:val="00A201EF"/>
    <w:rsid w:val="00A209DD"/>
    <w:rsid w:val="00A214AF"/>
    <w:rsid w:val="00A22F05"/>
    <w:rsid w:val="00A23F3B"/>
    <w:rsid w:val="00A3000A"/>
    <w:rsid w:val="00A35A40"/>
    <w:rsid w:val="00A405F6"/>
    <w:rsid w:val="00A419E0"/>
    <w:rsid w:val="00A46921"/>
    <w:rsid w:val="00A553CB"/>
    <w:rsid w:val="00A6073E"/>
    <w:rsid w:val="00A654DA"/>
    <w:rsid w:val="00A830A6"/>
    <w:rsid w:val="00A835D1"/>
    <w:rsid w:val="00AA1577"/>
    <w:rsid w:val="00AA5B4A"/>
    <w:rsid w:val="00AB0C9A"/>
    <w:rsid w:val="00AC12E3"/>
    <w:rsid w:val="00AC7703"/>
    <w:rsid w:val="00AD5D1A"/>
    <w:rsid w:val="00AE097A"/>
    <w:rsid w:val="00AE5567"/>
    <w:rsid w:val="00AF1239"/>
    <w:rsid w:val="00AF51FB"/>
    <w:rsid w:val="00AF6565"/>
    <w:rsid w:val="00B00E49"/>
    <w:rsid w:val="00B055CF"/>
    <w:rsid w:val="00B0663A"/>
    <w:rsid w:val="00B14C57"/>
    <w:rsid w:val="00B15F00"/>
    <w:rsid w:val="00B16480"/>
    <w:rsid w:val="00B17AE7"/>
    <w:rsid w:val="00B200D7"/>
    <w:rsid w:val="00B2165C"/>
    <w:rsid w:val="00B24CF3"/>
    <w:rsid w:val="00B42DE5"/>
    <w:rsid w:val="00B53630"/>
    <w:rsid w:val="00B536FF"/>
    <w:rsid w:val="00B61FBD"/>
    <w:rsid w:val="00B81D24"/>
    <w:rsid w:val="00B87AB1"/>
    <w:rsid w:val="00B90762"/>
    <w:rsid w:val="00BA20AA"/>
    <w:rsid w:val="00BB0971"/>
    <w:rsid w:val="00BB38C0"/>
    <w:rsid w:val="00BC0063"/>
    <w:rsid w:val="00BD0B2D"/>
    <w:rsid w:val="00BD4425"/>
    <w:rsid w:val="00BF19DE"/>
    <w:rsid w:val="00BF1D8F"/>
    <w:rsid w:val="00BF3656"/>
    <w:rsid w:val="00BF786F"/>
    <w:rsid w:val="00C12687"/>
    <w:rsid w:val="00C15B6E"/>
    <w:rsid w:val="00C21644"/>
    <w:rsid w:val="00C25B49"/>
    <w:rsid w:val="00C25DCA"/>
    <w:rsid w:val="00C25E2B"/>
    <w:rsid w:val="00C35777"/>
    <w:rsid w:val="00C40050"/>
    <w:rsid w:val="00C60D71"/>
    <w:rsid w:val="00C704AF"/>
    <w:rsid w:val="00C8721E"/>
    <w:rsid w:val="00C924DA"/>
    <w:rsid w:val="00C96AB2"/>
    <w:rsid w:val="00CC0D2D"/>
    <w:rsid w:val="00CD2E18"/>
    <w:rsid w:val="00CE0066"/>
    <w:rsid w:val="00CE176A"/>
    <w:rsid w:val="00CE5657"/>
    <w:rsid w:val="00CE6AA6"/>
    <w:rsid w:val="00CF4E47"/>
    <w:rsid w:val="00CF7C4B"/>
    <w:rsid w:val="00D01834"/>
    <w:rsid w:val="00D07835"/>
    <w:rsid w:val="00D07BDA"/>
    <w:rsid w:val="00D133F8"/>
    <w:rsid w:val="00D14A3E"/>
    <w:rsid w:val="00D24235"/>
    <w:rsid w:val="00D26529"/>
    <w:rsid w:val="00D41FE3"/>
    <w:rsid w:val="00D441EA"/>
    <w:rsid w:val="00D55BC5"/>
    <w:rsid w:val="00D57652"/>
    <w:rsid w:val="00D63EC9"/>
    <w:rsid w:val="00D7167C"/>
    <w:rsid w:val="00D71BB6"/>
    <w:rsid w:val="00D72212"/>
    <w:rsid w:val="00D748B8"/>
    <w:rsid w:val="00D763EA"/>
    <w:rsid w:val="00D8533A"/>
    <w:rsid w:val="00D91ED5"/>
    <w:rsid w:val="00D92704"/>
    <w:rsid w:val="00D92A44"/>
    <w:rsid w:val="00D951C2"/>
    <w:rsid w:val="00D9659B"/>
    <w:rsid w:val="00D97C2A"/>
    <w:rsid w:val="00DA45E3"/>
    <w:rsid w:val="00DB5B0F"/>
    <w:rsid w:val="00DC38D3"/>
    <w:rsid w:val="00DF13C7"/>
    <w:rsid w:val="00DF5BF6"/>
    <w:rsid w:val="00DF5CE1"/>
    <w:rsid w:val="00E00E16"/>
    <w:rsid w:val="00E15056"/>
    <w:rsid w:val="00E151BD"/>
    <w:rsid w:val="00E151DD"/>
    <w:rsid w:val="00E3716B"/>
    <w:rsid w:val="00E40D0A"/>
    <w:rsid w:val="00E47E99"/>
    <w:rsid w:val="00E5323B"/>
    <w:rsid w:val="00E63F19"/>
    <w:rsid w:val="00E64221"/>
    <w:rsid w:val="00E8749E"/>
    <w:rsid w:val="00E90C01"/>
    <w:rsid w:val="00EA1169"/>
    <w:rsid w:val="00EA486E"/>
    <w:rsid w:val="00EB16F5"/>
    <w:rsid w:val="00EB208F"/>
    <w:rsid w:val="00EB66A2"/>
    <w:rsid w:val="00EC0EAC"/>
    <w:rsid w:val="00EC4831"/>
    <w:rsid w:val="00EC665A"/>
    <w:rsid w:val="00ED0D84"/>
    <w:rsid w:val="00ED3E0D"/>
    <w:rsid w:val="00ED77E5"/>
    <w:rsid w:val="00EE32A5"/>
    <w:rsid w:val="00EF2B79"/>
    <w:rsid w:val="00EF2DC6"/>
    <w:rsid w:val="00EF3434"/>
    <w:rsid w:val="00EF6ED5"/>
    <w:rsid w:val="00F16641"/>
    <w:rsid w:val="00F26E2E"/>
    <w:rsid w:val="00F33FE1"/>
    <w:rsid w:val="00F363CF"/>
    <w:rsid w:val="00F43F69"/>
    <w:rsid w:val="00F50E12"/>
    <w:rsid w:val="00F57B0C"/>
    <w:rsid w:val="00F57EC9"/>
    <w:rsid w:val="00F6639F"/>
    <w:rsid w:val="00F7114B"/>
    <w:rsid w:val="00F83DAC"/>
    <w:rsid w:val="00F84C16"/>
    <w:rsid w:val="00F87155"/>
    <w:rsid w:val="00F920B6"/>
    <w:rsid w:val="00FA3025"/>
    <w:rsid w:val="00FA5FC0"/>
    <w:rsid w:val="00FC37B3"/>
    <w:rsid w:val="00FC415C"/>
    <w:rsid w:val="00FC56B7"/>
    <w:rsid w:val="00FC7B5D"/>
    <w:rsid w:val="00FD3156"/>
    <w:rsid w:val="00FD41CB"/>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1C077"/>
  <w15:docId w15:val="{B3A65C80-A3BB-46AC-9ABF-4BE15CE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B81D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4D7FD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F3434"/>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57851"/>
    <w:rPr>
      <w:sz w:val="16"/>
      <w:szCs w:val="16"/>
    </w:rPr>
  </w:style>
  <w:style w:type="paragraph" w:styleId="CommentText">
    <w:name w:val="annotation text"/>
    <w:basedOn w:val="Normal"/>
    <w:link w:val="CommentTextChar"/>
    <w:uiPriority w:val="99"/>
    <w:semiHidden/>
    <w:unhideWhenUsed/>
    <w:rsid w:val="00257851"/>
    <w:pPr>
      <w:spacing w:line="240" w:lineRule="auto"/>
    </w:pPr>
    <w:rPr>
      <w:sz w:val="20"/>
      <w:szCs w:val="20"/>
    </w:rPr>
  </w:style>
  <w:style w:type="character" w:customStyle="1" w:styleId="CommentTextChar">
    <w:name w:val="Comment Text Char"/>
    <w:basedOn w:val="DefaultParagraphFont"/>
    <w:link w:val="CommentText"/>
    <w:uiPriority w:val="99"/>
    <w:semiHidden/>
    <w:rsid w:val="00257851"/>
    <w:rPr>
      <w:sz w:val="20"/>
      <w:szCs w:val="20"/>
    </w:rPr>
  </w:style>
  <w:style w:type="paragraph" w:styleId="CommentSubject">
    <w:name w:val="annotation subject"/>
    <w:basedOn w:val="CommentText"/>
    <w:next w:val="CommentText"/>
    <w:link w:val="CommentSubjectChar"/>
    <w:uiPriority w:val="99"/>
    <w:semiHidden/>
    <w:unhideWhenUsed/>
    <w:rsid w:val="00257851"/>
    <w:rPr>
      <w:b/>
      <w:bCs/>
    </w:rPr>
  </w:style>
  <w:style w:type="character" w:customStyle="1" w:styleId="CommentSubjectChar">
    <w:name w:val="Comment Subject Char"/>
    <w:basedOn w:val="CommentTextChar"/>
    <w:link w:val="CommentSubject"/>
    <w:uiPriority w:val="99"/>
    <w:semiHidden/>
    <w:rsid w:val="00257851"/>
    <w:rPr>
      <w:b/>
      <w:bCs/>
      <w:sz w:val="20"/>
      <w:szCs w:val="20"/>
    </w:rPr>
  </w:style>
  <w:style w:type="paragraph" w:styleId="ListParagraph">
    <w:name w:val="List Paragraph"/>
    <w:basedOn w:val="Normal"/>
    <w:uiPriority w:val="34"/>
    <w:qFormat/>
    <w:rsid w:val="00565E56"/>
    <w:pPr>
      <w:ind w:left="720"/>
      <w:contextualSpacing/>
    </w:pPr>
  </w:style>
  <w:style w:type="paragraph" w:customStyle="1" w:styleId="naisf">
    <w:name w:val="naisf"/>
    <w:basedOn w:val="Normal"/>
    <w:rsid w:val="002517E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D07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6434052">
      <w:bodyDiv w:val="1"/>
      <w:marLeft w:val="0"/>
      <w:marRight w:val="0"/>
      <w:marTop w:val="0"/>
      <w:marBottom w:val="0"/>
      <w:divBdr>
        <w:top w:val="none" w:sz="0" w:space="0" w:color="auto"/>
        <w:left w:val="none" w:sz="0" w:space="0" w:color="auto"/>
        <w:bottom w:val="none" w:sz="0" w:space="0" w:color="auto"/>
        <w:right w:val="none" w:sz="0" w:space="0" w:color="auto"/>
      </w:divBdr>
      <w:divsChild>
        <w:div w:id="699939655">
          <w:marLeft w:val="0"/>
          <w:marRight w:val="0"/>
          <w:marTop w:val="0"/>
          <w:marBottom w:val="0"/>
          <w:divBdr>
            <w:top w:val="none" w:sz="0" w:space="0" w:color="auto"/>
            <w:left w:val="none" w:sz="0" w:space="0" w:color="auto"/>
            <w:bottom w:val="none" w:sz="0" w:space="0" w:color="auto"/>
            <w:right w:val="none" w:sz="0" w:space="0" w:color="auto"/>
          </w:divBdr>
          <w:divsChild>
            <w:div w:id="78065782">
              <w:marLeft w:val="0"/>
              <w:marRight w:val="0"/>
              <w:marTop w:val="0"/>
              <w:marBottom w:val="0"/>
              <w:divBdr>
                <w:top w:val="none" w:sz="0" w:space="0" w:color="auto"/>
                <w:left w:val="none" w:sz="0" w:space="0" w:color="auto"/>
                <w:bottom w:val="none" w:sz="0" w:space="0" w:color="auto"/>
                <w:right w:val="none" w:sz="0" w:space="0" w:color="auto"/>
              </w:divBdr>
              <w:divsChild>
                <w:div w:id="1958877092">
                  <w:marLeft w:val="0"/>
                  <w:marRight w:val="0"/>
                  <w:marTop w:val="0"/>
                  <w:marBottom w:val="0"/>
                  <w:divBdr>
                    <w:top w:val="none" w:sz="0" w:space="0" w:color="auto"/>
                    <w:left w:val="none" w:sz="0" w:space="0" w:color="auto"/>
                    <w:bottom w:val="none" w:sz="0" w:space="0" w:color="auto"/>
                    <w:right w:val="none" w:sz="0" w:space="0" w:color="auto"/>
                  </w:divBdr>
                  <w:divsChild>
                    <w:div w:id="1410153816">
                      <w:marLeft w:val="0"/>
                      <w:marRight w:val="0"/>
                      <w:marTop w:val="0"/>
                      <w:marBottom w:val="0"/>
                      <w:divBdr>
                        <w:top w:val="none" w:sz="0" w:space="0" w:color="auto"/>
                        <w:left w:val="none" w:sz="0" w:space="0" w:color="auto"/>
                        <w:bottom w:val="none" w:sz="0" w:space="0" w:color="auto"/>
                        <w:right w:val="none" w:sz="0" w:space="0" w:color="auto"/>
                      </w:divBdr>
                      <w:divsChild>
                        <w:div w:id="385570693">
                          <w:marLeft w:val="0"/>
                          <w:marRight w:val="0"/>
                          <w:marTop w:val="0"/>
                          <w:marBottom w:val="0"/>
                          <w:divBdr>
                            <w:top w:val="none" w:sz="0" w:space="0" w:color="auto"/>
                            <w:left w:val="none" w:sz="0" w:space="0" w:color="auto"/>
                            <w:bottom w:val="none" w:sz="0" w:space="0" w:color="auto"/>
                            <w:right w:val="none" w:sz="0" w:space="0" w:color="auto"/>
                          </w:divBdr>
                          <w:divsChild>
                            <w:div w:id="15432491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78352">
      <w:bodyDiv w:val="1"/>
      <w:marLeft w:val="0"/>
      <w:marRight w:val="0"/>
      <w:marTop w:val="0"/>
      <w:marBottom w:val="0"/>
      <w:divBdr>
        <w:top w:val="none" w:sz="0" w:space="0" w:color="auto"/>
        <w:left w:val="none" w:sz="0" w:space="0" w:color="auto"/>
        <w:bottom w:val="none" w:sz="0" w:space="0" w:color="auto"/>
        <w:right w:val="none" w:sz="0" w:space="0" w:color="auto"/>
      </w:divBdr>
    </w:div>
    <w:div w:id="829756922">
      <w:bodyDiv w:val="1"/>
      <w:marLeft w:val="0"/>
      <w:marRight w:val="0"/>
      <w:marTop w:val="0"/>
      <w:marBottom w:val="0"/>
      <w:divBdr>
        <w:top w:val="none" w:sz="0" w:space="0" w:color="auto"/>
        <w:left w:val="none" w:sz="0" w:space="0" w:color="auto"/>
        <w:bottom w:val="none" w:sz="0" w:space="0" w:color="auto"/>
        <w:right w:val="none" w:sz="0" w:space="0" w:color="auto"/>
      </w:divBdr>
    </w:div>
    <w:div w:id="1017581027">
      <w:bodyDiv w:val="1"/>
      <w:marLeft w:val="0"/>
      <w:marRight w:val="0"/>
      <w:marTop w:val="0"/>
      <w:marBottom w:val="0"/>
      <w:divBdr>
        <w:top w:val="none" w:sz="0" w:space="0" w:color="auto"/>
        <w:left w:val="none" w:sz="0" w:space="0" w:color="auto"/>
        <w:bottom w:val="none" w:sz="0" w:space="0" w:color="auto"/>
        <w:right w:val="none" w:sz="0" w:space="0" w:color="auto"/>
      </w:divBdr>
    </w:div>
    <w:div w:id="1178620978">
      <w:bodyDiv w:val="1"/>
      <w:marLeft w:val="0"/>
      <w:marRight w:val="0"/>
      <w:marTop w:val="0"/>
      <w:marBottom w:val="0"/>
      <w:divBdr>
        <w:top w:val="none" w:sz="0" w:space="0" w:color="auto"/>
        <w:left w:val="none" w:sz="0" w:space="0" w:color="auto"/>
        <w:bottom w:val="none" w:sz="0" w:space="0" w:color="auto"/>
        <w:right w:val="none" w:sz="0" w:space="0" w:color="auto"/>
      </w:divBdr>
    </w:div>
    <w:div w:id="1185824060">
      <w:bodyDiv w:val="1"/>
      <w:marLeft w:val="0"/>
      <w:marRight w:val="0"/>
      <w:marTop w:val="0"/>
      <w:marBottom w:val="0"/>
      <w:divBdr>
        <w:top w:val="none" w:sz="0" w:space="0" w:color="auto"/>
        <w:left w:val="none" w:sz="0" w:space="0" w:color="auto"/>
        <w:bottom w:val="none" w:sz="0" w:space="0" w:color="auto"/>
        <w:right w:val="none" w:sz="0" w:space="0" w:color="auto"/>
      </w:divBdr>
    </w:div>
    <w:div w:id="1291088115">
      <w:bodyDiv w:val="1"/>
      <w:marLeft w:val="0"/>
      <w:marRight w:val="0"/>
      <w:marTop w:val="0"/>
      <w:marBottom w:val="0"/>
      <w:divBdr>
        <w:top w:val="none" w:sz="0" w:space="0" w:color="auto"/>
        <w:left w:val="none" w:sz="0" w:space="0" w:color="auto"/>
        <w:bottom w:val="none" w:sz="0" w:space="0" w:color="auto"/>
        <w:right w:val="none" w:sz="0" w:space="0" w:color="auto"/>
      </w:divBdr>
    </w:div>
    <w:div w:id="13181495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6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Baiba Šmite-Roķe</Vad_x012b_t_x0101_js>
    <TAP xmlns="49b0bb89-35b3-4114-9b1c-a376ef2ba045" xsi:nil="true"/>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286B-D4F2-4DDD-9C46-1146BF237CC3}">
  <ds:schemaRefs>
    <ds:schemaRef ds:uri="http://schemas.microsoft.com/sharepoint/v3/contenttype/forms"/>
  </ds:schemaRefs>
</ds:datastoreItem>
</file>

<file path=customXml/itemProps2.xml><?xml version="1.0" encoding="utf-8"?>
<ds:datastoreItem xmlns:ds="http://schemas.openxmlformats.org/officeDocument/2006/customXml" ds:itemID="{6168FD7D-98AE-4AF1-A115-4369EBD3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D674E-1387-4039-9922-8D9856D01A5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30A951A9-919C-47A4-9E8F-8D4D561B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10587</Words>
  <Characters>6036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MK noteikumu projekta "Noteikumi par tabakas izstrādājumu izsekojamības sistēmu" sākotnējās ietekmes novērtējuma ziņojums (anotācija)</vt:lpstr>
    </vt:vector>
  </TitlesOfParts>
  <Company>Finanšu ministrija</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tabakas izstrādājumu izsekojamības sistēmu" sākotnējās ietekmes novērtējuma ziņojums (anotācija)</dc:title>
  <dc:subject>Anotācija</dc:subject>
  <dc:creator>Inga Gertnere</dc:creator>
  <dc:description>67095521, Gunta.Puzule@fm.gov.lv</dc:description>
  <cp:lastModifiedBy>Jekaterina Borovika</cp:lastModifiedBy>
  <cp:revision>2</cp:revision>
  <cp:lastPrinted>2018-10-10T07:03:00Z</cp:lastPrinted>
  <dcterms:created xsi:type="dcterms:W3CDTF">2019-01-22T08:49:00Z</dcterms:created>
  <dcterms:modified xsi:type="dcterms:W3CDTF">2019-01-22T08:49:00Z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