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36" w:rsidRPr="00EF5414" w:rsidRDefault="00E04B36" w:rsidP="00E04B36">
      <w:pPr>
        <w:jc w:val="right"/>
        <w:rPr>
          <w:sz w:val="28"/>
          <w:szCs w:val="28"/>
        </w:rPr>
      </w:pPr>
      <w:r w:rsidRPr="00EF5414">
        <w:rPr>
          <w:i/>
          <w:sz w:val="28"/>
          <w:szCs w:val="28"/>
        </w:rPr>
        <w:t>Projekts</w:t>
      </w:r>
    </w:p>
    <w:p w:rsidR="00E04B36" w:rsidRPr="00CD6222" w:rsidRDefault="00E04B36" w:rsidP="00E04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B36" w:rsidRPr="00CD6222" w:rsidRDefault="00E04B36" w:rsidP="00E04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E04B36" w:rsidRPr="00CD6222" w:rsidRDefault="00E04B36" w:rsidP="00E04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B36" w:rsidRPr="00CD6222" w:rsidRDefault="00E04B36" w:rsidP="00E04B36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201</w:t>
      </w:r>
      <w:r w:rsidR="00650FBA">
        <w:rPr>
          <w:rFonts w:ascii="Times New Roman" w:hAnsi="Times New Roman" w:cs="Times New Roman"/>
          <w:sz w:val="28"/>
          <w:szCs w:val="28"/>
        </w:rPr>
        <w:t>9</w:t>
      </w:r>
      <w:r w:rsidRPr="00CD6222">
        <w:rPr>
          <w:rFonts w:ascii="Times New Roman" w:hAnsi="Times New Roman" w:cs="Times New Roman"/>
          <w:sz w:val="28"/>
          <w:szCs w:val="28"/>
        </w:rPr>
        <w:t>. gada __. ___</w:t>
      </w:r>
      <w:r w:rsidRPr="00CD6222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:rsidR="00E04B36" w:rsidRPr="00CD6222" w:rsidRDefault="00E04B36" w:rsidP="00E04B36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Rīgā</w:t>
      </w:r>
      <w:r w:rsidRPr="00CD6222">
        <w:rPr>
          <w:rFonts w:ascii="Times New Roman" w:hAnsi="Times New Roman" w:cs="Times New Roman"/>
          <w:sz w:val="28"/>
          <w:szCs w:val="28"/>
        </w:rPr>
        <w:tab/>
        <w:t>prot. Nr. __ __. §)</w:t>
      </w:r>
    </w:p>
    <w:p w:rsidR="00E04B36" w:rsidRDefault="00E04B36" w:rsidP="00E04B3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:rsidR="00E04B36" w:rsidRPr="00F12E49" w:rsidRDefault="00E04B36" w:rsidP="00E0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Noziedzīgi iegūtu līdzekļu legalizācijas novēršanas dienesta</w:t>
      </w:r>
      <w:r w:rsidRPr="00F12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E04B36" w:rsidRDefault="00E04B36" w:rsidP="00E04B36">
      <w:pPr>
        <w:pStyle w:val="Heading1"/>
        <w:ind w:left="4536"/>
        <w:jc w:val="right"/>
        <w:rPr>
          <w:rFonts w:cs="Times New Roman"/>
          <w:b w:val="0"/>
          <w:color w:val="000000" w:themeColor="text1"/>
          <w:sz w:val="28"/>
          <w:szCs w:val="28"/>
        </w:rPr>
      </w:pPr>
    </w:p>
    <w:p w:rsidR="00E04B36" w:rsidRPr="00E04B36" w:rsidRDefault="00E04B36" w:rsidP="00E04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</w:pPr>
      <w:r w:rsidRPr="00E04B36">
        <w:rPr>
          <w:rFonts w:ascii="Times New Roman" w:hAnsi="Times New Roman" w:cs="Times New Roman"/>
          <w:i/>
          <w:sz w:val="28"/>
          <w:szCs w:val="28"/>
        </w:rPr>
        <w:t xml:space="preserve">Izdoti saskaņā ar </w:t>
      </w:r>
      <w:hyperlink r:id="rId5" w:tgtFrame="_blank" w:history="1">
        <w:r w:rsidRPr="00E04B36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Valsts pārvaldes iekārtas likuma</w:t>
        </w:r>
      </w:hyperlink>
      <w:r w:rsidRPr="00E04B36">
        <w:rPr>
          <w:rFonts w:ascii="Times New Roman" w:hAnsi="Times New Roman" w:cs="Times New Roman"/>
          <w:i/>
          <w:sz w:val="28"/>
          <w:szCs w:val="28"/>
        </w:rPr>
        <w:br/>
      </w:r>
      <w:hyperlink r:id="rId6" w:anchor="p16" w:tgtFrame="_blank" w:history="1">
        <w:r w:rsidRPr="00E04B36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16. panta</w:t>
        </w:r>
      </w:hyperlink>
      <w:r w:rsidRPr="00E04B36">
        <w:rPr>
          <w:rFonts w:ascii="Times New Roman" w:hAnsi="Times New Roman" w:cs="Times New Roman"/>
          <w:i/>
          <w:sz w:val="28"/>
          <w:szCs w:val="28"/>
        </w:rPr>
        <w:t xml:space="preserve"> pirmo daļu</w:t>
      </w:r>
    </w:p>
    <w:p w:rsidR="00E04B36" w:rsidRPr="00E04B36" w:rsidRDefault="00E04B36" w:rsidP="00E04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</w:pPr>
    </w:p>
    <w:p w:rsidR="00650FBA" w:rsidRPr="00234636" w:rsidRDefault="00E04B36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Start w:id="1" w:name="p-667119"/>
      <w:bookmarkEnd w:id="0"/>
      <w:bookmarkEnd w:id="1"/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CE1D7A"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>Noziedzīgi iegūtu līdzekļu legalizācijas novēršanas dienest</w:t>
      </w:r>
      <w:r w:rsidR="00FD7716"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</w:t>
      </w:r>
      <w:r w:rsidR="00CE1D7A"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dienests</w:t>
      </w:r>
      <w:r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ir </w:t>
      </w:r>
      <w:r w:rsidR="00CE1D7A"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pārraudzībā </w:t>
      </w:r>
      <w:r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>esoša tiešās pārvaldes iestāde.</w:t>
      </w:r>
      <w:r w:rsidR="00CE1D7A"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2" w:name="p2"/>
      <w:bookmarkStart w:id="3" w:name="p-667120"/>
      <w:bookmarkEnd w:id="2"/>
      <w:bookmarkEnd w:id="3"/>
      <w:r w:rsidR="00234636" w:rsidRPr="002718E5">
        <w:rPr>
          <w:rFonts w:ascii="Times New Roman" w:hAnsi="Times New Roman" w:cs="Times New Roman"/>
          <w:sz w:val="28"/>
          <w:szCs w:val="28"/>
        </w:rPr>
        <w:t>Ministru kabinets institucionālo pārraudzību īsteno ar iekšlietu ministra starpniecību.</w:t>
      </w:r>
    </w:p>
    <w:p w:rsidR="00E04B36" w:rsidRPr="00E04B36" w:rsidRDefault="00E04B36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dienests veic Noziedzīgi iegūtu līdzekļu legalizācijas un terorisma finansēšanas novēršanas likumā</w:t>
      </w:r>
      <w:r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noteiktās funkcijas.</w:t>
      </w:r>
    </w:p>
    <w:p w:rsidR="00E04B36" w:rsidRPr="00E04B36" w:rsidRDefault="00E04B36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667121"/>
      <w:bookmarkEnd w:id="4"/>
      <w:bookmarkEnd w:id="5"/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dienests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savā darbībā ievēro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Noziedzīgi iegūtu līdzekļu legalizācijas un terorisma finansēšanas novēršanas likumā 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>un citos normatīvajos aktos noteiktās tiesības un pienākumus.</w:t>
      </w:r>
    </w:p>
    <w:p w:rsidR="00E04B36" w:rsidRPr="00E04B36" w:rsidRDefault="00E04B36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4"/>
      <w:bookmarkStart w:id="7" w:name="p-667122"/>
      <w:bookmarkEnd w:id="6"/>
      <w:bookmarkEnd w:id="7"/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Kontroles dienesta 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priekšnieks pēc saskaņošanas ar Ministru prezidentu izdod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reglamentu, kā arī apstiprina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struktūrvienību reglamentus.</w:t>
      </w:r>
    </w:p>
    <w:p w:rsidR="00E04B36" w:rsidRPr="00E04B36" w:rsidRDefault="00E04B36" w:rsidP="003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5"/>
      <w:bookmarkStart w:id="9" w:name="p-667123"/>
      <w:bookmarkEnd w:id="8"/>
      <w:bookmarkEnd w:id="9"/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priekšniekam ir vietniek</w:t>
      </w:r>
      <w:r w:rsidR="00DC27D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E04B36" w:rsidRPr="00E04B36" w:rsidRDefault="0083261F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" w:name="p6"/>
      <w:bookmarkStart w:id="11" w:name="p-667124"/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priekšniekam var būt pakļautas struktūrvienības.</w:t>
      </w:r>
    </w:p>
    <w:p w:rsidR="00E04B36" w:rsidRPr="00E04B36" w:rsidRDefault="0083261F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2" w:name="p8"/>
      <w:bookmarkStart w:id="13" w:name="p-667126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Kontroles dienesta 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priekšniekam var būt palīgi un padomnieki.</w:t>
      </w:r>
    </w:p>
    <w:p w:rsidR="00E04B36" w:rsidRPr="00E04B36" w:rsidRDefault="0083261F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4" w:name="p9"/>
      <w:bookmarkStart w:id="15" w:name="p-667127"/>
      <w:bookmarkStart w:id="16" w:name="p10"/>
      <w:bookmarkStart w:id="17" w:name="p-667128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darbības tiesiskumu nodrošina </w:t>
      </w:r>
      <w:r w:rsidR="00CE1D7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priekšnieks. </w:t>
      </w:r>
    </w:p>
    <w:p w:rsidR="00D12D6A" w:rsidRPr="00D12D6A" w:rsidRDefault="0083261F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8" w:name="p11"/>
      <w:bookmarkStart w:id="19" w:name="p-667129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12D6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priekšniekam ir tiesības normatīvajos aktos noteiktajos gadījumos un kārtībā atcelt </w:t>
      </w:r>
      <w:r w:rsidR="00D12D6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="00E04B36"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amatpersonu pieņemtos lēmumus</w:t>
      </w:r>
      <w:bookmarkStart w:id="20" w:name="p12"/>
      <w:bookmarkStart w:id="21" w:name="p-667130"/>
      <w:bookmarkEnd w:id="20"/>
      <w:bookmarkEnd w:id="21"/>
      <w:r w:rsidR="00D12D6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E04B36" w:rsidRDefault="00E04B36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83261F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Publiskos pārskatus un ziņojumus par </w:t>
      </w:r>
      <w:r w:rsidR="00FD7716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dienesta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darbību un piešķirto budžeta līdzekļu izlietojumu </w:t>
      </w:r>
      <w:r w:rsidR="00D12D6A" w:rsidRPr="00D12D6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dienests</w:t>
      </w:r>
      <w:r w:rsidRPr="00E04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sniedz normatīvajos aktos noteiktajā kārtībā un apjomā.</w:t>
      </w:r>
    </w:p>
    <w:p w:rsidR="00234636" w:rsidRPr="00234636" w:rsidRDefault="00234636" w:rsidP="00D12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4636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Pr="002718E5">
        <w:rPr>
          <w:rFonts w:ascii="Times New Roman" w:hAnsi="Times New Roman" w:cs="Times New Roman"/>
          <w:sz w:val="28"/>
          <w:szCs w:val="28"/>
        </w:rPr>
        <w:t xml:space="preserve"> </w:t>
      </w:r>
      <w:r w:rsidRPr="002718E5">
        <w:rPr>
          <w:rFonts w:ascii="Times New Roman" w:hAnsi="Times New Roman" w:cs="Times New Roman"/>
          <w:bCs/>
          <w:sz w:val="28"/>
          <w:szCs w:val="28"/>
        </w:rPr>
        <w:t xml:space="preserve">Kontroles dienesta izdotos rīkojumus var apstrīdēt </w:t>
      </w:r>
      <w:r w:rsidRPr="002718E5">
        <w:rPr>
          <w:rFonts w:ascii="Times New Roman" w:hAnsi="Times New Roman" w:cs="Times New Roman"/>
          <w:sz w:val="28"/>
          <w:szCs w:val="28"/>
        </w:rPr>
        <w:t>Noziedzīgi iegūtu līdzekļu legalizācijas un terorisma novēršanas likuma noteiktajā kārtībā.</w:t>
      </w:r>
    </w:p>
    <w:p w:rsidR="00DA71B5" w:rsidRPr="00D12D6A" w:rsidRDefault="00DA71B5" w:rsidP="00D12D6A">
      <w:pPr>
        <w:jc w:val="both"/>
        <w:rPr>
          <w:sz w:val="28"/>
          <w:szCs w:val="28"/>
        </w:rPr>
      </w:pPr>
      <w:bookmarkStart w:id="22" w:name="p13"/>
      <w:bookmarkStart w:id="23" w:name="p-667131"/>
      <w:bookmarkEnd w:id="22"/>
      <w:bookmarkEnd w:id="23"/>
    </w:p>
    <w:p w:rsidR="00D12D6A" w:rsidRPr="00CD6222" w:rsidRDefault="00D12D6A" w:rsidP="00D12D6A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Ministru prezidents</w:t>
      </w:r>
      <w:r w:rsidRPr="00CD6222">
        <w:rPr>
          <w:rFonts w:ascii="Times New Roman" w:hAnsi="Times New Roman" w:cs="Times New Roman"/>
          <w:sz w:val="28"/>
          <w:szCs w:val="28"/>
        </w:rPr>
        <w:tab/>
        <w:t>M. Kučinskis</w:t>
      </w:r>
    </w:p>
    <w:p w:rsidR="00D12D6A" w:rsidRPr="00CD6222" w:rsidRDefault="00D12D6A" w:rsidP="00D12D6A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Iekšlietu ministrs</w:t>
      </w:r>
      <w:r w:rsidRPr="00CD6222">
        <w:rPr>
          <w:rFonts w:ascii="Times New Roman" w:hAnsi="Times New Roman" w:cs="Times New Roman"/>
          <w:sz w:val="28"/>
          <w:szCs w:val="28"/>
        </w:rPr>
        <w:tab/>
        <w:t>R. Kozlovskis</w:t>
      </w:r>
    </w:p>
    <w:p w:rsidR="00D12D6A" w:rsidRPr="00CD6222" w:rsidRDefault="00D12D6A" w:rsidP="00D12D6A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  <w:r w:rsidRPr="00CD6222"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:rsidR="00D12D6A" w:rsidRPr="00CD6222" w:rsidRDefault="00D12D6A" w:rsidP="00D12D6A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Iekšlietu ministrs</w:t>
      </w:r>
      <w:r w:rsidRPr="00CD6222">
        <w:rPr>
          <w:rFonts w:ascii="Times New Roman" w:hAnsi="Times New Roman" w:cs="Times New Roman"/>
          <w:sz w:val="28"/>
          <w:szCs w:val="28"/>
        </w:rPr>
        <w:tab/>
        <w:t>R. Kozlovskis</w:t>
      </w:r>
    </w:p>
    <w:p w:rsidR="00D12D6A" w:rsidRPr="00CD6222" w:rsidRDefault="00D12D6A" w:rsidP="00D12D6A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Vīza: valsts sekretārs</w:t>
      </w:r>
      <w:r w:rsidRPr="00CD6222">
        <w:rPr>
          <w:rFonts w:ascii="Times New Roman" w:hAnsi="Times New Roman" w:cs="Times New Roman"/>
          <w:sz w:val="28"/>
          <w:szCs w:val="28"/>
        </w:rPr>
        <w:tab/>
        <w:t>D. Trofimovs</w:t>
      </w:r>
    </w:p>
    <w:p w:rsidR="00D12D6A" w:rsidRDefault="00D12D6A" w:rsidP="00D12D6A">
      <w:pPr>
        <w:rPr>
          <w:rStyle w:val="Hyperlink"/>
          <w:sz w:val="20"/>
          <w:szCs w:val="20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Default="00D12D6A" w:rsidP="00D12D6A">
      <w:pPr>
        <w:pStyle w:val="BodyText"/>
        <w:spacing w:after="0"/>
        <w:jc w:val="both"/>
        <w:rPr>
          <w:noProof/>
          <w:sz w:val="16"/>
          <w:szCs w:val="16"/>
        </w:rPr>
      </w:pPr>
    </w:p>
    <w:p w:rsidR="00D12D6A" w:rsidRPr="0095225B" w:rsidRDefault="002718E5" w:rsidP="00D12D6A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16</w:t>
      </w:r>
      <w:r w:rsidR="00650FBA">
        <w:rPr>
          <w:noProof/>
          <w:sz w:val="16"/>
          <w:szCs w:val="16"/>
        </w:rPr>
        <w:t>.0</w:t>
      </w:r>
      <w:bookmarkStart w:id="24" w:name="_GoBack"/>
      <w:bookmarkEnd w:id="24"/>
      <w:r w:rsidR="00650FBA">
        <w:rPr>
          <w:noProof/>
          <w:sz w:val="16"/>
          <w:szCs w:val="16"/>
        </w:rPr>
        <w:t>1.2019</w:t>
      </w:r>
      <w:r w:rsidR="00C3265F">
        <w:rPr>
          <w:noProof/>
          <w:sz w:val="16"/>
          <w:szCs w:val="16"/>
        </w:rPr>
        <w:t>. 11</w:t>
      </w:r>
      <w:r w:rsidR="00D12D6A">
        <w:rPr>
          <w:noProof/>
          <w:sz w:val="16"/>
          <w:szCs w:val="16"/>
        </w:rPr>
        <w:t>:00</w:t>
      </w:r>
      <w:r w:rsidR="00D12D6A" w:rsidRPr="0095225B">
        <w:rPr>
          <w:sz w:val="16"/>
          <w:szCs w:val="16"/>
        </w:rPr>
        <w:t xml:space="preserve"> </w:t>
      </w:r>
    </w:p>
    <w:p w:rsidR="00D12D6A" w:rsidRPr="0095225B" w:rsidRDefault="002718E5" w:rsidP="00D12D6A">
      <w:pPr>
        <w:pStyle w:val="BodyText"/>
        <w:tabs>
          <w:tab w:val="left" w:pos="19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235</w:t>
      </w:r>
      <w:r w:rsidR="00D12D6A">
        <w:rPr>
          <w:sz w:val="16"/>
          <w:szCs w:val="16"/>
        </w:rPr>
        <w:tab/>
      </w:r>
    </w:p>
    <w:p w:rsidR="00D12D6A" w:rsidRPr="0095225B" w:rsidRDefault="00D12D6A" w:rsidP="00D12D6A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:rsidR="00D12D6A" w:rsidRDefault="00D12D6A" w:rsidP="00D12D6A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12D6A" w:rsidSect="00D12D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6"/>
    <w:rsid w:val="000258F4"/>
    <w:rsid w:val="000429F0"/>
    <w:rsid w:val="00234636"/>
    <w:rsid w:val="002718E5"/>
    <w:rsid w:val="003A63E9"/>
    <w:rsid w:val="00650FBA"/>
    <w:rsid w:val="00747D19"/>
    <w:rsid w:val="0083261F"/>
    <w:rsid w:val="00902AFD"/>
    <w:rsid w:val="00C3265F"/>
    <w:rsid w:val="00CE1D7A"/>
    <w:rsid w:val="00D12D6A"/>
    <w:rsid w:val="00DA71B5"/>
    <w:rsid w:val="00DC27D5"/>
    <w:rsid w:val="00E04B36"/>
    <w:rsid w:val="00F84D1F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32A1-643A-4652-973A-A33A98E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4B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36"/>
    <w:rPr>
      <w:color w:val="0000FF"/>
      <w:u w:val="single"/>
    </w:rPr>
  </w:style>
  <w:style w:type="paragraph" w:customStyle="1" w:styleId="tv213">
    <w:name w:val="tv213"/>
    <w:basedOn w:val="Normal"/>
    <w:rsid w:val="00E0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E04B3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04B3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12D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D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63545-valsts-parvaldes-iekartas-likums" TargetMode="External"/><Relationship Id="rId5" Type="http://schemas.openxmlformats.org/officeDocument/2006/relationships/hyperlink" Target="https://likumi.lv/ta/id/63545-valsts-parvaldes-iekartas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072B-DB55-4440-A2D5-A7BFD25A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5</cp:revision>
  <cp:lastPrinted>2018-12-11T12:03:00Z</cp:lastPrinted>
  <dcterms:created xsi:type="dcterms:W3CDTF">2019-01-10T13:01:00Z</dcterms:created>
  <dcterms:modified xsi:type="dcterms:W3CDTF">2019-01-21T06:23:00Z</dcterms:modified>
</cp:coreProperties>
</file>