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692" w:rsidRPr="00EA02E3" w:rsidRDefault="001D0692" w:rsidP="001D0692">
      <w:pPr>
        <w:spacing w:after="0" w:line="240" w:lineRule="auto"/>
        <w:jc w:val="right"/>
        <w:rPr>
          <w:rFonts w:ascii="Times New Roman" w:hAnsi="Times New Roman" w:cs="Times New Roman"/>
          <w:sz w:val="24"/>
          <w:szCs w:val="24"/>
        </w:rPr>
      </w:pPr>
      <w:r w:rsidRPr="00EA02E3">
        <w:rPr>
          <w:rFonts w:ascii="Times New Roman" w:hAnsi="Times New Roman" w:cs="Times New Roman"/>
          <w:sz w:val="24"/>
          <w:szCs w:val="24"/>
        </w:rPr>
        <w:t>2.pielikums</w:t>
      </w:r>
    </w:p>
    <w:p w:rsidR="00163DD5" w:rsidRPr="00EA02E3" w:rsidRDefault="00B50D1B" w:rsidP="00F470A0">
      <w:pPr>
        <w:spacing w:after="0" w:line="240" w:lineRule="auto"/>
        <w:jc w:val="center"/>
        <w:rPr>
          <w:rFonts w:ascii="Times New Roman" w:hAnsi="Times New Roman" w:cs="Times New Roman"/>
          <w:b/>
          <w:sz w:val="24"/>
          <w:szCs w:val="24"/>
        </w:rPr>
      </w:pPr>
      <w:r w:rsidRPr="00EA02E3">
        <w:rPr>
          <w:rFonts w:ascii="Times New Roman" w:hAnsi="Times New Roman" w:cs="Times New Roman"/>
          <w:b/>
          <w:sz w:val="24"/>
          <w:szCs w:val="24"/>
        </w:rPr>
        <w:t>Izglītības attīstības pamatnostādņu 2014.-2020.gadam</w:t>
      </w:r>
      <w:r w:rsidR="00D74FFB" w:rsidRPr="00EA02E3">
        <w:rPr>
          <w:rFonts w:ascii="Times New Roman" w:hAnsi="Times New Roman" w:cs="Times New Roman"/>
          <w:b/>
          <w:sz w:val="24"/>
          <w:szCs w:val="24"/>
        </w:rPr>
        <w:t xml:space="preserve"> rezultatīvo rādītāju</w:t>
      </w:r>
      <w:r w:rsidRPr="00EA02E3">
        <w:rPr>
          <w:rFonts w:ascii="Times New Roman" w:hAnsi="Times New Roman" w:cs="Times New Roman"/>
          <w:b/>
          <w:sz w:val="24"/>
          <w:szCs w:val="24"/>
        </w:rPr>
        <w:t xml:space="preserve"> sasniegšanas progress</w:t>
      </w:r>
    </w:p>
    <w:p w:rsidR="00F470A0" w:rsidRPr="00EA02E3" w:rsidRDefault="00F470A0" w:rsidP="00F470A0">
      <w:pPr>
        <w:spacing w:after="0" w:line="240" w:lineRule="auto"/>
        <w:jc w:val="center"/>
        <w:rPr>
          <w:rFonts w:ascii="Times New Roman" w:hAnsi="Times New Roman" w:cs="Times New Roman"/>
          <w:b/>
          <w:sz w:val="24"/>
          <w:szCs w:val="24"/>
        </w:rPr>
      </w:pPr>
    </w:p>
    <w:tbl>
      <w:tblPr>
        <w:tblW w:w="5391" w:type="pct"/>
        <w:tblInd w:w="-57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552"/>
        <w:gridCol w:w="3828"/>
        <w:gridCol w:w="1699"/>
        <w:gridCol w:w="1699"/>
        <w:gridCol w:w="1702"/>
        <w:gridCol w:w="4822"/>
      </w:tblGrid>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Mērķis</w:t>
            </w:r>
          </w:p>
        </w:tc>
        <w:tc>
          <w:tcPr>
            <w:tcW w:w="4217" w:type="pct"/>
            <w:gridSpan w:val="5"/>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1.</w:t>
            </w:r>
            <w:r w:rsidRPr="00EA02E3">
              <w:rPr>
                <w:rFonts w:ascii="Times New Roman" w:eastAsia="Times New Roman" w:hAnsi="Times New Roman" w:cs="Times New Roman"/>
                <w:sz w:val="24"/>
                <w:szCs w:val="24"/>
                <w:lang w:eastAsia="lv-LV"/>
              </w:rPr>
              <w:t> </w:t>
            </w:r>
            <w:r w:rsidRPr="00EA02E3">
              <w:rPr>
                <w:rFonts w:ascii="Times New Roman" w:eastAsia="Times New Roman" w:hAnsi="Times New Roman" w:cs="Times New Roman"/>
                <w:b/>
                <w:bCs/>
                <w:sz w:val="24"/>
                <w:szCs w:val="24"/>
                <w:lang w:eastAsia="lv-LV"/>
              </w:rPr>
              <w:t>Paaugstināt izglītības vides kvalitāti, veicot satura pilnveidi un attīstot atbilstošu infrastruktūru.</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Politikas rezultāts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Rezultatīvais rādītājs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40CA8">
            <w:pPr>
              <w:spacing w:after="0" w:line="240" w:lineRule="auto"/>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Bāzes vērtība, gads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40CA8">
            <w:pPr>
              <w:spacing w:after="0" w:line="240" w:lineRule="auto"/>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2017.gads</w:t>
            </w:r>
          </w:p>
          <w:p w:rsidR="00676715" w:rsidRPr="00EA02E3" w:rsidRDefault="00676715" w:rsidP="00740CA8">
            <w:pPr>
              <w:spacing w:after="0" w:line="240" w:lineRule="auto"/>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(plānotais)</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40CA8">
            <w:pPr>
              <w:spacing w:after="0" w:line="240" w:lineRule="auto"/>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2020.gads</w:t>
            </w:r>
          </w:p>
          <w:p w:rsidR="00676715" w:rsidRPr="00EA02E3" w:rsidRDefault="00676715" w:rsidP="00280C06">
            <w:pPr>
              <w:spacing w:after="0" w:line="240" w:lineRule="auto"/>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(plānotais)</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A16E1B">
            <w:pPr>
              <w:spacing w:after="0" w:line="240" w:lineRule="auto"/>
              <w:ind w:hanging="29"/>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 xml:space="preserve">Rādītāja sasniegšanas progress </w:t>
            </w:r>
          </w:p>
          <w:p w:rsidR="00676715" w:rsidRPr="00EA02E3" w:rsidRDefault="00676715" w:rsidP="0074683F">
            <w:pPr>
              <w:spacing w:after="0" w:line="240" w:lineRule="auto"/>
              <w:ind w:hanging="29"/>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(2017.)</w:t>
            </w:r>
          </w:p>
        </w:tc>
      </w:tr>
      <w:tr w:rsidR="00676715" w:rsidRPr="00EA02E3" w:rsidTr="00707A9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Rīcības virziens: 1.1. Uz zināšanu sabiedrībā pieprasītām kompetencēm orientēta, radošumu, inovāciju un veselīga dzīves veida veicinoša izglītības satura pilnveide</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Paaugstinās izglītības satura kvalitāte.</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Skolēni ar augstiem mācību rezultātiem (skolēni 15 gadu vecumā; PISA 5. un 6.līmenis), % lasītprasmē, matemātikā, dabaszinātnēs.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4,2%, 8%, 4,3%</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4,5%, 8%, 5,5%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 8%, 8%</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9569F3">
            <w:pPr>
              <w:spacing w:after="0" w:line="240" w:lineRule="auto"/>
              <w:ind w:hanging="29"/>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4,3%; 5,1%; 3,8%</w:t>
            </w:r>
          </w:p>
          <w:p w:rsidR="00676715" w:rsidRPr="00EA02E3" w:rsidRDefault="00676715" w:rsidP="009569F3">
            <w:pPr>
              <w:spacing w:after="0" w:line="240" w:lineRule="auto"/>
              <w:ind w:hanging="29"/>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(PISA 2015 dati)</w:t>
            </w:r>
          </w:p>
          <w:p w:rsidR="00676715" w:rsidRPr="00EA02E3" w:rsidRDefault="00676715" w:rsidP="009569F3">
            <w:pPr>
              <w:spacing w:after="0" w:line="240" w:lineRule="auto"/>
              <w:ind w:hanging="29"/>
              <w:jc w:val="center"/>
              <w:rPr>
                <w:rFonts w:ascii="Times New Roman" w:eastAsia="Times New Roman" w:hAnsi="Times New Roman" w:cs="Times New Roman"/>
                <w:sz w:val="24"/>
                <w:szCs w:val="24"/>
                <w:lang w:eastAsia="lv-LV"/>
              </w:rPr>
            </w:pP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Skolēni ar zemiem mācību rezultātiem (15 gadu vecumā; PISA 1. un zemāks līmenis), % lasītprasmē, matemātikā, dabaszinātnēs.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17%, 20%, 12,3%</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16%, 20%, 12%</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13%, 15%, 10%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0B5404">
            <w:pPr>
              <w:spacing w:after="0" w:line="240" w:lineRule="auto"/>
              <w:ind w:hanging="29"/>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17,7%; 21,4%; 17,2%</w:t>
            </w:r>
          </w:p>
          <w:p w:rsidR="00676715" w:rsidRPr="00EA02E3" w:rsidRDefault="00676715" w:rsidP="000B5404">
            <w:pPr>
              <w:spacing w:after="0" w:line="240" w:lineRule="auto"/>
              <w:ind w:hanging="29"/>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(PISA 2015 dati)</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Pilnveidota nacionālās kvalifikācijas ietvarstruktūra profesionālajā izglītībā saistībā ar Eiropas kvalifikāciju ietvarstruktūras modeli.</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Izstrādāts un ieviests jauns, kompetencēs balstīts vispārējās izglītības saturs.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Izstrādāts, aprobēts, ieviests jauns vispārējās izglītības standarts.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16678C" w:rsidRDefault="0016678C" w:rsidP="0016678C">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2017.gadā jaunais saturs tika izstrādāts un nodots publiskajai apspriešanai; vienlaikus tika uzsākta tā aprobācija 100 vispārējās izglītības iestādēs. Pēc valsts pirmsskolas izglītības vadlīniju, pamatizglītības standarta un valsts vidējās izglītības standarta apstiprināšanas MK</w:t>
            </w:r>
          </w:p>
          <w:p w:rsidR="00676715" w:rsidRPr="00EA02E3" w:rsidRDefault="00CE4E68" w:rsidP="003C4743">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9A49B1">
              <w:rPr>
                <w:rFonts w:ascii="Times New Roman" w:eastAsia="Times New Roman" w:hAnsi="Times New Roman" w:cs="Times New Roman"/>
                <w:sz w:val="24"/>
                <w:szCs w:val="24"/>
                <w:lang w:eastAsia="lv-LV"/>
              </w:rPr>
              <w:t xml:space="preserve">akāpeniski </w:t>
            </w:r>
            <w:r w:rsidR="003C4743">
              <w:rPr>
                <w:rFonts w:ascii="Times New Roman" w:eastAsia="Times New Roman" w:hAnsi="Times New Roman" w:cs="Times New Roman"/>
                <w:sz w:val="24"/>
                <w:szCs w:val="24"/>
                <w:lang w:eastAsia="lv-LV"/>
              </w:rPr>
              <w:t>tiks uzsākta</w:t>
            </w:r>
            <w:r w:rsidR="0016678C" w:rsidRPr="00EA02E3">
              <w:rPr>
                <w:rFonts w:ascii="Times New Roman" w:eastAsia="Times New Roman" w:hAnsi="Times New Roman" w:cs="Times New Roman"/>
                <w:sz w:val="24"/>
                <w:szCs w:val="24"/>
                <w:lang w:eastAsia="lv-LV"/>
              </w:rPr>
              <w:t xml:space="preserve"> jaunā satura ieviešan</w:t>
            </w:r>
            <w:r w:rsidR="003C4743">
              <w:rPr>
                <w:rFonts w:ascii="Times New Roman" w:eastAsia="Times New Roman" w:hAnsi="Times New Roman" w:cs="Times New Roman"/>
                <w:sz w:val="24"/>
                <w:szCs w:val="24"/>
                <w:lang w:eastAsia="lv-LV"/>
              </w:rPr>
              <w:t>a</w:t>
            </w:r>
            <w:r w:rsidR="0016678C">
              <w:rPr>
                <w:rFonts w:ascii="Times New Roman" w:eastAsia="Times New Roman" w:hAnsi="Times New Roman" w:cs="Times New Roman"/>
                <w:sz w:val="24"/>
                <w:szCs w:val="24"/>
                <w:lang w:eastAsia="lv-LV"/>
              </w:rPr>
              <w:t>.</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Nodrošināts finansējums mācību līdzekļu iegādei.</w:t>
            </w:r>
            <w:r w:rsidRPr="00EA02E3">
              <w:rPr>
                <w:rFonts w:ascii="Times New Roman" w:eastAsia="Times New Roman" w:hAnsi="Times New Roman" w:cs="Times New Roman"/>
                <w:sz w:val="24"/>
                <w:szCs w:val="24"/>
                <w:vertAlign w:val="superscript"/>
                <w:lang w:eastAsia="lv-LV"/>
              </w:rPr>
              <w:t>22</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Finansējuma apmērs uz vienu izglītojamo.</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E4E68">
            <w:pPr>
              <w:spacing w:after="0" w:line="240" w:lineRule="auto"/>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EUR 12,8/izgl.</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EUR 20/izgl.</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EUR 20/izgl.</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EUR</w:t>
            </w:r>
          </w:p>
          <w:p w:rsidR="00676715"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18,9/izgl.</w:t>
            </w:r>
          </w:p>
          <w:p w:rsidR="00676715" w:rsidRPr="00EA02E3" w:rsidRDefault="00676715" w:rsidP="007302F9">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shd w:val="clear" w:color="auto" w:fill="FFFFFF" w:themeFill="background1"/>
                <w:lang w:eastAsia="lv-LV"/>
              </w:rPr>
              <w:t>S</w:t>
            </w:r>
            <w:r w:rsidRPr="007444C6">
              <w:rPr>
                <w:rFonts w:ascii="Times New Roman" w:eastAsia="Times New Roman" w:hAnsi="Times New Roman" w:cs="Times New Roman"/>
                <w:sz w:val="24"/>
                <w:szCs w:val="24"/>
                <w:shd w:val="clear" w:color="auto" w:fill="FFFFFF" w:themeFill="background1"/>
                <w:lang w:eastAsia="lv-LV"/>
              </w:rPr>
              <w:t>ākot no 2013.gad</w:t>
            </w:r>
            <w:r>
              <w:rPr>
                <w:rFonts w:ascii="Times New Roman" w:eastAsia="Times New Roman" w:hAnsi="Times New Roman" w:cs="Times New Roman"/>
                <w:sz w:val="24"/>
                <w:szCs w:val="24"/>
                <w:shd w:val="clear" w:color="auto" w:fill="FFFFFF" w:themeFill="background1"/>
                <w:lang w:eastAsia="lv-LV"/>
              </w:rPr>
              <w:t>u</w:t>
            </w:r>
            <w:r w:rsidRPr="007444C6">
              <w:rPr>
                <w:rFonts w:ascii="Times New Roman" w:eastAsia="Times New Roman" w:hAnsi="Times New Roman" w:cs="Times New Roman"/>
                <w:sz w:val="24"/>
                <w:szCs w:val="24"/>
                <w:shd w:val="clear" w:color="auto" w:fill="FFFFFF" w:themeFill="background1"/>
                <w:lang w:eastAsia="lv-LV"/>
              </w:rPr>
              <w:t xml:space="preserve"> un turpmāk tika paplašināta aprēķina bāze, iekļaujot finansējuma saņēmējos arī obligātās pirmsskolas izglītības 5-6 gadīgos bērnus. Līdz ar to faktiskais </w:t>
            </w:r>
            <w:r w:rsidRPr="007444C6">
              <w:rPr>
                <w:rFonts w:ascii="Times New Roman" w:eastAsia="Times New Roman" w:hAnsi="Times New Roman" w:cs="Times New Roman"/>
                <w:sz w:val="24"/>
                <w:szCs w:val="24"/>
                <w:shd w:val="clear" w:color="auto" w:fill="FFFFFF" w:themeFill="background1"/>
                <w:lang w:eastAsia="lv-LV"/>
              </w:rPr>
              <w:lastRenderedPageBreak/>
              <w:t>finansējums uz 1 izglītojamo ir neda</w:t>
            </w:r>
            <w:r>
              <w:rPr>
                <w:rFonts w:ascii="Times New Roman" w:eastAsia="Times New Roman" w:hAnsi="Times New Roman" w:cs="Times New Roman"/>
                <w:sz w:val="24"/>
                <w:szCs w:val="24"/>
                <w:shd w:val="clear" w:color="auto" w:fill="FFFFFF" w:themeFill="background1"/>
                <w:lang w:eastAsia="lv-LV"/>
              </w:rPr>
              <w:t>udz mazāks par iepriekš plānoto.)</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lastRenderedPageBreak/>
              <w:t>Pārstrukturēts valsts atbalsts augstākās izglītības zinātņu nozarēm (studiju virzieniem) atbilstoši vidējā termiņa darba tirgus prognozēm.</w:t>
            </w:r>
          </w:p>
          <w:p w:rsidR="00676715" w:rsidRPr="001C04CC" w:rsidRDefault="00676715" w:rsidP="001C04CC">
            <w:pPr>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0143FF" w:rsidRDefault="00676715" w:rsidP="00C63291">
            <w:pPr>
              <w:spacing w:after="0" w:line="240" w:lineRule="auto"/>
              <w:jc w:val="both"/>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Budžeta vietu īpatsvars STEM, % no kopējā budžeta vietu skaita.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0143F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44%</w:t>
            </w:r>
            <w:r w:rsidRPr="000143FF">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0143F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50%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0143F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55%</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0143F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41,47%</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jc w:val="both"/>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1.līmeņa profesionālās augstākās izglītības programmās (koledžas līmeņa programmās) studējošo īpatsvars,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18%</w:t>
            </w:r>
            <w:r w:rsidRPr="00AE7E51">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21%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24%</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18%</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Nodrošināts izglītības process atbilstoši darba tirgus mainīgajām prasībām.</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15-24 gadus vecas personas - darba meklētāji, kas nav iesaistīti izglītībā,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7,1%</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A420A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10,3%</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0143FF" w:rsidRDefault="00676715" w:rsidP="00C63291">
            <w:pPr>
              <w:spacing w:after="0" w:line="240" w:lineRule="auto"/>
              <w:jc w:val="both"/>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Absolventu (bakalauru, maģistru un doktoru) bezdarba līmenis 18 mēnešus pēc absolvēšanas, procentos no visu izglītības iestāžu absolventu bezdarba līmeņa.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0143F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7,5%</w:t>
            </w:r>
            <w:r w:rsidRPr="000143FF">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0143F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6,5%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0143F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5,2%</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0143F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Dati būs pieejami 2019.gada nogalē.</w:t>
            </w:r>
          </w:p>
          <w:p w:rsidR="00676715" w:rsidRPr="000143FF" w:rsidRDefault="00676715" w:rsidP="00C63291">
            <w:pPr>
              <w:spacing w:after="0" w:line="240" w:lineRule="auto"/>
              <w:ind w:firstLine="300"/>
              <w:jc w:val="center"/>
              <w:rPr>
                <w:rFonts w:ascii="Times New Roman" w:eastAsia="Times New Roman" w:hAnsi="Times New Roman" w:cs="Times New Roman"/>
                <w:sz w:val="24"/>
                <w:szCs w:val="24"/>
                <w:lang w:eastAsia="lv-LV"/>
              </w:rPr>
            </w:pP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Absolventu (ISCED 5. un 6.) īpatsvars STEM jomās no kopējā absolventu skaita,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19%</w:t>
            </w:r>
            <w:r w:rsidRPr="00EA02E3">
              <w:rPr>
                <w:rFonts w:ascii="Times New Roman" w:eastAsia="Times New Roman" w:hAnsi="Times New Roman" w:cs="Times New Roman"/>
                <w:sz w:val="24"/>
                <w:szCs w:val="24"/>
                <w:lang w:eastAsia="lv-LV"/>
              </w:rPr>
              <w:br/>
              <w:t>4028</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27%</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20,2% </w:t>
            </w:r>
          </w:p>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ISCED 5-8 (ISCED 2011)</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Nodrošināts atbalsts darba vidē balstītu mācību un praksē balstītu mācību attīstībai profesionālajā izglītībā.</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69272C">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Audzēkņu īpatsvars, kas apguvuši darba vidē balstītas mācības un 1. un 2.mācību gadā bijuši mācību praksē uzņēmumā sadarbības līguma ar uzņēmumu ietvaros,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1471C">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1471C">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1471C">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41471C">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24% </w:t>
            </w:r>
          </w:p>
        </w:tc>
      </w:tr>
      <w:tr w:rsidR="00676715" w:rsidRPr="00EA02E3" w:rsidTr="00707A9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Rīcības virziens: 1.2.</w:t>
            </w:r>
            <w:r w:rsidRPr="00EA02E3">
              <w:rPr>
                <w:rFonts w:ascii="Times New Roman" w:eastAsia="Times New Roman" w:hAnsi="Times New Roman" w:cs="Times New Roman"/>
                <w:sz w:val="24"/>
                <w:szCs w:val="24"/>
                <w:lang w:eastAsia="lv-LV"/>
              </w:rPr>
              <w:t> </w:t>
            </w:r>
            <w:r w:rsidRPr="00EA02E3">
              <w:rPr>
                <w:rFonts w:ascii="Times New Roman" w:eastAsia="Times New Roman" w:hAnsi="Times New Roman" w:cs="Times New Roman"/>
                <w:b/>
                <w:bCs/>
                <w:sz w:val="24"/>
                <w:szCs w:val="24"/>
                <w:lang w:eastAsia="lv-LV"/>
              </w:rPr>
              <w:t>Pedagogu un akadēmiskā personāla motivācijas un profesionālās kapacitātes paaugstināšana</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Paaugstinās pedagogu un akadēmiskā personāla profesionālā kompetence atbilstoši mūsdienu izglītības prasībām.</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Pedagogu īpatsvars, kas ieguvuši 4. un 5.kvalitātes pakāpi,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69272C">
            <w:pPr>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   11%</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0143FF" w:rsidRDefault="00676715" w:rsidP="00C63291">
            <w:pPr>
              <w:spacing w:after="0" w:line="240" w:lineRule="auto"/>
              <w:jc w:val="both"/>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Akadēmiskā personāla (izņemot koledžas) ar doktora grādu īpatsvars,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0143F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54%</w:t>
            </w:r>
            <w:r w:rsidRPr="000143FF">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0143F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60%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0143F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65%</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0143FF" w:rsidRDefault="00676715" w:rsidP="004D6868">
            <w:pPr>
              <w:spacing w:after="0" w:line="240" w:lineRule="auto"/>
              <w:ind w:firstLine="300"/>
              <w:jc w:val="center"/>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64%</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Īstenots jauns tālākizglītības saturs </w:t>
            </w:r>
            <w:r w:rsidRPr="00EA02E3">
              <w:rPr>
                <w:rFonts w:ascii="Times New Roman" w:eastAsia="Times New Roman" w:hAnsi="Times New Roman" w:cs="Times New Roman"/>
                <w:sz w:val="24"/>
                <w:szCs w:val="24"/>
                <w:lang w:eastAsia="lv-LV"/>
              </w:rPr>
              <w:lastRenderedPageBreak/>
              <w:t>profesionālās izglītības pedagogiem, administrācijai un prakses vadītājiem.</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lastRenderedPageBreak/>
              <w:t>Pedagogu skaits, kas iesaistīti tālākizglītības aktivitātēs.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3000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4000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1000</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Paaugstināts pedagogu IKT, svešvalodu un prasmju līmenis </w:t>
            </w:r>
            <w:r w:rsidRPr="00EA02E3">
              <w:rPr>
                <w:rFonts w:ascii="Times New Roman" w:eastAsia="Times New Roman" w:hAnsi="Times New Roman" w:cs="Times New Roman"/>
                <w:i/>
                <w:iCs/>
                <w:sz w:val="24"/>
                <w:szCs w:val="24"/>
                <w:lang w:eastAsia="lv-LV"/>
              </w:rPr>
              <w:t>E-twinning</w:t>
            </w:r>
            <w:r w:rsidRPr="00EA02E3">
              <w:rPr>
                <w:rFonts w:ascii="Times New Roman" w:eastAsia="Times New Roman" w:hAnsi="Times New Roman" w:cs="Times New Roman"/>
                <w:sz w:val="24"/>
                <w:szCs w:val="24"/>
                <w:lang w:eastAsia="lv-LV"/>
              </w:rPr>
              <w:t xml:space="preserve"> starptautiskās sadarbības kontekstā.</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Izglītības iestādes izmanto </w:t>
            </w:r>
            <w:r w:rsidRPr="00EA02E3">
              <w:rPr>
                <w:rFonts w:ascii="Times New Roman" w:eastAsia="Times New Roman" w:hAnsi="Times New Roman" w:cs="Times New Roman"/>
                <w:i/>
                <w:iCs/>
                <w:sz w:val="24"/>
                <w:szCs w:val="24"/>
                <w:lang w:eastAsia="lv-LV"/>
              </w:rPr>
              <w:t>E-twinning</w:t>
            </w:r>
            <w:r w:rsidRPr="00EA02E3">
              <w:rPr>
                <w:rFonts w:ascii="Times New Roman" w:eastAsia="Times New Roman" w:hAnsi="Times New Roman" w:cs="Times New Roman"/>
                <w:sz w:val="24"/>
                <w:szCs w:val="24"/>
                <w:lang w:eastAsia="lv-LV"/>
              </w:rPr>
              <w:t xml:space="preserve"> platformu sadarbībai ar citām Eiropas izglītības iestādēm, % no visu izglītības iestāžu skaita.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13%</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16%</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67%</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Īstenota pedagogu profesionālā pilnveide uzņēmējspējās, finanšu pratībā, līderībā, IKT un svešvalodās.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Pedagogu īpatsvars, kas iesaistīti tālākizglītības aktivitātēs, % no kopējā pedagogu skaita.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BB66FD">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30%</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Paaugstināta cilvēkresursu kapacitāte izglītībā.</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Pedagogu vecumā līdz 29 gadiem īpatsvars, % no kopējā pedagogu skaita ISCED 2. un 3. līmenī.</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7,1%</w:t>
            </w:r>
            <w:r w:rsidRPr="00EA02E3">
              <w:rPr>
                <w:rFonts w:ascii="Times New Roman" w:eastAsia="Times New Roman" w:hAnsi="Times New Roman" w:cs="Times New Roman"/>
                <w:sz w:val="24"/>
                <w:szCs w:val="24"/>
                <w:lang w:eastAsia="lv-LV"/>
              </w:rPr>
              <w:br/>
              <w:t>(2011)</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14%</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E67885">
            <w:pPr>
              <w:spacing w:after="0" w:line="240" w:lineRule="auto"/>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10,23%</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8D446F" w:rsidRDefault="00676715" w:rsidP="00C63291">
            <w:pPr>
              <w:spacing w:after="0" w:line="240" w:lineRule="auto"/>
              <w:jc w:val="both"/>
              <w:rPr>
                <w:rFonts w:ascii="Times New Roman" w:eastAsia="Times New Roman" w:hAnsi="Times New Roman" w:cs="Times New Roman"/>
                <w:sz w:val="24"/>
                <w:szCs w:val="24"/>
                <w:lang w:eastAsia="lv-LV"/>
              </w:rPr>
            </w:pPr>
            <w:r w:rsidRPr="008D446F">
              <w:rPr>
                <w:rFonts w:ascii="Times New Roman" w:eastAsia="Times New Roman" w:hAnsi="Times New Roman" w:cs="Times New Roman"/>
                <w:sz w:val="24"/>
                <w:szCs w:val="24"/>
                <w:lang w:eastAsia="lv-LV"/>
              </w:rPr>
              <w:t>Ārvalstu mācībspēku ISCED 5. un 6.līmenī skaita īpatsvars, % no kopējā akadēmiskā personāla skaita.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8D446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8D446F">
              <w:rPr>
                <w:rFonts w:ascii="Times New Roman" w:eastAsia="Times New Roman" w:hAnsi="Times New Roman" w:cs="Times New Roman"/>
                <w:sz w:val="24"/>
                <w:szCs w:val="24"/>
                <w:lang w:eastAsia="lv-LV"/>
              </w:rPr>
              <w:t>0,5%</w:t>
            </w:r>
            <w:r w:rsidRPr="008D446F">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8D446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8D446F">
              <w:rPr>
                <w:rFonts w:ascii="Times New Roman" w:eastAsia="Times New Roman" w:hAnsi="Times New Roman" w:cs="Times New Roman"/>
                <w:sz w:val="24"/>
                <w:szCs w:val="24"/>
                <w:lang w:eastAsia="lv-LV"/>
              </w:rPr>
              <w:t>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8D446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8D446F">
              <w:rPr>
                <w:rFonts w:ascii="Times New Roman" w:eastAsia="Times New Roman" w:hAnsi="Times New Roman" w:cs="Times New Roman"/>
                <w:sz w:val="24"/>
                <w:szCs w:val="24"/>
                <w:lang w:eastAsia="lv-LV"/>
              </w:rPr>
              <w:t>7%</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8D446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8D446F">
              <w:rPr>
                <w:rFonts w:ascii="Times New Roman" w:eastAsia="Times New Roman" w:hAnsi="Times New Roman" w:cs="Times New Roman"/>
                <w:sz w:val="24"/>
                <w:szCs w:val="24"/>
                <w:lang w:eastAsia="lv-LV"/>
              </w:rPr>
              <w:t xml:space="preserve">5,6% </w:t>
            </w:r>
          </w:p>
          <w:p w:rsidR="00676715" w:rsidRPr="008D446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8D446F">
              <w:rPr>
                <w:rFonts w:ascii="Times New Roman" w:eastAsia="Times New Roman" w:hAnsi="Times New Roman" w:cs="Times New Roman"/>
                <w:sz w:val="24"/>
                <w:szCs w:val="24"/>
                <w:lang w:eastAsia="lv-LV"/>
              </w:rPr>
              <w:t>(ISCED 5-8)</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Ieviesta pedagogu motivācijas sistēma.</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Pedagogu, t.sk. profesionālās izglītības iestāžu pedagogu, darbības kvalitātes novērtēšanas sistēmas sasaiste ar atalgojumu.</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5F3F7A">
            <w:pPr>
              <w:spacing w:line="240" w:lineRule="auto"/>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Palielināta akadēmiskā personāla profesionālā konkurētspēja.</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Akadēmiskā personāla vecuma struktūras (30 - 49 gadu vecumā) īpatsvars, % no kopējā akadēmiskā personāla.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45%</w:t>
            </w:r>
            <w:r w:rsidRPr="00EA02E3">
              <w:rPr>
                <w:rFonts w:ascii="Times New Roman" w:eastAsia="Times New Roman" w:hAnsi="Times New Roman" w:cs="Times New Roman"/>
                <w:sz w:val="24"/>
                <w:szCs w:val="24"/>
                <w:lang w:eastAsia="lv-LV"/>
              </w:rPr>
              <w:br/>
              <w:t>(2012./2013.)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55%</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5F3F7A">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48% </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jc w:val="both"/>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Doktora grādu ieguvušo īpatsvars, (% no kopējā grādu vai kvalifikāciju ieguvušo skaita).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1%</w:t>
            </w:r>
            <w:r w:rsidRPr="00AE7E51">
              <w:rPr>
                <w:rFonts w:ascii="Times New Roman" w:eastAsia="Times New Roman" w:hAnsi="Times New Roman" w:cs="Times New Roman"/>
                <w:sz w:val="24"/>
                <w:szCs w:val="24"/>
                <w:lang w:eastAsia="lv-LV"/>
              </w:rPr>
              <w:br/>
              <w:t>(2012./2013.)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2%</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3%</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AE7E51" w:rsidRDefault="00676715" w:rsidP="005F3F7A">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1%</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jc w:val="both"/>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 xml:space="preserve">Augstākās izglītības iestāžu profesoru zemākās algas likmes attiecība pret CSP oficiālajā statistikas paziņojumā </w:t>
            </w:r>
            <w:r w:rsidRPr="00AE7E51">
              <w:rPr>
                <w:rFonts w:ascii="Times New Roman" w:eastAsia="Times New Roman" w:hAnsi="Times New Roman" w:cs="Times New Roman"/>
                <w:sz w:val="24"/>
                <w:szCs w:val="24"/>
                <w:lang w:eastAsia="lv-LV"/>
              </w:rPr>
              <w:lastRenderedPageBreak/>
              <w:t>publicēto valstī strādājošo iepriekšējā gada mēneša vidējās darba samaksas apmēru.</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lastRenderedPageBreak/>
              <w:t>1,5</w:t>
            </w:r>
            <w:r w:rsidRPr="00AE7E51">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2,5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2,8</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AE7E51" w:rsidRDefault="00676715" w:rsidP="005F3F7A">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 xml:space="preserve">1,5 </w:t>
            </w:r>
          </w:p>
        </w:tc>
      </w:tr>
      <w:tr w:rsidR="00676715" w:rsidRPr="00EA02E3" w:rsidTr="00707A9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Rīcības virziens: 1.3.</w:t>
            </w:r>
            <w:r w:rsidRPr="00EA02E3">
              <w:rPr>
                <w:rFonts w:ascii="Times New Roman" w:eastAsia="Times New Roman" w:hAnsi="Times New Roman" w:cs="Times New Roman"/>
                <w:sz w:val="24"/>
                <w:szCs w:val="24"/>
                <w:lang w:eastAsia="lv-LV"/>
              </w:rPr>
              <w:t> </w:t>
            </w:r>
            <w:r w:rsidRPr="00EA02E3">
              <w:rPr>
                <w:rFonts w:ascii="Times New Roman" w:eastAsia="Times New Roman" w:hAnsi="Times New Roman" w:cs="Times New Roman"/>
                <w:b/>
                <w:bCs/>
                <w:sz w:val="24"/>
                <w:szCs w:val="24"/>
                <w:lang w:eastAsia="lv-LV"/>
              </w:rPr>
              <w:t>21.gs. atbilstīgas izglītības vides un izglītības procesa nodrošināšana</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Nodrošināts mūsdienīgs mācību process vispārējā izglītībā.</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B50D1B">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Skolēnu skaits uz vienu mācību procesam paredzēto datoru ISCED 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9,8</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5F3F7A">
            <w:pPr>
              <w:spacing w:after="0" w:line="240" w:lineRule="auto"/>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8,15</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Digitālo mācību līdzekļu vispārējā un profesionālajā izglītībā īpatsvars, % no kopējo mācību līdzekļu skaita.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n/i</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2770B4">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Procesā (SAM </w:t>
            </w:r>
            <w:r w:rsidRPr="00EA02E3">
              <w:rPr>
                <w:rFonts w:ascii="Times New Roman" w:eastAsia="Times New Roman" w:hAnsi="Times New Roman" w:cs="Times New Roman"/>
                <w:sz w:val="24"/>
                <w:szCs w:val="24"/>
                <w:lang w:eastAsia="lv-LV"/>
              </w:rPr>
              <w:t>8.3.1.</w:t>
            </w:r>
            <w:r w:rsidR="0016678C">
              <w:rPr>
                <w:rFonts w:ascii="Times New Roman" w:eastAsia="Times New Roman" w:hAnsi="Times New Roman" w:cs="Times New Roman"/>
                <w:sz w:val="24"/>
                <w:szCs w:val="24"/>
                <w:lang w:eastAsia="lv-LV"/>
              </w:rPr>
              <w:t>, 8.5.2.</w:t>
            </w:r>
            <w:r w:rsidRPr="00EA02E3">
              <w:rPr>
                <w:rFonts w:ascii="Times New Roman" w:eastAsia="Times New Roman" w:hAnsi="Times New Roman" w:cs="Times New Roman"/>
                <w:sz w:val="24"/>
                <w:szCs w:val="24"/>
                <w:lang w:eastAsia="lv-LV"/>
              </w:rPr>
              <w:t xml:space="preserve"> ietvaros)</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Uzlabota augstākās izglītības iestāžu infrastruktūra mūsdienīga studiju procesa īstenošanai.</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jc w:val="both"/>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Doktorantu skaits kopīgajās doktorantūras studiju programmās.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138</w:t>
            </w:r>
            <w:r w:rsidRPr="00AE7E51">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200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405</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AE7E51" w:rsidRDefault="00676715" w:rsidP="005F3F7A">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 xml:space="preserve">130 </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jc w:val="both"/>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Palielināts pirmā līmeņa profesionālajā augstākajā izglītības pakāpē studējošo skaits koledžās STEM programmās.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5270</w:t>
            </w:r>
            <w:r w:rsidRPr="00AE7E51">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5480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6060</w:t>
            </w:r>
          </w:p>
        </w:tc>
        <w:tc>
          <w:tcPr>
            <w:tcW w:w="1478" w:type="pct"/>
            <w:tcBorders>
              <w:top w:val="outset" w:sz="6" w:space="0" w:color="414142"/>
              <w:left w:val="outset" w:sz="6" w:space="0" w:color="414142"/>
              <w:bottom w:val="outset" w:sz="6" w:space="0" w:color="414142"/>
              <w:right w:val="outset" w:sz="6" w:space="0" w:color="414142"/>
            </w:tcBorders>
            <w:shd w:val="clear" w:color="auto" w:fill="auto"/>
          </w:tcPr>
          <w:p w:rsidR="00676715" w:rsidRPr="00AE7E51" w:rsidRDefault="0016678C" w:rsidP="00C63291">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4907</w:t>
            </w:r>
          </w:p>
          <w:p w:rsidR="00676715" w:rsidRPr="00AE7E51" w:rsidRDefault="00676715" w:rsidP="00B11E9A">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 xml:space="preserve">(koledžās STEM (bez vides aizsardzības) programmās studējošo skaits) </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jc w:val="both"/>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Augstākās izglītības iestāžu īpatsvars, % no kopējā to skaita, kurās modernizētas iekārtas un tehniskā infrastruktūra, izmantojot ERAF līdzekļus.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45%</w:t>
            </w:r>
            <w:r w:rsidRPr="00AE7E51">
              <w:rPr>
                <w:rFonts w:ascii="Times New Roman" w:eastAsia="Times New Roman" w:hAnsi="Times New Roman" w:cs="Times New Roman"/>
                <w:sz w:val="24"/>
                <w:szCs w:val="24"/>
                <w:lang w:eastAsia="lv-LV"/>
              </w:rPr>
              <w:br/>
              <w:t>(2012.gada 31.decembris)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10%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50%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AE7E51" w:rsidRDefault="00676715" w:rsidP="005F3F7A">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 xml:space="preserve">43% </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Uzlabota profesionālo izglītības iestāžu fiziskā un materiālā, un tehniskā infrastruktūra.</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Modernizēto profesionālās izglītības programmu īpatsvars, % no profesionālās izglītības iestāžu īstenoto profesionālās izglītības programmu kopskaita.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36,56%</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73,47%</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5F3F7A">
            <w:pPr>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51,4%</w:t>
            </w:r>
          </w:p>
        </w:tc>
      </w:tr>
      <w:tr w:rsidR="00676715" w:rsidRPr="00EA02E3" w:rsidTr="00707A9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Rīcības virziens: 1.4.</w:t>
            </w:r>
            <w:r w:rsidRPr="00EA02E3">
              <w:rPr>
                <w:rFonts w:ascii="Times New Roman" w:eastAsia="Times New Roman" w:hAnsi="Times New Roman" w:cs="Times New Roman"/>
                <w:sz w:val="24"/>
                <w:szCs w:val="24"/>
                <w:lang w:eastAsia="lv-LV"/>
              </w:rPr>
              <w:t> </w:t>
            </w:r>
            <w:r w:rsidRPr="00EA02E3">
              <w:rPr>
                <w:rFonts w:ascii="Times New Roman" w:eastAsia="Times New Roman" w:hAnsi="Times New Roman" w:cs="Times New Roman"/>
                <w:b/>
                <w:bCs/>
                <w:sz w:val="24"/>
                <w:szCs w:val="24"/>
                <w:lang w:eastAsia="lv-LV"/>
              </w:rPr>
              <w:t>Iekļaujošās izglītības principa īstenošana un sociālās atstumtības riska mazināšana</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Samazinās atstumtības riskam pakļauto sociālo grupu segregācija izglītības procesā.</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Izglītību agrīni pametušo romu īpatsvars,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296563">
            <w:pPr>
              <w:spacing w:after="0" w:line="240" w:lineRule="auto"/>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7,5%</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11 gadus vecu bērnu īpatsvars, kuri vismaz divas reizes pēdējo pāris mēnešu laikā cietuši no vienaudžu vardarbības izglītības iestādē,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23%</w:t>
            </w:r>
            <w:r w:rsidRPr="00EA02E3">
              <w:rPr>
                <w:rFonts w:ascii="Times New Roman" w:eastAsia="Times New Roman" w:hAnsi="Times New Roman" w:cs="Times New Roman"/>
                <w:sz w:val="24"/>
                <w:szCs w:val="24"/>
                <w:lang w:eastAsia="lv-LV"/>
              </w:rPr>
              <w:br/>
              <w:t>(2010)</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15%</w:t>
            </w:r>
          </w:p>
        </w:tc>
        <w:tc>
          <w:tcPr>
            <w:tcW w:w="1478" w:type="pct"/>
            <w:tcBorders>
              <w:top w:val="outset" w:sz="6" w:space="0" w:color="414142"/>
              <w:left w:val="outset" w:sz="6" w:space="0" w:color="414142"/>
              <w:bottom w:val="outset" w:sz="6" w:space="0" w:color="414142"/>
              <w:right w:val="outset" w:sz="6" w:space="0" w:color="414142"/>
            </w:tcBorders>
            <w:shd w:val="clear" w:color="auto" w:fill="auto"/>
          </w:tcPr>
          <w:p w:rsidR="004E2C6D" w:rsidRDefault="004E2C6D" w:rsidP="004F70CB">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35% 4.klases skolēnu izjutuši </w:t>
            </w:r>
            <w:r w:rsidRPr="00EA02E3">
              <w:rPr>
                <w:rFonts w:ascii="Times New Roman" w:eastAsia="Times New Roman" w:hAnsi="Times New Roman" w:cs="Times New Roman"/>
                <w:sz w:val="24"/>
                <w:szCs w:val="24"/>
                <w:lang w:eastAsia="lv-LV"/>
              </w:rPr>
              <w:t>kādu no pārinodarījumu veidiem</w:t>
            </w:r>
            <w:r>
              <w:rPr>
                <w:rFonts w:ascii="Times New Roman" w:eastAsia="Times New Roman" w:hAnsi="Times New Roman" w:cs="Times New Roman"/>
                <w:sz w:val="24"/>
                <w:szCs w:val="24"/>
                <w:lang w:eastAsia="lv-LV"/>
              </w:rPr>
              <w:t xml:space="preserve"> reizi mēnesī, 20% - reizi nedēļā (PIRLS 2016 dati)</w:t>
            </w:r>
          </w:p>
          <w:p w:rsidR="00676715" w:rsidRPr="00EA02E3" w:rsidRDefault="00676715" w:rsidP="004F70C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30,6%</w:t>
            </w:r>
            <w:r w:rsidR="004F70CB">
              <w:rPr>
                <w:rFonts w:ascii="Times New Roman" w:eastAsia="Times New Roman" w:hAnsi="Times New Roman" w:cs="Times New Roman"/>
                <w:sz w:val="24"/>
                <w:szCs w:val="24"/>
                <w:lang w:eastAsia="lv-LV"/>
              </w:rPr>
              <w:t xml:space="preserve"> </w:t>
            </w:r>
            <w:r w:rsidRPr="00EA02E3">
              <w:rPr>
                <w:rFonts w:ascii="Times New Roman" w:eastAsia="Times New Roman" w:hAnsi="Times New Roman" w:cs="Times New Roman"/>
                <w:sz w:val="24"/>
                <w:szCs w:val="24"/>
                <w:lang w:eastAsia="lv-LV"/>
              </w:rPr>
              <w:t>15-gadīgo skolēnu izjutuši kādu no pārinodarījumu veidiem dažas reizes mēnesī (PISA 2015 dati)</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Bērnu un jauniešu ar speciālām vajadzībām (t.sk. ar invaliditāti) īpatsvars, kas turpina izglītību pēc obligātās izglītības iegūšanas,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8D446F">
              <w:rPr>
                <w:rFonts w:ascii="Times New Roman" w:eastAsia="Times New Roman" w:hAnsi="Times New Roman" w:cs="Times New Roman"/>
                <w:sz w:val="24"/>
                <w:szCs w:val="24"/>
                <w:lang w:eastAsia="lv-LV"/>
              </w:rPr>
              <w:t>x</w:t>
            </w:r>
            <w:r w:rsidRPr="008D446F">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0,2%</w:t>
            </w:r>
          </w:p>
        </w:tc>
        <w:tc>
          <w:tcPr>
            <w:tcW w:w="1478" w:type="pct"/>
            <w:tcBorders>
              <w:top w:val="outset" w:sz="6" w:space="0" w:color="414142"/>
              <w:left w:val="outset" w:sz="6" w:space="0" w:color="414142"/>
              <w:bottom w:val="outset" w:sz="6" w:space="0" w:color="414142"/>
              <w:right w:val="outset" w:sz="6" w:space="0" w:color="414142"/>
            </w:tcBorders>
            <w:shd w:val="clear" w:color="auto" w:fill="auto"/>
          </w:tcPr>
          <w:p w:rsidR="00676715" w:rsidRPr="00EA02E3" w:rsidRDefault="00676715" w:rsidP="00296563">
            <w:pPr>
              <w:spacing w:after="0" w:line="240" w:lineRule="auto"/>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3,03%</w:t>
            </w:r>
          </w:p>
          <w:p w:rsidR="00676715" w:rsidRPr="00EA02E3" w:rsidRDefault="00676715" w:rsidP="00EB5F3A">
            <w:pPr>
              <w:spacing w:after="0" w:line="240" w:lineRule="auto"/>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(skolēni ar speciālām vajadzībām, kuri pēc pamatizglītības ieguves turpina mācības vispārējā </w:t>
            </w:r>
            <w:r w:rsidR="00BA1CF9">
              <w:rPr>
                <w:rFonts w:ascii="Times New Roman" w:eastAsia="Times New Roman" w:hAnsi="Times New Roman" w:cs="Times New Roman"/>
                <w:sz w:val="24"/>
                <w:szCs w:val="24"/>
                <w:lang w:eastAsia="lv-LV"/>
              </w:rPr>
              <w:t xml:space="preserve">vai profesionālajā </w:t>
            </w:r>
            <w:r w:rsidRPr="00EA02E3">
              <w:rPr>
                <w:rFonts w:ascii="Times New Roman" w:eastAsia="Times New Roman" w:hAnsi="Times New Roman" w:cs="Times New Roman"/>
                <w:sz w:val="24"/>
                <w:szCs w:val="24"/>
                <w:lang w:eastAsia="lv-LV"/>
              </w:rPr>
              <w:t>vidējā izglītībā)</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946E39" w:rsidRDefault="00676715" w:rsidP="00D52D6E">
            <w:pPr>
              <w:spacing w:after="0" w:line="240" w:lineRule="auto"/>
              <w:jc w:val="both"/>
              <w:rPr>
                <w:rFonts w:ascii="Times New Roman" w:eastAsia="Times New Roman" w:hAnsi="Times New Roman" w:cs="Times New Roman"/>
                <w:sz w:val="24"/>
                <w:szCs w:val="24"/>
                <w:lang w:eastAsia="lv-LV"/>
              </w:rPr>
            </w:pPr>
            <w:r w:rsidRPr="00946E39">
              <w:rPr>
                <w:rFonts w:ascii="Times New Roman" w:eastAsia="Times New Roman" w:hAnsi="Times New Roman" w:cs="Times New Roman"/>
                <w:sz w:val="24"/>
                <w:szCs w:val="24"/>
                <w:lang w:eastAsia="lv-LV"/>
              </w:rPr>
              <w:t>Atbalsta personāla (psihologs, logopēds, speciālais pedagogs, sociālais pedagogs) pieejamības nodrošināšana izglītības iestādēs,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946E39"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946E39">
              <w:rPr>
                <w:rFonts w:ascii="Times New Roman" w:eastAsia="Times New Roman" w:hAnsi="Times New Roman" w:cs="Times New Roman"/>
                <w:sz w:val="24"/>
                <w:szCs w:val="24"/>
                <w:lang w:eastAsia="lv-LV"/>
              </w:rPr>
              <w:t>1664</w:t>
            </w:r>
          </w:p>
          <w:p w:rsidR="00676715" w:rsidRPr="00946E39"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946E39">
              <w:rPr>
                <w:rFonts w:ascii="Times New Roman" w:eastAsia="Times New Roman" w:hAnsi="Times New Roman" w:cs="Times New Roman"/>
                <w:sz w:val="24"/>
                <w:szCs w:val="24"/>
                <w:lang w:eastAsia="lv-LV"/>
              </w:rP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946E39"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946E39">
              <w:rPr>
                <w:rFonts w:ascii="Times New Roman" w:eastAsia="Times New Roman" w:hAnsi="Times New Roman" w:cs="Times New Roman"/>
                <w:sz w:val="24"/>
                <w:szCs w:val="24"/>
                <w:lang w:eastAsia="lv-LV"/>
              </w:rPr>
              <w:t>+5%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946E39"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946E39">
              <w:rPr>
                <w:rFonts w:ascii="Times New Roman" w:eastAsia="Times New Roman" w:hAnsi="Times New Roman" w:cs="Times New Roman"/>
                <w:sz w:val="24"/>
                <w:szCs w:val="24"/>
                <w:lang w:eastAsia="lv-LV"/>
              </w:rPr>
              <w:t>+7%</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946E39" w:rsidRDefault="00676715" w:rsidP="004E65E9">
            <w:pPr>
              <w:spacing w:after="0" w:line="240" w:lineRule="auto"/>
              <w:jc w:val="center"/>
              <w:rPr>
                <w:rFonts w:ascii="Times New Roman" w:eastAsia="Times New Roman" w:hAnsi="Times New Roman" w:cs="Times New Roman"/>
                <w:sz w:val="24"/>
                <w:szCs w:val="24"/>
                <w:lang w:eastAsia="lv-LV"/>
              </w:rPr>
            </w:pPr>
            <w:r w:rsidRPr="00946E39">
              <w:rPr>
                <w:rFonts w:ascii="Times New Roman" w:eastAsia="Times New Roman" w:hAnsi="Times New Roman" w:cs="Times New Roman"/>
                <w:sz w:val="24"/>
                <w:szCs w:val="24"/>
                <w:lang w:eastAsia="lv-LV"/>
              </w:rPr>
              <w:t xml:space="preserve">+12% </w:t>
            </w:r>
          </w:p>
          <w:p w:rsidR="00676715" w:rsidRPr="00946E39" w:rsidRDefault="00676715" w:rsidP="004E65E9">
            <w:pPr>
              <w:spacing w:after="0" w:line="240" w:lineRule="auto"/>
              <w:jc w:val="center"/>
              <w:rPr>
                <w:rFonts w:ascii="Times New Roman" w:eastAsia="Times New Roman" w:hAnsi="Times New Roman" w:cs="Times New Roman"/>
                <w:sz w:val="24"/>
                <w:szCs w:val="24"/>
                <w:lang w:eastAsia="lv-LV"/>
              </w:rPr>
            </w:pPr>
            <w:r w:rsidRPr="00946E39">
              <w:rPr>
                <w:rFonts w:ascii="Times New Roman" w:eastAsia="Times New Roman" w:hAnsi="Times New Roman" w:cs="Times New Roman"/>
                <w:sz w:val="24"/>
                <w:szCs w:val="24"/>
                <w:lang w:eastAsia="lv-LV"/>
              </w:rPr>
              <w:t>(1898)</w:t>
            </w:r>
          </w:p>
          <w:p w:rsidR="00676715" w:rsidRPr="00946E39" w:rsidRDefault="00676715" w:rsidP="004E65E9">
            <w:pPr>
              <w:spacing w:after="0" w:line="240" w:lineRule="auto"/>
              <w:jc w:val="center"/>
              <w:rPr>
                <w:rFonts w:ascii="Times New Roman" w:eastAsia="Times New Roman" w:hAnsi="Times New Roman" w:cs="Times New Roman"/>
                <w:sz w:val="24"/>
                <w:szCs w:val="24"/>
                <w:lang w:eastAsia="lv-LV"/>
              </w:rPr>
            </w:pP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Obligātās pamatizglītības sistēmā iekļautie imigranti,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n/i</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153830">
            <w:pPr>
              <w:spacing w:after="0" w:line="240" w:lineRule="auto"/>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95%</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50D9B">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Integrēto izglītojamo ar speciālām vajadzībām īpatsvars vispārizglītojošās izglītības iestādēs ISCED 1-3, % no kopējā izglītojamo </w:t>
            </w:r>
            <w:r w:rsidR="00AD573B">
              <w:rPr>
                <w:rFonts w:ascii="Times New Roman" w:eastAsia="Times New Roman" w:hAnsi="Times New Roman" w:cs="Times New Roman"/>
                <w:sz w:val="24"/>
                <w:szCs w:val="24"/>
                <w:lang w:eastAsia="lv-LV"/>
              </w:rPr>
              <w:t>skaita.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450D9B" w:rsidP="00C63291">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676715" w:rsidRPr="00EA02E3">
              <w:rPr>
                <w:rFonts w:ascii="Times New Roman" w:eastAsia="Times New Roman" w:hAnsi="Times New Roman" w:cs="Times New Roman"/>
                <w:sz w:val="24"/>
                <w:szCs w:val="24"/>
                <w:lang w:eastAsia="lv-LV"/>
              </w:rPr>
              <w:t>%</w:t>
            </w:r>
            <w:r w:rsidR="00676715"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450D9B" w:rsidP="00C63291">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33%</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450D9B" w:rsidRDefault="00450D9B" w:rsidP="007302F9">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6,09%</w:t>
            </w:r>
          </w:p>
          <w:p w:rsidR="00676715" w:rsidRDefault="00450D9B" w:rsidP="007302F9">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EA02E3">
              <w:rPr>
                <w:rFonts w:ascii="Times New Roman" w:eastAsia="Times New Roman" w:hAnsi="Times New Roman" w:cs="Times New Roman"/>
                <w:sz w:val="24"/>
                <w:szCs w:val="24"/>
                <w:lang w:eastAsia="lv-LV"/>
              </w:rPr>
              <w:t xml:space="preserve">no kopējā izglītojamo </w:t>
            </w:r>
            <w:r>
              <w:rPr>
                <w:rFonts w:ascii="Times New Roman" w:eastAsia="Times New Roman" w:hAnsi="Times New Roman" w:cs="Times New Roman"/>
                <w:sz w:val="24"/>
                <w:szCs w:val="24"/>
                <w:lang w:eastAsia="lv-LV"/>
              </w:rPr>
              <w:t xml:space="preserve">ar speciālām vajadzībām </w:t>
            </w:r>
            <w:r>
              <w:rPr>
                <w:rFonts w:ascii="Times New Roman" w:eastAsia="Times New Roman" w:hAnsi="Times New Roman" w:cs="Times New Roman"/>
                <w:sz w:val="24"/>
                <w:szCs w:val="24"/>
                <w:lang w:eastAsia="lv-LV"/>
              </w:rPr>
              <w:t>skaita</w:t>
            </w:r>
            <w:r>
              <w:rPr>
                <w:rFonts w:ascii="Times New Roman" w:eastAsia="Times New Roman" w:hAnsi="Times New Roman" w:cs="Times New Roman"/>
                <w:sz w:val="24"/>
                <w:szCs w:val="24"/>
                <w:lang w:eastAsia="lv-LV"/>
              </w:rPr>
              <w:t xml:space="preserve"> –</w:t>
            </w:r>
            <w:r w:rsidRPr="00EA02E3">
              <w:rPr>
                <w:rFonts w:ascii="Times New Roman" w:eastAsia="Times New Roman" w:hAnsi="Times New Roman" w:cs="Times New Roman"/>
                <w:sz w:val="24"/>
                <w:szCs w:val="24"/>
                <w:lang w:eastAsia="lv-LV"/>
              </w:rPr>
              <w:t xml:space="preserve"> </w:t>
            </w:r>
            <w:r w:rsidR="00676715" w:rsidRPr="00EA02E3">
              <w:rPr>
                <w:rFonts w:ascii="Times New Roman" w:eastAsia="Times New Roman" w:hAnsi="Times New Roman" w:cs="Times New Roman"/>
                <w:sz w:val="24"/>
                <w:szCs w:val="24"/>
                <w:lang w:eastAsia="lv-LV"/>
              </w:rPr>
              <w:t>4</w:t>
            </w:r>
            <w:r w:rsidR="00676715">
              <w:rPr>
                <w:rFonts w:ascii="Times New Roman" w:eastAsia="Times New Roman" w:hAnsi="Times New Roman" w:cs="Times New Roman"/>
                <w:sz w:val="24"/>
                <w:szCs w:val="24"/>
                <w:lang w:eastAsia="lv-LV"/>
              </w:rPr>
              <w:t>2</w:t>
            </w:r>
            <w:r w:rsidR="00676715" w:rsidRPr="00EA02E3">
              <w:rPr>
                <w:rFonts w:ascii="Times New Roman" w:eastAsia="Times New Roman" w:hAnsi="Times New Roman" w:cs="Times New Roman"/>
                <w:sz w:val="24"/>
                <w:szCs w:val="24"/>
                <w:lang w:eastAsia="lv-LV"/>
              </w:rPr>
              <w:t>,</w:t>
            </w:r>
            <w:r w:rsidR="00676715">
              <w:rPr>
                <w:rFonts w:ascii="Times New Roman" w:eastAsia="Times New Roman" w:hAnsi="Times New Roman" w:cs="Times New Roman"/>
                <w:sz w:val="24"/>
                <w:szCs w:val="24"/>
                <w:lang w:eastAsia="lv-LV"/>
              </w:rPr>
              <w:t>14</w:t>
            </w:r>
            <w:r w:rsidR="00676715" w:rsidRPr="00EA02E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bookmarkStart w:id="0" w:name="_GoBack"/>
            <w:bookmarkEnd w:id="0"/>
          </w:p>
          <w:p w:rsidR="00AD573B" w:rsidRPr="00EA02E3" w:rsidRDefault="00AD573B" w:rsidP="00AD573B">
            <w:pPr>
              <w:spacing w:after="0" w:line="240" w:lineRule="auto"/>
              <w:ind w:firstLine="300"/>
              <w:jc w:val="center"/>
              <w:rPr>
                <w:rFonts w:ascii="Times New Roman" w:eastAsia="Times New Roman" w:hAnsi="Times New Roman" w:cs="Times New Roman"/>
                <w:sz w:val="24"/>
                <w:szCs w:val="24"/>
                <w:lang w:eastAsia="lv-LV"/>
              </w:rPr>
            </w:pP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D6BD5">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Palielināta sociālās atstumtības riskam pakļauto jauniešu iesaiste neformālā izglītībā.</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D6BD5">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Ilgtermiņa kursu skaits sociālās atstumtības riskam pakļautajiem jauniešiem, īpaši tiem, kuri atrodas dienas aprūpes centros, grupu dzīvokļos, ieslodzījuma vietās, bērnunamos u.tml.</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D6BD5">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D6BD5">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320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D6BD5">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320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990C49">
            <w:pPr>
              <w:shd w:val="clear" w:color="auto" w:fill="FFFFFF"/>
              <w:spacing w:after="0" w:line="240" w:lineRule="auto"/>
              <w:jc w:val="both"/>
              <w:rPr>
                <w:rFonts w:ascii="Times New Roman" w:hAnsi="Times New Roman" w:cs="Times New Roman"/>
                <w:sz w:val="24"/>
                <w:szCs w:val="24"/>
              </w:rPr>
            </w:pPr>
            <w:r w:rsidRPr="00EA02E3">
              <w:rPr>
                <w:rFonts w:ascii="Times New Roman" w:hAnsi="Times New Roman" w:cs="Times New Roman"/>
                <w:sz w:val="24"/>
                <w:szCs w:val="24"/>
              </w:rPr>
              <w:t xml:space="preserve">IZM Jaunatnes politikas valsts programmas ietvaros tika īstenoti divi ilgtermiņa apmācību kursi. </w:t>
            </w:r>
          </w:p>
          <w:p w:rsidR="00676715" w:rsidRPr="00EA02E3" w:rsidRDefault="00676715" w:rsidP="00990C49">
            <w:pPr>
              <w:pStyle w:val="ListParagraph"/>
              <w:shd w:val="clear" w:color="auto" w:fill="FFFFFF"/>
              <w:ind w:left="0" w:hanging="30"/>
              <w:jc w:val="both"/>
              <w:rPr>
                <w:rFonts w:ascii="Times New Roman" w:hAnsi="Times New Roman"/>
                <w:sz w:val="24"/>
                <w:szCs w:val="24"/>
              </w:rPr>
            </w:pPr>
            <w:r w:rsidRPr="00EA02E3">
              <w:rPr>
                <w:rFonts w:ascii="Times New Roman" w:hAnsi="Times New Roman"/>
                <w:sz w:val="24"/>
                <w:szCs w:val="24"/>
              </w:rPr>
              <w:t>1.       2014. gadā īstenots ilgtermiņa apmācību kurss par neformālo izglītību un tās lomu ieslodzījuma vietās un ārpus tām “Šķeļot viļņus” .</w:t>
            </w:r>
          </w:p>
          <w:p w:rsidR="00676715" w:rsidRPr="00EA02E3" w:rsidRDefault="00676715" w:rsidP="00990C49">
            <w:pPr>
              <w:pStyle w:val="ListParagraph"/>
              <w:shd w:val="clear" w:color="auto" w:fill="FFFFFF"/>
              <w:ind w:left="0" w:hanging="30"/>
              <w:jc w:val="both"/>
              <w:rPr>
                <w:rFonts w:ascii="Times New Roman" w:hAnsi="Times New Roman"/>
                <w:sz w:val="24"/>
                <w:szCs w:val="24"/>
              </w:rPr>
            </w:pPr>
            <w:r w:rsidRPr="00EA02E3">
              <w:rPr>
                <w:rFonts w:ascii="Times New Roman" w:hAnsi="Times New Roman"/>
                <w:sz w:val="24"/>
                <w:szCs w:val="24"/>
              </w:rPr>
              <w:t xml:space="preserve">Tika īstenotas 2 apmācības 45 ieslodzījumu vietu darbiniekiem, Ieslodzījumu vietu pārvaldes darbiniekiem, Valsts probācijas dienesta darbiniekiem un nevalstisko organizāciju un jauniešu centru pārstāvjiem. </w:t>
            </w:r>
          </w:p>
          <w:p w:rsidR="00676715" w:rsidRPr="00EA02E3" w:rsidRDefault="00676715" w:rsidP="00990C49">
            <w:pPr>
              <w:pStyle w:val="ListParagraph"/>
              <w:shd w:val="clear" w:color="auto" w:fill="FFFFFF"/>
              <w:ind w:left="0" w:hanging="30"/>
              <w:jc w:val="both"/>
              <w:rPr>
                <w:rFonts w:ascii="Times New Roman" w:hAnsi="Times New Roman"/>
                <w:sz w:val="24"/>
                <w:szCs w:val="24"/>
              </w:rPr>
            </w:pPr>
            <w:r w:rsidRPr="00EA02E3">
              <w:rPr>
                <w:rFonts w:ascii="Times New Roman" w:hAnsi="Times New Roman"/>
                <w:sz w:val="24"/>
                <w:szCs w:val="24"/>
              </w:rPr>
              <w:t>Tika īstenotas 10 nodarbības 4 ieslodzījuma vietās (kopā 40 nodarbības) iesaistot 43 jauniešus, kuri atrodas ieslodzījumā.</w:t>
            </w:r>
          </w:p>
          <w:p w:rsidR="00676715" w:rsidRPr="00EA02E3" w:rsidRDefault="00676715" w:rsidP="00990C49">
            <w:pPr>
              <w:pStyle w:val="ListParagraph"/>
              <w:shd w:val="clear" w:color="auto" w:fill="FFFFFF"/>
              <w:ind w:left="0"/>
              <w:jc w:val="both"/>
              <w:rPr>
                <w:rFonts w:ascii="Times New Roman" w:hAnsi="Times New Roman"/>
                <w:sz w:val="24"/>
                <w:szCs w:val="24"/>
              </w:rPr>
            </w:pPr>
            <w:r w:rsidRPr="00EA02E3">
              <w:rPr>
                <w:rFonts w:ascii="Times New Roman" w:hAnsi="Times New Roman"/>
                <w:sz w:val="24"/>
                <w:szCs w:val="24"/>
              </w:rPr>
              <w:t xml:space="preserve">2.       2015. gadā īstenots ilgtermiņa apmācību kurss “Augšup!” par neformālo izglītību jauniešu mājās. </w:t>
            </w:r>
          </w:p>
          <w:p w:rsidR="00676715" w:rsidRPr="00EA02E3" w:rsidRDefault="00676715" w:rsidP="00990C49">
            <w:pPr>
              <w:pStyle w:val="ListParagraph"/>
              <w:shd w:val="clear" w:color="auto" w:fill="FFFFFF"/>
              <w:ind w:left="0"/>
              <w:jc w:val="both"/>
              <w:rPr>
                <w:rFonts w:ascii="Times New Roman" w:hAnsi="Times New Roman"/>
                <w:sz w:val="24"/>
                <w:szCs w:val="24"/>
              </w:rPr>
            </w:pPr>
            <w:r w:rsidRPr="00EA02E3">
              <w:rPr>
                <w:rFonts w:ascii="Times New Roman" w:hAnsi="Times New Roman"/>
                <w:sz w:val="24"/>
                <w:szCs w:val="24"/>
              </w:rPr>
              <w:t xml:space="preserve">Tika īstenotas 2 apmācības 24 sociālajiem darbiniekiem un personām, kuras strādā ar </w:t>
            </w:r>
            <w:r w:rsidRPr="00EA02E3">
              <w:rPr>
                <w:rFonts w:ascii="Times New Roman" w:hAnsi="Times New Roman"/>
                <w:sz w:val="24"/>
                <w:szCs w:val="24"/>
              </w:rPr>
              <w:lastRenderedPageBreak/>
              <w:t xml:space="preserve">sociālās atstumtības riskam pakļautajiem jauniešiem. </w:t>
            </w:r>
          </w:p>
          <w:p w:rsidR="00676715" w:rsidRPr="00EA02E3" w:rsidRDefault="00676715" w:rsidP="00990C49">
            <w:pPr>
              <w:pStyle w:val="ListParagraph"/>
              <w:shd w:val="clear" w:color="auto" w:fill="FFFFFF"/>
              <w:ind w:left="0"/>
              <w:jc w:val="both"/>
              <w:rPr>
                <w:rFonts w:ascii="Times New Roman" w:hAnsi="Times New Roman"/>
                <w:sz w:val="24"/>
                <w:szCs w:val="24"/>
              </w:rPr>
            </w:pPr>
            <w:r w:rsidRPr="00EA02E3">
              <w:rPr>
                <w:rFonts w:ascii="Times New Roman" w:hAnsi="Times New Roman"/>
                <w:sz w:val="24"/>
                <w:szCs w:val="24"/>
              </w:rPr>
              <w:t xml:space="preserve">Tika īstenotas 4 dažādas apmācību programmas 57 jauniešiem no 8 jauniešu mājām dažādos Latvijas reģionos. </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Īstenoto projektu skaits nevalstisko organizāciju vai pašvaldību neformālās izglītības programmu realizēšanai jauniešu sociālo prasmju attīstībai, veselīga un aktīva dzīves veida popularizēšanai.</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150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150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15383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264</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Īstenoto jauniešu iniciatīvu projektu skaits, kas nodrošina jauniešu iesaistīšanos dažādās pašiniciētās aktivitātēs un līdzdalību vietējos un reģiona līmeņa demokrātijas procesos.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57</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57</w:t>
            </w:r>
          </w:p>
        </w:tc>
        <w:tc>
          <w:tcPr>
            <w:tcW w:w="1478" w:type="pct"/>
            <w:tcBorders>
              <w:top w:val="outset" w:sz="6" w:space="0" w:color="414142"/>
              <w:left w:val="outset" w:sz="6" w:space="0" w:color="414142"/>
              <w:bottom w:val="outset" w:sz="6" w:space="0" w:color="414142"/>
              <w:right w:val="outset" w:sz="6" w:space="0" w:color="414142"/>
            </w:tcBorders>
            <w:shd w:val="clear" w:color="auto" w:fill="auto"/>
          </w:tcPr>
          <w:p w:rsidR="00676715" w:rsidRPr="00EA02E3" w:rsidRDefault="00676715" w:rsidP="00153830">
            <w:pPr>
              <w:spacing w:after="0" w:line="240" w:lineRule="auto"/>
              <w:rPr>
                <w:rFonts w:ascii="Times New Roman" w:eastAsia="Times New Roman" w:hAnsi="Times New Roman" w:cs="Times New Roman"/>
                <w:sz w:val="24"/>
                <w:szCs w:val="24"/>
                <w:lang w:eastAsia="lv-LV"/>
              </w:rPr>
            </w:pPr>
          </w:p>
          <w:p w:rsidR="00676715" w:rsidRPr="00EA02E3" w:rsidRDefault="00676715" w:rsidP="00873B5B">
            <w:pPr>
              <w:spacing w:after="0" w:line="240" w:lineRule="auto"/>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4</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Palielināta agrīnu speciālo vajadzību un mācību grūtību diagnostikas prakse.</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Agrīnā vecumā diagnosticētas bērnu speciālās vajadzības un mācību grūtības, lai veiktu savlaicīgu profilakses un korekcijas darbu,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4B34D9" w:rsidP="0015383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2017.gadā dati vēl nav pieejami</w:t>
            </w:r>
            <w:r w:rsidR="00676715" w:rsidRPr="00EA02E3">
              <w:rPr>
                <w:rFonts w:ascii="Times New Roman" w:eastAsia="Times New Roman" w:hAnsi="Times New Roman" w:cs="Times New Roman"/>
                <w:sz w:val="24"/>
                <w:szCs w:val="24"/>
                <w:lang w:eastAsia="lv-LV"/>
              </w:rPr>
              <w:t xml:space="preserve"> (SAM 8.3.2. projekta ietvaros)</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Mērķis</w:t>
            </w:r>
          </w:p>
        </w:tc>
        <w:tc>
          <w:tcPr>
            <w:tcW w:w="4217" w:type="pct"/>
            <w:gridSpan w:val="5"/>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2.</w:t>
            </w:r>
            <w:r w:rsidRPr="00EA02E3">
              <w:rPr>
                <w:rFonts w:ascii="Times New Roman" w:eastAsia="Times New Roman" w:hAnsi="Times New Roman" w:cs="Times New Roman"/>
                <w:sz w:val="24"/>
                <w:szCs w:val="24"/>
                <w:lang w:eastAsia="lv-LV"/>
              </w:rPr>
              <w:t> </w:t>
            </w:r>
            <w:r w:rsidRPr="00EA02E3">
              <w:rPr>
                <w:rFonts w:ascii="Times New Roman" w:eastAsia="Times New Roman" w:hAnsi="Times New Roman" w:cs="Times New Roman"/>
                <w:b/>
                <w:bCs/>
                <w:sz w:val="24"/>
                <w:szCs w:val="24"/>
                <w:lang w:eastAsia="lv-LV"/>
              </w:rPr>
              <w:t>Veicināt vērtībizglītībā balstītu indivīda profesionālo un sociālo prasmju attīstību dzīvei un konkurētspējai darba vidē</w:t>
            </w:r>
          </w:p>
        </w:tc>
      </w:tr>
      <w:tr w:rsidR="00676715" w:rsidRPr="00EA02E3" w:rsidTr="00707A9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Rīcības virziens: 2.1.</w:t>
            </w:r>
            <w:r w:rsidRPr="00EA02E3">
              <w:rPr>
                <w:rFonts w:ascii="Times New Roman" w:eastAsia="Times New Roman" w:hAnsi="Times New Roman" w:cs="Times New Roman"/>
                <w:sz w:val="24"/>
                <w:szCs w:val="24"/>
                <w:lang w:eastAsia="lv-LV"/>
              </w:rPr>
              <w:t> </w:t>
            </w:r>
            <w:r w:rsidRPr="00EA02E3">
              <w:rPr>
                <w:rFonts w:ascii="Times New Roman" w:eastAsia="Times New Roman" w:hAnsi="Times New Roman" w:cs="Times New Roman"/>
                <w:b/>
                <w:bCs/>
                <w:sz w:val="24"/>
                <w:szCs w:val="24"/>
                <w:lang w:eastAsia="lv-LV"/>
              </w:rPr>
              <w:t>Karjeras izglītības sistēmas attīstība un pakalpojumu pieejamība</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Izveidota karjeras attīstības atbalsta sistēma un nodrošināta pakalpojumu pieejamība.</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Karjeras konsultanta un skolēnu, un audzēkņu skaita attiecība pašvaldības teritorijā esošajās vispārējās un profesionālajās izglītības iestādēs.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n/i</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1/700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1/600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1/700</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Kopējais izglītības iestāžu skaits, kurās pieejami karjeras izglītības pakalpojumi.</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60</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262</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328</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410</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Nodrošināta informācijas pieejamība e-vidē par izglītības iespējām Latvijā (datubāzēs ievietoto visu pakāpju un veidu izglītības programmu skaits).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12 800</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14 000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16 000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14 090</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Informācijas pieaugums interneta vietnē "Profesiju pasaule" par uzņēmējdarbības virzieniem un pamatprofesijām darba tirgū, to apraksts un vizualizācija (intervijas, foto galerijas, video).</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30%</w:t>
            </w:r>
            <w:r w:rsidRPr="00EA02E3">
              <w:rPr>
                <w:rFonts w:ascii="Times New Roman" w:eastAsia="Times New Roman" w:hAnsi="Times New Roman" w:cs="Times New Roman"/>
                <w:sz w:val="24"/>
                <w:szCs w:val="24"/>
                <w:lang w:eastAsia="lv-LV"/>
              </w:rPr>
              <w:br/>
              <w:t>14/84</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60%</w:t>
            </w:r>
            <w:r w:rsidRPr="00EA02E3">
              <w:rPr>
                <w:rFonts w:ascii="Times New Roman" w:eastAsia="Times New Roman" w:hAnsi="Times New Roman" w:cs="Times New Roman"/>
                <w:sz w:val="24"/>
                <w:szCs w:val="24"/>
                <w:lang w:eastAsia="lv-LV"/>
              </w:rPr>
              <w:br/>
              <w:t>28/168</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100%</w:t>
            </w:r>
            <w:r w:rsidRPr="00EA02E3">
              <w:rPr>
                <w:rFonts w:ascii="Times New Roman" w:eastAsia="Times New Roman" w:hAnsi="Times New Roman" w:cs="Times New Roman"/>
                <w:sz w:val="24"/>
                <w:szCs w:val="24"/>
                <w:lang w:eastAsia="lv-LV"/>
              </w:rPr>
              <w:br/>
              <w:t>47/282</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60%</w:t>
            </w:r>
            <w:r w:rsidRPr="00EA02E3">
              <w:rPr>
                <w:rFonts w:ascii="Times New Roman" w:eastAsia="Times New Roman" w:hAnsi="Times New Roman" w:cs="Times New Roman"/>
                <w:sz w:val="24"/>
                <w:szCs w:val="24"/>
                <w:lang w:eastAsia="lv-LV"/>
              </w:rPr>
              <w:br/>
              <w:t>29/166 (+2 informatīvie palīglīdzekļi)</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Eiropas Komisijas konsultāciju un informācijas apmaiņas tīkla </w:t>
            </w:r>
            <w:r w:rsidRPr="00EA02E3">
              <w:rPr>
                <w:rFonts w:ascii="Times New Roman" w:eastAsia="Times New Roman" w:hAnsi="Times New Roman" w:cs="Times New Roman"/>
                <w:i/>
                <w:iCs/>
                <w:sz w:val="24"/>
                <w:szCs w:val="24"/>
                <w:lang w:eastAsia="lv-LV"/>
              </w:rPr>
              <w:t>Euroguidance</w:t>
            </w:r>
            <w:r w:rsidRPr="00EA02E3">
              <w:rPr>
                <w:rFonts w:ascii="Times New Roman" w:eastAsia="Times New Roman" w:hAnsi="Times New Roman" w:cs="Times New Roman"/>
                <w:sz w:val="24"/>
                <w:szCs w:val="24"/>
                <w:lang w:eastAsia="lv-LV"/>
              </w:rPr>
              <w:t xml:space="preserve"> pasākumi karjeras atbalsta speciālistu profesionālo kompetenču pilnveidei, pasākumu skaits.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16</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16</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16</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20 </w:t>
            </w:r>
          </w:p>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(15 semināri, 4 konferences un 1 vebinārs)</w:t>
            </w:r>
          </w:p>
        </w:tc>
      </w:tr>
      <w:tr w:rsidR="00676715" w:rsidRPr="00EA02E3" w:rsidTr="00707A9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Rīcības virziens: 2.2.</w:t>
            </w:r>
            <w:r w:rsidRPr="00EA02E3">
              <w:rPr>
                <w:rFonts w:ascii="Times New Roman" w:eastAsia="Times New Roman" w:hAnsi="Times New Roman" w:cs="Times New Roman"/>
                <w:sz w:val="24"/>
                <w:szCs w:val="24"/>
                <w:lang w:eastAsia="lv-LV"/>
              </w:rPr>
              <w:t> </w:t>
            </w:r>
            <w:r w:rsidRPr="00EA02E3">
              <w:rPr>
                <w:rFonts w:ascii="Times New Roman" w:eastAsia="Times New Roman" w:hAnsi="Times New Roman" w:cs="Times New Roman"/>
                <w:b/>
                <w:bCs/>
                <w:sz w:val="24"/>
                <w:szCs w:val="24"/>
                <w:lang w:eastAsia="lv-LV"/>
              </w:rPr>
              <w:t>Priekšlaicīgi mācības pametušo un izglītību neieguvušo skaita samazināšana</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Paaugstināts izglītībā iesaistīto personu īpatsvars.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Obligātās izglītības vecumā esošo bērnu, kuri nav reģistrēti nevienā izglītības iestādē, īpatsvars,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5,4%</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4,4%</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6,6%</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Skolu nepabeigušo un izglītībā neiesaistīto iedzīvotāju īpatsvars vecuma grupā 18-24 gadi,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10,6%</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10,2%</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597FD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8,6%</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Par nesekmību un nodarbību neapmeklēšanu no profesionālās vidējās izglītības iestādēm atskaitīto audzēkņu skaita īpatsvars,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6,0%</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0E072A">
            <w:pPr>
              <w:tabs>
                <w:tab w:val="left" w:pos="2235"/>
                <w:tab w:val="center" w:pos="2743"/>
              </w:tabs>
              <w:spacing w:after="0" w:line="240" w:lineRule="auto"/>
              <w:ind w:firstLine="300"/>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ab/>
              <w:t>4,62%</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Uzlabots obligātā izglītības vecumā esošo bērnu, kuri nav reģistrēti izglītības iestādē, monitorings.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Veikto pētījumu skaits.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1 </w:t>
            </w:r>
          </w:p>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(katru gadu tiek apkopota informācija, kuru pašvaldības ievadījušas VIIS, analizēta situācija, izdarīti secinājumi, veidots ziņojums).</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Nodrošināta profesionālās izglītības programmu pieejamība jauniešu garantijas ietvaros.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Iegūstamās kvalifikācijas no kopējā iegūstamo kvalifikāciju skaita,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30%</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59631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37%</w:t>
            </w:r>
          </w:p>
        </w:tc>
      </w:tr>
      <w:tr w:rsidR="00676715" w:rsidRPr="00EA02E3" w:rsidTr="00707A9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Rīcības virziens: 2.3.</w:t>
            </w:r>
            <w:r w:rsidRPr="00EA02E3">
              <w:rPr>
                <w:rFonts w:ascii="Times New Roman" w:eastAsia="Times New Roman" w:hAnsi="Times New Roman" w:cs="Times New Roman"/>
                <w:sz w:val="24"/>
                <w:szCs w:val="24"/>
                <w:lang w:eastAsia="lv-LV"/>
              </w:rPr>
              <w:t> </w:t>
            </w:r>
            <w:r w:rsidRPr="00EA02E3">
              <w:rPr>
                <w:rFonts w:ascii="Times New Roman" w:eastAsia="Times New Roman" w:hAnsi="Times New Roman" w:cs="Times New Roman"/>
                <w:b/>
                <w:bCs/>
                <w:sz w:val="24"/>
                <w:szCs w:val="24"/>
                <w:lang w:eastAsia="lv-LV"/>
              </w:rPr>
              <w:t>Ārpus formālās izglītības iespēju un pieejamības bērniem un jauniešiem paplašināšana</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lastRenderedPageBreak/>
              <w:t>Palielināta bērnu un jaunieši iesaiste kultūrvēsturiskā mantojuma saglabāšanā, pilsoniskajās un ārpusklases aktivitātēs.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Dziesmu un deju svētku procesā un pilsoniskajās aktivitātēs iesaistīto skolēnu skaits, % no kopējā vispārējās izglītības iestādēs esošā izglītojamo skaita.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75%</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Bērnu un jauniešu iesaiste Latvijas Republikai nozīmīgu svētku pasākumos.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90%</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90%</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Bērnu un jauniešu, kas iesaistīti neformālās un interešu izglītības aktivitātēs, īpatsvars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68%</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75%</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71%</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5A20BA">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Pilnveidotas jauniešu prasmes.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5A20BA">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Jauniešu centru skaits/iesaistīto jauniešu skaits dienā, kuri apgūst jauniešu centros dažādas prasmes neformālās un interešu izglītošanās ceļā.</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5A20BA">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86 /3 440 -</w:t>
            </w:r>
            <w:r w:rsidRPr="00EA02E3">
              <w:rPr>
                <w:rFonts w:ascii="Times New Roman" w:eastAsia="Times New Roman" w:hAnsi="Times New Roman" w:cs="Times New Roman"/>
                <w:sz w:val="24"/>
                <w:szCs w:val="24"/>
                <w:lang w:eastAsia="lv-LV"/>
              </w:rPr>
              <w:br/>
              <w:t>6 880</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5A20BA">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86 /3 440 -</w:t>
            </w:r>
            <w:r w:rsidRPr="00EA02E3">
              <w:rPr>
                <w:rFonts w:ascii="Times New Roman" w:eastAsia="Times New Roman" w:hAnsi="Times New Roman" w:cs="Times New Roman"/>
                <w:sz w:val="24"/>
                <w:szCs w:val="24"/>
                <w:lang w:eastAsia="lv-LV"/>
              </w:rPr>
              <w:br/>
              <w:t>6 880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5A20BA">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86 /3 440 -</w:t>
            </w:r>
            <w:r w:rsidRPr="00EA02E3">
              <w:rPr>
                <w:rFonts w:ascii="Times New Roman" w:eastAsia="Times New Roman" w:hAnsi="Times New Roman" w:cs="Times New Roman"/>
                <w:sz w:val="24"/>
                <w:szCs w:val="24"/>
                <w:lang w:eastAsia="lv-LV"/>
              </w:rPr>
              <w:br/>
              <w:t>6 880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Default="00676715" w:rsidP="00704992">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173 jauniešu centros jauniešiem ir iespēja iegūt dažādas prasmes neformālās un interešu izglītošanās ceļā. </w:t>
            </w:r>
          </w:p>
          <w:p w:rsidR="00676715" w:rsidRPr="00EA02E3" w:rsidRDefault="00676715" w:rsidP="00704992">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26 jauniešu centros (atbalstīti </w:t>
            </w:r>
            <w:r w:rsidRPr="00704992">
              <w:rPr>
                <w:rFonts w:ascii="Times New Roman" w:eastAsia="Times New Roman" w:hAnsi="Times New Roman" w:cs="Times New Roman"/>
                <w:sz w:val="24"/>
                <w:szCs w:val="24"/>
                <w:lang w:eastAsia="lv-LV"/>
              </w:rPr>
              <w:t xml:space="preserve">Latvijas un </w:t>
            </w:r>
            <w:r w:rsidRPr="00704992">
              <w:rPr>
                <w:rFonts w:ascii="Times New Roman" w:eastAsia="Times New Roman" w:hAnsi="Times New Roman" w:cs="Times New Roman"/>
                <w:bCs/>
                <w:sz w:val="24"/>
                <w:szCs w:val="24"/>
                <w:lang w:eastAsia="lv-LV"/>
              </w:rPr>
              <w:t>Šveices</w:t>
            </w:r>
            <w:r w:rsidRPr="00704992">
              <w:rPr>
                <w:rFonts w:ascii="Times New Roman" w:eastAsia="Times New Roman" w:hAnsi="Times New Roman" w:cs="Times New Roman"/>
                <w:sz w:val="24"/>
                <w:szCs w:val="24"/>
                <w:lang w:eastAsia="lv-LV"/>
              </w:rPr>
              <w:t xml:space="preserve"> sadarbības programmas </w:t>
            </w:r>
            <w:r>
              <w:rPr>
                <w:rFonts w:ascii="Times New Roman" w:eastAsia="Times New Roman" w:hAnsi="Times New Roman" w:cs="Times New Roman"/>
                <w:sz w:val="24"/>
                <w:szCs w:val="24"/>
                <w:lang w:eastAsia="lv-LV"/>
              </w:rPr>
              <w:t>ietvaros) iesaistās vidēji 780-1040 jaunieši dienā (vienā centrā iesaistās vidēji 30-40 jaunieši dienā)</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Īstenoto programmas "Erasmus+" projektu skaits/iesaistīto dalībnieku skaits.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320/8000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560/14000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516/17503</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Organizēto apmācību skaits jauniešu prasmju pilnveidei/jauniešu skaits.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25/486</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100/2000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100/2000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63/1165</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Nodrošināta darbā ar jaunatni iesaistīto personu profesionālā pilnveide.</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Organizēto apmācību skaits darbā ar jaunatni iesaistīto personu prasmju pilnveidei/dalībnieku skaits.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15/290</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60/1200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60/1200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116/3129</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5A20BA">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5A20BA">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Jaunatnes lietu speciālistu skaits, kas piedalās IZM organizētajos kvalifikācijas iegūšanas kursos.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5A20BA">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5A20BA">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5A20BA">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9979A2">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25</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Darbā ar jaunatni iesaistīto personu dalības nodrošināšana starptautiskās apmācībās. Apmācību skaits/ dalībnieku skaits.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160/320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320/640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139/328</w:t>
            </w:r>
          </w:p>
          <w:p w:rsidR="00676715" w:rsidRPr="00EA02E3" w:rsidRDefault="00676715" w:rsidP="009979A2">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+ 25 darbā ar jaunatni iesaistītās personas piedalījušās Baltijas-Flandrijas sadarbības programmā</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BF0CEB">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lastRenderedPageBreak/>
              <w:t>Īstenoti atbalsta pasākumi diasporai latviešu valodas un kultūras apguvē.</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BF0CEB">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Pasākumu skaits diasporas latviešu valodas un kultūras apguvei.</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BF0CE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44</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BF0CE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73</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BF0CE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93</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BF0CE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65</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Ieviests Eiropas līmeņa atbalsta instruments </w:t>
            </w:r>
            <w:r w:rsidRPr="00EA02E3">
              <w:rPr>
                <w:rFonts w:ascii="Times New Roman" w:eastAsia="Times New Roman" w:hAnsi="Times New Roman" w:cs="Times New Roman"/>
                <w:i/>
                <w:iCs/>
                <w:sz w:val="24"/>
                <w:szCs w:val="24"/>
                <w:lang w:eastAsia="lv-LV"/>
              </w:rPr>
              <w:t>Youthpass</w:t>
            </w:r>
            <w:r w:rsidRPr="00EA02E3">
              <w:rPr>
                <w:rFonts w:ascii="Times New Roman" w:eastAsia="Times New Roman" w:hAnsi="Times New Roman" w:cs="Times New Roman"/>
                <w:sz w:val="24"/>
                <w:szCs w:val="24"/>
                <w:lang w:eastAsia="lv-LV"/>
              </w:rPr>
              <w:t>.</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Organizāciju skaits, kas lieto </w:t>
            </w:r>
            <w:r w:rsidRPr="00EA02E3">
              <w:rPr>
                <w:rFonts w:ascii="Times New Roman" w:eastAsia="Times New Roman" w:hAnsi="Times New Roman" w:cs="Times New Roman"/>
                <w:i/>
                <w:iCs/>
                <w:sz w:val="24"/>
                <w:szCs w:val="24"/>
                <w:lang w:eastAsia="lv-LV"/>
              </w:rPr>
              <w:t>Youthpass</w:t>
            </w:r>
            <w:r w:rsidRPr="00EA02E3">
              <w:rPr>
                <w:rFonts w:ascii="Times New Roman" w:eastAsia="Times New Roman" w:hAnsi="Times New Roman" w:cs="Times New Roman"/>
                <w:sz w:val="24"/>
                <w:szCs w:val="24"/>
                <w:lang w:eastAsia="lv-LV"/>
              </w:rPr>
              <w:t xml:space="preserve"> sertifikātu neformālās izglītības prasmju atzīšanai/ jauniešu skaits, kas ir saņēmuši sertifikātu.</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50/750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100/1500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281/2346</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Izstrādāti profesionālās ievirzes sporta izglītības programmu paraugi.</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1C2321">
            <w:pPr>
              <w:spacing w:after="0" w:line="240" w:lineRule="auto"/>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Programmu paraugu skaits.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9979A2">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9979A2">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9979A2">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D03B67" w:rsidRDefault="00676715" w:rsidP="00AD2AED">
            <w:pPr>
              <w:spacing w:after="0" w:line="240" w:lineRule="auto"/>
              <w:jc w:val="both"/>
              <w:rPr>
                <w:rFonts w:ascii="Times New Roman" w:eastAsia="Times New Roman" w:hAnsi="Times New Roman" w:cs="Times New Roman"/>
                <w:sz w:val="24"/>
                <w:szCs w:val="24"/>
                <w:lang w:eastAsia="lv-LV"/>
              </w:rPr>
            </w:pPr>
            <w:r w:rsidRPr="00D03B67">
              <w:rPr>
                <w:rFonts w:ascii="Times New Roman" w:eastAsia="Times New Roman" w:hAnsi="Times New Roman" w:cs="Times New Roman"/>
                <w:sz w:val="24"/>
                <w:szCs w:val="24"/>
                <w:lang w:eastAsia="lv-LV"/>
              </w:rPr>
              <w:t>Uzdevums uzskatāms par faktiski izpildītu.</w:t>
            </w:r>
          </w:p>
          <w:p w:rsidR="00676715" w:rsidRPr="00D03B67" w:rsidRDefault="00676715" w:rsidP="00AD2AE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w:t>
            </w:r>
            <w:r w:rsidRPr="00D03B67">
              <w:rPr>
                <w:rFonts w:ascii="Times New Roman" w:eastAsia="Times New Roman" w:hAnsi="Times New Roman" w:cs="Times New Roman"/>
                <w:sz w:val="24"/>
                <w:szCs w:val="24"/>
                <w:lang w:eastAsia="lv-LV"/>
              </w:rPr>
              <w:t xml:space="preserve"> 2017.gada 29.augusta noteikum</w:t>
            </w:r>
            <w:r>
              <w:rPr>
                <w:rFonts w:ascii="Times New Roman" w:eastAsia="Times New Roman" w:hAnsi="Times New Roman" w:cs="Times New Roman"/>
                <w:sz w:val="24"/>
                <w:szCs w:val="24"/>
                <w:lang w:eastAsia="lv-LV"/>
              </w:rPr>
              <w:t>i</w:t>
            </w:r>
            <w:r w:rsidRPr="00D03B67">
              <w:rPr>
                <w:rFonts w:ascii="Times New Roman" w:eastAsia="Times New Roman" w:hAnsi="Times New Roman" w:cs="Times New Roman"/>
                <w:sz w:val="24"/>
                <w:szCs w:val="24"/>
                <w:lang w:eastAsia="lv-LV"/>
              </w:rPr>
              <w:t xml:space="preserve"> Nr.508 “Kārtība, kādā valsts finansē profesionālās ievirzes sporta izglītības programmas” nosaka profesionālās ievirzes sporta programmu īstenošanā iesaistīto audzēkņu vecumu, mācību – treniņu grupu audzēkņu skaitu, kā arī sasniedzamos rezultātus. Minētie nosacījumi izstrādāti sadarbībā ar Sporta likumā noteiktajā kārtībā atzīto attiecīgā sporta veida federāciju.</w:t>
            </w:r>
          </w:p>
          <w:p w:rsidR="00676715" w:rsidRPr="00EA02E3" w:rsidRDefault="00676715" w:rsidP="00AD2AED">
            <w:pPr>
              <w:spacing w:after="0" w:line="240" w:lineRule="auto"/>
              <w:jc w:val="both"/>
              <w:rPr>
                <w:rFonts w:ascii="Times New Roman" w:eastAsia="Times New Roman" w:hAnsi="Times New Roman" w:cs="Times New Roman"/>
                <w:sz w:val="24"/>
                <w:szCs w:val="24"/>
                <w:lang w:eastAsia="lv-LV"/>
              </w:rPr>
            </w:pPr>
            <w:r w:rsidRPr="00D03B67">
              <w:rPr>
                <w:rFonts w:ascii="Times New Roman" w:eastAsia="Times New Roman" w:hAnsi="Times New Roman" w:cs="Times New Roman"/>
                <w:sz w:val="24"/>
                <w:szCs w:val="24"/>
                <w:lang w:eastAsia="lv-LV"/>
              </w:rPr>
              <w:t>Saskaņā ar Izglītības likumu profesionālās ievirzes izglītības programmas izstrādā izglītības iestāde. Izglītības iestādēs (programmu) akreditācijā piedalās arī sporta veidu federāciju pārstāvji.</w:t>
            </w:r>
          </w:p>
        </w:tc>
      </w:tr>
      <w:tr w:rsidR="00676715" w:rsidRPr="00EA02E3" w:rsidTr="00707A9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Rīcības virziens: 2.4. Izglītības iespēju paplašināšana pieaugušajiem</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Palielināta pieaugušo iesaiste izglītības aktivitātēs.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Pieaugušo izglītībā iesaistīto personu īpatsvars 25-64 gadu vecumā,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7,2%</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15%</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7,5</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Personu, kam veikta ārpus formālās izglītības sistēmas apgūto profesionālo kompetenču pielīdzināšana, pieaugums gadā kumulatīvi, tajā skaitā bāzes rādītāji,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400</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w:t>
            </w:r>
            <w:r w:rsidRPr="00EA02E3">
              <w:rPr>
                <w:rFonts w:ascii="Times New Roman" w:eastAsia="Times New Roman" w:hAnsi="Times New Roman" w:cs="Times New Roman"/>
                <w:sz w:val="24"/>
                <w:szCs w:val="24"/>
                <w:lang w:eastAsia="lv-LV"/>
              </w:rPr>
              <w:br/>
              <w:t>(440 pers.)</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+20%</w:t>
            </w:r>
            <w:r w:rsidRPr="00EA02E3">
              <w:rPr>
                <w:rFonts w:ascii="Times New Roman" w:eastAsia="Times New Roman" w:hAnsi="Times New Roman" w:cs="Times New Roman"/>
                <w:sz w:val="24"/>
                <w:szCs w:val="24"/>
                <w:lang w:eastAsia="lv-LV"/>
              </w:rPr>
              <w:br/>
              <w:t>(480 pers.)</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+30%</w:t>
            </w:r>
          </w:p>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(520 pers.)</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BF0CEB">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Nodrošināts tālākizglītotāju profesionālās pilnveides un metodiskais atbalsts </w:t>
            </w:r>
            <w:r w:rsidRPr="00EA02E3">
              <w:rPr>
                <w:rFonts w:ascii="Times New Roman" w:eastAsia="Times New Roman" w:hAnsi="Times New Roman" w:cs="Times New Roman"/>
                <w:sz w:val="24"/>
                <w:szCs w:val="24"/>
                <w:lang w:eastAsia="lv-LV"/>
              </w:rPr>
              <w:lastRenderedPageBreak/>
              <w:t>latviešu valodas kā otrās un kā svešvalodas prasmes paaugstināšanai pieaugušajiem.</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BF0CEB">
            <w:pPr>
              <w:spacing w:after="0" w:line="240" w:lineRule="auto"/>
              <w:jc w:val="both"/>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lastRenderedPageBreak/>
              <w:t>Atbalstu saņēmušo latviešu valodas kā otrās un kā svešvalodas pedagogu, kuri strādā ar pieaugušajiem, skaits.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BF0CEB">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116</w:t>
            </w:r>
            <w:r w:rsidRPr="00AE7E51">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BF0CEB">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70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BF0CEB">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90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AE7E51" w:rsidRDefault="00676715" w:rsidP="009979A2">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104</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Mērķis</w:t>
            </w:r>
          </w:p>
        </w:tc>
        <w:tc>
          <w:tcPr>
            <w:tcW w:w="4217" w:type="pct"/>
            <w:gridSpan w:val="5"/>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3. Uzlabot resursu pārvaldības efektivitāti, attīstot izglītības iestāžu institucionālo izcilību</w:t>
            </w:r>
          </w:p>
        </w:tc>
      </w:tr>
      <w:tr w:rsidR="00676715" w:rsidRPr="00EA02E3" w:rsidTr="00707A9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Rīcības virziens: 3.1.</w:t>
            </w:r>
            <w:r w:rsidRPr="00EA02E3">
              <w:rPr>
                <w:rFonts w:ascii="Times New Roman" w:eastAsia="Times New Roman" w:hAnsi="Times New Roman" w:cs="Times New Roman"/>
                <w:sz w:val="24"/>
                <w:szCs w:val="24"/>
                <w:lang w:eastAsia="lv-LV"/>
              </w:rPr>
              <w:t> </w:t>
            </w:r>
            <w:r w:rsidRPr="00EA02E3">
              <w:rPr>
                <w:rFonts w:ascii="Times New Roman" w:eastAsia="Times New Roman" w:hAnsi="Times New Roman" w:cs="Times New Roman"/>
                <w:b/>
                <w:bCs/>
                <w:sz w:val="24"/>
                <w:szCs w:val="24"/>
                <w:lang w:eastAsia="lv-LV"/>
              </w:rPr>
              <w:t>Izglītības kvalitātes monitoringa sistēmas pilnveide</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676715" w:rsidRPr="00EA02E3" w:rsidRDefault="00676715" w:rsidP="00AD0CC2">
            <w:pPr>
              <w:spacing w:after="0" w:line="240" w:lineRule="auto"/>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Nodrošināts vienots izglītības kvalitātes monitorings.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9979A2">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Pieaugums </w:t>
            </w:r>
            <w:r w:rsidRPr="00EA02E3">
              <w:rPr>
                <w:rFonts w:ascii="Times New Roman" w:eastAsia="Times New Roman" w:hAnsi="Times New Roman" w:cs="Times New Roman"/>
                <w:i/>
                <w:iCs/>
                <w:sz w:val="24"/>
                <w:szCs w:val="24"/>
                <w:lang w:eastAsia="lv-LV"/>
              </w:rPr>
              <w:t>EFA Development</w:t>
            </w:r>
            <w:r w:rsidRPr="00EA02E3">
              <w:rPr>
                <w:rFonts w:ascii="Times New Roman" w:eastAsia="Times New Roman" w:hAnsi="Times New Roman" w:cs="Times New Roman"/>
                <w:sz w:val="24"/>
                <w:szCs w:val="24"/>
                <w:lang w:eastAsia="lv-LV"/>
              </w:rPr>
              <w:t xml:space="preserve"> indeksa valstu salīdzinošajā rangā, skaits.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9979A2">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30</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+12</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455BBC" w:rsidP="00553C4F">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w:t>
            </w:r>
            <w:r w:rsidR="00553C4F">
              <w:rPr>
                <w:rFonts w:ascii="Times New Roman" w:eastAsia="Times New Roman" w:hAnsi="Times New Roman" w:cs="Times New Roman"/>
                <w:sz w:val="24"/>
                <w:szCs w:val="24"/>
                <w:lang w:eastAsia="lv-LV"/>
              </w:rPr>
              <w:t>āki</w:t>
            </w:r>
            <w:r>
              <w:rPr>
                <w:rFonts w:ascii="Times New Roman" w:eastAsia="Times New Roman" w:hAnsi="Times New Roman" w:cs="Times New Roman"/>
                <w:sz w:val="24"/>
                <w:szCs w:val="24"/>
                <w:lang w:eastAsia="lv-LV"/>
              </w:rPr>
              <w:t xml:space="preserve"> dati nav pieejami.</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Izglītības iestāžu, kas iesaistītas izglītības kvalitātes monitoringā, īpatsvars,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p>
          <w:p w:rsidR="00676715" w:rsidRPr="00EA02E3" w:rsidRDefault="00676715" w:rsidP="007E5EF6">
            <w:pPr>
              <w:spacing w:after="0" w:line="240" w:lineRule="auto"/>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75%</w:t>
            </w:r>
          </w:p>
          <w:p w:rsidR="00676715" w:rsidRPr="00EA02E3" w:rsidRDefault="00676715" w:rsidP="007E5EF6">
            <w:pPr>
              <w:spacing w:after="0" w:line="240" w:lineRule="auto"/>
              <w:jc w:val="center"/>
              <w:rPr>
                <w:rFonts w:ascii="Times New Roman" w:eastAsia="Times New Roman" w:hAnsi="Times New Roman" w:cs="Times New Roman"/>
                <w:sz w:val="24"/>
                <w:szCs w:val="24"/>
                <w:lang w:eastAsia="lv-LV"/>
              </w:rPr>
            </w:pP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Pilnveidotas valsts informācijas sistēmas.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Izmaiņas valsts pārbaudījumu reglamentējošos normatīvajos aktos.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68026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68026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Pilnveidei nepieciešamo izmaiņu pieprasījumu skaits VIIS.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680267">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680267">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680267">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680267">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Nodrošināta izglītojamo ar invaliditāti uzskaite vispārējās izglītības, profesionālās izglītības un augstākās izglītības iestādēs, skaits.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9979A2">
            <w:pPr>
              <w:spacing w:after="0" w:line="240" w:lineRule="auto"/>
              <w:ind w:firstLine="300"/>
              <w:jc w:val="center"/>
              <w:rPr>
                <w:rFonts w:ascii="Times New Roman" w:eastAsia="Times New Roman" w:hAnsi="Times New Roman" w:cs="Times New Roman"/>
                <w:sz w:val="24"/>
                <w:szCs w:val="24"/>
                <w:lang w:eastAsia="lv-LV"/>
              </w:rPr>
            </w:pPr>
            <w:r w:rsidRPr="003D61C8">
              <w:rPr>
                <w:rFonts w:ascii="Times New Roman" w:eastAsia="Times New Roman" w:hAnsi="Times New Roman" w:cs="Times New Roman"/>
                <w:sz w:val="24"/>
                <w:szCs w:val="24"/>
                <w:lang w:eastAsia="lv-LV"/>
              </w:rPr>
              <w:t>Nepieciešamas izmaiņas normatīvajā regulējumā, kas ieviestu deleģējumu uzkrāt VIIS datus par studējošiem ar invaliditāti, un vienošanās ar Veselības un darbspēju ekspertīzes ārstu valsts komisiju par studējošo datu nodošanu, lai identificētu personu ar invaliditāti uzskaiti</w:t>
            </w:r>
            <w:r>
              <w:rPr>
                <w:rFonts w:ascii="Times New Roman" w:eastAsia="Times New Roman" w:hAnsi="Times New Roman" w:cs="Times New Roman"/>
                <w:sz w:val="24"/>
                <w:szCs w:val="24"/>
                <w:lang w:eastAsia="lv-LV"/>
              </w:rPr>
              <w:t>.</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Izveidota vienota pieaugušo izglītības informācijas sistēma.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4B34D9">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 Plānots, ka līdz 2020.gadam sistēma tiks izstrādāta un nodrošināta tās uzturēšana.</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Izveidota un uzturēta vienota datubāze (studiju programmu datubāze, ekspertu datubāze u.c.), kas nepieciešama augstākās izglītības ārējās un iekšējās kvalitātes vērtēšanai.</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2C3774">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Plānots sasniegt uz 2020.gadu augstākās izglītības kvalitātes monitoringa ietvaros. Datubāze šajā gadījumā paredzēta kā vienota datu kopa, kurā apkopota informācija no dažādām jau pastāvošām sistēmām.</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Izveidota augstākās izglītības iestāžu absolventu darba gaitu monitoringa sistēma.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FE4DC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1 </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Izveidota vienota augstākās izglītības informācijas sistēma, kurā iekļauti akadēmiskā un zinātniskā personāla reģistri, studējošo, diplomu reģistri, kā arī akreditācijas vajadzībām nepieciešamā datubāze.</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p w:rsidR="00676715" w:rsidRPr="00EA02E3" w:rsidRDefault="00676715" w:rsidP="00FE4DC3">
            <w:pPr>
              <w:spacing w:after="0" w:line="240" w:lineRule="auto"/>
              <w:rPr>
                <w:rFonts w:ascii="Times New Roman" w:eastAsia="Times New Roman" w:hAnsi="Times New Roman" w:cs="Times New Roman"/>
                <w:sz w:val="24"/>
                <w:szCs w:val="24"/>
                <w:lang w:eastAsia="lv-LV"/>
              </w:rPr>
            </w:pP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Izstrādāta un aprobēta jauna, vienota profesionālās un vispārējās izglītības iestāžu vadītāju novērtēšanas sistēma.</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Novērtēto izglītības iestāžu vadītāju īpatsvars.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7E5EF6">
            <w:pPr>
              <w:spacing w:after="0" w:line="240" w:lineRule="auto"/>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Nodrošināta dalība nacionālajos un starptautiski salīdzinošajos pētījumos.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Izglītības pētījumu skaits.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Izveidota nacionālā augstākās izglītības kvalitātes nodrošināšanas institūcija, kas reģistrēta EQAR.</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4912C7">
            <w:pPr>
              <w:spacing w:after="0" w:line="240" w:lineRule="auto"/>
              <w:jc w:val="both"/>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Izveidota un uzturēta augstākās izglītības kvalitātes nodrošināšanas nacionālā institūcija.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0</w:t>
            </w:r>
            <w:r w:rsidRPr="00AE7E51">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1</w:t>
            </w:r>
          </w:p>
        </w:tc>
      </w:tr>
      <w:tr w:rsidR="00676715" w:rsidRPr="00EA02E3" w:rsidTr="00707A9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Rīcības virziens: 3.2.</w:t>
            </w:r>
            <w:r w:rsidRPr="00EA02E3">
              <w:rPr>
                <w:rFonts w:ascii="Times New Roman" w:eastAsia="Times New Roman" w:hAnsi="Times New Roman" w:cs="Times New Roman"/>
                <w:sz w:val="24"/>
                <w:szCs w:val="24"/>
                <w:lang w:eastAsia="lv-LV"/>
              </w:rPr>
              <w:t> </w:t>
            </w:r>
            <w:r w:rsidRPr="00EA02E3">
              <w:rPr>
                <w:rFonts w:ascii="Times New Roman" w:eastAsia="Times New Roman" w:hAnsi="Times New Roman" w:cs="Times New Roman"/>
                <w:b/>
                <w:bCs/>
                <w:sz w:val="24"/>
                <w:szCs w:val="24"/>
                <w:lang w:eastAsia="lv-LV"/>
              </w:rPr>
              <w:t>Efektīva izglītības finanšu resursu pārvaldība</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Palielinājušies finanšu resursu ieguldījumi izglītībā.</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Valsts izdevumi izglītībai gadā, % no IKP.</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996885">
            <w:pPr>
              <w:spacing w:after="0" w:line="240" w:lineRule="auto"/>
              <w:ind w:hanging="33"/>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ISCED-0 0,8%</w:t>
            </w:r>
            <w:r w:rsidRPr="00EA02E3">
              <w:rPr>
                <w:rFonts w:ascii="Times New Roman" w:eastAsia="Times New Roman" w:hAnsi="Times New Roman" w:cs="Times New Roman"/>
                <w:sz w:val="24"/>
                <w:szCs w:val="24"/>
                <w:lang w:eastAsia="lv-LV"/>
              </w:rPr>
              <w:br/>
              <w:t>ISCED-1 1,4%</w:t>
            </w:r>
            <w:r w:rsidRPr="00EA02E3">
              <w:rPr>
                <w:rFonts w:ascii="Times New Roman" w:eastAsia="Times New Roman" w:hAnsi="Times New Roman" w:cs="Times New Roman"/>
                <w:sz w:val="24"/>
                <w:szCs w:val="24"/>
                <w:lang w:eastAsia="lv-LV"/>
              </w:rPr>
              <w:br/>
              <w:t>ISCED-2-4 1,9%</w:t>
            </w:r>
            <w:r w:rsidRPr="00EA02E3">
              <w:rPr>
                <w:rFonts w:ascii="Times New Roman" w:eastAsia="Times New Roman" w:hAnsi="Times New Roman" w:cs="Times New Roman"/>
                <w:sz w:val="24"/>
                <w:szCs w:val="24"/>
                <w:lang w:eastAsia="lv-LV"/>
              </w:rPr>
              <w:br/>
              <w:t>ISCED-5-6 0,6%</w:t>
            </w:r>
            <w:r w:rsidRPr="00EA02E3">
              <w:rPr>
                <w:rFonts w:ascii="Times New Roman" w:eastAsia="Times New Roman" w:hAnsi="Times New Roman" w:cs="Times New Roman"/>
                <w:sz w:val="24"/>
                <w:szCs w:val="24"/>
                <w:lang w:eastAsia="lv-LV"/>
              </w:rPr>
              <w:br/>
              <w:t>(2010)</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3,7%</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41007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5,33% (2015.</w:t>
            </w:r>
            <w:r w:rsidR="00455BBC">
              <w:rPr>
                <w:rFonts w:ascii="Times New Roman" w:eastAsia="Times New Roman" w:hAnsi="Times New Roman" w:cs="Times New Roman"/>
                <w:sz w:val="24"/>
                <w:szCs w:val="24"/>
                <w:lang w:eastAsia="lv-LV"/>
              </w:rPr>
              <w:t xml:space="preserve">, </w:t>
            </w:r>
            <w:r w:rsidR="00455BBC" w:rsidRPr="00384306">
              <w:rPr>
                <w:rFonts w:ascii="Times New Roman" w:eastAsia="Times New Roman" w:hAnsi="Times New Roman" w:cs="Times New Roman"/>
                <w:i/>
                <w:sz w:val="24"/>
                <w:szCs w:val="24"/>
                <w:lang w:eastAsia="lv-LV"/>
              </w:rPr>
              <w:t>Eurostat</w:t>
            </w:r>
            <w:r w:rsidRPr="00EA02E3">
              <w:rPr>
                <w:rFonts w:ascii="Times New Roman" w:eastAsia="Times New Roman" w:hAnsi="Times New Roman" w:cs="Times New Roman"/>
                <w:sz w:val="24"/>
                <w:szCs w:val="24"/>
                <w:lang w:eastAsia="lv-LV"/>
              </w:rPr>
              <w:t>)</w:t>
            </w:r>
          </w:p>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ISCED-0: 0,81%</w:t>
            </w:r>
          </w:p>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ISCED-1: 1,6%</w:t>
            </w:r>
          </w:p>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ISCED-2-4: 0,75%</w:t>
            </w:r>
          </w:p>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ISCED-5-8: 1,18%</w:t>
            </w:r>
          </w:p>
          <w:p w:rsidR="00676715" w:rsidRPr="00EA02E3" w:rsidRDefault="00676715" w:rsidP="00410078">
            <w:pPr>
              <w:spacing w:after="0" w:line="240" w:lineRule="auto"/>
              <w:ind w:firstLine="300"/>
              <w:jc w:val="center"/>
              <w:rPr>
                <w:rFonts w:ascii="Times New Roman" w:eastAsia="Times New Roman" w:hAnsi="Times New Roman" w:cs="Times New Roman"/>
                <w:sz w:val="24"/>
                <w:szCs w:val="24"/>
                <w:lang w:eastAsia="lv-LV"/>
              </w:rPr>
            </w:pP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Izstrādāts un ieviests jauns vispārējās izglītības pedagogu atalgojuma modelis.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Izglītībā strādājošo vidējā darba alga (bruto) salīdzinājumā ar vidējo darba algu valstī,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-14%</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4114B9">
            <w:pPr>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lastRenderedPageBreak/>
              <w:t>Izstrādāts un ieviests jauns speciālās izglītības iestāžu finansēšanas modelis.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Normatīvās bāzes pilnveide.</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670C1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Izstrādāts un ieviests jauns augstākās izglītības finansēšanas modelis.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Tiesiskā regulējuma </w:t>
            </w:r>
            <w:hyperlink r:id="rId8" w:tgtFrame="_blank" w:history="1">
              <w:r w:rsidRPr="00EA02E3">
                <w:rPr>
                  <w:rFonts w:ascii="Times New Roman" w:eastAsia="Times New Roman" w:hAnsi="Times New Roman" w:cs="Times New Roman"/>
                  <w:sz w:val="24"/>
                  <w:szCs w:val="24"/>
                  <w:lang w:eastAsia="lv-LV"/>
                </w:rPr>
                <w:t xml:space="preserve">grozījumi </w:t>
              </w:r>
              <w:r w:rsidRPr="00EA02E3">
                <w:rPr>
                  <w:rFonts w:ascii="Times New Roman" w:eastAsia="Times New Roman" w:hAnsi="Times New Roman" w:cs="Times New Roman"/>
                  <w:i/>
                  <w:iCs/>
                  <w:sz w:val="24"/>
                  <w:szCs w:val="24"/>
                  <w:lang w:eastAsia="lv-LV"/>
                </w:rPr>
                <w:t>Augstskolu likumā</w:t>
              </w:r>
            </w:hyperlink>
            <w:r w:rsidRPr="00EA02E3">
              <w:rPr>
                <w:rFonts w:ascii="Times New Roman" w:eastAsia="Times New Roman" w:hAnsi="Times New Roman" w:cs="Times New Roman"/>
                <w:sz w:val="24"/>
                <w:szCs w:val="24"/>
                <w:lang w:eastAsia="lv-LV"/>
              </w:rPr>
              <w:t xml:space="preserve"> un citos normatīvajos aktos.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Ilgtspējīgs augstākās izglītības finansēšanas modelis, kas ļauj sasniegt NAP 2020 mērķus.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Palielināts valsts līdzfinansējums treneru atalgojumam profesionālās ievirzes sporta izglītības programmu īstenošanai.</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Nodrošināts valsts līdzfinansējums treneru atalgojumam profesionālās ievirzes sporta izglītības programmu īstenošanai,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54%</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F1691A">
            <w:pPr>
              <w:spacing w:after="0" w:line="240" w:lineRule="auto"/>
              <w:jc w:val="center"/>
              <w:rPr>
                <w:rFonts w:ascii="Times New Roman" w:hAnsi="Times New Roman"/>
                <w:sz w:val="24"/>
                <w:szCs w:val="24"/>
              </w:rPr>
            </w:pPr>
            <w:r w:rsidRPr="00EA02E3">
              <w:rPr>
                <w:rFonts w:ascii="Times New Roman" w:hAnsi="Times New Roman"/>
                <w:sz w:val="24"/>
                <w:szCs w:val="24"/>
              </w:rPr>
              <w:t>85%</w:t>
            </w:r>
          </w:p>
          <w:p w:rsidR="00676715" w:rsidRPr="00EA02E3" w:rsidRDefault="00676715" w:rsidP="00F1691A">
            <w:pPr>
              <w:spacing w:after="0" w:line="240" w:lineRule="auto"/>
              <w:jc w:val="center"/>
              <w:rPr>
                <w:rFonts w:ascii="Times New Roman" w:hAnsi="Times New Roman"/>
                <w:sz w:val="24"/>
                <w:szCs w:val="24"/>
              </w:rPr>
            </w:pPr>
            <w:r w:rsidRPr="00EA02E3">
              <w:rPr>
                <w:rFonts w:ascii="Times New Roman" w:hAnsi="Times New Roman"/>
                <w:sz w:val="24"/>
                <w:szCs w:val="24"/>
              </w:rPr>
              <w:t>(1543,103 pedagoģiskās likmes)</w:t>
            </w:r>
          </w:p>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Atbalsts AII studiju virzienu pārvaldības pilnveidei, t.sk. koledžās, un efektīvas AII politikas ieviešanas un izglītības kvalitātes nodrošināšanas monitoringa sistēmas izveidei/ attīstībai, kas vērsta uz politikas analīzes kapacitātes attīstīšanu AII un zinātniskajās institūcijās.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Izveidotas un darbojas studiju virzienu padomes.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F1691A">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 </w:t>
            </w:r>
          </w:p>
          <w:p w:rsidR="00676715" w:rsidRPr="00EA02E3" w:rsidRDefault="00676715" w:rsidP="00F1691A">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(padomes darbojas augstskolu ietvaros pašiniciatīvas rezultātā)</w:t>
            </w:r>
          </w:p>
        </w:tc>
      </w:tr>
      <w:tr w:rsidR="00676715" w:rsidRPr="00EA02E3" w:rsidTr="00707A9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Rīcības virziens: 3.3.</w:t>
            </w:r>
            <w:r w:rsidRPr="00EA02E3">
              <w:rPr>
                <w:rFonts w:ascii="Times New Roman" w:eastAsia="Times New Roman" w:hAnsi="Times New Roman" w:cs="Times New Roman"/>
                <w:sz w:val="24"/>
                <w:szCs w:val="24"/>
                <w:lang w:eastAsia="lv-LV"/>
              </w:rPr>
              <w:t> </w:t>
            </w:r>
            <w:r w:rsidRPr="00EA02E3">
              <w:rPr>
                <w:rFonts w:ascii="Times New Roman" w:eastAsia="Times New Roman" w:hAnsi="Times New Roman" w:cs="Times New Roman"/>
                <w:b/>
                <w:bCs/>
                <w:sz w:val="24"/>
                <w:szCs w:val="24"/>
                <w:lang w:eastAsia="lv-LV"/>
              </w:rPr>
              <w:t>Izglītības iestāžu tīkla sakārtošana</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Pieaugusi izglītības pakalpojumu pieejamība.</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Bērnu skaita īpatsvars, kas iesaistīti pirmsskolas izglītībā vecumā no 4 gadiem līdz obligātās pamatizglītības (1.klase) sākšanas vecumam,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92,7%</w:t>
            </w:r>
            <w:r w:rsidRPr="00EA02E3">
              <w:rPr>
                <w:rFonts w:ascii="Times New Roman" w:eastAsia="Times New Roman" w:hAnsi="Times New Roman" w:cs="Times New Roman"/>
                <w:sz w:val="24"/>
                <w:szCs w:val="24"/>
                <w:lang w:eastAsia="lv-LV"/>
              </w:rPr>
              <w:br/>
              <w:t>(2011)</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89%</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95%</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F1691A">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95,5% </w:t>
            </w:r>
          </w:p>
          <w:p w:rsidR="00676715" w:rsidRPr="00EA02E3" w:rsidRDefault="00676715" w:rsidP="00F1691A">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(2016.)</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Skolēnu proporcija vispārējā un profesionālajā izglītībā vidējās izglītības pakāpē,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61/39%</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55/45%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50/50%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6A4165">
            <w:pPr>
              <w:spacing w:after="0" w:line="240" w:lineRule="auto"/>
              <w:jc w:val="center"/>
              <w:rPr>
                <w:rFonts w:ascii="Times New Roman" w:eastAsia="Times New Roman" w:hAnsi="Times New Roman" w:cs="Times New Roman"/>
                <w:sz w:val="24"/>
                <w:szCs w:val="24"/>
                <w:lang w:eastAsia="lv-LV"/>
              </w:rPr>
            </w:pPr>
            <w:r w:rsidRPr="00A2751C">
              <w:rPr>
                <w:rFonts w:ascii="Times New Roman" w:eastAsia="Times New Roman" w:hAnsi="Times New Roman" w:cs="Times New Roman"/>
                <w:sz w:val="24"/>
                <w:szCs w:val="24"/>
                <w:lang w:eastAsia="lv-LV"/>
              </w:rPr>
              <w:t>61,12%/38,88%</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Augstākā izglītība: iedzīvotāju īpatsvars vecuma grupā 30-34 gadi (ar augstāko izglītību),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37,2%</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38%</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F1691A">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43,8%</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1788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Normētā skolēnu (bērnu) skaita attiecība pret vienu pedagoga mēneša darba algas likmi.</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6A4165">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10,5/1 pilsētā</w:t>
            </w:r>
            <w:r w:rsidRPr="00EA02E3">
              <w:rPr>
                <w:rFonts w:ascii="Times New Roman" w:eastAsia="Times New Roman" w:hAnsi="Times New Roman" w:cs="Times New Roman"/>
                <w:sz w:val="24"/>
                <w:szCs w:val="24"/>
                <w:lang w:eastAsia="lv-LV"/>
              </w:rPr>
              <w:br/>
              <w:t>un 6,5/1 novadā</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6A4165">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11/1 pilsētā</w:t>
            </w:r>
            <w:r w:rsidRPr="00EA02E3">
              <w:rPr>
                <w:rFonts w:ascii="Times New Roman" w:eastAsia="Times New Roman" w:hAnsi="Times New Roman" w:cs="Times New Roman"/>
                <w:sz w:val="24"/>
                <w:szCs w:val="24"/>
                <w:lang w:eastAsia="lv-LV"/>
              </w:rPr>
              <w:br/>
              <w:t>un 9/1 novadā</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6A4165">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12/1 pilsētā</w:t>
            </w:r>
            <w:r w:rsidRPr="00EA02E3">
              <w:rPr>
                <w:rFonts w:ascii="Times New Roman" w:eastAsia="Times New Roman" w:hAnsi="Times New Roman" w:cs="Times New Roman"/>
                <w:sz w:val="24"/>
                <w:szCs w:val="24"/>
                <w:lang w:eastAsia="lv-LV"/>
              </w:rPr>
              <w:br/>
              <w:t>un 10/1 novadā</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6A4165">
            <w:pPr>
              <w:pStyle w:val="tv213"/>
              <w:spacing w:before="0" w:beforeAutospacing="0" w:after="0" w:afterAutospacing="0"/>
              <w:ind w:firstLine="300"/>
              <w:jc w:val="center"/>
            </w:pPr>
            <w:r w:rsidRPr="00EA02E3">
              <w:t>Novados 10:1;</w:t>
            </w:r>
          </w:p>
          <w:p w:rsidR="00676715" w:rsidRPr="00EA02E3" w:rsidRDefault="00676715" w:rsidP="006A4165">
            <w:pPr>
              <w:pStyle w:val="tv213"/>
              <w:spacing w:before="0" w:beforeAutospacing="0" w:after="0" w:afterAutospacing="0"/>
              <w:ind w:firstLine="300"/>
              <w:jc w:val="center"/>
            </w:pPr>
            <w:r w:rsidRPr="00EA02E3">
              <w:t>Pierīgas pašvaldību novados 14:1;</w:t>
            </w:r>
          </w:p>
          <w:p w:rsidR="00676715" w:rsidRPr="00EA02E3" w:rsidRDefault="00676715" w:rsidP="006A4165">
            <w:pPr>
              <w:pStyle w:val="tv213"/>
              <w:spacing w:before="0" w:beforeAutospacing="0" w:after="0" w:afterAutospacing="0"/>
              <w:ind w:firstLine="300"/>
              <w:jc w:val="center"/>
            </w:pPr>
            <w:r w:rsidRPr="00EA02E3">
              <w:t>Reģionālās nozīmes pilsētās – 13:1;</w:t>
            </w:r>
          </w:p>
          <w:p w:rsidR="00676715" w:rsidRPr="00EA02E3" w:rsidRDefault="00676715" w:rsidP="006A4165">
            <w:pPr>
              <w:pStyle w:val="tv213"/>
              <w:spacing w:before="0" w:beforeAutospacing="0" w:after="0" w:afterAutospacing="0"/>
              <w:ind w:firstLine="300"/>
              <w:jc w:val="center"/>
            </w:pPr>
            <w:r w:rsidRPr="00EA02E3">
              <w:t>Rīgā – 16,5:1;</w:t>
            </w:r>
          </w:p>
          <w:p w:rsidR="00676715" w:rsidRPr="00EA02E3" w:rsidRDefault="00676715" w:rsidP="006A4165">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Pārējās republikas pilsētās – 15,5:1.</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Sniegts atbalsts augstākās izglītības iegūšanai sociāli mazāk aizsargātām iedzīvotāju grupām, t.sk. stipendijas un granti studiju maksas segšanai.</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4912C7">
            <w:pPr>
              <w:spacing w:after="0" w:line="240" w:lineRule="auto"/>
              <w:jc w:val="both"/>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Finansiālā atbalsta saņēmēju skaits, kopā.</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1500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3000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AE7E51" w:rsidRDefault="00676715" w:rsidP="00384306">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Speciālas valsts stipendijas augstākajā izglītībā  sociāli mazāk aizsargātajiem nav paredzēts piešķirt  (sociālie apstākļi nav iekļaut</w:t>
            </w:r>
            <w:r w:rsidR="00384306">
              <w:rPr>
                <w:rFonts w:ascii="Times New Roman" w:eastAsia="Times New Roman" w:hAnsi="Times New Roman" w:cs="Times New Roman"/>
                <w:sz w:val="24"/>
                <w:szCs w:val="24"/>
                <w:lang w:eastAsia="lv-LV"/>
              </w:rPr>
              <w:t>i</w:t>
            </w:r>
            <w:r w:rsidRPr="00AE7E51">
              <w:rPr>
                <w:rFonts w:ascii="Times New Roman" w:eastAsia="Times New Roman" w:hAnsi="Times New Roman" w:cs="Times New Roman"/>
                <w:sz w:val="24"/>
                <w:szCs w:val="24"/>
                <w:lang w:eastAsia="lv-LV"/>
              </w:rPr>
              <w:t xml:space="preserve"> kā piešķiršanas kritērijs).</w:t>
            </w:r>
          </w:p>
        </w:tc>
      </w:tr>
      <w:tr w:rsidR="00676715" w:rsidRPr="00EA02E3" w:rsidTr="00707A9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Rīcības virziens: 3.4. Izglītības starptautiskā konkurētspēja</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Nodrošināta starptautiski konkurētspējīga augstākās izglītības vide.</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Ārvalstu studentu (mobilitātes ietvaros) īpatsvars no kopējā studentu skaita,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0,8%</w:t>
            </w:r>
            <w:r w:rsidRPr="00EA02E3">
              <w:rPr>
                <w:rFonts w:ascii="Times New Roman" w:eastAsia="Times New Roman" w:hAnsi="Times New Roman" w:cs="Times New Roman"/>
                <w:sz w:val="24"/>
                <w:szCs w:val="24"/>
                <w:lang w:eastAsia="lv-LV"/>
              </w:rPr>
              <w:br/>
              <w:t>736/94474</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Ārvalstu studentu, kas studē grāda, kvalifikācijas iegūšanai, īpatsvars no kopējā studentu skaita,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2,9%</w:t>
            </w:r>
            <w:r w:rsidRPr="00EA02E3">
              <w:rPr>
                <w:rFonts w:ascii="Times New Roman" w:eastAsia="Times New Roman" w:hAnsi="Times New Roman" w:cs="Times New Roman"/>
                <w:sz w:val="24"/>
                <w:szCs w:val="24"/>
                <w:lang w:eastAsia="lv-LV"/>
              </w:rPr>
              <w:br/>
              <w:t>2757/94474</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w:t>
            </w:r>
          </w:p>
        </w:tc>
      </w:tr>
      <w:tr w:rsidR="00676715" w:rsidRPr="00EA02E3" w:rsidTr="00707A97">
        <w:trPr>
          <w:trHeight w:val="610"/>
        </w:trPr>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22E3D">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Nodrošināta iespēja iesaistīties starptautiski atzītā augstākās izglītības akreditācijā.</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833B14">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Studiju programmu skaits, kas ieguvušas starptautiskā līmeņa kvalitāti apliecinošus dokumentus (starptautisku akreditāciju).</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22E3D">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n/i</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22E3D">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22E3D">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1A3C34">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Piesaistīti ārvalstu studenti.</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Ārvalstu studentiem piešķirto stipendiju skaits gadā.</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80</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150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150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1A3C34">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171</w:t>
            </w:r>
          </w:p>
          <w:p w:rsidR="00676715" w:rsidRPr="00EA02E3" w:rsidRDefault="00676715" w:rsidP="001A3C34">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(studijām, pētniecībai un dalībai  Latvijas augstskolu rīkotajās vasaras skolās)</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lastRenderedPageBreak/>
              <w:t>Nodrošināti starptautiskās mobilitātes un pārrobežu sadarbības atbalsta pasākumi profesionālajā izglītībā.</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Sākotnējā profesionālajā izglītībā iesaistīto audzēkņu skaits, kas piedalījušies mobilitātes aktivitātēs.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473</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473</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538</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980</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Profesionālās izglītības pedagogu/speciālistu skaits, kas piedalījušies mobilitātes aktivitātēs.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131</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131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170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145</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Jauniešu (vecuma grupā 18 - 34 gadi), kas ieguvuši kvalifikāciju sākotnējās profesionālās izglītības programmā un kas kvalifikācijas ieguves ietvaros ir bijuši mācībās vai praksē ārvalstīs, īpatsvars no kopējā kvalifikāciju ieguvušo skaita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5,3%</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5,3%</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670C1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5,4%</w:t>
            </w:r>
          </w:p>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Nodrošināta pedagogu, akadēmiskā personāla, pieaugušo izglītības personāla profesionālā pilnveide un starptautiskās pieredzes apmaiņa.</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Vispārējās izglītības pedagogu/speciālistu skaits, kas piedalījušies mobilitātes aktivitātēs.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140</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140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182</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253</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Akadēmiskā personāla skaits, kas piedalījušies mobilitātes aktivitātēs.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1035</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1035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1345</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771782">
            <w:pPr>
              <w:spacing w:after="0" w:line="240" w:lineRule="auto"/>
              <w:ind w:firstLine="300"/>
              <w:jc w:val="center"/>
              <w:rPr>
                <w:rFonts w:ascii="Times New Roman" w:hAnsi="Times New Roman" w:cs="Times New Roman"/>
                <w:sz w:val="24"/>
                <w:szCs w:val="24"/>
              </w:rPr>
            </w:pPr>
            <w:r w:rsidRPr="00EA02E3">
              <w:rPr>
                <w:rFonts w:ascii="Times New Roman" w:eastAsia="Times New Roman" w:hAnsi="Times New Roman" w:cs="Times New Roman"/>
                <w:sz w:val="24"/>
                <w:szCs w:val="24"/>
                <w:lang w:eastAsia="lv-LV"/>
              </w:rPr>
              <w:t>1037</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Pieaugušo izglītotāju skaits, kas piedalījušies mobilitātes aktivitātēs.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29</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29</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37</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35</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Nodrošināta mācību un studiju starptautiskā prakse.</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Augstskolu studentu skaits, kas piedalījušies mobilitātes aktivitātēs.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1960</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1960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2548</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B91F7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2156</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Augstskolu absolventu, kas studiju ietvaros ir studējuši vai bijuši praksē ārvalstīs, īpatsvars no kopējā absolventu skaita,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13,7%</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w:t>
            </w:r>
          </w:p>
        </w:tc>
      </w:tr>
    </w:tbl>
    <w:p w:rsidR="00017F7C" w:rsidRPr="00EA02E3" w:rsidRDefault="00017F7C" w:rsidP="00F470A0">
      <w:pPr>
        <w:spacing w:after="0" w:line="240" w:lineRule="auto"/>
        <w:jc w:val="both"/>
        <w:rPr>
          <w:rFonts w:ascii="Times New Roman" w:hAnsi="Times New Roman" w:cs="Times New Roman"/>
          <w:b/>
          <w:sz w:val="24"/>
          <w:szCs w:val="24"/>
        </w:rPr>
      </w:pPr>
    </w:p>
    <w:sectPr w:rsidR="00017F7C" w:rsidRPr="00EA02E3" w:rsidSect="001D0692">
      <w:headerReference w:type="default" r:id="rId9"/>
      <w:footerReference w:type="default" r:id="rId10"/>
      <w:pgSz w:w="16838" w:h="11906" w:orient="landscape"/>
      <w:pgMar w:top="851" w:right="851" w:bottom="426" w:left="851"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E65" w:rsidRDefault="00BD4E65" w:rsidP="00F470A0">
      <w:pPr>
        <w:spacing w:after="0" w:line="240" w:lineRule="auto"/>
      </w:pPr>
      <w:r>
        <w:separator/>
      </w:r>
    </w:p>
  </w:endnote>
  <w:endnote w:type="continuationSeparator" w:id="0">
    <w:p w:rsidR="00BD4E65" w:rsidRDefault="00BD4E65" w:rsidP="00F47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78C" w:rsidRPr="00B54542" w:rsidRDefault="0016678C" w:rsidP="00D74FFB">
    <w:pPr>
      <w:spacing w:after="0" w:line="240" w:lineRule="auto"/>
      <w:rPr>
        <w:rFonts w:ascii="Times New Roman" w:hAnsi="Times New Roman" w:cs="Times New Roman"/>
        <w:sz w:val="24"/>
        <w:szCs w:val="24"/>
      </w:rPr>
    </w:pPr>
    <w:r w:rsidRPr="004846C7">
      <w:rPr>
        <w:rFonts w:ascii="Times New Roman" w:hAnsi="Times New Roman" w:cs="Times New Roman"/>
        <w:sz w:val="24"/>
        <w:szCs w:val="24"/>
      </w:rPr>
      <w:t>IZMZino</w:t>
    </w:r>
    <w:r>
      <w:rPr>
        <w:rFonts w:ascii="Times New Roman" w:hAnsi="Times New Roman" w:cs="Times New Roman"/>
        <w:sz w:val="24"/>
        <w:szCs w:val="24"/>
      </w:rPr>
      <w:t>p2_</w:t>
    </w:r>
    <w:r w:rsidR="006108CD">
      <w:rPr>
        <w:rFonts w:ascii="Times New Roman" w:hAnsi="Times New Roman" w:cs="Times New Roman"/>
        <w:sz w:val="24"/>
        <w:szCs w:val="24"/>
      </w:rPr>
      <w:t>23</w:t>
    </w:r>
    <w:r w:rsidR="00492046">
      <w:rPr>
        <w:rFonts w:ascii="Times New Roman" w:hAnsi="Times New Roman" w:cs="Times New Roman"/>
        <w:sz w:val="24"/>
        <w:szCs w:val="24"/>
      </w:rPr>
      <w:t>0119</w:t>
    </w:r>
    <w:r>
      <w:rPr>
        <w:rFonts w:ascii="Times New Roman" w:hAnsi="Times New Roman" w:cs="Times New Roman"/>
        <w:sz w:val="24"/>
        <w:szCs w:val="24"/>
      </w:rPr>
      <w:t>_I</w:t>
    </w:r>
    <w:r w:rsidRPr="0062341A">
      <w:rPr>
        <w:rFonts w:ascii="Times New Roman" w:hAnsi="Times New Roman" w:cs="Times New Roman"/>
        <w:sz w:val="24"/>
        <w:szCs w:val="24"/>
      </w:rPr>
      <w:t>AP</w:t>
    </w:r>
    <w:r>
      <w:rPr>
        <w:rFonts w:ascii="Times New Roman" w:hAnsi="Times New Roman" w:cs="Times New Roman"/>
        <w:sz w:val="24"/>
        <w:szCs w:val="24"/>
      </w:rPr>
      <w:t xml:space="preserve">; </w:t>
    </w:r>
    <w:r w:rsidRPr="00D74FFB">
      <w:rPr>
        <w:rFonts w:ascii="Times New Roman" w:hAnsi="Times New Roman" w:cs="Times New Roman"/>
        <w:sz w:val="24"/>
        <w:szCs w:val="24"/>
      </w:rPr>
      <w:t>Izglītības attīstības pamatnostādņu 2014.-2020.gadam rezultatīvo rādītāju sasniegšanas progress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E65" w:rsidRDefault="00BD4E65" w:rsidP="00F470A0">
      <w:pPr>
        <w:spacing w:after="0" w:line="240" w:lineRule="auto"/>
      </w:pPr>
      <w:r>
        <w:separator/>
      </w:r>
    </w:p>
  </w:footnote>
  <w:footnote w:type="continuationSeparator" w:id="0">
    <w:p w:rsidR="00BD4E65" w:rsidRDefault="00BD4E65" w:rsidP="00F47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732512"/>
      <w:docPartObj>
        <w:docPartGallery w:val="Page Numbers (Top of Page)"/>
        <w:docPartUnique/>
      </w:docPartObj>
    </w:sdtPr>
    <w:sdtEndPr>
      <w:rPr>
        <w:noProof/>
      </w:rPr>
    </w:sdtEndPr>
    <w:sdtContent>
      <w:p w:rsidR="0016678C" w:rsidRDefault="0016678C" w:rsidP="001D0692">
        <w:pPr>
          <w:pStyle w:val="Header"/>
          <w:jc w:val="right"/>
          <w:rPr>
            <w:noProof/>
          </w:rPr>
        </w:pPr>
        <w:r>
          <w:fldChar w:fldCharType="begin"/>
        </w:r>
        <w:r>
          <w:instrText xml:space="preserve"> PAGE   \* MERGEFORMAT </w:instrText>
        </w:r>
        <w:r>
          <w:fldChar w:fldCharType="separate"/>
        </w:r>
        <w:r w:rsidR="00450D9B">
          <w:rPr>
            <w:noProof/>
          </w:rPr>
          <w:t>14</w:t>
        </w:r>
        <w:r>
          <w:rPr>
            <w:noProof/>
          </w:rPr>
          <w:fldChar w:fldCharType="end"/>
        </w:r>
      </w:p>
    </w:sdtContent>
  </w:sdt>
  <w:p w:rsidR="0016678C" w:rsidRDefault="00166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8245A"/>
    <w:multiLevelType w:val="hybridMultilevel"/>
    <w:tmpl w:val="100C1660"/>
    <w:lvl w:ilvl="0" w:tplc="E29C14B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69F6294"/>
    <w:multiLevelType w:val="hybridMultilevel"/>
    <w:tmpl w:val="23CE14C2"/>
    <w:lvl w:ilvl="0" w:tplc="B6DCB890">
      <w:start w:val="1898"/>
      <w:numFmt w:val="bullet"/>
      <w:lvlText w:val="-"/>
      <w:lvlJc w:val="left"/>
      <w:pPr>
        <w:ind w:left="720" w:hanging="360"/>
      </w:pPr>
      <w:rPr>
        <w:rFonts w:ascii="Times New Roman" w:eastAsia="Times New Roman" w:hAnsi="Times New Roman"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FE7334B"/>
    <w:multiLevelType w:val="hybridMultilevel"/>
    <w:tmpl w:val="10305C30"/>
    <w:lvl w:ilvl="0" w:tplc="1136B8C0">
      <w:start w:val="189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07"/>
    <w:rsid w:val="000143FF"/>
    <w:rsid w:val="00017F7C"/>
    <w:rsid w:val="00022284"/>
    <w:rsid w:val="00024829"/>
    <w:rsid w:val="00031278"/>
    <w:rsid w:val="000373A2"/>
    <w:rsid w:val="00047E45"/>
    <w:rsid w:val="00053E7F"/>
    <w:rsid w:val="000739CC"/>
    <w:rsid w:val="00093089"/>
    <w:rsid w:val="00096FF9"/>
    <w:rsid w:val="000B5404"/>
    <w:rsid w:val="000B6662"/>
    <w:rsid w:val="000C1F01"/>
    <w:rsid w:val="000D1367"/>
    <w:rsid w:val="000E072A"/>
    <w:rsid w:val="000E4D07"/>
    <w:rsid w:val="0010373C"/>
    <w:rsid w:val="0011236F"/>
    <w:rsid w:val="0011378D"/>
    <w:rsid w:val="001218EE"/>
    <w:rsid w:val="0013629D"/>
    <w:rsid w:val="00137ED4"/>
    <w:rsid w:val="00143FB3"/>
    <w:rsid w:val="00153830"/>
    <w:rsid w:val="00153A6D"/>
    <w:rsid w:val="00154C00"/>
    <w:rsid w:val="00154C60"/>
    <w:rsid w:val="00163DD5"/>
    <w:rsid w:val="0016678C"/>
    <w:rsid w:val="00176C29"/>
    <w:rsid w:val="001862A1"/>
    <w:rsid w:val="001A128F"/>
    <w:rsid w:val="001A219A"/>
    <w:rsid w:val="001A3C34"/>
    <w:rsid w:val="001A5C84"/>
    <w:rsid w:val="001B0926"/>
    <w:rsid w:val="001B2460"/>
    <w:rsid w:val="001B268E"/>
    <w:rsid w:val="001C04CC"/>
    <w:rsid w:val="001C2321"/>
    <w:rsid w:val="001D0692"/>
    <w:rsid w:val="001D5267"/>
    <w:rsid w:val="001E1887"/>
    <w:rsid w:val="001F6A47"/>
    <w:rsid w:val="001F6FA8"/>
    <w:rsid w:val="002054A8"/>
    <w:rsid w:val="002075CA"/>
    <w:rsid w:val="002148C6"/>
    <w:rsid w:val="00215A5C"/>
    <w:rsid w:val="00233C39"/>
    <w:rsid w:val="00266918"/>
    <w:rsid w:val="00274282"/>
    <w:rsid w:val="00276005"/>
    <w:rsid w:val="002770B4"/>
    <w:rsid w:val="00280791"/>
    <w:rsid w:val="00280C06"/>
    <w:rsid w:val="002929A9"/>
    <w:rsid w:val="00296563"/>
    <w:rsid w:val="002A0168"/>
    <w:rsid w:val="002A77A0"/>
    <w:rsid w:val="002B61FA"/>
    <w:rsid w:val="002C35B8"/>
    <w:rsid w:val="002C3774"/>
    <w:rsid w:val="002D0BD0"/>
    <w:rsid w:val="002D42DA"/>
    <w:rsid w:val="002F26A7"/>
    <w:rsid w:val="002F6D6C"/>
    <w:rsid w:val="00312878"/>
    <w:rsid w:val="00335E70"/>
    <w:rsid w:val="003453DF"/>
    <w:rsid w:val="003514C2"/>
    <w:rsid w:val="00353D66"/>
    <w:rsid w:val="003563EF"/>
    <w:rsid w:val="00357D33"/>
    <w:rsid w:val="00360244"/>
    <w:rsid w:val="003616FB"/>
    <w:rsid w:val="00371776"/>
    <w:rsid w:val="00382F67"/>
    <w:rsid w:val="00384306"/>
    <w:rsid w:val="003879CE"/>
    <w:rsid w:val="00387C03"/>
    <w:rsid w:val="0039307D"/>
    <w:rsid w:val="003C4743"/>
    <w:rsid w:val="003D179F"/>
    <w:rsid w:val="003D2CCD"/>
    <w:rsid w:val="003D61C8"/>
    <w:rsid w:val="003E1ED9"/>
    <w:rsid w:val="003F748B"/>
    <w:rsid w:val="004022E6"/>
    <w:rsid w:val="00403107"/>
    <w:rsid w:val="00405401"/>
    <w:rsid w:val="00410078"/>
    <w:rsid w:val="004114B9"/>
    <w:rsid w:val="0041471C"/>
    <w:rsid w:val="00426968"/>
    <w:rsid w:val="00433446"/>
    <w:rsid w:val="00440C93"/>
    <w:rsid w:val="00450D9B"/>
    <w:rsid w:val="00451E89"/>
    <w:rsid w:val="00455BBC"/>
    <w:rsid w:val="0047310B"/>
    <w:rsid w:val="004879F4"/>
    <w:rsid w:val="004912C7"/>
    <w:rsid w:val="00492046"/>
    <w:rsid w:val="004967B0"/>
    <w:rsid w:val="00496ABB"/>
    <w:rsid w:val="0049768C"/>
    <w:rsid w:val="004A0845"/>
    <w:rsid w:val="004B34D9"/>
    <w:rsid w:val="004C4367"/>
    <w:rsid w:val="004C6F4E"/>
    <w:rsid w:val="004C722B"/>
    <w:rsid w:val="004C7ADF"/>
    <w:rsid w:val="004D6868"/>
    <w:rsid w:val="004D6BD5"/>
    <w:rsid w:val="004E2C6D"/>
    <w:rsid w:val="004E55BA"/>
    <w:rsid w:val="004E65E9"/>
    <w:rsid w:val="004F6867"/>
    <w:rsid w:val="004F70CB"/>
    <w:rsid w:val="00500F53"/>
    <w:rsid w:val="00515959"/>
    <w:rsid w:val="00515C58"/>
    <w:rsid w:val="00532556"/>
    <w:rsid w:val="00540D92"/>
    <w:rsid w:val="00553C4F"/>
    <w:rsid w:val="005720EE"/>
    <w:rsid w:val="00573785"/>
    <w:rsid w:val="00575F87"/>
    <w:rsid w:val="005920F0"/>
    <w:rsid w:val="0059631B"/>
    <w:rsid w:val="00597FDB"/>
    <w:rsid w:val="005A20BA"/>
    <w:rsid w:val="005A46CF"/>
    <w:rsid w:val="005A5B66"/>
    <w:rsid w:val="005C0F8A"/>
    <w:rsid w:val="005C54ED"/>
    <w:rsid w:val="005D2E19"/>
    <w:rsid w:val="005E35F0"/>
    <w:rsid w:val="005E5EDD"/>
    <w:rsid w:val="005F04D2"/>
    <w:rsid w:val="005F2F8F"/>
    <w:rsid w:val="005F3F7A"/>
    <w:rsid w:val="006108CD"/>
    <w:rsid w:val="006167A1"/>
    <w:rsid w:val="006416BD"/>
    <w:rsid w:val="006424CB"/>
    <w:rsid w:val="00645B75"/>
    <w:rsid w:val="00657EBA"/>
    <w:rsid w:val="0066036C"/>
    <w:rsid w:val="006626A6"/>
    <w:rsid w:val="00670C16"/>
    <w:rsid w:val="00676715"/>
    <w:rsid w:val="00680267"/>
    <w:rsid w:val="00691780"/>
    <w:rsid w:val="0069272C"/>
    <w:rsid w:val="00695995"/>
    <w:rsid w:val="006A4165"/>
    <w:rsid w:val="006B4172"/>
    <w:rsid w:val="006B7A99"/>
    <w:rsid w:val="006C073D"/>
    <w:rsid w:val="006C79DF"/>
    <w:rsid w:val="006E749D"/>
    <w:rsid w:val="00703F62"/>
    <w:rsid w:val="00704992"/>
    <w:rsid w:val="007070FC"/>
    <w:rsid w:val="00707A97"/>
    <w:rsid w:val="00714F1B"/>
    <w:rsid w:val="007155B1"/>
    <w:rsid w:val="0071613E"/>
    <w:rsid w:val="00722E3D"/>
    <w:rsid w:val="0072322A"/>
    <w:rsid w:val="007302F9"/>
    <w:rsid w:val="00730356"/>
    <w:rsid w:val="00740378"/>
    <w:rsid w:val="00740CA8"/>
    <w:rsid w:val="00744D97"/>
    <w:rsid w:val="0074683F"/>
    <w:rsid w:val="00750C9D"/>
    <w:rsid w:val="007639D7"/>
    <w:rsid w:val="00771782"/>
    <w:rsid w:val="0077528B"/>
    <w:rsid w:val="0078638B"/>
    <w:rsid w:val="00795467"/>
    <w:rsid w:val="00795A1F"/>
    <w:rsid w:val="00796BEA"/>
    <w:rsid w:val="007A03A5"/>
    <w:rsid w:val="007A36F3"/>
    <w:rsid w:val="007A71A6"/>
    <w:rsid w:val="007D6961"/>
    <w:rsid w:val="007E5EF6"/>
    <w:rsid w:val="007E79BF"/>
    <w:rsid w:val="008005EE"/>
    <w:rsid w:val="0081301A"/>
    <w:rsid w:val="0081389A"/>
    <w:rsid w:val="00826BFD"/>
    <w:rsid w:val="00833B14"/>
    <w:rsid w:val="00863CC3"/>
    <w:rsid w:val="008710E8"/>
    <w:rsid w:val="00873B5B"/>
    <w:rsid w:val="008748C2"/>
    <w:rsid w:val="00877D88"/>
    <w:rsid w:val="008803AC"/>
    <w:rsid w:val="008870E6"/>
    <w:rsid w:val="008900EA"/>
    <w:rsid w:val="008A07C0"/>
    <w:rsid w:val="008A5DFF"/>
    <w:rsid w:val="008C161E"/>
    <w:rsid w:val="008D101C"/>
    <w:rsid w:val="008D446F"/>
    <w:rsid w:val="008D57DB"/>
    <w:rsid w:val="008D5F63"/>
    <w:rsid w:val="008F4D88"/>
    <w:rsid w:val="009219FE"/>
    <w:rsid w:val="00922822"/>
    <w:rsid w:val="00944F77"/>
    <w:rsid w:val="00945540"/>
    <w:rsid w:val="00946E39"/>
    <w:rsid w:val="009569F3"/>
    <w:rsid w:val="009654D6"/>
    <w:rsid w:val="00983541"/>
    <w:rsid w:val="00990C49"/>
    <w:rsid w:val="00992C3E"/>
    <w:rsid w:val="00996885"/>
    <w:rsid w:val="009979A2"/>
    <w:rsid w:val="009A49B1"/>
    <w:rsid w:val="009A7EF8"/>
    <w:rsid w:val="009B18DF"/>
    <w:rsid w:val="009B4B73"/>
    <w:rsid w:val="009D0AD6"/>
    <w:rsid w:val="009D2CAA"/>
    <w:rsid w:val="009D3B50"/>
    <w:rsid w:val="009D788E"/>
    <w:rsid w:val="009E1370"/>
    <w:rsid w:val="009F7DEA"/>
    <w:rsid w:val="00A079A3"/>
    <w:rsid w:val="00A16E1B"/>
    <w:rsid w:val="00A2751C"/>
    <w:rsid w:val="00A31E15"/>
    <w:rsid w:val="00A33F7F"/>
    <w:rsid w:val="00A35CE9"/>
    <w:rsid w:val="00A420A8"/>
    <w:rsid w:val="00A500F4"/>
    <w:rsid w:val="00A64F7A"/>
    <w:rsid w:val="00A72EBE"/>
    <w:rsid w:val="00A749D8"/>
    <w:rsid w:val="00A91A53"/>
    <w:rsid w:val="00AA6AD9"/>
    <w:rsid w:val="00AD0CC2"/>
    <w:rsid w:val="00AD179F"/>
    <w:rsid w:val="00AD2AED"/>
    <w:rsid w:val="00AD4428"/>
    <w:rsid w:val="00AD573B"/>
    <w:rsid w:val="00AE3D70"/>
    <w:rsid w:val="00AE3FB2"/>
    <w:rsid w:val="00AE7521"/>
    <w:rsid w:val="00AE7E51"/>
    <w:rsid w:val="00B11E9A"/>
    <w:rsid w:val="00B15647"/>
    <w:rsid w:val="00B37D95"/>
    <w:rsid w:val="00B47F2F"/>
    <w:rsid w:val="00B50D1B"/>
    <w:rsid w:val="00B54542"/>
    <w:rsid w:val="00B701FB"/>
    <w:rsid w:val="00B735A8"/>
    <w:rsid w:val="00B73D6D"/>
    <w:rsid w:val="00B75ABC"/>
    <w:rsid w:val="00B778F1"/>
    <w:rsid w:val="00B91F7B"/>
    <w:rsid w:val="00B92351"/>
    <w:rsid w:val="00BA1CF9"/>
    <w:rsid w:val="00BA1D61"/>
    <w:rsid w:val="00BA75D3"/>
    <w:rsid w:val="00BB459F"/>
    <w:rsid w:val="00BB481F"/>
    <w:rsid w:val="00BB4FFC"/>
    <w:rsid w:val="00BB66FD"/>
    <w:rsid w:val="00BC45A1"/>
    <w:rsid w:val="00BC519B"/>
    <w:rsid w:val="00BD4E65"/>
    <w:rsid w:val="00BE78D5"/>
    <w:rsid w:val="00BF0CEB"/>
    <w:rsid w:val="00C11082"/>
    <w:rsid w:val="00C23A25"/>
    <w:rsid w:val="00C24575"/>
    <w:rsid w:val="00C3565F"/>
    <w:rsid w:val="00C46D6C"/>
    <w:rsid w:val="00C5020F"/>
    <w:rsid w:val="00C63291"/>
    <w:rsid w:val="00C763E1"/>
    <w:rsid w:val="00C81E29"/>
    <w:rsid w:val="00CA153F"/>
    <w:rsid w:val="00CA262F"/>
    <w:rsid w:val="00CA31CF"/>
    <w:rsid w:val="00CA46A4"/>
    <w:rsid w:val="00CB363D"/>
    <w:rsid w:val="00CB4BC6"/>
    <w:rsid w:val="00CB6752"/>
    <w:rsid w:val="00CD12D9"/>
    <w:rsid w:val="00CD34C8"/>
    <w:rsid w:val="00CE3787"/>
    <w:rsid w:val="00CE4E68"/>
    <w:rsid w:val="00D03B67"/>
    <w:rsid w:val="00D17797"/>
    <w:rsid w:val="00D17881"/>
    <w:rsid w:val="00D24CFA"/>
    <w:rsid w:val="00D43392"/>
    <w:rsid w:val="00D52D6E"/>
    <w:rsid w:val="00D557CE"/>
    <w:rsid w:val="00D64DB7"/>
    <w:rsid w:val="00D7159D"/>
    <w:rsid w:val="00D74FFB"/>
    <w:rsid w:val="00D75050"/>
    <w:rsid w:val="00D775BC"/>
    <w:rsid w:val="00D955CE"/>
    <w:rsid w:val="00D96BB2"/>
    <w:rsid w:val="00DB2B96"/>
    <w:rsid w:val="00DC49F3"/>
    <w:rsid w:val="00DD4A96"/>
    <w:rsid w:val="00DF22D3"/>
    <w:rsid w:val="00DF236C"/>
    <w:rsid w:val="00E2440E"/>
    <w:rsid w:val="00E25A27"/>
    <w:rsid w:val="00E33D5E"/>
    <w:rsid w:val="00E3713F"/>
    <w:rsid w:val="00E51413"/>
    <w:rsid w:val="00E64111"/>
    <w:rsid w:val="00E67885"/>
    <w:rsid w:val="00E80498"/>
    <w:rsid w:val="00E863D8"/>
    <w:rsid w:val="00EA02E3"/>
    <w:rsid w:val="00EA3CC4"/>
    <w:rsid w:val="00EA665C"/>
    <w:rsid w:val="00EB5F3A"/>
    <w:rsid w:val="00EC13BB"/>
    <w:rsid w:val="00EC6187"/>
    <w:rsid w:val="00F00F5B"/>
    <w:rsid w:val="00F03790"/>
    <w:rsid w:val="00F07D5A"/>
    <w:rsid w:val="00F1691A"/>
    <w:rsid w:val="00F34742"/>
    <w:rsid w:val="00F42A2B"/>
    <w:rsid w:val="00F470A0"/>
    <w:rsid w:val="00F618A7"/>
    <w:rsid w:val="00F821E5"/>
    <w:rsid w:val="00F85C8F"/>
    <w:rsid w:val="00F86BEB"/>
    <w:rsid w:val="00FA772A"/>
    <w:rsid w:val="00FB0EDF"/>
    <w:rsid w:val="00FB4C81"/>
    <w:rsid w:val="00FB757B"/>
    <w:rsid w:val="00FD5900"/>
    <w:rsid w:val="00FE45BB"/>
    <w:rsid w:val="00FE4DC3"/>
    <w:rsid w:val="00FF65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BED38-FFDF-446F-96E8-9343BABE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16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link w:val="Heading3Char"/>
    <w:uiPriority w:val="9"/>
    <w:qFormat/>
    <w:rsid w:val="00DC49F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70A0"/>
  </w:style>
  <w:style w:type="paragraph" w:styleId="Footer">
    <w:name w:val="footer"/>
    <w:basedOn w:val="Normal"/>
    <w:link w:val="FooterChar"/>
    <w:uiPriority w:val="99"/>
    <w:unhideWhenUsed/>
    <w:rsid w:val="00F470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70A0"/>
  </w:style>
  <w:style w:type="character" w:customStyle="1" w:styleId="Heading1Char">
    <w:name w:val="Heading 1 Char"/>
    <w:basedOn w:val="DefaultParagraphFont"/>
    <w:link w:val="Heading1"/>
    <w:uiPriority w:val="9"/>
    <w:rsid w:val="003616FB"/>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rsid w:val="00DC49F3"/>
    <w:rPr>
      <w:rFonts w:ascii="Times New Roman" w:eastAsia="Times New Roman" w:hAnsi="Times New Roman" w:cs="Times New Roman"/>
      <w:b/>
      <w:bCs/>
      <w:sz w:val="27"/>
      <w:szCs w:val="27"/>
      <w:lang w:eastAsia="lv-LV"/>
    </w:rPr>
  </w:style>
  <w:style w:type="paragraph" w:styleId="NoSpacing">
    <w:name w:val="No Spacing"/>
    <w:basedOn w:val="Normal"/>
    <w:uiPriority w:val="1"/>
    <w:qFormat/>
    <w:rsid w:val="00D52D6E"/>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5C5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4ED"/>
    <w:rPr>
      <w:rFonts w:ascii="Segoe UI" w:hAnsi="Segoe UI" w:cs="Segoe UI"/>
      <w:sz w:val="18"/>
      <w:szCs w:val="18"/>
    </w:rPr>
  </w:style>
  <w:style w:type="paragraph" w:customStyle="1" w:styleId="tv213">
    <w:name w:val="tv213"/>
    <w:basedOn w:val="Normal"/>
    <w:rsid w:val="00451E8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eftside">
    <w:name w:val="left_side"/>
    <w:basedOn w:val="DefaultParagraphFont"/>
    <w:rsid w:val="00645B75"/>
  </w:style>
  <w:style w:type="character" w:customStyle="1" w:styleId="st1">
    <w:name w:val="st1"/>
    <w:basedOn w:val="DefaultParagraphFont"/>
    <w:rsid w:val="009979A2"/>
  </w:style>
  <w:style w:type="paragraph" w:styleId="ListParagraph">
    <w:name w:val="List Paragraph"/>
    <w:basedOn w:val="Normal"/>
    <w:uiPriority w:val="34"/>
    <w:qFormat/>
    <w:rsid w:val="00990C49"/>
    <w:pPr>
      <w:spacing w:after="0" w:line="240" w:lineRule="auto"/>
      <w:ind w:left="720"/>
    </w:pPr>
    <w:rPr>
      <w:rFonts w:ascii="Calibri" w:hAnsi="Calibri" w:cs="Times New Roman"/>
    </w:rPr>
  </w:style>
  <w:style w:type="character" w:styleId="Emphasis">
    <w:name w:val="Emphasis"/>
    <w:basedOn w:val="DefaultParagraphFont"/>
    <w:uiPriority w:val="20"/>
    <w:qFormat/>
    <w:rsid w:val="0070499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317">
      <w:bodyDiv w:val="1"/>
      <w:marLeft w:val="0"/>
      <w:marRight w:val="0"/>
      <w:marTop w:val="0"/>
      <w:marBottom w:val="0"/>
      <w:divBdr>
        <w:top w:val="none" w:sz="0" w:space="0" w:color="auto"/>
        <w:left w:val="none" w:sz="0" w:space="0" w:color="auto"/>
        <w:bottom w:val="none" w:sz="0" w:space="0" w:color="auto"/>
        <w:right w:val="none" w:sz="0" w:space="0" w:color="auto"/>
      </w:divBdr>
    </w:div>
    <w:div w:id="232280170">
      <w:bodyDiv w:val="1"/>
      <w:marLeft w:val="0"/>
      <w:marRight w:val="0"/>
      <w:marTop w:val="0"/>
      <w:marBottom w:val="0"/>
      <w:divBdr>
        <w:top w:val="none" w:sz="0" w:space="0" w:color="auto"/>
        <w:left w:val="none" w:sz="0" w:space="0" w:color="auto"/>
        <w:bottom w:val="none" w:sz="0" w:space="0" w:color="auto"/>
        <w:right w:val="none" w:sz="0" w:space="0" w:color="auto"/>
      </w:divBdr>
    </w:div>
    <w:div w:id="271283177">
      <w:bodyDiv w:val="1"/>
      <w:marLeft w:val="0"/>
      <w:marRight w:val="0"/>
      <w:marTop w:val="0"/>
      <w:marBottom w:val="0"/>
      <w:divBdr>
        <w:top w:val="none" w:sz="0" w:space="0" w:color="auto"/>
        <w:left w:val="none" w:sz="0" w:space="0" w:color="auto"/>
        <w:bottom w:val="none" w:sz="0" w:space="0" w:color="auto"/>
        <w:right w:val="none" w:sz="0" w:space="0" w:color="auto"/>
      </w:divBdr>
      <w:divsChild>
        <w:div w:id="382218657">
          <w:marLeft w:val="0"/>
          <w:marRight w:val="0"/>
          <w:marTop w:val="0"/>
          <w:marBottom w:val="0"/>
          <w:divBdr>
            <w:top w:val="none" w:sz="0" w:space="0" w:color="auto"/>
            <w:left w:val="none" w:sz="0" w:space="0" w:color="auto"/>
            <w:bottom w:val="none" w:sz="0" w:space="0" w:color="auto"/>
            <w:right w:val="none" w:sz="0" w:space="0" w:color="auto"/>
          </w:divBdr>
          <w:divsChild>
            <w:div w:id="1292632338">
              <w:marLeft w:val="0"/>
              <w:marRight w:val="0"/>
              <w:marTop w:val="0"/>
              <w:marBottom w:val="0"/>
              <w:divBdr>
                <w:top w:val="none" w:sz="0" w:space="0" w:color="auto"/>
                <w:left w:val="none" w:sz="0" w:space="0" w:color="auto"/>
                <w:bottom w:val="none" w:sz="0" w:space="0" w:color="auto"/>
                <w:right w:val="none" w:sz="0" w:space="0" w:color="auto"/>
              </w:divBdr>
              <w:divsChild>
                <w:div w:id="631058094">
                  <w:marLeft w:val="0"/>
                  <w:marRight w:val="0"/>
                  <w:marTop w:val="0"/>
                  <w:marBottom w:val="0"/>
                  <w:divBdr>
                    <w:top w:val="none" w:sz="0" w:space="0" w:color="auto"/>
                    <w:left w:val="none" w:sz="0" w:space="0" w:color="auto"/>
                    <w:bottom w:val="none" w:sz="0" w:space="0" w:color="auto"/>
                    <w:right w:val="none" w:sz="0" w:space="0" w:color="auto"/>
                  </w:divBdr>
                  <w:divsChild>
                    <w:div w:id="20329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003">
      <w:bodyDiv w:val="1"/>
      <w:marLeft w:val="0"/>
      <w:marRight w:val="0"/>
      <w:marTop w:val="0"/>
      <w:marBottom w:val="0"/>
      <w:divBdr>
        <w:top w:val="none" w:sz="0" w:space="0" w:color="auto"/>
        <w:left w:val="none" w:sz="0" w:space="0" w:color="auto"/>
        <w:bottom w:val="none" w:sz="0" w:space="0" w:color="auto"/>
        <w:right w:val="none" w:sz="0" w:space="0" w:color="auto"/>
      </w:divBdr>
    </w:div>
    <w:div w:id="675497241">
      <w:bodyDiv w:val="1"/>
      <w:marLeft w:val="0"/>
      <w:marRight w:val="0"/>
      <w:marTop w:val="0"/>
      <w:marBottom w:val="0"/>
      <w:divBdr>
        <w:top w:val="none" w:sz="0" w:space="0" w:color="auto"/>
        <w:left w:val="none" w:sz="0" w:space="0" w:color="auto"/>
        <w:bottom w:val="none" w:sz="0" w:space="0" w:color="auto"/>
        <w:right w:val="none" w:sz="0" w:space="0" w:color="auto"/>
      </w:divBdr>
    </w:div>
    <w:div w:id="1836997782">
      <w:bodyDiv w:val="1"/>
      <w:marLeft w:val="0"/>
      <w:marRight w:val="0"/>
      <w:marTop w:val="0"/>
      <w:marBottom w:val="0"/>
      <w:divBdr>
        <w:top w:val="none" w:sz="0" w:space="0" w:color="auto"/>
        <w:left w:val="none" w:sz="0" w:space="0" w:color="auto"/>
        <w:bottom w:val="none" w:sz="0" w:space="0" w:color="auto"/>
        <w:right w:val="none" w:sz="0" w:space="0" w:color="auto"/>
      </w:divBdr>
    </w:div>
    <w:div w:id="1909222501">
      <w:bodyDiv w:val="1"/>
      <w:marLeft w:val="0"/>
      <w:marRight w:val="0"/>
      <w:marTop w:val="0"/>
      <w:marBottom w:val="0"/>
      <w:divBdr>
        <w:top w:val="none" w:sz="0" w:space="0" w:color="auto"/>
        <w:left w:val="none" w:sz="0" w:space="0" w:color="auto"/>
        <w:bottom w:val="none" w:sz="0" w:space="0" w:color="auto"/>
        <w:right w:val="none" w:sz="0" w:space="0" w:color="auto"/>
      </w:divBdr>
    </w:div>
    <w:div w:id="1967813801">
      <w:bodyDiv w:val="1"/>
      <w:marLeft w:val="0"/>
      <w:marRight w:val="0"/>
      <w:marTop w:val="0"/>
      <w:marBottom w:val="0"/>
      <w:divBdr>
        <w:top w:val="none" w:sz="0" w:space="0" w:color="auto"/>
        <w:left w:val="none" w:sz="0" w:space="0" w:color="auto"/>
        <w:bottom w:val="none" w:sz="0" w:space="0" w:color="auto"/>
        <w:right w:val="none" w:sz="0" w:space="0" w:color="auto"/>
      </w:divBdr>
    </w:div>
    <w:div w:id="2084597170">
      <w:bodyDiv w:val="1"/>
      <w:marLeft w:val="0"/>
      <w:marRight w:val="0"/>
      <w:marTop w:val="0"/>
      <w:marBottom w:val="0"/>
      <w:divBdr>
        <w:top w:val="none" w:sz="0" w:space="0" w:color="auto"/>
        <w:left w:val="none" w:sz="0" w:space="0" w:color="auto"/>
        <w:bottom w:val="none" w:sz="0" w:space="0" w:color="auto"/>
        <w:right w:val="none" w:sz="0" w:space="0" w:color="auto"/>
      </w:divBdr>
      <w:divsChild>
        <w:div w:id="1277327008">
          <w:marLeft w:val="0"/>
          <w:marRight w:val="0"/>
          <w:marTop w:val="0"/>
          <w:marBottom w:val="0"/>
          <w:divBdr>
            <w:top w:val="none" w:sz="0" w:space="0" w:color="auto"/>
            <w:left w:val="none" w:sz="0" w:space="0" w:color="auto"/>
            <w:bottom w:val="none" w:sz="0" w:space="0" w:color="auto"/>
            <w:right w:val="none" w:sz="0" w:space="0" w:color="auto"/>
          </w:divBdr>
          <w:divsChild>
            <w:div w:id="1336567313">
              <w:marLeft w:val="0"/>
              <w:marRight w:val="0"/>
              <w:marTop w:val="0"/>
              <w:marBottom w:val="0"/>
              <w:divBdr>
                <w:top w:val="none" w:sz="0" w:space="0" w:color="auto"/>
                <w:left w:val="none" w:sz="0" w:space="0" w:color="auto"/>
                <w:bottom w:val="none" w:sz="0" w:space="0" w:color="auto"/>
                <w:right w:val="none" w:sz="0" w:space="0" w:color="auto"/>
              </w:divBdr>
              <w:divsChild>
                <w:div w:id="274362685">
                  <w:marLeft w:val="0"/>
                  <w:marRight w:val="0"/>
                  <w:marTop w:val="0"/>
                  <w:marBottom w:val="0"/>
                  <w:divBdr>
                    <w:top w:val="none" w:sz="0" w:space="0" w:color="auto"/>
                    <w:left w:val="none" w:sz="0" w:space="0" w:color="auto"/>
                    <w:bottom w:val="none" w:sz="0" w:space="0" w:color="auto"/>
                    <w:right w:val="none" w:sz="0" w:space="0" w:color="auto"/>
                  </w:divBdr>
                  <w:divsChild>
                    <w:div w:id="9582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33707-grozijumi-augstskolu-liku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F47D4-78AA-47F3-8322-CB36F9BF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14</Pages>
  <Words>15034</Words>
  <Characters>8570</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IZMZinop2_140119_IAP</vt:lpstr>
    </vt:vector>
  </TitlesOfParts>
  <Company/>
  <LinksUpToDate>false</LinksUpToDate>
  <CharactersWithSpaces>23557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IZMZinop2_230119_IAP</dc:title>
  <dc:subject/>
  <dc:creator>IZM</dc:creator>
  <cp:keywords/>
  <dc:description>A.Babiča, 67047703
alona.babica@izm.gov.lv</dc:description>
  <cp:lastModifiedBy>Aļona Babiča</cp:lastModifiedBy>
  <cp:revision>288</cp:revision>
  <cp:lastPrinted>2018-08-20T06:53:00Z</cp:lastPrinted>
  <dcterms:created xsi:type="dcterms:W3CDTF">2017-12-01T07:24:00Z</dcterms:created>
  <dcterms:modified xsi:type="dcterms:W3CDTF">2019-01-25T06:52:00Z</dcterms:modified>
</cp:coreProperties>
</file>