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2E25" w14:textId="77777777" w:rsidR="000710FA" w:rsidRPr="0097106F" w:rsidRDefault="000710FA" w:rsidP="000710FA">
      <w:pPr>
        <w:spacing w:after="0" w:line="240" w:lineRule="auto"/>
        <w:jc w:val="center"/>
        <w:outlineLvl w:val="0"/>
        <w:rPr>
          <w:rFonts w:ascii="Times New Roman" w:hAnsi="Times New Roman"/>
          <w:b/>
          <w:bCs/>
          <w:sz w:val="24"/>
          <w:szCs w:val="24"/>
          <w:lang w:val="lv-LV"/>
        </w:rPr>
      </w:pPr>
      <w:r w:rsidRPr="0097106F">
        <w:rPr>
          <w:rFonts w:ascii="Times New Roman" w:hAnsi="Times New Roman"/>
          <w:b/>
          <w:bCs/>
          <w:sz w:val="24"/>
          <w:szCs w:val="24"/>
          <w:lang w:val="lv-LV"/>
        </w:rPr>
        <w:t>Likumprojekta</w:t>
      </w:r>
      <w:r w:rsidR="0059526A" w:rsidRPr="0097106F">
        <w:rPr>
          <w:rFonts w:ascii="Times New Roman" w:hAnsi="Times New Roman"/>
          <w:b/>
          <w:bCs/>
          <w:sz w:val="24"/>
          <w:szCs w:val="24"/>
          <w:lang w:val="lv-LV"/>
        </w:rPr>
        <w:t xml:space="preserve"> „Grozījum</w:t>
      </w:r>
      <w:r w:rsidR="008E3367" w:rsidRPr="0097106F">
        <w:rPr>
          <w:rFonts w:ascii="Times New Roman" w:hAnsi="Times New Roman"/>
          <w:b/>
          <w:bCs/>
          <w:sz w:val="24"/>
          <w:szCs w:val="24"/>
          <w:lang w:val="lv-LV"/>
        </w:rPr>
        <w:t>i</w:t>
      </w:r>
      <w:r w:rsidRPr="0097106F">
        <w:rPr>
          <w:rFonts w:ascii="Times New Roman" w:hAnsi="Times New Roman"/>
          <w:b/>
          <w:bCs/>
          <w:sz w:val="24"/>
          <w:szCs w:val="24"/>
          <w:lang w:val="lv-LV"/>
        </w:rPr>
        <w:t xml:space="preserve"> </w:t>
      </w:r>
      <w:r w:rsidR="009D0D04" w:rsidRPr="0097106F">
        <w:rPr>
          <w:rFonts w:ascii="Times New Roman" w:hAnsi="Times New Roman"/>
          <w:b/>
          <w:bCs/>
          <w:sz w:val="24"/>
          <w:szCs w:val="24"/>
          <w:lang w:val="lv-LV"/>
        </w:rPr>
        <w:t>Dzelzceļa</w:t>
      </w:r>
      <w:r w:rsidRPr="0097106F">
        <w:rPr>
          <w:rFonts w:ascii="Times New Roman" w:hAnsi="Times New Roman"/>
          <w:b/>
          <w:bCs/>
          <w:sz w:val="24"/>
          <w:szCs w:val="24"/>
          <w:lang w:val="lv-LV"/>
        </w:rPr>
        <w:t xml:space="preserve"> likumā</w:t>
      </w:r>
      <w:r w:rsidR="00C4715D" w:rsidRPr="0097106F">
        <w:rPr>
          <w:rFonts w:ascii="Times New Roman" w:hAnsi="Times New Roman"/>
          <w:b/>
          <w:bCs/>
          <w:sz w:val="24"/>
          <w:szCs w:val="24"/>
          <w:lang w:val="lv-LV"/>
        </w:rPr>
        <w:t xml:space="preserve">” </w:t>
      </w:r>
    </w:p>
    <w:p w14:paraId="5F1E306B" w14:textId="24345BEE" w:rsidR="007809EB" w:rsidRDefault="00C4715D" w:rsidP="007809EB">
      <w:pPr>
        <w:pStyle w:val="Footer"/>
        <w:tabs>
          <w:tab w:val="clear" w:pos="4320"/>
          <w:tab w:val="clear" w:pos="8640"/>
        </w:tabs>
        <w:spacing w:after="240"/>
        <w:jc w:val="center"/>
        <w:rPr>
          <w:rFonts w:ascii="Times New Roman" w:hAnsi="Times New Roman"/>
          <w:b/>
          <w:bCs/>
          <w:sz w:val="24"/>
          <w:szCs w:val="24"/>
          <w:lang w:val="lv-LV"/>
        </w:rPr>
      </w:pPr>
      <w:r w:rsidRPr="0097106F">
        <w:rPr>
          <w:rFonts w:ascii="Times New Roman" w:hAnsi="Times New Roman"/>
          <w:b/>
          <w:bCs/>
          <w:sz w:val="24"/>
          <w:szCs w:val="24"/>
          <w:lang w:val="lv-LV"/>
        </w:rPr>
        <w:t xml:space="preserve">sākotnējās ietekmes novērtējuma </w:t>
      </w:r>
      <w:smartTag w:uri="schemas-tilde-lv/tildestengine" w:element="veidnes">
        <w:smartTagPr>
          <w:attr w:name="text" w:val="ziņojums"/>
          <w:attr w:name="baseform" w:val="ziņojums"/>
          <w:attr w:name="id" w:val="-1"/>
        </w:smartTagPr>
        <w:r w:rsidRPr="0097106F">
          <w:rPr>
            <w:rFonts w:ascii="Times New Roman" w:hAnsi="Times New Roman"/>
            <w:b/>
            <w:bCs/>
            <w:sz w:val="24"/>
            <w:szCs w:val="24"/>
            <w:lang w:val="lv-LV"/>
          </w:rPr>
          <w:t>ziņojums</w:t>
        </w:r>
      </w:smartTag>
      <w:r w:rsidRPr="0097106F">
        <w:rPr>
          <w:rFonts w:ascii="Times New Roman" w:hAnsi="Times New Roman"/>
          <w:b/>
          <w:bCs/>
          <w:sz w:val="24"/>
          <w:szCs w:val="24"/>
          <w:lang w:val="lv-LV"/>
        </w:rPr>
        <w:t xml:space="preserve"> (anotācija)</w:t>
      </w:r>
    </w:p>
    <w:tbl>
      <w:tblPr>
        <w:tblStyle w:val="TableGrid1"/>
        <w:tblW w:w="9072" w:type="dxa"/>
        <w:tblInd w:w="-5" w:type="dxa"/>
        <w:tblLook w:val="04A0" w:firstRow="1" w:lastRow="0" w:firstColumn="1" w:lastColumn="0" w:noHBand="0" w:noVBand="1"/>
      </w:tblPr>
      <w:tblGrid>
        <w:gridCol w:w="3544"/>
        <w:gridCol w:w="5528"/>
      </w:tblGrid>
      <w:tr w:rsidR="007809EB" w:rsidRPr="007809EB" w14:paraId="7E581ACE" w14:textId="77777777" w:rsidTr="006F3ABE">
        <w:tc>
          <w:tcPr>
            <w:tcW w:w="9072" w:type="dxa"/>
            <w:gridSpan w:val="2"/>
            <w:vAlign w:val="center"/>
          </w:tcPr>
          <w:p w14:paraId="48EE7054" w14:textId="77777777" w:rsidR="007809EB" w:rsidRPr="007809EB" w:rsidRDefault="007809EB" w:rsidP="007809EB">
            <w:pPr>
              <w:jc w:val="center"/>
              <w:rPr>
                <w:rFonts w:ascii="Times New Roman" w:eastAsia="Times New Roman" w:hAnsi="Times New Roman"/>
                <w:sz w:val="24"/>
                <w:szCs w:val="24"/>
              </w:rPr>
            </w:pPr>
            <w:r w:rsidRPr="007809EB">
              <w:rPr>
                <w:rFonts w:ascii="Times New Roman" w:eastAsia="Times New Roman" w:hAnsi="Times New Roman"/>
                <w:b/>
                <w:bCs/>
                <w:iCs/>
                <w:sz w:val="24"/>
                <w:szCs w:val="24"/>
                <w:lang w:val="sv-SE"/>
              </w:rPr>
              <w:t>Tiesību akta projekta anotācijas kopsavilkums</w:t>
            </w:r>
          </w:p>
        </w:tc>
      </w:tr>
      <w:tr w:rsidR="007809EB" w:rsidRPr="007809EB" w14:paraId="221EC660" w14:textId="77777777" w:rsidTr="006F3ABE">
        <w:tc>
          <w:tcPr>
            <w:tcW w:w="3544" w:type="dxa"/>
          </w:tcPr>
          <w:p w14:paraId="15095E4E" w14:textId="77777777" w:rsidR="007809EB" w:rsidRPr="007809EB" w:rsidRDefault="007809EB" w:rsidP="007809EB">
            <w:pPr>
              <w:jc w:val="both"/>
              <w:rPr>
                <w:rFonts w:ascii="Times New Roman" w:eastAsia="Times New Roman" w:hAnsi="Times New Roman"/>
                <w:sz w:val="24"/>
                <w:szCs w:val="24"/>
              </w:rPr>
            </w:pPr>
            <w:r w:rsidRPr="007809EB">
              <w:rPr>
                <w:rFonts w:ascii="Times New Roman" w:eastAsia="Times New Roman" w:hAnsi="Times New Roman"/>
                <w:iCs/>
                <w:sz w:val="24"/>
                <w:szCs w:val="24"/>
                <w:lang w:val="sv-SE"/>
              </w:rPr>
              <w:t>Mērķis, risinājums un projekta spēkā stāšanās laiks (500 zīmes bez atstarpēm)</w:t>
            </w:r>
          </w:p>
        </w:tc>
        <w:tc>
          <w:tcPr>
            <w:tcW w:w="5528" w:type="dxa"/>
          </w:tcPr>
          <w:p w14:paraId="01576128" w14:textId="79871A25" w:rsidR="00875EF7" w:rsidRDefault="00875EF7" w:rsidP="007809EB">
            <w:pPr>
              <w:ind w:left="42" w:right="167"/>
              <w:jc w:val="both"/>
              <w:rPr>
                <w:rFonts w:ascii="Times New Roman" w:hAnsi="Times New Roman"/>
                <w:sz w:val="24"/>
                <w:szCs w:val="24"/>
              </w:rPr>
            </w:pPr>
            <w:r w:rsidRPr="00010263">
              <w:rPr>
                <w:rFonts w:ascii="Times New Roman" w:hAnsi="Times New Roman"/>
                <w:sz w:val="24"/>
                <w:szCs w:val="24"/>
              </w:rPr>
              <w:t>Likumprojekt</w:t>
            </w:r>
            <w:r>
              <w:rPr>
                <w:rFonts w:ascii="Times New Roman" w:hAnsi="Times New Roman"/>
                <w:sz w:val="24"/>
                <w:szCs w:val="24"/>
              </w:rPr>
              <w:t>a</w:t>
            </w:r>
            <w:r w:rsidRPr="00010263">
              <w:rPr>
                <w:rFonts w:ascii="Times New Roman" w:hAnsi="Times New Roman"/>
                <w:sz w:val="24"/>
                <w:szCs w:val="24"/>
              </w:rPr>
              <w:t xml:space="preserve"> „</w:t>
            </w:r>
            <w:r>
              <w:rPr>
                <w:rFonts w:ascii="Times New Roman" w:hAnsi="Times New Roman"/>
                <w:bCs/>
                <w:sz w:val="24"/>
                <w:szCs w:val="24"/>
              </w:rPr>
              <w:t>Grozījumi</w:t>
            </w:r>
            <w:r w:rsidRPr="00010263">
              <w:rPr>
                <w:rFonts w:ascii="Times New Roman" w:hAnsi="Times New Roman"/>
                <w:bCs/>
                <w:sz w:val="24"/>
                <w:szCs w:val="24"/>
              </w:rPr>
              <w:t xml:space="preserve"> </w:t>
            </w:r>
            <w:r>
              <w:rPr>
                <w:rFonts w:ascii="Times New Roman" w:hAnsi="Times New Roman"/>
                <w:bCs/>
                <w:sz w:val="24"/>
                <w:szCs w:val="24"/>
              </w:rPr>
              <w:t>Dzelzceļa likumā</w:t>
            </w:r>
            <w:r w:rsidRPr="00010263">
              <w:rPr>
                <w:rFonts w:ascii="Times New Roman" w:hAnsi="Times New Roman"/>
                <w:sz w:val="24"/>
                <w:szCs w:val="24"/>
              </w:rPr>
              <w:t>”</w:t>
            </w:r>
            <w:r>
              <w:rPr>
                <w:rFonts w:ascii="Times New Roman" w:hAnsi="Times New Roman"/>
                <w:sz w:val="24"/>
                <w:szCs w:val="24"/>
              </w:rPr>
              <w:t xml:space="preserve"> (turpmāk – Likumprojekts) mērķis ir  nodrošināt pārvaldes un sabiedrisko kārtību dzelzceļa nozarē, kā arī atturēt personas no pārkāpumu izdarīšanas šajā jomā. </w:t>
            </w:r>
          </w:p>
          <w:p w14:paraId="31529CCF" w14:textId="49567562" w:rsidR="0013750A" w:rsidRPr="0013750A" w:rsidRDefault="00875EF7" w:rsidP="0013750A">
            <w:pPr>
              <w:ind w:left="42" w:right="167"/>
              <w:jc w:val="both"/>
              <w:rPr>
                <w:rFonts w:ascii="Times New Roman" w:eastAsia="Times New Roman" w:hAnsi="Times New Roman"/>
                <w:sz w:val="24"/>
                <w:szCs w:val="24"/>
              </w:rPr>
            </w:pPr>
            <w:r w:rsidRPr="0013750A">
              <w:rPr>
                <w:rFonts w:ascii="Times New Roman" w:eastAsia="Times New Roman" w:hAnsi="Times New Roman"/>
                <w:sz w:val="24"/>
                <w:szCs w:val="24"/>
              </w:rPr>
              <w:t xml:space="preserve">Likumprojekts paredz noteikt administratīvos pārkāpumus dzelzceļa nozarē, par tiem piemērojamos sodus un institūciju kompetenci sodu piemērošanā. </w:t>
            </w:r>
          </w:p>
          <w:p w14:paraId="7A31C7E7" w14:textId="6B4FF3B9" w:rsidR="00875EF7" w:rsidRDefault="00875EF7" w:rsidP="007809EB">
            <w:pPr>
              <w:ind w:left="42" w:right="167"/>
              <w:jc w:val="both"/>
              <w:rPr>
                <w:rFonts w:ascii="Times New Roman" w:eastAsia="Times New Roman" w:hAnsi="Times New Roman"/>
                <w:sz w:val="24"/>
                <w:szCs w:val="24"/>
                <w:highlight w:val="yellow"/>
              </w:rPr>
            </w:pPr>
            <w:r w:rsidRPr="0013750A">
              <w:rPr>
                <w:rFonts w:ascii="Times New Roman" w:eastAsia="Times New Roman" w:hAnsi="Times New Roman"/>
                <w:sz w:val="24"/>
                <w:szCs w:val="24"/>
              </w:rPr>
              <w:t>Projekts stāsies spēkā vienlaikus ar Administratīv</w:t>
            </w:r>
            <w:r w:rsidR="0013750A" w:rsidRPr="0013750A">
              <w:rPr>
                <w:rFonts w:ascii="Times New Roman" w:eastAsia="Times New Roman" w:hAnsi="Times New Roman"/>
                <w:sz w:val="24"/>
                <w:szCs w:val="24"/>
              </w:rPr>
              <w:t>o pārkāpumu procesa</w:t>
            </w:r>
            <w:r w:rsidRPr="0013750A">
              <w:rPr>
                <w:rFonts w:ascii="Times New Roman" w:eastAsia="Times New Roman" w:hAnsi="Times New Roman"/>
                <w:sz w:val="24"/>
                <w:szCs w:val="24"/>
              </w:rPr>
              <w:t xml:space="preserve"> likumu 2020. gada 1. janvārī.</w:t>
            </w:r>
          </w:p>
          <w:p w14:paraId="2373876B" w14:textId="4E0040CE" w:rsidR="007809EB" w:rsidRPr="007809EB" w:rsidRDefault="007809EB" w:rsidP="007809EB">
            <w:pPr>
              <w:ind w:left="42" w:right="167"/>
              <w:jc w:val="both"/>
              <w:rPr>
                <w:rFonts w:ascii="Times New Roman" w:eastAsia="Times New Roman" w:hAnsi="Times New Roman"/>
                <w:sz w:val="24"/>
                <w:szCs w:val="24"/>
              </w:rPr>
            </w:pPr>
          </w:p>
        </w:tc>
      </w:tr>
    </w:tbl>
    <w:p w14:paraId="5B175154" w14:textId="2897FA34" w:rsidR="007809EB" w:rsidRDefault="007809EB" w:rsidP="007809EB">
      <w:pPr>
        <w:pStyle w:val="Footer"/>
        <w:tabs>
          <w:tab w:val="clear" w:pos="4320"/>
          <w:tab w:val="clear" w:pos="8640"/>
        </w:tabs>
        <w:spacing w:after="240"/>
        <w:rPr>
          <w:rFonts w:ascii="Times New Roman" w:hAnsi="Times New Roman"/>
          <w:b/>
          <w:bCs/>
          <w:sz w:val="24"/>
          <w:szCs w:val="24"/>
          <w:lang w:val="lv-LV"/>
        </w:rPr>
      </w:pPr>
    </w:p>
    <w:tbl>
      <w:tblPr>
        <w:tblStyle w:val="TableGrid"/>
        <w:tblW w:w="0" w:type="auto"/>
        <w:jc w:val="center"/>
        <w:tblLook w:val="04A0" w:firstRow="1" w:lastRow="0" w:firstColumn="1" w:lastColumn="0" w:noHBand="0" w:noVBand="1"/>
      </w:tblPr>
      <w:tblGrid>
        <w:gridCol w:w="311"/>
        <w:gridCol w:w="1132"/>
        <w:gridCol w:w="7619"/>
      </w:tblGrid>
      <w:tr w:rsidR="00C4715D" w:rsidRPr="00D17F2E" w14:paraId="54C1D12C" w14:textId="77777777" w:rsidTr="002A4027">
        <w:trPr>
          <w:jc w:val="center"/>
        </w:trPr>
        <w:tc>
          <w:tcPr>
            <w:tcW w:w="19699" w:type="dxa"/>
            <w:gridSpan w:val="3"/>
          </w:tcPr>
          <w:p w14:paraId="753A32F5" w14:textId="77777777" w:rsidR="00C4715D" w:rsidRPr="005A3BDE" w:rsidRDefault="00C4715D" w:rsidP="00C4715D">
            <w:pPr>
              <w:jc w:val="center"/>
              <w:rPr>
                <w:rFonts w:ascii="Times New Roman" w:hAnsi="Times New Roman"/>
                <w:sz w:val="24"/>
                <w:szCs w:val="24"/>
                <w:lang w:val="lv-LV"/>
              </w:rPr>
            </w:pPr>
            <w:r w:rsidRPr="005A3BDE">
              <w:rPr>
                <w:rFonts w:ascii="Times New Roman" w:hAnsi="Times New Roman"/>
                <w:b/>
                <w:sz w:val="24"/>
                <w:szCs w:val="24"/>
                <w:lang w:val="lv-LV"/>
              </w:rPr>
              <w:t>I. Tiesību akta projekta izstrādes nepieciešamība</w:t>
            </w:r>
          </w:p>
        </w:tc>
      </w:tr>
      <w:tr w:rsidR="0080326B" w:rsidRPr="009E5A0E" w14:paraId="0631C535" w14:textId="77777777" w:rsidTr="002A4027">
        <w:trPr>
          <w:jc w:val="center"/>
        </w:trPr>
        <w:tc>
          <w:tcPr>
            <w:tcW w:w="10948" w:type="dxa"/>
          </w:tcPr>
          <w:p w14:paraId="2A825BAE" w14:textId="77777777" w:rsidR="00C4715D" w:rsidRPr="00303FB9" w:rsidRDefault="00C4715D" w:rsidP="00C4715D">
            <w:pPr>
              <w:jc w:val="center"/>
              <w:rPr>
                <w:rFonts w:ascii="Times New Roman" w:hAnsi="Times New Roman"/>
                <w:sz w:val="24"/>
                <w:szCs w:val="24"/>
                <w:lang w:val="lv-LV"/>
              </w:rPr>
            </w:pPr>
            <w:r w:rsidRPr="00303FB9">
              <w:rPr>
                <w:rFonts w:ascii="Times New Roman" w:hAnsi="Times New Roman"/>
                <w:sz w:val="24"/>
                <w:szCs w:val="24"/>
                <w:lang w:val="lv-LV"/>
              </w:rPr>
              <w:t>1.</w:t>
            </w:r>
          </w:p>
        </w:tc>
        <w:tc>
          <w:tcPr>
            <w:tcW w:w="1132" w:type="dxa"/>
          </w:tcPr>
          <w:p w14:paraId="6603DBC1" w14:textId="77777777" w:rsidR="00C4715D" w:rsidRPr="00303FB9" w:rsidRDefault="00C4715D" w:rsidP="00C4715D">
            <w:pPr>
              <w:rPr>
                <w:rFonts w:ascii="Times New Roman" w:hAnsi="Times New Roman"/>
                <w:sz w:val="24"/>
                <w:szCs w:val="24"/>
                <w:lang w:val="lv-LV"/>
              </w:rPr>
            </w:pPr>
            <w:r w:rsidRPr="00303FB9">
              <w:rPr>
                <w:rFonts w:ascii="Times New Roman" w:hAnsi="Times New Roman"/>
                <w:sz w:val="24"/>
                <w:szCs w:val="24"/>
                <w:lang w:val="lv-LV"/>
              </w:rPr>
              <w:t>Pamatojums</w:t>
            </w:r>
          </w:p>
        </w:tc>
        <w:tc>
          <w:tcPr>
            <w:tcW w:w="7619" w:type="dxa"/>
          </w:tcPr>
          <w:p w14:paraId="3D126822" w14:textId="0263B679" w:rsidR="001F745E" w:rsidRPr="001F745E" w:rsidRDefault="00010263" w:rsidP="007809EB">
            <w:pPr>
              <w:jc w:val="both"/>
              <w:rPr>
                <w:rFonts w:ascii="Times New Roman" w:hAnsi="Times New Roman"/>
                <w:sz w:val="24"/>
                <w:szCs w:val="24"/>
                <w:lang w:val="lv-LV"/>
              </w:rPr>
            </w:pPr>
            <w:r w:rsidRPr="00010263">
              <w:rPr>
                <w:rFonts w:ascii="Times New Roman" w:hAnsi="Times New Roman"/>
                <w:sz w:val="24"/>
                <w:szCs w:val="24"/>
                <w:lang w:val="lv-LV"/>
              </w:rPr>
              <w:t>Likumprojekts</w:t>
            </w:r>
            <w:r>
              <w:rPr>
                <w:rFonts w:ascii="Times New Roman" w:hAnsi="Times New Roman"/>
                <w:sz w:val="24"/>
                <w:szCs w:val="24"/>
                <w:lang w:val="lv-LV"/>
              </w:rPr>
              <w:t xml:space="preserve"> ir izstrādāts </w:t>
            </w:r>
            <w:r w:rsidR="005A3BDE">
              <w:rPr>
                <w:rFonts w:ascii="Times New Roman" w:hAnsi="Times New Roman"/>
                <w:sz w:val="24"/>
                <w:szCs w:val="24"/>
                <w:lang w:val="lv-LV"/>
              </w:rPr>
              <w:t>saskaņā ar Ministru kabineta 2014.</w:t>
            </w:r>
            <w:r w:rsidR="006862B5">
              <w:rPr>
                <w:rFonts w:ascii="Times New Roman" w:hAnsi="Times New Roman"/>
                <w:sz w:val="24"/>
                <w:szCs w:val="24"/>
                <w:lang w:val="lv-LV"/>
              </w:rPr>
              <w:t>gada 22.</w:t>
            </w:r>
            <w:r w:rsidR="00E46744">
              <w:rPr>
                <w:rFonts w:ascii="Times New Roman" w:hAnsi="Times New Roman"/>
                <w:sz w:val="24"/>
                <w:szCs w:val="24"/>
                <w:lang w:val="lv-LV"/>
              </w:rPr>
              <w:t xml:space="preserve"> </w:t>
            </w:r>
            <w:r w:rsidR="006862B5">
              <w:rPr>
                <w:rFonts w:ascii="Times New Roman" w:hAnsi="Times New Roman"/>
                <w:sz w:val="24"/>
                <w:szCs w:val="24"/>
                <w:lang w:val="lv-LV"/>
              </w:rPr>
              <w:t xml:space="preserve">aprīļa </w:t>
            </w:r>
            <w:r w:rsidR="001F745E" w:rsidRPr="001F745E">
              <w:rPr>
                <w:rFonts w:ascii="Times New Roman" w:hAnsi="Times New Roman"/>
                <w:sz w:val="24"/>
                <w:szCs w:val="24"/>
                <w:lang w:val="lv-LV"/>
              </w:rPr>
              <w:t>sēdē nolemto (</w:t>
            </w:r>
            <w:r w:rsidR="006862B5" w:rsidRPr="001F745E">
              <w:rPr>
                <w:rFonts w:ascii="Times New Roman" w:hAnsi="Times New Roman"/>
                <w:sz w:val="24"/>
                <w:szCs w:val="24"/>
                <w:lang w:val="lv-LV"/>
              </w:rPr>
              <w:t>pr</w:t>
            </w:r>
            <w:r w:rsidR="001F745E" w:rsidRPr="001F745E">
              <w:rPr>
                <w:rFonts w:ascii="Times New Roman" w:hAnsi="Times New Roman"/>
                <w:sz w:val="24"/>
                <w:szCs w:val="24"/>
                <w:lang w:val="lv-LV"/>
              </w:rPr>
              <w:t>ot.</w:t>
            </w:r>
            <w:r w:rsidR="005A3BDE" w:rsidRPr="001F745E">
              <w:rPr>
                <w:rFonts w:ascii="Times New Roman" w:hAnsi="Times New Roman"/>
                <w:sz w:val="24"/>
                <w:szCs w:val="24"/>
                <w:lang w:val="lv-LV"/>
              </w:rPr>
              <w:t>Nr.24, 26</w:t>
            </w:r>
            <w:r w:rsidR="00FB3937">
              <w:rPr>
                <w:rFonts w:ascii="Times New Roman" w:hAnsi="Times New Roman"/>
                <w:sz w:val="24"/>
                <w:szCs w:val="24"/>
                <w:lang w:val="lv-LV"/>
              </w:rPr>
              <w:t>.</w:t>
            </w:r>
            <w:r w:rsidR="005A3BDE" w:rsidRPr="001F745E">
              <w:rPr>
                <w:rFonts w:ascii="Times New Roman" w:hAnsi="Times New Roman"/>
                <w:sz w:val="24"/>
                <w:szCs w:val="24"/>
                <w:lang w:val="lv-LV"/>
              </w:rPr>
              <w:t>§</w:t>
            </w:r>
            <w:r w:rsidR="001F745E" w:rsidRPr="001F745E">
              <w:rPr>
                <w:rFonts w:ascii="Times New Roman" w:hAnsi="Times New Roman"/>
                <w:sz w:val="24"/>
                <w:szCs w:val="24"/>
                <w:lang w:val="lv-LV"/>
              </w:rPr>
              <w:t>)</w:t>
            </w:r>
            <w:r w:rsidR="005A3BDE">
              <w:rPr>
                <w:rFonts w:ascii="Times New Roman" w:hAnsi="Times New Roman"/>
                <w:sz w:val="24"/>
                <w:szCs w:val="24"/>
                <w:lang w:val="lv-LV"/>
              </w:rPr>
              <w:t xml:space="preserve"> par</w:t>
            </w:r>
            <w:r w:rsidR="006862B5">
              <w:rPr>
                <w:rFonts w:ascii="Times New Roman" w:hAnsi="Times New Roman"/>
                <w:sz w:val="24"/>
                <w:szCs w:val="24"/>
                <w:lang w:val="lv-LV"/>
              </w:rPr>
              <w:t xml:space="preserve"> nozaru administratīvo pārkāpumu kodifikācijas </w:t>
            </w:r>
            <w:r w:rsidR="001F745E">
              <w:rPr>
                <w:rFonts w:ascii="Times New Roman" w:hAnsi="Times New Roman"/>
                <w:sz w:val="24"/>
                <w:szCs w:val="24"/>
                <w:lang w:val="lv-LV"/>
              </w:rPr>
              <w:t xml:space="preserve">sistēmas </w:t>
            </w:r>
            <w:r w:rsidR="006862B5">
              <w:rPr>
                <w:rFonts w:ascii="Times New Roman" w:hAnsi="Times New Roman"/>
                <w:sz w:val="24"/>
                <w:szCs w:val="24"/>
                <w:lang w:val="lv-LV"/>
              </w:rPr>
              <w:t>ieviešanu.</w:t>
            </w:r>
          </w:p>
        </w:tc>
      </w:tr>
      <w:tr w:rsidR="0080326B" w:rsidRPr="009E5A0E" w14:paraId="1C8991C7" w14:textId="77777777" w:rsidTr="002A4027">
        <w:trPr>
          <w:jc w:val="center"/>
        </w:trPr>
        <w:tc>
          <w:tcPr>
            <w:tcW w:w="10948" w:type="dxa"/>
          </w:tcPr>
          <w:p w14:paraId="3E674876" w14:textId="77777777" w:rsidR="00C4715D" w:rsidRPr="00303FB9" w:rsidRDefault="00C4715D" w:rsidP="00C4715D">
            <w:pPr>
              <w:jc w:val="center"/>
              <w:rPr>
                <w:rFonts w:ascii="Times New Roman" w:hAnsi="Times New Roman"/>
                <w:sz w:val="24"/>
                <w:szCs w:val="24"/>
                <w:lang w:val="lv-LV"/>
              </w:rPr>
            </w:pPr>
            <w:r w:rsidRPr="00303FB9">
              <w:rPr>
                <w:rFonts w:ascii="Times New Roman" w:hAnsi="Times New Roman"/>
                <w:sz w:val="24"/>
                <w:szCs w:val="24"/>
                <w:lang w:val="lv-LV"/>
              </w:rPr>
              <w:t>2.</w:t>
            </w:r>
          </w:p>
        </w:tc>
        <w:tc>
          <w:tcPr>
            <w:tcW w:w="1132" w:type="dxa"/>
          </w:tcPr>
          <w:p w14:paraId="4FE2F74D" w14:textId="77777777" w:rsidR="00C4715D" w:rsidRDefault="00C4715D" w:rsidP="00C4715D">
            <w:pPr>
              <w:jc w:val="both"/>
              <w:rPr>
                <w:rFonts w:ascii="Times New Roman" w:hAnsi="Times New Roman"/>
                <w:sz w:val="24"/>
                <w:szCs w:val="24"/>
                <w:lang w:val="lv-LV"/>
              </w:rPr>
            </w:pPr>
            <w:r w:rsidRPr="00303FB9">
              <w:rPr>
                <w:rFonts w:ascii="Times New Roman" w:hAnsi="Times New Roman"/>
                <w:sz w:val="24"/>
                <w:szCs w:val="24"/>
                <w:lang w:val="lv-LV"/>
              </w:rPr>
              <w:t>Pašreizējā situācija un problēmas, kuru risināšanai tiesību akta projekts izstrādāts, tiesiskā regulējuma mērķis un būtība</w:t>
            </w:r>
          </w:p>
          <w:p w14:paraId="26EF44B7" w14:textId="77777777" w:rsidR="00E0224D" w:rsidRPr="00E0224D" w:rsidRDefault="00E0224D" w:rsidP="00E0224D">
            <w:pPr>
              <w:rPr>
                <w:rFonts w:ascii="Times New Roman" w:hAnsi="Times New Roman"/>
                <w:sz w:val="24"/>
                <w:szCs w:val="24"/>
                <w:lang w:val="lv-LV"/>
              </w:rPr>
            </w:pPr>
          </w:p>
          <w:p w14:paraId="64184583" w14:textId="77777777" w:rsidR="00E0224D" w:rsidRPr="00E0224D" w:rsidRDefault="00E0224D" w:rsidP="00E0224D">
            <w:pPr>
              <w:rPr>
                <w:rFonts w:ascii="Times New Roman" w:hAnsi="Times New Roman"/>
                <w:sz w:val="24"/>
                <w:szCs w:val="24"/>
                <w:lang w:val="lv-LV"/>
              </w:rPr>
            </w:pPr>
          </w:p>
          <w:p w14:paraId="4ABCE97D" w14:textId="77777777" w:rsidR="00E0224D" w:rsidRPr="00E0224D" w:rsidRDefault="00E0224D" w:rsidP="00E0224D">
            <w:pPr>
              <w:rPr>
                <w:rFonts w:ascii="Times New Roman" w:hAnsi="Times New Roman"/>
                <w:sz w:val="24"/>
                <w:szCs w:val="24"/>
                <w:lang w:val="lv-LV"/>
              </w:rPr>
            </w:pPr>
          </w:p>
          <w:p w14:paraId="21564E53" w14:textId="77777777" w:rsidR="00E0224D" w:rsidRPr="00E0224D" w:rsidRDefault="00E0224D" w:rsidP="00E0224D">
            <w:pPr>
              <w:rPr>
                <w:rFonts w:ascii="Times New Roman" w:hAnsi="Times New Roman"/>
                <w:sz w:val="24"/>
                <w:szCs w:val="24"/>
                <w:lang w:val="lv-LV"/>
              </w:rPr>
            </w:pPr>
          </w:p>
          <w:p w14:paraId="4567606F" w14:textId="77777777" w:rsidR="00E0224D" w:rsidRPr="00E0224D" w:rsidRDefault="00E0224D" w:rsidP="00E0224D">
            <w:pPr>
              <w:rPr>
                <w:rFonts w:ascii="Times New Roman" w:hAnsi="Times New Roman"/>
                <w:sz w:val="24"/>
                <w:szCs w:val="24"/>
                <w:lang w:val="lv-LV"/>
              </w:rPr>
            </w:pPr>
          </w:p>
          <w:p w14:paraId="478BAE4A" w14:textId="77777777" w:rsidR="00E0224D" w:rsidRPr="00E0224D" w:rsidRDefault="00E0224D" w:rsidP="00E0224D">
            <w:pPr>
              <w:rPr>
                <w:rFonts w:ascii="Times New Roman" w:hAnsi="Times New Roman"/>
                <w:sz w:val="24"/>
                <w:szCs w:val="24"/>
                <w:lang w:val="lv-LV"/>
              </w:rPr>
            </w:pPr>
          </w:p>
          <w:p w14:paraId="1DCD6231" w14:textId="77777777" w:rsidR="00E0224D" w:rsidRPr="00E0224D" w:rsidRDefault="00E0224D" w:rsidP="00E0224D">
            <w:pPr>
              <w:rPr>
                <w:rFonts w:ascii="Times New Roman" w:hAnsi="Times New Roman"/>
                <w:sz w:val="24"/>
                <w:szCs w:val="24"/>
                <w:lang w:val="lv-LV"/>
              </w:rPr>
            </w:pPr>
          </w:p>
          <w:p w14:paraId="14C4F69E" w14:textId="77777777" w:rsidR="00E0224D" w:rsidRPr="00E0224D" w:rsidRDefault="00E0224D" w:rsidP="00E0224D">
            <w:pPr>
              <w:rPr>
                <w:rFonts w:ascii="Times New Roman" w:hAnsi="Times New Roman"/>
                <w:sz w:val="24"/>
                <w:szCs w:val="24"/>
                <w:lang w:val="lv-LV"/>
              </w:rPr>
            </w:pPr>
          </w:p>
          <w:p w14:paraId="214CD903" w14:textId="77777777" w:rsidR="00E0224D" w:rsidRPr="00E0224D" w:rsidRDefault="00E0224D" w:rsidP="00E0224D">
            <w:pPr>
              <w:rPr>
                <w:rFonts w:ascii="Times New Roman" w:hAnsi="Times New Roman"/>
                <w:sz w:val="24"/>
                <w:szCs w:val="24"/>
                <w:lang w:val="lv-LV"/>
              </w:rPr>
            </w:pPr>
          </w:p>
          <w:p w14:paraId="2EEFCF1F" w14:textId="77777777" w:rsidR="00E0224D" w:rsidRPr="00E0224D" w:rsidRDefault="00E0224D" w:rsidP="00E0224D">
            <w:pPr>
              <w:rPr>
                <w:rFonts w:ascii="Times New Roman" w:hAnsi="Times New Roman"/>
                <w:sz w:val="24"/>
                <w:szCs w:val="24"/>
                <w:lang w:val="lv-LV"/>
              </w:rPr>
            </w:pPr>
          </w:p>
          <w:p w14:paraId="5C1292C7" w14:textId="77777777" w:rsidR="00E0224D" w:rsidRPr="00E0224D" w:rsidRDefault="00E0224D" w:rsidP="00E0224D">
            <w:pPr>
              <w:rPr>
                <w:rFonts w:ascii="Times New Roman" w:hAnsi="Times New Roman"/>
                <w:sz w:val="24"/>
                <w:szCs w:val="24"/>
                <w:lang w:val="lv-LV"/>
              </w:rPr>
            </w:pPr>
          </w:p>
          <w:p w14:paraId="3ED7B83F" w14:textId="77777777" w:rsidR="00E0224D" w:rsidRPr="00E0224D" w:rsidRDefault="00E0224D" w:rsidP="00E0224D">
            <w:pPr>
              <w:rPr>
                <w:rFonts w:ascii="Times New Roman" w:hAnsi="Times New Roman"/>
                <w:sz w:val="24"/>
                <w:szCs w:val="24"/>
                <w:lang w:val="lv-LV"/>
              </w:rPr>
            </w:pPr>
          </w:p>
          <w:p w14:paraId="22C89301" w14:textId="77777777" w:rsidR="00E0224D" w:rsidRPr="00E0224D" w:rsidRDefault="00E0224D" w:rsidP="00E0224D">
            <w:pPr>
              <w:rPr>
                <w:rFonts w:ascii="Times New Roman" w:hAnsi="Times New Roman"/>
                <w:sz w:val="24"/>
                <w:szCs w:val="24"/>
                <w:lang w:val="lv-LV"/>
              </w:rPr>
            </w:pPr>
          </w:p>
          <w:p w14:paraId="6A942CCE" w14:textId="77777777" w:rsidR="00E0224D" w:rsidRPr="00E0224D" w:rsidRDefault="00E0224D" w:rsidP="00E0224D">
            <w:pPr>
              <w:rPr>
                <w:rFonts w:ascii="Times New Roman" w:hAnsi="Times New Roman"/>
                <w:sz w:val="24"/>
                <w:szCs w:val="24"/>
                <w:lang w:val="lv-LV"/>
              </w:rPr>
            </w:pPr>
          </w:p>
          <w:p w14:paraId="637DA538" w14:textId="77777777" w:rsidR="00E0224D" w:rsidRPr="00E0224D" w:rsidRDefault="00E0224D" w:rsidP="00E0224D">
            <w:pPr>
              <w:rPr>
                <w:rFonts w:ascii="Times New Roman" w:hAnsi="Times New Roman"/>
                <w:sz w:val="24"/>
                <w:szCs w:val="24"/>
                <w:lang w:val="lv-LV"/>
              </w:rPr>
            </w:pPr>
          </w:p>
          <w:p w14:paraId="14DE6B18" w14:textId="77777777" w:rsidR="00E0224D" w:rsidRDefault="00E0224D" w:rsidP="00E0224D">
            <w:pPr>
              <w:rPr>
                <w:rFonts w:ascii="Times New Roman" w:hAnsi="Times New Roman"/>
                <w:sz w:val="24"/>
                <w:szCs w:val="24"/>
                <w:lang w:val="lv-LV"/>
              </w:rPr>
            </w:pPr>
          </w:p>
          <w:p w14:paraId="489B26D1" w14:textId="77777777" w:rsidR="00E0224D" w:rsidRPr="00E0224D" w:rsidRDefault="00E0224D" w:rsidP="00E0224D">
            <w:pPr>
              <w:rPr>
                <w:rFonts w:ascii="Times New Roman" w:hAnsi="Times New Roman"/>
                <w:sz w:val="24"/>
                <w:szCs w:val="24"/>
                <w:lang w:val="lv-LV"/>
              </w:rPr>
            </w:pPr>
          </w:p>
          <w:p w14:paraId="71599025" w14:textId="77777777" w:rsidR="00E0224D" w:rsidRPr="00E0224D" w:rsidRDefault="00E0224D" w:rsidP="00E0224D">
            <w:pPr>
              <w:rPr>
                <w:rFonts w:ascii="Times New Roman" w:hAnsi="Times New Roman"/>
                <w:sz w:val="24"/>
                <w:szCs w:val="24"/>
                <w:lang w:val="lv-LV"/>
              </w:rPr>
            </w:pPr>
          </w:p>
          <w:p w14:paraId="3FCFF57F" w14:textId="77777777" w:rsidR="00E0224D" w:rsidRPr="00E0224D" w:rsidRDefault="00E0224D" w:rsidP="00E0224D">
            <w:pPr>
              <w:rPr>
                <w:rFonts w:ascii="Times New Roman" w:hAnsi="Times New Roman"/>
                <w:sz w:val="24"/>
                <w:szCs w:val="24"/>
                <w:lang w:val="lv-LV"/>
              </w:rPr>
            </w:pPr>
          </w:p>
          <w:p w14:paraId="1E30042D" w14:textId="77777777" w:rsidR="00E0224D" w:rsidRPr="00E0224D" w:rsidRDefault="00E0224D" w:rsidP="00E0224D">
            <w:pPr>
              <w:rPr>
                <w:rFonts w:ascii="Times New Roman" w:hAnsi="Times New Roman"/>
                <w:sz w:val="24"/>
                <w:szCs w:val="24"/>
                <w:lang w:val="lv-LV"/>
              </w:rPr>
            </w:pPr>
          </w:p>
          <w:p w14:paraId="78DFE7D8" w14:textId="77777777" w:rsidR="00E0224D" w:rsidRPr="00E0224D" w:rsidRDefault="00E0224D" w:rsidP="00E0224D">
            <w:pPr>
              <w:rPr>
                <w:rFonts w:ascii="Times New Roman" w:hAnsi="Times New Roman"/>
                <w:sz w:val="24"/>
                <w:szCs w:val="24"/>
                <w:lang w:val="lv-LV"/>
              </w:rPr>
            </w:pPr>
          </w:p>
          <w:p w14:paraId="43ED48D1" w14:textId="77777777" w:rsidR="00E0224D" w:rsidRPr="00E0224D" w:rsidRDefault="00E0224D" w:rsidP="00E0224D">
            <w:pPr>
              <w:rPr>
                <w:rFonts w:ascii="Times New Roman" w:hAnsi="Times New Roman"/>
                <w:sz w:val="24"/>
                <w:szCs w:val="24"/>
                <w:lang w:val="lv-LV"/>
              </w:rPr>
            </w:pPr>
          </w:p>
          <w:p w14:paraId="438BFDB2" w14:textId="77777777" w:rsidR="00E0224D" w:rsidRPr="00E0224D" w:rsidRDefault="00E0224D" w:rsidP="00E0224D">
            <w:pPr>
              <w:rPr>
                <w:rFonts w:ascii="Times New Roman" w:hAnsi="Times New Roman"/>
                <w:sz w:val="24"/>
                <w:szCs w:val="24"/>
                <w:lang w:val="lv-LV"/>
              </w:rPr>
            </w:pPr>
          </w:p>
          <w:p w14:paraId="7B0CF0C4" w14:textId="77777777" w:rsidR="00E0224D" w:rsidRDefault="00E0224D" w:rsidP="00E0224D">
            <w:pPr>
              <w:rPr>
                <w:rFonts w:ascii="Times New Roman" w:hAnsi="Times New Roman"/>
                <w:sz w:val="24"/>
                <w:szCs w:val="24"/>
                <w:lang w:val="lv-LV"/>
              </w:rPr>
            </w:pPr>
          </w:p>
          <w:p w14:paraId="7B63F803" w14:textId="77777777" w:rsidR="00E0224D" w:rsidRPr="00E0224D" w:rsidRDefault="00E0224D" w:rsidP="00E0224D">
            <w:pPr>
              <w:rPr>
                <w:rFonts w:ascii="Times New Roman" w:hAnsi="Times New Roman"/>
                <w:sz w:val="24"/>
                <w:szCs w:val="24"/>
                <w:lang w:val="lv-LV"/>
              </w:rPr>
            </w:pPr>
          </w:p>
          <w:p w14:paraId="23B14471" w14:textId="77777777" w:rsidR="00E0224D" w:rsidRPr="00E0224D" w:rsidRDefault="00E0224D" w:rsidP="00E0224D">
            <w:pPr>
              <w:rPr>
                <w:rFonts w:ascii="Times New Roman" w:hAnsi="Times New Roman"/>
                <w:sz w:val="24"/>
                <w:szCs w:val="24"/>
                <w:lang w:val="lv-LV"/>
              </w:rPr>
            </w:pPr>
          </w:p>
          <w:p w14:paraId="01B42CC6" w14:textId="77777777" w:rsidR="00E0224D" w:rsidRDefault="00E0224D" w:rsidP="00E0224D">
            <w:pPr>
              <w:rPr>
                <w:rFonts w:ascii="Times New Roman" w:hAnsi="Times New Roman"/>
                <w:sz w:val="24"/>
                <w:szCs w:val="24"/>
                <w:lang w:val="lv-LV"/>
              </w:rPr>
            </w:pPr>
          </w:p>
          <w:p w14:paraId="6FDE755D" w14:textId="77777777" w:rsidR="00E0224D" w:rsidRPr="00E0224D" w:rsidRDefault="00E0224D" w:rsidP="00E0224D">
            <w:pPr>
              <w:rPr>
                <w:rFonts w:ascii="Times New Roman" w:hAnsi="Times New Roman"/>
                <w:sz w:val="24"/>
                <w:szCs w:val="24"/>
                <w:lang w:val="lv-LV"/>
              </w:rPr>
            </w:pPr>
          </w:p>
          <w:p w14:paraId="4C41DC8B" w14:textId="77777777" w:rsidR="00E0224D" w:rsidRDefault="00E0224D" w:rsidP="00E0224D">
            <w:pPr>
              <w:rPr>
                <w:rFonts w:ascii="Times New Roman" w:hAnsi="Times New Roman"/>
                <w:sz w:val="24"/>
                <w:szCs w:val="24"/>
                <w:lang w:val="lv-LV"/>
              </w:rPr>
            </w:pPr>
          </w:p>
          <w:p w14:paraId="1B53B847" w14:textId="444954AA" w:rsidR="00E0224D" w:rsidRPr="00E0224D" w:rsidRDefault="00E0224D" w:rsidP="00E0224D">
            <w:pPr>
              <w:rPr>
                <w:rFonts w:ascii="Times New Roman" w:hAnsi="Times New Roman"/>
                <w:sz w:val="24"/>
                <w:szCs w:val="24"/>
                <w:lang w:val="lv-LV"/>
              </w:rPr>
            </w:pPr>
          </w:p>
        </w:tc>
        <w:tc>
          <w:tcPr>
            <w:tcW w:w="7619" w:type="dxa"/>
          </w:tcPr>
          <w:p w14:paraId="75D1345C" w14:textId="77777777" w:rsidR="000E0275" w:rsidRPr="001D3D71" w:rsidRDefault="000E0275" w:rsidP="007809EB">
            <w:pPr>
              <w:pStyle w:val="naiskr"/>
              <w:spacing w:before="0" w:after="0"/>
              <w:jc w:val="both"/>
              <w:rPr>
                <w:rFonts w:eastAsia="Calibri"/>
                <w:lang w:eastAsia="en-US"/>
              </w:rPr>
            </w:pPr>
            <w:r w:rsidRPr="001D3D71">
              <w:rPr>
                <w:rFonts w:eastAsia="Calibri"/>
                <w:lang w:eastAsia="en-US"/>
              </w:rPr>
              <w:lastRenderedPageBreak/>
              <w:t xml:space="preserve">Latvijā administratīvo pārkāpumu procesuālās un materiālās tiesību normas nosaka Latvijas Administratīvo pārkāpumu kodekss (turpmāk – LAPK). Ar Ministru kabineta 2013. gada 4. februāra rīkojumu Nr. 38 </w:t>
            </w:r>
            <w:r w:rsidRPr="001D3D71">
              <w:t>„</w:t>
            </w:r>
            <w:r w:rsidRPr="001D3D71">
              <w:rPr>
                <w:rFonts w:eastAsia="Calibri"/>
                <w:lang w:eastAsia="en-US"/>
              </w:rPr>
              <w:t xml:space="preserve">Par Administratīvo sodu sistēmas attīstības koncepciju” tika atbalstīti administratīvo sodu sistēmas attīstības koncepcijas kopsavilkumā ietvertie risinājumi, tajā skaitā nozares kodifikācija. Administratīvo sodu sistēmas attīstības koncepcijas ieviešanai ir izstrādāts likumprojekts </w:t>
            </w:r>
            <w:r w:rsidRPr="001D3D71">
              <w:t>„</w:t>
            </w:r>
            <w:r w:rsidRPr="001D3D71">
              <w:rPr>
                <w:rFonts w:eastAsia="Calibri"/>
                <w:lang w:eastAsia="en-US"/>
              </w:rPr>
              <w:t>Administratīvo pārkāpumu procesa likums”, kas noteiks administratīvo pārkāpumu procesuālās normas. Atbilstoši</w:t>
            </w:r>
            <w:r w:rsidR="00A5723C" w:rsidRPr="001D3D71">
              <w:rPr>
                <w:rFonts w:eastAsia="Calibri"/>
                <w:lang w:eastAsia="en-US"/>
              </w:rPr>
              <w:t xml:space="preserve"> informatīv</w:t>
            </w:r>
            <w:r w:rsidR="000D2E3A" w:rsidRPr="001D3D71">
              <w:rPr>
                <w:rFonts w:eastAsia="Calibri"/>
                <w:lang w:eastAsia="en-US"/>
              </w:rPr>
              <w:t>ā</w:t>
            </w:r>
            <w:r w:rsidR="00A5723C" w:rsidRPr="001D3D71">
              <w:rPr>
                <w:rFonts w:eastAsia="Calibri"/>
                <w:lang w:eastAsia="en-US"/>
              </w:rPr>
              <w:t xml:space="preserve"> ziņojum</w:t>
            </w:r>
            <w:r w:rsidR="000D2E3A" w:rsidRPr="001D3D71">
              <w:rPr>
                <w:rFonts w:eastAsia="Calibri"/>
                <w:lang w:eastAsia="en-US"/>
              </w:rPr>
              <w:t>a</w:t>
            </w:r>
            <w:r w:rsidR="00CA000C" w:rsidRPr="001D3D71">
              <w:rPr>
                <w:rFonts w:eastAsia="Calibri"/>
                <w:lang w:eastAsia="en-US"/>
              </w:rPr>
              <w:t xml:space="preserve"> “</w:t>
            </w:r>
            <w:r w:rsidR="00A5723C" w:rsidRPr="001D3D71">
              <w:rPr>
                <w:rFonts w:eastAsia="Calibri"/>
                <w:lang w:eastAsia="en-US"/>
              </w:rPr>
              <w:t>Nozaru administratīvo pārkāpumu k</w:t>
            </w:r>
            <w:r w:rsidR="00CA000C" w:rsidRPr="001D3D71">
              <w:rPr>
                <w:rFonts w:eastAsia="Calibri"/>
                <w:lang w:eastAsia="en-US"/>
              </w:rPr>
              <w:t>odifikācijas ieviešanas sistēma”</w:t>
            </w:r>
            <w:r w:rsidRPr="001D3D71">
              <w:rPr>
                <w:rFonts w:eastAsia="Calibri"/>
                <w:lang w:eastAsia="en-US"/>
              </w:rPr>
              <w:t xml:space="preserve"> </w:t>
            </w:r>
            <w:r w:rsidR="00A5723C" w:rsidRPr="001D3D71">
              <w:rPr>
                <w:rFonts w:eastAsia="Calibri"/>
                <w:lang w:eastAsia="en-US"/>
              </w:rPr>
              <w:t xml:space="preserve">(turpmāk - </w:t>
            </w:r>
            <w:r w:rsidR="00A5723C" w:rsidRPr="001D3D71">
              <w:t xml:space="preserve">Informatīvais ziņojums) </w:t>
            </w:r>
            <w:r w:rsidRPr="001D3D71">
              <w:t xml:space="preserve"> 2. punktam atbildīgajām ministrijām (institūcijām) </w:t>
            </w:r>
            <w:r w:rsidRPr="001D3D71">
              <w:rPr>
                <w:rFonts w:eastAsia="Calibri"/>
                <w:lang w:eastAsia="en-US"/>
              </w:rPr>
              <w:t xml:space="preserve">jāizstrādā grozījumi nozares likumos vai jāizstrādā jauni likumprojekti, kuros iekļaujami attiecīgās nozares administratīvo pārkāpumu sastāvi, kā arī jānosaka kompetentā institūcija, kurai būs piekritīga soda piemērošana.  Līdz ar likumprojekta </w:t>
            </w:r>
            <w:r w:rsidRPr="001D3D71">
              <w:t>„</w:t>
            </w:r>
            <w:r w:rsidRPr="001D3D71">
              <w:rPr>
                <w:rFonts w:eastAsia="Calibri"/>
                <w:lang w:eastAsia="en-US"/>
              </w:rPr>
              <w:t>Administratīvo pārkāpumu procesa likums” un grozījumiem nozares likumos, kas noteiks attiecīgās nozares administratīvo pārkāpumu sastāvus un kompetenci soda piemērošanā, spēkā stāšanās brīdi - LAPK zaudēs spēku.</w:t>
            </w:r>
          </w:p>
          <w:p w14:paraId="2F27BBC4" w14:textId="2C7F0537" w:rsidR="000E0275" w:rsidRPr="001D3D71" w:rsidRDefault="001D734F" w:rsidP="00880D3F">
            <w:pPr>
              <w:pStyle w:val="tv2131"/>
              <w:spacing w:line="240" w:lineRule="auto"/>
              <w:ind w:firstLine="0"/>
              <w:jc w:val="both"/>
              <w:rPr>
                <w:bCs/>
                <w:color w:val="auto"/>
                <w:sz w:val="24"/>
                <w:szCs w:val="24"/>
              </w:rPr>
            </w:pPr>
            <w:r w:rsidRPr="001D3D71">
              <w:rPr>
                <w:color w:val="auto"/>
                <w:sz w:val="24"/>
                <w:szCs w:val="24"/>
              </w:rPr>
              <w:t>Ar likumprojektu Dzelzceļa likum</w:t>
            </w:r>
            <w:r w:rsidR="006F3ABE" w:rsidRPr="001D3D71">
              <w:rPr>
                <w:color w:val="auto"/>
                <w:sz w:val="24"/>
                <w:szCs w:val="24"/>
              </w:rPr>
              <w:t>ā tiek papildināta VII nodaļa “Satiksmes drošība un dzelzceļa speciālistu sociālās garantijas” ar 36.</w:t>
            </w:r>
            <w:r w:rsidR="006F3ABE" w:rsidRPr="001D3D71">
              <w:rPr>
                <w:color w:val="auto"/>
                <w:sz w:val="24"/>
                <w:szCs w:val="24"/>
                <w:vertAlign w:val="superscript"/>
              </w:rPr>
              <w:t>3</w:t>
            </w:r>
            <w:r w:rsidR="006F3ABE" w:rsidRPr="001D3D71">
              <w:rPr>
                <w:color w:val="auto"/>
                <w:sz w:val="24"/>
                <w:szCs w:val="24"/>
              </w:rPr>
              <w:t xml:space="preserve"> pantu un</w:t>
            </w:r>
            <w:r w:rsidRPr="001D3D71">
              <w:rPr>
                <w:color w:val="auto"/>
                <w:sz w:val="24"/>
                <w:szCs w:val="24"/>
              </w:rPr>
              <w:t xml:space="preserve"> </w:t>
            </w:r>
            <w:r w:rsidR="006F3ABE" w:rsidRPr="001D3D71">
              <w:rPr>
                <w:color w:val="auto"/>
                <w:sz w:val="24"/>
                <w:szCs w:val="24"/>
              </w:rPr>
              <w:t xml:space="preserve">Dzelzceļa likums </w:t>
            </w:r>
            <w:r w:rsidRPr="001D3D71">
              <w:rPr>
                <w:color w:val="auto"/>
                <w:sz w:val="24"/>
                <w:szCs w:val="24"/>
              </w:rPr>
              <w:t xml:space="preserve">tiek papildināts ar VIII nodaļu </w:t>
            </w:r>
            <w:r w:rsidRPr="001D3D71">
              <w:rPr>
                <w:i/>
                <w:color w:val="auto"/>
                <w:sz w:val="24"/>
                <w:szCs w:val="24"/>
              </w:rPr>
              <w:t>„</w:t>
            </w:r>
            <w:r w:rsidRPr="001D3D71">
              <w:rPr>
                <w:color w:val="auto"/>
                <w:sz w:val="24"/>
                <w:szCs w:val="24"/>
              </w:rPr>
              <w:t>Administratīvā atbildība dzelzceļa satiksmes drošības jomā un kompetence sodu piemērošanā</w:t>
            </w:r>
            <w:r w:rsidRPr="001D3D71">
              <w:rPr>
                <w:i/>
                <w:color w:val="auto"/>
                <w:sz w:val="24"/>
                <w:szCs w:val="24"/>
              </w:rPr>
              <w:t>”</w:t>
            </w:r>
            <w:r w:rsidRPr="001D3D71">
              <w:rPr>
                <w:color w:val="auto"/>
                <w:sz w:val="24"/>
                <w:szCs w:val="24"/>
              </w:rPr>
              <w:t xml:space="preserve">, iekļaujot tajā LAPK 109., 110., </w:t>
            </w:r>
            <w:r w:rsidRPr="001D3D71">
              <w:rPr>
                <w:bCs/>
                <w:color w:val="auto"/>
                <w:sz w:val="24"/>
                <w:szCs w:val="24"/>
              </w:rPr>
              <w:t>110.</w:t>
            </w:r>
            <w:r w:rsidRPr="00875EF7">
              <w:rPr>
                <w:bCs/>
                <w:color w:val="auto"/>
                <w:sz w:val="24"/>
                <w:szCs w:val="24"/>
                <w:vertAlign w:val="superscript"/>
              </w:rPr>
              <w:t>1</w:t>
            </w:r>
            <w:r w:rsidR="00875EF7">
              <w:rPr>
                <w:bCs/>
                <w:color w:val="auto"/>
                <w:sz w:val="24"/>
                <w:szCs w:val="24"/>
              </w:rPr>
              <w:t>,</w:t>
            </w:r>
            <w:r w:rsidRPr="00875EF7">
              <w:rPr>
                <w:bCs/>
                <w:color w:val="auto"/>
                <w:sz w:val="24"/>
                <w:szCs w:val="24"/>
              </w:rPr>
              <w:t>110</w:t>
            </w:r>
            <w:r w:rsidRPr="001D3D71">
              <w:rPr>
                <w:bCs/>
                <w:color w:val="auto"/>
                <w:sz w:val="24"/>
                <w:szCs w:val="24"/>
              </w:rPr>
              <w:t>.</w:t>
            </w:r>
            <w:r w:rsidRPr="001D3D71">
              <w:rPr>
                <w:bCs/>
                <w:color w:val="auto"/>
                <w:sz w:val="24"/>
                <w:szCs w:val="24"/>
                <w:vertAlign w:val="superscript"/>
              </w:rPr>
              <w:t>2</w:t>
            </w:r>
            <w:r w:rsidR="00875EF7">
              <w:rPr>
                <w:bCs/>
                <w:color w:val="auto"/>
                <w:sz w:val="24"/>
                <w:szCs w:val="24"/>
              </w:rPr>
              <w:t>, 140.,</w:t>
            </w:r>
            <w:r w:rsidR="0097106F" w:rsidRPr="001D3D71">
              <w:rPr>
                <w:bCs/>
                <w:color w:val="auto"/>
                <w:sz w:val="24"/>
                <w:szCs w:val="24"/>
                <w:vertAlign w:val="superscript"/>
              </w:rPr>
              <w:t xml:space="preserve"> </w:t>
            </w:r>
            <w:r w:rsidRPr="001D3D71">
              <w:rPr>
                <w:bCs/>
                <w:color w:val="auto"/>
                <w:sz w:val="24"/>
                <w:szCs w:val="24"/>
              </w:rPr>
              <w:t xml:space="preserve">pantā noteikto administratīvā pārkāpuma sastāvu. </w:t>
            </w:r>
          </w:p>
          <w:p w14:paraId="6233A1A4" w14:textId="118D53F9" w:rsidR="0008341C" w:rsidRPr="001D3D71" w:rsidRDefault="0008341C" w:rsidP="00A3224D">
            <w:pPr>
              <w:jc w:val="both"/>
              <w:rPr>
                <w:rFonts w:ascii="Times New Roman" w:hAnsi="Times New Roman"/>
                <w:sz w:val="24"/>
                <w:szCs w:val="24"/>
              </w:rPr>
            </w:pPr>
            <w:r w:rsidRPr="001D3D71">
              <w:rPr>
                <w:rFonts w:ascii="Times New Roman" w:hAnsi="Times New Roman"/>
                <w:sz w:val="24"/>
                <w:szCs w:val="24"/>
              </w:rPr>
              <w:t>Ņemot vērā nodarījumu aktualitāti un nepieciešamību atturēt sabiedrības locekļus no tādu pārkāpumu izdarīšanas, kas saistīti ar dzelzceļa infrastruktūras objektu un to aprīkojuma bojāšanas, likumprojektā tiek palielināti noteiktie naudas sodi 36.</w:t>
            </w:r>
            <w:r w:rsidRPr="001D3D71">
              <w:rPr>
                <w:rFonts w:ascii="Times New Roman" w:hAnsi="Times New Roman"/>
                <w:sz w:val="24"/>
                <w:szCs w:val="24"/>
                <w:vertAlign w:val="superscript"/>
              </w:rPr>
              <w:t>3</w:t>
            </w:r>
            <w:r w:rsidRPr="001D3D71">
              <w:rPr>
                <w:rFonts w:ascii="Times New Roman" w:hAnsi="Times New Roman"/>
                <w:sz w:val="24"/>
                <w:szCs w:val="24"/>
              </w:rPr>
              <w:t xml:space="preserve"> panta otrajā daļā. Šāds naudas soda apmērs par infrastruktūras objektu bojāšanu ir paredzēts Latvijas Administratīvo pārkāpumu kodeksā līdzīgos gadījumos -140. pantā par ceļu kompleksā ietilpstošu būvju bojāšanu un 148. pantā par elektronisko sakaru </w:t>
            </w:r>
            <w:r w:rsidRPr="001D3D71">
              <w:rPr>
                <w:rFonts w:ascii="Times New Roman" w:hAnsi="Times New Roman"/>
                <w:sz w:val="24"/>
                <w:szCs w:val="24"/>
              </w:rPr>
              <w:lastRenderedPageBreak/>
              <w:t>tīklu bojāšanu un būtu samērīgs. Naudas sodam jābūt adekvātam, jo lielu kompleksu infrastruktūras objektu atjaunošana un remonts prasa ievērojamus naudas līdzekļus, un ir nepieciešama efektīva sodu sistēma, lai atturētu sabiedrības locekļus no pārkāpumu izdarīšanas. Naudas soda apmērs palielināts a</w:t>
            </w:r>
            <w:r w:rsidR="004773B5" w:rsidRPr="001D3D71">
              <w:rPr>
                <w:rFonts w:ascii="Times New Roman" w:hAnsi="Times New Roman"/>
                <w:sz w:val="24"/>
                <w:szCs w:val="24"/>
              </w:rPr>
              <w:t>rī</w:t>
            </w:r>
            <w:r w:rsidRPr="001D3D71">
              <w:rPr>
                <w:rFonts w:ascii="Times New Roman" w:hAnsi="Times New Roman"/>
                <w:sz w:val="24"/>
                <w:szCs w:val="24"/>
              </w:rPr>
              <w:t xml:space="preserve"> 44. panta trešajā daļā</w:t>
            </w:r>
            <w:r w:rsidR="00A3224D" w:rsidRPr="001D3D71">
              <w:rPr>
                <w:rFonts w:ascii="Times New Roman" w:hAnsi="Times New Roman"/>
                <w:sz w:val="24"/>
                <w:szCs w:val="24"/>
              </w:rPr>
              <w:t xml:space="preserve">, jo dzelzceļa sliežu šķērsošana neatļautās vietās, tāpat arī dzelzceļa pārbrauktuvju šķērsošana gadījumos, kad deg </w:t>
            </w:r>
            <w:r w:rsidR="00A3224D" w:rsidRPr="001D3D71">
              <w:rPr>
                <w:rFonts w:ascii="Times New Roman" w:hAnsi="Times New Roman"/>
                <w:sz w:val="24"/>
                <w:szCs w:val="24"/>
                <w:lang w:val="lv-LV"/>
              </w:rPr>
              <w:t>aizliedzošais</w:t>
            </w:r>
            <w:r w:rsidR="00A3224D" w:rsidRPr="001D3D71">
              <w:rPr>
                <w:rFonts w:ascii="Times New Roman" w:hAnsi="Times New Roman"/>
                <w:sz w:val="24"/>
                <w:szCs w:val="24"/>
              </w:rPr>
              <w:t xml:space="preserve"> signāls, un iešana pa sliežu ceļiem ir aktuāla problēma, kas rada draudus dzelzceļa satiksmes drošībai un kārtībai, apdraud cilvēku dzīvību un veselību (pārsvarā uzbraukšanas gadījumi ir saistīti ar smagiem veselības bojājumiem vai letālām sekām) un privātpersonu un dzelzceļa nozares uzņēmumu mantai. </w:t>
            </w:r>
            <w:r w:rsidR="009B3661" w:rsidRPr="001D3D71">
              <w:rPr>
                <w:rFonts w:ascii="Times New Roman" w:hAnsi="Times New Roman"/>
                <w:sz w:val="24"/>
                <w:szCs w:val="24"/>
              </w:rPr>
              <w:t>V</w:t>
            </w:r>
            <w:r w:rsidR="00A3224D" w:rsidRPr="001D3D71">
              <w:rPr>
                <w:rFonts w:ascii="Times New Roman" w:hAnsi="Times New Roman"/>
                <w:sz w:val="24"/>
                <w:szCs w:val="24"/>
              </w:rPr>
              <w:t xml:space="preserve">ilcienam veicot pēkšņo bremzēšanu, tiek bojāti gan sliežu ceļi, gan ritošais sastāvs un to atjaunošana prasa ievērojamus resursus, tāpat šādi bremzēšanas gadījumi var radīt kustības organizācijas izmaiņās, kas arī rada zaudējumus dzelzceļa pārvadājumu procesā iesaistītajiem subjektiem. Pēdējos </w:t>
            </w:r>
            <w:r w:rsidR="00E46744" w:rsidRPr="001D3D71">
              <w:rPr>
                <w:rFonts w:ascii="Times New Roman" w:hAnsi="Times New Roman"/>
                <w:sz w:val="24"/>
                <w:szCs w:val="24"/>
              </w:rPr>
              <w:t xml:space="preserve">trijos </w:t>
            </w:r>
            <w:r w:rsidR="00A3224D" w:rsidRPr="001D3D71">
              <w:rPr>
                <w:rFonts w:ascii="Times New Roman" w:hAnsi="Times New Roman"/>
                <w:sz w:val="24"/>
                <w:szCs w:val="24"/>
              </w:rPr>
              <w:t>gados VAS “Latvijas dzelzceļš” Tehniskās inspekcijas statistika rāda, ka gada laikā notiek 70 līdz 100 gadījumi, kuros vilces līdzekļa vadītājam iepriekš neparedzētos gadījumos ritošais sastāvs ir nekavējoties jāaptur (pēkšņā bremzēšana).</w:t>
            </w:r>
            <w:r w:rsidR="007A4509" w:rsidRPr="001D3D71">
              <w:rPr>
                <w:rFonts w:ascii="Times New Roman" w:hAnsi="Times New Roman"/>
                <w:sz w:val="24"/>
                <w:szCs w:val="24"/>
              </w:rPr>
              <w:t xml:space="preserve"> I</w:t>
            </w:r>
            <w:r w:rsidR="00A3224D" w:rsidRPr="001D3D71">
              <w:rPr>
                <w:rFonts w:ascii="Times New Roman" w:hAnsi="Times New Roman"/>
                <w:sz w:val="24"/>
                <w:szCs w:val="24"/>
              </w:rPr>
              <w:t xml:space="preserve">zvērtējot negadījumu  </w:t>
            </w:r>
            <w:r w:rsidR="00A3224D" w:rsidRPr="003817FE">
              <w:rPr>
                <w:rFonts w:ascii="Times New Roman" w:hAnsi="Times New Roman"/>
                <w:sz w:val="24"/>
                <w:szCs w:val="24"/>
                <w:lang w:val="lv-LV"/>
              </w:rPr>
              <w:t>aktualitāti</w:t>
            </w:r>
            <w:r w:rsidR="00A3224D" w:rsidRPr="001D3D71">
              <w:rPr>
                <w:rFonts w:ascii="Times New Roman" w:hAnsi="Times New Roman"/>
                <w:sz w:val="24"/>
                <w:szCs w:val="24"/>
              </w:rPr>
              <w:t>, bīstamību un iespējamās sekas</w:t>
            </w:r>
            <w:r w:rsidR="006E1510" w:rsidRPr="001D3D71">
              <w:rPr>
                <w:rFonts w:ascii="Times New Roman" w:hAnsi="Times New Roman"/>
                <w:sz w:val="24"/>
                <w:szCs w:val="24"/>
              </w:rPr>
              <w:t>, kā arī</w:t>
            </w:r>
            <w:r w:rsidR="00A3224D" w:rsidRPr="001D3D71">
              <w:rPr>
                <w:rFonts w:ascii="Times New Roman" w:hAnsi="Times New Roman"/>
                <w:sz w:val="24"/>
                <w:szCs w:val="24"/>
              </w:rPr>
              <w:t>  lai atturētu sabiedrības locekļus no minēto pārkāpumu izdarīšanas, tiek palielināts soda naudas apmērs.</w:t>
            </w:r>
          </w:p>
          <w:p w14:paraId="31AA98ED" w14:textId="465558CB" w:rsidR="00A3224D" w:rsidRPr="001D3D71" w:rsidRDefault="00A3224D" w:rsidP="00A3224D">
            <w:pPr>
              <w:jc w:val="both"/>
              <w:rPr>
                <w:rFonts w:ascii="Times New Roman" w:eastAsiaTheme="minorHAnsi" w:hAnsi="Times New Roman"/>
                <w:sz w:val="24"/>
                <w:szCs w:val="24"/>
              </w:rPr>
            </w:pPr>
            <w:r w:rsidRPr="001D3D71">
              <w:rPr>
                <w:rFonts w:ascii="Times New Roman" w:eastAsiaTheme="minorHAnsi" w:hAnsi="Times New Roman"/>
                <w:sz w:val="24"/>
                <w:szCs w:val="24"/>
              </w:rPr>
              <w:t xml:space="preserve">Arī 45. panta </w:t>
            </w:r>
            <w:r w:rsidR="00FB4AAA" w:rsidRPr="001D3D71">
              <w:rPr>
                <w:rFonts w:ascii="Times New Roman" w:eastAsiaTheme="minorHAnsi" w:hAnsi="Times New Roman"/>
                <w:sz w:val="24"/>
                <w:szCs w:val="24"/>
              </w:rPr>
              <w:t xml:space="preserve">otrajā un </w:t>
            </w:r>
            <w:r w:rsidR="00992559">
              <w:rPr>
                <w:rFonts w:ascii="Times New Roman" w:eastAsiaTheme="minorHAnsi" w:hAnsi="Times New Roman"/>
                <w:sz w:val="24"/>
                <w:szCs w:val="24"/>
              </w:rPr>
              <w:t>trešajā</w:t>
            </w:r>
            <w:r w:rsidRPr="001D3D71">
              <w:rPr>
                <w:rFonts w:ascii="Times New Roman" w:eastAsiaTheme="minorHAnsi" w:hAnsi="Times New Roman"/>
                <w:sz w:val="24"/>
                <w:szCs w:val="24"/>
              </w:rPr>
              <w:t xml:space="preserve"> daļā palielināts naudas soda apmērs, jo šāds nodarījums ir aktuāls un rada smagas sekas personu veselībai un dzīvībai.</w:t>
            </w:r>
          </w:p>
          <w:p w14:paraId="0D4EB9C6" w14:textId="4559DBA7" w:rsidR="002153A1" w:rsidRDefault="002153A1" w:rsidP="00A3224D">
            <w:pPr>
              <w:jc w:val="both"/>
              <w:rPr>
                <w:rFonts w:ascii="Times New Roman" w:eastAsiaTheme="minorHAnsi" w:hAnsi="Times New Roman"/>
                <w:sz w:val="24"/>
                <w:szCs w:val="24"/>
              </w:rPr>
            </w:pPr>
            <w:r w:rsidRPr="00662779">
              <w:rPr>
                <w:rFonts w:ascii="Times New Roman" w:eastAsiaTheme="minorHAnsi" w:hAnsi="Times New Roman"/>
                <w:sz w:val="24"/>
                <w:szCs w:val="24"/>
              </w:rPr>
              <w:t xml:space="preserve">Iekļauts arī 46. pants par Dzelzceļa tehniskās ekspluatācijas noteikumu pārkāpšanu (skatīt 2010 gada 3. augusta Ministru kabineta noteikumus Nr.724 “Dzelzceļa ekspluatācijas noteikumi”) 46. panta </w:t>
            </w:r>
            <w:r w:rsidR="004C6D7A" w:rsidRPr="00662779">
              <w:rPr>
                <w:rFonts w:ascii="Times New Roman" w:eastAsiaTheme="minorHAnsi" w:hAnsi="Times New Roman"/>
                <w:sz w:val="24"/>
                <w:szCs w:val="24"/>
              </w:rPr>
              <w:t>ceturtajā daļā palielināts soda apmērs</w:t>
            </w:r>
            <w:r w:rsidRPr="00662779">
              <w:rPr>
                <w:rFonts w:ascii="Times New Roman" w:eastAsiaTheme="minorHAnsi" w:hAnsi="Times New Roman"/>
                <w:sz w:val="24"/>
                <w:szCs w:val="24"/>
              </w:rPr>
              <w:t>.</w:t>
            </w:r>
          </w:p>
          <w:p w14:paraId="234C731B" w14:textId="503311F3" w:rsidR="00662779" w:rsidRPr="00662779" w:rsidRDefault="00662779" w:rsidP="00A3224D">
            <w:pPr>
              <w:jc w:val="both"/>
              <w:rPr>
                <w:rFonts w:ascii="Times New Roman" w:eastAsiaTheme="minorHAnsi" w:hAnsi="Times New Roman"/>
                <w:sz w:val="24"/>
                <w:szCs w:val="24"/>
              </w:rPr>
            </w:pPr>
            <w:r>
              <w:rPr>
                <w:rFonts w:ascii="Times New Roman" w:eastAsiaTheme="minorHAnsi" w:hAnsi="Times New Roman"/>
                <w:sz w:val="24"/>
                <w:szCs w:val="24"/>
              </w:rPr>
              <w:t xml:space="preserve">Pēc VAS “Latvijas dzelzceļš” priekšlikuma, izdalīts atsevišķi adminstratīvo pārkāpumu sastāvs 44. panta sestajā daļā attiecībā uz materiālu vai priekšmetu, kas traucē vai apgrūtina dzelzceļa satiksmi novietošanu sliežu tuvumā. </w:t>
            </w:r>
            <w:r w:rsidR="00875EF7">
              <w:rPr>
                <w:rFonts w:ascii="Times New Roman" w:eastAsiaTheme="minorHAnsi" w:hAnsi="Times New Roman"/>
                <w:sz w:val="24"/>
                <w:szCs w:val="24"/>
              </w:rPr>
              <w:t xml:space="preserve">(LAPK 140.  panta 3. daļa ). </w:t>
            </w:r>
            <w:r>
              <w:rPr>
                <w:rFonts w:ascii="Times New Roman" w:eastAsiaTheme="minorHAnsi" w:hAnsi="Times New Roman"/>
                <w:sz w:val="24"/>
                <w:szCs w:val="24"/>
              </w:rPr>
              <w:t xml:space="preserve">Pieredze rāda, ka autotransporta līdzeklis, būvmateriāli, citi masīvi priekšmeti tiek novietoti tuvu dzelzceļa sliedēm, kā rezultātā tiek traucēta dzelzceļa satiksme </w:t>
            </w:r>
            <w:r w:rsidR="00093174">
              <w:rPr>
                <w:rFonts w:ascii="Times New Roman" w:eastAsiaTheme="minorHAnsi" w:hAnsi="Times New Roman"/>
                <w:sz w:val="24"/>
                <w:szCs w:val="24"/>
              </w:rPr>
              <w:t>un radīti materiāli zaudējumi. Tiesību normā minētie 2500 mm no sliežu ceļa malējās sliedes ir aprēķins, kurš izriet no Dzelzceļa tehniskās ekspluatācijas noteikumos minētā valsts standarta LVS 282:2013 “Dzelzceļa būvju tuvinājuma un ritošā sastāva gabarīti”. Administratīvā pārkāpuma sastāvs netiek ierobežots ar konkrēti nosauktiem priekšmetu veidiem, jo nav iespējams paredzēt, kāds priekšmets vai materiāls varētu tikt novietots pārāk tuvu sliedēm. Naudas soda lielumam vajadzētu būt samērīgam, lai atturētu no pārkāpuma izdarīšanas.</w:t>
            </w:r>
          </w:p>
          <w:p w14:paraId="6716C8BE" w14:textId="345BA304" w:rsidR="004C6D7A" w:rsidRPr="00662779" w:rsidRDefault="004C6D7A" w:rsidP="00A3224D">
            <w:pPr>
              <w:jc w:val="both"/>
              <w:rPr>
                <w:rFonts w:ascii="Times New Roman" w:eastAsiaTheme="minorHAnsi" w:hAnsi="Times New Roman"/>
                <w:sz w:val="24"/>
                <w:szCs w:val="24"/>
              </w:rPr>
            </w:pPr>
            <w:r w:rsidRPr="00662779">
              <w:rPr>
                <w:rFonts w:ascii="Times New Roman" w:eastAsiaTheme="minorHAnsi" w:hAnsi="Times New Roman"/>
                <w:sz w:val="24"/>
                <w:szCs w:val="24"/>
              </w:rPr>
              <w:t>47. pantā.</w:t>
            </w:r>
            <w:r w:rsidR="002153A1" w:rsidRPr="00662779">
              <w:rPr>
                <w:rFonts w:ascii="Times New Roman" w:eastAsiaTheme="minorHAnsi" w:hAnsi="Times New Roman"/>
                <w:sz w:val="24"/>
                <w:szCs w:val="24"/>
              </w:rPr>
              <w:t xml:space="preserve"> noteiktas attiecīgi Valsts policijas un Valsts tehniskās inspekcijas kompeteneces.</w:t>
            </w:r>
          </w:p>
          <w:p w14:paraId="64A76A3A" w14:textId="148C3D3C" w:rsidR="00E61894" w:rsidRDefault="00E61894" w:rsidP="00A3224D">
            <w:pPr>
              <w:jc w:val="both"/>
              <w:rPr>
                <w:rFonts w:ascii="Times New Roman" w:eastAsiaTheme="minorHAnsi" w:hAnsi="Times New Roman"/>
                <w:sz w:val="24"/>
                <w:szCs w:val="24"/>
              </w:rPr>
            </w:pPr>
            <w:r w:rsidRPr="001D3D71">
              <w:rPr>
                <w:rFonts w:ascii="Times New Roman" w:eastAsiaTheme="minorHAnsi" w:hAnsi="Times New Roman"/>
                <w:sz w:val="24"/>
                <w:szCs w:val="24"/>
              </w:rPr>
              <w:t>Nav nepieciešams pārņemt normu par  smēķēšanu dzelzceļa transporta objektos, kur tas aizliegts, jo tas ir vispārējs sods, kas tiek regulēts Administratīvo sodu likumā, kā arī par noteikto kravas gabarītu neievērošanu, jo  tā attiecas uz Dzelzceļa ekspluatācijas noteikumu pārkāpumiem un līdz šim nav piemērota praksē</w:t>
            </w:r>
            <w:r w:rsidR="00875EF7">
              <w:rPr>
                <w:rFonts w:ascii="Times New Roman" w:eastAsiaTheme="minorHAnsi" w:hAnsi="Times New Roman"/>
                <w:sz w:val="24"/>
                <w:szCs w:val="24"/>
              </w:rPr>
              <w:t xml:space="preserve"> , nav nepieciešams pārņemt arī normu par atkritumu izmēšanu, jo to regulē pašvaldību saistošie noteikumi. </w:t>
            </w:r>
          </w:p>
          <w:p w14:paraId="6315F1CC" w14:textId="6C689428" w:rsidR="00875EF7" w:rsidRPr="001D3D71" w:rsidRDefault="00875EF7" w:rsidP="00A3224D">
            <w:pPr>
              <w:jc w:val="both"/>
              <w:rPr>
                <w:rFonts w:ascii="Times New Roman" w:eastAsiaTheme="minorHAnsi" w:hAnsi="Times New Roman"/>
                <w:sz w:val="24"/>
                <w:szCs w:val="24"/>
              </w:rPr>
            </w:pPr>
            <w:r>
              <w:rPr>
                <w:rFonts w:ascii="Times New Roman" w:eastAsiaTheme="minorHAnsi" w:hAnsi="Times New Roman"/>
                <w:sz w:val="24"/>
                <w:szCs w:val="24"/>
              </w:rPr>
              <w:t>Likuma normu salīdzinošā pārņemšanas tabula:</w:t>
            </w:r>
          </w:p>
          <w:p w14:paraId="40FF166F" w14:textId="14E215AF" w:rsidR="00526648" w:rsidRDefault="00526648" w:rsidP="0008341C">
            <w:pPr>
              <w:pStyle w:val="tv2131"/>
              <w:spacing w:line="240" w:lineRule="auto"/>
              <w:ind w:firstLine="12"/>
              <w:jc w:val="both"/>
              <w:rPr>
                <w:color w:val="auto"/>
                <w:sz w:val="24"/>
                <w:szCs w:val="24"/>
              </w:rPr>
            </w:pPr>
          </w:p>
          <w:p w14:paraId="40668F53" w14:textId="77777777" w:rsidR="0013750A" w:rsidRPr="001D3D71" w:rsidRDefault="0013750A" w:rsidP="0008341C">
            <w:pPr>
              <w:pStyle w:val="tv2131"/>
              <w:spacing w:line="240" w:lineRule="auto"/>
              <w:ind w:firstLine="12"/>
              <w:jc w:val="both"/>
              <w:rPr>
                <w:color w:val="auto"/>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417"/>
              <w:gridCol w:w="3976"/>
            </w:tblGrid>
            <w:tr w:rsidR="00662E64" w:rsidRPr="001D3D71" w14:paraId="10781A34" w14:textId="77777777" w:rsidTr="00992559">
              <w:trPr>
                <w:trHeight w:val="433"/>
              </w:trPr>
              <w:tc>
                <w:tcPr>
                  <w:tcW w:w="3417" w:type="dxa"/>
                </w:tcPr>
                <w:p w14:paraId="7CF6CAFD" w14:textId="77777777" w:rsidR="00662E64" w:rsidRPr="00EC527E" w:rsidRDefault="00662E64" w:rsidP="00662E64">
                  <w:pPr>
                    <w:spacing w:after="200" w:line="276" w:lineRule="auto"/>
                    <w:jc w:val="center"/>
                    <w:rPr>
                      <w:rFonts w:ascii="Times New Roman" w:eastAsia="Malgun Gothic Semilight" w:hAnsi="Times New Roman"/>
                      <w:sz w:val="24"/>
                      <w:szCs w:val="24"/>
                    </w:rPr>
                  </w:pPr>
                  <w:r w:rsidRPr="00EC527E">
                    <w:rPr>
                      <w:rFonts w:ascii="Times New Roman" w:eastAsia="Malgun Gothic Semilight" w:hAnsi="Times New Roman"/>
                      <w:sz w:val="24"/>
                      <w:szCs w:val="24"/>
                    </w:rPr>
                    <w:lastRenderedPageBreak/>
                    <w:t>LAPK</w:t>
                  </w:r>
                </w:p>
              </w:tc>
              <w:tc>
                <w:tcPr>
                  <w:tcW w:w="3976" w:type="dxa"/>
                </w:tcPr>
                <w:p w14:paraId="22D64093" w14:textId="77777777" w:rsidR="00662E64" w:rsidRPr="00EC527E" w:rsidRDefault="00662E64" w:rsidP="00662E64">
                  <w:pPr>
                    <w:spacing w:after="200" w:line="276" w:lineRule="auto"/>
                    <w:jc w:val="center"/>
                    <w:rPr>
                      <w:rFonts w:ascii="Times New Roman" w:eastAsia="Malgun Gothic Semilight" w:hAnsi="Times New Roman"/>
                      <w:sz w:val="24"/>
                      <w:szCs w:val="24"/>
                    </w:rPr>
                  </w:pPr>
                  <w:r w:rsidRPr="00EC527E">
                    <w:rPr>
                      <w:rFonts w:ascii="Times New Roman" w:eastAsia="Malgun Gothic Semilight" w:hAnsi="Times New Roman"/>
                      <w:sz w:val="24"/>
                      <w:szCs w:val="24"/>
                    </w:rPr>
                    <w:t>Dzelzceļa likums</w:t>
                  </w:r>
                </w:p>
              </w:tc>
            </w:tr>
            <w:tr w:rsidR="00662E64" w:rsidRPr="001D3D71" w14:paraId="159971F1" w14:textId="77777777" w:rsidTr="00954D49">
              <w:trPr>
                <w:trHeight w:val="887"/>
              </w:trPr>
              <w:tc>
                <w:tcPr>
                  <w:tcW w:w="3417" w:type="dxa"/>
                </w:tcPr>
                <w:p w14:paraId="6A91E55A"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109.pant</w:t>
                  </w:r>
                  <w:r w:rsidRPr="001D3D71">
                    <w:rPr>
                      <w:rFonts w:ascii="Times New Roman" w:eastAsia="Malgun Gothic Semilight" w:hAnsi="Times New Roman"/>
                      <w:sz w:val="24"/>
                      <w:szCs w:val="24"/>
                      <w:lang w:eastAsia="lv-LV"/>
                    </w:rPr>
                    <w:t>a pirmā daļa</w:t>
                  </w:r>
                </w:p>
              </w:tc>
              <w:tc>
                <w:tcPr>
                  <w:tcW w:w="3976" w:type="dxa"/>
                </w:tcPr>
                <w:p w14:paraId="7A188AD4"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36.</w:t>
                  </w:r>
                  <w:r w:rsidRPr="00EC527E">
                    <w:rPr>
                      <w:rFonts w:ascii="Times New Roman" w:eastAsia="Malgun Gothic Semilight" w:hAnsi="Times New Roman"/>
                      <w:sz w:val="24"/>
                      <w:szCs w:val="24"/>
                      <w:vertAlign w:val="superscript"/>
                      <w:lang w:eastAsia="lv-LV"/>
                    </w:rPr>
                    <w:t>3</w:t>
                  </w:r>
                  <w:r w:rsidRPr="00EC527E">
                    <w:rPr>
                      <w:rFonts w:ascii="Times New Roman" w:eastAsia="Malgun Gothic Semilight" w:hAnsi="Times New Roman"/>
                      <w:sz w:val="24"/>
                      <w:szCs w:val="24"/>
                      <w:lang w:eastAsia="lv-LV"/>
                    </w:rPr>
                    <w:t xml:space="preserve"> </w:t>
                  </w:r>
                  <w:r w:rsidRPr="001D3D71">
                    <w:rPr>
                      <w:rFonts w:ascii="Times New Roman" w:eastAsia="Malgun Gothic Semilight" w:hAnsi="Times New Roman"/>
                      <w:sz w:val="24"/>
                      <w:szCs w:val="24"/>
                      <w:lang w:eastAsia="lv-LV"/>
                    </w:rPr>
                    <w:t>panta pirmā daļa, 44. panta piektā daļa.</w:t>
                  </w:r>
                </w:p>
                <w:p w14:paraId="1A92DEC1" w14:textId="77777777" w:rsidR="00662E64" w:rsidRPr="00EC527E" w:rsidRDefault="00662E64" w:rsidP="00662E64">
                  <w:pPr>
                    <w:shd w:val="clear" w:color="auto" w:fill="FFFFFF"/>
                    <w:tabs>
                      <w:tab w:val="left" w:pos="465"/>
                    </w:tabs>
                    <w:jc w:val="both"/>
                    <w:rPr>
                      <w:rFonts w:ascii="Times New Roman" w:eastAsia="Malgun Gothic Semilight" w:hAnsi="Times New Roman"/>
                      <w:sz w:val="24"/>
                      <w:szCs w:val="24"/>
                      <w:lang w:eastAsia="lv-LV"/>
                    </w:rPr>
                  </w:pPr>
                </w:p>
                <w:p w14:paraId="0F784FC8" w14:textId="77777777" w:rsidR="00662E64" w:rsidRPr="00EC527E" w:rsidRDefault="00662E64" w:rsidP="00662E64">
                  <w:pPr>
                    <w:shd w:val="clear" w:color="auto" w:fill="FFFFFF"/>
                    <w:tabs>
                      <w:tab w:val="left" w:pos="465"/>
                    </w:tabs>
                    <w:jc w:val="both"/>
                    <w:rPr>
                      <w:rFonts w:ascii="Times New Roman" w:eastAsia="Malgun Gothic Semilight" w:hAnsi="Times New Roman"/>
                      <w:sz w:val="24"/>
                      <w:szCs w:val="24"/>
                      <w:lang w:eastAsia="lv-LV"/>
                    </w:rPr>
                  </w:pPr>
                </w:p>
              </w:tc>
            </w:tr>
            <w:tr w:rsidR="00662E64" w:rsidRPr="001D3D71" w14:paraId="459598FF" w14:textId="77777777" w:rsidTr="00992559">
              <w:trPr>
                <w:trHeight w:val="983"/>
              </w:trPr>
              <w:tc>
                <w:tcPr>
                  <w:tcW w:w="3417" w:type="dxa"/>
                </w:tcPr>
                <w:p w14:paraId="3AB4EC90"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 xml:space="preserve">109. panta otrā daļa. </w:t>
                  </w:r>
                </w:p>
                <w:p w14:paraId="49E42B20"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p>
              </w:tc>
              <w:tc>
                <w:tcPr>
                  <w:tcW w:w="3976" w:type="dxa"/>
                </w:tcPr>
                <w:p w14:paraId="51574A28"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 xml:space="preserve">44. pants. </w:t>
                  </w:r>
                  <w:r w:rsidRPr="001D3D71">
                    <w:rPr>
                      <w:rFonts w:ascii="Times New Roman" w:eastAsia="Malgun Gothic Semilight" w:hAnsi="Times New Roman"/>
                      <w:sz w:val="24"/>
                      <w:szCs w:val="24"/>
                      <w:lang w:eastAsia="lv-LV"/>
                    </w:rPr>
                    <w:t xml:space="preserve"> pirmā daļa.</w:t>
                  </w:r>
                </w:p>
                <w:p w14:paraId="1CC4D113"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p>
              </w:tc>
            </w:tr>
            <w:tr w:rsidR="00662E64" w:rsidRPr="001D3D71" w14:paraId="7FAB980F" w14:textId="77777777" w:rsidTr="00954D49">
              <w:trPr>
                <w:trHeight w:val="1550"/>
              </w:trPr>
              <w:tc>
                <w:tcPr>
                  <w:tcW w:w="3417" w:type="dxa"/>
                </w:tcPr>
                <w:p w14:paraId="171B5956"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 xml:space="preserve">109. panta trešā daļa </w:t>
                  </w:r>
                </w:p>
              </w:tc>
              <w:tc>
                <w:tcPr>
                  <w:tcW w:w="3976" w:type="dxa"/>
                </w:tcPr>
                <w:p w14:paraId="0F3F04E6"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 xml:space="preserve">Nav nepieciešams pārņemt. Līdz šim nav piemērots. Attiecas uz dzelzceļa ekspluatācijas noteikumu pārkāpumiem. </w:t>
                  </w:r>
                </w:p>
              </w:tc>
            </w:tr>
            <w:tr w:rsidR="00662E64" w:rsidRPr="001D3D71" w14:paraId="5BE47B34" w14:textId="77777777" w:rsidTr="00D37911">
              <w:trPr>
                <w:trHeight w:val="976"/>
              </w:trPr>
              <w:tc>
                <w:tcPr>
                  <w:tcW w:w="3417" w:type="dxa"/>
                </w:tcPr>
                <w:p w14:paraId="74F5739A"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109. panta ceturtā daļa.</w:t>
                  </w:r>
                </w:p>
                <w:p w14:paraId="0760DA67"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p>
                <w:p w14:paraId="29A753D9"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p>
              </w:tc>
              <w:tc>
                <w:tcPr>
                  <w:tcW w:w="3976" w:type="dxa"/>
                </w:tcPr>
                <w:p w14:paraId="134868AD"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44. pant</w:t>
                  </w:r>
                  <w:r w:rsidRPr="001D3D71">
                    <w:rPr>
                      <w:rFonts w:ascii="Times New Roman" w:eastAsia="Malgun Gothic Semilight" w:hAnsi="Times New Roman"/>
                      <w:sz w:val="24"/>
                      <w:szCs w:val="24"/>
                      <w:lang w:eastAsia="lv-LV"/>
                    </w:rPr>
                    <w:t>a otrā daļa.</w:t>
                  </w:r>
                </w:p>
              </w:tc>
            </w:tr>
            <w:tr w:rsidR="00662E64" w:rsidRPr="001D3D71" w14:paraId="32AC1052" w14:textId="77777777" w:rsidTr="00954D49">
              <w:trPr>
                <w:trHeight w:val="676"/>
              </w:trPr>
              <w:tc>
                <w:tcPr>
                  <w:tcW w:w="3417" w:type="dxa"/>
                </w:tcPr>
                <w:p w14:paraId="6757693B"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109. panta piektā daļa.</w:t>
                  </w:r>
                  <w:r w:rsidRPr="00EC527E">
                    <w:rPr>
                      <w:rFonts w:ascii="Times New Roman" w:eastAsia="Malgun Gothic Semilight" w:hAnsi="Times New Roman"/>
                      <w:sz w:val="24"/>
                      <w:szCs w:val="24"/>
                      <w:lang w:eastAsia="lv-LV"/>
                    </w:rPr>
                    <w:t xml:space="preserve"> </w:t>
                  </w:r>
                </w:p>
              </w:tc>
              <w:tc>
                <w:tcPr>
                  <w:tcW w:w="3976" w:type="dxa"/>
                </w:tcPr>
                <w:p w14:paraId="1F6CF97E"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44. panta trešā daļa</w:t>
                  </w:r>
                </w:p>
              </w:tc>
            </w:tr>
            <w:tr w:rsidR="00662E64" w:rsidRPr="001D3D71" w14:paraId="13E74B58" w14:textId="77777777" w:rsidTr="00992559">
              <w:trPr>
                <w:trHeight w:val="2845"/>
              </w:trPr>
              <w:tc>
                <w:tcPr>
                  <w:tcW w:w="3417" w:type="dxa"/>
                </w:tcPr>
                <w:p w14:paraId="0DFAE073"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 xml:space="preserve">109. panta sestā daļa. </w:t>
                  </w:r>
                </w:p>
                <w:p w14:paraId="6C815A44"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p>
              </w:tc>
              <w:tc>
                <w:tcPr>
                  <w:tcW w:w="3976" w:type="dxa"/>
                </w:tcPr>
                <w:p w14:paraId="3970CF46"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Nav nepieciešams pārņemt.</w:t>
                  </w:r>
                  <w:r w:rsidRPr="00EC527E">
                    <w:rPr>
                      <w:rFonts w:ascii="Times New Roman" w:eastAsia="Malgun Gothic Semilight" w:hAnsi="Times New Roman"/>
                      <w:sz w:val="24"/>
                      <w:szCs w:val="24"/>
                      <w:lang w:eastAsia="lv-LV"/>
                    </w:rPr>
                    <w:t xml:space="preserve"> </w:t>
                  </w:r>
                </w:p>
                <w:p w14:paraId="37CC91EA"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 xml:space="preserve">Vispārīga norma Administratīvo sodu par pārkāpumiem pārvaldes, sabiedriskās kārtības un valsts valodas lietošanas jomā likuma projektā attiecībā uz visām iestādēm. </w:t>
                  </w:r>
                </w:p>
                <w:p w14:paraId="3E067D8C"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“3. pants. Informācijas nesniegšana, informācijas nepienācīga sniegšana vai nepatiesas informācijas sniegšana iestādei</w:t>
                  </w:r>
                </w:p>
                <w:p w14:paraId="1A0B3EE6"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(1) Par informācijas nesniegšanu, informācijas nepienācīgu sniegšanu vai nepatiesas informācijas sniegšanu iestādei –</w:t>
                  </w:r>
                </w:p>
                <w:p w14:paraId="3C78CBA1"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piemēro brīdinājumu vai naudas sodu fiziskajām personām līdz simt četrdesmit naudas soda vienībām, bet juridiskajām personām – no četrpadsmit līdz diviem tūkstošiem astoņsimt naudas soda vienībām.””.</w:t>
                  </w:r>
                </w:p>
                <w:p w14:paraId="0128C3AC" w14:textId="77777777" w:rsidR="00662E64" w:rsidRPr="00EC527E" w:rsidRDefault="00662E64" w:rsidP="00662E64">
                  <w:pPr>
                    <w:shd w:val="clear" w:color="auto" w:fill="FFFFFF"/>
                    <w:jc w:val="both"/>
                    <w:rPr>
                      <w:rFonts w:ascii="Times New Roman" w:eastAsia="Malgun Gothic Semilight" w:hAnsi="Times New Roman"/>
                      <w:sz w:val="24"/>
                      <w:szCs w:val="24"/>
                      <w:highlight w:val="yellow"/>
                      <w:lang w:eastAsia="lv-LV"/>
                    </w:rPr>
                  </w:pPr>
                  <w:r w:rsidRPr="00EC527E">
                    <w:rPr>
                      <w:rFonts w:ascii="Times New Roman" w:eastAsia="Malgun Gothic Semilight" w:hAnsi="Times New Roman"/>
                      <w:sz w:val="24"/>
                      <w:szCs w:val="24"/>
                      <w:highlight w:val="yellow"/>
                      <w:lang w:eastAsia="lv-LV"/>
                    </w:rPr>
                    <w:t xml:space="preserve">  </w:t>
                  </w:r>
                </w:p>
              </w:tc>
            </w:tr>
            <w:tr w:rsidR="00662E64" w:rsidRPr="001D3D71" w14:paraId="2B770DDA" w14:textId="77777777" w:rsidTr="00954D49">
              <w:trPr>
                <w:trHeight w:val="692"/>
              </w:trPr>
              <w:tc>
                <w:tcPr>
                  <w:tcW w:w="3417" w:type="dxa"/>
                </w:tcPr>
                <w:p w14:paraId="2B4228BE"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110.pant</w:t>
                  </w:r>
                  <w:r w:rsidRPr="001D3D71">
                    <w:rPr>
                      <w:rFonts w:ascii="Times New Roman" w:eastAsia="Malgun Gothic Semilight" w:hAnsi="Times New Roman"/>
                      <w:sz w:val="24"/>
                      <w:szCs w:val="24"/>
                      <w:lang w:eastAsia="lv-LV"/>
                    </w:rPr>
                    <w:t>a pirmā daļa.</w:t>
                  </w:r>
                </w:p>
                <w:p w14:paraId="2421C1BA"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p>
              </w:tc>
              <w:tc>
                <w:tcPr>
                  <w:tcW w:w="3976" w:type="dxa"/>
                </w:tcPr>
                <w:p w14:paraId="3E11BD59"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45.</w:t>
                  </w:r>
                  <w:r w:rsidRPr="001D3D71">
                    <w:rPr>
                      <w:rFonts w:ascii="Times New Roman" w:eastAsia="Malgun Gothic Semilight" w:hAnsi="Times New Roman"/>
                      <w:sz w:val="24"/>
                      <w:szCs w:val="24"/>
                      <w:lang w:eastAsia="lv-LV"/>
                    </w:rPr>
                    <w:t xml:space="preserve"> panta pirmā daļa.</w:t>
                  </w:r>
                </w:p>
                <w:p w14:paraId="4999C713" w14:textId="77777777" w:rsidR="00662E64" w:rsidRPr="001D3D71" w:rsidRDefault="00662E64" w:rsidP="00662E64">
                  <w:pPr>
                    <w:shd w:val="clear" w:color="auto" w:fill="FFFFFF"/>
                    <w:jc w:val="both"/>
                    <w:rPr>
                      <w:rFonts w:ascii="Times New Roman" w:eastAsia="Malgun Gothic Semilight" w:hAnsi="Times New Roman"/>
                      <w:sz w:val="24"/>
                      <w:szCs w:val="24"/>
                      <w:lang w:eastAsia="lv-LV"/>
                    </w:rPr>
                  </w:pPr>
                </w:p>
              </w:tc>
            </w:tr>
            <w:tr w:rsidR="00662E64" w:rsidRPr="001D3D71" w14:paraId="766DFBE7" w14:textId="77777777" w:rsidTr="00954D49">
              <w:trPr>
                <w:trHeight w:val="650"/>
              </w:trPr>
              <w:tc>
                <w:tcPr>
                  <w:tcW w:w="3417" w:type="dxa"/>
                </w:tcPr>
                <w:p w14:paraId="115B37E5"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110. panta otrā daļa.</w:t>
                  </w:r>
                </w:p>
              </w:tc>
              <w:tc>
                <w:tcPr>
                  <w:tcW w:w="3976" w:type="dxa"/>
                </w:tcPr>
                <w:p w14:paraId="737BFB8B" w14:textId="77777777" w:rsidR="00662E64" w:rsidRPr="001D3D71" w:rsidRDefault="00662E64" w:rsidP="00662E64">
                  <w:pPr>
                    <w:shd w:val="clear" w:color="auto" w:fill="FFFFFF"/>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45. panta otrā daļa.</w:t>
                  </w:r>
                </w:p>
              </w:tc>
            </w:tr>
            <w:tr w:rsidR="00662E64" w:rsidRPr="001D3D71" w14:paraId="6BC0747F" w14:textId="77777777" w:rsidTr="00992559">
              <w:trPr>
                <w:trHeight w:val="1682"/>
              </w:trPr>
              <w:tc>
                <w:tcPr>
                  <w:tcW w:w="3417" w:type="dxa"/>
                </w:tcPr>
                <w:p w14:paraId="7465C939"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lastRenderedPageBreak/>
                    <w:t>110. panta trešā daļa.</w:t>
                  </w:r>
                </w:p>
              </w:tc>
              <w:tc>
                <w:tcPr>
                  <w:tcW w:w="3976" w:type="dxa"/>
                </w:tcPr>
                <w:p w14:paraId="7FE576BB" w14:textId="77777777" w:rsidR="00662E64" w:rsidRPr="00EC527E" w:rsidRDefault="00662E64" w:rsidP="00662E64">
                  <w:pPr>
                    <w:shd w:val="clear" w:color="auto" w:fill="FFFFFF"/>
                    <w:ind w:left="40"/>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N</w:t>
                  </w:r>
                  <w:r w:rsidRPr="00EC527E">
                    <w:rPr>
                      <w:rFonts w:ascii="Times New Roman" w:eastAsia="Malgun Gothic Semilight" w:hAnsi="Times New Roman"/>
                      <w:sz w:val="24"/>
                      <w:szCs w:val="24"/>
                      <w:lang w:eastAsia="lv-LV"/>
                    </w:rPr>
                    <w:t>av nepieciešams pārņemt, jo to regulē</w:t>
                  </w:r>
                  <w:r w:rsidRPr="001D3D71">
                    <w:rPr>
                      <w:rFonts w:ascii="Times New Roman" w:eastAsia="Malgun Gothic Semilight" w:hAnsi="Times New Roman"/>
                      <w:sz w:val="24"/>
                      <w:szCs w:val="24"/>
                      <w:lang w:eastAsia="lv-LV"/>
                    </w:rPr>
                    <w:t>s</w:t>
                  </w:r>
                  <w:r w:rsidRPr="00EC527E">
                    <w:rPr>
                      <w:rFonts w:ascii="Times New Roman" w:eastAsia="Malgun Gothic Semilight" w:hAnsi="Times New Roman"/>
                      <w:sz w:val="24"/>
                      <w:szCs w:val="24"/>
                      <w:lang w:eastAsia="lv-LV"/>
                    </w:rPr>
                    <w:t xml:space="preserve"> vispārējs sods Administratīvo sodu likumprojektā.</w:t>
                  </w:r>
                </w:p>
                <w:p w14:paraId="2108DAD9" w14:textId="77777777" w:rsidR="00662E64" w:rsidRPr="001D3D71" w:rsidRDefault="00662E64" w:rsidP="00662E64">
                  <w:pPr>
                    <w:shd w:val="clear" w:color="auto" w:fill="FFFFFF"/>
                    <w:jc w:val="both"/>
                    <w:rPr>
                      <w:rFonts w:ascii="Times New Roman" w:eastAsia="Malgun Gothic Semilight" w:hAnsi="Times New Roman"/>
                      <w:sz w:val="24"/>
                      <w:szCs w:val="24"/>
                      <w:lang w:eastAsia="lv-LV"/>
                    </w:rPr>
                  </w:pPr>
                </w:p>
              </w:tc>
            </w:tr>
            <w:tr w:rsidR="00662E64" w:rsidRPr="001D3D71" w14:paraId="57AA6276" w14:textId="77777777" w:rsidTr="00992559">
              <w:trPr>
                <w:trHeight w:val="1260"/>
              </w:trPr>
              <w:tc>
                <w:tcPr>
                  <w:tcW w:w="3417" w:type="dxa"/>
                </w:tcPr>
                <w:p w14:paraId="514218C8"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110. panta ceturtā daļa.</w:t>
                  </w:r>
                </w:p>
              </w:tc>
              <w:tc>
                <w:tcPr>
                  <w:tcW w:w="3976" w:type="dxa"/>
                </w:tcPr>
                <w:p w14:paraId="1C318578" w14:textId="233E2982" w:rsidR="005C7829" w:rsidRDefault="005C7829" w:rsidP="00662E64">
                  <w:pPr>
                    <w:shd w:val="clear" w:color="auto" w:fill="FFFFFF"/>
                    <w:ind w:left="40"/>
                    <w:jc w:val="both"/>
                    <w:rPr>
                      <w:rFonts w:ascii="Times New Roman" w:eastAsia="Malgun Gothic Semilight" w:hAnsi="Times New Roman"/>
                      <w:sz w:val="24"/>
                      <w:szCs w:val="24"/>
                      <w:lang w:eastAsia="lv-LV"/>
                    </w:rPr>
                  </w:pPr>
                  <w:r>
                    <w:rPr>
                      <w:rFonts w:ascii="Times New Roman" w:eastAsia="Malgun Gothic Semilight" w:hAnsi="Times New Roman"/>
                      <w:sz w:val="24"/>
                      <w:szCs w:val="24"/>
                      <w:lang w:eastAsia="lv-LV"/>
                    </w:rPr>
                    <w:t>Netiek pārņemta</w:t>
                  </w:r>
                </w:p>
                <w:p w14:paraId="6FBD992E" w14:textId="58366506" w:rsidR="00662E64" w:rsidRPr="001D3D71" w:rsidRDefault="00992559" w:rsidP="00662E64">
                  <w:pPr>
                    <w:shd w:val="clear" w:color="auto" w:fill="FFFFFF"/>
                    <w:ind w:left="40"/>
                    <w:jc w:val="both"/>
                    <w:rPr>
                      <w:rFonts w:ascii="Times New Roman" w:eastAsia="Malgun Gothic Semilight" w:hAnsi="Times New Roman"/>
                      <w:sz w:val="24"/>
                      <w:szCs w:val="24"/>
                      <w:lang w:eastAsia="lv-LV"/>
                    </w:rPr>
                  </w:pPr>
                  <w:r>
                    <w:rPr>
                      <w:rFonts w:ascii="Times New Roman" w:eastAsia="Malgun Gothic Semilight" w:hAnsi="Times New Roman"/>
                      <w:sz w:val="24"/>
                      <w:szCs w:val="24"/>
                      <w:lang w:eastAsia="lv-LV"/>
                    </w:rPr>
                    <w:t>Valsts policijai ir maza iespēja fiksēt š</w:t>
                  </w:r>
                  <w:r w:rsidR="005C7829">
                    <w:rPr>
                      <w:rFonts w:ascii="Times New Roman" w:eastAsia="Malgun Gothic Semilight" w:hAnsi="Times New Roman"/>
                      <w:sz w:val="24"/>
                      <w:szCs w:val="24"/>
                      <w:lang w:eastAsia="lv-LV"/>
                    </w:rPr>
                    <w:t>ā</w:t>
                  </w:r>
                  <w:r>
                    <w:rPr>
                      <w:rFonts w:ascii="Times New Roman" w:eastAsia="Malgun Gothic Semilight" w:hAnsi="Times New Roman"/>
                      <w:sz w:val="24"/>
                      <w:szCs w:val="24"/>
                      <w:lang w:eastAsia="lv-LV"/>
                    </w:rPr>
                    <w:t xml:space="preserve">dus argumentus un saskaņā ar likumā “Par pašvaldībām” 15. panta 1. </w:t>
                  </w:r>
                  <w:r w:rsidR="005C7829">
                    <w:rPr>
                      <w:rFonts w:ascii="Times New Roman" w:eastAsia="Malgun Gothic Semilight" w:hAnsi="Times New Roman"/>
                      <w:sz w:val="24"/>
                      <w:szCs w:val="24"/>
                      <w:lang w:eastAsia="lv-LV"/>
                    </w:rPr>
                    <w:t>p</w:t>
                  </w:r>
                  <w:r>
                    <w:rPr>
                      <w:rFonts w:ascii="Times New Roman" w:eastAsia="Malgun Gothic Semilight" w:hAnsi="Times New Roman"/>
                      <w:sz w:val="24"/>
                      <w:szCs w:val="24"/>
                      <w:lang w:eastAsia="lv-LV"/>
                    </w:rPr>
                    <w:t xml:space="preserve">unktu un Atkritumu apsaimniekošansa likumā 8. </w:t>
                  </w:r>
                  <w:r w:rsidR="005C7829">
                    <w:rPr>
                      <w:rFonts w:ascii="Times New Roman" w:eastAsia="Malgun Gothic Semilight" w:hAnsi="Times New Roman"/>
                      <w:sz w:val="24"/>
                      <w:szCs w:val="24"/>
                      <w:lang w:eastAsia="lv-LV"/>
                    </w:rPr>
                    <w:t>p</w:t>
                  </w:r>
                  <w:r>
                    <w:rPr>
                      <w:rFonts w:ascii="Times New Roman" w:eastAsia="Malgun Gothic Semilight" w:hAnsi="Times New Roman"/>
                      <w:sz w:val="24"/>
                      <w:szCs w:val="24"/>
                      <w:lang w:eastAsia="lv-LV"/>
                    </w:rPr>
                    <w:t>anta pirmo daļu, pašvaldības ir atbildīgas par sadzīves atkritumu apskaimniekošanas pasākumiem.</w:t>
                  </w:r>
                  <w:r w:rsidR="005C7829">
                    <w:rPr>
                      <w:rFonts w:ascii="Times New Roman" w:eastAsia="Malgun Gothic Semilight" w:hAnsi="Times New Roman"/>
                      <w:sz w:val="24"/>
                      <w:szCs w:val="24"/>
                      <w:lang w:eastAsia="lv-LV"/>
                    </w:rPr>
                    <w:t xml:space="preserve"> Lai nodrošinātu teritorijas uzkopšanu un uzturēšanu, pašvaldības saskaņā ar likumu “Par pašvaldībām” i</w:t>
                  </w:r>
                  <w:r>
                    <w:rPr>
                      <w:rFonts w:ascii="Times New Roman" w:eastAsia="Malgun Gothic Semilight" w:hAnsi="Times New Roman"/>
                      <w:sz w:val="24"/>
                      <w:szCs w:val="24"/>
                      <w:lang w:eastAsia="lv-LV"/>
                    </w:rPr>
                    <w:t>zdo</w:t>
                  </w:r>
                  <w:r w:rsidR="005C7829">
                    <w:rPr>
                      <w:rFonts w:ascii="Times New Roman" w:eastAsia="Malgun Gothic Semilight" w:hAnsi="Times New Roman"/>
                      <w:sz w:val="24"/>
                      <w:szCs w:val="24"/>
                      <w:lang w:eastAsia="lv-LV"/>
                    </w:rPr>
                    <w:t>d</w:t>
                  </w:r>
                  <w:r>
                    <w:rPr>
                      <w:rFonts w:ascii="Times New Roman" w:eastAsia="Malgun Gothic Semilight" w:hAnsi="Times New Roman"/>
                      <w:sz w:val="24"/>
                      <w:szCs w:val="24"/>
                      <w:lang w:eastAsia="lv-LV"/>
                    </w:rPr>
                    <w:t xml:space="preserve"> saistoš</w:t>
                  </w:r>
                  <w:r w:rsidR="005C7829">
                    <w:rPr>
                      <w:rFonts w:ascii="Times New Roman" w:eastAsia="Malgun Gothic Semilight" w:hAnsi="Times New Roman"/>
                      <w:sz w:val="24"/>
                      <w:szCs w:val="24"/>
                      <w:lang w:eastAsia="lv-LV"/>
                    </w:rPr>
                    <w:t>os</w:t>
                  </w:r>
                  <w:r>
                    <w:rPr>
                      <w:rFonts w:ascii="Times New Roman" w:eastAsia="Malgun Gothic Semilight" w:hAnsi="Times New Roman"/>
                      <w:sz w:val="24"/>
                      <w:szCs w:val="24"/>
                      <w:lang w:eastAsia="lv-LV"/>
                    </w:rPr>
                    <w:t xml:space="preserve"> noteikum</w:t>
                  </w:r>
                  <w:r w:rsidR="005C7829">
                    <w:rPr>
                      <w:rFonts w:ascii="Times New Roman" w:eastAsia="Malgun Gothic Semilight" w:hAnsi="Times New Roman"/>
                      <w:sz w:val="24"/>
                      <w:szCs w:val="24"/>
                      <w:lang w:eastAsia="lv-LV"/>
                    </w:rPr>
                    <w:t>us</w:t>
                  </w:r>
                  <w:r>
                    <w:rPr>
                      <w:rFonts w:ascii="Times New Roman" w:eastAsia="Malgun Gothic Semilight" w:hAnsi="Times New Roman"/>
                      <w:sz w:val="24"/>
                      <w:szCs w:val="24"/>
                      <w:lang w:eastAsia="lv-LV"/>
                    </w:rPr>
                    <w:t xml:space="preserve">, </w:t>
                  </w:r>
                  <w:r w:rsidR="005C7829">
                    <w:rPr>
                      <w:rFonts w:ascii="Times New Roman" w:eastAsia="Malgun Gothic Semilight" w:hAnsi="Times New Roman"/>
                      <w:sz w:val="24"/>
                      <w:szCs w:val="24"/>
                      <w:lang w:eastAsia="lv-LV"/>
                    </w:rPr>
                    <w:t>paredzot</w:t>
                  </w:r>
                  <w:r>
                    <w:rPr>
                      <w:rFonts w:ascii="Times New Roman" w:eastAsia="Malgun Gothic Semilight" w:hAnsi="Times New Roman"/>
                      <w:sz w:val="24"/>
                      <w:szCs w:val="24"/>
                      <w:lang w:eastAsia="lv-LV"/>
                    </w:rPr>
                    <w:t xml:space="preserve"> administratīv</w:t>
                  </w:r>
                  <w:r w:rsidR="005C7829">
                    <w:rPr>
                      <w:rFonts w:ascii="Times New Roman" w:eastAsia="Malgun Gothic Semilight" w:hAnsi="Times New Roman"/>
                      <w:sz w:val="24"/>
                      <w:szCs w:val="24"/>
                      <w:lang w:eastAsia="lv-LV"/>
                    </w:rPr>
                    <w:t>o</w:t>
                  </w:r>
                  <w:r>
                    <w:rPr>
                      <w:rFonts w:ascii="Times New Roman" w:eastAsia="Malgun Gothic Semilight" w:hAnsi="Times New Roman"/>
                      <w:sz w:val="24"/>
                      <w:szCs w:val="24"/>
                      <w:lang w:eastAsia="lv-LV"/>
                    </w:rPr>
                    <w:t xml:space="preserve"> atbildīb</w:t>
                  </w:r>
                  <w:r w:rsidR="005C7829">
                    <w:rPr>
                      <w:rFonts w:ascii="Times New Roman" w:eastAsia="Malgun Gothic Semilight" w:hAnsi="Times New Roman"/>
                      <w:sz w:val="24"/>
                      <w:szCs w:val="24"/>
                      <w:lang w:eastAsia="lv-LV"/>
                    </w:rPr>
                    <w:t>u</w:t>
                  </w:r>
                  <w:r>
                    <w:rPr>
                      <w:rFonts w:ascii="Times New Roman" w:eastAsia="Malgun Gothic Semilight" w:hAnsi="Times New Roman"/>
                      <w:sz w:val="24"/>
                      <w:szCs w:val="24"/>
                      <w:lang w:eastAsia="lv-LV"/>
                    </w:rPr>
                    <w:t xml:space="preserve"> par to pārkāpšanu</w:t>
                  </w:r>
                  <w:r w:rsidR="005C7829">
                    <w:rPr>
                      <w:rFonts w:ascii="Times New Roman" w:eastAsia="Malgun Gothic Semilight" w:hAnsi="Times New Roman"/>
                      <w:sz w:val="24"/>
                      <w:szCs w:val="24"/>
                      <w:lang w:eastAsia="lv-LV"/>
                    </w:rPr>
                    <w:t>. Šos pašvaldības saistošos</w:t>
                  </w:r>
                  <w:r>
                    <w:rPr>
                      <w:rFonts w:ascii="Times New Roman" w:eastAsia="Malgun Gothic Semilight" w:hAnsi="Times New Roman"/>
                      <w:sz w:val="24"/>
                      <w:szCs w:val="24"/>
                      <w:lang w:eastAsia="lv-LV"/>
                    </w:rPr>
                    <w:t xml:space="preserve"> noteikum</w:t>
                  </w:r>
                  <w:r w:rsidR="005C7829">
                    <w:rPr>
                      <w:rFonts w:ascii="Times New Roman" w:eastAsia="Malgun Gothic Semilight" w:hAnsi="Times New Roman"/>
                      <w:sz w:val="24"/>
                      <w:szCs w:val="24"/>
                      <w:lang w:eastAsia="lv-LV"/>
                    </w:rPr>
                    <w:t>us</w:t>
                  </w:r>
                  <w:r>
                    <w:rPr>
                      <w:rFonts w:ascii="Times New Roman" w:eastAsia="Malgun Gothic Semilight" w:hAnsi="Times New Roman"/>
                      <w:sz w:val="24"/>
                      <w:szCs w:val="24"/>
                      <w:lang w:eastAsia="lv-LV"/>
                    </w:rPr>
                    <w:t xml:space="preserve"> jāievēro arī </w:t>
                  </w:r>
                  <w:r w:rsidR="005C7829">
                    <w:rPr>
                      <w:rFonts w:ascii="Times New Roman" w:eastAsia="Malgun Gothic Semilight" w:hAnsi="Times New Roman"/>
                      <w:sz w:val="24"/>
                      <w:szCs w:val="24"/>
                      <w:lang w:eastAsia="lv-LV"/>
                    </w:rPr>
                    <w:t>d</w:t>
                  </w:r>
                  <w:r>
                    <w:rPr>
                      <w:rFonts w:ascii="Times New Roman" w:eastAsia="Malgun Gothic Semilight" w:hAnsi="Times New Roman"/>
                      <w:sz w:val="24"/>
                      <w:szCs w:val="24"/>
                      <w:lang w:eastAsia="lv-LV"/>
                    </w:rPr>
                    <w:t>zelzceļa</w:t>
                  </w:r>
                  <w:r w:rsidR="005C7829">
                    <w:rPr>
                      <w:rFonts w:ascii="Times New Roman" w:eastAsia="Malgun Gothic Semilight" w:hAnsi="Times New Roman"/>
                      <w:sz w:val="24"/>
                      <w:szCs w:val="24"/>
                      <w:lang w:eastAsia="lv-LV"/>
                    </w:rPr>
                    <w:t xml:space="preserve"> zemes</w:t>
                  </w:r>
                  <w:r>
                    <w:rPr>
                      <w:rFonts w:ascii="Times New Roman" w:eastAsia="Malgun Gothic Semilight" w:hAnsi="Times New Roman"/>
                      <w:sz w:val="24"/>
                      <w:szCs w:val="24"/>
                      <w:lang w:eastAsia="lv-LV"/>
                    </w:rPr>
                    <w:t xml:space="preserve"> nodalījuma josl</w:t>
                  </w:r>
                  <w:r w:rsidR="005C7829">
                    <w:rPr>
                      <w:rFonts w:ascii="Times New Roman" w:eastAsia="Malgun Gothic Semilight" w:hAnsi="Times New Roman"/>
                      <w:sz w:val="24"/>
                      <w:szCs w:val="24"/>
                      <w:lang w:eastAsia="lv-LV"/>
                    </w:rPr>
                    <w:t>ā, tādējādi tiek kontrolēta teritoriju uzturēšana un sodītas personas par lielāko daļu piegružošanas gadījumu.</w:t>
                  </w:r>
                </w:p>
              </w:tc>
            </w:tr>
            <w:tr w:rsidR="00662E64" w:rsidRPr="001D3D71" w14:paraId="03DD317D" w14:textId="77777777" w:rsidTr="00954D49">
              <w:trPr>
                <w:trHeight w:val="834"/>
              </w:trPr>
              <w:tc>
                <w:tcPr>
                  <w:tcW w:w="3417" w:type="dxa"/>
                </w:tcPr>
                <w:p w14:paraId="3E90204F" w14:textId="77777777" w:rsidR="00662E64" w:rsidRPr="001D3D71" w:rsidRDefault="00662E64" w:rsidP="00662E64">
                  <w:pPr>
                    <w:spacing w:after="200" w:line="276" w:lineRule="auto"/>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110. panta piektā daļa.</w:t>
                  </w:r>
                </w:p>
              </w:tc>
              <w:tc>
                <w:tcPr>
                  <w:tcW w:w="3976" w:type="dxa"/>
                </w:tcPr>
                <w:p w14:paraId="3A344F91" w14:textId="70EC29BC" w:rsidR="00662E64" w:rsidRPr="001D3D71" w:rsidRDefault="00662E64" w:rsidP="00662E64">
                  <w:pPr>
                    <w:shd w:val="clear" w:color="auto" w:fill="FFFFFF"/>
                    <w:ind w:left="40"/>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 xml:space="preserve">45. panta </w:t>
                  </w:r>
                  <w:r w:rsidR="00992559">
                    <w:rPr>
                      <w:rFonts w:ascii="Times New Roman" w:eastAsia="Malgun Gothic Semilight" w:hAnsi="Times New Roman"/>
                      <w:sz w:val="24"/>
                      <w:szCs w:val="24"/>
                      <w:lang w:eastAsia="lv-LV"/>
                    </w:rPr>
                    <w:t>trešā</w:t>
                  </w:r>
                  <w:r w:rsidRPr="001D3D71">
                    <w:rPr>
                      <w:rFonts w:ascii="Times New Roman" w:eastAsia="Malgun Gothic Semilight" w:hAnsi="Times New Roman"/>
                      <w:sz w:val="24"/>
                      <w:szCs w:val="24"/>
                      <w:lang w:eastAsia="lv-LV"/>
                    </w:rPr>
                    <w:t xml:space="preserve"> daļa.</w:t>
                  </w:r>
                </w:p>
              </w:tc>
            </w:tr>
            <w:tr w:rsidR="00662E64" w:rsidRPr="001D3D71" w14:paraId="2186A591" w14:textId="77777777" w:rsidTr="00954D49">
              <w:trPr>
                <w:trHeight w:val="846"/>
              </w:trPr>
              <w:tc>
                <w:tcPr>
                  <w:tcW w:w="3417" w:type="dxa"/>
                </w:tcPr>
                <w:p w14:paraId="57C04AA5"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110.</w:t>
                  </w:r>
                  <w:r w:rsidRPr="00EC527E">
                    <w:rPr>
                      <w:rFonts w:ascii="Times New Roman" w:eastAsia="Malgun Gothic Semilight" w:hAnsi="Times New Roman"/>
                      <w:sz w:val="24"/>
                      <w:szCs w:val="24"/>
                      <w:vertAlign w:val="superscript"/>
                      <w:lang w:eastAsia="lv-LV"/>
                    </w:rPr>
                    <w:t>1</w:t>
                  </w:r>
                  <w:r w:rsidRPr="00EC527E">
                    <w:rPr>
                      <w:rFonts w:ascii="Times New Roman" w:eastAsia="Malgun Gothic Semilight" w:hAnsi="Times New Roman"/>
                      <w:sz w:val="24"/>
                      <w:szCs w:val="24"/>
                      <w:lang w:eastAsia="lv-LV"/>
                    </w:rPr>
                    <w:t xml:space="preserve"> pants</w:t>
                  </w:r>
                  <w:r w:rsidRPr="001D3D71">
                    <w:rPr>
                      <w:rFonts w:ascii="Times New Roman" w:eastAsia="Malgun Gothic Semilight" w:hAnsi="Times New Roman"/>
                      <w:sz w:val="24"/>
                      <w:szCs w:val="24"/>
                      <w:lang w:eastAsia="lv-LV"/>
                    </w:rPr>
                    <w:t>.</w:t>
                  </w:r>
                </w:p>
              </w:tc>
              <w:tc>
                <w:tcPr>
                  <w:tcW w:w="3976" w:type="dxa"/>
                </w:tcPr>
                <w:p w14:paraId="06FC8BAA" w14:textId="674C0932"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Netiek pārņemt</w:t>
                  </w:r>
                  <w:r w:rsidR="005C7829">
                    <w:rPr>
                      <w:rFonts w:ascii="Times New Roman" w:eastAsia="Malgun Gothic Semilight" w:hAnsi="Times New Roman"/>
                      <w:sz w:val="24"/>
                      <w:szCs w:val="24"/>
                      <w:lang w:eastAsia="lv-LV"/>
                    </w:rPr>
                    <w:t>a</w:t>
                  </w:r>
                  <w:r w:rsidRPr="001D3D71">
                    <w:rPr>
                      <w:rFonts w:ascii="Times New Roman" w:eastAsia="Malgun Gothic Semilight" w:hAnsi="Times New Roman"/>
                      <w:sz w:val="24"/>
                      <w:szCs w:val="24"/>
                      <w:lang w:eastAsia="lv-LV"/>
                    </w:rPr>
                    <w:t>. Nav bijusi nepieciešamība pielietot praksē.</w:t>
                  </w:r>
                </w:p>
              </w:tc>
            </w:tr>
            <w:tr w:rsidR="00662E64" w:rsidRPr="001D3D71" w14:paraId="544996BA" w14:textId="77777777" w:rsidTr="00992559">
              <w:tc>
                <w:tcPr>
                  <w:tcW w:w="3417" w:type="dxa"/>
                </w:tcPr>
                <w:p w14:paraId="458A76FB" w14:textId="77777777" w:rsidR="00662E64" w:rsidRPr="00EC527E"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110.</w:t>
                  </w:r>
                  <w:r w:rsidRPr="00EC527E">
                    <w:rPr>
                      <w:rFonts w:ascii="Times New Roman" w:eastAsia="Malgun Gothic Semilight" w:hAnsi="Times New Roman"/>
                      <w:sz w:val="24"/>
                      <w:szCs w:val="24"/>
                      <w:vertAlign w:val="superscript"/>
                      <w:lang w:eastAsia="lv-LV"/>
                    </w:rPr>
                    <w:t>2</w:t>
                  </w:r>
                  <w:r w:rsidRPr="00EC527E">
                    <w:rPr>
                      <w:rFonts w:ascii="Times New Roman" w:eastAsia="Malgun Gothic Semilight" w:hAnsi="Times New Roman"/>
                      <w:sz w:val="24"/>
                      <w:szCs w:val="24"/>
                      <w:lang w:eastAsia="lv-LV"/>
                    </w:rPr>
                    <w:t xml:space="preserve"> pants.</w:t>
                  </w:r>
                </w:p>
              </w:tc>
              <w:tc>
                <w:tcPr>
                  <w:tcW w:w="3976" w:type="dxa"/>
                </w:tcPr>
                <w:p w14:paraId="6C0343B6" w14:textId="77777777" w:rsidR="00662E64" w:rsidRPr="00EC527E" w:rsidRDefault="00662E64" w:rsidP="00662E64">
                  <w:pPr>
                    <w:jc w:val="both"/>
                    <w:rPr>
                      <w:rFonts w:ascii="Times New Roman" w:eastAsia="Malgun Gothic Semilight" w:hAnsi="Times New Roman"/>
                      <w:i/>
                      <w:sz w:val="24"/>
                      <w:szCs w:val="24"/>
                      <w:lang w:eastAsia="lv-LV"/>
                    </w:rPr>
                  </w:pPr>
                  <w:r w:rsidRPr="001D3D71">
                    <w:rPr>
                      <w:rFonts w:ascii="Times New Roman" w:eastAsia="Malgun Gothic Semilight" w:hAnsi="Times New Roman"/>
                      <w:sz w:val="24"/>
                      <w:szCs w:val="24"/>
                      <w:lang w:eastAsia="lv-LV"/>
                    </w:rPr>
                    <w:t>46. pants</w:t>
                  </w:r>
                  <w:r w:rsidRPr="001D3D71">
                    <w:rPr>
                      <w:rFonts w:ascii="Times New Roman" w:eastAsia="Malgun Gothic Semilight" w:hAnsi="Times New Roman"/>
                      <w:i/>
                      <w:sz w:val="24"/>
                      <w:szCs w:val="24"/>
                      <w:lang w:eastAsia="lv-LV"/>
                    </w:rPr>
                    <w:t>.</w:t>
                  </w:r>
                </w:p>
              </w:tc>
            </w:tr>
            <w:tr w:rsidR="00662E64" w:rsidRPr="001D3D71" w14:paraId="1E576B15" w14:textId="77777777" w:rsidTr="00992559">
              <w:tc>
                <w:tcPr>
                  <w:tcW w:w="3417" w:type="dxa"/>
                </w:tcPr>
                <w:p w14:paraId="26282FEB" w14:textId="77777777" w:rsidR="00662E64" w:rsidRPr="001D3D71" w:rsidRDefault="00662E64" w:rsidP="00662E64">
                  <w:pPr>
                    <w:shd w:val="clear" w:color="auto" w:fill="FFFFFF"/>
                    <w:jc w:val="both"/>
                    <w:rPr>
                      <w:rFonts w:ascii="Times New Roman" w:eastAsia="Malgun Gothic Semilight" w:hAnsi="Times New Roman"/>
                      <w:sz w:val="24"/>
                      <w:szCs w:val="24"/>
                      <w:lang w:eastAsia="lv-LV"/>
                    </w:rPr>
                  </w:pPr>
                  <w:r w:rsidRPr="00EC527E">
                    <w:rPr>
                      <w:rFonts w:ascii="Times New Roman" w:eastAsia="Malgun Gothic Semilight" w:hAnsi="Times New Roman"/>
                      <w:bCs/>
                      <w:sz w:val="24"/>
                      <w:szCs w:val="24"/>
                      <w:lang w:eastAsia="lv-LV"/>
                    </w:rPr>
                    <w:t>110.</w:t>
                  </w:r>
                  <w:r w:rsidRPr="00EC527E">
                    <w:rPr>
                      <w:rFonts w:ascii="Times New Roman" w:eastAsia="Malgun Gothic Semilight" w:hAnsi="Times New Roman"/>
                      <w:bCs/>
                      <w:sz w:val="24"/>
                      <w:szCs w:val="24"/>
                      <w:vertAlign w:val="superscript"/>
                      <w:lang w:eastAsia="lv-LV"/>
                    </w:rPr>
                    <w:t>5</w:t>
                  </w:r>
                  <w:r w:rsidRPr="00EC527E">
                    <w:rPr>
                      <w:rFonts w:ascii="Times New Roman" w:eastAsia="Malgun Gothic Semilight" w:hAnsi="Times New Roman"/>
                      <w:bCs/>
                      <w:sz w:val="24"/>
                      <w:szCs w:val="24"/>
                      <w:lang w:eastAsia="lv-LV"/>
                    </w:rPr>
                    <w:t xml:space="preserve"> pants.</w:t>
                  </w:r>
                </w:p>
              </w:tc>
              <w:tc>
                <w:tcPr>
                  <w:tcW w:w="3976" w:type="dxa"/>
                </w:tcPr>
                <w:p w14:paraId="6EC315BF" w14:textId="6B183E30" w:rsidR="00662E64" w:rsidRPr="00EC527E" w:rsidRDefault="00662E64" w:rsidP="00662E64">
                  <w:pPr>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Netiek pārņemt</w:t>
                  </w:r>
                  <w:r w:rsidR="005C7829">
                    <w:rPr>
                      <w:rFonts w:ascii="Times New Roman" w:eastAsia="Malgun Gothic Semilight" w:hAnsi="Times New Roman"/>
                      <w:sz w:val="24"/>
                      <w:szCs w:val="24"/>
                      <w:lang w:eastAsia="lv-LV"/>
                    </w:rPr>
                    <w:t>a</w:t>
                  </w:r>
                  <w:r w:rsidRPr="00EC527E">
                    <w:rPr>
                      <w:rFonts w:ascii="Times New Roman" w:eastAsia="Malgun Gothic Semilight" w:hAnsi="Times New Roman"/>
                      <w:sz w:val="24"/>
                      <w:szCs w:val="24"/>
                      <w:lang w:eastAsia="lv-LV"/>
                    </w:rPr>
                    <w:t>.</w:t>
                  </w:r>
                </w:p>
                <w:p w14:paraId="4D263640" w14:textId="77777777" w:rsidR="00662E64" w:rsidRPr="00EC527E" w:rsidRDefault="00662E64" w:rsidP="00662E64">
                  <w:pPr>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 xml:space="preserve">Vispārīga norma Administratīvo sodu par pārkāpumiem pārvaldes, sabiedriskās kārtības un valsts valodas lietošanas jomā likuma projektā attiecībā uz visām iestādēm. </w:t>
                  </w:r>
                </w:p>
                <w:p w14:paraId="4DFC0473" w14:textId="77777777" w:rsidR="00662E64" w:rsidRPr="00954D49" w:rsidRDefault="00662E64" w:rsidP="00662E64">
                  <w:pPr>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 xml:space="preserve">“4. pants. </w:t>
                  </w:r>
                  <w:r w:rsidRPr="00954D49">
                    <w:rPr>
                      <w:rFonts w:ascii="Times New Roman" w:eastAsia="Malgun Gothic Semilight" w:hAnsi="Times New Roman"/>
                      <w:sz w:val="24"/>
                      <w:szCs w:val="24"/>
                      <w:lang w:eastAsia="lv-LV"/>
                    </w:rPr>
                    <w:t>Amatpersonas likumīgo prasību nepildīšana un amatpersonas darbības traucēšana</w:t>
                  </w:r>
                </w:p>
                <w:p w14:paraId="58438964" w14:textId="77777777" w:rsidR="00662E64" w:rsidRPr="00954D49" w:rsidRDefault="00662E64" w:rsidP="00662E64">
                  <w:pPr>
                    <w:jc w:val="both"/>
                    <w:rPr>
                      <w:rFonts w:ascii="Times New Roman" w:eastAsia="Malgun Gothic Semilight" w:hAnsi="Times New Roman"/>
                      <w:sz w:val="24"/>
                      <w:szCs w:val="24"/>
                      <w:lang w:eastAsia="lv-LV"/>
                    </w:rPr>
                  </w:pPr>
                  <w:r w:rsidRPr="00954D49">
                    <w:rPr>
                      <w:rFonts w:ascii="Times New Roman" w:eastAsia="Malgun Gothic Semilight" w:hAnsi="Times New Roman"/>
                      <w:sz w:val="24"/>
                      <w:szCs w:val="24"/>
                      <w:lang w:eastAsia="lv-LV"/>
                    </w:rPr>
                    <w:t>Par amatpersonas likumīgo prasību nepildīšanu vai amatpersonas darbības traucēšanu –</w:t>
                  </w:r>
                </w:p>
                <w:p w14:paraId="31FAA476" w14:textId="369094D2" w:rsidR="00662E64" w:rsidRPr="00954D49" w:rsidRDefault="00662E64" w:rsidP="00662E64">
                  <w:pPr>
                    <w:jc w:val="both"/>
                    <w:rPr>
                      <w:rFonts w:ascii="Times New Roman" w:eastAsia="Malgun Gothic Semilight" w:hAnsi="Times New Roman"/>
                      <w:sz w:val="24"/>
                      <w:szCs w:val="24"/>
                      <w:lang w:eastAsia="lv-LV"/>
                    </w:rPr>
                  </w:pPr>
                  <w:r w:rsidRPr="00954D49">
                    <w:rPr>
                      <w:rFonts w:ascii="Times New Roman" w:eastAsia="Malgun Gothic Semilight" w:hAnsi="Times New Roman"/>
                      <w:sz w:val="24"/>
                      <w:szCs w:val="24"/>
                      <w:lang w:eastAsia="lv-LV"/>
                    </w:rPr>
                    <w:t>piemēro brīdinājumu vai naudas sodu fiziskajām personām līdz simt četrdesmit naudas soda vienībām, bet juridiskajām personām – no četrpadsmit līdz diviem tūkstošiem asto</w:t>
                  </w:r>
                  <w:r w:rsidR="00954D49" w:rsidRPr="00954D49">
                    <w:rPr>
                      <w:rFonts w:ascii="Times New Roman" w:eastAsia="Malgun Gothic Semilight" w:hAnsi="Times New Roman"/>
                      <w:sz w:val="24"/>
                      <w:szCs w:val="24"/>
                      <w:lang w:eastAsia="lv-LV"/>
                    </w:rPr>
                    <w:t>ņ</w:t>
                  </w:r>
                  <w:r w:rsidRPr="00954D49">
                    <w:rPr>
                      <w:rFonts w:ascii="Times New Roman" w:eastAsia="Malgun Gothic Semilight" w:hAnsi="Times New Roman"/>
                      <w:sz w:val="24"/>
                      <w:szCs w:val="24"/>
                      <w:lang w:eastAsia="lv-LV"/>
                    </w:rPr>
                    <w:t>simt naudas soda vienībām.”</w:t>
                  </w:r>
                </w:p>
                <w:p w14:paraId="77840241" w14:textId="77777777" w:rsidR="00662E64" w:rsidRPr="001D3D71" w:rsidRDefault="00662E64" w:rsidP="00662E64">
                  <w:pPr>
                    <w:jc w:val="both"/>
                    <w:rPr>
                      <w:rFonts w:ascii="Times New Roman" w:eastAsia="Malgun Gothic Semilight" w:hAnsi="Times New Roman"/>
                      <w:sz w:val="24"/>
                      <w:szCs w:val="24"/>
                      <w:lang w:eastAsia="lv-LV"/>
                    </w:rPr>
                  </w:pPr>
                </w:p>
              </w:tc>
            </w:tr>
            <w:tr w:rsidR="00992559" w:rsidRPr="001D3D71" w14:paraId="4CF1D306" w14:textId="77777777" w:rsidTr="00954D49">
              <w:trPr>
                <w:trHeight w:val="841"/>
              </w:trPr>
              <w:tc>
                <w:tcPr>
                  <w:tcW w:w="3417" w:type="dxa"/>
                </w:tcPr>
                <w:p w14:paraId="4AAF520B" w14:textId="77777777" w:rsidR="00992559" w:rsidRPr="001D3D71" w:rsidRDefault="00992559" w:rsidP="00992559">
                  <w:pPr>
                    <w:jc w:val="both"/>
                    <w:rPr>
                      <w:rFonts w:ascii="Times New Roman" w:eastAsia="Malgun Gothic Semilight" w:hAnsi="Times New Roman"/>
                      <w:sz w:val="24"/>
                      <w:szCs w:val="24"/>
                      <w:lang w:eastAsia="lv-LV"/>
                    </w:rPr>
                  </w:pPr>
                  <w:r>
                    <w:rPr>
                      <w:rFonts w:ascii="Times New Roman" w:eastAsia="Malgun Gothic Semilight" w:hAnsi="Times New Roman"/>
                      <w:sz w:val="24"/>
                      <w:szCs w:val="24"/>
                      <w:lang w:eastAsia="lv-LV"/>
                    </w:rPr>
                    <w:lastRenderedPageBreak/>
                    <w:t>140. panta trešā daļa</w:t>
                  </w:r>
                </w:p>
              </w:tc>
              <w:tc>
                <w:tcPr>
                  <w:tcW w:w="3976" w:type="dxa"/>
                </w:tcPr>
                <w:p w14:paraId="42EB4A6F" w14:textId="77777777" w:rsidR="00992559" w:rsidRDefault="00992559" w:rsidP="00992559">
                  <w:pPr>
                    <w:shd w:val="clear" w:color="auto" w:fill="FFFFFF"/>
                    <w:ind w:left="40"/>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 xml:space="preserve">44. </w:t>
                  </w:r>
                  <w:r>
                    <w:rPr>
                      <w:rFonts w:ascii="Times New Roman" w:eastAsia="Malgun Gothic Semilight" w:hAnsi="Times New Roman"/>
                      <w:sz w:val="24"/>
                      <w:szCs w:val="24"/>
                      <w:lang w:eastAsia="lv-LV"/>
                    </w:rPr>
                    <w:t>p</w:t>
                  </w:r>
                  <w:r w:rsidRPr="001D3D71">
                    <w:rPr>
                      <w:rFonts w:ascii="Times New Roman" w:eastAsia="Malgun Gothic Semilight" w:hAnsi="Times New Roman"/>
                      <w:sz w:val="24"/>
                      <w:szCs w:val="24"/>
                      <w:lang w:eastAsia="lv-LV"/>
                    </w:rPr>
                    <w:t>anta sestā daļ</w:t>
                  </w:r>
                  <w:r>
                    <w:rPr>
                      <w:rFonts w:ascii="Times New Roman" w:eastAsia="Malgun Gothic Semilight" w:hAnsi="Times New Roman"/>
                      <w:sz w:val="24"/>
                      <w:szCs w:val="24"/>
                      <w:lang w:eastAsia="lv-LV"/>
                    </w:rPr>
                    <w:t>ā.</w:t>
                  </w:r>
                </w:p>
                <w:p w14:paraId="57936761" w14:textId="0E043B71" w:rsidR="00992559" w:rsidRPr="00992559" w:rsidRDefault="00992559" w:rsidP="00992559">
                  <w:pPr>
                    <w:shd w:val="clear" w:color="auto" w:fill="FFFFFF"/>
                    <w:ind w:left="40"/>
                    <w:jc w:val="both"/>
                    <w:rPr>
                      <w:rFonts w:ascii="Times New Roman" w:eastAsia="Malgun Gothic Semilight" w:hAnsi="Times New Roman"/>
                      <w:sz w:val="24"/>
                      <w:szCs w:val="24"/>
                      <w:lang w:eastAsia="lv-LV"/>
                    </w:rPr>
                  </w:pPr>
                  <w:r>
                    <w:rPr>
                      <w:rFonts w:ascii="Times New Roman" w:eastAsia="Malgun Gothic Semilight" w:hAnsi="Times New Roman"/>
                      <w:sz w:val="24"/>
                      <w:szCs w:val="24"/>
                      <w:lang w:eastAsia="lv-LV"/>
                    </w:rPr>
                    <w:t>Pārņemts sastāvs par</w:t>
                  </w:r>
                  <w:r w:rsidRPr="00992559">
                    <w:rPr>
                      <w:rFonts w:ascii="Times New Roman" w:hAnsi="Times New Roman"/>
                      <w:bCs/>
                      <w:iCs/>
                      <w:sz w:val="24"/>
                      <w:szCs w:val="24"/>
                    </w:rPr>
                    <w:t xml:space="preserve"> materiālu vai priekšmetu, kas traucē vai apgrūtina dzelzceļa satiksmi, novietošanu tuvāk par 2500 mm no sliežu ceļa malējās sliedes</w:t>
                  </w:r>
                  <w:r>
                    <w:rPr>
                      <w:rFonts w:ascii="Times New Roman" w:hAnsi="Times New Roman"/>
                      <w:bCs/>
                      <w:iCs/>
                      <w:sz w:val="24"/>
                      <w:szCs w:val="24"/>
                    </w:rPr>
                    <w:t>.</w:t>
                  </w:r>
                </w:p>
              </w:tc>
            </w:tr>
            <w:tr w:rsidR="00662E64" w:rsidRPr="001D3D71" w14:paraId="0E5A021B" w14:textId="77777777" w:rsidTr="00992559">
              <w:tc>
                <w:tcPr>
                  <w:tcW w:w="3417" w:type="dxa"/>
                </w:tcPr>
                <w:p w14:paraId="1AB3B4A9" w14:textId="77777777" w:rsidR="00662E64" w:rsidRPr="00EC527E" w:rsidRDefault="00662E64" w:rsidP="00662E64">
                  <w:pPr>
                    <w:spacing w:after="200" w:line="276" w:lineRule="auto"/>
                    <w:jc w:val="both"/>
                    <w:rPr>
                      <w:rFonts w:ascii="Times New Roman" w:eastAsia="Malgun Gothic Semilight" w:hAnsi="Times New Roman"/>
                      <w:sz w:val="24"/>
                      <w:szCs w:val="24"/>
                      <w:lang w:eastAsia="lv-LV"/>
                    </w:rPr>
                  </w:pPr>
                  <w:r w:rsidRPr="00EC527E">
                    <w:rPr>
                      <w:rFonts w:ascii="Times New Roman" w:eastAsia="Malgun Gothic Semilight" w:hAnsi="Times New Roman"/>
                      <w:bCs/>
                      <w:sz w:val="24"/>
                      <w:szCs w:val="24"/>
                      <w:lang w:eastAsia="lv-LV"/>
                    </w:rPr>
                    <w:t>216.pants.</w:t>
                  </w:r>
                </w:p>
              </w:tc>
              <w:tc>
                <w:tcPr>
                  <w:tcW w:w="3976" w:type="dxa"/>
                </w:tcPr>
                <w:p w14:paraId="7B267B6D" w14:textId="77777777" w:rsidR="00662E64" w:rsidRPr="00EC527E" w:rsidRDefault="00662E64" w:rsidP="00662E64">
                  <w:pPr>
                    <w:jc w:val="both"/>
                    <w:rPr>
                      <w:rFonts w:ascii="Times New Roman" w:eastAsia="Malgun Gothic Semilight" w:hAnsi="Times New Roman"/>
                      <w:sz w:val="24"/>
                      <w:szCs w:val="24"/>
                      <w:lang w:eastAsia="lv-LV"/>
                    </w:rPr>
                  </w:pPr>
                  <w:r w:rsidRPr="00EC527E">
                    <w:rPr>
                      <w:rFonts w:ascii="Times New Roman" w:eastAsia="Malgun Gothic Semilight" w:hAnsi="Times New Roman"/>
                      <w:sz w:val="24"/>
                      <w:szCs w:val="24"/>
                      <w:lang w:eastAsia="lv-LV"/>
                    </w:rPr>
                    <w:t>47.pants.</w:t>
                  </w:r>
                </w:p>
              </w:tc>
            </w:tr>
            <w:tr w:rsidR="00662E64" w:rsidRPr="001D3D71" w14:paraId="5C8EBBFB" w14:textId="77777777" w:rsidTr="00992559">
              <w:trPr>
                <w:trHeight w:val="1559"/>
              </w:trPr>
              <w:tc>
                <w:tcPr>
                  <w:tcW w:w="3417" w:type="dxa"/>
                </w:tcPr>
                <w:p w14:paraId="2E0F82E0" w14:textId="77777777" w:rsidR="00662E64" w:rsidRPr="00EC527E" w:rsidRDefault="00662E64" w:rsidP="00662E64">
                  <w:pPr>
                    <w:shd w:val="clear" w:color="auto" w:fill="FFFFFF"/>
                    <w:jc w:val="both"/>
                    <w:rPr>
                      <w:rFonts w:ascii="Times New Roman" w:eastAsia="Malgun Gothic Semilight" w:hAnsi="Times New Roman"/>
                      <w:bCs/>
                      <w:sz w:val="24"/>
                      <w:szCs w:val="24"/>
                      <w:lang w:eastAsia="lv-LV"/>
                    </w:rPr>
                  </w:pPr>
                  <w:r w:rsidRPr="00EC527E">
                    <w:rPr>
                      <w:rFonts w:ascii="Times New Roman" w:eastAsia="Malgun Gothic Semilight" w:hAnsi="Times New Roman"/>
                      <w:bCs/>
                      <w:sz w:val="24"/>
                      <w:szCs w:val="24"/>
                      <w:lang w:eastAsia="lv-LV"/>
                    </w:rPr>
                    <w:t>216.</w:t>
                  </w:r>
                  <w:r w:rsidRPr="00EC527E">
                    <w:rPr>
                      <w:rFonts w:ascii="Times New Roman" w:eastAsia="Malgun Gothic Semilight" w:hAnsi="Times New Roman"/>
                      <w:bCs/>
                      <w:sz w:val="24"/>
                      <w:szCs w:val="24"/>
                      <w:vertAlign w:val="superscript"/>
                      <w:lang w:eastAsia="lv-LV"/>
                    </w:rPr>
                    <w:t>1</w:t>
                  </w:r>
                  <w:r w:rsidRPr="00EC527E">
                    <w:rPr>
                      <w:rFonts w:ascii="Times New Roman" w:eastAsia="Malgun Gothic Semilight" w:hAnsi="Times New Roman"/>
                      <w:bCs/>
                      <w:sz w:val="24"/>
                      <w:szCs w:val="24"/>
                      <w:lang w:eastAsia="lv-LV"/>
                    </w:rPr>
                    <w:t xml:space="preserve"> pants.</w:t>
                  </w:r>
                </w:p>
              </w:tc>
              <w:tc>
                <w:tcPr>
                  <w:tcW w:w="3976" w:type="dxa"/>
                </w:tcPr>
                <w:p w14:paraId="241CA6A4" w14:textId="77777777" w:rsidR="00662E64" w:rsidRPr="001D3D71" w:rsidRDefault="00662E64" w:rsidP="00662E64">
                  <w:pPr>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47. panta pirmā daļa regulē Valsts Dzelzceļa tehniskās inspekcijas atbildību;</w:t>
                  </w:r>
                </w:p>
                <w:p w14:paraId="7A319E31" w14:textId="77777777" w:rsidR="00662E64" w:rsidRPr="00EC527E" w:rsidRDefault="00662E64" w:rsidP="00662E64">
                  <w:pPr>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47. panta otrā daļa regulē Valsts policijas atbildību.</w:t>
                  </w:r>
                </w:p>
              </w:tc>
            </w:tr>
            <w:tr w:rsidR="00662E64" w:rsidRPr="001D3D71" w14:paraId="772E444B" w14:textId="77777777" w:rsidTr="00992559">
              <w:trPr>
                <w:trHeight w:val="833"/>
              </w:trPr>
              <w:tc>
                <w:tcPr>
                  <w:tcW w:w="3417" w:type="dxa"/>
                </w:tcPr>
                <w:p w14:paraId="6ACE6186" w14:textId="77777777" w:rsidR="00662E64" w:rsidRPr="001D3D71" w:rsidRDefault="00662E64" w:rsidP="00662E64">
                  <w:pPr>
                    <w:shd w:val="clear" w:color="auto" w:fill="FFFFFF"/>
                    <w:jc w:val="both"/>
                    <w:rPr>
                      <w:rFonts w:ascii="Times New Roman" w:eastAsia="Malgun Gothic Semilight" w:hAnsi="Times New Roman"/>
                      <w:bCs/>
                      <w:sz w:val="24"/>
                      <w:szCs w:val="24"/>
                      <w:lang w:eastAsia="lv-LV"/>
                    </w:rPr>
                  </w:pPr>
                  <w:r w:rsidRPr="00EC527E">
                    <w:rPr>
                      <w:rFonts w:ascii="Times New Roman" w:eastAsia="Malgun Gothic Semilight" w:hAnsi="Times New Roman"/>
                      <w:bCs/>
                      <w:sz w:val="24"/>
                      <w:szCs w:val="24"/>
                      <w:lang w:eastAsia="lv-LV"/>
                    </w:rPr>
                    <w:t>226.</w:t>
                  </w:r>
                  <w:r w:rsidRPr="00EC527E">
                    <w:rPr>
                      <w:rFonts w:ascii="Times New Roman" w:eastAsia="Malgun Gothic Semilight" w:hAnsi="Times New Roman"/>
                      <w:bCs/>
                      <w:sz w:val="24"/>
                      <w:szCs w:val="24"/>
                      <w:vertAlign w:val="superscript"/>
                      <w:lang w:eastAsia="lv-LV"/>
                    </w:rPr>
                    <w:t>3</w:t>
                  </w:r>
                  <w:r w:rsidRPr="00EC527E">
                    <w:rPr>
                      <w:rFonts w:ascii="Times New Roman" w:eastAsia="Malgun Gothic Semilight" w:hAnsi="Times New Roman"/>
                      <w:bCs/>
                      <w:sz w:val="24"/>
                      <w:szCs w:val="24"/>
                      <w:lang w:eastAsia="lv-LV"/>
                    </w:rPr>
                    <w:t xml:space="preserve"> pants.</w:t>
                  </w:r>
                </w:p>
              </w:tc>
              <w:tc>
                <w:tcPr>
                  <w:tcW w:w="3976" w:type="dxa"/>
                </w:tcPr>
                <w:p w14:paraId="0A804D9D" w14:textId="2C67F928" w:rsidR="00662E64" w:rsidRPr="001D3D71" w:rsidRDefault="00662E64" w:rsidP="00662E64">
                  <w:pPr>
                    <w:jc w:val="both"/>
                    <w:rPr>
                      <w:rFonts w:ascii="Times New Roman" w:eastAsia="Malgun Gothic Semilight" w:hAnsi="Times New Roman"/>
                      <w:sz w:val="24"/>
                      <w:szCs w:val="24"/>
                      <w:lang w:eastAsia="lv-LV"/>
                    </w:rPr>
                  </w:pPr>
                  <w:r w:rsidRPr="001D3D71">
                    <w:rPr>
                      <w:rFonts w:ascii="Times New Roman" w:eastAsia="Malgun Gothic Semilight" w:hAnsi="Times New Roman"/>
                      <w:sz w:val="24"/>
                      <w:szCs w:val="24"/>
                      <w:lang w:eastAsia="lv-LV"/>
                    </w:rPr>
                    <w:t>Netiek pārņemt</w:t>
                  </w:r>
                  <w:r w:rsidR="005C7829">
                    <w:rPr>
                      <w:rFonts w:ascii="Times New Roman" w:eastAsia="Malgun Gothic Semilight" w:hAnsi="Times New Roman"/>
                      <w:sz w:val="24"/>
                      <w:szCs w:val="24"/>
                      <w:lang w:eastAsia="lv-LV"/>
                    </w:rPr>
                    <w:t>a</w:t>
                  </w:r>
                  <w:r w:rsidRPr="001D3D71">
                    <w:rPr>
                      <w:rFonts w:ascii="Times New Roman" w:eastAsia="Malgun Gothic Semilight" w:hAnsi="Times New Roman"/>
                      <w:sz w:val="24"/>
                      <w:szCs w:val="24"/>
                      <w:lang w:eastAsia="lv-LV"/>
                    </w:rPr>
                    <w:t>.</w:t>
                  </w:r>
                </w:p>
              </w:tc>
            </w:tr>
          </w:tbl>
          <w:p w14:paraId="1355F272" w14:textId="77777777" w:rsidR="00F32986" w:rsidRPr="001D3D71" w:rsidRDefault="00F32986" w:rsidP="0008341C">
            <w:pPr>
              <w:pStyle w:val="tv2131"/>
              <w:spacing w:line="240" w:lineRule="auto"/>
              <w:ind w:firstLine="12"/>
              <w:jc w:val="both"/>
              <w:rPr>
                <w:color w:val="auto"/>
                <w:sz w:val="24"/>
                <w:szCs w:val="24"/>
              </w:rPr>
            </w:pPr>
          </w:p>
          <w:p w14:paraId="225B1D8E" w14:textId="77777777" w:rsidR="00022B87" w:rsidRPr="001D3D71" w:rsidRDefault="00022B87" w:rsidP="00DD6051">
            <w:pPr>
              <w:pStyle w:val="tv2131"/>
              <w:spacing w:line="240" w:lineRule="auto"/>
              <w:ind w:firstLine="329"/>
              <w:jc w:val="both"/>
              <w:rPr>
                <w:color w:val="auto"/>
                <w:sz w:val="24"/>
                <w:szCs w:val="24"/>
              </w:rPr>
            </w:pPr>
          </w:p>
        </w:tc>
      </w:tr>
      <w:tr w:rsidR="0080326B" w:rsidRPr="00D17F2E" w14:paraId="07B5845D" w14:textId="77777777" w:rsidTr="002A4027">
        <w:trPr>
          <w:jc w:val="center"/>
        </w:trPr>
        <w:tc>
          <w:tcPr>
            <w:tcW w:w="10948" w:type="dxa"/>
          </w:tcPr>
          <w:p w14:paraId="64AA33D1" w14:textId="77777777" w:rsidR="00C4715D" w:rsidRPr="00303FB9" w:rsidRDefault="00C4715D" w:rsidP="00C4715D">
            <w:pPr>
              <w:jc w:val="center"/>
              <w:rPr>
                <w:rFonts w:ascii="Times New Roman" w:hAnsi="Times New Roman"/>
                <w:sz w:val="24"/>
                <w:szCs w:val="24"/>
                <w:lang w:val="lv-LV"/>
              </w:rPr>
            </w:pPr>
            <w:r w:rsidRPr="00303FB9">
              <w:rPr>
                <w:rFonts w:ascii="Times New Roman" w:hAnsi="Times New Roman"/>
                <w:sz w:val="24"/>
                <w:szCs w:val="24"/>
                <w:lang w:val="lv-LV"/>
              </w:rPr>
              <w:lastRenderedPageBreak/>
              <w:t>3.</w:t>
            </w:r>
          </w:p>
        </w:tc>
        <w:tc>
          <w:tcPr>
            <w:tcW w:w="1132" w:type="dxa"/>
          </w:tcPr>
          <w:p w14:paraId="7092BF6D" w14:textId="10A3C3BE" w:rsidR="00C4715D" w:rsidRPr="00303FB9" w:rsidRDefault="00D837C1" w:rsidP="00C4715D">
            <w:pPr>
              <w:jc w:val="both"/>
              <w:rPr>
                <w:rFonts w:ascii="Times New Roman" w:hAnsi="Times New Roman"/>
                <w:sz w:val="24"/>
                <w:szCs w:val="24"/>
                <w:lang w:val="lv-LV"/>
              </w:rPr>
            </w:pPr>
            <w:r w:rsidRPr="00D837C1">
              <w:rPr>
                <w:rFonts w:ascii="Times New Roman" w:hAnsi="Times New Roman"/>
                <w:sz w:val="24"/>
                <w:szCs w:val="24"/>
                <w:lang w:val="lv-LV"/>
              </w:rPr>
              <w:t>Projekta izstrādē iesaistītās institūcijas un publiskas personas kapitālsabiedrības</w:t>
            </w:r>
          </w:p>
        </w:tc>
        <w:tc>
          <w:tcPr>
            <w:tcW w:w="7619" w:type="dxa"/>
          </w:tcPr>
          <w:p w14:paraId="48C6A505" w14:textId="77777777" w:rsidR="00C4715D" w:rsidRPr="00303FB9" w:rsidRDefault="0091048D" w:rsidP="0091048D">
            <w:pPr>
              <w:tabs>
                <w:tab w:val="left" w:pos="299"/>
                <w:tab w:val="left" w:pos="455"/>
              </w:tabs>
              <w:jc w:val="both"/>
              <w:rPr>
                <w:rFonts w:ascii="Times New Roman" w:hAnsi="Times New Roman"/>
                <w:sz w:val="24"/>
                <w:szCs w:val="24"/>
                <w:lang w:val="lv-LV"/>
              </w:rPr>
            </w:pPr>
            <w:r>
              <w:rPr>
                <w:rFonts w:ascii="Times New Roman" w:hAnsi="Times New Roman"/>
                <w:sz w:val="24"/>
                <w:szCs w:val="24"/>
                <w:lang w:val="lv-LV"/>
              </w:rPr>
              <w:t>Satiksmes ministrija</w:t>
            </w:r>
            <w:r w:rsidR="006F10A8" w:rsidRPr="00303FB9">
              <w:rPr>
                <w:rFonts w:ascii="Times New Roman" w:hAnsi="Times New Roman"/>
                <w:sz w:val="24"/>
                <w:szCs w:val="24"/>
                <w:lang w:val="lv-LV"/>
              </w:rPr>
              <w:t xml:space="preserve">, </w:t>
            </w:r>
            <w:r>
              <w:rPr>
                <w:rFonts w:ascii="Times New Roman" w:hAnsi="Times New Roman"/>
                <w:sz w:val="24"/>
                <w:szCs w:val="24"/>
                <w:lang w:val="lv-LV"/>
              </w:rPr>
              <w:t>Valsts dzelzceļa tehniskā inspekcija</w:t>
            </w:r>
            <w:r w:rsidR="006F10A8" w:rsidRPr="00303FB9">
              <w:rPr>
                <w:rFonts w:ascii="Times New Roman" w:hAnsi="Times New Roman"/>
                <w:sz w:val="24"/>
                <w:szCs w:val="24"/>
                <w:lang w:val="lv-LV"/>
              </w:rPr>
              <w:t>.</w:t>
            </w:r>
          </w:p>
        </w:tc>
      </w:tr>
      <w:tr w:rsidR="0080326B" w:rsidRPr="00303FB9" w14:paraId="328D6EDC" w14:textId="77777777" w:rsidTr="002A4027">
        <w:trPr>
          <w:jc w:val="center"/>
        </w:trPr>
        <w:tc>
          <w:tcPr>
            <w:tcW w:w="10948" w:type="dxa"/>
          </w:tcPr>
          <w:p w14:paraId="59A3AB91" w14:textId="77777777" w:rsidR="00C4715D" w:rsidRPr="00303FB9" w:rsidRDefault="00C4715D" w:rsidP="00C4715D">
            <w:pPr>
              <w:jc w:val="center"/>
              <w:rPr>
                <w:rFonts w:ascii="Times New Roman" w:hAnsi="Times New Roman"/>
                <w:sz w:val="24"/>
                <w:szCs w:val="24"/>
                <w:lang w:val="lv-LV"/>
              </w:rPr>
            </w:pPr>
            <w:r w:rsidRPr="00303FB9">
              <w:rPr>
                <w:rFonts w:ascii="Times New Roman" w:hAnsi="Times New Roman"/>
                <w:sz w:val="24"/>
                <w:szCs w:val="24"/>
                <w:lang w:val="lv-LV"/>
              </w:rPr>
              <w:t>4.</w:t>
            </w:r>
          </w:p>
        </w:tc>
        <w:tc>
          <w:tcPr>
            <w:tcW w:w="1132" w:type="dxa"/>
          </w:tcPr>
          <w:p w14:paraId="76F9B3F6" w14:textId="77777777" w:rsidR="00C4715D" w:rsidRPr="00303FB9" w:rsidRDefault="00C4715D" w:rsidP="00C4715D">
            <w:pPr>
              <w:rPr>
                <w:rFonts w:ascii="Times New Roman" w:hAnsi="Times New Roman"/>
                <w:sz w:val="24"/>
                <w:szCs w:val="24"/>
                <w:lang w:val="lv-LV"/>
              </w:rPr>
            </w:pPr>
            <w:r w:rsidRPr="00303FB9">
              <w:rPr>
                <w:rFonts w:ascii="Times New Roman" w:hAnsi="Times New Roman"/>
                <w:sz w:val="24"/>
                <w:szCs w:val="24"/>
                <w:lang w:val="lv-LV"/>
              </w:rPr>
              <w:t>Cita informācija</w:t>
            </w:r>
          </w:p>
        </w:tc>
        <w:tc>
          <w:tcPr>
            <w:tcW w:w="7619" w:type="dxa"/>
          </w:tcPr>
          <w:p w14:paraId="4664AE3C" w14:textId="77777777" w:rsidR="00C4715D" w:rsidRDefault="00C64241" w:rsidP="00682F57">
            <w:pPr>
              <w:tabs>
                <w:tab w:val="left" w:pos="329"/>
              </w:tabs>
              <w:jc w:val="both"/>
              <w:rPr>
                <w:rFonts w:ascii="Times New Roman" w:hAnsi="Times New Roman"/>
                <w:sz w:val="24"/>
                <w:szCs w:val="24"/>
                <w:lang w:val="lv-LV"/>
              </w:rPr>
            </w:pPr>
            <w:r>
              <w:rPr>
                <w:rFonts w:ascii="Times New Roman" w:hAnsi="Times New Roman"/>
                <w:sz w:val="24"/>
                <w:szCs w:val="24"/>
                <w:lang w:val="lv-LV"/>
              </w:rPr>
              <w:t>Dati par sastādītajiem administratīvā pārkāpuma protokoliem  par šobrīd spēkā esošajā LAPK 109. panta sestajā daļā, 110. pantā, 110</w:t>
            </w:r>
            <w:r w:rsidRPr="00C64241">
              <w:rPr>
                <w:rFonts w:ascii="Times New Roman" w:hAnsi="Times New Roman"/>
                <w:sz w:val="24"/>
                <w:szCs w:val="24"/>
                <w:vertAlign w:val="superscript"/>
                <w:lang w:val="lv-LV"/>
              </w:rPr>
              <w:t>1</w:t>
            </w:r>
            <w:r>
              <w:rPr>
                <w:rFonts w:ascii="Times New Roman" w:hAnsi="Times New Roman"/>
                <w:sz w:val="24"/>
                <w:szCs w:val="24"/>
                <w:lang w:val="lv-LV"/>
              </w:rPr>
              <w:t>, pantā, 110</w:t>
            </w:r>
            <w:r w:rsidRPr="00C64241">
              <w:rPr>
                <w:rFonts w:ascii="Times New Roman" w:hAnsi="Times New Roman"/>
                <w:sz w:val="24"/>
                <w:szCs w:val="24"/>
                <w:vertAlign w:val="superscript"/>
                <w:lang w:val="lv-LV"/>
              </w:rPr>
              <w:t>2</w:t>
            </w:r>
            <w:r>
              <w:rPr>
                <w:rFonts w:ascii="Times New Roman" w:hAnsi="Times New Roman"/>
                <w:sz w:val="24"/>
                <w:szCs w:val="24"/>
                <w:lang w:val="lv-LV"/>
              </w:rPr>
              <w:t>, 110</w:t>
            </w:r>
            <w:r w:rsidRPr="00C64241">
              <w:rPr>
                <w:rFonts w:ascii="Times New Roman" w:hAnsi="Times New Roman"/>
                <w:sz w:val="24"/>
                <w:szCs w:val="24"/>
                <w:vertAlign w:val="superscript"/>
                <w:lang w:val="lv-LV"/>
              </w:rPr>
              <w:t>5</w:t>
            </w:r>
            <w:r>
              <w:rPr>
                <w:rFonts w:ascii="Times New Roman" w:hAnsi="Times New Roman"/>
                <w:sz w:val="24"/>
                <w:szCs w:val="24"/>
                <w:lang w:val="lv-LV"/>
              </w:rPr>
              <w:t>. pantā paredzēto pārkāpumu no 2008. gada līdz 2018. gada 13. martam, ir šādi:</w:t>
            </w:r>
          </w:p>
          <w:tbl>
            <w:tblPr>
              <w:tblStyle w:val="TableGrid"/>
              <w:tblW w:w="0" w:type="auto"/>
              <w:jc w:val="center"/>
              <w:tblLook w:val="04A0" w:firstRow="1" w:lastRow="0" w:firstColumn="1" w:lastColumn="0" w:noHBand="0" w:noVBand="1"/>
            </w:tblPr>
            <w:tblGrid>
              <w:gridCol w:w="631"/>
              <w:gridCol w:w="457"/>
              <w:gridCol w:w="569"/>
              <w:gridCol w:w="604"/>
              <w:gridCol w:w="604"/>
              <w:gridCol w:w="604"/>
              <w:gridCol w:w="604"/>
              <w:gridCol w:w="569"/>
              <w:gridCol w:w="604"/>
              <w:gridCol w:w="789"/>
              <w:gridCol w:w="604"/>
              <w:gridCol w:w="754"/>
            </w:tblGrid>
            <w:tr w:rsidR="00C64241" w:rsidRPr="000F2A7C" w14:paraId="0AB4A627" w14:textId="77777777" w:rsidTr="008F0D01">
              <w:trPr>
                <w:jc w:val="center"/>
              </w:trPr>
              <w:tc>
                <w:tcPr>
                  <w:tcW w:w="703" w:type="dxa"/>
                </w:tcPr>
                <w:p w14:paraId="54F3A493" w14:textId="77777777" w:rsidR="00C64241" w:rsidRPr="000F2A7C" w:rsidRDefault="00C64241" w:rsidP="00C64241">
                  <w:pPr>
                    <w:rPr>
                      <w:rFonts w:ascii="Times New Roman" w:hAnsi="Times New Roman"/>
                      <w:sz w:val="20"/>
                      <w:szCs w:val="20"/>
                    </w:rPr>
                  </w:pPr>
                </w:p>
              </w:tc>
              <w:tc>
                <w:tcPr>
                  <w:tcW w:w="385" w:type="dxa"/>
                </w:tcPr>
                <w:p w14:paraId="21FD8B1F"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2008</w:t>
                  </w:r>
                </w:p>
              </w:tc>
              <w:tc>
                <w:tcPr>
                  <w:tcW w:w="569" w:type="dxa"/>
                </w:tcPr>
                <w:p w14:paraId="16CEF76F"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2009</w:t>
                  </w:r>
                </w:p>
              </w:tc>
              <w:tc>
                <w:tcPr>
                  <w:tcW w:w="604" w:type="dxa"/>
                </w:tcPr>
                <w:p w14:paraId="1CF728A1"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2010</w:t>
                  </w:r>
                </w:p>
              </w:tc>
              <w:tc>
                <w:tcPr>
                  <w:tcW w:w="604" w:type="dxa"/>
                </w:tcPr>
                <w:p w14:paraId="50DE7105"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2011</w:t>
                  </w:r>
                </w:p>
              </w:tc>
              <w:tc>
                <w:tcPr>
                  <w:tcW w:w="604" w:type="dxa"/>
                </w:tcPr>
                <w:p w14:paraId="00A2A011"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2012</w:t>
                  </w:r>
                </w:p>
              </w:tc>
              <w:tc>
                <w:tcPr>
                  <w:tcW w:w="604" w:type="dxa"/>
                </w:tcPr>
                <w:p w14:paraId="79E35815"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2013</w:t>
                  </w:r>
                </w:p>
              </w:tc>
              <w:tc>
                <w:tcPr>
                  <w:tcW w:w="569" w:type="dxa"/>
                </w:tcPr>
                <w:p w14:paraId="21B70868"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2014</w:t>
                  </w:r>
                </w:p>
              </w:tc>
              <w:tc>
                <w:tcPr>
                  <w:tcW w:w="604" w:type="dxa"/>
                </w:tcPr>
                <w:p w14:paraId="05CA36A8"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2015</w:t>
                  </w:r>
                </w:p>
              </w:tc>
              <w:tc>
                <w:tcPr>
                  <w:tcW w:w="789" w:type="dxa"/>
                </w:tcPr>
                <w:p w14:paraId="399F7956"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2016</w:t>
                  </w:r>
                </w:p>
              </w:tc>
              <w:tc>
                <w:tcPr>
                  <w:tcW w:w="604" w:type="dxa"/>
                </w:tcPr>
                <w:p w14:paraId="35FEBBD3"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2017</w:t>
                  </w:r>
                </w:p>
              </w:tc>
              <w:tc>
                <w:tcPr>
                  <w:tcW w:w="754" w:type="dxa"/>
                </w:tcPr>
                <w:p w14:paraId="0878507E"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2018 (uz 13.03.2018.)</w:t>
                  </w:r>
                </w:p>
              </w:tc>
            </w:tr>
            <w:tr w:rsidR="00C64241" w:rsidRPr="000F2A7C" w14:paraId="759669A5" w14:textId="77777777" w:rsidTr="008F0D01">
              <w:trPr>
                <w:jc w:val="center"/>
              </w:trPr>
              <w:tc>
                <w:tcPr>
                  <w:tcW w:w="703" w:type="dxa"/>
                </w:tcPr>
                <w:p w14:paraId="4F56D85F"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LAPK 109.panta sestā daļa</w:t>
                  </w:r>
                </w:p>
              </w:tc>
              <w:tc>
                <w:tcPr>
                  <w:tcW w:w="385" w:type="dxa"/>
                  <w:vAlign w:val="center"/>
                </w:tcPr>
                <w:p w14:paraId="51B782D0"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569" w:type="dxa"/>
                  <w:vAlign w:val="center"/>
                </w:tcPr>
                <w:p w14:paraId="08223849"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23D6106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604" w:type="dxa"/>
                  <w:vAlign w:val="center"/>
                </w:tcPr>
                <w:p w14:paraId="663F142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3 (VDZTI)</w:t>
                  </w:r>
                </w:p>
              </w:tc>
              <w:tc>
                <w:tcPr>
                  <w:tcW w:w="604" w:type="dxa"/>
                  <w:vAlign w:val="center"/>
                </w:tcPr>
                <w:p w14:paraId="1CF42D5A"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5E7C96BB"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2 (VDZTI)</w:t>
                  </w:r>
                </w:p>
              </w:tc>
              <w:tc>
                <w:tcPr>
                  <w:tcW w:w="569" w:type="dxa"/>
                  <w:vAlign w:val="center"/>
                </w:tcPr>
                <w:p w14:paraId="6CAF773F"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227E9AA2"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789" w:type="dxa"/>
                  <w:vAlign w:val="center"/>
                </w:tcPr>
                <w:p w14:paraId="6DFEFE4F"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2 (VDZTI)</w:t>
                  </w:r>
                </w:p>
              </w:tc>
              <w:tc>
                <w:tcPr>
                  <w:tcW w:w="604" w:type="dxa"/>
                  <w:vAlign w:val="center"/>
                </w:tcPr>
                <w:p w14:paraId="6A6F0526"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754" w:type="dxa"/>
                  <w:vAlign w:val="center"/>
                </w:tcPr>
                <w:p w14:paraId="402564BC"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r>
            <w:tr w:rsidR="00C64241" w:rsidRPr="000F2A7C" w14:paraId="69C8717C" w14:textId="77777777" w:rsidTr="008F0D01">
              <w:trPr>
                <w:jc w:val="center"/>
              </w:trPr>
              <w:tc>
                <w:tcPr>
                  <w:tcW w:w="703" w:type="dxa"/>
                </w:tcPr>
                <w:p w14:paraId="265FC79E"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LAPK 110.pants</w:t>
                  </w:r>
                </w:p>
              </w:tc>
              <w:tc>
                <w:tcPr>
                  <w:tcW w:w="385" w:type="dxa"/>
                  <w:vAlign w:val="center"/>
                </w:tcPr>
                <w:p w14:paraId="4379C8CC"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415 (414 VP un 1 V</w:t>
                  </w:r>
                  <w:r w:rsidRPr="000F2A7C">
                    <w:rPr>
                      <w:rFonts w:ascii="Times New Roman" w:hAnsi="Times New Roman"/>
                      <w:sz w:val="20"/>
                      <w:szCs w:val="20"/>
                    </w:rPr>
                    <w:lastRenderedPageBreak/>
                    <w:t>RS)</w:t>
                  </w:r>
                </w:p>
              </w:tc>
              <w:tc>
                <w:tcPr>
                  <w:tcW w:w="569" w:type="dxa"/>
                  <w:vAlign w:val="center"/>
                </w:tcPr>
                <w:p w14:paraId="3219102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lastRenderedPageBreak/>
                    <w:t>121 (VP)</w:t>
                  </w:r>
                </w:p>
              </w:tc>
              <w:tc>
                <w:tcPr>
                  <w:tcW w:w="604" w:type="dxa"/>
                  <w:vAlign w:val="center"/>
                </w:tcPr>
                <w:p w14:paraId="068C898C"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12 (11 VP un 1 VDZTI)</w:t>
                  </w:r>
                </w:p>
              </w:tc>
              <w:tc>
                <w:tcPr>
                  <w:tcW w:w="604" w:type="dxa"/>
                  <w:vAlign w:val="center"/>
                </w:tcPr>
                <w:p w14:paraId="5885853E"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12 (VP)</w:t>
                  </w:r>
                </w:p>
              </w:tc>
              <w:tc>
                <w:tcPr>
                  <w:tcW w:w="604" w:type="dxa"/>
                  <w:vAlign w:val="center"/>
                </w:tcPr>
                <w:p w14:paraId="15557D02"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6 (5 VP un 1 VRS)</w:t>
                  </w:r>
                </w:p>
              </w:tc>
              <w:tc>
                <w:tcPr>
                  <w:tcW w:w="604" w:type="dxa"/>
                  <w:vAlign w:val="center"/>
                </w:tcPr>
                <w:p w14:paraId="0BA97545"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8 (VP)</w:t>
                  </w:r>
                </w:p>
              </w:tc>
              <w:tc>
                <w:tcPr>
                  <w:tcW w:w="569" w:type="dxa"/>
                  <w:vAlign w:val="center"/>
                </w:tcPr>
                <w:p w14:paraId="7F048CBD"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6 (VP)</w:t>
                  </w:r>
                </w:p>
              </w:tc>
              <w:tc>
                <w:tcPr>
                  <w:tcW w:w="604" w:type="dxa"/>
                  <w:vAlign w:val="center"/>
                </w:tcPr>
                <w:p w14:paraId="6C982319"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9 (VP)</w:t>
                  </w:r>
                </w:p>
              </w:tc>
              <w:tc>
                <w:tcPr>
                  <w:tcW w:w="789" w:type="dxa"/>
                  <w:vAlign w:val="center"/>
                </w:tcPr>
                <w:p w14:paraId="23875A6A"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11 (9 VP un 2 pašv.policija)</w:t>
                  </w:r>
                </w:p>
              </w:tc>
              <w:tc>
                <w:tcPr>
                  <w:tcW w:w="604" w:type="dxa"/>
                  <w:vAlign w:val="center"/>
                </w:tcPr>
                <w:p w14:paraId="1AA4506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14 (VP)</w:t>
                  </w:r>
                </w:p>
              </w:tc>
              <w:tc>
                <w:tcPr>
                  <w:tcW w:w="754" w:type="dxa"/>
                  <w:vAlign w:val="center"/>
                </w:tcPr>
                <w:p w14:paraId="2CAC51BC"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r>
            <w:tr w:rsidR="00C64241" w:rsidRPr="000F2A7C" w14:paraId="6B01DBAF" w14:textId="77777777" w:rsidTr="008F0D01">
              <w:trPr>
                <w:jc w:val="center"/>
              </w:trPr>
              <w:tc>
                <w:tcPr>
                  <w:tcW w:w="703" w:type="dxa"/>
                </w:tcPr>
                <w:p w14:paraId="49B69A3B"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LAPK 110</w:t>
                  </w:r>
                  <w:r w:rsidRPr="000F2A7C">
                    <w:rPr>
                      <w:rFonts w:ascii="Times New Roman" w:hAnsi="Times New Roman"/>
                      <w:sz w:val="20"/>
                      <w:szCs w:val="20"/>
                      <w:vertAlign w:val="superscript"/>
                    </w:rPr>
                    <w:t>1</w:t>
                  </w:r>
                  <w:r w:rsidRPr="000F2A7C">
                    <w:rPr>
                      <w:rFonts w:ascii="Times New Roman" w:hAnsi="Times New Roman"/>
                      <w:sz w:val="20"/>
                      <w:szCs w:val="20"/>
                    </w:rPr>
                    <w:t>. pants</w:t>
                  </w:r>
                </w:p>
              </w:tc>
              <w:tc>
                <w:tcPr>
                  <w:tcW w:w="385" w:type="dxa"/>
                  <w:vAlign w:val="center"/>
                </w:tcPr>
                <w:p w14:paraId="7D47B0C2"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569" w:type="dxa"/>
                  <w:vAlign w:val="center"/>
                </w:tcPr>
                <w:p w14:paraId="4254EED3"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4F5AE14E"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(VP)</w:t>
                  </w:r>
                </w:p>
              </w:tc>
              <w:tc>
                <w:tcPr>
                  <w:tcW w:w="604" w:type="dxa"/>
                  <w:vAlign w:val="center"/>
                </w:tcPr>
                <w:p w14:paraId="6C824034"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5BE6070C"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22A93074"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569" w:type="dxa"/>
                  <w:vAlign w:val="center"/>
                </w:tcPr>
                <w:p w14:paraId="4FB4847E"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5B4BB202"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789" w:type="dxa"/>
                  <w:vAlign w:val="center"/>
                </w:tcPr>
                <w:p w14:paraId="01F8E793"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2 (VDZTI)</w:t>
                  </w:r>
                </w:p>
              </w:tc>
              <w:tc>
                <w:tcPr>
                  <w:tcW w:w="604" w:type="dxa"/>
                  <w:vAlign w:val="center"/>
                </w:tcPr>
                <w:p w14:paraId="44D894A5"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754" w:type="dxa"/>
                  <w:vAlign w:val="center"/>
                </w:tcPr>
                <w:p w14:paraId="43CB5828"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r>
            <w:tr w:rsidR="00C64241" w:rsidRPr="000F2A7C" w14:paraId="69BC62F0" w14:textId="77777777" w:rsidTr="008F0D01">
              <w:trPr>
                <w:jc w:val="center"/>
              </w:trPr>
              <w:tc>
                <w:tcPr>
                  <w:tcW w:w="703" w:type="dxa"/>
                </w:tcPr>
                <w:p w14:paraId="4155AAA8"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LAPK 110</w:t>
                  </w:r>
                  <w:r w:rsidRPr="000F2A7C">
                    <w:rPr>
                      <w:rFonts w:ascii="Times New Roman" w:hAnsi="Times New Roman"/>
                      <w:sz w:val="20"/>
                      <w:szCs w:val="20"/>
                      <w:vertAlign w:val="superscript"/>
                    </w:rPr>
                    <w:t>2</w:t>
                  </w:r>
                  <w:r w:rsidRPr="000F2A7C">
                    <w:rPr>
                      <w:rFonts w:ascii="Times New Roman" w:hAnsi="Times New Roman"/>
                      <w:sz w:val="20"/>
                      <w:szCs w:val="20"/>
                    </w:rPr>
                    <w:t>. pants</w:t>
                  </w:r>
                </w:p>
              </w:tc>
              <w:tc>
                <w:tcPr>
                  <w:tcW w:w="385" w:type="dxa"/>
                  <w:vAlign w:val="center"/>
                </w:tcPr>
                <w:p w14:paraId="0E80C008"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569" w:type="dxa"/>
                  <w:vAlign w:val="center"/>
                </w:tcPr>
                <w:p w14:paraId="7C53B3F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2 (1 VP un 1 VDZTI)</w:t>
                  </w:r>
                </w:p>
              </w:tc>
              <w:tc>
                <w:tcPr>
                  <w:tcW w:w="604" w:type="dxa"/>
                  <w:vAlign w:val="center"/>
                </w:tcPr>
                <w:p w14:paraId="322B17DE"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604" w:type="dxa"/>
                  <w:vAlign w:val="center"/>
                </w:tcPr>
                <w:p w14:paraId="3A3F681B"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604" w:type="dxa"/>
                  <w:vAlign w:val="center"/>
                </w:tcPr>
                <w:p w14:paraId="2D89A016"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604" w:type="dxa"/>
                  <w:vAlign w:val="center"/>
                </w:tcPr>
                <w:p w14:paraId="13CF4263"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1 (VDZTI)</w:t>
                  </w:r>
                </w:p>
              </w:tc>
              <w:tc>
                <w:tcPr>
                  <w:tcW w:w="569" w:type="dxa"/>
                  <w:vAlign w:val="center"/>
                </w:tcPr>
                <w:p w14:paraId="1132940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2 (1 VP un 1 VDZTI)</w:t>
                  </w:r>
                </w:p>
              </w:tc>
              <w:tc>
                <w:tcPr>
                  <w:tcW w:w="604" w:type="dxa"/>
                  <w:vAlign w:val="center"/>
                </w:tcPr>
                <w:p w14:paraId="5C649B24"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8 (VDZTI)</w:t>
                  </w:r>
                </w:p>
              </w:tc>
              <w:tc>
                <w:tcPr>
                  <w:tcW w:w="789" w:type="dxa"/>
                  <w:vAlign w:val="center"/>
                </w:tcPr>
                <w:p w14:paraId="1AA09770"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6 (VDZTI)</w:t>
                  </w:r>
                </w:p>
              </w:tc>
              <w:tc>
                <w:tcPr>
                  <w:tcW w:w="604" w:type="dxa"/>
                  <w:vAlign w:val="center"/>
                </w:tcPr>
                <w:p w14:paraId="1DDE519F"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5 (VDZTI)</w:t>
                  </w:r>
                </w:p>
              </w:tc>
              <w:tc>
                <w:tcPr>
                  <w:tcW w:w="754" w:type="dxa"/>
                  <w:vAlign w:val="center"/>
                </w:tcPr>
                <w:p w14:paraId="74EE017F"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r>
            <w:tr w:rsidR="00C64241" w:rsidRPr="000F2A7C" w14:paraId="2244EEFA" w14:textId="77777777" w:rsidTr="008F0D01">
              <w:trPr>
                <w:jc w:val="center"/>
              </w:trPr>
              <w:tc>
                <w:tcPr>
                  <w:tcW w:w="703" w:type="dxa"/>
                </w:tcPr>
                <w:p w14:paraId="7B2C907D" w14:textId="77777777" w:rsidR="00C64241" w:rsidRPr="000F2A7C" w:rsidRDefault="00C64241" w:rsidP="00C64241">
                  <w:pPr>
                    <w:rPr>
                      <w:rFonts w:ascii="Times New Roman" w:hAnsi="Times New Roman"/>
                      <w:sz w:val="20"/>
                      <w:szCs w:val="20"/>
                    </w:rPr>
                  </w:pPr>
                  <w:r w:rsidRPr="000F2A7C">
                    <w:rPr>
                      <w:rFonts w:ascii="Times New Roman" w:hAnsi="Times New Roman"/>
                      <w:sz w:val="20"/>
                      <w:szCs w:val="20"/>
                    </w:rPr>
                    <w:t>LAPK 110</w:t>
                  </w:r>
                  <w:r w:rsidRPr="000F2A7C">
                    <w:rPr>
                      <w:rFonts w:ascii="Times New Roman" w:hAnsi="Times New Roman"/>
                      <w:sz w:val="20"/>
                      <w:szCs w:val="20"/>
                      <w:vertAlign w:val="superscript"/>
                    </w:rPr>
                    <w:t>5</w:t>
                  </w:r>
                  <w:r w:rsidRPr="000F2A7C">
                    <w:rPr>
                      <w:rFonts w:ascii="Times New Roman" w:hAnsi="Times New Roman"/>
                      <w:sz w:val="20"/>
                      <w:szCs w:val="20"/>
                    </w:rPr>
                    <w:t>. pants</w:t>
                  </w:r>
                </w:p>
              </w:tc>
              <w:tc>
                <w:tcPr>
                  <w:tcW w:w="385" w:type="dxa"/>
                  <w:vAlign w:val="center"/>
                </w:tcPr>
                <w:p w14:paraId="77AFFC8C"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569" w:type="dxa"/>
                  <w:vAlign w:val="center"/>
                </w:tcPr>
                <w:p w14:paraId="357891DA"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6D802FEF"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69BBD88F"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666FE626"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6DDD37D6"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569" w:type="dxa"/>
                  <w:vAlign w:val="center"/>
                </w:tcPr>
                <w:p w14:paraId="5AB40C7E"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48503270"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789" w:type="dxa"/>
                  <w:vAlign w:val="center"/>
                </w:tcPr>
                <w:p w14:paraId="47ABC568"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604" w:type="dxa"/>
                  <w:vAlign w:val="center"/>
                </w:tcPr>
                <w:p w14:paraId="23C11501"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c>
                <w:tcPr>
                  <w:tcW w:w="754" w:type="dxa"/>
                  <w:vAlign w:val="center"/>
                </w:tcPr>
                <w:p w14:paraId="414F8242" w14:textId="77777777" w:rsidR="00C64241" w:rsidRPr="000F2A7C" w:rsidRDefault="00C64241" w:rsidP="00C64241">
                  <w:pPr>
                    <w:jc w:val="center"/>
                    <w:rPr>
                      <w:rFonts w:ascii="Times New Roman" w:hAnsi="Times New Roman"/>
                      <w:sz w:val="20"/>
                      <w:szCs w:val="20"/>
                    </w:rPr>
                  </w:pPr>
                  <w:r w:rsidRPr="000F2A7C">
                    <w:rPr>
                      <w:rFonts w:ascii="Times New Roman" w:hAnsi="Times New Roman"/>
                      <w:sz w:val="20"/>
                      <w:szCs w:val="20"/>
                    </w:rPr>
                    <w:t>0</w:t>
                  </w:r>
                </w:p>
              </w:tc>
            </w:tr>
            <w:tr w:rsidR="00C64241" w:rsidRPr="000F2A7C" w14:paraId="548C01E3" w14:textId="77777777" w:rsidTr="008F0D01">
              <w:trPr>
                <w:jc w:val="center"/>
              </w:trPr>
              <w:tc>
                <w:tcPr>
                  <w:tcW w:w="7393" w:type="dxa"/>
                  <w:gridSpan w:val="12"/>
                </w:tcPr>
                <w:p w14:paraId="1029555D" w14:textId="77777777" w:rsidR="00C64241" w:rsidRPr="008F0D01" w:rsidRDefault="00C64241" w:rsidP="008F0D01">
                  <w:pPr>
                    <w:rPr>
                      <w:rFonts w:ascii="Times New Roman" w:hAnsi="Times New Roman"/>
                    </w:rPr>
                  </w:pPr>
                  <w:r w:rsidRPr="008F0D01">
                    <w:rPr>
                      <w:rFonts w:ascii="Times New Roman" w:hAnsi="Times New Roman"/>
                    </w:rPr>
                    <w:t>Iekavās norādīta iestāde, kas sastādīja protokolu un protokolu skaits.</w:t>
                  </w:r>
                </w:p>
                <w:p w14:paraId="265548A0" w14:textId="77777777" w:rsidR="00C64241" w:rsidRPr="008F0D01" w:rsidRDefault="00C64241" w:rsidP="00C64241">
                  <w:pPr>
                    <w:rPr>
                      <w:rFonts w:ascii="Times New Roman" w:hAnsi="Times New Roman"/>
                    </w:rPr>
                  </w:pPr>
                  <w:r w:rsidRPr="008F0D01">
                    <w:rPr>
                      <w:rFonts w:ascii="Times New Roman" w:hAnsi="Times New Roman"/>
                    </w:rPr>
                    <w:t>Vp- Valsts policija</w:t>
                  </w:r>
                </w:p>
                <w:p w14:paraId="349E0088" w14:textId="77777777" w:rsidR="00C64241" w:rsidRPr="008F0D01" w:rsidRDefault="00C64241" w:rsidP="00C64241">
                  <w:pPr>
                    <w:rPr>
                      <w:rFonts w:ascii="Times New Roman" w:hAnsi="Times New Roman"/>
                    </w:rPr>
                  </w:pPr>
                  <w:r w:rsidRPr="008F0D01">
                    <w:rPr>
                      <w:rFonts w:ascii="Times New Roman" w:hAnsi="Times New Roman"/>
                    </w:rPr>
                    <w:t xml:space="preserve">VRS- Valsts robežsardze, </w:t>
                  </w:r>
                </w:p>
                <w:p w14:paraId="5CC033B1" w14:textId="0513AFF0" w:rsidR="00C64241" w:rsidRPr="000F2A7C" w:rsidRDefault="00C64241" w:rsidP="00C64241">
                  <w:pPr>
                    <w:rPr>
                      <w:rFonts w:ascii="Times New Roman" w:hAnsi="Times New Roman"/>
                      <w:sz w:val="20"/>
                      <w:szCs w:val="20"/>
                    </w:rPr>
                  </w:pPr>
                  <w:r w:rsidRPr="008F0D01">
                    <w:rPr>
                      <w:rFonts w:ascii="Times New Roman" w:hAnsi="Times New Roman"/>
                    </w:rPr>
                    <w:t>VDZTI – Valsts Dzelzceļa tehniskā inspekcija.</w:t>
                  </w:r>
                </w:p>
              </w:tc>
            </w:tr>
          </w:tbl>
          <w:p w14:paraId="6479DFD9" w14:textId="12D9BE42" w:rsidR="00C64241" w:rsidRPr="00C64241" w:rsidRDefault="00C64241" w:rsidP="00682F57">
            <w:pPr>
              <w:tabs>
                <w:tab w:val="left" w:pos="329"/>
              </w:tabs>
              <w:jc w:val="both"/>
              <w:rPr>
                <w:rFonts w:ascii="Times New Roman" w:hAnsi="Times New Roman"/>
                <w:sz w:val="24"/>
                <w:szCs w:val="24"/>
                <w:lang w:val="lv-LV"/>
              </w:rPr>
            </w:pPr>
          </w:p>
        </w:tc>
      </w:tr>
    </w:tbl>
    <w:p w14:paraId="368ADFAC" w14:textId="08B3A4C0" w:rsidR="003207C7" w:rsidRDefault="003207C7" w:rsidP="00FF768A">
      <w:pPr>
        <w:spacing w:after="0" w:line="240" w:lineRule="auto"/>
        <w:rPr>
          <w:rFonts w:ascii="Times New Roman" w:hAnsi="Times New Roman"/>
          <w:sz w:val="26"/>
          <w:szCs w:val="26"/>
          <w:lang w:val="lv-LV"/>
        </w:rPr>
      </w:pPr>
    </w:p>
    <w:tbl>
      <w:tblPr>
        <w:tblStyle w:val="TableGrid"/>
        <w:tblW w:w="0" w:type="auto"/>
        <w:jc w:val="center"/>
        <w:tblLook w:val="04A0" w:firstRow="1" w:lastRow="0" w:firstColumn="1" w:lastColumn="0" w:noHBand="0" w:noVBand="1"/>
      </w:tblPr>
      <w:tblGrid>
        <w:gridCol w:w="785"/>
        <w:gridCol w:w="2884"/>
        <w:gridCol w:w="5393"/>
      </w:tblGrid>
      <w:tr w:rsidR="00C4715D" w:rsidRPr="009E5A0E" w14:paraId="59302752" w14:textId="77777777" w:rsidTr="0091048D">
        <w:trPr>
          <w:jc w:val="center"/>
        </w:trPr>
        <w:tc>
          <w:tcPr>
            <w:tcW w:w="9062" w:type="dxa"/>
            <w:gridSpan w:val="3"/>
          </w:tcPr>
          <w:p w14:paraId="4178FA89" w14:textId="77777777" w:rsidR="00C4715D" w:rsidRPr="005A3BDE" w:rsidRDefault="00C4715D" w:rsidP="00C4715D">
            <w:pPr>
              <w:jc w:val="center"/>
              <w:rPr>
                <w:rFonts w:ascii="Times New Roman" w:hAnsi="Times New Roman"/>
                <w:sz w:val="24"/>
                <w:szCs w:val="24"/>
                <w:lang w:val="lv-LV"/>
              </w:rPr>
            </w:pPr>
            <w:r w:rsidRPr="005A3BDE">
              <w:rPr>
                <w:rFonts w:ascii="Times New Roman" w:hAnsi="Times New Roman"/>
                <w:b/>
                <w:sz w:val="24"/>
                <w:szCs w:val="24"/>
                <w:lang w:val="lv-LV"/>
              </w:rPr>
              <w:t>II. Tiesību akta projekta ietekme uz sabiedrību, tautsaimniecības attīstību un administratīvo slogu</w:t>
            </w:r>
          </w:p>
        </w:tc>
      </w:tr>
      <w:tr w:rsidR="00814D4A" w:rsidRPr="0091048D" w14:paraId="6C6C6ACA" w14:textId="77777777" w:rsidTr="0091048D">
        <w:trPr>
          <w:jc w:val="center"/>
        </w:trPr>
        <w:tc>
          <w:tcPr>
            <w:tcW w:w="785" w:type="dxa"/>
          </w:tcPr>
          <w:p w14:paraId="2761658F" w14:textId="77777777" w:rsidR="00C4715D" w:rsidRPr="00303FB9" w:rsidRDefault="00C4715D" w:rsidP="00C4715D">
            <w:pPr>
              <w:jc w:val="center"/>
              <w:rPr>
                <w:rFonts w:ascii="Times New Roman" w:hAnsi="Times New Roman"/>
                <w:sz w:val="24"/>
                <w:szCs w:val="24"/>
                <w:lang w:val="lv-LV"/>
              </w:rPr>
            </w:pPr>
            <w:r w:rsidRPr="00303FB9">
              <w:rPr>
                <w:rFonts w:ascii="Times New Roman" w:hAnsi="Times New Roman"/>
                <w:sz w:val="24"/>
                <w:szCs w:val="24"/>
                <w:lang w:val="lv-LV"/>
              </w:rPr>
              <w:t>1.</w:t>
            </w:r>
          </w:p>
        </w:tc>
        <w:tc>
          <w:tcPr>
            <w:tcW w:w="2884" w:type="dxa"/>
          </w:tcPr>
          <w:p w14:paraId="5E81E096" w14:textId="77777777" w:rsidR="00C4715D" w:rsidRPr="00303FB9" w:rsidRDefault="00C4715D" w:rsidP="00C4715D">
            <w:pPr>
              <w:jc w:val="both"/>
              <w:rPr>
                <w:rFonts w:ascii="Times New Roman" w:hAnsi="Times New Roman"/>
                <w:sz w:val="24"/>
                <w:szCs w:val="24"/>
                <w:lang w:val="lv-LV"/>
              </w:rPr>
            </w:pPr>
            <w:r w:rsidRPr="00303FB9">
              <w:rPr>
                <w:rFonts w:ascii="Times New Roman" w:hAnsi="Times New Roman"/>
                <w:sz w:val="24"/>
                <w:szCs w:val="24"/>
                <w:lang w:val="lv-LV"/>
              </w:rPr>
              <w:t>Sabiedrības mērķgrupas, kuras tiesiskais regulējums ietekmē vai varētu ietekmēt</w:t>
            </w:r>
          </w:p>
        </w:tc>
        <w:tc>
          <w:tcPr>
            <w:tcW w:w="5393" w:type="dxa"/>
          </w:tcPr>
          <w:p w14:paraId="3791B8D4" w14:textId="649A4D49" w:rsidR="00307D4D" w:rsidRPr="0091048D" w:rsidRDefault="000C01A8" w:rsidP="0091048D">
            <w:pPr>
              <w:jc w:val="both"/>
              <w:rPr>
                <w:rFonts w:ascii="Times New Roman" w:hAnsi="Times New Roman"/>
                <w:sz w:val="24"/>
                <w:szCs w:val="24"/>
                <w:lang w:val="lv-LV"/>
              </w:rPr>
            </w:pPr>
            <w:r>
              <w:rPr>
                <w:rFonts w:ascii="Times New Roman" w:hAnsi="Times New Roman"/>
                <w:sz w:val="24"/>
                <w:szCs w:val="24"/>
                <w:lang w:val="lv-LV"/>
              </w:rPr>
              <w:t>Fiziskas un juridiskas personas,</w:t>
            </w:r>
            <w:r w:rsidR="0091048D" w:rsidRPr="0091048D">
              <w:rPr>
                <w:rFonts w:ascii="Times New Roman" w:hAnsi="Times New Roman"/>
                <w:sz w:val="24"/>
                <w:szCs w:val="24"/>
                <w:lang w:val="lv-LV"/>
              </w:rPr>
              <w:t xml:space="preserve"> kuras </w:t>
            </w:r>
            <w:r>
              <w:rPr>
                <w:rFonts w:ascii="Times New Roman" w:hAnsi="Times New Roman"/>
                <w:sz w:val="24"/>
                <w:szCs w:val="24"/>
                <w:lang w:val="lv-LV"/>
              </w:rPr>
              <w:t xml:space="preserve">varētu </w:t>
            </w:r>
            <w:r w:rsidR="0091048D" w:rsidRPr="0091048D">
              <w:rPr>
                <w:rFonts w:ascii="Times New Roman" w:hAnsi="Times New Roman"/>
                <w:sz w:val="24"/>
                <w:szCs w:val="24"/>
                <w:lang w:val="lv-LV"/>
              </w:rPr>
              <w:t>pārkāp</w:t>
            </w:r>
            <w:r>
              <w:rPr>
                <w:rFonts w:ascii="Times New Roman" w:hAnsi="Times New Roman"/>
                <w:sz w:val="24"/>
                <w:szCs w:val="24"/>
                <w:lang w:val="lv-LV"/>
              </w:rPr>
              <w:t>t</w:t>
            </w:r>
            <w:r w:rsidR="0091048D" w:rsidRPr="0091048D">
              <w:rPr>
                <w:rFonts w:ascii="Times New Roman" w:hAnsi="Times New Roman"/>
                <w:sz w:val="24"/>
                <w:szCs w:val="24"/>
                <w:lang w:val="lv-LV"/>
              </w:rPr>
              <w:t xml:space="preserve"> attiecīgās tiesību normas.</w:t>
            </w:r>
          </w:p>
        </w:tc>
      </w:tr>
      <w:tr w:rsidR="00814D4A" w:rsidRPr="009E5A0E" w14:paraId="5CB26BF9" w14:textId="77777777" w:rsidTr="0091048D">
        <w:trPr>
          <w:jc w:val="center"/>
        </w:trPr>
        <w:tc>
          <w:tcPr>
            <w:tcW w:w="785" w:type="dxa"/>
          </w:tcPr>
          <w:p w14:paraId="1649B60E" w14:textId="77777777" w:rsidR="00C4715D" w:rsidRPr="00303FB9" w:rsidRDefault="00C4715D" w:rsidP="00C4715D">
            <w:pPr>
              <w:jc w:val="center"/>
              <w:rPr>
                <w:rFonts w:ascii="Times New Roman" w:hAnsi="Times New Roman"/>
                <w:sz w:val="24"/>
                <w:szCs w:val="24"/>
                <w:lang w:val="lv-LV"/>
              </w:rPr>
            </w:pPr>
            <w:r w:rsidRPr="00303FB9">
              <w:rPr>
                <w:rFonts w:ascii="Times New Roman" w:hAnsi="Times New Roman"/>
                <w:sz w:val="24"/>
                <w:szCs w:val="24"/>
                <w:lang w:val="lv-LV"/>
              </w:rPr>
              <w:t>2.</w:t>
            </w:r>
          </w:p>
        </w:tc>
        <w:tc>
          <w:tcPr>
            <w:tcW w:w="2884" w:type="dxa"/>
          </w:tcPr>
          <w:p w14:paraId="24D9F581" w14:textId="77777777" w:rsidR="00C4715D" w:rsidRPr="00303FB9" w:rsidRDefault="00C4715D" w:rsidP="00C4715D">
            <w:pPr>
              <w:jc w:val="both"/>
              <w:rPr>
                <w:rFonts w:ascii="Times New Roman" w:hAnsi="Times New Roman"/>
                <w:sz w:val="24"/>
                <w:szCs w:val="24"/>
                <w:lang w:val="lv-LV"/>
              </w:rPr>
            </w:pPr>
            <w:r w:rsidRPr="00303FB9">
              <w:rPr>
                <w:rFonts w:ascii="Times New Roman" w:hAnsi="Times New Roman"/>
                <w:sz w:val="24"/>
                <w:szCs w:val="24"/>
                <w:lang w:val="lv-LV"/>
              </w:rPr>
              <w:t>Tiesiskā regulējuma ietekme uz tautsaimniecību un administratīvo slogu</w:t>
            </w:r>
          </w:p>
        </w:tc>
        <w:tc>
          <w:tcPr>
            <w:tcW w:w="5393" w:type="dxa"/>
          </w:tcPr>
          <w:p w14:paraId="58AC151A" w14:textId="77777777" w:rsidR="00392072" w:rsidRPr="00303FB9" w:rsidRDefault="00020A51" w:rsidP="0097106F">
            <w:pPr>
              <w:jc w:val="both"/>
              <w:rPr>
                <w:rFonts w:ascii="Times New Roman" w:hAnsi="Times New Roman"/>
                <w:sz w:val="24"/>
                <w:szCs w:val="24"/>
                <w:lang w:val="lv-LV"/>
              </w:rPr>
            </w:pPr>
            <w:r>
              <w:rPr>
                <w:rFonts w:ascii="Times New Roman" w:hAnsi="Times New Roman"/>
                <w:sz w:val="24"/>
                <w:szCs w:val="24"/>
                <w:lang w:val="lv-LV"/>
              </w:rPr>
              <w:t xml:space="preserve">Fiziskajām un juridiskajām personām </w:t>
            </w:r>
            <w:r w:rsidR="006F10A8" w:rsidRPr="00303FB9">
              <w:rPr>
                <w:rFonts w:ascii="Times New Roman" w:hAnsi="Times New Roman"/>
                <w:sz w:val="24"/>
                <w:szCs w:val="24"/>
                <w:lang w:val="lv-LV"/>
              </w:rPr>
              <w:t xml:space="preserve">administratīvais slogs nemainās un </w:t>
            </w:r>
            <w:r>
              <w:rPr>
                <w:rFonts w:ascii="Times New Roman" w:hAnsi="Times New Roman"/>
                <w:sz w:val="24"/>
                <w:szCs w:val="24"/>
                <w:lang w:val="lv-LV"/>
              </w:rPr>
              <w:t>likum</w:t>
            </w:r>
            <w:r w:rsidR="006F10A8" w:rsidRPr="00303FB9">
              <w:rPr>
                <w:rFonts w:ascii="Times New Roman" w:hAnsi="Times New Roman"/>
                <w:sz w:val="24"/>
                <w:szCs w:val="24"/>
                <w:lang w:val="lv-LV"/>
              </w:rPr>
              <w:t>projekta tiesiskais</w:t>
            </w:r>
            <w:r>
              <w:rPr>
                <w:rFonts w:ascii="Times New Roman" w:hAnsi="Times New Roman"/>
                <w:sz w:val="24"/>
                <w:szCs w:val="24"/>
                <w:lang w:val="lv-LV"/>
              </w:rPr>
              <w:t xml:space="preserve"> regulējums nemaina to tiesības, pienākumus un </w:t>
            </w:r>
            <w:r w:rsidR="006F10A8" w:rsidRPr="00303FB9">
              <w:rPr>
                <w:rFonts w:ascii="Times New Roman" w:hAnsi="Times New Roman"/>
                <w:sz w:val="24"/>
                <w:szCs w:val="24"/>
                <w:lang w:val="lv-LV"/>
              </w:rPr>
              <w:t>veicamās darbības</w:t>
            </w:r>
            <w:r>
              <w:rPr>
                <w:rFonts w:ascii="Times New Roman" w:hAnsi="Times New Roman"/>
                <w:sz w:val="24"/>
                <w:szCs w:val="24"/>
                <w:lang w:val="lv-LV"/>
              </w:rPr>
              <w:t>.</w:t>
            </w:r>
          </w:p>
        </w:tc>
      </w:tr>
      <w:tr w:rsidR="00B1102E" w:rsidRPr="0091048D" w14:paraId="658B569A" w14:textId="77777777" w:rsidTr="000A18FB">
        <w:trPr>
          <w:trHeight w:val="594"/>
          <w:jc w:val="center"/>
        </w:trPr>
        <w:tc>
          <w:tcPr>
            <w:tcW w:w="785" w:type="dxa"/>
          </w:tcPr>
          <w:p w14:paraId="389D9AED" w14:textId="15048DBD" w:rsidR="00B1102E" w:rsidRPr="00303FB9" w:rsidRDefault="00B1102E" w:rsidP="000A18FB">
            <w:pPr>
              <w:jc w:val="center"/>
              <w:rPr>
                <w:rFonts w:ascii="Times New Roman" w:hAnsi="Times New Roman"/>
                <w:sz w:val="24"/>
                <w:szCs w:val="24"/>
                <w:lang w:val="lv-LV"/>
              </w:rPr>
            </w:pPr>
            <w:r>
              <w:rPr>
                <w:rFonts w:ascii="Times New Roman" w:hAnsi="Times New Roman"/>
                <w:sz w:val="24"/>
                <w:szCs w:val="24"/>
                <w:lang w:val="lv-LV"/>
              </w:rPr>
              <w:t>3</w:t>
            </w:r>
            <w:r w:rsidRPr="00303FB9">
              <w:rPr>
                <w:rFonts w:ascii="Times New Roman" w:hAnsi="Times New Roman"/>
                <w:sz w:val="24"/>
                <w:szCs w:val="24"/>
                <w:lang w:val="lv-LV"/>
              </w:rPr>
              <w:t>.</w:t>
            </w:r>
          </w:p>
        </w:tc>
        <w:tc>
          <w:tcPr>
            <w:tcW w:w="2884" w:type="dxa"/>
          </w:tcPr>
          <w:p w14:paraId="114D484C" w14:textId="77777777" w:rsidR="00B1102E" w:rsidRPr="00A15D73" w:rsidRDefault="00B1102E" w:rsidP="000A18FB">
            <w:pPr>
              <w:jc w:val="both"/>
              <w:rPr>
                <w:rFonts w:ascii="Times New Roman" w:hAnsi="Times New Roman"/>
                <w:sz w:val="24"/>
                <w:szCs w:val="24"/>
                <w:lang w:val="lv-LV"/>
              </w:rPr>
            </w:pPr>
            <w:r w:rsidRPr="00A15D73">
              <w:rPr>
                <w:rFonts w:ascii="Times New Roman" w:hAnsi="Times New Roman"/>
                <w:sz w:val="24"/>
                <w:szCs w:val="24"/>
                <w:lang w:val="lv-LV"/>
              </w:rPr>
              <w:t>Administratīvo izmaksu monetārs novērtējums</w:t>
            </w:r>
          </w:p>
        </w:tc>
        <w:tc>
          <w:tcPr>
            <w:tcW w:w="5393" w:type="dxa"/>
          </w:tcPr>
          <w:p w14:paraId="5CDB490D" w14:textId="77777777" w:rsidR="00B1102E" w:rsidRPr="0091048D" w:rsidRDefault="00B1102E" w:rsidP="000A18FB">
            <w:pPr>
              <w:spacing w:before="100" w:beforeAutospacing="1"/>
              <w:jc w:val="both"/>
              <w:rPr>
                <w:rFonts w:ascii="Times New Roman" w:hAnsi="Times New Roman"/>
                <w:color w:val="000000"/>
                <w:sz w:val="24"/>
                <w:szCs w:val="24"/>
                <w:lang w:val="lv-LV" w:eastAsia="lv-LV"/>
              </w:rPr>
            </w:pPr>
            <w:r w:rsidRPr="0091048D">
              <w:rPr>
                <w:rFonts w:ascii="Times New Roman" w:hAnsi="Times New Roman"/>
                <w:color w:val="000000"/>
                <w:sz w:val="24"/>
                <w:szCs w:val="24"/>
                <w:lang w:val="lv-LV" w:eastAsia="lv-LV"/>
              </w:rPr>
              <w:t>Projekts šo jomu neskar.</w:t>
            </w:r>
          </w:p>
          <w:p w14:paraId="638E4F76" w14:textId="77777777" w:rsidR="00B1102E" w:rsidRPr="0091048D" w:rsidRDefault="00B1102E" w:rsidP="000A18FB">
            <w:pPr>
              <w:rPr>
                <w:rFonts w:ascii="Times New Roman" w:hAnsi="Times New Roman"/>
                <w:sz w:val="24"/>
                <w:szCs w:val="24"/>
                <w:lang w:val="lv-LV" w:eastAsia="lv-LV"/>
              </w:rPr>
            </w:pPr>
          </w:p>
        </w:tc>
      </w:tr>
      <w:tr w:rsidR="00D837C1" w:rsidRPr="0091048D" w14:paraId="1FA93FA9" w14:textId="77777777" w:rsidTr="0091048D">
        <w:trPr>
          <w:jc w:val="center"/>
        </w:trPr>
        <w:tc>
          <w:tcPr>
            <w:tcW w:w="785" w:type="dxa"/>
          </w:tcPr>
          <w:p w14:paraId="50103166" w14:textId="20B3E5F0" w:rsidR="00D837C1" w:rsidRPr="00D837C1" w:rsidRDefault="00B1102E" w:rsidP="00D837C1">
            <w:pPr>
              <w:jc w:val="center"/>
              <w:rPr>
                <w:rFonts w:ascii="Times New Roman" w:hAnsi="Times New Roman"/>
                <w:sz w:val="24"/>
                <w:szCs w:val="24"/>
                <w:lang w:val="lv-LV"/>
              </w:rPr>
            </w:pPr>
            <w:r>
              <w:rPr>
                <w:rFonts w:ascii="Times New Roman" w:hAnsi="Times New Roman"/>
                <w:sz w:val="24"/>
                <w:szCs w:val="24"/>
              </w:rPr>
              <w:t>4</w:t>
            </w:r>
            <w:r w:rsidR="00D837C1" w:rsidRPr="00D837C1">
              <w:rPr>
                <w:rFonts w:ascii="Times New Roman" w:hAnsi="Times New Roman"/>
                <w:sz w:val="24"/>
                <w:szCs w:val="24"/>
              </w:rPr>
              <w:t>.</w:t>
            </w:r>
          </w:p>
        </w:tc>
        <w:tc>
          <w:tcPr>
            <w:tcW w:w="2884" w:type="dxa"/>
          </w:tcPr>
          <w:p w14:paraId="1843EF39" w14:textId="5221ABCC" w:rsidR="00D837C1" w:rsidRPr="00D837C1" w:rsidRDefault="00D837C1" w:rsidP="00D837C1">
            <w:pPr>
              <w:jc w:val="both"/>
              <w:rPr>
                <w:rFonts w:ascii="Times New Roman" w:hAnsi="Times New Roman"/>
                <w:sz w:val="24"/>
                <w:szCs w:val="24"/>
                <w:lang w:val="lv-LV"/>
              </w:rPr>
            </w:pPr>
            <w:r w:rsidRPr="00D837C1">
              <w:rPr>
                <w:rFonts w:ascii="Times New Roman" w:hAnsi="Times New Roman"/>
                <w:sz w:val="24"/>
                <w:szCs w:val="24"/>
              </w:rPr>
              <w:t>Atbilstības izmaksu monetārs novērtējums</w:t>
            </w:r>
          </w:p>
        </w:tc>
        <w:tc>
          <w:tcPr>
            <w:tcW w:w="5393" w:type="dxa"/>
          </w:tcPr>
          <w:p w14:paraId="013D1708" w14:textId="70C8901E" w:rsidR="00D837C1" w:rsidRPr="00D837C1" w:rsidRDefault="00D837C1" w:rsidP="00D837C1">
            <w:pPr>
              <w:spacing w:before="100" w:beforeAutospacing="1"/>
              <w:jc w:val="both"/>
              <w:rPr>
                <w:rFonts w:ascii="Times New Roman" w:hAnsi="Times New Roman"/>
                <w:color w:val="000000"/>
                <w:sz w:val="24"/>
                <w:szCs w:val="24"/>
                <w:lang w:val="lv-LV" w:eastAsia="lv-LV"/>
              </w:rPr>
            </w:pPr>
            <w:r w:rsidRPr="00D837C1">
              <w:rPr>
                <w:rFonts w:ascii="Times New Roman" w:hAnsi="Times New Roman"/>
                <w:sz w:val="24"/>
                <w:szCs w:val="24"/>
              </w:rPr>
              <w:t>Projekts šo jomu neskar</w:t>
            </w:r>
            <w:bookmarkStart w:id="0" w:name="_GoBack"/>
            <w:bookmarkEnd w:id="0"/>
            <w:r w:rsidRPr="00D837C1">
              <w:rPr>
                <w:rFonts w:ascii="Times New Roman" w:hAnsi="Times New Roman"/>
                <w:sz w:val="24"/>
                <w:szCs w:val="24"/>
              </w:rPr>
              <w:t>.</w:t>
            </w:r>
          </w:p>
        </w:tc>
      </w:tr>
      <w:tr w:rsidR="0091048D" w:rsidRPr="00303FB9" w14:paraId="4F364A7C" w14:textId="77777777" w:rsidTr="0091048D">
        <w:trPr>
          <w:jc w:val="center"/>
        </w:trPr>
        <w:tc>
          <w:tcPr>
            <w:tcW w:w="785" w:type="dxa"/>
          </w:tcPr>
          <w:p w14:paraId="5A0BD778" w14:textId="0B2CFA65" w:rsidR="0091048D" w:rsidRPr="00303FB9" w:rsidRDefault="00B1102E" w:rsidP="0091048D">
            <w:pPr>
              <w:jc w:val="center"/>
              <w:rPr>
                <w:rFonts w:ascii="Times New Roman" w:hAnsi="Times New Roman"/>
                <w:sz w:val="24"/>
                <w:szCs w:val="24"/>
                <w:lang w:val="lv-LV"/>
              </w:rPr>
            </w:pPr>
            <w:r>
              <w:rPr>
                <w:rFonts w:ascii="Times New Roman" w:hAnsi="Times New Roman"/>
                <w:sz w:val="24"/>
                <w:szCs w:val="24"/>
                <w:lang w:val="lv-LV"/>
              </w:rPr>
              <w:t>5</w:t>
            </w:r>
            <w:r w:rsidR="0091048D" w:rsidRPr="00303FB9">
              <w:rPr>
                <w:rFonts w:ascii="Times New Roman" w:hAnsi="Times New Roman"/>
                <w:sz w:val="24"/>
                <w:szCs w:val="24"/>
                <w:lang w:val="lv-LV"/>
              </w:rPr>
              <w:t>.</w:t>
            </w:r>
          </w:p>
        </w:tc>
        <w:tc>
          <w:tcPr>
            <w:tcW w:w="2884" w:type="dxa"/>
          </w:tcPr>
          <w:p w14:paraId="1355FA67" w14:textId="77777777" w:rsidR="0091048D" w:rsidRPr="00303FB9" w:rsidRDefault="0091048D" w:rsidP="0091048D">
            <w:pPr>
              <w:rPr>
                <w:rFonts w:ascii="Times New Roman" w:hAnsi="Times New Roman"/>
                <w:sz w:val="24"/>
                <w:szCs w:val="24"/>
                <w:lang w:val="lv-LV"/>
              </w:rPr>
            </w:pPr>
            <w:r w:rsidRPr="00303FB9">
              <w:rPr>
                <w:rFonts w:ascii="Times New Roman" w:hAnsi="Times New Roman"/>
                <w:sz w:val="24"/>
                <w:szCs w:val="24"/>
                <w:lang w:val="lv-LV"/>
              </w:rPr>
              <w:t>Cita informācija</w:t>
            </w:r>
          </w:p>
        </w:tc>
        <w:tc>
          <w:tcPr>
            <w:tcW w:w="5393" w:type="dxa"/>
          </w:tcPr>
          <w:p w14:paraId="6473F2CB" w14:textId="77777777" w:rsidR="0091048D" w:rsidRPr="0091048D" w:rsidRDefault="0091048D" w:rsidP="0091048D">
            <w:pPr>
              <w:spacing w:before="100" w:beforeAutospacing="1" w:after="100" w:afterAutospacing="1" w:line="315" w:lineRule="atLeast"/>
              <w:jc w:val="both"/>
              <w:rPr>
                <w:rFonts w:ascii="Times New Roman" w:hAnsi="Times New Roman"/>
                <w:sz w:val="24"/>
                <w:szCs w:val="24"/>
                <w:lang w:val="lv-LV" w:eastAsia="lv-LV"/>
              </w:rPr>
            </w:pPr>
            <w:r w:rsidRPr="0091048D">
              <w:rPr>
                <w:rFonts w:ascii="Times New Roman" w:hAnsi="Times New Roman"/>
                <w:color w:val="000000"/>
                <w:sz w:val="24"/>
                <w:szCs w:val="24"/>
                <w:lang w:val="lv-LV" w:eastAsia="lv-LV"/>
              </w:rPr>
              <w:t>Nav.</w:t>
            </w:r>
          </w:p>
        </w:tc>
      </w:tr>
    </w:tbl>
    <w:p w14:paraId="70D450BC" w14:textId="17FA6C7E" w:rsidR="004F4B5E" w:rsidRDefault="004F4B5E" w:rsidP="004F4B5E">
      <w:pPr>
        <w:spacing w:after="0" w:line="240" w:lineRule="auto"/>
        <w:rPr>
          <w:rFonts w:ascii="Times New Roman" w:hAnsi="Times New Roman"/>
          <w:sz w:val="26"/>
          <w:szCs w:val="26"/>
          <w:lang w:val="lv-LV"/>
        </w:rPr>
      </w:pPr>
    </w:p>
    <w:tbl>
      <w:tblPr>
        <w:tblStyle w:val="TableGrid2"/>
        <w:tblW w:w="0" w:type="auto"/>
        <w:tblInd w:w="-5" w:type="dxa"/>
        <w:tblLook w:val="04A0" w:firstRow="1" w:lastRow="0" w:firstColumn="1" w:lastColumn="0" w:noHBand="0" w:noVBand="1"/>
      </w:tblPr>
      <w:tblGrid>
        <w:gridCol w:w="9067"/>
      </w:tblGrid>
      <w:tr w:rsidR="007809EB" w:rsidRPr="007809EB" w14:paraId="1CB44288" w14:textId="77777777" w:rsidTr="006F3ABE">
        <w:tc>
          <w:tcPr>
            <w:tcW w:w="9067" w:type="dxa"/>
            <w:vAlign w:val="center"/>
          </w:tcPr>
          <w:p w14:paraId="55F46ADB" w14:textId="77777777" w:rsidR="007809EB" w:rsidRPr="007809EB" w:rsidRDefault="007809EB" w:rsidP="007809EB">
            <w:pPr>
              <w:jc w:val="center"/>
              <w:rPr>
                <w:rFonts w:ascii="Times New Roman" w:eastAsia="Times New Roman" w:hAnsi="Times New Roman"/>
                <w:sz w:val="24"/>
                <w:szCs w:val="24"/>
              </w:rPr>
            </w:pPr>
            <w:r w:rsidRPr="007809EB">
              <w:rPr>
                <w:rFonts w:ascii="Times New Roman" w:eastAsia="Times New Roman" w:hAnsi="Times New Roman"/>
                <w:b/>
                <w:bCs/>
                <w:iCs/>
                <w:sz w:val="24"/>
                <w:szCs w:val="24"/>
              </w:rPr>
              <w:t>III. Tiesību akta projekta ietekme uz valsts budžetu un pašvaldību budžetiem</w:t>
            </w:r>
          </w:p>
        </w:tc>
      </w:tr>
      <w:tr w:rsidR="007809EB" w:rsidRPr="007809EB" w14:paraId="3B7B2521" w14:textId="77777777" w:rsidTr="006F3ABE">
        <w:tc>
          <w:tcPr>
            <w:tcW w:w="9067" w:type="dxa"/>
            <w:vAlign w:val="center"/>
          </w:tcPr>
          <w:p w14:paraId="4A690F42" w14:textId="77777777" w:rsidR="007809EB" w:rsidRPr="007809EB" w:rsidRDefault="007809EB" w:rsidP="007809EB">
            <w:pPr>
              <w:jc w:val="center"/>
              <w:rPr>
                <w:rFonts w:ascii="Times New Roman" w:eastAsia="Times New Roman" w:hAnsi="Times New Roman"/>
                <w:sz w:val="24"/>
                <w:szCs w:val="24"/>
              </w:rPr>
            </w:pPr>
            <w:r w:rsidRPr="007809EB">
              <w:rPr>
                <w:rFonts w:ascii="Times New Roman" w:eastAsia="Times New Roman" w:hAnsi="Times New Roman"/>
                <w:sz w:val="24"/>
                <w:szCs w:val="24"/>
              </w:rPr>
              <w:t>Projekts šo jomu neskar</w:t>
            </w:r>
          </w:p>
        </w:tc>
      </w:tr>
    </w:tbl>
    <w:p w14:paraId="7D20EF24" w14:textId="77777777" w:rsidR="007809EB" w:rsidRDefault="007809EB" w:rsidP="004F4B5E">
      <w:pPr>
        <w:spacing w:after="0" w:line="240" w:lineRule="auto"/>
        <w:rPr>
          <w:rFonts w:ascii="Times New Roman" w:hAnsi="Times New Roman"/>
          <w:sz w:val="26"/>
          <w:szCs w:val="26"/>
          <w:lang w:val="lv-LV"/>
        </w:rPr>
      </w:pPr>
    </w:p>
    <w:tbl>
      <w:tblPr>
        <w:tblW w:w="500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0"/>
      </w:tblGrid>
      <w:tr w:rsidR="0091048D" w:rsidRPr="009E5A0E" w14:paraId="320487A1" w14:textId="77777777" w:rsidTr="007809EB">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80FD253" w14:textId="77777777" w:rsidR="0091048D" w:rsidRPr="0091048D" w:rsidRDefault="0091048D" w:rsidP="00E01BB2">
            <w:pPr>
              <w:spacing w:before="100" w:beforeAutospacing="1" w:after="100" w:afterAutospacing="1" w:line="315" w:lineRule="atLeast"/>
              <w:jc w:val="center"/>
              <w:rPr>
                <w:rFonts w:ascii="Times New Roman" w:hAnsi="Times New Roman"/>
                <w:b/>
                <w:bCs/>
                <w:sz w:val="24"/>
                <w:szCs w:val="24"/>
                <w:lang w:val="lv-LV" w:eastAsia="lv-LV"/>
              </w:rPr>
            </w:pPr>
            <w:r w:rsidRPr="0091048D">
              <w:rPr>
                <w:rFonts w:ascii="Times New Roman" w:hAnsi="Times New Roman"/>
                <w:b/>
                <w:bCs/>
                <w:sz w:val="24"/>
                <w:szCs w:val="24"/>
                <w:lang w:val="lv-LV" w:eastAsia="lv-LV"/>
              </w:rPr>
              <w:t>IV. Tiesību akta projekta ietekme uz spēkā esošo tiesību normu sistēmu</w:t>
            </w:r>
          </w:p>
        </w:tc>
      </w:tr>
      <w:tr w:rsidR="003207C7" w:rsidRPr="00DD7F96" w14:paraId="56B1832E" w14:textId="77777777" w:rsidTr="00ED15E0">
        <w:trPr>
          <w:trHeight w:val="284"/>
          <w:jc w:val="center"/>
        </w:trPr>
        <w:tc>
          <w:tcPr>
            <w:tcW w:w="5000" w:type="pct"/>
            <w:tcBorders>
              <w:top w:val="outset" w:sz="6" w:space="0" w:color="414142"/>
              <w:left w:val="outset" w:sz="6" w:space="0" w:color="414142"/>
              <w:bottom w:val="outset" w:sz="6" w:space="0" w:color="414142"/>
              <w:right w:val="outset" w:sz="6" w:space="0" w:color="414142"/>
            </w:tcBorders>
            <w:hideMark/>
          </w:tcPr>
          <w:p w14:paraId="260CDE1B" w14:textId="08FE7FC2" w:rsidR="003207C7" w:rsidRPr="0091048D" w:rsidRDefault="003207C7" w:rsidP="003207C7">
            <w:pPr>
              <w:pStyle w:val="ListParagraph"/>
              <w:tabs>
                <w:tab w:val="left" w:pos="292"/>
              </w:tabs>
              <w:ind w:left="0"/>
              <w:jc w:val="center"/>
              <w:rPr>
                <w:rFonts w:cs="Times New Roman"/>
                <w:sz w:val="24"/>
                <w:szCs w:val="24"/>
                <w:lang w:val="lv-LV" w:eastAsia="lv-LV" w:bidi="ar-SA"/>
              </w:rPr>
            </w:pPr>
            <w:r>
              <w:rPr>
                <w:rFonts w:cs="Times New Roman"/>
                <w:sz w:val="24"/>
                <w:szCs w:val="24"/>
                <w:lang w:val="lv-LV" w:eastAsia="lv-LV" w:bidi="ar-SA"/>
              </w:rPr>
              <w:t>Projekts šo jomu neskar.</w:t>
            </w:r>
          </w:p>
        </w:tc>
      </w:tr>
    </w:tbl>
    <w:p w14:paraId="4C56D302" w14:textId="077DD3FF" w:rsidR="004F4B5E" w:rsidRDefault="004F4B5E" w:rsidP="004F4B5E">
      <w:pPr>
        <w:spacing w:after="0" w:line="240" w:lineRule="auto"/>
        <w:rPr>
          <w:rFonts w:ascii="Times New Roman" w:hAnsi="Times New Roman"/>
          <w:sz w:val="26"/>
          <w:szCs w:val="26"/>
          <w:lang w:val="lv-LV"/>
        </w:rPr>
      </w:pPr>
    </w:p>
    <w:tbl>
      <w:tblPr>
        <w:tblW w:w="906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064"/>
      </w:tblGrid>
      <w:tr w:rsidR="007809EB" w:rsidRPr="007809EB" w14:paraId="068B1DB1" w14:textId="77777777" w:rsidTr="00274B23">
        <w:trPr>
          <w:jc w:val="center"/>
        </w:trPr>
        <w:tc>
          <w:tcPr>
            <w:tcW w:w="9064" w:type="dxa"/>
            <w:tcBorders>
              <w:top w:val="outset" w:sz="6" w:space="0" w:color="auto"/>
              <w:left w:val="outset" w:sz="6" w:space="0" w:color="auto"/>
              <w:bottom w:val="outset" w:sz="6" w:space="0" w:color="auto"/>
              <w:right w:val="outset" w:sz="6" w:space="0" w:color="auto"/>
            </w:tcBorders>
            <w:vAlign w:val="center"/>
          </w:tcPr>
          <w:p w14:paraId="4AC8705B" w14:textId="77777777" w:rsidR="007809EB" w:rsidRPr="007809EB" w:rsidRDefault="007809EB" w:rsidP="007809EB">
            <w:pPr>
              <w:spacing w:after="0" w:line="240" w:lineRule="auto"/>
              <w:jc w:val="center"/>
              <w:rPr>
                <w:rFonts w:ascii="Times New Roman" w:eastAsia="Times New Roman" w:hAnsi="Times New Roman"/>
                <w:b/>
                <w:sz w:val="24"/>
                <w:szCs w:val="24"/>
                <w:lang w:val="lv-LV" w:eastAsia="lv-LV"/>
              </w:rPr>
            </w:pPr>
            <w:r w:rsidRPr="007809EB">
              <w:rPr>
                <w:rFonts w:ascii="Times New Roman" w:eastAsia="Times New Roman" w:hAnsi="Times New Roman"/>
                <w:b/>
                <w:sz w:val="24"/>
                <w:szCs w:val="24"/>
                <w:lang w:val="lv-LV" w:eastAsia="lv-LV"/>
              </w:rPr>
              <w:t>V. Tiesību akta projekta atbilstība Latvijas Republikas starptautiskajām saistībām</w:t>
            </w:r>
          </w:p>
        </w:tc>
      </w:tr>
      <w:tr w:rsidR="007809EB" w:rsidRPr="007809EB" w14:paraId="4504A3A8" w14:textId="77777777" w:rsidTr="00274B23">
        <w:trPr>
          <w:jc w:val="center"/>
        </w:trPr>
        <w:tc>
          <w:tcPr>
            <w:tcW w:w="9064" w:type="dxa"/>
            <w:tcBorders>
              <w:top w:val="outset" w:sz="6" w:space="0" w:color="auto"/>
              <w:left w:val="outset" w:sz="6" w:space="0" w:color="auto"/>
              <w:bottom w:val="outset" w:sz="6" w:space="0" w:color="auto"/>
              <w:right w:val="outset" w:sz="6" w:space="0" w:color="auto"/>
            </w:tcBorders>
            <w:vAlign w:val="center"/>
          </w:tcPr>
          <w:p w14:paraId="21FEBF7B" w14:textId="77777777" w:rsidR="007809EB" w:rsidRPr="007809EB" w:rsidRDefault="007809EB" w:rsidP="007809EB">
            <w:pPr>
              <w:tabs>
                <w:tab w:val="left" w:pos="386"/>
              </w:tabs>
              <w:spacing w:after="0" w:line="240" w:lineRule="auto"/>
              <w:contextualSpacing/>
              <w:jc w:val="center"/>
              <w:rPr>
                <w:rFonts w:ascii="Times New Roman" w:eastAsia="Times New Roman" w:hAnsi="Times New Roman"/>
                <w:sz w:val="24"/>
                <w:szCs w:val="24"/>
                <w:lang w:val="lv-LV" w:eastAsia="lv-LV"/>
              </w:rPr>
            </w:pPr>
            <w:r w:rsidRPr="007809EB">
              <w:rPr>
                <w:rFonts w:ascii="Times New Roman" w:eastAsia="Times New Roman" w:hAnsi="Times New Roman"/>
                <w:sz w:val="24"/>
                <w:szCs w:val="24"/>
                <w:lang w:val="lv-LV" w:eastAsia="lv-LV"/>
              </w:rPr>
              <w:t>Projekts šo jomu neskar</w:t>
            </w:r>
          </w:p>
        </w:tc>
      </w:tr>
    </w:tbl>
    <w:p w14:paraId="24DCB576" w14:textId="77777777" w:rsidR="007809EB" w:rsidRDefault="007809EB" w:rsidP="004F4B5E">
      <w:pPr>
        <w:spacing w:after="0" w:line="240" w:lineRule="auto"/>
        <w:rPr>
          <w:rFonts w:ascii="Times New Roman" w:hAnsi="Times New Roman"/>
          <w:sz w:val="26"/>
          <w:szCs w:val="26"/>
          <w:lang w:val="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3221"/>
        <w:gridCol w:w="5385"/>
      </w:tblGrid>
      <w:tr w:rsidR="001B4CC8" w:rsidRPr="009E5A0E" w14:paraId="6BD5E83E" w14:textId="77777777" w:rsidTr="001B4CC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65CF7D" w14:textId="77777777" w:rsidR="001B4CC8" w:rsidRPr="001B4CC8" w:rsidRDefault="001B4CC8" w:rsidP="001B4CC8">
            <w:pPr>
              <w:spacing w:after="0" w:line="240" w:lineRule="auto"/>
              <w:jc w:val="center"/>
              <w:rPr>
                <w:rFonts w:ascii="Times New Roman" w:hAnsi="Times New Roman"/>
                <w:b/>
                <w:bCs/>
                <w:sz w:val="24"/>
                <w:szCs w:val="24"/>
                <w:lang w:val="lv-LV"/>
              </w:rPr>
            </w:pPr>
            <w:r w:rsidRPr="001B4CC8">
              <w:rPr>
                <w:rFonts w:ascii="Times New Roman" w:hAnsi="Times New Roman"/>
                <w:b/>
                <w:bCs/>
                <w:sz w:val="24"/>
                <w:szCs w:val="24"/>
                <w:lang w:val="lv-LV"/>
              </w:rPr>
              <w:t>VI. Sabiedrības līdzdalība un komunikācijas aktivitātes</w:t>
            </w:r>
          </w:p>
        </w:tc>
      </w:tr>
      <w:tr w:rsidR="001B4CC8" w:rsidRPr="009E5A0E" w14:paraId="51FC2F66" w14:textId="77777777" w:rsidTr="0087038F">
        <w:trPr>
          <w:trHeight w:val="540"/>
        </w:trPr>
        <w:tc>
          <w:tcPr>
            <w:tcW w:w="257" w:type="pct"/>
            <w:tcBorders>
              <w:top w:val="outset" w:sz="6" w:space="0" w:color="414142"/>
              <w:left w:val="outset" w:sz="6" w:space="0" w:color="414142"/>
              <w:bottom w:val="outset" w:sz="6" w:space="0" w:color="414142"/>
              <w:right w:val="outset" w:sz="6" w:space="0" w:color="414142"/>
            </w:tcBorders>
            <w:hideMark/>
          </w:tcPr>
          <w:p w14:paraId="083B79B4"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t>1.</w:t>
            </w:r>
          </w:p>
        </w:tc>
        <w:tc>
          <w:tcPr>
            <w:tcW w:w="1775" w:type="pct"/>
            <w:tcBorders>
              <w:top w:val="outset" w:sz="6" w:space="0" w:color="414142"/>
              <w:left w:val="outset" w:sz="6" w:space="0" w:color="414142"/>
              <w:bottom w:val="outset" w:sz="6" w:space="0" w:color="414142"/>
              <w:right w:val="outset" w:sz="6" w:space="0" w:color="414142"/>
            </w:tcBorders>
            <w:hideMark/>
          </w:tcPr>
          <w:p w14:paraId="6CB8A682" w14:textId="77777777" w:rsidR="001B4CC8" w:rsidRPr="00B934B1" w:rsidRDefault="001B4CC8" w:rsidP="001B4CC8">
            <w:pPr>
              <w:spacing w:after="0" w:line="240" w:lineRule="auto"/>
              <w:rPr>
                <w:rFonts w:ascii="Times New Roman" w:hAnsi="Times New Roman"/>
                <w:sz w:val="24"/>
                <w:szCs w:val="24"/>
                <w:lang w:val="lv-LV"/>
              </w:rPr>
            </w:pPr>
            <w:r w:rsidRPr="00B934B1">
              <w:rPr>
                <w:rFonts w:ascii="Times New Roman" w:hAnsi="Times New Roman"/>
                <w:sz w:val="24"/>
                <w:szCs w:val="24"/>
                <w:lang w:val="lv-LV"/>
              </w:rPr>
              <w:t>Plānotās sabiedrības līdzdalības un komunikācijas aktivitātes saistībā ar projektu</w:t>
            </w:r>
          </w:p>
        </w:tc>
        <w:tc>
          <w:tcPr>
            <w:tcW w:w="2968" w:type="pct"/>
            <w:tcBorders>
              <w:top w:val="outset" w:sz="6" w:space="0" w:color="414142"/>
              <w:left w:val="outset" w:sz="6" w:space="0" w:color="414142"/>
              <w:bottom w:val="outset" w:sz="6" w:space="0" w:color="414142"/>
              <w:right w:val="outset" w:sz="6" w:space="0" w:color="414142"/>
            </w:tcBorders>
            <w:hideMark/>
          </w:tcPr>
          <w:p w14:paraId="02D8CB4E" w14:textId="08D15D3D" w:rsidR="001B4CC8" w:rsidRPr="00B934B1" w:rsidRDefault="001B4CC8" w:rsidP="001B4CC8">
            <w:pPr>
              <w:spacing w:after="0" w:line="240" w:lineRule="auto"/>
              <w:jc w:val="both"/>
              <w:rPr>
                <w:rFonts w:ascii="Times New Roman" w:hAnsi="Times New Roman"/>
                <w:sz w:val="24"/>
                <w:szCs w:val="24"/>
                <w:lang w:val="lv-LV"/>
              </w:rPr>
            </w:pPr>
            <w:r w:rsidRPr="00B934B1">
              <w:rPr>
                <w:rFonts w:ascii="Times New Roman" w:hAnsi="Times New Roman"/>
                <w:sz w:val="24"/>
                <w:szCs w:val="24"/>
                <w:lang w:val="lv-LV"/>
              </w:rPr>
              <w:t xml:space="preserve">Likumprojekts un tā sākotnējās ietekmes novērtējuma ziņojums (anotācija) </w:t>
            </w:r>
            <w:r w:rsidR="000C01A8" w:rsidRPr="00B934B1">
              <w:rPr>
                <w:rFonts w:ascii="Times New Roman" w:hAnsi="Times New Roman"/>
                <w:sz w:val="24"/>
                <w:szCs w:val="24"/>
                <w:lang w:val="lv-LV"/>
              </w:rPr>
              <w:t>tika ievietots</w:t>
            </w:r>
            <w:r w:rsidRPr="00B934B1">
              <w:rPr>
                <w:rFonts w:ascii="Times New Roman" w:hAnsi="Times New Roman"/>
                <w:sz w:val="24"/>
                <w:szCs w:val="24"/>
                <w:lang w:val="lv-LV"/>
              </w:rPr>
              <w:t xml:space="preserve"> tīmekļa vietnē </w:t>
            </w:r>
            <w:hyperlink r:id="rId8" w:history="1">
              <w:r w:rsidRPr="00E0224D">
                <w:rPr>
                  <w:rStyle w:val="Hyperlink"/>
                  <w:rFonts w:ascii="Times New Roman" w:hAnsi="Times New Roman"/>
                  <w:color w:val="auto"/>
                  <w:sz w:val="24"/>
                  <w:szCs w:val="24"/>
                  <w:lang w:val="lv-LV"/>
                </w:rPr>
                <w:t>www.sam.gov.lv</w:t>
              </w:r>
            </w:hyperlink>
            <w:r w:rsidRPr="00E0224D">
              <w:rPr>
                <w:rFonts w:ascii="Times New Roman" w:hAnsi="Times New Roman"/>
                <w:sz w:val="24"/>
                <w:szCs w:val="24"/>
                <w:lang w:val="lv-LV"/>
              </w:rPr>
              <w:t xml:space="preserve"> sadaļā </w:t>
            </w:r>
            <w:r w:rsidRPr="00B934B1">
              <w:rPr>
                <w:rFonts w:ascii="Times New Roman" w:hAnsi="Times New Roman"/>
                <w:sz w:val="24"/>
                <w:szCs w:val="24"/>
                <w:lang w:val="lv-LV"/>
              </w:rPr>
              <w:t>„Sabiedrības līdzdalība”</w:t>
            </w:r>
            <w:r w:rsidR="000C01A8" w:rsidRPr="00B934B1">
              <w:rPr>
                <w:rFonts w:ascii="Times New Roman" w:hAnsi="Times New Roman"/>
                <w:sz w:val="24"/>
                <w:szCs w:val="24"/>
                <w:lang w:val="lv-LV"/>
              </w:rPr>
              <w:t xml:space="preserve"> 2018. gada 23. novembrī</w:t>
            </w:r>
            <w:r w:rsidRPr="00B934B1">
              <w:rPr>
                <w:rFonts w:ascii="Times New Roman" w:hAnsi="Times New Roman"/>
                <w:sz w:val="24"/>
                <w:szCs w:val="24"/>
                <w:lang w:val="lv-LV"/>
              </w:rPr>
              <w:t>.</w:t>
            </w:r>
          </w:p>
        </w:tc>
      </w:tr>
      <w:tr w:rsidR="001B4CC8" w:rsidRPr="009E5A0E" w14:paraId="5B2CBCEF" w14:textId="77777777" w:rsidTr="0087038F">
        <w:trPr>
          <w:trHeight w:val="330"/>
        </w:trPr>
        <w:tc>
          <w:tcPr>
            <w:tcW w:w="257" w:type="pct"/>
            <w:tcBorders>
              <w:top w:val="outset" w:sz="6" w:space="0" w:color="414142"/>
              <w:left w:val="outset" w:sz="6" w:space="0" w:color="414142"/>
              <w:bottom w:val="outset" w:sz="6" w:space="0" w:color="414142"/>
              <w:right w:val="outset" w:sz="6" w:space="0" w:color="414142"/>
            </w:tcBorders>
            <w:hideMark/>
          </w:tcPr>
          <w:p w14:paraId="52B34182"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lastRenderedPageBreak/>
              <w:t>2.</w:t>
            </w:r>
          </w:p>
        </w:tc>
        <w:tc>
          <w:tcPr>
            <w:tcW w:w="1775" w:type="pct"/>
            <w:tcBorders>
              <w:top w:val="outset" w:sz="6" w:space="0" w:color="414142"/>
              <w:left w:val="outset" w:sz="6" w:space="0" w:color="414142"/>
              <w:bottom w:val="outset" w:sz="6" w:space="0" w:color="414142"/>
              <w:right w:val="outset" w:sz="6" w:space="0" w:color="414142"/>
            </w:tcBorders>
            <w:hideMark/>
          </w:tcPr>
          <w:p w14:paraId="41E506D2"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t>Sabiedrības līdzdalība projekta izstrādē</w:t>
            </w:r>
          </w:p>
        </w:tc>
        <w:tc>
          <w:tcPr>
            <w:tcW w:w="2968" w:type="pct"/>
            <w:tcBorders>
              <w:top w:val="outset" w:sz="6" w:space="0" w:color="414142"/>
              <w:left w:val="outset" w:sz="6" w:space="0" w:color="414142"/>
              <w:bottom w:val="outset" w:sz="6" w:space="0" w:color="414142"/>
              <w:right w:val="outset" w:sz="6" w:space="0" w:color="414142"/>
            </w:tcBorders>
            <w:hideMark/>
          </w:tcPr>
          <w:p w14:paraId="0A438407" w14:textId="556633FF" w:rsidR="001B4CC8" w:rsidRPr="001B4CC8" w:rsidRDefault="001B4CC8" w:rsidP="00C15092">
            <w:pPr>
              <w:spacing w:after="0" w:line="240" w:lineRule="auto"/>
              <w:jc w:val="both"/>
              <w:rPr>
                <w:rFonts w:ascii="Times New Roman" w:hAnsi="Times New Roman"/>
                <w:sz w:val="24"/>
                <w:szCs w:val="24"/>
                <w:lang w:val="lv-LV"/>
              </w:rPr>
            </w:pPr>
            <w:r w:rsidRPr="001B4CC8">
              <w:rPr>
                <w:rFonts w:ascii="Times New Roman" w:hAnsi="Times New Roman"/>
                <w:sz w:val="24"/>
                <w:szCs w:val="24"/>
                <w:lang w:val="lv-LV"/>
              </w:rPr>
              <w:t>Sabiedrības līdzdalība likumprojekta izstrādē t</w:t>
            </w:r>
            <w:r w:rsidR="00B1102E">
              <w:rPr>
                <w:rFonts w:ascii="Times New Roman" w:hAnsi="Times New Roman"/>
                <w:sz w:val="24"/>
                <w:szCs w:val="24"/>
                <w:lang w:val="lv-LV"/>
              </w:rPr>
              <w:t>iek</w:t>
            </w:r>
            <w:r w:rsidRPr="001B4CC8">
              <w:rPr>
                <w:rFonts w:ascii="Times New Roman" w:hAnsi="Times New Roman"/>
                <w:sz w:val="24"/>
                <w:szCs w:val="24"/>
                <w:lang w:val="lv-LV"/>
              </w:rPr>
              <w:t xml:space="preserve"> nodrošināta, ievietojot likumprojektu un tā anotāciju tīmekļa vietnē</w:t>
            </w:r>
            <w:r w:rsidR="00C15092">
              <w:rPr>
                <w:rFonts w:ascii="Times New Roman" w:hAnsi="Times New Roman"/>
                <w:sz w:val="24"/>
                <w:szCs w:val="24"/>
                <w:lang w:val="lv-LV"/>
              </w:rPr>
              <w:t xml:space="preserve"> </w:t>
            </w:r>
            <w:r w:rsidRPr="001B4CC8">
              <w:rPr>
                <w:rFonts w:ascii="Times New Roman" w:hAnsi="Times New Roman"/>
                <w:sz w:val="24"/>
                <w:szCs w:val="24"/>
                <w:lang w:val="lv-LV"/>
              </w:rPr>
              <w:t>un aicinot sabiedrības pārstāvjus rakstiski sniegt viedokli par likumprojektu tā izstrādes stadijā</w:t>
            </w:r>
            <w:r w:rsidR="003207C7">
              <w:rPr>
                <w:rFonts w:ascii="Times New Roman" w:hAnsi="Times New Roman"/>
                <w:sz w:val="24"/>
                <w:szCs w:val="24"/>
                <w:lang w:val="lv-LV"/>
              </w:rPr>
              <w:t>.</w:t>
            </w:r>
          </w:p>
        </w:tc>
      </w:tr>
      <w:tr w:rsidR="001B4CC8" w:rsidRPr="009E5A0E" w14:paraId="1C2566B1" w14:textId="77777777" w:rsidTr="0087038F">
        <w:trPr>
          <w:trHeight w:val="465"/>
        </w:trPr>
        <w:tc>
          <w:tcPr>
            <w:tcW w:w="257" w:type="pct"/>
            <w:tcBorders>
              <w:top w:val="outset" w:sz="6" w:space="0" w:color="414142"/>
              <w:left w:val="outset" w:sz="6" w:space="0" w:color="414142"/>
              <w:bottom w:val="outset" w:sz="6" w:space="0" w:color="414142"/>
              <w:right w:val="outset" w:sz="6" w:space="0" w:color="414142"/>
            </w:tcBorders>
            <w:hideMark/>
          </w:tcPr>
          <w:p w14:paraId="5E590619"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t>3.</w:t>
            </w:r>
          </w:p>
        </w:tc>
        <w:tc>
          <w:tcPr>
            <w:tcW w:w="1775" w:type="pct"/>
            <w:tcBorders>
              <w:top w:val="outset" w:sz="6" w:space="0" w:color="414142"/>
              <w:left w:val="outset" w:sz="6" w:space="0" w:color="414142"/>
              <w:bottom w:val="outset" w:sz="6" w:space="0" w:color="414142"/>
              <w:right w:val="outset" w:sz="6" w:space="0" w:color="414142"/>
            </w:tcBorders>
            <w:hideMark/>
          </w:tcPr>
          <w:p w14:paraId="184BCECB" w14:textId="77777777" w:rsidR="001B4CC8" w:rsidRPr="00C32F62" w:rsidRDefault="001B4CC8" w:rsidP="001B4CC8">
            <w:pPr>
              <w:spacing w:after="0" w:line="240" w:lineRule="auto"/>
              <w:rPr>
                <w:rFonts w:ascii="Times New Roman" w:hAnsi="Times New Roman"/>
                <w:sz w:val="24"/>
                <w:szCs w:val="24"/>
                <w:lang w:val="lv-LV"/>
              </w:rPr>
            </w:pPr>
            <w:r w:rsidRPr="00C32F62">
              <w:rPr>
                <w:rFonts w:ascii="Times New Roman" w:hAnsi="Times New Roman"/>
                <w:sz w:val="24"/>
                <w:szCs w:val="24"/>
                <w:lang w:val="lv-LV"/>
              </w:rPr>
              <w:t>Sabiedrības līdzdalības rezultāti</w:t>
            </w:r>
          </w:p>
        </w:tc>
        <w:tc>
          <w:tcPr>
            <w:tcW w:w="2968" w:type="pct"/>
            <w:tcBorders>
              <w:top w:val="outset" w:sz="6" w:space="0" w:color="414142"/>
              <w:left w:val="outset" w:sz="6" w:space="0" w:color="414142"/>
              <w:bottom w:val="outset" w:sz="6" w:space="0" w:color="414142"/>
              <w:right w:val="outset" w:sz="6" w:space="0" w:color="414142"/>
            </w:tcBorders>
            <w:hideMark/>
          </w:tcPr>
          <w:p w14:paraId="2F48EFD4" w14:textId="3A9B9B91" w:rsidR="001B4CC8" w:rsidRPr="00C32F62" w:rsidRDefault="003207C7" w:rsidP="001B4CC8">
            <w:pPr>
              <w:spacing w:after="0" w:line="240" w:lineRule="auto"/>
              <w:jc w:val="both"/>
              <w:rPr>
                <w:rFonts w:ascii="Times New Roman" w:hAnsi="Times New Roman"/>
                <w:sz w:val="24"/>
                <w:szCs w:val="24"/>
                <w:lang w:val="lv-LV"/>
              </w:rPr>
            </w:pPr>
            <w:r w:rsidRPr="00C32F62">
              <w:rPr>
                <w:rFonts w:ascii="Times New Roman" w:hAnsi="Times New Roman"/>
                <w:sz w:val="24"/>
                <w:szCs w:val="24"/>
                <w:lang w:val="lv-LV"/>
              </w:rPr>
              <w:t>Saņemti priekšlikumi no VAS “Latvijas dzelzceļs”</w:t>
            </w:r>
            <w:r w:rsidR="00C32F62" w:rsidRPr="00C32F62">
              <w:rPr>
                <w:rFonts w:ascii="Times New Roman" w:hAnsi="Times New Roman"/>
                <w:sz w:val="24"/>
                <w:szCs w:val="24"/>
                <w:lang w:val="lv-LV"/>
              </w:rPr>
              <w:t>, precizēts likumprojekts.</w:t>
            </w:r>
          </w:p>
        </w:tc>
      </w:tr>
      <w:tr w:rsidR="001B4CC8" w:rsidRPr="001B4CC8" w14:paraId="00F80584" w14:textId="77777777" w:rsidTr="0087038F">
        <w:trPr>
          <w:trHeight w:val="465"/>
        </w:trPr>
        <w:tc>
          <w:tcPr>
            <w:tcW w:w="257" w:type="pct"/>
            <w:tcBorders>
              <w:top w:val="outset" w:sz="6" w:space="0" w:color="414142"/>
              <w:left w:val="outset" w:sz="6" w:space="0" w:color="414142"/>
              <w:bottom w:val="outset" w:sz="6" w:space="0" w:color="414142"/>
              <w:right w:val="outset" w:sz="6" w:space="0" w:color="414142"/>
            </w:tcBorders>
            <w:hideMark/>
          </w:tcPr>
          <w:p w14:paraId="61E16380"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t>4.</w:t>
            </w:r>
          </w:p>
        </w:tc>
        <w:tc>
          <w:tcPr>
            <w:tcW w:w="1775" w:type="pct"/>
            <w:tcBorders>
              <w:top w:val="outset" w:sz="6" w:space="0" w:color="414142"/>
              <w:left w:val="outset" w:sz="6" w:space="0" w:color="414142"/>
              <w:bottom w:val="outset" w:sz="6" w:space="0" w:color="414142"/>
              <w:right w:val="outset" w:sz="6" w:space="0" w:color="414142"/>
            </w:tcBorders>
            <w:hideMark/>
          </w:tcPr>
          <w:p w14:paraId="1EB2FF1E"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t>Cita informācija</w:t>
            </w:r>
          </w:p>
        </w:tc>
        <w:tc>
          <w:tcPr>
            <w:tcW w:w="2968" w:type="pct"/>
            <w:tcBorders>
              <w:top w:val="outset" w:sz="6" w:space="0" w:color="414142"/>
              <w:left w:val="outset" w:sz="6" w:space="0" w:color="414142"/>
              <w:bottom w:val="outset" w:sz="6" w:space="0" w:color="414142"/>
              <w:right w:val="outset" w:sz="6" w:space="0" w:color="414142"/>
            </w:tcBorders>
            <w:hideMark/>
          </w:tcPr>
          <w:p w14:paraId="53F1DEAA" w14:textId="77777777" w:rsidR="001B4CC8" w:rsidRPr="001B4CC8" w:rsidRDefault="001B4CC8" w:rsidP="001B4CC8">
            <w:pPr>
              <w:spacing w:after="0" w:line="240" w:lineRule="auto"/>
              <w:rPr>
                <w:rFonts w:ascii="Times New Roman" w:hAnsi="Times New Roman"/>
                <w:sz w:val="24"/>
                <w:szCs w:val="24"/>
                <w:lang w:val="lv-LV"/>
              </w:rPr>
            </w:pPr>
            <w:r w:rsidRPr="001B4CC8">
              <w:rPr>
                <w:rFonts w:ascii="Times New Roman" w:hAnsi="Times New Roman"/>
                <w:sz w:val="24"/>
                <w:szCs w:val="24"/>
                <w:lang w:val="lv-LV"/>
              </w:rPr>
              <w:t>Nav.</w:t>
            </w:r>
          </w:p>
        </w:tc>
      </w:tr>
    </w:tbl>
    <w:p w14:paraId="3604EF19" w14:textId="7655706A" w:rsidR="00C527BC" w:rsidRDefault="00C527BC" w:rsidP="004F4B5E">
      <w:pPr>
        <w:spacing w:after="0" w:line="240" w:lineRule="auto"/>
        <w:rPr>
          <w:rFonts w:ascii="Times New Roman" w:hAnsi="Times New Roman"/>
          <w:sz w:val="26"/>
          <w:szCs w:val="26"/>
          <w:lang w:val="lv-LV"/>
        </w:rPr>
      </w:pPr>
    </w:p>
    <w:tbl>
      <w:tblPr>
        <w:tblStyle w:val="TableGrid"/>
        <w:tblW w:w="0" w:type="auto"/>
        <w:jc w:val="center"/>
        <w:tblLook w:val="04A0" w:firstRow="1" w:lastRow="0" w:firstColumn="1" w:lastColumn="0" w:noHBand="0" w:noVBand="1"/>
      </w:tblPr>
      <w:tblGrid>
        <w:gridCol w:w="421"/>
        <w:gridCol w:w="3260"/>
        <w:gridCol w:w="5381"/>
      </w:tblGrid>
      <w:tr w:rsidR="00DA5EB0" w:rsidRPr="009E5A0E" w14:paraId="2771337E" w14:textId="77777777" w:rsidTr="000C01A8">
        <w:trPr>
          <w:jc w:val="center"/>
        </w:trPr>
        <w:tc>
          <w:tcPr>
            <w:tcW w:w="9062" w:type="dxa"/>
            <w:gridSpan w:val="3"/>
          </w:tcPr>
          <w:p w14:paraId="07857F4C" w14:textId="77777777" w:rsidR="00DA5EB0" w:rsidRPr="005A3BDE" w:rsidRDefault="00DA5EB0" w:rsidP="00DA5EB0">
            <w:pPr>
              <w:jc w:val="center"/>
              <w:rPr>
                <w:rFonts w:ascii="Times New Roman" w:hAnsi="Times New Roman"/>
                <w:sz w:val="24"/>
                <w:szCs w:val="24"/>
                <w:lang w:val="lv-LV"/>
              </w:rPr>
            </w:pPr>
            <w:r w:rsidRPr="005A3BDE">
              <w:rPr>
                <w:rFonts w:ascii="Times New Roman" w:hAnsi="Times New Roman"/>
                <w:b/>
                <w:sz w:val="24"/>
                <w:szCs w:val="24"/>
                <w:lang w:val="lv-LV"/>
              </w:rPr>
              <w:t>VII. Tiesību akta projekta izpildes nodrošināšana un tās ietekme uz institūcijām</w:t>
            </w:r>
          </w:p>
        </w:tc>
      </w:tr>
      <w:tr w:rsidR="00DA5EB0" w:rsidRPr="00D17F2E" w14:paraId="78998C2F" w14:textId="77777777" w:rsidTr="00F62CED">
        <w:trPr>
          <w:jc w:val="center"/>
        </w:trPr>
        <w:tc>
          <w:tcPr>
            <w:tcW w:w="421" w:type="dxa"/>
          </w:tcPr>
          <w:p w14:paraId="3CD13B0C" w14:textId="77777777" w:rsidR="00DA5EB0" w:rsidRPr="00303FB9" w:rsidRDefault="00DA5EB0" w:rsidP="00DA5EB0">
            <w:pPr>
              <w:jc w:val="center"/>
              <w:rPr>
                <w:rFonts w:ascii="Times New Roman" w:hAnsi="Times New Roman"/>
                <w:sz w:val="24"/>
                <w:szCs w:val="24"/>
                <w:lang w:val="lv-LV"/>
              </w:rPr>
            </w:pPr>
            <w:r w:rsidRPr="00303FB9">
              <w:rPr>
                <w:rFonts w:ascii="Times New Roman" w:hAnsi="Times New Roman"/>
                <w:sz w:val="24"/>
                <w:szCs w:val="24"/>
                <w:lang w:val="lv-LV"/>
              </w:rPr>
              <w:t>1.</w:t>
            </w:r>
          </w:p>
        </w:tc>
        <w:tc>
          <w:tcPr>
            <w:tcW w:w="3260" w:type="dxa"/>
          </w:tcPr>
          <w:p w14:paraId="4C9EF3F0" w14:textId="77777777" w:rsidR="00DA5EB0" w:rsidRDefault="00DA5EB0" w:rsidP="00DA5EB0">
            <w:pPr>
              <w:jc w:val="both"/>
              <w:rPr>
                <w:rFonts w:ascii="Times New Roman" w:hAnsi="Times New Roman"/>
                <w:sz w:val="24"/>
                <w:szCs w:val="24"/>
                <w:lang w:val="lv-LV"/>
              </w:rPr>
            </w:pPr>
            <w:r w:rsidRPr="00303FB9">
              <w:rPr>
                <w:rFonts w:ascii="Times New Roman" w:hAnsi="Times New Roman"/>
                <w:sz w:val="24"/>
                <w:szCs w:val="24"/>
                <w:lang w:val="lv-LV"/>
              </w:rPr>
              <w:t>Projekta izpildē iesaistītās institūcijas</w:t>
            </w:r>
          </w:p>
          <w:p w14:paraId="0A0955F6" w14:textId="77777777" w:rsidR="003207C7" w:rsidRDefault="003207C7" w:rsidP="003207C7">
            <w:pPr>
              <w:rPr>
                <w:rFonts w:ascii="Times New Roman" w:hAnsi="Times New Roman"/>
                <w:sz w:val="24"/>
                <w:szCs w:val="24"/>
                <w:lang w:val="lv-LV"/>
              </w:rPr>
            </w:pPr>
          </w:p>
          <w:p w14:paraId="41D2FFC5" w14:textId="0901182E" w:rsidR="003207C7" w:rsidRPr="003207C7" w:rsidRDefault="003207C7" w:rsidP="003207C7">
            <w:pPr>
              <w:rPr>
                <w:rFonts w:ascii="Times New Roman" w:hAnsi="Times New Roman"/>
                <w:sz w:val="24"/>
                <w:szCs w:val="24"/>
                <w:lang w:val="lv-LV"/>
              </w:rPr>
            </w:pPr>
          </w:p>
        </w:tc>
        <w:tc>
          <w:tcPr>
            <w:tcW w:w="5381" w:type="dxa"/>
          </w:tcPr>
          <w:p w14:paraId="56AAFC2F" w14:textId="5AE358C9" w:rsidR="00DA5EB0" w:rsidRPr="00303FB9" w:rsidRDefault="0091048D" w:rsidP="005C4AE7">
            <w:pPr>
              <w:tabs>
                <w:tab w:val="left" w:pos="488"/>
              </w:tabs>
              <w:jc w:val="both"/>
              <w:rPr>
                <w:rFonts w:ascii="Times New Roman" w:hAnsi="Times New Roman"/>
                <w:sz w:val="24"/>
                <w:szCs w:val="24"/>
                <w:lang w:val="lv-LV"/>
              </w:rPr>
            </w:pPr>
            <w:r>
              <w:rPr>
                <w:rFonts w:ascii="Times New Roman" w:hAnsi="Times New Roman"/>
                <w:sz w:val="24"/>
                <w:szCs w:val="24"/>
                <w:lang w:val="lv-LV"/>
              </w:rPr>
              <w:t>Valst</w:t>
            </w:r>
            <w:r w:rsidR="005C4AE7">
              <w:rPr>
                <w:rFonts w:ascii="Times New Roman" w:hAnsi="Times New Roman"/>
                <w:sz w:val="24"/>
                <w:szCs w:val="24"/>
                <w:lang w:val="lv-LV"/>
              </w:rPr>
              <w:t xml:space="preserve">s dzelzceļa tehniskā inspekcija, </w:t>
            </w:r>
            <w:r>
              <w:rPr>
                <w:rFonts w:ascii="Times New Roman" w:hAnsi="Times New Roman"/>
                <w:sz w:val="24"/>
                <w:szCs w:val="24"/>
                <w:lang w:val="lv-LV"/>
              </w:rPr>
              <w:t>Valsts policija</w:t>
            </w:r>
            <w:r w:rsidR="003207C7">
              <w:rPr>
                <w:rFonts w:ascii="Times New Roman" w:hAnsi="Times New Roman"/>
                <w:sz w:val="24"/>
                <w:szCs w:val="24"/>
                <w:lang w:val="lv-LV"/>
              </w:rPr>
              <w:t>.</w:t>
            </w:r>
          </w:p>
        </w:tc>
      </w:tr>
      <w:tr w:rsidR="00DA5EB0" w:rsidRPr="001549A9" w14:paraId="590DACD4" w14:textId="77777777" w:rsidTr="00F62CED">
        <w:trPr>
          <w:jc w:val="center"/>
        </w:trPr>
        <w:tc>
          <w:tcPr>
            <w:tcW w:w="421" w:type="dxa"/>
          </w:tcPr>
          <w:p w14:paraId="35A3E39B" w14:textId="77777777" w:rsidR="00DA5EB0" w:rsidRPr="00303FB9" w:rsidRDefault="00DA5EB0" w:rsidP="00DA5EB0">
            <w:pPr>
              <w:jc w:val="center"/>
              <w:rPr>
                <w:rFonts w:ascii="Times New Roman" w:hAnsi="Times New Roman"/>
                <w:sz w:val="24"/>
                <w:szCs w:val="24"/>
                <w:lang w:val="lv-LV"/>
              </w:rPr>
            </w:pPr>
            <w:r w:rsidRPr="00303FB9">
              <w:rPr>
                <w:rFonts w:ascii="Times New Roman" w:hAnsi="Times New Roman"/>
                <w:sz w:val="24"/>
                <w:szCs w:val="24"/>
                <w:lang w:val="lv-LV"/>
              </w:rPr>
              <w:t>2.</w:t>
            </w:r>
          </w:p>
        </w:tc>
        <w:tc>
          <w:tcPr>
            <w:tcW w:w="3260" w:type="dxa"/>
          </w:tcPr>
          <w:p w14:paraId="6B5F86F3" w14:textId="77777777" w:rsidR="00DA5EB0" w:rsidRPr="00303FB9" w:rsidRDefault="00DA5EB0" w:rsidP="00DA5EB0">
            <w:pPr>
              <w:pStyle w:val="naisf"/>
              <w:spacing w:before="0" w:beforeAutospacing="0" w:after="0" w:afterAutospacing="0"/>
              <w:ind w:right="57"/>
              <w:jc w:val="both"/>
            </w:pPr>
            <w:r w:rsidRPr="00303FB9">
              <w:t>Projekta izpildes ietekme uz pār</w:t>
            </w:r>
            <w:r w:rsidRPr="00303FB9">
              <w:softHyphen/>
              <w:t>valdes funkcijām un institucionālo struktūru.</w:t>
            </w:r>
          </w:p>
          <w:p w14:paraId="4AC909B8" w14:textId="77777777" w:rsidR="00DA5EB0" w:rsidRPr="00303FB9" w:rsidRDefault="00DA5EB0" w:rsidP="00DA5EB0">
            <w:pPr>
              <w:jc w:val="both"/>
              <w:rPr>
                <w:rFonts w:ascii="Times New Roman" w:hAnsi="Times New Roman"/>
                <w:sz w:val="24"/>
                <w:szCs w:val="24"/>
                <w:lang w:val="lv-LV"/>
              </w:rPr>
            </w:pPr>
            <w:r w:rsidRPr="00303FB9">
              <w:rPr>
                <w:rFonts w:ascii="Times New Roman" w:hAnsi="Times New Roman"/>
                <w:sz w:val="24"/>
                <w:szCs w:val="24"/>
                <w:lang w:val="lv-LV"/>
              </w:rPr>
              <w:t>Jaunu institūciju izveide, esošu institūciju likvidācija vai reorganizācija, to ietekme uz institūcijas cilvēkresursiem</w:t>
            </w:r>
          </w:p>
        </w:tc>
        <w:tc>
          <w:tcPr>
            <w:tcW w:w="5381" w:type="dxa"/>
          </w:tcPr>
          <w:p w14:paraId="1D86B1FC" w14:textId="77777777" w:rsidR="006F10A8" w:rsidRPr="002912FF" w:rsidRDefault="00FF768A" w:rsidP="006F10A8">
            <w:pPr>
              <w:shd w:val="clear" w:color="auto" w:fill="FFFFFF"/>
              <w:jc w:val="both"/>
              <w:rPr>
                <w:rFonts w:ascii="Times New Roman" w:hAnsi="Times New Roman"/>
                <w:sz w:val="24"/>
                <w:szCs w:val="24"/>
                <w:lang w:val="lv-LV" w:eastAsia="lv-LV"/>
              </w:rPr>
            </w:pPr>
            <w:r w:rsidRPr="002912FF">
              <w:rPr>
                <w:rFonts w:ascii="Times New Roman" w:hAnsi="Times New Roman"/>
                <w:iCs/>
                <w:sz w:val="24"/>
                <w:szCs w:val="24"/>
                <w:lang w:val="lv-LV"/>
              </w:rPr>
              <w:t>Likumprojekts šo jomu neskar</w:t>
            </w:r>
            <w:r w:rsidRPr="002912FF">
              <w:rPr>
                <w:rFonts w:ascii="Times New Roman" w:hAnsi="Times New Roman"/>
                <w:sz w:val="24"/>
                <w:szCs w:val="24"/>
                <w:lang w:val="lv-LV" w:eastAsia="lv-LV"/>
              </w:rPr>
              <w:t>.</w:t>
            </w:r>
          </w:p>
          <w:p w14:paraId="5366D7BA" w14:textId="77777777" w:rsidR="006F10A8" w:rsidRPr="00303FB9" w:rsidRDefault="006F10A8" w:rsidP="006F10A8">
            <w:pPr>
              <w:rPr>
                <w:rFonts w:ascii="Times New Roman" w:hAnsi="Times New Roman"/>
                <w:sz w:val="24"/>
                <w:szCs w:val="24"/>
                <w:lang w:val="lv-LV" w:eastAsia="lv-LV"/>
              </w:rPr>
            </w:pPr>
          </w:p>
          <w:p w14:paraId="2B6EE9D7" w14:textId="77777777" w:rsidR="00DA5EB0" w:rsidRPr="00303FB9" w:rsidRDefault="00DA5EB0" w:rsidP="00FF768A">
            <w:pPr>
              <w:tabs>
                <w:tab w:val="left" w:pos="463"/>
              </w:tabs>
              <w:jc w:val="both"/>
              <w:rPr>
                <w:rFonts w:ascii="Times New Roman" w:hAnsi="Times New Roman"/>
                <w:sz w:val="24"/>
                <w:szCs w:val="24"/>
                <w:lang w:val="lv-LV"/>
              </w:rPr>
            </w:pPr>
          </w:p>
        </w:tc>
      </w:tr>
      <w:tr w:rsidR="00DA5EB0" w:rsidRPr="00303FB9" w14:paraId="61963545" w14:textId="77777777" w:rsidTr="00F62CED">
        <w:trPr>
          <w:jc w:val="center"/>
        </w:trPr>
        <w:tc>
          <w:tcPr>
            <w:tcW w:w="421" w:type="dxa"/>
          </w:tcPr>
          <w:p w14:paraId="7CAC250B" w14:textId="77777777" w:rsidR="00DA5EB0" w:rsidRPr="00303FB9" w:rsidRDefault="00DA5EB0" w:rsidP="00DA5EB0">
            <w:pPr>
              <w:jc w:val="center"/>
              <w:rPr>
                <w:rFonts w:ascii="Times New Roman" w:hAnsi="Times New Roman"/>
                <w:sz w:val="24"/>
                <w:szCs w:val="24"/>
                <w:lang w:val="lv-LV"/>
              </w:rPr>
            </w:pPr>
            <w:r w:rsidRPr="00303FB9">
              <w:rPr>
                <w:rFonts w:ascii="Times New Roman" w:hAnsi="Times New Roman"/>
                <w:sz w:val="24"/>
                <w:szCs w:val="24"/>
                <w:lang w:val="lv-LV"/>
              </w:rPr>
              <w:t>3.</w:t>
            </w:r>
          </w:p>
        </w:tc>
        <w:tc>
          <w:tcPr>
            <w:tcW w:w="3260" w:type="dxa"/>
          </w:tcPr>
          <w:p w14:paraId="731603A4" w14:textId="77777777" w:rsidR="00DA5EB0" w:rsidRPr="00303FB9" w:rsidRDefault="00DA5EB0" w:rsidP="00DA5EB0">
            <w:pPr>
              <w:rPr>
                <w:rFonts w:ascii="Times New Roman" w:hAnsi="Times New Roman"/>
                <w:sz w:val="24"/>
                <w:szCs w:val="24"/>
                <w:lang w:val="lv-LV"/>
              </w:rPr>
            </w:pPr>
            <w:r w:rsidRPr="00303FB9">
              <w:rPr>
                <w:rFonts w:ascii="Times New Roman" w:hAnsi="Times New Roman"/>
                <w:sz w:val="24"/>
                <w:szCs w:val="24"/>
                <w:lang w:val="lv-LV"/>
              </w:rPr>
              <w:t>Cita informācija</w:t>
            </w:r>
          </w:p>
        </w:tc>
        <w:tc>
          <w:tcPr>
            <w:tcW w:w="5381" w:type="dxa"/>
          </w:tcPr>
          <w:p w14:paraId="2E96931B" w14:textId="77777777" w:rsidR="00DA5EB0" w:rsidRPr="00303FB9" w:rsidRDefault="00DA5EB0" w:rsidP="00DA5EB0">
            <w:pPr>
              <w:rPr>
                <w:rFonts w:ascii="Times New Roman" w:hAnsi="Times New Roman"/>
                <w:sz w:val="24"/>
                <w:szCs w:val="24"/>
                <w:lang w:val="lv-LV"/>
              </w:rPr>
            </w:pPr>
            <w:r w:rsidRPr="00303FB9">
              <w:rPr>
                <w:rFonts w:ascii="Times New Roman" w:hAnsi="Times New Roman"/>
                <w:sz w:val="24"/>
                <w:szCs w:val="24"/>
                <w:lang w:val="lv-LV"/>
              </w:rPr>
              <w:t>Nav</w:t>
            </w:r>
            <w:r w:rsidR="00D56264">
              <w:rPr>
                <w:rFonts w:ascii="Times New Roman" w:hAnsi="Times New Roman"/>
                <w:sz w:val="24"/>
                <w:szCs w:val="24"/>
                <w:lang w:val="lv-LV"/>
              </w:rPr>
              <w:t>.</w:t>
            </w:r>
          </w:p>
        </w:tc>
      </w:tr>
    </w:tbl>
    <w:p w14:paraId="5A867653" w14:textId="77777777" w:rsidR="00DA5EB0" w:rsidRDefault="0091048D" w:rsidP="00B1247C">
      <w:pPr>
        <w:tabs>
          <w:tab w:val="right" w:pos="9072"/>
        </w:tabs>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w:t>
      </w:r>
    </w:p>
    <w:p w14:paraId="17FD47E1" w14:textId="6A1AC4C2" w:rsidR="00DA5EB0" w:rsidRPr="00C15092" w:rsidRDefault="00DE7C1E" w:rsidP="00DA5EB0">
      <w:pPr>
        <w:spacing w:after="0"/>
        <w:jc w:val="both"/>
        <w:rPr>
          <w:rFonts w:ascii="Times New Roman" w:hAnsi="Times New Roman"/>
          <w:sz w:val="24"/>
          <w:szCs w:val="24"/>
          <w:lang w:val="lv-LV"/>
        </w:rPr>
      </w:pPr>
      <w:r>
        <w:rPr>
          <w:rFonts w:ascii="Times New Roman" w:hAnsi="Times New Roman"/>
          <w:sz w:val="24"/>
          <w:szCs w:val="24"/>
          <w:lang w:val="lv-LV"/>
        </w:rPr>
        <w:t xml:space="preserve">Iesniedzējs: </w:t>
      </w:r>
      <w:r w:rsidR="008F0D01">
        <w:rPr>
          <w:rFonts w:ascii="Times New Roman" w:hAnsi="Times New Roman"/>
          <w:sz w:val="24"/>
          <w:szCs w:val="24"/>
          <w:lang w:val="lv-LV"/>
        </w:rPr>
        <w:t>s</w:t>
      </w:r>
      <w:r w:rsidR="00F527A5" w:rsidRPr="00C15092">
        <w:rPr>
          <w:rFonts w:ascii="Times New Roman" w:hAnsi="Times New Roman"/>
          <w:sz w:val="24"/>
          <w:szCs w:val="24"/>
          <w:lang w:val="lv-LV"/>
        </w:rPr>
        <w:t>atiksmes ministrs</w:t>
      </w:r>
      <w:r w:rsidR="00DA5EB0" w:rsidRPr="00C15092">
        <w:rPr>
          <w:rFonts w:ascii="Times New Roman" w:hAnsi="Times New Roman"/>
          <w:sz w:val="24"/>
          <w:szCs w:val="24"/>
          <w:lang w:val="lv-LV"/>
        </w:rPr>
        <w:tab/>
      </w:r>
      <w:r w:rsidR="00DA5EB0" w:rsidRPr="00C15092">
        <w:rPr>
          <w:rFonts w:ascii="Times New Roman" w:hAnsi="Times New Roman"/>
          <w:sz w:val="24"/>
          <w:szCs w:val="24"/>
          <w:lang w:val="lv-LV"/>
        </w:rPr>
        <w:tab/>
      </w:r>
      <w:r w:rsidR="00DA5EB0" w:rsidRPr="00C15092">
        <w:rPr>
          <w:rFonts w:ascii="Times New Roman" w:hAnsi="Times New Roman"/>
          <w:sz w:val="24"/>
          <w:szCs w:val="24"/>
          <w:lang w:val="lv-LV"/>
        </w:rPr>
        <w:tab/>
      </w:r>
      <w:r w:rsidR="00DA5EB0" w:rsidRPr="00C15092">
        <w:rPr>
          <w:rFonts w:ascii="Times New Roman" w:hAnsi="Times New Roman"/>
          <w:sz w:val="24"/>
          <w:szCs w:val="24"/>
          <w:lang w:val="lv-LV"/>
        </w:rPr>
        <w:tab/>
      </w:r>
      <w:r w:rsidR="00DA5EB0" w:rsidRPr="00C15092">
        <w:rPr>
          <w:rFonts w:ascii="Times New Roman" w:hAnsi="Times New Roman"/>
          <w:sz w:val="24"/>
          <w:szCs w:val="24"/>
          <w:lang w:val="lv-LV"/>
        </w:rPr>
        <w:tab/>
      </w:r>
      <w:r w:rsidR="007809EB">
        <w:rPr>
          <w:rFonts w:ascii="Times New Roman" w:hAnsi="Times New Roman"/>
          <w:sz w:val="24"/>
          <w:szCs w:val="24"/>
          <w:lang w:val="lv-LV"/>
        </w:rPr>
        <w:t xml:space="preserve"> </w:t>
      </w:r>
      <w:r w:rsidR="00F527A5" w:rsidRPr="00C15092">
        <w:rPr>
          <w:rFonts w:ascii="Times New Roman" w:hAnsi="Times New Roman"/>
          <w:sz w:val="24"/>
          <w:szCs w:val="24"/>
          <w:lang w:val="lv-LV"/>
        </w:rPr>
        <w:t>U.</w:t>
      </w:r>
      <w:r w:rsidR="00104868">
        <w:rPr>
          <w:rFonts w:ascii="Times New Roman" w:hAnsi="Times New Roman"/>
          <w:sz w:val="24"/>
          <w:szCs w:val="24"/>
          <w:lang w:val="lv-LV"/>
        </w:rPr>
        <w:t xml:space="preserve"> </w:t>
      </w:r>
      <w:r w:rsidR="00F527A5" w:rsidRPr="00C15092">
        <w:rPr>
          <w:rFonts w:ascii="Times New Roman" w:hAnsi="Times New Roman"/>
          <w:sz w:val="24"/>
          <w:szCs w:val="24"/>
          <w:lang w:val="lv-LV"/>
        </w:rPr>
        <w:t>Augulis</w:t>
      </w:r>
    </w:p>
    <w:p w14:paraId="6ABB3443" w14:textId="77777777" w:rsidR="00DA5EB0" w:rsidRPr="00C15092" w:rsidRDefault="00DA5EB0" w:rsidP="00DA5EB0">
      <w:pPr>
        <w:tabs>
          <w:tab w:val="left" w:pos="6521"/>
        </w:tabs>
        <w:spacing w:after="0" w:line="240" w:lineRule="auto"/>
        <w:jc w:val="both"/>
        <w:rPr>
          <w:rFonts w:ascii="Times New Roman" w:hAnsi="Times New Roman"/>
          <w:sz w:val="24"/>
          <w:szCs w:val="24"/>
          <w:lang w:val="lv-LV"/>
        </w:rPr>
      </w:pPr>
    </w:p>
    <w:p w14:paraId="6F0D00E6" w14:textId="4FDE76C8" w:rsidR="009E5A0E" w:rsidRDefault="00DA5EB0" w:rsidP="00F62CED">
      <w:pPr>
        <w:tabs>
          <w:tab w:val="left" w:pos="6521"/>
        </w:tabs>
        <w:spacing w:after="0"/>
        <w:jc w:val="both"/>
        <w:rPr>
          <w:sz w:val="28"/>
          <w:szCs w:val="28"/>
        </w:rPr>
      </w:pPr>
      <w:r w:rsidRPr="00C15092">
        <w:rPr>
          <w:rFonts w:ascii="Times New Roman" w:hAnsi="Times New Roman"/>
          <w:sz w:val="24"/>
          <w:szCs w:val="24"/>
          <w:lang w:val="lv-LV"/>
        </w:rPr>
        <w:t xml:space="preserve">Vīza: </w:t>
      </w:r>
      <w:r w:rsidR="00DE7C1E">
        <w:rPr>
          <w:rFonts w:ascii="Times New Roman" w:hAnsi="Times New Roman"/>
          <w:sz w:val="24"/>
          <w:szCs w:val="24"/>
          <w:lang w:val="lv-LV"/>
        </w:rPr>
        <w:t>v</w:t>
      </w:r>
      <w:r w:rsidRPr="00C15092">
        <w:rPr>
          <w:rFonts w:ascii="Times New Roman" w:hAnsi="Times New Roman"/>
          <w:sz w:val="24"/>
          <w:szCs w:val="24"/>
          <w:lang w:val="lv-LV"/>
        </w:rPr>
        <w:t>als</w:t>
      </w:r>
      <w:r w:rsidR="00A60F25" w:rsidRPr="00C15092">
        <w:rPr>
          <w:rFonts w:ascii="Times New Roman" w:hAnsi="Times New Roman"/>
          <w:sz w:val="24"/>
          <w:szCs w:val="24"/>
          <w:lang w:val="lv-LV"/>
        </w:rPr>
        <w:t>ts sekretār</w:t>
      </w:r>
      <w:r w:rsidR="00F527A5" w:rsidRPr="00C15092">
        <w:rPr>
          <w:rFonts w:ascii="Times New Roman" w:hAnsi="Times New Roman"/>
          <w:sz w:val="24"/>
          <w:szCs w:val="24"/>
          <w:lang w:val="lv-LV"/>
        </w:rPr>
        <w:t>s</w:t>
      </w:r>
      <w:r w:rsidR="00A60F25" w:rsidRPr="00C15092">
        <w:rPr>
          <w:rFonts w:ascii="Times New Roman" w:hAnsi="Times New Roman"/>
          <w:sz w:val="24"/>
          <w:szCs w:val="24"/>
          <w:lang w:val="lv-LV"/>
        </w:rPr>
        <w:tab/>
      </w:r>
      <w:r w:rsidR="007809EB">
        <w:rPr>
          <w:rFonts w:ascii="Times New Roman" w:hAnsi="Times New Roman"/>
          <w:sz w:val="24"/>
          <w:szCs w:val="24"/>
          <w:lang w:val="lv-LV"/>
        </w:rPr>
        <w:t xml:space="preserve"> </w:t>
      </w:r>
      <w:r w:rsidR="00F527A5" w:rsidRPr="00C15092">
        <w:rPr>
          <w:rFonts w:ascii="Times New Roman" w:hAnsi="Times New Roman"/>
          <w:sz w:val="24"/>
          <w:szCs w:val="24"/>
          <w:lang w:val="lv-LV"/>
        </w:rPr>
        <w:t>K.</w:t>
      </w:r>
      <w:r w:rsidR="00104868">
        <w:rPr>
          <w:rFonts w:ascii="Times New Roman" w:hAnsi="Times New Roman"/>
          <w:sz w:val="24"/>
          <w:szCs w:val="24"/>
          <w:lang w:val="lv-LV"/>
        </w:rPr>
        <w:t xml:space="preserve"> </w:t>
      </w:r>
      <w:r w:rsidR="00F527A5" w:rsidRPr="00C15092">
        <w:rPr>
          <w:rFonts w:ascii="Times New Roman" w:hAnsi="Times New Roman"/>
          <w:sz w:val="24"/>
          <w:szCs w:val="24"/>
          <w:lang w:val="lv-LV"/>
        </w:rPr>
        <w:t>Ozoliņš</w:t>
      </w:r>
    </w:p>
    <w:p w14:paraId="6DA011EC" w14:textId="77777777" w:rsidR="001A11BE" w:rsidRDefault="001A11BE" w:rsidP="00DA5EB0">
      <w:pPr>
        <w:pStyle w:val="naisf"/>
        <w:tabs>
          <w:tab w:val="left" w:pos="2091"/>
        </w:tabs>
        <w:spacing w:before="0" w:beforeAutospacing="0" w:after="0" w:afterAutospacing="0"/>
        <w:rPr>
          <w:sz w:val="28"/>
          <w:szCs w:val="28"/>
          <w:lang w:eastAsia="en-US"/>
        </w:rPr>
      </w:pPr>
    </w:p>
    <w:sectPr w:rsidR="001A11BE" w:rsidSect="007809EB">
      <w:headerReference w:type="default" r:id="rId9"/>
      <w:footerReference w:type="default" r:id="rId10"/>
      <w:footerReference w:type="first" r:id="rId11"/>
      <w:pgSz w:w="11907" w:h="16839"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87A2" w14:textId="77777777" w:rsidR="00A8323B" w:rsidRDefault="00A8323B" w:rsidP="00C4715D">
      <w:pPr>
        <w:spacing w:after="0" w:line="240" w:lineRule="auto"/>
      </w:pPr>
      <w:r>
        <w:separator/>
      </w:r>
    </w:p>
  </w:endnote>
  <w:endnote w:type="continuationSeparator" w:id="0">
    <w:p w14:paraId="68C346B1" w14:textId="77777777" w:rsidR="00A8323B" w:rsidRDefault="00A8323B" w:rsidP="00C4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38B0" w14:textId="3C04C196" w:rsidR="00C4715D" w:rsidRPr="00E0482C" w:rsidRDefault="007809EB" w:rsidP="00813B4F">
    <w:pPr>
      <w:spacing w:after="0" w:line="240" w:lineRule="auto"/>
      <w:jc w:val="both"/>
      <w:outlineLvl w:val="0"/>
      <w:rPr>
        <w:rFonts w:ascii="Times New Roman" w:hAnsi="Times New Roman"/>
        <w:bCs/>
        <w:sz w:val="20"/>
        <w:szCs w:val="20"/>
        <w:lang w:val="lv-LV"/>
      </w:rPr>
    </w:pPr>
    <w:r>
      <w:rPr>
        <w:rFonts w:ascii="Times New Roman" w:hAnsi="Times New Roman"/>
        <w:bCs/>
        <w:sz w:val="20"/>
        <w:szCs w:val="20"/>
        <w:lang w:val="lv-LV"/>
      </w:rPr>
      <w:t>SMAnot_</w:t>
    </w:r>
    <w:r w:rsidR="005C7829">
      <w:rPr>
        <w:rFonts w:ascii="Times New Roman" w:hAnsi="Times New Roman"/>
        <w:bCs/>
        <w:sz w:val="20"/>
        <w:szCs w:val="20"/>
        <w:lang w:val="lv-LV"/>
      </w:rPr>
      <w:t>1401</w:t>
    </w:r>
    <w:r w:rsidR="003207C7">
      <w:rPr>
        <w:rFonts w:ascii="Times New Roman" w:hAnsi="Times New Roman"/>
        <w:bCs/>
        <w:sz w:val="20"/>
        <w:szCs w:val="20"/>
        <w:lang w:val="lv-LV"/>
      </w:rPr>
      <w:t>19</w:t>
    </w:r>
    <w:r>
      <w:rPr>
        <w:rFonts w:ascii="Times New Roman" w:hAnsi="Times New Roman"/>
        <w:bCs/>
        <w:sz w:val="20"/>
        <w:szCs w:val="20"/>
        <w:lang w:val="lv-LV"/>
      </w:rPr>
      <w:t>_APKDzLik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998E" w14:textId="561719EF" w:rsidR="00E0482C" w:rsidRPr="00E0482C" w:rsidRDefault="007809EB" w:rsidP="00813B4F">
    <w:pPr>
      <w:spacing w:after="0" w:line="240" w:lineRule="auto"/>
      <w:jc w:val="both"/>
      <w:outlineLvl w:val="0"/>
      <w:rPr>
        <w:rFonts w:ascii="Times New Roman" w:hAnsi="Times New Roman"/>
        <w:bCs/>
        <w:sz w:val="20"/>
        <w:szCs w:val="20"/>
        <w:lang w:val="lv-LV"/>
      </w:rPr>
    </w:pPr>
    <w:r>
      <w:rPr>
        <w:rFonts w:ascii="Times New Roman" w:hAnsi="Times New Roman"/>
        <w:bCs/>
        <w:sz w:val="20"/>
        <w:szCs w:val="20"/>
        <w:lang w:val="lv-LV"/>
      </w:rPr>
      <w:t>SMAnot_</w:t>
    </w:r>
    <w:r w:rsidR="005C7829">
      <w:rPr>
        <w:rFonts w:ascii="Times New Roman" w:hAnsi="Times New Roman"/>
        <w:bCs/>
        <w:sz w:val="20"/>
        <w:szCs w:val="20"/>
        <w:lang w:val="lv-LV"/>
      </w:rPr>
      <w:t>14</w:t>
    </w:r>
    <w:r w:rsidR="003207C7">
      <w:rPr>
        <w:rFonts w:ascii="Times New Roman" w:hAnsi="Times New Roman"/>
        <w:bCs/>
        <w:sz w:val="20"/>
        <w:szCs w:val="20"/>
        <w:lang w:val="lv-LV"/>
      </w:rPr>
      <w:t>0119</w:t>
    </w:r>
    <w:r>
      <w:rPr>
        <w:rFonts w:ascii="Times New Roman" w:hAnsi="Times New Roman"/>
        <w:bCs/>
        <w:sz w:val="20"/>
        <w:szCs w:val="20"/>
        <w:lang w:val="lv-LV"/>
      </w:rPr>
      <w:t>_APKDzLik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5391" w14:textId="77777777" w:rsidR="00A8323B" w:rsidRDefault="00A8323B" w:rsidP="00C4715D">
      <w:pPr>
        <w:spacing w:after="0" w:line="240" w:lineRule="auto"/>
      </w:pPr>
      <w:r>
        <w:separator/>
      </w:r>
    </w:p>
  </w:footnote>
  <w:footnote w:type="continuationSeparator" w:id="0">
    <w:p w14:paraId="55AF1CDB" w14:textId="77777777" w:rsidR="00A8323B" w:rsidRDefault="00A8323B" w:rsidP="00C4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209497"/>
      <w:docPartObj>
        <w:docPartGallery w:val="Page Numbers (Top of Page)"/>
        <w:docPartUnique/>
      </w:docPartObj>
    </w:sdtPr>
    <w:sdtEndPr>
      <w:rPr>
        <w:rFonts w:ascii="Times New Roman" w:hAnsi="Times New Roman"/>
        <w:noProof/>
        <w:sz w:val="20"/>
        <w:szCs w:val="20"/>
      </w:rPr>
    </w:sdtEndPr>
    <w:sdtContent>
      <w:p w14:paraId="6405A07F" w14:textId="77777777" w:rsidR="00DB7CFC" w:rsidRPr="006B59AB" w:rsidRDefault="00DB7CFC">
        <w:pPr>
          <w:pStyle w:val="Header"/>
          <w:jc w:val="center"/>
          <w:rPr>
            <w:rFonts w:ascii="Times New Roman" w:hAnsi="Times New Roman"/>
            <w:sz w:val="20"/>
            <w:szCs w:val="20"/>
          </w:rPr>
        </w:pPr>
        <w:r w:rsidRPr="006B59AB">
          <w:rPr>
            <w:rFonts w:ascii="Times New Roman" w:hAnsi="Times New Roman"/>
            <w:sz w:val="20"/>
            <w:szCs w:val="20"/>
          </w:rPr>
          <w:fldChar w:fldCharType="begin"/>
        </w:r>
        <w:r w:rsidRPr="006B59AB">
          <w:rPr>
            <w:rFonts w:ascii="Times New Roman" w:hAnsi="Times New Roman"/>
            <w:sz w:val="20"/>
            <w:szCs w:val="20"/>
          </w:rPr>
          <w:instrText xml:space="preserve"> PAGE   \* MERGEFORMAT </w:instrText>
        </w:r>
        <w:r w:rsidRPr="006B59AB">
          <w:rPr>
            <w:rFonts w:ascii="Times New Roman" w:hAnsi="Times New Roman"/>
            <w:sz w:val="20"/>
            <w:szCs w:val="20"/>
          </w:rPr>
          <w:fldChar w:fldCharType="separate"/>
        </w:r>
        <w:r w:rsidR="009E5A0E">
          <w:rPr>
            <w:rFonts w:ascii="Times New Roman" w:hAnsi="Times New Roman"/>
            <w:noProof/>
            <w:sz w:val="20"/>
            <w:szCs w:val="20"/>
          </w:rPr>
          <w:t>3</w:t>
        </w:r>
        <w:r w:rsidRPr="006B59AB">
          <w:rPr>
            <w:rFonts w:ascii="Times New Roman" w:hAnsi="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12213"/>
    <w:multiLevelType w:val="hybridMultilevel"/>
    <w:tmpl w:val="D6FCFA04"/>
    <w:lvl w:ilvl="0" w:tplc="6A06CB96">
      <w:start w:val="1"/>
      <w:numFmt w:val="decimal"/>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5D"/>
    <w:rsid w:val="00000D57"/>
    <w:rsid w:val="00007BA1"/>
    <w:rsid w:val="00010263"/>
    <w:rsid w:val="0002076E"/>
    <w:rsid w:val="00020A51"/>
    <w:rsid w:val="00021B74"/>
    <w:rsid w:val="00022B87"/>
    <w:rsid w:val="00023F7B"/>
    <w:rsid w:val="00027268"/>
    <w:rsid w:val="00033295"/>
    <w:rsid w:val="000546DF"/>
    <w:rsid w:val="00067334"/>
    <w:rsid w:val="000710FA"/>
    <w:rsid w:val="00072E8A"/>
    <w:rsid w:val="00074E5D"/>
    <w:rsid w:val="00076A40"/>
    <w:rsid w:val="0008341C"/>
    <w:rsid w:val="00086B71"/>
    <w:rsid w:val="00093174"/>
    <w:rsid w:val="00096DAF"/>
    <w:rsid w:val="000A542A"/>
    <w:rsid w:val="000A607D"/>
    <w:rsid w:val="000B2015"/>
    <w:rsid w:val="000C01A8"/>
    <w:rsid w:val="000C10EA"/>
    <w:rsid w:val="000C75EB"/>
    <w:rsid w:val="000D2E3A"/>
    <w:rsid w:val="000E0275"/>
    <w:rsid w:val="000F0794"/>
    <w:rsid w:val="000F2A7C"/>
    <w:rsid w:val="000F5F3E"/>
    <w:rsid w:val="000F5FF5"/>
    <w:rsid w:val="000F6A47"/>
    <w:rsid w:val="00104868"/>
    <w:rsid w:val="00106C6D"/>
    <w:rsid w:val="0012436C"/>
    <w:rsid w:val="00125F98"/>
    <w:rsid w:val="0013750A"/>
    <w:rsid w:val="0014213D"/>
    <w:rsid w:val="001524AE"/>
    <w:rsid w:val="001549A9"/>
    <w:rsid w:val="001560AC"/>
    <w:rsid w:val="00187BEE"/>
    <w:rsid w:val="001902EB"/>
    <w:rsid w:val="001973D6"/>
    <w:rsid w:val="00197A07"/>
    <w:rsid w:val="001A11BE"/>
    <w:rsid w:val="001A7943"/>
    <w:rsid w:val="001B4CC8"/>
    <w:rsid w:val="001C4FB6"/>
    <w:rsid w:val="001D3D71"/>
    <w:rsid w:val="001D734F"/>
    <w:rsid w:val="001E2FF7"/>
    <w:rsid w:val="001F595B"/>
    <w:rsid w:val="001F61D6"/>
    <w:rsid w:val="001F745E"/>
    <w:rsid w:val="00207F16"/>
    <w:rsid w:val="00211B96"/>
    <w:rsid w:val="00212F52"/>
    <w:rsid w:val="002153A1"/>
    <w:rsid w:val="00220242"/>
    <w:rsid w:val="0022502A"/>
    <w:rsid w:val="0023077C"/>
    <w:rsid w:val="00242D91"/>
    <w:rsid w:val="002465F7"/>
    <w:rsid w:val="00251137"/>
    <w:rsid w:val="00252601"/>
    <w:rsid w:val="00257D05"/>
    <w:rsid w:val="00274B23"/>
    <w:rsid w:val="0028712D"/>
    <w:rsid w:val="002912FF"/>
    <w:rsid w:val="00295D06"/>
    <w:rsid w:val="00296355"/>
    <w:rsid w:val="002A4027"/>
    <w:rsid w:val="002A59D3"/>
    <w:rsid w:val="002B24B8"/>
    <w:rsid w:val="002B3DB4"/>
    <w:rsid w:val="002C4EA1"/>
    <w:rsid w:val="002C6831"/>
    <w:rsid w:val="002C6A4B"/>
    <w:rsid w:val="002D1379"/>
    <w:rsid w:val="002D6AC7"/>
    <w:rsid w:val="00303FB9"/>
    <w:rsid w:val="00307D4D"/>
    <w:rsid w:val="00310329"/>
    <w:rsid w:val="003135FB"/>
    <w:rsid w:val="00314655"/>
    <w:rsid w:val="003207C7"/>
    <w:rsid w:val="0032404E"/>
    <w:rsid w:val="0032645B"/>
    <w:rsid w:val="00331ECA"/>
    <w:rsid w:val="00336EBD"/>
    <w:rsid w:val="00352B62"/>
    <w:rsid w:val="00355090"/>
    <w:rsid w:val="00361E64"/>
    <w:rsid w:val="00364BBB"/>
    <w:rsid w:val="00365E5D"/>
    <w:rsid w:val="003742A9"/>
    <w:rsid w:val="0038064D"/>
    <w:rsid w:val="003817FE"/>
    <w:rsid w:val="003869E2"/>
    <w:rsid w:val="00392072"/>
    <w:rsid w:val="00395C4D"/>
    <w:rsid w:val="00396904"/>
    <w:rsid w:val="003A35FE"/>
    <w:rsid w:val="003A3B2F"/>
    <w:rsid w:val="003B6BF2"/>
    <w:rsid w:val="003D1823"/>
    <w:rsid w:val="003E6DA8"/>
    <w:rsid w:val="00423255"/>
    <w:rsid w:val="004240DD"/>
    <w:rsid w:val="00441771"/>
    <w:rsid w:val="004731D2"/>
    <w:rsid w:val="00475FE5"/>
    <w:rsid w:val="00476714"/>
    <w:rsid w:val="004773B5"/>
    <w:rsid w:val="00482CD9"/>
    <w:rsid w:val="00496033"/>
    <w:rsid w:val="004A3AAC"/>
    <w:rsid w:val="004B66A2"/>
    <w:rsid w:val="004C1370"/>
    <w:rsid w:val="004C1E1D"/>
    <w:rsid w:val="004C29C4"/>
    <w:rsid w:val="004C6D7A"/>
    <w:rsid w:val="004F0351"/>
    <w:rsid w:val="004F33EB"/>
    <w:rsid w:val="004F4B5E"/>
    <w:rsid w:val="004F4E21"/>
    <w:rsid w:val="004F52C1"/>
    <w:rsid w:val="005042C1"/>
    <w:rsid w:val="00511BC7"/>
    <w:rsid w:val="005248A7"/>
    <w:rsid w:val="00525F30"/>
    <w:rsid w:val="00526648"/>
    <w:rsid w:val="005272A3"/>
    <w:rsid w:val="00533FD3"/>
    <w:rsid w:val="0054101E"/>
    <w:rsid w:val="005417B0"/>
    <w:rsid w:val="00544530"/>
    <w:rsid w:val="00553CB0"/>
    <w:rsid w:val="00557770"/>
    <w:rsid w:val="00590D02"/>
    <w:rsid w:val="0059526A"/>
    <w:rsid w:val="00596956"/>
    <w:rsid w:val="00596F54"/>
    <w:rsid w:val="00597498"/>
    <w:rsid w:val="005A3BDE"/>
    <w:rsid w:val="005C4AE7"/>
    <w:rsid w:val="005C7829"/>
    <w:rsid w:val="005D493C"/>
    <w:rsid w:val="005E4095"/>
    <w:rsid w:val="005E6E0B"/>
    <w:rsid w:val="005F7DB1"/>
    <w:rsid w:val="006122B8"/>
    <w:rsid w:val="00614355"/>
    <w:rsid w:val="00622439"/>
    <w:rsid w:val="0065035F"/>
    <w:rsid w:val="006612F5"/>
    <w:rsid w:val="00661996"/>
    <w:rsid w:val="00662779"/>
    <w:rsid w:val="00662E64"/>
    <w:rsid w:val="0067450D"/>
    <w:rsid w:val="006803BC"/>
    <w:rsid w:val="006822A3"/>
    <w:rsid w:val="00682F57"/>
    <w:rsid w:val="006862B5"/>
    <w:rsid w:val="006B59AB"/>
    <w:rsid w:val="006B6811"/>
    <w:rsid w:val="006C1B6D"/>
    <w:rsid w:val="006C2B2E"/>
    <w:rsid w:val="006D09BB"/>
    <w:rsid w:val="006D242C"/>
    <w:rsid w:val="006D7170"/>
    <w:rsid w:val="006D7243"/>
    <w:rsid w:val="006E1510"/>
    <w:rsid w:val="006E2C07"/>
    <w:rsid w:val="006E637B"/>
    <w:rsid w:val="006F10A8"/>
    <w:rsid w:val="006F3ABE"/>
    <w:rsid w:val="006F7796"/>
    <w:rsid w:val="00701F37"/>
    <w:rsid w:val="00703E32"/>
    <w:rsid w:val="007071FE"/>
    <w:rsid w:val="0071210C"/>
    <w:rsid w:val="00716EEF"/>
    <w:rsid w:val="00732DF6"/>
    <w:rsid w:val="00734B0A"/>
    <w:rsid w:val="0074077E"/>
    <w:rsid w:val="00740BD6"/>
    <w:rsid w:val="00742E40"/>
    <w:rsid w:val="00743E55"/>
    <w:rsid w:val="00750117"/>
    <w:rsid w:val="00760E63"/>
    <w:rsid w:val="007636AF"/>
    <w:rsid w:val="00763EB2"/>
    <w:rsid w:val="00767CEA"/>
    <w:rsid w:val="00773278"/>
    <w:rsid w:val="007809EB"/>
    <w:rsid w:val="007853F4"/>
    <w:rsid w:val="00790A17"/>
    <w:rsid w:val="007965F8"/>
    <w:rsid w:val="007A4509"/>
    <w:rsid w:val="007A618E"/>
    <w:rsid w:val="007B2B97"/>
    <w:rsid w:val="007B628E"/>
    <w:rsid w:val="007B7207"/>
    <w:rsid w:val="007C4221"/>
    <w:rsid w:val="007D768E"/>
    <w:rsid w:val="007E19AD"/>
    <w:rsid w:val="007E1BDC"/>
    <w:rsid w:val="007E7EDF"/>
    <w:rsid w:val="007F139B"/>
    <w:rsid w:val="0080326B"/>
    <w:rsid w:val="008045E3"/>
    <w:rsid w:val="00810157"/>
    <w:rsid w:val="00810667"/>
    <w:rsid w:val="008133AD"/>
    <w:rsid w:val="00813B4F"/>
    <w:rsid w:val="00814D4A"/>
    <w:rsid w:val="00817FFE"/>
    <w:rsid w:val="0082009F"/>
    <w:rsid w:val="008215AA"/>
    <w:rsid w:val="0084173E"/>
    <w:rsid w:val="00844D38"/>
    <w:rsid w:val="00847FDA"/>
    <w:rsid w:val="008535E5"/>
    <w:rsid w:val="0087038F"/>
    <w:rsid w:val="00870DB9"/>
    <w:rsid w:val="00875EF7"/>
    <w:rsid w:val="00877881"/>
    <w:rsid w:val="00880D3F"/>
    <w:rsid w:val="008950AA"/>
    <w:rsid w:val="008A062D"/>
    <w:rsid w:val="008A5A04"/>
    <w:rsid w:val="008A7DB6"/>
    <w:rsid w:val="008B42DA"/>
    <w:rsid w:val="008B7CCE"/>
    <w:rsid w:val="008D3B4A"/>
    <w:rsid w:val="008E3367"/>
    <w:rsid w:val="008E34C8"/>
    <w:rsid w:val="008E5929"/>
    <w:rsid w:val="008F0D01"/>
    <w:rsid w:val="00900E7F"/>
    <w:rsid w:val="0091048D"/>
    <w:rsid w:val="0093125D"/>
    <w:rsid w:val="0093212D"/>
    <w:rsid w:val="009335EC"/>
    <w:rsid w:val="009438BD"/>
    <w:rsid w:val="00954D49"/>
    <w:rsid w:val="00960BBB"/>
    <w:rsid w:val="009663DA"/>
    <w:rsid w:val="009670E7"/>
    <w:rsid w:val="00967B81"/>
    <w:rsid w:val="00970483"/>
    <w:rsid w:val="0097106F"/>
    <w:rsid w:val="009830F9"/>
    <w:rsid w:val="00990194"/>
    <w:rsid w:val="00992559"/>
    <w:rsid w:val="0099426C"/>
    <w:rsid w:val="009946EA"/>
    <w:rsid w:val="0099644D"/>
    <w:rsid w:val="009B3661"/>
    <w:rsid w:val="009C7C70"/>
    <w:rsid w:val="009D0D04"/>
    <w:rsid w:val="009D7F50"/>
    <w:rsid w:val="009E5A0E"/>
    <w:rsid w:val="009F6B3C"/>
    <w:rsid w:val="00A15D73"/>
    <w:rsid w:val="00A3224D"/>
    <w:rsid w:val="00A32F16"/>
    <w:rsid w:val="00A4017C"/>
    <w:rsid w:val="00A52182"/>
    <w:rsid w:val="00A5723C"/>
    <w:rsid w:val="00A60F25"/>
    <w:rsid w:val="00A6164A"/>
    <w:rsid w:val="00A823AC"/>
    <w:rsid w:val="00A8323B"/>
    <w:rsid w:val="00A91439"/>
    <w:rsid w:val="00AB6F12"/>
    <w:rsid w:val="00AB7758"/>
    <w:rsid w:val="00AC49AF"/>
    <w:rsid w:val="00AD3E13"/>
    <w:rsid w:val="00AE7B8F"/>
    <w:rsid w:val="00AF01DE"/>
    <w:rsid w:val="00AF0BC7"/>
    <w:rsid w:val="00B0157E"/>
    <w:rsid w:val="00B01BD3"/>
    <w:rsid w:val="00B02027"/>
    <w:rsid w:val="00B0762B"/>
    <w:rsid w:val="00B1102E"/>
    <w:rsid w:val="00B1109B"/>
    <w:rsid w:val="00B1247C"/>
    <w:rsid w:val="00B1742B"/>
    <w:rsid w:val="00B17F8C"/>
    <w:rsid w:val="00B23BA7"/>
    <w:rsid w:val="00B265B7"/>
    <w:rsid w:val="00B320C1"/>
    <w:rsid w:val="00B3472C"/>
    <w:rsid w:val="00B63038"/>
    <w:rsid w:val="00B8789A"/>
    <w:rsid w:val="00B934B1"/>
    <w:rsid w:val="00B94583"/>
    <w:rsid w:val="00BB09C1"/>
    <w:rsid w:val="00BC5B62"/>
    <w:rsid w:val="00BF1F7E"/>
    <w:rsid w:val="00BF33F5"/>
    <w:rsid w:val="00BF4831"/>
    <w:rsid w:val="00BF4D51"/>
    <w:rsid w:val="00C00E53"/>
    <w:rsid w:val="00C1002F"/>
    <w:rsid w:val="00C1393E"/>
    <w:rsid w:val="00C15092"/>
    <w:rsid w:val="00C23658"/>
    <w:rsid w:val="00C24A7C"/>
    <w:rsid w:val="00C32F62"/>
    <w:rsid w:val="00C46DEF"/>
    <w:rsid w:val="00C4715D"/>
    <w:rsid w:val="00C527BC"/>
    <w:rsid w:val="00C64241"/>
    <w:rsid w:val="00C671F5"/>
    <w:rsid w:val="00C6798F"/>
    <w:rsid w:val="00C76DC2"/>
    <w:rsid w:val="00C84468"/>
    <w:rsid w:val="00C87EA5"/>
    <w:rsid w:val="00C9724F"/>
    <w:rsid w:val="00CA000C"/>
    <w:rsid w:val="00CB29B2"/>
    <w:rsid w:val="00CB3166"/>
    <w:rsid w:val="00CB5DA4"/>
    <w:rsid w:val="00CB6CC8"/>
    <w:rsid w:val="00CB6E89"/>
    <w:rsid w:val="00CC3147"/>
    <w:rsid w:val="00CD6B08"/>
    <w:rsid w:val="00CD7011"/>
    <w:rsid w:val="00CD714D"/>
    <w:rsid w:val="00CE1B85"/>
    <w:rsid w:val="00CE4419"/>
    <w:rsid w:val="00CE4959"/>
    <w:rsid w:val="00CE7343"/>
    <w:rsid w:val="00CF7130"/>
    <w:rsid w:val="00D03130"/>
    <w:rsid w:val="00D13F1E"/>
    <w:rsid w:val="00D17F2E"/>
    <w:rsid w:val="00D20619"/>
    <w:rsid w:val="00D21953"/>
    <w:rsid w:val="00D26747"/>
    <w:rsid w:val="00D3197C"/>
    <w:rsid w:val="00D3274D"/>
    <w:rsid w:val="00D34461"/>
    <w:rsid w:val="00D37911"/>
    <w:rsid w:val="00D536DB"/>
    <w:rsid w:val="00D56264"/>
    <w:rsid w:val="00D70F40"/>
    <w:rsid w:val="00D837C1"/>
    <w:rsid w:val="00D87D0E"/>
    <w:rsid w:val="00DA18C9"/>
    <w:rsid w:val="00DA544B"/>
    <w:rsid w:val="00DA5EB0"/>
    <w:rsid w:val="00DB2B1B"/>
    <w:rsid w:val="00DB7CFC"/>
    <w:rsid w:val="00DC5C56"/>
    <w:rsid w:val="00DD6051"/>
    <w:rsid w:val="00DE054B"/>
    <w:rsid w:val="00DE1255"/>
    <w:rsid w:val="00DE7C1E"/>
    <w:rsid w:val="00E0224D"/>
    <w:rsid w:val="00E0482C"/>
    <w:rsid w:val="00E15C75"/>
    <w:rsid w:val="00E20AB2"/>
    <w:rsid w:val="00E27FFE"/>
    <w:rsid w:val="00E3067F"/>
    <w:rsid w:val="00E32AA8"/>
    <w:rsid w:val="00E37299"/>
    <w:rsid w:val="00E4071D"/>
    <w:rsid w:val="00E4570D"/>
    <w:rsid w:val="00E46744"/>
    <w:rsid w:val="00E4769C"/>
    <w:rsid w:val="00E53349"/>
    <w:rsid w:val="00E54607"/>
    <w:rsid w:val="00E573A4"/>
    <w:rsid w:val="00E61894"/>
    <w:rsid w:val="00E61D79"/>
    <w:rsid w:val="00E62123"/>
    <w:rsid w:val="00E62DA3"/>
    <w:rsid w:val="00E702DA"/>
    <w:rsid w:val="00E72594"/>
    <w:rsid w:val="00E727AC"/>
    <w:rsid w:val="00EB34CC"/>
    <w:rsid w:val="00EC0453"/>
    <w:rsid w:val="00EC1F0C"/>
    <w:rsid w:val="00EC3F0B"/>
    <w:rsid w:val="00EC4948"/>
    <w:rsid w:val="00ED15E0"/>
    <w:rsid w:val="00EE117A"/>
    <w:rsid w:val="00EE3139"/>
    <w:rsid w:val="00EF5B06"/>
    <w:rsid w:val="00F03300"/>
    <w:rsid w:val="00F164D1"/>
    <w:rsid w:val="00F22218"/>
    <w:rsid w:val="00F25F62"/>
    <w:rsid w:val="00F2746D"/>
    <w:rsid w:val="00F32986"/>
    <w:rsid w:val="00F33798"/>
    <w:rsid w:val="00F34E4E"/>
    <w:rsid w:val="00F404BA"/>
    <w:rsid w:val="00F4254B"/>
    <w:rsid w:val="00F47A6E"/>
    <w:rsid w:val="00F527A5"/>
    <w:rsid w:val="00F549AC"/>
    <w:rsid w:val="00F54AF8"/>
    <w:rsid w:val="00F62CED"/>
    <w:rsid w:val="00F81E35"/>
    <w:rsid w:val="00F9211F"/>
    <w:rsid w:val="00FA44A1"/>
    <w:rsid w:val="00FB0CB2"/>
    <w:rsid w:val="00FB3937"/>
    <w:rsid w:val="00FB4AAA"/>
    <w:rsid w:val="00FC4DEC"/>
    <w:rsid w:val="00FD12A5"/>
    <w:rsid w:val="00FE737A"/>
    <w:rsid w:val="00FF5F97"/>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70303C"/>
  <w15:docId w15:val="{C22962BD-6945-4B69-81B6-F52F5B7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1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1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15D"/>
    <w:rPr>
      <w:rFonts w:ascii="Calibri" w:eastAsia="Calibri" w:hAnsi="Calibri" w:cs="Times New Roman"/>
    </w:rPr>
  </w:style>
  <w:style w:type="table" w:styleId="TableGrid">
    <w:name w:val="Table Grid"/>
    <w:basedOn w:val="TableNormal"/>
    <w:uiPriority w:val="59"/>
    <w:rsid w:val="00C4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4715D"/>
    <w:rPr>
      <w:rFonts w:cs="Times New Roman"/>
      <w:color w:val="0000FF"/>
      <w:u w:val="single"/>
    </w:rPr>
  </w:style>
  <w:style w:type="paragraph" w:styleId="Header">
    <w:name w:val="header"/>
    <w:basedOn w:val="Normal"/>
    <w:link w:val="HeaderChar"/>
    <w:uiPriority w:val="99"/>
    <w:unhideWhenUsed/>
    <w:rsid w:val="00C471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15D"/>
    <w:rPr>
      <w:rFonts w:ascii="Calibri" w:eastAsia="Calibri" w:hAnsi="Calibri" w:cs="Times New Roman"/>
    </w:rPr>
  </w:style>
  <w:style w:type="paragraph" w:customStyle="1" w:styleId="naisf">
    <w:name w:val="naisf"/>
    <w:basedOn w:val="Normal"/>
    <w:uiPriority w:val="99"/>
    <w:rsid w:val="00DA5EB0"/>
    <w:pPr>
      <w:spacing w:before="100" w:beforeAutospacing="1" w:after="100" w:afterAutospacing="1" w:line="240" w:lineRule="auto"/>
    </w:pPr>
    <w:rPr>
      <w:rFonts w:ascii="Times New Roman" w:hAnsi="Times New Roman"/>
      <w:sz w:val="24"/>
      <w:szCs w:val="24"/>
      <w:lang w:val="lv-LV" w:eastAsia="lv-LV"/>
    </w:rPr>
  </w:style>
  <w:style w:type="paragraph" w:customStyle="1" w:styleId="tv2131">
    <w:name w:val="tv2131"/>
    <w:basedOn w:val="Normal"/>
    <w:rsid w:val="00D3197C"/>
    <w:pPr>
      <w:spacing w:after="0" w:line="360" w:lineRule="auto"/>
      <w:ind w:firstLine="300"/>
    </w:pPr>
    <w:rPr>
      <w:rFonts w:ascii="Times New Roman" w:eastAsia="Times New Roman" w:hAnsi="Times New Roman"/>
      <w:color w:val="414142"/>
      <w:sz w:val="20"/>
      <w:szCs w:val="20"/>
      <w:lang w:val="lv-LV" w:eastAsia="lv-LV"/>
    </w:rPr>
  </w:style>
  <w:style w:type="paragraph" w:customStyle="1" w:styleId="naisnod">
    <w:name w:val="naisnod"/>
    <w:basedOn w:val="Normal"/>
    <w:uiPriority w:val="99"/>
    <w:rsid w:val="004F4B5E"/>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kr">
    <w:name w:val="naiskr"/>
    <w:basedOn w:val="Normal"/>
    <w:rsid w:val="004F4B5E"/>
    <w:pPr>
      <w:spacing w:before="75" w:after="75" w:line="240" w:lineRule="auto"/>
    </w:pPr>
    <w:rPr>
      <w:rFonts w:ascii="Times New Roman" w:eastAsia="Times New Roman" w:hAnsi="Times New Roman"/>
      <w:sz w:val="24"/>
      <w:szCs w:val="24"/>
      <w:lang w:val="lv-LV" w:eastAsia="lv-LV"/>
    </w:rPr>
  </w:style>
  <w:style w:type="paragraph" w:customStyle="1" w:styleId="tvhtml">
    <w:name w:val="tv_html"/>
    <w:basedOn w:val="Normal"/>
    <w:rsid w:val="00C9724F"/>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PlaceholderText">
    <w:name w:val="Placeholder Text"/>
    <w:basedOn w:val="DefaultParagraphFont"/>
    <w:uiPriority w:val="99"/>
    <w:semiHidden/>
    <w:rsid w:val="00DA544B"/>
    <w:rPr>
      <w:color w:val="808080"/>
    </w:rPr>
  </w:style>
  <w:style w:type="paragraph" w:styleId="BalloonText">
    <w:name w:val="Balloon Text"/>
    <w:basedOn w:val="Normal"/>
    <w:link w:val="BalloonTextChar"/>
    <w:uiPriority w:val="99"/>
    <w:semiHidden/>
    <w:unhideWhenUsed/>
    <w:rsid w:val="00DA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4B"/>
    <w:rPr>
      <w:rFonts w:ascii="Tahoma" w:eastAsia="Calibri" w:hAnsi="Tahoma" w:cs="Tahoma"/>
      <w:sz w:val="16"/>
      <w:szCs w:val="16"/>
    </w:rPr>
  </w:style>
  <w:style w:type="paragraph" w:styleId="ListParagraph">
    <w:name w:val="List Paragraph"/>
    <w:basedOn w:val="Normal"/>
    <w:uiPriority w:val="34"/>
    <w:qFormat/>
    <w:rsid w:val="0091048D"/>
    <w:pPr>
      <w:spacing w:after="0" w:line="240" w:lineRule="auto"/>
      <w:ind w:left="720"/>
      <w:contextualSpacing/>
    </w:pPr>
    <w:rPr>
      <w:rFonts w:ascii="Times New Roman" w:eastAsia="Times New Roman" w:hAnsi="Times New Roman" w:cs="Arial Unicode MS"/>
      <w:sz w:val="20"/>
      <w:szCs w:val="20"/>
      <w:lang w:val="en-AU" w:bidi="lo-LA"/>
    </w:rPr>
  </w:style>
  <w:style w:type="table" w:customStyle="1" w:styleId="TableGrid1">
    <w:name w:val="Table Grid1"/>
    <w:basedOn w:val="TableNormal"/>
    <w:next w:val="TableGrid"/>
    <w:rsid w:val="007809E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809EB"/>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5856">
      <w:bodyDiv w:val="1"/>
      <w:marLeft w:val="0"/>
      <w:marRight w:val="0"/>
      <w:marTop w:val="0"/>
      <w:marBottom w:val="0"/>
      <w:divBdr>
        <w:top w:val="none" w:sz="0" w:space="0" w:color="auto"/>
        <w:left w:val="none" w:sz="0" w:space="0" w:color="auto"/>
        <w:bottom w:val="none" w:sz="0" w:space="0" w:color="auto"/>
        <w:right w:val="none" w:sz="0" w:space="0" w:color="auto"/>
      </w:divBdr>
    </w:div>
    <w:div w:id="1661420258">
      <w:bodyDiv w:val="1"/>
      <w:marLeft w:val="0"/>
      <w:marRight w:val="0"/>
      <w:marTop w:val="0"/>
      <w:marBottom w:val="0"/>
      <w:divBdr>
        <w:top w:val="none" w:sz="0" w:space="0" w:color="auto"/>
        <w:left w:val="none" w:sz="0" w:space="0" w:color="auto"/>
        <w:bottom w:val="none" w:sz="0" w:space="0" w:color="auto"/>
        <w:right w:val="none" w:sz="0" w:space="0" w:color="auto"/>
      </w:divBdr>
      <w:divsChild>
        <w:div w:id="502015388">
          <w:marLeft w:val="0"/>
          <w:marRight w:val="0"/>
          <w:marTop w:val="0"/>
          <w:marBottom w:val="0"/>
          <w:divBdr>
            <w:top w:val="none" w:sz="0" w:space="0" w:color="auto"/>
            <w:left w:val="none" w:sz="0" w:space="0" w:color="auto"/>
            <w:bottom w:val="none" w:sz="0" w:space="0" w:color="auto"/>
            <w:right w:val="none" w:sz="0" w:space="0" w:color="auto"/>
          </w:divBdr>
          <w:divsChild>
            <w:div w:id="1865706594">
              <w:marLeft w:val="0"/>
              <w:marRight w:val="0"/>
              <w:marTop w:val="0"/>
              <w:marBottom w:val="0"/>
              <w:divBdr>
                <w:top w:val="none" w:sz="0" w:space="0" w:color="auto"/>
                <w:left w:val="none" w:sz="0" w:space="0" w:color="auto"/>
                <w:bottom w:val="none" w:sz="0" w:space="0" w:color="auto"/>
                <w:right w:val="none" w:sz="0" w:space="0" w:color="auto"/>
              </w:divBdr>
              <w:divsChild>
                <w:div w:id="719548900">
                  <w:marLeft w:val="0"/>
                  <w:marRight w:val="0"/>
                  <w:marTop w:val="0"/>
                  <w:marBottom w:val="0"/>
                  <w:divBdr>
                    <w:top w:val="none" w:sz="0" w:space="0" w:color="auto"/>
                    <w:left w:val="none" w:sz="0" w:space="0" w:color="auto"/>
                    <w:bottom w:val="none" w:sz="0" w:space="0" w:color="auto"/>
                    <w:right w:val="none" w:sz="0" w:space="0" w:color="auto"/>
                  </w:divBdr>
                  <w:divsChild>
                    <w:div w:id="576018125">
                      <w:marLeft w:val="0"/>
                      <w:marRight w:val="0"/>
                      <w:marTop w:val="0"/>
                      <w:marBottom w:val="0"/>
                      <w:divBdr>
                        <w:top w:val="none" w:sz="0" w:space="0" w:color="auto"/>
                        <w:left w:val="none" w:sz="0" w:space="0" w:color="auto"/>
                        <w:bottom w:val="none" w:sz="0" w:space="0" w:color="auto"/>
                        <w:right w:val="none" w:sz="0" w:space="0" w:color="auto"/>
                      </w:divBdr>
                      <w:divsChild>
                        <w:div w:id="627277200">
                          <w:marLeft w:val="0"/>
                          <w:marRight w:val="0"/>
                          <w:marTop w:val="0"/>
                          <w:marBottom w:val="0"/>
                          <w:divBdr>
                            <w:top w:val="none" w:sz="0" w:space="0" w:color="auto"/>
                            <w:left w:val="none" w:sz="0" w:space="0" w:color="auto"/>
                            <w:bottom w:val="none" w:sz="0" w:space="0" w:color="auto"/>
                            <w:right w:val="none" w:sz="0" w:space="0" w:color="auto"/>
                          </w:divBdr>
                          <w:divsChild>
                            <w:div w:id="1704550214">
                              <w:marLeft w:val="0"/>
                              <w:marRight w:val="0"/>
                              <w:marTop w:val="480"/>
                              <w:marBottom w:val="240"/>
                              <w:divBdr>
                                <w:top w:val="none" w:sz="0" w:space="0" w:color="auto"/>
                                <w:left w:val="none" w:sz="0" w:space="0" w:color="auto"/>
                                <w:bottom w:val="none" w:sz="0" w:space="0" w:color="auto"/>
                                <w:right w:val="none" w:sz="0" w:space="0" w:color="auto"/>
                              </w:divBdr>
                            </w:div>
                            <w:div w:id="3109903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4BE9-976F-4C34-8C45-05D19548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Pages>
  <Words>8282</Words>
  <Characters>4721</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t:lpstr>
      <vt:lpstr/>
    </vt:vector>
  </TitlesOfParts>
  <Company>VUGD</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dc:title>
  <dc:creator>Juris Zālītis</dc:creator>
  <cp:keywords>Anotācija</cp:keywords>
  <dc:description>S.Balaša
67028071, Santa.Balasa@sam.gov.lv</dc:description>
  <cp:lastModifiedBy>Santa Balaša</cp:lastModifiedBy>
  <cp:revision>34</cp:revision>
  <cp:lastPrinted>2019-01-14T10:13:00Z</cp:lastPrinted>
  <dcterms:created xsi:type="dcterms:W3CDTF">2018-11-09T09:55:00Z</dcterms:created>
  <dcterms:modified xsi:type="dcterms:W3CDTF">2019-01-15T07:48:00Z</dcterms:modified>
</cp:coreProperties>
</file>