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39214F57"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461046" w:rsidRPr="00461046">
        <w:rPr>
          <w:rFonts w:ascii="Times New Roman" w:eastAsia="Times New Roman" w:hAnsi="Times New Roman" w:cs="Times New Roman"/>
          <w:b/>
          <w:bCs/>
          <w:color w:val="000000"/>
          <w:sz w:val="24"/>
          <w:szCs w:val="28"/>
          <w:lang w:eastAsia="lv-LV"/>
        </w:rPr>
        <w:t>Grozījumi Ministru kabineta 2008. gada 30. jūnija noteikumos Nr. 485 "</w:t>
      </w:r>
      <w:bookmarkStart w:id="1" w:name="_Hlk506553078"/>
      <w:r w:rsidR="00461046" w:rsidRPr="00461046">
        <w:rPr>
          <w:rFonts w:ascii="Times New Roman" w:eastAsia="Times New Roman" w:hAnsi="Times New Roman" w:cs="Times New Roman"/>
          <w:b/>
          <w:bCs/>
          <w:color w:val="000000"/>
          <w:sz w:val="24"/>
          <w:szCs w:val="28"/>
          <w:lang w:eastAsia="lv-LV"/>
        </w:rPr>
        <w:t>Zvērinātu notāru eksāmena un kvalifikācijas pārbaudes kārtīb</w:t>
      </w:r>
      <w:bookmarkEnd w:id="1"/>
      <w:r w:rsidR="00461046" w:rsidRPr="00461046">
        <w:rPr>
          <w:rFonts w:ascii="Times New Roman" w:eastAsia="Times New Roman" w:hAnsi="Times New Roman" w:cs="Times New Roman"/>
          <w:b/>
          <w:bCs/>
          <w:color w:val="000000"/>
          <w:sz w:val="24"/>
          <w:szCs w:val="28"/>
          <w:lang w:eastAsia="lv-LV"/>
        </w:rPr>
        <w:t>a"</w:t>
      </w:r>
      <w:r w:rsidR="00461046">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0D5306D1" w:rsidR="00CF5440" w:rsidRPr="00FC558B" w:rsidRDefault="00251997" w:rsidP="00D32F62">
            <w:pPr>
              <w:spacing w:after="0" w:line="240" w:lineRule="auto"/>
              <w:ind w:firstLine="452"/>
              <w:jc w:val="both"/>
              <w:rPr>
                <w:rFonts w:ascii="Times New Roman" w:eastAsia="Times New Roman" w:hAnsi="Times New Roman" w:cs="Times New Roman"/>
                <w:sz w:val="24"/>
                <w:szCs w:val="24"/>
                <w:lang w:eastAsia="lv-LV"/>
              </w:rPr>
            </w:pPr>
            <w:r w:rsidRPr="00FC558B">
              <w:rPr>
                <w:rFonts w:ascii="Times New Roman" w:eastAsia="Times New Roman" w:hAnsi="Times New Roman" w:cs="Times New Roman"/>
                <w:sz w:val="24"/>
                <w:szCs w:val="24"/>
                <w:lang w:eastAsia="lv-LV"/>
              </w:rPr>
              <w:t xml:space="preserve">Noteikumu projekts </w:t>
            </w:r>
            <w:r w:rsidR="00F54321" w:rsidRPr="00FC558B">
              <w:rPr>
                <w:rFonts w:ascii="Times New Roman" w:eastAsia="Times New Roman" w:hAnsi="Times New Roman" w:cs="Times New Roman"/>
                <w:sz w:val="24"/>
                <w:szCs w:val="24"/>
                <w:lang w:eastAsia="lv-LV"/>
              </w:rPr>
              <w:t>izstrādāts</w:t>
            </w:r>
            <w:r w:rsidR="00A756D9" w:rsidRPr="00FC558B">
              <w:rPr>
                <w:rFonts w:ascii="Times New Roman" w:eastAsia="Times New Roman" w:hAnsi="Times New Roman" w:cs="Times New Roman"/>
                <w:sz w:val="24"/>
                <w:szCs w:val="24"/>
                <w:lang w:eastAsia="lv-LV"/>
              </w:rPr>
              <w:t xml:space="preserve">, lai </w:t>
            </w:r>
            <w:r w:rsidR="007235A7" w:rsidRPr="00FC558B">
              <w:rPr>
                <w:rFonts w:ascii="Times New Roman" w:eastAsia="Times New Roman" w:hAnsi="Times New Roman" w:cs="Times New Roman"/>
                <w:sz w:val="24"/>
                <w:szCs w:val="24"/>
                <w:lang w:eastAsia="lv-LV"/>
              </w:rPr>
              <w:t>pilnveidotu zvērinātu notāru eksāmena un kvalifikācijas pārbaudes norisi</w:t>
            </w:r>
            <w:r w:rsidR="00F4037F" w:rsidRPr="00FC558B">
              <w:rPr>
                <w:rFonts w:ascii="Times New Roman" w:eastAsia="Times New Roman" w:hAnsi="Times New Roman" w:cs="Times New Roman"/>
                <w:sz w:val="24"/>
                <w:szCs w:val="24"/>
                <w:lang w:eastAsia="lv-LV"/>
              </w:rPr>
              <w:t>, kā arī precizētu praksē konstatētās nepilnības eksāmena un kvalifikācijas pārbaudes rīkošanā.</w:t>
            </w:r>
            <w:r w:rsidR="00372664" w:rsidRPr="00FC558B">
              <w:rPr>
                <w:rFonts w:ascii="Times New Roman" w:eastAsia="Times New Roman" w:hAnsi="Times New Roman" w:cs="Times New Roman"/>
                <w:sz w:val="24"/>
                <w:szCs w:val="24"/>
                <w:lang w:eastAsia="lv-LV"/>
              </w:rPr>
              <w:t xml:space="preserve"> </w:t>
            </w:r>
            <w:r w:rsidR="000735CF" w:rsidRPr="00FC558B">
              <w:rPr>
                <w:rFonts w:ascii="Times New Roman" w:eastAsia="Times New Roman" w:hAnsi="Times New Roman" w:cs="Times New Roman"/>
                <w:sz w:val="24"/>
                <w:szCs w:val="24"/>
                <w:lang w:eastAsia="lv-LV"/>
              </w:rPr>
              <w:t>P</w:t>
            </w:r>
            <w:r w:rsidR="00FA746E" w:rsidRPr="00FC558B">
              <w:rPr>
                <w:rFonts w:ascii="Times New Roman" w:eastAsia="Times New Roman" w:hAnsi="Times New Roman" w:cs="Times New Roman"/>
                <w:sz w:val="24"/>
                <w:szCs w:val="24"/>
                <w:lang w:eastAsia="lv-LV"/>
              </w:rPr>
              <w:t>iemēram</w:t>
            </w:r>
            <w:r w:rsidR="000735CF" w:rsidRPr="00FC558B">
              <w:rPr>
                <w:rFonts w:ascii="Times New Roman" w:eastAsia="Times New Roman" w:hAnsi="Times New Roman" w:cs="Times New Roman"/>
                <w:sz w:val="24"/>
                <w:szCs w:val="24"/>
                <w:lang w:eastAsia="lv-LV"/>
              </w:rPr>
              <w:t xml:space="preserve">, </w:t>
            </w:r>
            <w:r w:rsidR="00264628" w:rsidRPr="00FC558B">
              <w:rPr>
                <w:rFonts w:ascii="Times New Roman" w:eastAsia="Times New Roman" w:hAnsi="Times New Roman" w:cs="Times New Roman"/>
                <w:sz w:val="24"/>
                <w:szCs w:val="24"/>
                <w:lang w:eastAsia="lv-LV"/>
              </w:rPr>
              <w:t>n</w:t>
            </w:r>
            <w:r w:rsidR="000735CF" w:rsidRPr="00FC558B">
              <w:rPr>
                <w:rFonts w:ascii="Times New Roman" w:eastAsia="Times New Roman" w:hAnsi="Times New Roman" w:cs="Times New Roman"/>
                <w:sz w:val="24"/>
                <w:szCs w:val="24"/>
                <w:lang w:eastAsia="lv-LV"/>
              </w:rPr>
              <w:t>oteikumu projekts</w:t>
            </w:r>
            <w:r w:rsidR="000735CF" w:rsidRPr="00E30C0D">
              <w:rPr>
                <w:rFonts w:ascii="Times New Roman" w:eastAsia="Times New Roman" w:hAnsi="Times New Roman" w:cs="Times New Roman"/>
                <w:color w:val="000000"/>
                <w:sz w:val="24"/>
                <w:szCs w:val="24"/>
                <w:lang w:eastAsia="lv-LV"/>
              </w:rPr>
              <w:t xml:space="preserve"> </w:t>
            </w:r>
            <w:r w:rsidR="0058722F" w:rsidRPr="00E30C0D">
              <w:rPr>
                <w:rFonts w:ascii="Times New Roman" w:eastAsia="Times New Roman" w:hAnsi="Times New Roman" w:cs="Times New Roman"/>
                <w:color w:val="000000"/>
                <w:sz w:val="24"/>
                <w:szCs w:val="24"/>
                <w:lang w:eastAsia="lv-LV"/>
              </w:rPr>
              <w:t xml:space="preserve">precizē </w:t>
            </w:r>
            <w:r w:rsidR="000735CF" w:rsidRPr="00E30C0D">
              <w:rPr>
                <w:rFonts w:ascii="Times New Roman" w:eastAsia="Times New Roman" w:hAnsi="Times New Roman" w:cs="Times New Roman"/>
                <w:color w:val="000000"/>
                <w:sz w:val="24"/>
                <w:szCs w:val="24"/>
                <w:lang w:eastAsia="lv-LV"/>
              </w:rPr>
              <w:t>eksāmena rezultātu vērtēšanu</w:t>
            </w:r>
            <w:r w:rsidR="0058722F" w:rsidRPr="00E30C0D">
              <w:rPr>
                <w:rFonts w:ascii="Times New Roman" w:eastAsia="Times New Roman" w:hAnsi="Times New Roman" w:cs="Times New Roman"/>
                <w:color w:val="000000"/>
                <w:sz w:val="24"/>
                <w:szCs w:val="24"/>
                <w:lang w:eastAsia="lv-LV"/>
              </w:rPr>
              <w:t xml:space="preserve">, </w:t>
            </w:r>
            <w:r w:rsidR="00BF185F" w:rsidRPr="00E30C0D">
              <w:rPr>
                <w:rFonts w:ascii="Times New Roman" w:eastAsia="Times New Roman" w:hAnsi="Times New Roman" w:cs="Times New Roman"/>
                <w:color w:val="000000"/>
                <w:sz w:val="24"/>
                <w:szCs w:val="24"/>
                <w:lang w:eastAsia="lv-LV"/>
              </w:rPr>
              <w:t>nosakot</w:t>
            </w:r>
            <w:r w:rsidR="0058722F" w:rsidRPr="00E30C0D">
              <w:rPr>
                <w:rFonts w:ascii="Times New Roman" w:eastAsia="Times New Roman" w:hAnsi="Times New Roman" w:cs="Times New Roman"/>
                <w:color w:val="000000"/>
                <w:sz w:val="24"/>
                <w:szCs w:val="24"/>
                <w:lang w:eastAsia="lv-LV"/>
              </w:rPr>
              <w:t xml:space="preserve"> to</w:t>
            </w:r>
            <w:r w:rsidR="000735CF" w:rsidRPr="00E30C0D">
              <w:rPr>
                <w:rFonts w:ascii="Times New Roman" w:eastAsia="Times New Roman" w:hAnsi="Times New Roman" w:cs="Times New Roman"/>
                <w:color w:val="000000"/>
                <w:sz w:val="24"/>
                <w:szCs w:val="24"/>
                <w:lang w:eastAsia="lv-LV"/>
              </w:rPr>
              <w:t xml:space="preserve"> 10 ballu sistēmā</w:t>
            </w:r>
            <w:r w:rsidR="008E2D21" w:rsidRPr="00E30C0D">
              <w:rPr>
                <w:rFonts w:ascii="Times New Roman" w:eastAsia="Times New Roman" w:hAnsi="Times New Roman" w:cs="Times New Roman"/>
                <w:color w:val="000000"/>
                <w:sz w:val="24"/>
                <w:szCs w:val="24"/>
                <w:lang w:eastAsia="lv-LV"/>
              </w:rPr>
              <w:t>,</w:t>
            </w:r>
            <w:r w:rsidR="0058722F" w:rsidRPr="00E30C0D">
              <w:rPr>
                <w:rFonts w:ascii="Times New Roman" w:eastAsia="Times New Roman" w:hAnsi="Times New Roman" w:cs="Times New Roman"/>
                <w:color w:val="000000"/>
                <w:sz w:val="24"/>
                <w:szCs w:val="24"/>
                <w:lang w:eastAsia="lv-LV"/>
              </w:rPr>
              <w:t xml:space="preserve"> kā arī</w:t>
            </w:r>
            <w:r w:rsidR="004F1997" w:rsidRPr="00E30C0D">
              <w:rPr>
                <w:rFonts w:ascii="Times New Roman" w:eastAsia="Times New Roman" w:hAnsi="Times New Roman" w:cs="Times New Roman"/>
                <w:color w:val="000000"/>
                <w:sz w:val="24"/>
                <w:szCs w:val="24"/>
                <w:lang w:eastAsia="lv-LV"/>
              </w:rPr>
              <w:t xml:space="preserve"> eksāmena un kvalifikācijas pārbaudes daļu vidējā vērtējuma un eksāmena u</w:t>
            </w:r>
            <w:r w:rsidR="00996A73" w:rsidRPr="00E30C0D">
              <w:rPr>
                <w:rFonts w:ascii="Times New Roman" w:eastAsia="Times New Roman" w:hAnsi="Times New Roman" w:cs="Times New Roman"/>
                <w:color w:val="000000"/>
                <w:sz w:val="24"/>
                <w:szCs w:val="24"/>
                <w:lang w:eastAsia="lv-LV"/>
              </w:rPr>
              <w:t>n</w:t>
            </w:r>
            <w:r w:rsidR="004F1997" w:rsidRPr="00E30C0D">
              <w:rPr>
                <w:rFonts w:ascii="Times New Roman" w:eastAsia="Times New Roman" w:hAnsi="Times New Roman" w:cs="Times New Roman"/>
                <w:color w:val="000000"/>
                <w:sz w:val="24"/>
                <w:szCs w:val="24"/>
                <w:lang w:eastAsia="lv-LV"/>
              </w:rPr>
              <w:t xml:space="preserve"> kvalifikācijas pārbaudes gala vērtējuma noteikšanas kārtību</w:t>
            </w:r>
            <w:r w:rsidR="00996A73" w:rsidRPr="00E30C0D">
              <w:rPr>
                <w:rFonts w:ascii="Times New Roman" w:eastAsia="Times New Roman" w:hAnsi="Times New Roman" w:cs="Times New Roman"/>
                <w:color w:val="000000"/>
                <w:sz w:val="24"/>
                <w:szCs w:val="24"/>
                <w:lang w:eastAsia="lv-LV"/>
              </w:rPr>
              <w:t xml:space="preserve"> u.c</w:t>
            </w:r>
            <w:r w:rsidR="004F1997" w:rsidRPr="00E30C0D">
              <w:rPr>
                <w:rFonts w:ascii="Times New Roman" w:eastAsia="Times New Roman" w:hAnsi="Times New Roman" w:cs="Times New Roman"/>
                <w:color w:val="000000"/>
                <w:sz w:val="24"/>
                <w:szCs w:val="24"/>
                <w:lang w:eastAsia="lv-LV"/>
              </w:rPr>
              <w:t>.</w:t>
            </w:r>
            <w:r w:rsidR="008E2D21" w:rsidRPr="00E30C0D">
              <w:rPr>
                <w:rFonts w:ascii="Times New Roman" w:eastAsia="Times New Roman" w:hAnsi="Times New Roman" w:cs="Times New Roman"/>
                <w:color w:val="000000"/>
                <w:sz w:val="24"/>
                <w:szCs w:val="24"/>
                <w:lang w:eastAsia="lv-LV"/>
              </w:rPr>
              <w:t xml:space="preserve"> </w:t>
            </w:r>
            <w:r w:rsidR="008B5601" w:rsidRPr="00FC558B">
              <w:rPr>
                <w:rFonts w:ascii="Times New Roman" w:eastAsia="Times New Roman" w:hAnsi="Times New Roman" w:cs="Times New Roman"/>
                <w:sz w:val="24"/>
                <w:szCs w:val="24"/>
                <w:lang w:eastAsia="lv-LV"/>
              </w:rPr>
              <w:t>Noteikumu projekt</w:t>
            </w:r>
            <w:r w:rsidR="00372664" w:rsidRPr="00FC558B">
              <w:rPr>
                <w:rFonts w:ascii="Times New Roman" w:eastAsia="Times New Roman" w:hAnsi="Times New Roman" w:cs="Times New Roman"/>
                <w:sz w:val="24"/>
                <w:szCs w:val="24"/>
                <w:lang w:eastAsia="lv-LV"/>
              </w:rPr>
              <w:t xml:space="preserve">ā </w:t>
            </w:r>
            <w:r w:rsidR="00C13CDD" w:rsidRPr="00FC558B">
              <w:rPr>
                <w:rFonts w:ascii="Times New Roman" w:eastAsia="Times New Roman" w:hAnsi="Times New Roman" w:cs="Times New Roman"/>
                <w:sz w:val="24"/>
                <w:szCs w:val="24"/>
                <w:lang w:eastAsia="lv-LV"/>
              </w:rPr>
              <w:t>iekļautais</w:t>
            </w:r>
            <w:r w:rsidR="00372664" w:rsidRPr="00FC558B">
              <w:rPr>
                <w:rFonts w:ascii="Times New Roman" w:eastAsia="Times New Roman" w:hAnsi="Times New Roman" w:cs="Times New Roman"/>
                <w:sz w:val="24"/>
                <w:szCs w:val="24"/>
                <w:lang w:eastAsia="lv-LV"/>
              </w:rPr>
              <w:t xml:space="preserve"> regulējums stāsies spēkā vispārējā kārtībā, proti, </w:t>
            </w:r>
            <w:r w:rsidR="0000032D" w:rsidRPr="00FC558B">
              <w:rPr>
                <w:rFonts w:ascii="Times New Roman" w:eastAsia="Times New Roman" w:hAnsi="Times New Roman" w:cs="Times New Roman"/>
                <w:sz w:val="24"/>
                <w:szCs w:val="24"/>
                <w:lang w:eastAsia="lv-LV"/>
              </w:rPr>
              <w:t xml:space="preserve">nākamajā dienā pēc tā </w:t>
            </w:r>
            <w:r w:rsidR="007C5DCB" w:rsidRPr="00FC558B">
              <w:rPr>
                <w:rFonts w:ascii="Times New Roman" w:eastAsia="Times New Roman" w:hAnsi="Times New Roman" w:cs="Times New Roman"/>
                <w:sz w:val="24"/>
                <w:szCs w:val="24"/>
                <w:lang w:eastAsia="lv-LV"/>
              </w:rPr>
              <w:t>izsludināšanas.</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151E25E3" w:rsidR="004D15A9" w:rsidRPr="00F55C68" w:rsidRDefault="00171326"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171326">
              <w:rPr>
                <w:rFonts w:ascii="Times New Roman" w:hAnsi="Times New Roman" w:cs="Times New Roman"/>
                <w:sz w:val="24"/>
                <w:szCs w:val="24"/>
              </w:rPr>
              <w:t>Ministru kabineta noteikumu projekts "</w:t>
            </w:r>
            <w:r w:rsidRPr="00171326">
              <w:rPr>
                <w:rFonts w:ascii="Times New Roman" w:hAnsi="Times New Roman" w:cs="Times New Roman"/>
                <w:bCs/>
                <w:sz w:val="24"/>
                <w:szCs w:val="24"/>
              </w:rPr>
              <w:t>Grozījumi Ministru kabineta 2008. gada 30. jūnija noteikumos Nr. 485 "Zvērinātu notāru eksāmena un kvalifikācijas pārbaudes kārtība"</w:t>
            </w:r>
            <w:r w:rsidRPr="00171326">
              <w:rPr>
                <w:rFonts w:ascii="Times New Roman" w:hAnsi="Times New Roman" w:cs="Times New Roman"/>
                <w:sz w:val="24"/>
                <w:szCs w:val="24"/>
              </w:rPr>
              <w:t xml:space="preserve">" (turpmāk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A756D9">
              <w:rPr>
                <w:rFonts w:ascii="Times New Roman" w:hAnsi="Times New Roman" w:cs="Times New Roman"/>
                <w:sz w:val="24"/>
                <w:szCs w:val="24"/>
              </w:rPr>
              <w:t>pēc Tieslietu ministrijas iniciatīvas.</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46208DE" w14:textId="21874764" w:rsidR="0096001B" w:rsidRP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0" w:type="pct"/>
            <w:gridSpan w:val="2"/>
            <w:tcBorders>
              <w:top w:val="outset" w:sz="6" w:space="0" w:color="414142"/>
              <w:left w:val="outset" w:sz="6" w:space="0" w:color="414142"/>
              <w:bottom w:val="outset" w:sz="6" w:space="0" w:color="414142"/>
              <w:right w:val="outset" w:sz="6" w:space="0" w:color="414142"/>
            </w:tcBorders>
          </w:tcPr>
          <w:p w14:paraId="1EB57F80" w14:textId="77777777" w:rsidR="006737D1" w:rsidRPr="006737D1" w:rsidRDefault="00B6446A" w:rsidP="006737D1">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Saskaņā ar </w:t>
            </w:r>
            <w:hyperlink r:id="rId11" w:tgtFrame="_blank" w:history="1">
              <w:r w:rsidRPr="00B6446A">
                <w:rPr>
                  <w:rStyle w:val="Hipersaite"/>
                  <w:rFonts w:ascii="Times New Roman" w:eastAsia="Times New Roman" w:hAnsi="Times New Roman" w:cs="Times New Roman"/>
                  <w:bCs/>
                  <w:color w:val="auto"/>
                  <w:sz w:val="24"/>
                  <w:szCs w:val="24"/>
                  <w:u w:val="none"/>
                  <w:lang w:eastAsia="lv-LV"/>
                </w:rPr>
                <w:t>Noziedzīgi iegūtu līdzekļu legalizācijas un terorisma finansēšanas novēršanas likum</w:t>
              </w:r>
            </w:hyperlink>
            <w:r>
              <w:rPr>
                <w:rFonts w:ascii="Times New Roman" w:eastAsia="Times New Roman" w:hAnsi="Times New Roman" w:cs="Times New Roman"/>
                <w:bCs/>
                <w:sz w:val="24"/>
                <w:szCs w:val="24"/>
                <w:lang w:eastAsia="lv-LV"/>
              </w:rPr>
              <w:t xml:space="preserve">a </w:t>
            </w:r>
            <w:r w:rsidR="003F674F">
              <w:rPr>
                <w:rFonts w:ascii="Times New Roman" w:eastAsia="Times New Roman" w:hAnsi="Times New Roman" w:cs="Times New Roman"/>
                <w:bCs/>
                <w:sz w:val="24"/>
                <w:szCs w:val="24"/>
                <w:lang w:eastAsia="lv-LV"/>
              </w:rPr>
              <w:t>3. panta pirmās daļas 4. punktu</w:t>
            </w:r>
            <w:r>
              <w:rPr>
                <w:rFonts w:ascii="Times New Roman" w:eastAsia="Times New Roman" w:hAnsi="Times New Roman" w:cs="Times New Roman"/>
                <w:bCs/>
                <w:sz w:val="24"/>
                <w:szCs w:val="24"/>
                <w:lang w:eastAsia="lv-LV"/>
              </w:rPr>
              <w:t xml:space="preserve"> </w:t>
            </w:r>
            <w:r w:rsidR="00011310">
              <w:rPr>
                <w:rFonts w:ascii="Times New Roman" w:eastAsia="Times New Roman" w:hAnsi="Times New Roman" w:cs="Times New Roman"/>
                <w:bCs/>
                <w:sz w:val="24"/>
                <w:szCs w:val="24"/>
                <w:lang w:eastAsia="lv-LV"/>
              </w:rPr>
              <w:t xml:space="preserve">zvērināti notāri ir šā likuma subjekti, </w:t>
            </w:r>
            <w:r w:rsidR="006737D1" w:rsidRPr="006737D1">
              <w:rPr>
                <w:rFonts w:ascii="Times New Roman" w:eastAsia="Times New Roman" w:hAnsi="Times New Roman" w:cs="Times New Roman"/>
                <w:bCs/>
                <w:sz w:val="24"/>
                <w:szCs w:val="24"/>
                <w:lang w:eastAsia="lv-LV"/>
              </w:rPr>
              <w:t>kad tie, darbojoties savu klientu vārdā un labā, sniedz palīdzību darījumu plānošanā vai veikšanā, piedalās tajos vai veic citas ar darījumiem saistītas profesionālas darbības sava klienta labā attiecībā uz:</w:t>
            </w:r>
          </w:p>
          <w:p w14:paraId="121C86B2" w14:textId="40A02904" w:rsidR="006737D1" w:rsidRPr="006737D1" w:rsidRDefault="006737D1" w:rsidP="006737D1">
            <w:pPr>
              <w:spacing w:after="0" w:line="240" w:lineRule="auto"/>
              <w:ind w:firstLine="539"/>
              <w:jc w:val="both"/>
              <w:rPr>
                <w:rFonts w:ascii="Times New Roman" w:eastAsia="Times New Roman" w:hAnsi="Times New Roman" w:cs="Times New Roman"/>
                <w:bCs/>
                <w:sz w:val="24"/>
                <w:szCs w:val="24"/>
                <w:lang w:eastAsia="lv-LV"/>
              </w:rPr>
            </w:pPr>
            <w:r w:rsidRPr="006737D1">
              <w:rPr>
                <w:rFonts w:ascii="Times New Roman" w:eastAsia="Times New Roman" w:hAnsi="Times New Roman" w:cs="Times New Roman"/>
                <w:bCs/>
                <w:sz w:val="24"/>
                <w:szCs w:val="24"/>
                <w:lang w:eastAsia="lv-LV"/>
              </w:rPr>
              <w:t>a)</w:t>
            </w:r>
            <w:r w:rsidR="006719DB">
              <w:rPr>
                <w:rFonts w:ascii="Times New Roman" w:eastAsia="Times New Roman" w:hAnsi="Times New Roman" w:cs="Times New Roman"/>
                <w:bCs/>
                <w:sz w:val="24"/>
                <w:szCs w:val="24"/>
                <w:lang w:eastAsia="lv-LV"/>
              </w:rPr>
              <w:t> </w:t>
            </w:r>
            <w:r w:rsidRPr="006737D1">
              <w:rPr>
                <w:rFonts w:ascii="Times New Roman" w:eastAsia="Times New Roman" w:hAnsi="Times New Roman" w:cs="Times New Roman"/>
                <w:bCs/>
                <w:sz w:val="24"/>
                <w:szCs w:val="24"/>
                <w:lang w:eastAsia="lv-LV"/>
              </w:rPr>
              <w:t>nekustamā īpašuma, komercsabiedrības kapitāla daļu pirkšanu vai pārdošanu,</w:t>
            </w:r>
          </w:p>
          <w:p w14:paraId="13ADF8D6" w14:textId="5B525718" w:rsidR="006737D1" w:rsidRPr="006737D1" w:rsidRDefault="006737D1" w:rsidP="006737D1">
            <w:pPr>
              <w:spacing w:after="0" w:line="240" w:lineRule="auto"/>
              <w:ind w:firstLine="539"/>
              <w:jc w:val="both"/>
              <w:rPr>
                <w:rFonts w:ascii="Times New Roman" w:eastAsia="Times New Roman" w:hAnsi="Times New Roman" w:cs="Times New Roman"/>
                <w:bCs/>
                <w:sz w:val="24"/>
                <w:szCs w:val="24"/>
                <w:lang w:eastAsia="lv-LV"/>
              </w:rPr>
            </w:pPr>
            <w:r w:rsidRPr="006737D1">
              <w:rPr>
                <w:rFonts w:ascii="Times New Roman" w:eastAsia="Times New Roman" w:hAnsi="Times New Roman" w:cs="Times New Roman"/>
                <w:bCs/>
                <w:sz w:val="24"/>
                <w:szCs w:val="24"/>
                <w:lang w:eastAsia="lv-LV"/>
              </w:rPr>
              <w:t>b)</w:t>
            </w:r>
            <w:r w:rsidR="006719DB">
              <w:rPr>
                <w:rFonts w:ascii="Times New Roman" w:eastAsia="Times New Roman" w:hAnsi="Times New Roman" w:cs="Times New Roman"/>
                <w:bCs/>
                <w:sz w:val="24"/>
                <w:szCs w:val="24"/>
                <w:lang w:eastAsia="lv-LV"/>
              </w:rPr>
              <w:t> </w:t>
            </w:r>
            <w:r w:rsidRPr="006737D1">
              <w:rPr>
                <w:rFonts w:ascii="Times New Roman" w:eastAsia="Times New Roman" w:hAnsi="Times New Roman" w:cs="Times New Roman"/>
                <w:bCs/>
                <w:sz w:val="24"/>
                <w:szCs w:val="24"/>
                <w:lang w:eastAsia="lv-LV"/>
              </w:rPr>
              <w:t>klienta naudas, finanšu instrumentu un citu līdzekļu pārvaldīšanu,</w:t>
            </w:r>
          </w:p>
          <w:p w14:paraId="0DD5E188" w14:textId="00E408FE" w:rsidR="006737D1" w:rsidRPr="006737D1" w:rsidRDefault="006737D1" w:rsidP="006737D1">
            <w:pPr>
              <w:spacing w:after="0" w:line="240" w:lineRule="auto"/>
              <w:ind w:firstLine="539"/>
              <w:jc w:val="both"/>
              <w:rPr>
                <w:rFonts w:ascii="Times New Roman" w:eastAsia="Times New Roman" w:hAnsi="Times New Roman" w:cs="Times New Roman"/>
                <w:bCs/>
                <w:sz w:val="24"/>
                <w:szCs w:val="24"/>
                <w:lang w:eastAsia="lv-LV"/>
              </w:rPr>
            </w:pPr>
            <w:r w:rsidRPr="006737D1">
              <w:rPr>
                <w:rFonts w:ascii="Times New Roman" w:eastAsia="Times New Roman" w:hAnsi="Times New Roman" w:cs="Times New Roman"/>
                <w:bCs/>
                <w:sz w:val="24"/>
                <w:szCs w:val="24"/>
                <w:lang w:eastAsia="lv-LV"/>
              </w:rPr>
              <w:t>c)</w:t>
            </w:r>
            <w:r w:rsidR="006719DB">
              <w:rPr>
                <w:rFonts w:ascii="Times New Roman" w:eastAsia="Times New Roman" w:hAnsi="Times New Roman" w:cs="Times New Roman"/>
                <w:bCs/>
                <w:sz w:val="24"/>
                <w:szCs w:val="24"/>
                <w:lang w:eastAsia="lv-LV"/>
              </w:rPr>
              <w:t> </w:t>
            </w:r>
            <w:r w:rsidRPr="006737D1">
              <w:rPr>
                <w:rFonts w:ascii="Times New Roman" w:eastAsia="Times New Roman" w:hAnsi="Times New Roman" w:cs="Times New Roman"/>
                <w:bCs/>
                <w:sz w:val="24"/>
                <w:szCs w:val="24"/>
                <w:lang w:eastAsia="lv-LV"/>
              </w:rPr>
              <w:t>visu veidu kontu atvēršanu vai pārvaldīšanu kredītiestādēs vai finanšu iestādēs,</w:t>
            </w:r>
          </w:p>
          <w:p w14:paraId="7829EAB7" w14:textId="77336720" w:rsidR="00C12C7A" w:rsidRDefault="006737D1" w:rsidP="006F3F54">
            <w:pPr>
              <w:spacing w:after="0" w:line="240" w:lineRule="auto"/>
              <w:ind w:firstLine="539"/>
              <w:jc w:val="both"/>
              <w:rPr>
                <w:rFonts w:ascii="Times New Roman" w:hAnsi="Times New Roman" w:cs="Times New Roman"/>
                <w:sz w:val="24"/>
                <w:szCs w:val="24"/>
              </w:rPr>
            </w:pPr>
            <w:r w:rsidRPr="006737D1">
              <w:rPr>
                <w:rFonts w:ascii="Times New Roman" w:eastAsia="Times New Roman" w:hAnsi="Times New Roman" w:cs="Times New Roman"/>
                <w:bCs/>
                <w:sz w:val="24"/>
                <w:szCs w:val="24"/>
                <w:lang w:eastAsia="lv-LV"/>
              </w:rPr>
              <w:t>d)</w:t>
            </w:r>
            <w:r w:rsidR="006719DB">
              <w:rPr>
                <w:rFonts w:ascii="Times New Roman" w:eastAsia="Times New Roman" w:hAnsi="Times New Roman" w:cs="Times New Roman"/>
                <w:bCs/>
                <w:sz w:val="24"/>
                <w:szCs w:val="24"/>
                <w:lang w:eastAsia="lv-LV"/>
              </w:rPr>
              <w:t> </w:t>
            </w:r>
            <w:r w:rsidRPr="006737D1">
              <w:rPr>
                <w:rFonts w:ascii="Times New Roman" w:eastAsia="Times New Roman" w:hAnsi="Times New Roman" w:cs="Times New Roman"/>
                <w:bCs/>
                <w:sz w:val="24"/>
                <w:szCs w:val="24"/>
                <w:lang w:eastAsia="lv-LV"/>
              </w:rPr>
              <w:t>juridisko personu vai juridisku veidojumu dibināšanu, vadību vai darbības nodrošināšanu, kā arī attiecībā uz juridiskās personas vai juridiska veidojuma dibināšanai, vadīšanai vai pārvaldīšanai nepieciešamo ieguldījumu veikšanu</w:t>
            </w:r>
            <w:r w:rsidR="00E74BCD">
              <w:rPr>
                <w:rFonts w:ascii="Times New Roman" w:eastAsia="Times New Roman" w:hAnsi="Times New Roman" w:cs="Times New Roman"/>
                <w:bCs/>
                <w:sz w:val="24"/>
                <w:szCs w:val="24"/>
                <w:lang w:eastAsia="lv-LV"/>
              </w:rPr>
              <w:t xml:space="preserve">. </w:t>
            </w:r>
            <w:r w:rsidR="005F2D18" w:rsidRPr="00F34848">
              <w:rPr>
                <w:rFonts w:ascii="Times New Roman" w:eastAsia="Times New Roman" w:hAnsi="Times New Roman" w:cs="Times New Roman"/>
                <w:bCs/>
                <w:sz w:val="24"/>
                <w:szCs w:val="24"/>
                <w:lang w:eastAsia="lv-LV"/>
              </w:rPr>
              <w:t xml:space="preserve">Ņemot vērā </w:t>
            </w:r>
            <w:r w:rsidR="00E74BCD">
              <w:rPr>
                <w:rFonts w:ascii="Times New Roman" w:eastAsia="Times New Roman" w:hAnsi="Times New Roman" w:cs="Times New Roman"/>
                <w:bCs/>
                <w:sz w:val="24"/>
                <w:szCs w:val="24"/>
                <w:lang w:eastAsia="lv-LV"/>
              </w:rPr>
              <w:t>minēto</w:t>
            </w:r>
            <w:r w:rsidR="005F2D18" w:rsidRPr="00F34848">
              <w:rPr>
                <w:rFonts w:ascii="Times New Roman" w:eastAsia="Times New Roman" w:hAnsi="Times New Roman" w:cs="Times New Roman"/>
                <w:bCs/>
                <w:sz w:val="24"/>
                <w:szCs w:val="24"/>
                <w:lang w:eastAsia="lv-LV"/>
              </w:rPr>
              <w:t xml:space="preserve">, </w:t>
            </w:r>
            <w:r w:rsidR="0084757E">
              <w:rPr>
                <w:rFonts w:ascii="Times New Roman" w:eastAsia="Times New Roman" w:hAnsi="Times New Roman" w:cs="Times New Roman"/>
                <w:bCs/>
                <w:sz w:val="24"/>
                <w:szCs w:val="24"/>
                <w:lang w:eastAsia="lv-LV"/>
              </w:rPr>
              <w:t xml:space="preserve">kā arī to, ka </w:t>
            </w:r>
            <w:r w:rsidR="005F2D18" w:rsidRPr="00F34848">
              <w:rPr>
                <w:rFonts w:ascii="Times New Roman" w:eastAsia="Times New Roman" w:hAnsi="Times New Roman" w:cs="Times New Roman"/>
                <w:bCs/>
                <w:sz w:val="24"/>
                <w:szCs w:val="24"/>
                <w:lang w:eastAsia="lv-LV"/>
              </w:rPr>
              <w:t xml:space="preserve">zvērinātiem notāriem normatīvajos aktos noteiktajos gadījumos nepieciešams izvērtēt </w:t>
            </w:r>
            <w:r w:rsidR="00524C4A">
              <w:rPr>
                <w:rFonts w:ascii="Times New Roman" w:eastAsia="Times New Roman" w:hAnsi="Times New Roman" w:cs="Times New Roman"/>
                <w:bCs/>
                <w:sz w:val="24"/>
                <w:szCs w:val="24"/>
                <w:lang w:eastAsia="lv-LV"/>
              </w:rPr>
              <w:t>tam iesniegto vai taisāmo</w:t>
            </w:r>
            <w:r w:rsidR="005F2D18" w:rsidRPr="00F34848">
              <w:rPr>
                <w:rFonts w:ascii="Times New Roman" w:eastAsia="Times New Roman" w:hAnsi="Times New Roman" w:cs="Times New Roman"/>
                <w:bCs/>
                <w:sz w:val="24"/>
                <w:szCs w:val="24"/>
                <w:lang w:eastAsia="lv-LV"/>
              </w:rPr>
              <w:t xml:space="preserve"> dokumentu atbilstību </w:t>
            </w:r>
            <w:hyperlink r:id="rId12" w:tgtFrame="_blank" w:history="1">
              <w:r w:rsidR="005F2D18" w:rsidRPr="00F34848">
                <w:rPr>
                  <w:rFonts w:ascii="Times New Roman" w:hAnsi="Times New Roman" w:cs="Times New Roman"/>
                  <w:sz w:val="24"/>
                  <w:szCs w:val="24"/>
                </w:rPr>
                <w:t>Noziedzīgi iegūtu līdzekļu legalizācijas un terorisma finansēšanas novēršanas likumā</w:t>
              </w:r>
            </w:hyperlink>
            <w:r w:rsidR="005F2D18" w:rsidRPr="00F34848">
              <w:rPr>
                <w:rFonts w:ascii="Times New Roman" w:hAnsi="Times New Roman" w:cs="Times New Roman"/>
                <w:sz w:val="24"/>
                <w:szCs w:val="24"/>
              </w:rPr>
              <w:t xml:space="preserve"> noteiktajām prasībām, </w:t>
            </w:r>
            <w:r w:rsidR="0084757E">
              <w:rPr>
                <w:rFonts w:ascii="Times New Roman" w:hAnsi="Times New Roman" w:cs="Times New Roman"/>
                <w:sz w:val="24"/>
                <w:szCs w:val="24"/>
              </w:rPr>
              <w:t>un</w:t>
            </w:r>
            <w:r w:rsidR="005F2D18" w:rsidRPr="00F34848">
              <w:rPr>
                <w:rFonts w:ascii="Times New Roman" w:hAnsi="Times New Roman" w:cs="Times New Roman"/>
                <w:sz w:val="24"/>
                <w:szCs w:val="24"/>
              </w:rPr>
              <w:t xml:space="preserve"> to, ka par darbībām, kuru rezultātā tiek pārkāptas normatīvo aktu prasības noziedzīgi iegūtu līdzekļu legalizācijas un terorisma finansēšanas novēršanas jomā, zvērinātiem notāriem var tikt piemērotas minētajā likumā noteiktās sankcijas, </w:t>
            </w:r>
            <w:r w:rsidR="006719DB">
              <w:rPr>
                <w:rFonts w:ascii="Times New Roman" w:hAnsi="Times New Roman" w:cs="Times New Roman"/>
                <w:sz w:val="24"/>
                <w:szCs w:val="24"/>
              </w:rPr>
              <w:t>n</w:t>
            </w:r>
            <w:r w:rsidR="005F2D18" w:rsidRPr="00F34848">
              <w:rPr>
                <w:rFonts w:ascii="Times New Roman" w:hAnsi="Times New Roman" w:cs="Times New Roman"/>
                <w:sz w:val="24"/>
                <w:szCs w:val="24"/>
              </w:rPr>
              <w:t xml:space="preserve">oteikumu projekts skaidri noteic </w:t>
            </w:r>
            <w:r w:rsidR="001A508C">
              <w:rPr>
                <w:rFonts w:ascii="Times New Roman" w:hAnsi="Times New Roman" w:cs="Times New Roman"/>
                <w:sz w:val="24"/>
                <w:szCs w:val="24"/>
              </w:rPr>
              <w:t>atsevišķu</w:t>
            </w:r>
            <w:r w:rsidR="005F2D18" w:rsidRPr="00F34848">
              <w:rPr>
                <w:rFonts w:ascii="Times New Roman" w:hAnsi="Times New Roman" w:cs="Times New Roman"/>
                <w:sz w:val="24"/>
                <w:szCs w:val="24"/>
              </w:rPr>
              <w:t xml:space="preserve"> jomu</w:t>
            </w:r>
            <w:r w:rsidR="00F34848" w:rsidRPr="00F34848">
              <w:rPr>
                <w:rFonts w:ascii="Times New Roman" w:hAnsi="Times New Roman" w:cs="Times New Roman"/>
                <w:sz w:val="24"/>
                <w:szCs w:val="24"/>
              </w:rPr>
              <w:t xml:space="preserve"> - noziedzīgi iegūtu līdzekļu legalizācijas un terorisma finansēšanas novēršana</w:t>
            </w:r>
            <w:r w:rsidR="005F2D18" w:rsidRPr="00F34848">
              <w:rPr>
                <w:rFonts w:ascii="Times New Roman" w:hAnsi="Times New Roman" w:cs="Times New Roman"/>
                <w:sz w:val="24"/>
                <w:szCs w:val="24"/>
              </w:rPr>
              <w:t xml:space="preserve">, kurā tiek pārbaudītas zvērināta notāra </w:t>
            </w:r>
            <w:r w:rsidR="005F2D18" w:rsidRPr="00F34848">
              <w:rPr>
                <w:rFonts w:ascii="Times New Roman" w:hAnsi="Times New Roman" w:cs="Times New Roman"/>
                <w:sz w:val="24"/>
                <w:szCs w:val="24"/>
              </w:rPr>
              <w:lastRenderedPageBreak/>
              <w:t>amata pretendenta un zvērināta notāra zināšanas</w:t>
            </w:r>
            <w:r w:rsidR="00F34848" w:rsidRPr="00F34848">
              <w:rPr>
                <w:rFonts w:ascii="Times New Roman" w:hAnsi="Times New Roman" w:cs="Times New Roman"/>
                <w:sz w:val="24"/>
                <w:szCs w:val="24"/>
              </w:rPr>
              <w:t>.</w:t>
            </w:r>
            <w:r w:rsidR="005F2D18" w:rsidRPr="00F34848">
              <w:rPr>
                <w:rFonts w:ascii="Times New Roman" w:hAnsi="Times New Roman" w:cs="Times New Roman"/>
                <w:sz w:val="24"/>
                <w:szCs w:val="24"/>
              </w:rPr>
              <w:t xml:space="preserve"> </w:t>
            </w:r>
            <w:r w:rsidR="006F3F54">
              <w:rPr>
                <w:rFonts w:ascii="Times New Roman" w:hAnsi="Times New Roman" w:cs="Times New Roman"/>
                <w:sz w:val="24"/>
                <w:szCs w:val="24"/>
              </w:rPr>
              <w:t xml:space="preserve">Neskatoties uz to, ka nevienā no </w:t>
            </w:r>
            <w:r w:rsidR="006F3F54" w:rsidRPr="006F3F54">
              <w:rPr>
                <w:rFonts w:ascii="Times New Roman" w:hAnsi="Times New Roman" w:cs="Times New Roman"/>
                <w:sz w:val="24"/>
                <w:szCs w:val="24"/>
              </w:rPr>
              <w:t>Ministru kabineta 2008.</w:t>
            </w:r>
            <w:r w:rsidR="00FC558B">
              <w:rPr>
                <w:rFonts w:ascii="Times New Roman" w:hAnsi="Times New Roman" w:cs="Times New Roman"/>
                <w:sz w:val="24"/>
                <w:szCs w:val="24"/>
              </w:rPr>
              <w:t> </w:t>
            </w:r>
            <w:r w:rsidR="006F3F54" w:rsidRPr="006F3F54">
              <w:rPr>
                <w:rFonts w:ascii="Times New Roman" w:hAnsi="Times New Roman" w:cs="Times New Roman"/>
                <w:sz w:val="24"/>
                <w:szCs w:val="24"/>
              </w:rPr>
              <w:t>gada 30.</w:t>
            </w:r>
            <w:r w:rsidR="00FC558B">
              <w:rPr>
                <w:rFonts w:ascii="Times New Roman" w:hAnsi="Times New Roman" w:cs="Times New Roman"/>
                <w:sz w:val="24"/>
                <w:szCs w:val="24"/>
              </w:rPr>
              <w:t> </w:t>
            </w:r>
            <w:r w:rsidR="006F3F54" w:rsidRPr="006F3F54">
              <w:rPr>
                <w:rFonts w:ascii="Times New Roman" w:hAnsi="Times New Roman" w:cs="Times New Roman"/>
                <w:sz w:val="24"/>
                <w:szCs w:val="24"/>
              </w:rPr>
              <w:t>jūnija noteikumu Nr.</w:t>
            </w:r>
            <w:r w:rsidR="00FC558B">
              <w:rPr>
                <w:rFonts w:ascii="Times New Roman" w:hAnsi="Times New Roman" w:cs="Times New Roman"/>
                <w:sz w:val="24"/>
                <w:szCs w:val="24"/>
              </w:rPr>
              <w:t> </w:t>
            </w:r>
            <w:r w:rsidR="006F3F54" w:rsidRPr="006F3F54">
              <w:rPr>
                <w:rFonts w:ascii="Times New Roman" w:hAnsi="Times New Roman" w:cs="Times New Roman"/>
                <w:sz w:val="24"/>
                <w:szCs w:val="24"/>
              </w:rPr>
              <w:t xml:space="preserve">485 "Zvērinātu notāru eksāmena un kvalifikācijas pārbaudes kārtība"" (turpmāk – Noteikumi Nr. 485) 4. punktā </w:t>
            </w:r>
            <w:r w:rsidR="0009277B">
              <w:rPr>
                <w:rFonts w:ascii="Times New Roman" w:hAnsi="Times New Roman" w:cs="Times New Roman"/>
                <w:sz w:val="24"/>
                <w:szCs w:val="24"/>
              </w:rPr>
              <w:t>minētajām</w:t>
            </w:r>
            <w:r w:rsidR="0009277B" w:rsidRPr="006F3F54">
              <w:rPr>
                <w:rFonts w:ascii="Times New Roman" w:hAnsi="Times New Roman" w:cs="Times New Roman"/>
                <w:sz w:val="24"/>
                <w:szCs w:val="24"/>
              </w:rPr>
              <w:t xml:space="preserve"> </w:t>
            </w:r>
            <w:r w:rsidR="006F3F54" w:rsidRPr="006F3F54">
              <w:rPr>
                <w:rFonts w:ascii="Times New Roman" w:hAnsi="Times New Roman" w:cs="Times New Roman"/>
                <w:sz w:val="24"/>
                <w:szCs w:val="24"/>
              </w:rPr>
              <w:t xml:space="preserve">jomām tieši nav </w:t>
            </w:r>
            <w:r w:rsidR="0009277B">
              <w:rPr>
                <w:rFonts w:ascii="Times New Roman" w:hAnsi="Times New Roman" w:cs="Times New Roman"/>
                <w:sz w:val="24"/>
                <w:szCs w:val="24"/>
              </w:rPr>
              <w:t>noteikta</w:t>
            </w:r>
            <w:r w:rsidR="0009277B" w:rsidRPr="006F3F54">
              <w:rPr>
                <w:rFonts w:ascii="Times New Roman" w:hAnsi="Times New Roman" w:cs="Times New Roman"/>
                <w:sz w:val="24"/>
                <w:szCs w:val="24"/>
              </w:rPr>
              <w:t xml:space="preserve"> </w:t>
            </w:r>
            <w:r w:rsidR="006F3F54" w:rsidRPr="006F3F54">
              <w:rPr>
                <w:rFonts w:ascii="Times New Roman" w:hAnsi="Times New Roman" w:cs="Times New Roman"/>
                <w:sz w:val="24"/>
                <w:szCs w:val="24"/>
              </w:rPr>
              <w:t>pretendenta vai zvērināta notāra zināšanu pārbaude noziedzīgi iegūtu līdzekļu legalizācijas un terorisma finansēšanas novēršanas jomā</w:t>
            </w:r>
            <w:r w:rsidR="006F3F54">
              <w:rPr>
                <w:rFonts w:ascii="Times New Roman" w:hAnsi="Times New Roman" w:cs="Times New Roman"/>
                <w:sz w:val="24"/>
                <w:szCs w:val="24"/>
              </w:rPr>
              <w:t xml:space="preserve">, zināšanās šajā </w:t>
            </w:r>
            <w:r w:rsidR="006F3F54" w:rsidRPr="006F3F54">
              <w:rPr>
                <w:rFonts w:ascii="Times New Roman" w:hAnsi="Times New Roman" w:cs="Times New Roman"/>
                <w:sz w:val="24"/>
                <w:szCs w:val="24"/>
              </w:rPr>
              <w:t>jom</w:t>
            </w:r>
            <w:r w:rsidR="006F3F54">
              <w:rPr>
                <w:rFonts w:ascii="Times New Roman" w:hAnsi="Times New Roman" w:cs="Times New Roman"/>
                <w:sz w:val="24"/>
                <w:szCs w:val="24"/>
              </w:rPr>
              <w:t xml:space="preserve">ā </w:t>
            </w:r>
            <w:r w:rsidR="0084757E">
              <w:rPr>
                <w:rFonts w:ascii="Times New Roman" w:hAnsi="Times New Roman" w:cs="Times New Roman"/>
                <w:sz w:val="24"/>
                <w:szCs w:val="24"/>
              </w:rPr>
              <w:t xml:space="preserve">līdz šim ir </w:t>
            </w:r>
            <w:r w:rsidR="006F3F54">
              <w:rPr>
                <w:rFonts w:ascii="Times New Roman" w:hAnsi="Times New Roman" w:cs="Times New Roman"/>
                <w:sz w:val="24"/>
                <w:szCs w:val="24"/>
              </w:rPr>
              <w:t>ti</w:t>
            </w:r>
            <w:r w:rsidR="0084757E">
              <w:rPr>
                <w:rFonts w:ascii="Times New Roman" w:hAnsi="Times New Roman" w:cs="Times New Roman"/>
                <w:sz w:val="24"/>
                <w:szCs w:val="24"/>
              </w:rPr>
              <w:t>kušas</w:t>
            </w:r>
            <w:r w:rsidR="006F3F54">
              <w:rPr>
                <w:rFonts w:ascii="Times New Roman" w:hAnsi="Times New Roman" w:cs="Times New Roman"/>
                <w:sz w:val="24"/>
                <w:szCs w:val="24"/>
              </w:rPr>
              <w:t xml:space="preserve"> pārbaudītas, lai pārbaudītu pretendenta vai zvērināta notāra spēju ikdienā veikt pilnvērtīgi amata pienākumus, atbilstoši normatīvajiem aktiem.</w:t>
            </w:r>
            <w:r w:rsidR="006F3F54" w:rsidRPr="006F3F54">
              <w:rPr>
                <w:rFonts w:ascii="Times New Roman" w:hAnsi="Times New Roman" w:cs="Times New Roman"/>
                <w:sz w:val="24"/>
                <w:szCs w:val="24"/>
              </w:rPr>
              <w:t xml:space="preserve"> </w:t>
            </w:r>
            <w:r w:rsidR="00833621">
              <w:rPr>
                <w:rFonts w:ascii="Times New Roman" w:hAnsi="Times New Roman" w:cs="Times New Roman"/>
                <w:sz w:val="24"/>
                <w:szCs w:val="24"/>
              </w:rPr>
              <w:t xml:space="preserve">Vienlaikus norādāms, ka </w:t>
            </w:r>
            <w:r w:rsidR="006F3F54">
              <w:rPr>
                <w:rFonts w:ascii="Times New Roman" w:hAnsi="Times New Roman" w:cs="Times New Roman"/>
                <w:sz w:val="24"/>
                <w:szCs w:val="24"/>
              </w:rPr>
              <w:t xml:space="preserve">šādas jomas atsevišķa </w:t>
            </w:r>
            <w:r w:rsidR="0009277B">
              <w:rPr>
                <w:rFonts w:ascii="Times New Roman" w:hAnsi="Times New Roman" w:cs="Times New Roman"/>
                <w:sz w:val="24"/>
                <w:szCs w:val="24"/>
              </w:rPr>
              <w:t xml:space="preserve">nenoteikšana </w:t>
            </w:r>
            <w:r w:rsidR="006F3F54">
              <w:rPr>
                <w:rFonts w:ascii="Times New Roman" w:hAnsi="Times New Roman" w:cs="Times New Roman"/>
                <w:sz w:val="24"/>
                <w:szCs w:val="24"/>
              </w:rPr>
              <w:t xml:space="preserve">Noteikumos Nr. 485 var radīt interpretācijas iespējas par </w:t>
            </w:r>
            <w:r w:rsidR="00B20B59" w:rsidRPr="00B20B59">
              <w:rPr>
                <w:rFonts w:ascii="Times New Roman" w:hAnsi="Times New Roman" w:cs="Times New Roman"/>
                <w:sz w:val="24"/>
                <w:szCs w:val="24"/>
              </w:rPr>
              <w:t>pretendenta vai zvērināta notāra zināšanu pārbaud</w:t>
            </w:r>
            <w:r w:rsidR="006F3F54">
              <w:rPr>
                <w:rFonts w:ascii="Times New Roman" w:hAnsi="Times New Roman" w:cs="Times New Roman"/>
                <w:sz w:val="24"/>
                <w:szCs w:val="24"/>
              </w:rPr>
              <w:t xml:space="preserve">i tajā. Tādējādi, lai </w:t>
            </w:r>
            <w:r w:rsidR="007C1B83">
              <w:rPr>
                <w:rFonts w:ascii="Times New Roman" w:hAnsi="Times New Roman" w:cs="Times New Roman"/>
                <w:sz w:val="24"/>
                <w:szCs w:val="24"/>
              </w:rPr>
              <w:t xml:space="preserve">nerastos šaubas </w:t>
            </w:r>
            <w:r w:rsidR="006F3F54">
              <w:rPr>
                <w:rFonts w:ascii="Times New Roman" w:hAnsi="Times New Roman" w:cs="Times New Roman"/>
                <w:sz w:val="24"/>
                <w:szCs w:val="24"/>
              </w:rPr>
              <w:t xml:space="preserve">un novērstu dažādas interpretācijas iespējas, </w:t>
            </w:r>
            <w:r w:rsidR="006719DB">
              <w:rPr>
                <w:rFonts w:ascii="Times New Roman" w:hAnsi="Times New Roman" w:cs="Times New Roman"/>
                <w:sz w:val="24"/>
                <w:szCs w:val="24"/>
              </w:rPr>
              <w:t>n</w:t>
            </w:r>
            <w:r w:rsidR="006F3F54">
              <w:rPr>
                <w:rFonts w:ascii="Times New Roman" w:hAnsi="Times New Roman" w:cs="Times New Roman"/>
                <w:sz w:val="24"/>
                <w:szCs w:val="24"/>
              </w:rPr>
              <w:t xml:space="preserve">oteikumu projekts skaidri </w:t>
            </w:r>
            <w:r w:rsidR="0009277B">
              <w:rPr>
                <w:rFonts w:ascii="Times New Roman" w:hAnsi="Times New Roman" w:cs="Times New Roman"/>
                <w:sz w:val="24"/>
                <w:szCs w:val="24"/>
              </w:rPr>
              <w:t xml:space="preserve">paredz </w:t>
            </w:r>
            <w:r w:rsidR="004944C2">
              <w:rPr>
                <w:rFonts w:ascii="Times New Roman" w:hAnsi="Times New Roman" w:cs="Times New Roman"/>
                <w:sz w:val="24"/>
                <w:szCs w:val="24"/>
              </w:rPr>
              <w:t xml:space="preserve">pretendenta vai zvērināta notāra zināšanu pārbaudi </w:t>
            </w:r>
            <w:r w:rsidR="006F3F54" w:rsidRPr="006F3F54">
              <w:rPr>
                <w:rFonts w:ascii="Times New Roman" w:hAnsi="Times New Roman" w:cs="Times New Roman"/>
                <w:sz w:val="24"/>
                <w:szCs w:val="24"/>
              </w:rPr>
              <w:t xml:space="preserve">noziedzīgi iegūtu līdzekļu legalizācijas un terorisma finansēšanas novēršanas </w:t>
            </w:r>
            <w:r w:rsidR="00BB0E13">
              <w:rPr>
                <w:rFonts w:ascii="Times New Roman" w:hAnsi="Times New Roman" w:cs="Times New Roman"/>
                <w:sz w:val="24"/>
                <w:szCs w:val="24"/>
              </w:rPr>
              <w:t>jomā</w:t>
            </w:r>
            <w:r w:rsidR="006F3F54">
              <w:rPr>
                <w:rFonts w:ascii="Times New Roman" w:hAnsi="Times New Roman" w:cs="Times New Roman"/>
                <w:sz w:val="24"/>
                <w:szCs w:val="24"/>
              </w:rPr>
              <w:t>.</w:t>
            </w:r>
            <w:r w:rsidR="00336E16">
              <w:rPr>
                <w:rFonts w:ascii="Times New Roman" w:hAnsi="Times New Roman" w:cs="Times New Roman"/>
                <w:sz w:val="24"/>
                <w:szCs w:val="24"/>
              </w:rPr>
              <w:t xml:space="preserve"> Vienlaikus norādāms, ka </w:t>
            </w:r>
            <w:r w:rsidR="002F2929">
              <w:rPr>
                <w:rFonts w:ascii="Times New Roman" w:hAnsi="Times New Roman" w:cs="Times New Roman"/>
                <w:sz w:val="24"/>
                <w:szCs w:val="24"/>
              </w:rPr>
              <w:t xml:space="preserve">izvērtējams arī </w:t>
            </w:r>
            <w:r w:rsidR="00336E16">
              <w:rPr>
                <w:rFonts w:ascii="Times New Roman" w:hAnsi="Times New Roman" w:cs="Times New Roman"/>
                <w:sz w:val="24"/>
                <w:szCs w:val="24"/>
              </w:rPr>
              <w:t xml:space="preserve">šādas atsevišķas jomas noteikšana citu </w:t>
            </w:r>
            <w:hyperlink r:id="rId13" w:tgtFrame="_blank" w:history="1">
              <w:r w:rsidR="00336E16" w:rsidRPr="00336E16">
                <w:rPr>
                  <w:rStyle w:val="Hipersaite"/>
                  <w:rFonts w:ascii="Times New Roman" w:hAnsi="Times New Roman" w:cs="Times New Roman"/>
                  <w:bCs/>
                  <w:color w:val="auto"/>
                  <w:sz w:val="24"/>
                  <w:szCs w:val="24"/>
                  <w:u w:val="none"/>
                </w:rPr>
                <w:t>Noziedzīgi iegūtu līdzekļu legalizācijas un terorisma finansēšanas novēršanas likum</w:t>
              </w:r>
            </w:hyperlink>
            <w:r w:rsidR="00336E16" w:rsidRPr="00336E16">
              <w:rPr>
                <w:rFonts w:ascii="Times New Roman" w:hAnsi="Times New Roman" w:cs="Times New Roman"/>
                <w:bCs/>
                <w:sz w:val="24"/>
                <w:szCs w:val="24"/>
              </w:rPr>
              <w:t>a subjekt</w:t>
            </w:r>
            <w:r w:rsidR="00336E16">
              <w:rPr>
                <w:rFonts w:ascii="Times New Roman" w:hAnsi="Times New Roman" w:cs="Times New Roman"/>
                <w:bCs/>
                <w:sz w:val="24"/>
                <w:szCs w:val="24"/>
              </w:rPr>
              <w:t>u, zvērinātu advokātu, darbību regulējošajos normatīvajos aktos.</w:t>
            </w:r>
            <w:bookmarkStart w:id="2" w:name="_GoBack"/>
            <w:bookmarkEnd w:id="2"/>
          </w:p>
          <w:p w14:paraId="001FDB1A" w14:textId="513082A5" w:rsidR="00530AE2" w:rsidRDefault="00530AE2" w:rsidP="00B94C2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paredz precizēt eksāmenu komisijas priekšsēdētāja un viņa vietnieka ievēlēšanas kārtību, </w:t>
            </w:r>
            <w:r w:rsidR="002D47FE">
              <w:rPr>
                <w:rFonts w:ascii="Times New Roman" w:hAnsi="Times New Roman" w:cs="Times New Roman"/>
                <w:sz w:val="24"/>
                <w:szCs w:val="24"/>
              </w:rPr>
              <w:t xml:space="preserve">ievērojot to, ka atbilstoši </w:t>
            </w:r>
            <w:r w:rsidR="006719DB">
              <w:rPr>
                <w:rFonts w:ascii="Times New Roman" w:hAnsi="Times New Roman" w:cs="Times New Roman"/>
                <w:sz w:val="24"/>
                <w:szCs w:val="24"/>
              </w:rPr>
              <w:t>n</w:t>
            </w:r>
            <w:r w:rsidR="002D47FE">
              <w:rPr>
                <w:rFonts w:ascii="Times New Roman" w:hAnsi="Times New Roman" w:cs="Times New Roman"/>
                <w:sz w:val="24"/>
                <w:szCs w:val="24"/>
              </w:rPr>
              <w:t>oteikumu projektā paredzētajam eksāmena pirmajā daļā varēs nepiedalīties visi komisijas locekļi.</w:t>
            </w:r>
          </w:p>
          <w:p w14:paraId="484793B5" w14:textId="6D009B1D" w:rsidR="00A5513C" w:rsidRDefault="00ED4839" w:rsidP="00B94C2F">
            <w:pPr>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Ņemot vērā to, ka saskaņā ar </w:t>
            </w:r>
            <w:r w:rsidR="00ED24D4">
              <w:rPr>
                <w:rFonts w:ascii="Times New Roman" w:hAnsi="Times New Roman" w:cs="Times New Roman"/>
                <w:bCs/>
                <w:sz w:val="24"/>
                <w:szCs w:val="24"/>
              </w:rPr>
              <w:t>Noteikum</w:t>
            </w:r>
            <w:r w:rsidR="00073CE7">
              <w:rPr>
                <w:rFonts w:ascii="Times New Roman" w:hAnsi="Times New Roman" w:cs="Times New Roman"/>
                <w:bCs/>
                <w:sz w:val="24"/>
                <w:szCs w:val="24"/>
              </w:rPr>
              <w:t>u</w:t>
            </w:r>
            <w:r w:rsidR="00ED24D4">
              <w:rPr>
                <w:rFonts w:ascii="Times New Roman" w:hAnsi="Times New Roman" w:cs="Times New Roman"/>
                <w:bCs/>
                <w:sz w:val="24"/>
                <w:szCs w:val="24"/>
              </w:rPr>
              <w:t xml:space="preserve"> Nr. 485 8. punkt</w:t>
            </w:r>
            <w:r w:rsidR="005669CB">
              <w:rPr>
                <w:rFonts w:ascii="Times New Roman" w:hAnsi="Times New Roman" w:cs="Times New Roman"/>
                <w:bCs/>
                <w:sz w:val="24"/>
                <w:szCs w:val="24"/>
              </w:rPr>
              <w:t>u</w:t>
            </w:r>
            <w:r w:rsidR="00ED24D4">
              <w:rPr>
                <w:rFonts w:ascii="Times New Roman" w:hAnsi="Times New Roman" w:cs="Times New Roman"/>
                <w:bCs/>
                <w:sz w:val="24"/>
                <w:szCs w:val="24"/>
              </w:rPr>
              <w:t xml:space="preserve"> k</w:t>
            </w:r>
            <w:r w:rsidR="00ED24D4" w:rsidRPr="00ED24D4">
              <w:rPr>
                <w:rFonts w:ascii="Times New Roman" w:hAnsi="Times New Roman" w:cs="Times New Roman"/>
                <w:bCs/>
                <w:sz w:val="24"/>
                <w:szCs w:val="24"/>
              </w:rPr>
              <w:t>omisijas sēdes vada un par eksāmena un kvalifikācijas pārbaudes norises gaitu un atbilstību šo noteikumu prasībām, kā arī rezultātu novērtēšanu atbild komisijas priekšsēdētājs, bet viņa prombūtnes laikā – komisijas priekšsēdētāja vietnieks</w:t>
            </w:r>
            <w:r w:rsidR="00ED24D4">
              <w:rPr>
                <w:rFonts w:ascii="Times New Roman" w:hAnsi="Times New Roman" w:cs="Times New Roman"/>
                <w:bCs/>
                <w:sz w:val="24"/>
                <w:szCs w:val="24"/>
              </w:rPr>
              <w:t xml:space="preserve">, </w:t>
            </w:r>
            <w:r w:rsidR="006719DB">
              <w:rPr>
                <w:rFonts w:ascii="Times New Roman" w:hAnsi="Times New Roman" w:cs="Times New Roman"/>
                <w:bCs/>
                <w:sz w:val="24"/>
                <w:szCs w:val="24"/>
              </w:rPr>
              <w:t>n</w:t>
            </w:r>
            <w:r w:rsidR="00ED24D4">
              <w:rPr>
                <w:rFonts w:ascii="Times New Roman" w:hAnsi="Times New Roman" w:cs="Times New Roman"/>
                <w:bCs/>
                <w:sz w:val="24"/>
                <w:szCs w:val="24"/>
              </w:rPr>
              <w:t xml:space="preserve">oteikumu projekts paredz svītrot </w:t>
            </w:r>
            <w:r w:rsidR="005669CB">
              <w:rPr>
                <w:rFonts w:ascii="Times New Roman" w:hAnsi="Times New Roman" w:cs="Times New Roman"/>
                <w:bCs/>
                <w:sz w:val="24"/>
                <w:szCs w:val="24"/>
              </w:rPr>
              <w:t>atsevišķi</w:t>
            </w:r>
            <w:r w:rsidR="00ED24D4">
              <w:rPr>
                <w:rFonts w:ascii="Times New Roman" w:hAnsi="Times New Roman" w:cs="Times New Roman"/>
                <w:bCs/>
                <w:sz w:val="24"/>
                <w:szCs w:val="24"/>
              </w:rPr>
              <w:t xml:space="preserve"> norādīto informāciju par komisijas priekšsēdētāja </w:t>
            </w:r>
            <w:r w:rsidR="00891973">
              <w:rPr>
                <w:rFonts w:ascii="Times New Roman" w:hAnsi="Times New Roman" w:cs="Times New Roman"/>
                <w:bCs/>
                <w:sz w:val="24"/>
                <w:szCs w:val="24"/>
              </w:rPr>
              <w:t xml:space="preserve">vietnieka </w:t>
            </w:r>
            <w:r w:rsidR="005669CB">
              <w:rPr>
                <w:rFonts w:ascii="Times New Roman" w:hAnsi="Times New Roman" w:cs="Times New Roman"/>
                <w:bCs/>
                <w:sz w:val="24"/>
                <w:szCs w:val="24"/>
              </w:rPr>
              <w:t>pienākumie</w:t>
            </w:r>
            <w:r w:rsidR="005D40DE">
              <w:rPr>
                <w:rFonts w:ascii="Times New Roman" w:hAnsi="Times New Roman" w:cs="Times New Roman"/>
                <w:bCs/>
                <w:sz w:val="24"/>
                <w:szCs w:val="24"/>
              </w:rPr>
              <w:t>m, kā arī precizēt punktus</w:t>
            </w:r>
            <w:r w:rsidR="00D8313A">
              <w:rPr>
                <w:rFonts w:ascii="Times New Roman" w:hAnsi="Times New Roman" w:cs="Times New Roman"/>
                <w:bCs/>
                <w:sz w:val="24"/>
                <w:szCs w:val="24"/>
              </w:rPr>
              <w:t>, kas noteic</w:t>
            </w:r>
            <w:r w:rsidR="005D40DE">
              <w:rPr>
                <w:rFonts w:ascii="Times New Roman" w:hAnsi="Times New Roman" w:cs="Times New Roman"/>
                <w:bCs/>
                <w:sz w:val="24"/>
                <w:szCs w:val="24"/>
              </w:rPr>
              <w:t xml:space="preserve"> komisijas priekšsēdētāja </w:t>
            </w:r>
            <w:r w:rsidR="00D8313A">
              <w:rPr>
                <w:rFonts w:ascii="Times New Roman" w:hAnsi="Times New Roman" w:cs="Times New Roman"/>
                <w:bCs/>
                <w:sz w:val="24"/>
                <w:szCs w:val="24"/>
              </w:rPr>
              <w:t>atbildību</w:t>
            </w:r>
            <w:r w:rsidR="005D40DE">
              <w:rPr>
                <w:rFonts w:ascii="Times New Roman" w:hAnsi="Times New Roman" w:cs="Times New Roman"/>
                <w:bCs/>
                <w:sz w:val="24"/>
                <w:szCs w:val="24"/>
              </w:rPr>
              <w:t>.</w:t>
            </w:r>
          </w:p>
          <w:p w14:paraId="1E0EB69D" w14:textId="23F21FE1" w:rsidR="00027B55" w:rsidRDefault="008B5F5C" w:rsidP="00B94C2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Noteikumu projekt</w:t>
            </w:r>
            <w:r w:rsidR="00B24C0A">
              <w:rPr>
                <w:rFonts w:ascii="Times New Roman" w:hAnsi="Times New Roman" w:cs="Times New Roman"/>
                <w:sz w:val="24"/>
                <w:szCs w:val="24"/>
              </w:rPr>
              <w:t>ā</w:t>
            </w:r>
            <w:r>
              <w:rPr>
                <w:rFonts w:ascii="Times New Roman" w:hAnsi="Times New Roman" w:cs="Times New Roman"/>
                <w:sz w:val="24"/>
                <w:szCs w:val="24"/>
              </w:rPr>
              <w:t xml:space="preserve"> </w:t>
            </w:r>
            <w:r w:rsidR="00005B11">
              <w:rPr>
                <w:rFonts w:ascii="Times New Roman" w:hAnsi="Times New Roman" w:cs="Times New Roman"/>
                <w:sz w:val="24"/>
                <w:szCs w:val="24"/>
              </w:rPr>
              <w:t>norādīta</w:t>
            </w:r>
            <w:r>
              <w:rPr>
                <w:rFonts w:ascii="Times New Roman" w:hAnsi="Times New Roman" w:cs="Times New Roman"/>
                <w:sz w:val="24"/>
                <w:szCs w:val="24"/>
              </w:rPr>
              <w:t xml:space="preserve"> rīcīb</w:t>
            </w:r>
            <w:r w:rsidR="00005B11">
              <w:rPr>
                <w:rFonts w:ascii="Times New Roman" w:hAnsi="Times New Roman" w:cs="Times New Roman"/>
                <w:sz w:val="24"/>
                <w:szCs w:val="24"/>
              </w:rPr>
              <w:t>a</w:t>
            </w:r>
            <w:r>
              <w:rPr>
                <w:rFonts w:ascii="Times New Roman" w:hAnsi="Times New Roman" w:cs="Times New Roman"/>
                <w:sz w:val="24"/>
                <w:szCs w:val="24"/>
              </w:rPr>
              <w:t xml:space="preserve"> situācijās, kad komisijas loceklis nepiedalās pretendenta vai zvērināta notāra vērtēšanā, ievērojot to, ka šādos gadījumos komisijai vairs nav atsevišķi pieņemams lēmums, jo apstākļi paši par sevi liedz komisijas loceklim vērtēt attiecīgo pretendentu vai zvērinātu notāru.</w:t>
            </w:r>
          </w:p>
          <w:p w14:paraId="5CDA2836" w14:textId="268FBFFF" w:rsidR="000B5BA8" w:rsidRDefault="00522AFC" w:rsidP="00B94C2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paredz izdarīt redakcionāla rakstura grozījumus, precizējot </w:t>
            </w:r>
            <w:r w:rsidR="00C708D1">
              <w:rPr>
                <w:rFonts w:ascii="Times New Roman" w:hAnsi="Times New Roman" w:cs="Times New Roman"/>
                <w:sz w:val="24"/>
                <w:szCs w:val="24"/>
              </w:rPr>
              <w:t>oficiāl</w:t>
            </w:r>
            <w:r>
              <w:rPr>
                <w:rFonts w:ascii="Times New Roman" w:hAnsi="Times New Roman" w:cs="Times New Roman"/>
                <w:sz w:val="24"/>
                <w:szCs w:val="24"/>
              </w:rPr>
              <w:t>ā</w:t>
            </w:r>
            <w:r w:rsidR="00C708D1">
              <w:rPr>
                <w:rFonts w:ascii="Times New Roman" w:hAnsi="Times New Roman" w:cs="Times New Roman"/>
                <w:sz w:val="24"/>
                <w:szCs w:val="24"/>
              </w:rPr>
              <w:t xml:space="preserve"> izdevuma "Latvijas Vēstnesis"</w:t>
            </w:r>
            <w:r>
              <w:rPr>
                <w:rFonts w:ascii="Times New Roman" w:hAnsi="Times New Roman" w:cs="Times New Roman"/>
                <w:sz w:val="24"/>
                <w:szCs w:val="24"/>
              </w:rPr>
              <w:t xml:space="preserve"> nosaukumu.</w:t>
            </w:r>
          </w:p>
          <w:p w14:paraId="79BED5D1" w14:textId="70211630" w:rsidR="005669CB" w:rsidRPr="00DC0EEB" w:rsidRDefault="00D51F5F" w:rsidP="00B94C2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Lai </w:t>
            </w:r>
            <w:proofErr w:type="spellStart"/>
            <w:r>
              <w:rPr>
                <w:rFonts w:ascii="Times New Roman" w:hAnsi="Times New Roman" w:cs="Times New Roman"/>
                <w:sz w:val="24"/>
                <w:szCs w:val="24"/>
              </w:rPr>
              <w:t>efektivizētu</w:t>
            </w:r>
            <w:proofErr w:type="spellEnd"/>
            <w:r>
              <w:rPr>
                <w:rFonts w:ascii="Times New Roman" w:hAnsi="Times New Roman" w:cs="Times New Roman"/>
                <w:sz w:val="24"/>
                <w:szCs w:val="24"/>
              </w:rPr>
              <w:t xml:space="preserve"> un paātrinātu Noteikumos Nr. 485 noteikto saziņu starp Tieslietu ministriju, </w:t>
            </w:r>
            <w:r w:rsidR="00356F11">
              <w:rPr>
                <w:rFonts w:ascii="Times New Roman" w:hAnsi="Times New Roman" w:cs="Times New Roman"/>
                <w:sz w:val="24"/>
                <w:szCs w:val="24"/>
              </w:rPr>
              <w:t xml:space="preserve">Latvijas Zvērinātu notāru </w:t>
            </w:r>
            <w:r>
              <w:rPr>
                <w:rFonts w:ascii="Times New Roman" w:hAnsi="Times New Roman" w:cs="Times New Roman"/>
                <w:sz w:val="24"/>
                <w:szCs w:val="24"/>
              </w:rPr>
              <w:t>padomi</w:t>
            </w:r>
            <w:r w:rsidR="00D80141">
              <w:rPr>
                <w:rFonts w:ascii="Times New Roman" w:hAnsi="Times New Roman" w:cs="Times New Roman"/>
                <w:sz w:val="24"/>
                <w:szCs w:val="24"/>
              </w:rPr>
              <w:t xml:space="preserve"> un</w:t>
            </w:r>
            <w:r>
              <w:rPr>
                <w:rFonts w:ascii="Times New Roman" w:hAnsi="Times New Roman" w:cs="Times New Roman"/>
                <w:sz w:val="24"/>
                <w:szCs w:val="24"/>
              </w:rPr>
              <w:t xml:space="preserve"> zvērinātu notāru, </w:t>
            </w:r>
            <w:r w:rsidR="006719DB">
              <w:rPr>
                <w:rFonts w:ascii="Times New Roman" w:hAnsi="Times New Roman" w:cs="Times New Roman"/>
                <w:sz w:val="24"/>
                <w:szCs w:val="24"/>
              </w:rPr>
              <w:t>n</w:t>
            </w:r>
            <w:r>
              <w:rPr>
                <w:rFonts w:ascii="Times New Roman" w:hAnsi="Times New Roman" w:cs="Times New Roman"/>
                <w:sz w:val="24"/>
                <w:szCs w:val="24"/>
              </w:rPr>
              <w:t xml:space="preserve">oteikumu projekts paredz, ka </w:t>
            </w:r>
            <w:r w:rsidR="001737E3">
              <w:rPr>
                <w:rFonts w:ascii="Times New Roman" w:hAnsi="Times New Roman" w:cs="Times New Roman"/>
                <w:sz w:val="24"/>
                <w:szCs w:val="24"/>
              </w:rPr>
              <w:t>paziņojumi, kas tiek sniegti zvērinātiem notāriem, tiek sniegti</w:t>
            </w:r>
            <w:r>
              <w:rPr>
                <w:rFonts w:ascii="Times New Roman" w:hAnsi="Times New Roman" w:cs="Times New Roman"/>
                <w:sz w:val="24"/>
                <w:szCs w:val="24"/>
              </w:rPr>
              <w:t xml:space="preserve"> </w:t>
            </w:r>
            <w:r w:rsidR="001737E3">
              <w:rPr>
                <w:rFonts w:ascii="Times New Roman" w:hAnsi="Times New Roman" w:cs="Times New Roman"/>
                <w:sz w:val="24"/>
                <w:szCs w:val="24"/>
              </w:rPr>
              <w:t>uz zvērinātu notāru elektroniskā pasta adresēm, kas ir oficiālās zvērinātu notāru elektroniskās adreses</w:t>
            </w:r>
            <w:r>
              <w:rPr>
                <w:rFonts w:ascii="Times New Roman" w:hAnsi="Times New Roman" w:cs="Times New Roman"/>
                <w:sz w:val="24"/>
                <w:szCs w:val="24"/>
              </w:rPr>
              <w:t>.</w:t>
            </w:r>
            <w:r w:rsidR="0092758D">
              <w:rPr>
                <w:rFonts w:ascii="Times New Roman" w:hAnsi="Times New Roman" w:cs="Times New Roman"/>
                <w:sz w:val="24"/>
                <w:szCs w:val="24"/>
              </w:rPr>
              <w:t xml:space="preserve"> </w:t>
            </w:r>
            <w:r w:rsidR="001737E3">
              <w:rPr>
                <w:rFonts w:ascii="Times New Roman" w:hAnsi="Times New Roman" w:cs="Times New Roman"/>
                <w:sz w:val="24"/>
                <w:szCs w:val="24"/>
              </w:rPr>
              <w:t xml:space="preserve">Turklāt attiecībā uz zvērināta notāra amata pretendentu </w:t>
            </w:r>
            <w:r w:rsidR="006719DB">
              <w:rPr>
                <w:rFonts w:ascii="Times New Roman" w:hAnsi="Times New Roman" w:cs="Times New Roman"/>
                <w:sz w:val="24"/>
                <w:szCs w:val="24"/>
              </w:rPr>
              <w:t>n</w:t>
            </w:r>
            <w:r w:rsidR="001737E3">
              <w:rPr>
                <w:rFonts w:ascii="Times New Roman" w:hAnsi="Times New Roman" w:cs="Times New Roman"/>
                <w:sz w:val="24"/>
                <w:szCs w:val="24"/>
              </w:rPr>
              <w:t xml:space="preserve">oteikumu </w:t>
            </w:r>
            <w:r w:rsidR="001737E3">
              <w:rPr>
                <w:rFonts w:ascii="Times New Roman" w:hAnsi="Times New Roman" w:cs="Times New Roman"/>
                <w:sz w:val="24"/>
                <w:szCs w:val="24"/>
              </w:rPr>
              <w:lastRenderedPageBreak/>
              <w:t xml:space="preserve">projekts </w:t>
            </w:r>
            <w:r w:rsidR="002E793B">
              <w:rPr>
                <w:rFonts w:ascii="Times New Roman" w:hAnsi="Times New Roman" w:cs="Times New Roman"/>
                <w:sz w:val="24"/>
                <w:szCs w:val="24"/>
              </w:rPr>
              <w:t xml:space="preserve">paredz svītrot nosacījumus, uz kuriem paziņojumi sūtāmi, ievērojot to, ka šādu kārtību paredz Paziņošanas likums un pretendents var izvēlēties, kādā veidā saņemt attiecīgo paziņojumu un to norādīt attiecīgi savā iesniegumā. </w:t>
            </w:r>
            <w:r w:rsidR="0092758D">
              <w:rPr>
                <w:rFonts w:ascii="Times New Roman" w:hAnsi="Times New Roman" w:cs="Times New Roman"/>
                <w:sz w:val="24"/>
                <w:szCs w:val="24"/>
              </w:rPr>
              <w:t>Vienlaikus no Noteikumiem Nr. 485 svītrots punkts, ka</w:t>
            </w:r>
            <w:r w:rsidR="00F024BE">
              <w:rPr>
                <w:rFonts w:ascii="Times New Roman" w:hAnsi="Times New Roman" w:cs="Times New Roman"/>
                <w:sz w:val="24"/>
                <w:szCs w:val="24"/>
              </w:rPr>
              <w:t>s</w:t>
            </w:r>
            <w:r w:rsidR="0092758D">
              <w:rPr>
                <w:rFonts w:ascii="Times New Roman" w:hAnsi="Times New Roman" w:cs="Times New Roman"/>
                <w:sz w:val="24"/>
                <w:szCs w:val="24"/>
              </w:rPr>
              <w:t xml:space="preserve"> </w:t>
            </w:r>
            <w:r w:rsidR="0092758D" w:rsidRPr="00DC0EEB">
              <w:rPr>
                <w:rFonts w:ascii="Times New Roman" w:hAnsi="Times New Roman" w:cs="Times New Roman"/>
                <w:sz w:val="24"/>
                <w:szCs w:val="24"/>
              </w:rPr>
              <w:t>atsevišķi noteic, kā noformējams</w:t>
            </w:r>
            <w:r w:rsidR="00772297">
              <w:rPr>
                <w:rFonts w:ascii="Times New Roman" w:hAnsi="Times New Roman" w:cs="Times New Roman"/>
                <w:sz w:val="24"/>
                <w:szCs w:val="24"/>
              </w:rPr>
              <w:t xml:space="preserve"> elektroniski sagatavots dokuments, jo</w:t>
            </w:r>
            <w:r w:rsidR="0092758D" w:rsidRPr="00DC0EEB">
              <w:rPr>
                <w:rFonts w:ascii="Times New Roman" w:hAnsi="Times New Roman" w:cs="Times New Roman"/>
                <w:sz w:val="24"/>
                <w:szCs w:val="24"/>
              </w:rPr>
              <w:t xml:space="preserve"> </w:t>
            </w:r>
            <w:r w:rsidR="009B12E5" w:rsidRPr="00DC0EEB">
              <w:rPr>
                <w:rFonts w:ascii="Times New Roman" w:hAnsi="Times New Roman" w:cs="Times New Roman"/>
                <w:sz w:val="24"/>
                <w:szCs w:val="24"/>
              </w:rPr>
              <w:t>šādas prasības noteic</w:t>
            </w:r>
            <w:r w:rsidR="001737E3" w:rsidRPr="00DC0EEB">
              <w:rPr>
                <w:rFonts w:ascii="Times New Roman" w:hAnsi="Times New Roman" w:cs="Times New Roman"/>
                <w:sz w:val="24"/>
                <w:szCs w:val="24"/>
              </w:rPr>
              <w:t xml:space="preserve"> </w:t>
            </w:r>
            <w:r w:rsidR="00DC0EEB" w:rsidRPr="00DC0EEB">
              <w:rPr>
                <w:rFonts w:ascii="Times New Roman" w:hAnsi="Times New Roman" w:cs="Times New Roman"/>
                <w:bCs/>
                <w:sz w:val="24"/>
                <w:szCs w:val="24"/>
              </w:rPr>
              <w:t>Elektronisko dokumentu likums un attiecīgie Ministru kabineta noteikumi</w:t>
            </w:r>
            <w:r w:rsidR="001737E3" w:rsidRPr="00DC0EEB">
              <w:rPr>
                <w:rFonts w:ascii="Times New Roman" w:hAnsi="Times New Roman" w:cs="Times New Roman"/>
                <w:sz w:val="24"/>
                <w:szCs w:val="24"/>
              </w:rPr>
              <w:t>.</w:t>
            </w:r>
            <w:r w:rsidR="00D80141" w:rsidRPr="00DC0EEB">
              <w:rPr>
                <w:rFonts w:ascii="Times New Roman" w:hAnsi="Times New Roman" w:cs="Times New Roman"/>
                <w:sz w:val="24"/>
                <w:szCs w:val="24"/>
              </w:rPr>
              <w:t xml:space="preserve"> </w:t>
            </w:r>
          </w:p>
          <w:p w14:paraId="484C8E23" w14:textId="7BAD5F47" w:rsidR="00D51F5F" w:rsidRDefault="00944673" w:rsidP="00B94C2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Ņemot vērā praksē konstatēto, ka </w:t>
            </w:r>
            <w:r w:rsidR="00917557">
              <w:rPr>
                <w:rFonts w:ascii="Times New Roman" w:hAnsi="Times New Roman" w:cs="Times New Roman"/>
                <w:sz w:val="24"/>
                <w:szCs w:val="24"/>
              </w:rPr>
              <w:t>zvērināta notāra eksāmen</w:t>
            </w:r>
            <w:r w:rsidR="00204666">
              <w:rPr>
                <w:rFonts w:ascii="Times New Roman" w:hAnsi="Times New Roman" w:cs="Times New Roman"/>
                <w:sz w:val="24"/>
                <w:szCs w:val="24"/>
              </w:rPr>
              <w:t>u</w:t>
            </w:r>
            <w:r w:rsidR="00917557">
              <w:rPr>
                <w:rFonts w:ascii="Times New Roman" w:hAnsi="Times New Roman" w:cs="Times New Roman"/>
                <w:sz w:val="24"/>
                <w:szCs w:val="24"/>
              </w:rPr>
              <w:t xml:space="preserve"> tiek </w:t>
            </w:r>
            <w:r w:rsidR="00204666">
              <w:rPr>
                <w:rFonts w:ascii="Times New Roman" w:hAnsi="Times New Roman" w:cs="Times New Roman"/>
                <w:sz w:val="24"/>
                <w:szCs w:val="24"/>
              </w:rPr>
              <w:t>ļauts kārtot lielam</w:t>
            </w:r>
            <w:r w:rsidR="00917557">
              <w:rPr>
                <w:rFonts w:ascii="Times New Roman" w:hAnsi="Times New Roman" w:cs="Times New Roman"/>
                <w:sz w:val="24"/>
                <w:szCs w:val="24"/>
              </w:rPr>
              <w:t xml:space="preserve"> pretendentu</w:t>
            </w:r>
            <w:r w:rsidR="00204666">
              <w:rPr>
                <w:rFonts w:ascii="Times New Roman" w:hAnsi="Times New Roman" w:cs="Times New Roman"/>
                <w:sz w:val="24"/>
                <w:szCs w:val="24"/>
              </w:rPr>
              <w:t xml:space="preserve"> skaitam</w:t>
            </w:r>
            <w:r w:rsidR="00917557">
              <w:rPr>
                <w:rFonts w:ascii="Times New Roman" w:hAnsi="Times New Roman" w:cs="Times New Roman"/>
                <w:sz w:val="24"/>
                <w:szCs w:val="24"/>
              </w:rPr>
              <w:t xml:space="preserve">, līdz ar ko vienas dienas laikā eksāmenu pabeigt nav iespējams, kā arī to, ka eksāmena pirmajā daļā pretendentus pārbauda personāla atlases speciālists bez citu komisijas locekļu līdzdalības, </w:t>
            </w:r>
            <w:r w:rsidR="006719DB">
              <w:rPr>
                <w:rFonts w:ascii="Times New Roman" w:hAnsi="Times New Roman" w:cs="Times New Roman"/>
                <w:sz w:val="24"/>
                <w:szCs w:val="24"/>
              </w:rPr>
              <w:t>n</w:t>
            </w:r>
            <w:r w:rsidR="00917557">
              <w:rPr>
                <w:rFonts w:ascii="Times New Roman" w:hAnsi="Times New Roman" w:cs="Times New Roman"/>
                <w:sz w:val="24"/>
                <w:szCs w:val="24"/>
              </w:rPr>
              <w:t xml:space="preserve">oteikumu projekts paredz noteikt, ka </w:t>
            </w:r>
            <w:r w:rsidR="003F51B6">
              <w:rPr>
                <w:rFonts w:ascii="Times New Roman" w:hAnsi="Times New Roman" w:cs="Times New Roman"/>
                <w:sz w:val="24"/>
                <w:szCs w:val="24"/>
              </w:rPr>
              <w:t>e</w:t>
            </w:r>
            <w:r w:rsidR="003F51B6" w:rsidRPr="003F51B6">
              <w:rPr>
                <w:rFonts w:ascii="Times New Roman" w:hAnsi="Times New Roman" w:cs="Times New Roman"/>
                <w:sz w:val="24"/>
                <w:szCs w:val="24"/>
              </w:rPr>
              <w:t>ksāmena vai ārkārtas kvalifikācijas pārbaudes pirmo daļu rīko atsevišķā dienā</w:t>
            </w:r>
            <w:r w:rsidR="003F51B6">
              <w:rPr>
                <w:rFonts w:ascii="Times New Roman" w:hAnsi="Times New Roman" w:cs="Times New Roman"/>
                <w:sz w:val="24"/>
                <w:szCs w:val="24"/>
              </w:rPr>
              <w:t xml:space="preserve"> un</w:t>
            </w:r>
            <w:r w:rsidR="003F51B6" w:rsidRPr="003F51B6">
              <w:rPr>
                <w:rFonts w:ascii="Times New Roman" w:hAnsi="Times New Roman" w:cs="Times New Roman"/>
                <w:sz w:val="24"/>
                <w:szCs w:val="24"/>
              </w:rPr>
              <w:t xml:space="preserve"> </w:t>
            </w:r>
            <w:r w:rsidR="003F51B6">
              <w:rPr>
                <w:rFonts w:ascii="Times New Roman" w:hAnsi="Times New Roman" w:cs="Times New Roman"/>
                <w:sz w:val="24"/>
                <w:szCs w:val="24"/>
              </w:rPr>
              <w:t>k</w:t>
            </w:r>
            <w:r w:rsidR="003F51B6" w:rsidRPr="003F51B6">
              <w:rPr>
                <w:rFonts w:ascii="Times New Roman" w:hAnsi="Times New Roman" w:cs="Times New Roman"/>
                <w:sz w:val="24"/>
                <w:szCs w:val="24"/>
              </w:rPr>
              <w:t xml:space="preserve">omisijas locekļi, kuri vērtē eksāmena vai ārkārtas kvalifikācijas pārbaudes otro un trešo daļu, var nepiedalīties eksāmena vai ārkārtas kvalifikācijas pārbaudes pirmajā daļā. </w:t>
            </w:r>
            <w:r w:rsidR="003F51B6">
              <w:rPr>
                <w:rFonts w:ascii="Times New Roman" w:hAnsi="Times New Roman" w:cs="Times New Roman"/>
                <w:sz w:val="24"/>
                <w:szCs w:val="24"/>
              </w:rPr>
              <w:t xml:space="preserve">Vienlaikus </w:t>
            </w:r>
            <w:r w:rsidR="006719DB">
              <w:rPr>
                <w:rFonts w:ascii="Times New Roman" w:hAnsi="Times New Roman" w:cs="Times New Roman"/>
                <w:sz w:val="24"/>
                <w:szCs w:val="24"/>
              </w:rPr>
              <w:t>n</w:t>
            </w:r>
            <w:r w:rsidR="003F51B6">
              <w:rPr>
                <w:rFonts w:ascii="Times New Roman" w:hAnsi="Times New Roman" w:cs="Times New Roman"/>
                <w:sz w:val="24"/>
                <w:szCs w:val="24"/>
              </w:rPr>
              <w:t xml:space="preserve">oteikumu projektā saglabāta iespēja </w:t>
            </w:r>
            <w:r w:rsidR="003F51B6" w:rsidRPr="003F51B6">
              <w:rPr>
                <w:rFonts w:ascii="Times New Roman" w:hAnsi="Times New Roman" w:cs="Times New Roman"/>
                <w:sz w:val="24"/>
                <w:szCs w:val="24"/>
              </w:rPr>
              <w:t>eksāmena vai ārkārtas kvalifikācijas pārbaudes pirmo daļu rīkot vienā dienā ar otro un trešo daļu</w:t>
            </w:r>
            <w:r w:rsidR="003F51B6">
              <w:rPr>
                <w:rFonts w:ascii="Times New Roman" w:hAnsi="Times New Roman" w:cs="Times New Roman"/>
                <w:sz w:val="24"/>
                <w:szCs w:val="24"/>
              </w:rPr>
              <w:t>,</w:t>
            </w:r>
            <w:r w:rsidR="003F51B6" w:rsidRPr="003F51B6">
              <w:rPr>
                <w:rFonts w:ascii="Times New Roman" w:hAnsi="Times New Roman" w:cs="Times New Roman"/>
                <w:sz w:val="24"/>
                <w:szCs w:val="24"/>
              </w:rPr>
              <w:t xml:space="preserve"> </w:t>
            </w:r>
            <w:r w:rsidR="003F51B6">
              <w:rPr>
                <w:rFonts w:ascii="Times New Roman" w:hAnsi="Times New Roman" w:cs="Times New Roman"/>
                <w:sz w:val="24"/>
                <w:szCs w:val="24"/>
              </w:rPr>
              <w:t>j</w:t>
            </w:r>
            <w:r w:rsidR="003F51B6" w:rsidRPr="003F51B6">
              <w:rPr>
                <w:rFonts w:ascii="Times New Roman" w:hAnsi="Times New Roman" w:cs="Times New Roman"/>
                <w:sz w:val="24"/>
                <w:szCs w:val="24"/>
              </w:rPr>
              <w:t xml:space="preserve">a </w:t>
            </w:r>
            <w:r w:rsidR="003F51B6">
              <w:rPr>
                <w:rFonts w:ascii="Times New Roman" w:hAnsi="Times New Roman" w:cs="Times New Roman"/>
                <w:sz w:val="24"/>
                <w:szCs w:val="24"/>
              </w:rPr>
              <w:t xml:space="preserve">tiek konstatēts, ka </w:t>
            </w:r>
            <w:r w:rsidR="003F51B6" w:rsidRPr="003F51B6">
              <w:rPr>
                <w:rFonts w:ascii="Times New Roman" w:hAnsi="Times New Roman" w:cs="Times New Roman"/>
                <w:sz w:val="24"/>
                <w:szCs w:val="24"/>
              </w:rPr>
              <w:t>eksāmens vai ārkārtas kvalifikācijas pārbaude rīkojama pieciem vai mazāk pretendentiem vai pieciem vai mazāk zvērinātiem notāriem.</w:t>
            </w:r>
          </w:p>
          <w:p w14:paraId="722D5F29" w14:textId="6231D35C" w:rsidR="00042F13" w:rsidRDefault="008F0755"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042F13" w:rsidRPr="00042F13">
              <w:rPr>
                <w:rFonts w:ascii="Times New Roman" w:hAnsi="Times New Roman" w:cs="Times New Roman"/>
                <w:sz w:val="24"/>
                <w:szCs w:val="24"/>
              </w:rPr>
              <w:t>Notariāta likuma 21.</w:t>
            </w:r>
            <w:r w:rsidR="00510EFF">
              <w:rPr>
                <w:rFonts w:ascii="Times New Roman" w:hAnsi="Times New Roman" w:cs="Times New Roman"/>
                <w:sz w:val="24"/>
                <w:szCs w:val="24"/>
              </w:rPr>
              <w:t> </w:t>
            </w:r>
            <w:r w:rsidR="00042F13" w:rsidRPr="00042F13">
              <w:rPr>
                <w:rFonts w:ascii="Times New Roman" w:hAnsi="Times New Roman" w:cs="Times New Roman"/>
                <w:sz w:val="24"/>
                <w:szCs w:val="24"/>
              </w:rPr>
              <w:t>panta pirmo daļu no likuma svītrot</w:t>
            </w:r>
            <w:r w:rsidR="00267014">
              <w:rPr>
                <w:rFonts w:ascii="Times New Roman" w:hAnsi="Times New Roman" w:cs="Times New Roman"/>
                <w:sz w:val="24"/>
                <w:szCs w:val="24"/>
              </w:rPr>
              <w:t>a</w:t>
            </w:r>
            <w:r w:rsidR="00042F13" w:rsidRPr="00042F13">
              <w:rPr>
                <w:rFonts w:ascii="Times New Roman" w:hAnsi="Times New Roman" w:cs="Times New Roman"/>
                <w:sz w:val="24"/>
                <w:szCs w:val="24"/>
              </w:rPr>
              <w:t xml:space="preserve"> prasīb</w:t>
            </w:r>
            <w:r w:rsidR="00267014">
              <w:rPr>
                <w:rFonts w:ascii="Times New Roman" w:hAnsi="Times New Roman" w:cs="Times New Roman"/>
                <w:sz w:val="24"/>
                <w:szCs w:val="24"/>
              </w:rPr>
              <w:t>a</w:t>
            </w:r>
            <w:r w:rsidR="00042F13" w:rsidRPr="00042F13">
              <w:rPr>
                <w:rFonts w:ascii="Times New Roman" w:hAnsi="Times New Roman" w:cs="Times New Roman"/>
                <w:sz w:val="24"/>
                <w:szCs w:val="24"/>
              </w:rPr>
              <w:t xml:space="preserve"> tieslietu ministram apstiprināt zvērinātu notāru eksāmena un kvalifikācijas pārbaudes programmu.</w:t>
            </w:r>
            <w:r w:rsidR="00267014">
              <w:rPr>
                <w:rFonts w:ascii="Times New Roman" w:hAnsi="Times New Roman" w:cs="Times New Roman"/>
                <w:sz w:val="24"/>
                <w:szCs w:val="24"/>
              </w:rPr>
              <w:t xml:space="preserve"> Tādējādi </w:t>
            </w:r>
            <w:r w:rsidR="006719DB">
              <w:rPr>
                <w:rFonts w:ascii="Times New Roman" w:hAnsi="Times New Roman" w:cs="Times New Roman"/>
                <w:sz w:val="24"/>
                <w:szCs w:val="24"/>
              </w:rPr>
              <w:t>n</w:t>
            </w:r>
            <w:r w:rsidR="00267014">
              <w:rPr>
                <w:rFonts w:ascii="Times New Roman" w:hAnsi="Times New Roman" w:cs="Times New Roman"/>
                <w:sz w:val="24"/>
                <w:szCs w:val="24"/>
              </w:rPr>
              <w:t>oteikumu projekts svītro</w:t>
            </w:r>
            <w:r w:rsidR="00042F13" w:rsidRPr="00042F13">
              <w:rPr>
                <w:rFonts w:ascii="Times New Roman" w:hAnsi="Times New Roman" w:cs="Times New Roman"/>
                <w:sz w:val="24"/>
                <w:szCs w:val="24"/>
              </w:rPr>
              <w:t xml:space="preserve"> </w:t>
            </w:r>
            <w:r w:rsidR="00AC60ED" w:rsidRPr="00AC60ED">
              <w:rPr>
                <w:rFonts w:ascii="Times New Roman" w:hAnsi="Times New Roman" w:cs="Times New Roman"/>
                <w:sz w:val="24"/>
                <w:szCs w:val="24"/>
              </w:rPr>
              <w:t xml:space="preserve">no Noteikumiem Nr. 485 </w:t>
            </w:r>
            <w:r w:rsidR="00267014">
              <w:rPr>
                <w:rFonts w:ascii="Times New Roman" w:hAnsi="Times New Roman" w:cs="Times New Roman"/>
                <w:sz w:val="24"/>
                <w:szCs w:val="24"/>
              </w:rPr>
              <w:t xml:space="preserve">iepazīšanās iespēju ar eksāmenu un kvalifikācijas pārbaudes programmu. </w:t>
            </w:r>
            <w:r w:rsidR="00042F13">
              <w:rPr>
                <w:rFonts w:ascii="Times New Roman" w:hAnsi="Times New Roman" w:cs="Times New Roman"/>
                <w:sz w:val="24"/>
                <w:szCs w:val="24"/>
              </w:rPr>
              <w:t xml:space="preserve">Turklāt eksāmena un kvalifikācijas pārbaudes jautājumi pretendentiem un zvērinātiem notāriem </w:t>
            </w:r>
            <w:r w:rsidR="00D615BB">
              <w:rPr>
                <w:rFonts w:ascii="Times New Roman" w:hAnsi="Times New Roman" w:cs="Times New Roman"/>
                <w:sz w:val="24"/>
                <w:szCs w:val="24"/>
              </w:rPr>
              <w:t xml:space="preserve">nekādos gadījumos </w:t>
            </w:r>
            <w:r w:rsidR="00042F13">
              <w:rPr>
                <w:rFonts w:ascii="Times New Roman" w:hAnsi="Times New Roman" w:cs="Times New Roman"/>
                <w:sz w:val="24"/>
                <w:szCs w:val="24"/>
              </w:rPr>
              <w:t xml:space="preserve">nav pieejami. Tādējādi </w:t>
            </w:r>
            <w:r w:rsidR="006719DB">
              <w:rPr>
                <w:rFonts w:ascii="Times New Roman" w:hAnsi="Times New Roman" w:cs="Times New Roman"/>
                <w:sz w:val="24"/>
                <w:szCs w:val="24"/>
              </w:rPr>
              <w:t>n</w:t>
            </w:r>
            <w:r w:rsidR="00042F13">
              <w:rPr>
                <w:rFonts w:ascii="Times New Roman" w:hAnsi="Times New Roman" w:cs="Times New Roman"/>
                <w:sz w:val="24"/>
                <w:szCs w:val="24"/>
              </w:rPr>
              <w:t>oteikumu projekts svītro no Noteikumiem Nr. 485 informāciju par eksāmena un kvalifikācijas pārbaudes jautājumu nepieejamību.</w:t>
            </w:r>
          </w:p>
          <w:p w14:paraId="630C2999" w14:textId="1730186E" w:rsidR="00042F13" w:rsidRDefault="00236E0C"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Ievērojot to, ka eksāmena un kvalifikācijas pārbaud</w:t>
            </w:r>
            <w:r w:rsidR="00B63714">
              <w:rPr>
                <w:rFonts w:ascii="Times New Roman" w:hAnsi="Times New Roman" w:cs="Times New Roman"/>
                <w:sz w:val="24"/>
                <w:szCs w:val="24"/>
              </w:rPr>
              <w:t xml:space="preserve">ē zvērināta notāra amata pretendentam un zvērinātam notāram sagatavojams viens dokumenta projekts, </w:t>
            </w:r>
            <w:r w:rsidR="006719DB">
              <w:rPr>
                <w:rFonts w:ascii="Times New Roman" w:hAnsi="Times New Roman" w:cs="Times New Roman"/>
                <w:sz w:val="24"/>
                <w:szCs w:val="24"/>
              </w:rPr>
              <w:t>n</w:t>
            </w:r>
            <w:r w:rsidR="001825D8">
              <w:rPr>
                <w:rFonts w:ascii="Times New Roman" w:hAnsi="Times New Roman" w:cs="Times New Roman"/>
                <w:sz w:val="24"/>
                <w:szCs w:val="24"/>
              </w:rPr>
              <w:t xml:space="preserve">oteikumu projekts paredz </w:t>
            </w:r>
            <w:r w:rsidR="00B63714">
              <w:rPr>
                <w:rFonts w:ascii="Times New Roman" w:hAnsi="Times New Roman" w:cs="Times New Roman"/>
                <w:sz w:val="24"/>
                <w:szCs w:val="24"/>
              </w:rPr>
              <w:t xml:space="preserve">izdarīt </w:t>
            </w:r>
            <w:r w:rsidR="001825D8">
              <w:rPr>
                <w:rFonts w:ascii="Times New Roman" w:hAnsi="Times New Roman" w:cs="Times New Roman"/>
                <w:sz w:val="24"/>
                <w:szCs w:val="24"/>
              </w:rPr>
              <w:t>redakcionāla rakstura</w:t>
            </w:r>
            <w:r w:rsidR="00B63714">
              <w:rPr>
                <w:rFonts w:ascii="Times New Roman" w:hAnsi="Times New Roman" w:cs="Times New Roman"/>
                <w:sz w:val="24"/>
                <w:szCs w:val="24"/>
              </w:rPr>
              <w:t xml:space="preserve"> precizējum</w:t>
            </w:r>
            <w:r w:rsidR="001825D8">
              <w:rPr>
                <w:rFonts w:ascii="Times New Roman" w:hAnsi="Times New Roman" w:cs="Times New Roman"/>
                <w:sz w:val="24"/>
                <w:szCs w:val="24"/>
              </w:rPr>
              <w:t>us attiecīgajos Noteikumu Nr. 485 punktos.</w:t>
            </w:r>
          </w:p>
          <w:p w14:paraId="4FD332F3" w14:textId="2283D1E2" w:rsidR="001825D8" w:rsidRDefault="005D40DE"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Noteikumu projekts arī precizē zvērināta notāra amata pretendenta un zvērināta notāra identitātes pārbaudi pirms eksāmena vai kvalifikācijas pārbaudes.</w:t>
            </w:r>
          </w:p>
          <w:p w14:paraId="361784B9" w14:textId="4D56D323" w:rsidR="005D40DE" w:rsidRDefault="00F35974"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Ņemot vērā to, ka eksāmena un ārkārtas kvalifikācijas pārbaudes trešajā daļā un</w:t>
            </w:r>
            <w:r w:rsidR="0072121D">
              <w:rPr>
                <w:rFonts w:ascii="Times New Roman" w:hAnsi="Times New Roman" w:cs="Times New Roman"/>
                <w:sz w:val="24"/>
                <w:szCs w:val="24"/>
              </w:rPr>
              <w:t xml:space="preserve"> regulārās</w:t>
            </w:r>
            <w:r>
              <w:rPr>
                <w:rFonts w:ascii="Times New Roman" w:hAnsi="Times New Roman" w:cs="Times New Roman"/>
                <w:sz w:val="24"/>
                <w:szCs w:val="24"/>
              </w:rPr>
              <w:t xml:space="preserve"> kvalifikācijas pārbaudes otrajā daļā </w:t>
            </w:r>
            <w:r w:rsidR="005F39BC">
              <w:rPr>
                <w:rFonts w:ascii="Times New Roman" w:hAnsi="Times New Roman" w:cs="Times New Roman"/>
                <w:sz w:val="24"/>
                <w:szCs w:val="24"/>
              </w:rPr>
              <w:t xml:space="preserve">tiek pārbaudītas zvērināta notāra amata pretendenta un zvērināta notāra zināšanas, sniedzot mutisku atbildi uz diviem teorijas jautājumiem, kā arī to, ka sagatavošanās laiks pilnvērtīgai rakstiskas atbildes uz vienu prakses jautājumu (kāzusu) ir nepietiekams, </w:t>
            </w:r>
            <w:r w:rsidR="006719DB">
              <w:rPr>
                <w:rFonts w:ascii="Times New Roman" w:hAnsi="Times New Roman" w:cs="Times New Roman"/>
                <w:sz w:val="24"/>
                <w:szCs w:val="24"/>
              </w:rPr>
              <w:t>n</w:t>
            </w:r>
            <w:r w:rsidR="005F39BC">
              <w:rPr>
                <w:rFonts w:ascii="Times New Roman" w:hAnsi="Times New Roman" w:cs="Times New Roman"/>
                <w:sz w:val="24"/>
                <w:szCs w:val="24"/>
              </w:rPr>
              <w:t xml:space="preserve">oteikumu projekts paredz, ka arī atbilde uz prakses jautājumu (kāzusu) tiek sniegta mutiski. Attiecīgi </w:t>
            </w:r>
            <w:r w:rsidR="006719DB">
              <w:rPr>
                <w:rFonts w:ascii="Times New Roman" w:hAnsi="Times New Roman" w:cs="Times New Roman"/>
                <w:sz w:val="24"/>
                <w:szCs w:val="24"/>
              </w:rPr>
              <w:t>n</w:t>
            </w:r>
            <w:r w:rsidR="005F39BC">
              <w:rPr>
                <w:rFonts w:ascii="Times New Roman" w:hAnsi="Times New Roman" w:cs="Times New Roman"/>
                <w:sz w:val="24"/>
                <w:szCs w:val="24"/>
              </w:rPr>
              <w:t xml:space="preserve">oteikumu projekts precizē, ka Noteikumos Nr. 485 paredzētais šifrētais kods tiek izmantots tikai </w:t>
            </w:r>
            <w:r w:rsidR="005F39BC" w:rsidRPr="005F39BC">
              <w:rPr>
                <w:rFonts w:ascii="Times New Roman" w:hAnsi="Times New Roman" w:cs="Times New Roman"/>
                <w:sz w:val="24"/>
                <w:szCs w:val="24"/>
              </w:rPr>
              <w:t xml:space="preserve">eksāmena un </w:t>
            </w:r>
            <w:r w:rsidR="005F39BC" w:rsidRPr="005F39BC">
              <w:rPr>
                <w:rFonts w:ascii="Times New Roman" w:hAnsi="Times New Roman" w:cs="Times New Roman"/>
                <w:sz w:val="24"/>
                <w:szCs w:val="24"/>
              </w:rPr>
              <w:lastRenderedPageBreak/>
              <w:t>ārkārtas kvalifikācijas pārbaudes otrajā daļā</w:t>
            </w:r>
            <w:r w:rsidR="005F39BC">
              <w:rPr>
                <w:rFonts w:ascii="Times New Roman" w:hAnsi="Times New Roman" w:cs="Times New Roman"/>
                <w:sz w:val="24"/>
                <w:szCs w:val="24"/>
              </w:rPr>
              <w:t xml:space="preserve">. </w:t>
            </w:r>
            <w:r w:rsidR="00871E6E">
              <w:rPr>
                <w:rFonts w:ascii="Times New Roman" w:hAnsi="Times New Roman" w:cs="Times New Roman"/>
                <w:sz w:val="24"/>
                <w:szCs w:val="24"/>
              </w:rPr>
              <w:t xml:space="preserve">Tāpat </w:t>
            </w:r>
            <w:r w:rsidR="006719DB">
              <w:rPr>
                <w:rFonts w:ascii="Times New Roman" w:hAnsi="Times New Roman" w:cs="Times New Roman"/>
                <w:sz w:val="24"/>
                <w:szCs w:val="24"/>
              </w:rPr>
              <w:t>n</w:t>
            </w:r>
            <w:r w:rsidR="00871E6E">
              <w:rPr>
                <w:rFonts w:ascii="Times New Roman" w:hAnsi="Times New Roman" w:cs="Times New Roman"/>
                <w:sz w:val="24"/>
                <w:szCs w:val="24"/>
              </w:rPr>
              <w:t xml:space="preserve">oteikumu projekts paredz noteikt rīcību ar </w:t>
            </w:r>
            <w:r w:rsidR="003C7374">
              <w:rPr>
                <w:rFonts w:ascii="Times New Roman" w:hAnsi="Times New Roman" w:cs="Times New Roman"/>
                <w:sz w:val="24"/>
                <w:szCs w:val="24"/>
              </w:rPr>
              <w:t>aploksni ar šifrēto kodu, nosakot, ka p</w:t>
            </w:r>
            <w:r w:rsidR="003C7374" w:rsidRPr="003C7374">
              <w:rPr>
                <w:rFonts w:ascii="Times New Roman" w:hAnsi="Times New Roman" w:cs="Times New Roman"/>
                <w:sz w:val="24"/>
                <w:szCs w:val="24"/>
              </w:rPr>
              <w:t>ēc otrās daļas novērtēšanas pabeigšanas komisijas priekšsēdētājs atver aploksni ar papīra lapu ar individuālo šifrēto kodu, pretendenta vai zvērināta notāra vārdu, uzvārdu un personas kodu un iesniedz to sekretāram</w:t>
            </w:r>
            <w:r w:rsidR="003C7374">
              <w:rPr>
                <w:rFonts w:ascii="Times New Roman" w:hAnsi="Times New Roman" w:cs="Times New Roman"/>
                <w:sz w:val="24"/>
                <w:szCs w:val="24"/>
              </w:rPr>
              <w:t>.</w:t>
            </w:r>
          </w:p>
          <w:p w14:paraId="522ED50A" w14:textId="51FFA5D9" w:rsidR="006A75AE" w:rsidRDefault="006A75AE"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noteic, ka </w:t>
            </w:r>
            <w:r w:rsidR="00BF0B49">
              <w:rPr>
                <w:rFonts w:ascii="Times New Roman" w:hAnsi="Times New Roman" w:cs="Times New Roman"/>
                <w:sz w:val="24"/>
                <w:szCs w:val="24"/>
              </w:rPr>
              <w:t xml:space="preserve">pirms </w:t>
            </w:r>
            <w:r>
              <w:rPr>
                <w:rFonts w:ascii="Times New Roman" w:hAnsi="Times New Roman" w:cs="Times New Roman"/>
                <w:sz w:val="24"/>
                <w:szCs w:val="24"/>
              </w:rPr>
              <w:t>eksāmena un ārkārtas kvalifikācijas pārbaudes treš</w:t>
            </w:r>
            <w:r w:rsidR="00BF0B49">
              <w:rPr>
                <w:rFonts w:ascii="Times New Roman" w:hAnsi="Times New Roman" w:cs="Times New Roman"/>
                <w:sz w:val="24"/>
                <w:szCs w:val="24"/>
              </w:rPr>
              <w:t>ās</w:t>
            </w:r>
            <w:r>
              <w:rPr>
                <w:rFonts w:ascii="Times New Roman" w:hAnsi="Times New Roman" w:cs="Times New Roman"/>
                <w:sz w:val="24"/>
                <w:szCs w:val="24"/>
              </w:rPr>
              <w:t xml:space="preserve"> daļ</w:t>
            </w:r>
            <w:r w:rsidR="00BF0B49">
              <w:rPr>
                <w:rFonts w:ascii="Times New Roman" w:hAnsi="Times New Roman" w:cs="Times New Roman"/>
                <w:sz w:val="24"/>
                <w:szCs w:val="24"/>
              </w:rPr>
              <w:t xml:space="preserve">as </w:t>
            </w:r>
            <w:r w:rsidR="00265F23">
              <w:rPr>
                <w:rFonts w:ascii="Times New Roman" w:hAnsi="Times New Roman" w:cs="Times New Roman"/>
                <w:sz w:val="24"/>
                <w:szCs w:val="24"/>
              </w:rPr>
              <w:t>p</w:t>
            </w:r>
            <w:r w:rsidR="00265F23" w:rsidRPr="00265F23">
              <w:rPr>
                <w:rFonts w:ascii="Times New Roman" w:hAnsi="Times New Roman" w:cs="Times New Roman"/>
                <w:sz w:val="24"/>
                <w:szCs w:val="24"/>
              </w:rPr>
              <w:t xml:space="preserve">retendents vai zvērināts notārs </w:t>
            </w:r>
            <w:r w:rsidR="00265F23">
              <w:rPr>
                <w:rFonts w:ascii="Times New Roman" w:hAnsi="Times New Roman" w:cs="Times New Roman"/>
                <w:sz w:val="24"/>
                <w:szCs w:val="24"/>
              </w:rPr>
              <w:t xml:space="preserve">pats </w:t>
            </w:r>
            <w:r w:rsidR="00265F23" w:rsidRPr="00265F23">
              <w:rPr>
                <w:rFonts w:ascii="Times New Roman" w:hAnsi="Times New Roman" w:cs="Times New Roman"/>
                <w:sz w:val="24"/>
                <w:szCs w:val="24"/>
              </w:rPr>
              <w:t>izvēlas eksāmena vai ārkārtas kvalifikācijas pārbaudes trešās daļas biļeti</w:t>
            </w:r>
            <w:r w:rsidR="00265F23">
              <w:rPr>
                <w:rFonts w:ascii="Times New Roman" w:hAnsi="Times New Roman" w:cs="Times New Roman"/>
                <w:sz w:val="24"/>
                <w:szCs w:val="24"/>
              </w:rPr>
              <w:t>.</w:t>
            </w:r>
          </w:p>
          <w:p w14:paraId="4E8D0AD3" w14:textId="78B40BAC" w:rsidR="00197A6A" w:rsidRDefault="009467EC" w:rsidP="00042F13">
            <w:pPr>
              <w:spacing w:after="0" w:line="240" w:lineRule="auto"/>
              <w:ind w:firstLine="539"/>
              <w:jc w:val="both"/>
              <w:rPr>
                <w:rFonts w:ascii="Times New Roman" w:hAnsi="Times New Roman" w:cs="Times New Roman"/>
                <w:sz w:val="24"/>
                <w:szCs w:val="24"/>
              </w:rPr>
            </w:pPr>
            <w:r w:rsidRPr="009467EC">
              <w:rPr>
                <w:rFonts w:ascii="Times New Roman" w:hAnsi="Times New Roman" w:cs="Times New Roman"/>
                <w:bCs/>
                <w:sz w:val="24"/>
                <w:szCs w:val="24"/>
              </w:rPr>
              <w:t xml:space="preserve">Noteikumu projekts noteic eksāmena </w:t>
            </w:r>
            <w:r w:rsidR="00197A6A">
              <w:rPr>
                <w:rFonts w:ascii="Times New Roman" w:hAnsi="Times New Roman" w:cs="Times New Roman"/>
                <w:bCs/>
                <w:sz w:val="24"/>
                <w:szCs w:val="24"/>
              </w:rPr>
              <w:t xml:space="preserve">un kvalifikācijas pārbaudes </w:t>
            </w:r>
            <w:r w:rsidRPr="009467EC">
              <w:rPr>
                <w:rFonts w:ascii="Times New Roman" w:hAnsi="Times New Roman" w:cs="Times New Roman"/>
                <w:bCs/>
                <w:sz w:val="24"/>
                <w:szCs w:val="24"/>
              </w:rPr>
              <w:t>rezultātu vērtēšanu</w:t>
            </w:r>
            <w:r w:rsidR="00197A6A">
              <w:rPr>
                <w:rFonts w:ascii="Times New Roman" w:hAnsi="Times New Roman" w:cs="Times New Roman"/>
                <w:bCs/>
                <w:sz w:val="24"/>
                <w:szCs w:val="24"/>
              </w:rPr>
              <w:t xml:space="preserve"> </w:t>
            </w:r>
            <w:r w:rsidRPr="009467EC">
              <w:rPr>
                <w:rFonts w:ascii="Times New Roman" w:hAnsi="Times New Roman" w:cs="Times New Roman"/>
                <w:bCs/>
                <w:sz w:val="24"/>
                <w:szCs w:val="24"/>
              </w:rPr>
              <w:t xml:space="preserve">10 ballu sistēmā, tādējādi nodrošinot iespēju pretendentu </w:t>
            </w:r>
            <w:r w:rsidR="00197A6A">
              <w:rPr>
                <w:rFonts w:ascii="Times New Roman" w:hAnsi="Times New Roman" w:cs="Times New Roman"/>
                <w:bCs/>
                <w:sz w:val="24"/>
                <w:szCs w:val="24"/>
              </w:rPr>
              <w:t xml:space="preserve">un zvērinātu notāru </w:t>
            </w:r>
            <w:r w:rsidRPr="009467EC">
              <w:rPr>
                <w:rFonts w:ascii="Times New Roman" w:hAnsi="Times New Roman" w:cs="Times New Roman"/>
                <w:bCs/>
                <w:sz w:val="24"/>
                <w:szCs w:val="24"/>
              </w:rPr>
              <w:t>novērtēt ar pēc iespējas objektīvāku, faktiskajām zināšanām un spējām atbilstošāko vērtējumu.</w:t>
            </w:r>
            <w:r w:rsidR="00197A6A">
              <w:rPr>
                <w:rFonts w:ascii="Times New Roman" w:hAnsi="Times New Roman" w:cs="Times New Roman"/>
                <w:bCs/>
                <w:sz w:val="24"/>
                <w:szCs w:val="24"/>
              </w:rPr>
              <w:t xml:space="preserve"> Vienlaikus</w:t>
            </w:r>
            <w:r w:rsidR="00B720F9">
              <w:rPr>
                <w:rFonts w:ascii="Times New Roman" w:hAnsi="Times New Roman" w:cs="Times New Roman"/>
                <w:bCs/>
                <w:sz w:val="24"/>
                <w:szCs w:val="24"/>
              </w:rPr>
              <w:t xml:space="preserve">, lai iegūtu pēc iespējas  </w:t>
            </w:r>
            <w:r w:rsidR="00FC2869">
              <w:rPr>
                <w:rFonts w:ascii="Times New Roman" w:hAnsi="Times New Roman" w:cs="Times New Roman"/>
                <w:bCs/>
                <w:sz w:val="24"/>
                <w:szCs w:val="24"/>
              </w:rPr>
              <w:t xml:space="preserve">precīzāku vērtējumu, kā arī </w:t>
            </w:r>
            <w:r w:rsidR="00B720F9">
              <w:rPr>
                <w:rFonts w:ascii="Times New Roman" w:hAnsi="Times New Roman" w:cs="Times New Roman"/>
                <w:bCs/>
                <w:sz w:val="24"/>
                <w:szCs w:val="24"/>
              </w:rPr>
              <w:t xml:space="preserve">ievērojot to, ka eksāmena </w:t>
            </w:r>
            <w:r w:rsidR="00FC2869">
              <w:rPr>
                <w:rFonts w:ascii="Times New Roman" w:hAnsi="Times New Roman" w:cs="Times New Roman"/>
                <w:bCs/>
                <w:sz w:val="24"/>
                <w:szCs w:val="24"/>
              </w:rPr>
              <w:t xml:space="preserve">vērtējums ir pamats atbilstošākā zvērināta notāra amata pretendenta izvēlei, </w:t>
            </w:r>
            <w:r w:rsidR="006719DB">
              <w:rPr>
                <w:rFonts w:ascii="Times New Roman" w:hAnsi="Times New Roman" w:cs="Times New Roman"/>
                <w:bCs/>
                <w:sz w:val="24"/>
                <w:szCs w:val="24"/>
              </w:rPr>
              <w:t>n</w:t>
            </w:r>
            <w:r w:rsidR="00FC2869">
              <w:rPr>
                <w:rFonts w:ascii="Times New Roman" w:hAnsi="Times New Roman" w:cs="Times New Roman"/>
                <w:bCs/>
                <w:sz w:val="24"/>
                <w:szCs w:val="24"/>
              </w:rPr>
              <w:t>oteikumu projekts notei</w:t>
            </w:r>
            <w:r w:rsidR="004D418B">
              <w:rPr>
                <w:rFonts w:ascii="Times New Roman" w:hAnsi="Times New Roman" w:cs="Times New Roman"/>
                <w:bCs/>
                <w:sz w:val="24"/>
                <w:szCs w:val="24"/>
              </w:rPr>
              <w:t>c</w:t>
            </w:r>
            <w:r w:rsidR="00FC2869">
              <w:rPr>
                <w:rFonts w:ascii="Times New Roman" w:hAnsi="Times New Roman" w:cs="Times New Roman"/>
                <w:bCs/>
                <w:sz w:val="24"/>
                <w:szCs w:val="24"/>
              </w:rPr>
              <w:t xml:space="preserve">, ka </w:t>
            </w:r>
            <w:r w:rsidR="00406E75">
              <w:rPr>
                <w:rFonts w:ascii="Times New Roman" w:hAnsi="Times New Roman" w:cs="Times New Roman"/>
                <w:bCs/>
                <w:sz w:val="24"/>
                <w:szCs w:val="24"/>
              </w:rPr>
              <w:t xml:space="preserve">eksāmena un kvalifikācijas </w:t>
            </w:r>
            <w:r w:rsidR="00406E75" w:rsidRPr="00406E75">
              <w:rPr>
                <w:rFonts w:ascii="Times New Roman" w:hAnsi="Times New Roman" w:cs="Times New Roman"/>
                <w:bCs/>
                <w:sz w:val="24"/>
                <w:szCs w:val="24"/>
              </w:rPr>
              <w:t>pārbaudes vērtējumā i</w:t>
            </w:r>
            <w:r w:rsidR="00406E75" w:rsidRPr="00406E75">
              <w:rPr>
                <w:rFonts w:ascii="Times New Roman" w:hAnsi="Times New Roman" w:cs="Times New Roman"/>
                <w:sz w:val="24"/>
                <w:szCs w:val="24"/>
              </w:rPr>
              <w:t>egūto aritmētisko rezultātu noapaļo līdz diviem cipariem aiz komata (</w:t>
            </w:r>
            <w:r w:rsidR="00AA76F7" w:rsidRPr="00AA76F7">
              <w:rPr>
                <w:rFonts w:ascii="Times New Roman" w:hAnsi="Times New Roman" w:cs="Times New Roman"/>
                <w:sz w:val="24"/>
                <w:szCs w:val="24"/>
              </w:rPr>
              <w:t>ja decimāldaļskaitļa trešais cipars aiz komata ir cipars pieci vai lielāks par pieci, otro ciparu aiz komata apaļo uz augšu</w:t>
            </w:r>
            <w:r w:rsidR="003D1C56">
              <w:rPr>
                <w:rFonts w:ascii="Times New Roman" w:hAnsi="Times New Roman" w:cs="Times New Roman"/>
                <w:sz w:val="24"/>
                <w:szCs w:val="24"/>
              </w:rPr>
              <w:t xml:space="preserve"> (piemēram, ja iegūtais rezultāts būs 6,456 balles, noapaļojot gala rezultāts būs 6,46 balles)</w:t>
            </w:r>
            <w:r w:rsidR="00406E75" w:rsidRPr="00F16432">
              <w:rPr>
                <w:rFonts w:ascii="Times New Roman" w:hAnsi="Times New Roman" w:cs="Times New Roman"/>
                <w:sz w:val="24"/>
                <w:szCs w:val="24"/>
              </w:rPr>
              <w:t xml:space="preserve">). </w:t>
            </w:r>
            <w:r w:rsidR="00197A6A" w:rsidRPr="00F16432">
              <w:rPr>
                <w:rFonts w:ascii="Times New Roman" w:hAnsi="Times New Roman" w:cs="Times New Roman"/>
                <w:sz w:val="24"/>
                <w:szCs w:val="24"/>
              </w:rPr>
              <w:t xml:space="preserve">Tāpat </w:t>
            </w:r>
            <w:r w:rsidR="006719DB">
              <w:rPr>
                <w:rFonts w:ascii="Times New Roman" w:hAnsi="Times New Roman" w:cs="Times New Roman"/>
                <w:sz w:val="24"/>
                <w:szCs w:val="24"/>
              </w:rPr>
              <w:t>n</w:t>
            </w:r>
            <w:r w:rsidR="00F16432" w:rsidRPr="00F16432">
              <w:rPr>
                <w:rFonts w:ascii="Times New Roman" w:hAnsi="Times New Roman" w:cs="Times New Roman"/>
                <w:sz w:val="24"/>
                <w:szCs w:val="24"/>
              </w:rPr>
              <w:t>oteikumu projekts paredz, ka gadījumā, ja iegūtais aritmētiskais rezultāts nesasniedz sešas balles, uzskatāms, ka pretendents vai zvērināts notārs eksāmenu vai kvalifikācijas pārbaudi nav nokārtojis</w:t>
            </w:r>
            <w:r w:rsidR="00F16432">
              <w:rPr>
                <w:rFonts w:ascii="Times New Roman" w:hAnsi="Times New Roman" w:cs="Times New Roman"/>
                <w:sz w:val="24"/>
                <w:szCs w:val="24"/>
              </w:rPr>
              <w:t>.</w:t>
            </w:r>
          </w:p>
          <w:p w14:paraId="180B9F6A" w14:textId="2E30C83C" w:rsidR="007E5A78" w:rsidRDefault="0023601D"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Ņemot vērā to, ka par eksāmena un kvalifikācijas pārbaudes rezultātu novērtēšanu ir atbildīga visa komisija, kas ir augsti kvalificēti savas nozares speciālisti, nevis atsevišķi tās locekļi, </w:t>
            </w:r>
            <w:r w:rsidR="006719DB">
              <w:rPr>
                <w:rFonts w:ascii="Times New Roman" w:hAnsi="Times New Roman" w:cs="Times New Roman"/>
                <w:sz w:val="24"/>
                <w:szCs w:val="24"/>
              </w:rPr>
              <w:t>n</w:t>
            </w:r>
            <w:r w:rsidR="00E2664F">
              <w:rPr>
                <w:rFonts w:ascii="Times New Roman" w:hAnsi="Times New Roman" w:cs="Times New Roman"/>
                <w:sz w:val="24"/>
                <w:szCs w:val="24"/>
              </w:rPr>
              <w:t xml:space="preserve">oteikumu projekts paredz svītrot Noteikumu Nr. 485 punktu, kas noteic, ka </w:t>
            </w:r>
            <w:r>
              <w:rPr>
                <w:rFonts w:ascii="Times New Roman" w:hAnsi="Times New Roman" w:cs="Times New Roman"/>
                <w:sz w:val="24"/>
                <w:szCs w:val="24"/>
              </w:rPr>
              <w:t>e</w:t>
            </w:r>
            <w:r w:rsidRPr="0023601D">
              <w:rPr>
                <w:rFonts w:ascii="Times New Roman" w:hAnsi="Times New Roman" w:cs="Times New Roman"/>
                <w:sz w:val="24"/>
                <w:szCs w:val="24"/>
              </w:rPr>
              <w:t>ksāmena vai ārkārtas kvalifikācijas pārbaudes trešā daļa nav nokārtota, ja vismaz trīs komisijas locekļi vismaz divus pretendenta vai zvērināta notāra eksāmena vai ārkārtas kvalifikācijas pārbaudes trešās daļas jautājumus ir novērtējuši ar vienu vai divām ballēm.</w:t>
            </w:r>
          </w:p>
          <w:p w14:paraId="60E93597" w14:textId="207E7E4A" w:rsidR="0023601D" w:rsidRPr="00F16432" w:rsidRDefault="005547A3" w:rsidP="00042F1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Ievērojot to, ka komisijas locekļiem saskaņā ar Noteikumu Nr. 485 48. punktu </w:t>
            </w:r>
            <w:r w:rsidR="00397513">
              <w:rPr>
                <w:rFonts w:ascii="Times New Roman" w:hAnsi="Times New Roman" w:cs="Times New Roman"/>
                <w:sz w:val="24"/>
                <w:szCs w:val="24"/>
              </w:rPr>
              <w:t xml:space="preserve">jau pretendentu un zvērinātu notāru zināšanu un prasmju vērtējuma lapā </w:t>
            </w:r>
            <w:r>
              <w:rPr>
                <w:rFonts w:ascii="Times New Roman" w:hAnsi="Times New Roman" w:cs="Times New Roman"/>
                <w:sz w:val="24"/>
                <w:szCs w:val="24"/>
              </w:rPr>
              <w:t xml:space="preserve">iespējams </w:t>
            </w:r>
            <w:r w:rsidR="00397513">
              <w:rPr>
                <w:rFonts w:ascii="Times New Roman" w:hAnsi="Times New Roman" w:cs="Times New Roman"/>
                <w:sz w:val="24"/>
                <w:szCs w:val="24"/>
              </w:rPr>
              <w:t xml:space="preserve">pievienot sava vērtējuma pamatojumu, </w:t>
            </w:r>
            <w:r w:rsidR="006719DB">
              <w:rPr>
                <w:rFonts w:ascii="Times New Roman" w:hAnsi="Times New Roman" w:cs="Times New Roman"/>
                <w:sz w:val="24"/>
                <w:szCs w:val="24"/>
              </w:rPr>
              <w:t>n</w:t>
            </w:r>
            <w:r w:rsidR="00397513">
              <w:rPr>
                <w:rFonts w:ascii="Times New Roman" w:hAnsi="Times New Roman" w:cs="Times New Roman"/>
                <w:sz w:val="24"/>
                <w:szCs w:val="24"/>
              </w:rPr>
              <w:t xml:space="preserve">oteikumu projekts paredz svītrot Noteikumos Nr. 485 noteikto, ka </w:t>
            </w:r>
            <w:r>
              <w:rPr>
                <w:rFonts w:ascii="Times New Roman" w:hAnsi="Times New Roman" w:cs="Times New Roman"/>
                <w:sz w:val="24"/>
                <w:szCs w:val="24"/>
              </w:rPr>
              <w:t>p</w:t>
            </w:r>
            <w:r w:rsidRPr="005547A3">
              <w:rPr>
                <w:rFonts w:ascii="Times New Roman" w:hAnsi="Times New Roman" w:cs="Times New Roman"/>
                <w:sz w:val="24"/>
                <w:szCs w:val="24"/>
              </w:rPr>
              <w:t>ēc eksāmena vai kvalifikācijas pārbaudes beigām komisijas locekļiem ir tiesības ierakstīt protokolā savu īpašo viedokli par vērtējumu un par eksāmena vai kvalifikācijas pārbaudes gaitu.</w:t>
            </w:r>
          </w:p>
          <w:p w14:paraId="52277976" w14:textId="0CCAFDAA" w:rsidR="00F34848" w:rsidRDefault="00741354" w:rsidP="00B3605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noteikts, ka protokola </w:t>
            </w:r>
            <w:r w:rsidR="00EC1909">
              <w:rPr>
                <w:rFonts w:ascii="Times New Roman" w:hAnsi="Times New Roman" w:cs="Times New Roman"/>
                <w:sz w:val="24"/>
                <w:szCs w:val="24"/>
              </w:rPr>
              <w:t xml:space="preserve">un lēmuma par eksāmena rezultātiem </w:t>
            </w:r>
            <w:r>
              <w:rPr>
                <w:rFonts w:ascii="Times New Roman" w:hAnsi="Times New Roman" w:cs="Times New Roman"/>
                <w:sz w:val="24"/>
                <w:szCs w:val="24"/>
              </w:rPr>
              <w:t xml:space="preserve">oriģināleksemplāru glabā </w:t>
            </w:r>
            <w:r w:rsidR="006707F0">
              <w:rPr>
                <w:rFonts w:ascii="Times New Roman" w:hAnsi="Times New Roman" w:cs="Times New Roman"/>
                <w:sz w:val="24"/>
                <w:szCs w:val="24"/>
              </w:rPr>
              <w:t xml:space="preserve">Latvijas Zvērinātu notāru </w:t>
            </w:r>
            <w:r>
              <w:rPr>
                <w:rFonts w:ascii="Times New Roman" w:hAnsi="Times New Roman" w:cs="Times New Roman"/>
                <w:sz w:val="24"/>
                <w:szCs w:val="24"/>
              </w:rPr>
              <w:t>padomē, ievērojot to, ka Tieslietu ministrijai savu funkciju nodrošināšanai nav nepieciešams glabāt šād</w:t>
            </w:r>
            <w:r w:rsidR="00EC1909">
              <w:rPr>
                <w:rFonts w:ascii="Times New Roman" w:hAnsi="Times New Roman" w:cs="Times New Roman"/>
                <w:sz w:val="24"/>
                <w:szCs w:val="24"/>
              </w:rPr>
              <w:t>a</w:t>
            </w:r>
            <w:r>
              <w:rPr>
                <w:rFonts w:ascii="Times New Roman" w:hAnsi="Times New Roman" w:cs="Times New Roman"/>
                <w:sz w:val="24"/>
                <w:szCs w:val="24"/>
              </w:rPr>
              <w:t xml:space="preserve"> protokol</w:t>
            </w:r>
            <w:r w:rsidR="00EC1909">
              <w:rPr>
                <w:rFonts w:ascii="Times New Roman" w:hAnsi="Times New Roman" w:cs="Times New Roman"/>
                <w:sz w:val="24"/>
                <w:szCs w:val="24"/>
              </w:rPr>
              <w:t xml:space="preserve">a un lēmuma </w:t>
            </w:r>
            <w:r w:rsidR="00EC1909" w:rsidRPr="00EC1909">
              <w:rPr>
                <w:rFonts w:ascii="Times New Roman" w:hAnsi="Times New Roman" w:cs="Times New Roman"/>
                <w:sz w:val="24"/>
                <w:szCs w:val="24"/>
              </w:rPr>
              <w:t>oriģināleksemplāru</w:t>
            </w:r>
            <w:r>
              <w:rPr>
                <w:rFonts w:ascii="Times New Roman" w:hAnsi="Times New Roman" w:cs="Times New Roman"/>
                <w:sz w:val="24"/>
                <w:szCs w:val="24"/>
              </w:rPr>
              <w:t xml:space="preserve">. </w:t>
            </w:r>
          </w:p>
          <w:p w14:paraId="09C0EA7F" w14:textId="29F8B8D0" w:rsidR="008645B1" w:rsidRPr="00F34848" w:rsidRDefault="008645B1"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Tāpat </w:t>
            </w:r>
            <w:r w:rsidR="006719DB">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 xml:space="preserve">oteikumu projekts precizē Noteikumu Nr. 485 pielikumus, ievērojot to, ka </w:t>
            </w:r>
            <w:r w:rsidRPr="008645B1">
              <w:rPr>
                <w:rFonts w:ascii="Times New Roman" w:eastAsia="Times New Roman" w:hAnsi="Times New Roman" w:cs="Times New Roman"/>
                <w:bCs/>
                <w:sz w:val="24"/>
                <w:szCs w:val="24"/>
                <w:lang w:eastAsia="lv-LV"/>
              </w:rPr>
              <w:t xml:space="preserve">eksāmena un kvalifikācijas </w:t>
            </w:r>
            <w:r w:rsidRPr="008645B1">
              <w:rPr>
                <w:rFonts w:ascii="Times New Roman" w:eastAsia="Times New Roman" w:hAnsi="Times New Roman" w:cs="Times New Roman"/>
                <w:bCs/>
                <w:sz w:val="24"/>
                <w:szCs w:val="24"/>
                <w:lang w:eastAsia="lv-LV"/>
              </w:rPr>
              <w:lastRenderedPageBreak/>
              <w:t xml:space="preserve">pārbaudes rezultātu vērtēšanu </w:t>
            </w:r>
            <w:r>
              <w:rPr>
                <w:rFonts w:ascii="Times New Roman" w:eastAsia="Times New Roman" w:hAnsi="Times New Roman" w:cs="Times New Roman"/>
                <w:bCs/>
                <w:sz w:val="24"/>
                <w:szCs w:val="24"/>
                <w:lang w:eastAsia="lv-LV"/>
              </w:rPr>
              <w:t>tiek noteikta</w:t>
            </w:r>
            <w:r w:rsidR="00250EB0">
              <w:rPr>
                <w:rFonts w:ascii="Times New Roman" w:eastAsia="Times New Roman" w:hAnsi="Times New Roman" w:cs="Times New Roman"/>
                <w:bCs/>
                <w:sz w:val="24"/>
                <w:szCs w:val="24"/>
                <w:lang w:eastAsia="lv-LV"/>
              </w:rPr>
              <w:t xml:space="preserve"> </w:t>
            </w:r>
            <w:r w:rsidRPr="008645B1">
              <w:rPr>
                <w:rFonts w:ascii="Times New Roman" w:eastAsia="Times New Roman" w:hAnsi="Times New Roman" w:cs="Times New Roman"/>
                <w:bCs/>
                <w:sz w:val="24"/>
                <w:szCs w:val="24"/>
                <w:lang w:eastAsia="lv-LV"/>
              </w:rPr>
              <w:t>10 ballu sistēm</w:t>
            </w:r>
            <w:r>
              <w:rPr>
                <w:rFonts w:ascii="Times New Roman" w:eastAsia="Times New Roman" w:hAnsi="Times New Roman" w:cs="Times New Roman"/>
                <w:bCs/>
                <w:sz w:val="24"/>
                <w:szCs w:val="24"/>
                <w:lang w:eastAsia="lv-LV"/>
              </w:rPr>
              <w:t>ā</w:t>
            </w:r>
            <w:r w:rsidR="009C195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D115AA">
              <w:rPr>
                <w:rFonts w:ascii="Times New Roman" w:eastAsia="Times New Roman" w:hAnsi="Times New Roman" w:cs="Times New Roman"/>
                <w:bCs/>
                <w:sz w:val="24"/>
                <w:szCs w:val="24"/>
                <w:lang w:eastAsia="lv-LV"/>
              </w:rPr>
              <w:t>Vienlaikus, ņemot vērā to, ka</w:t>
            </w:r>
            <w:r>
              <w:rPr>
                <w:rFonts w:ascii="Times New Roman" w:eastAsia="Times New Roman" w:hAnsi="Times New Roman" w:cs="Times New Roman"/>
                <w:bCs/>
                <w:sz w:val="24"/>
                <w:szCs w:val="24"/>
                <w:lang w:eastAsia="lv-LV"/>
              </w:rPr>
              <w:t xml:space="preserve"> </w:t>
            </w:r>
            <w:r w:rsidR="00715483">
              <w:rPr>
                <w:rFonts w:ascii="Times New Roman" w:eastAsia="Times New Roman" w:hAnsi="Times New Roman" w:cs="Times New Roman"/>
                <w:bCs/>
                <w:sz w:val="24"/>
                <w:szCs w:val="24"/>
                <w:lang w:eastAsia="lv-LV"/>
              </w:rPr>
              <w:t xml:space="preserve">zvērināta notāra amata pretendenta vai zvērināta notāra prasmju vērtējuma lapā eksāmena vai ārkārtas kvalifikācijas pārbaudes pirmajai daļai </w:t>
            </w:r>
            <w:r w:rsidR="00D115AA">
              <w:rPr>
                <w:rFonts w:ascii="Times New Roman" w:eastAsia="Times New Roman" w:hAnsi="Times New Roman" w:cs="Times New Roman"/>
                <w:bCs/>
                <w:sz w:val="24"/>
                <w:szCs w:val="24"/>
                <w:lang w:eastAsia="lv-LV"/>
              </w:rPr>
              <w:t xml:space="preserve">netiek norādītas sniegtās atbildes, uzskatāms, ka </w:t>
            </w:r>
            <w:r w:rsidR="00715483">
              <w:rPr>
                <w:rFonts w:ascii="Times New Roman" w:eastAsia="Times New Roman" w:hAnsi="Times New Roman" w:cs="Times New Roman"/>
                <w:bCs/>
                <w:sz w:val="24"/>
                <w:szCs w:val="24"/>
                <w:lang w:eastAsia="lv-LV"/>
              </w:rPr>
              <w:t xml:space="preserve">nav nepieciešams </w:t>
            </w:r>
            <w:r w:rsidR="00D115AA">
              <w:rPr>
                <w:rFonts w:ascii="Times New Roman" w:eastAsia="Times New Roman" w:hAnsi="Times New Roman" w:cs="Times New Roman"/>
                <w:bCs/>
                <w:sz w:val="24"/>
                <w:szCs w:val="24"/>
                <w:lang w:eastAsia="lv-LV"/>
              </w:rPr>
              <w:t xml:space="preserve">arī </w:t>
            </w:r>
            <w:r w:rsidR="00715483">
              <w:rPr>
                <w:rFonts w:ascii="Times New Roman" w:eastAsia="Times New Roman" w:hAnsi="Times New Roman" w:cs="Times New Roman"/>
                <w:bCs/>
                <w:sz w:val="24"/>
                <w:szCs w:val="24"/>
                <w:lang w:eastAsia="lv-LV"/>
              </w:rPr>
              <w:t>norādīt uzdotos jautājumus</w:t>
            </w:r>
            <w:r w:rsidR="00D115AA">
              <w:rPr>
                <w:rFonts w:ascii="Times New Roman" w:eastAsia="Times New Roman" w:hAnsi="Times New Roman" w:cs="Times New Roman"/>
                <w:bCs/>
                <w:sz w:val="24"/>
                <w:szCs w:val="24"/>
                <w:lang w:eastAsia="lv-LV"/>
              </w:rPr>
              <w:t xml:space="preserve">. Attiecīgi </w:t>
            </w:r>
            <w:r w:rsidR="006719DB">
              <w:rPr>
                <w:rFonts w:ascii="Times New Roman" w:eastAsia="Times New Roman" w:hAnsi="Times New Roman" w:cs="Times New Roman"/>
                <w:bCs/>
                <w:sz w:val="24"/>
                <w:szCs w:val="24"/>
                <w:lang w:eastAsia="lv-LV"/>
              </w:rPr>
              <w:t>n</w:t>
            </w:r>
            <w:r w:rsidR="00D115AA">
              <w:rPr>
                <w:rFonts w:ascii="Times New Roman" w:eastAsia="Times New Roman" w:hAnsi="Times New Roman" w:cs="Times New Roman"/>
                <w:bCs/>
                <w:sz w:val="24"/>
                <w:szCs w:val="24"/>
                <w:lang w:eastAsia="lv-LV"/>
              </w:rPr>
              <w:t>oteikumu projekts precizē Noteikumu Nr. 485 2. pielikumu.</w:t>
            </w:r>
            <w:r w:rsidR="00745151">
              <w:rPr>
                <w:rFonts w:ascii="Times New Roman" w:eastAsia="Times New Roman" w:hAnsi="Times New Roman" w:cs="Times New Roman"/>
                <w:bCs/>
                <w:sz w:val="24"/>
                <w:szCs w:val="24"/>
                <w:lang w:eastAsia="lv-LV"/>
              </w:rPr>
              <w:t xml:space="preserve"> </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757D5DB4" w:rsidR="00075D9C" w:rsidRPr="005A735D" w:rsidRDefault="00F54AB5" w:rsidP="00F4501D">
            <w:pPr>
              <w:pStyle w:val="naiskr"/>
              <w:tabs>
                <w:tab w:val="left" w:pos="567"/>
              </w:tabs>
              <w:spacing w:before="0" w:after="0"/>
              <w:ind w:right="114" w:firstLine="530"/>
              <w:jc w:val="both"/>
            </w:pPr>
            <w:r>
              <w:rPr>
                <w:iCs/>
              </w:rPr>
              <w:t>Latvijas Zvērinātu notāru padome, eksāmenu komisijas locekļi, z</w:t>
            </w:r>
            <w:r w:rsidR="008547F2">
              <w:rPr>
                <w:iCs/>
              </w:rPr>
              <w:t>vērināti notāri, kuri kārtos kvalifikācijas pārbaudi,</w:t>
            </w:r>
            <w:r w:rsidR="0051237F">
              <w:rPr>
                <w:iCs/>
              </w:rPr>
              <w:t xml:space="preserve"> un</w:t>
            </w:r>
            <w:r w:rsidR="00287D80">
              <w:rPr>
                <w:iCs/>
              </w:rPr>
              <w:t xml:space="preserve"> personas, kuras vēlēsies </w:t>
            </w:r>
            <w:r w:rsidR="008C2B1D">
              <w:rPr>
                <w:iCs/>
              </w:rPr>
              <w:t>kārtot</w:t>
            </w:r>
            <w:r w:rsidR="0051237F">
              <w:rPr>
                <w:iCs/>
              </w:rPr>
              <w:t xml:space="preserve"> zvērināta notāra </w:t>
            </w:r>
            <w:r w:rsidR="008C2B1D">
              <w:rPr>
                <w:iCs/>
              </w:rPr>
              <w:t>eksāmenu</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7E244B05"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Plānotās sabiedrības līdzdalības un </w:t>
            </w:r>
            <w:r w:rsidRPr="005A735D">
              <w:rPr>
                <w:rFonts w:ascii="Times New Roman" w:eastAsia="Times New Roman" w:hAnsi="Times New Roman" w:cs="Times New Roman"/>
                <w:sz w:val="24"/>
                <w:szCs w:val="24"/>
                <w:lang w:eastAsia="lv-LV"/>
              </w:rPr>
              <w:lastRenderedPageBreak/>
              <w:t>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w:t>
            </w:r>
            <w:r w:rsidRPr="00FF0496">
              <w:rPr>
                <w:rFonts w:ascii="Times New Roman" w:eastAsia="Times New Roman" w:hAnsi="Times New Roman" w:cs="Times New Roman"/>
                <w:sz w:val="24"/>
                <w:szCs w:val="24"/>
                <w:lang w:eastAsia="lv-LV"/>
              </w:rPr>
              <w:lastRenderedPageBreak/>
              <w:t xml:space="preserve">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681CE5F7"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DE259B" w:rsidRPr="00851E37">
              <w:rPr>
                <w:rFonts w:ascii="Times New Roman" w:eastAsia="Times New Roman" w:hAnsi="Times New Roman" w:cs="Times New Roman"/>
                <w:bCs/>
                <w:sz w:val="24"/>
                <w:szCs w:val="24"/>
                <w:lang w:eastAsia="lv-LV"/>
              </w:rPr>
              <w:t>27</w:t>
            </w:r>
            <w:r w:rsidR="00903B98" w:rsidRPr="00851E37">
              <w:rPr>
                <w:rFonts w:ascii="Times New Roman" w:eastAsia="Times New Roman" w:hAnsi="Times New Roman" w:cs="Times New Roman"/>
                <w:bCs/>
                <w:sz w:val="24"/>
                <w:szCs w:val="24"/>
                <w:lang w:eastAsia="lv-LV"/>
              </w:rPr>
              <w:t>.</w:t>
            </w:r>
            <w:r w:rsidR="00903B98" w:rsidRPr="005313B4">
              <w:rPr>
                <w:rFonts w:ascii="Times New Roman" w:eastAsia="Times New Roman" w:hAnsi="Times New Roman" w:cs="Times New Roman"/>
                <w:bCs/>
                <w:sz w:val="24"/>
                <w:szCs w:val="24"/>
                <w:lang w:eastAsia="lv-LV"/>
              </w:rPr>
              <w:t> </w:t>
            </w:r>
            <w:r w:rsidR="009B2FFF">
              <w:rPr>
                <w:rFonts w:ascii="Times New Roman" w:eastAsia="Times New Roman" w:hAnsi="Times New Roman" w:cs="Times New Roman"/>
                <w:bCs/>
                <w:sz w:val="24"/>
                <w:szCs w:val="24"/>
                <w:lang w:eastAsia="lv-LV"/>
              </w:rPr>
              <w:t>novembrī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4"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5"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2018. gada </w:t>
            </w:r>
            <w:r w:rsidR="00DE259B" w:rsidRPr="00851E37">
              <w:rPr>
                <w:rFonts w:ascii="Times New Roman" w:eastAsia="Times New Roman" w:hAnsi="Times New Roman" w:cs="Times New Roman"/>
                <w:bCs/>
                <w:sz w:val="24"/>
                <w:szCs w:val="24"/>
                <w:lang w:eastAsia="lv-LV"/>
              </w:rPr>
              <w:t>11</w:t>
            </w:r>
            <w:r w:rsidR="00D01572" w:rsidRPr="00B97B0C">
              <w:rPr>
                <w:rFonts w:ascii="Times New Roman" w:eastAsia="Times New Roman" w:hAnsi="Times New Roman" w:cs="Times New Roman"/>
                <w:bCs/>
                <w:sz w:val="24"/>
                <w:szCs w:val="24"/>
                <w:lang w:eastAsia="lv-LV"/>
              </w:rPr>
              <w:t>. </w:t>
            </w:r>
            <w:r w:rsidR="008D50CC">
              <w:rPr>
                <w:rFonts w:ascii="Times New Roman" w:eastAsia="Times New Roman" w:hAnsi="Times New Roman" w:cs="Times New Roman"/>
                <w:bCs/>
                <w:sz w:val="24"/>
                <w:szCs w:val="24"/>
                <w:lang w:eastAsia="lv-LV"/>
              </w:rPr>
              <w:t>decembrim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D871E6">
        <w:trPr>
          <w:trHeight w:val="375"/>
        </w:trPr>
        <w:tc>
          <w:tcPr>
            <w:tcW w:w="0" w:type="auto"/>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86AA6D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6E8FF20D"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2345DC67" w14:textId="77777777" w:rsidR="00716AC1" w:rsidRDefault="00716AC1" w:rsidP="005D70C7">
      <w:pPr>
        <w:pStyle w:val="StyleRight"/>
        <w:spacing w:after="0"/>
        <w:ind w:firstLine="0"/>
        <w:jc w:val="both"/>
        <w:rPr>
          <w:sz w:val="24"/>
          <w:szCs w:val="24"/>
        </w:rPr>
      </w:pPr>
    </w:p>
    <w:p w14:paraId="4A2522AD" w14:textId="77777777" w:rsidR="00A17D5C" w:rsidRPr="005D70C7" w:rsidRDefault="00A17D5C"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2F2929" w:rsidP="005D70C7">
      <w:pPr>
        <w:spacing w:after="0" w:line="240" w:lineRule="auto"/>
        <w:rPr>
          <w:rFonts w:ascii="Times New Roman" w:hAnsi="Times New Roman" w:cs="Times New Roman"/>
          <w:sz w:val="20"/>
        </w:rPr>
      </w:pPr>
      <w:hyperlink r:id="rId16"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B0D0" w14:textId="77777777" w:rsidR="006037B4" w:rsidRDefault="006037B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693F6ECD"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3B3D6A">
      <w:rPr>
        <w:rFonts w:ascii="Times New Roman" w:hAnsi="Times New Roman" w:cs="Times New Roman"/>
        <w:color w:val="000000" w:themeColor="text1"/>
        <w:sz w:val="20"/>
        <w:szCs w:val="20"/>
      </w:rPr>
      <w:t>1</w:t>
    </w:r>
    <w:r w:rsidR="006037B4">
      <w:rPr>
        <w:rFonts w:ascii="Times New Roman" w:hAnsi="Times New Roman" w:cs="Times New Roman"/>
        <w:color w:val="000000" w:themeColor="text1"/>
        <w:sz w:val="20"/>
        <w:szCs w:val="20"/>
      </w:rPr>
      <w:t>1</w:t>
    </w:r>
    <w:r w:rsidR="009F3E73">
      <w:rPr>
        <w:rFonts w:ascii="Times New Roman" w:hAnsi="Times New Roman" w:cs="Times New Roman"/>
        <w:color w:val="000000" w:themeColor="text1"/>
        <w:sz w:val="20"/>
        <w:szCs w:val="20"/>
      </w:rPr>
      <w:t>0119</w:t>
    </w:r>
    <w:r w:rsidRPr="00501910">
      <w:rPr>
        <w:rFonts w:ascii="Times New Roman" w:hAnsi="Times New Roman" w:cs="Times New Roman"/>
        <w:color w:val="000000" w:themeColor="text1"/>
        <w:sz w:val="20"/>
        <w:szCs w:val="20"/>
      </w:rPr>
      <w:t>_</w:t>
    </w:r>
    <w:r w:rsidR="0096001B">
      <w:rPr>
        <w:rFonts w:ascii="Times New Roman" w:hAnsi="Times New Roman" w:cs="Times New Roman"/>
        <w:color w:val="000000" w:themeColor="text1"/>
        <w:sz w:val="20"/>
        <w:szCs w:val="20"/>
      </w:rPr>
      <w:t>eksamens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67DDF53F"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3B3D6A">
      <w:rPr>
        <w:rFonts w:ascii="Times New Roman" w:hAnsi="Times New Roman" w:cs="Times New Roman"/>
        <w:color w:val="000000" w:themeColor="text1"/>
        <w:sz w:val="20"/>
        <w:szCs w:val="20"/>
      </w:rPr>
      <w:t>1</w:t>
    </w:r>
    <w:r w:rsidR="006037B4">
      <w:rPr>
        <w:rFonts w:ascii="Times New Roman" w:hAnsi="Times New Roman" w:cs="Times New Roman"/>
        <w:color w:val="000000" w:themeColor="text1"/>
        <w:sz w:val="20"/>
        <w:szCs w:val="20"/>
      </w:rPr>
      <w:t>1</w:t>
    </w:r>
    <w:r w:rsidR="009F3E73">
      <w:rPr>
        <w:rFonts w:ascii="Times New Roman" w:hAnsi="Times New Roman" w:cs="Times New Roman"/>
        <w:color w:val="000000" w:themeColor="text1"/>
        <w:sz w:val="20"/>
        <w:szCs w:val="20"/>
      </w:rPr>
      <w:t>0119</w:t>
    </w:r>
    <w:r w:rsidRPr="00B01D63">
      <w:rPr>
        <w:rFonts w:ascii="Times New Roman" w:hAnsi="Times New Roman" w:cs="Times New Roman"/>
        <w:color w:val="000000" w:themeColor="text1"/>
        <w:sz w:val="20"/>
        <w:szCs w:val="20"/>
      </w:rPr>
      <w:t>_</w:t>
    </w:r>
    <w:r w:rsidR="0096001B">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6425" w14:textId="77777777" w:rsidR="006037B4" w:rsidRDefault="006037B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2E60" w14:textId="77777777" w:rsidR="006037B4" w:rsidRDefault="006037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241C"/>
    <w:rsid w:val="00042787"/>
    <w:rsid w:val="00042796"/>
    <w:rsid w:val="00042F13"/>
    <w:rsid w:val="00050D8B"/>
    <w:rsid w:val="00052793"/>
    <w:rsid w:val="00052F2E"/>
    <w:rsid w:val="00052F7C"/>
    <w:rsid w:val="0005548F"/>
    <w:rsid w:val="00055A80"/>
    <w:rsid w:val="00064FDA"/>
    <w:rsid w:val="00065136"/>
    <w:rsid w:val="00065E45"/>
    <w:rsid w:val="00066968"/>
    <w:rsid w:val="000735CF"/>
    <w:rsid w:val="00073CE7"/>
    <w:rsid w:val="00075D9C"/>
    <w:rsid w:val="000873AB"/>
    <w:rsid w:val="0009153D"/>
    <w:rsid w:val="0009277B"/>
    <w:rsid w:val="00092D36"/>
    <w:rsid w:val="000932C1"/>
    <w:rsid w:val="00093CB0"/>
    <w:rsid w:val="0009644D"/>
    <w:rsid w:val="00096665"/>
    <w:rsid w:val="000978B2"/>
    <w:rsid w:val="000A1795"/>
    <w:rsid w:val="000A20DC"/>
    <w:rsid w:val="000A2519"/>
    <w:rsid w:val="000A3BE5"/>
    <w:rsid w:val="000B4DF4"/>
    <w:rsid w:val="000B5BA8"/>
    <w:rsid w:val="000B5D6F"/>
    <w:rsid w:val="000B627E"/>
    <w:rsid w:val="000B683A"/>
    <w:rsid w:val="000B6E77"/>
    <w:rsid w:val="000B703A"/>
    <w:rsid w:val="000B789D"/>
    <w:rsid w:val="000C2BA1"/>
    <w:rsid w:val="000C59B6"/>
    <w:rsid w:val="000D0162"/>
    <w:rsid w:val="000D07F3"/>
    <w:rsid w:val="000D0BBF"/>
    <w:rsid w:val="000D3284"/>
    <w:rsid w:val="000D3A32"/>
    <w:rsid w:val="000E27C6"/>
    <w:rsid w:val="000E7663"/>
    <w:rsid w:val="000F2363"/>
    <w:rsid w:val="000F51BE"/>
    <w:rsid w:val="000F52C6"/>
    <w:rsid w:val="00101CD5"/>
    <w:rsid w:val="0010458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326"/>
    <w:rsid w:val="0017336B"/>
    <w:rsid w:val="001737E3"/>
    <w:rsid w:val="00174A5F"/>
    <w:rsid w:val="001766F2"/>
    <w:rsid w:val="00180101"/>
    <w:rsid w:val="001825D8"/>
    <w:rsid w:val="00183D00"/>
    <w:rsid w:val="001845D0"/>
    <w:rsid w:val="00185E76"/>
    <w:rsid w:val="0018601D"/>
    <w:rsid w:val="0019020C"/>
    <w:rsid w:val="00193B2C"/>
    <w:rsid w:val="001943C7"/>
    <w:rsid w:val="00194F60"/>
    <w:rsid w:val="0019773F"/>
    <w:rsid w:val="001979DD"/>
    <w:rsid w:val="00197A6A"/>
    <w:rsid w:val="001A0EA8"/>
    <w:rsid w:val="001A1EEC"/>
    <w:rsid w:val="001A20C3"/>
    <w:rsid w:val="001A2A23"/>
    <w:rsid w:val="001A4159"/>
    <w:rsid w:val="001A508C"/>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C32"/>
    <w:rsid w:val="00220FF4"/>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624F"/>
    <w:rsid w:val="0025763F"/>
    <w:rsid w:val="00260025"/>
    <w:rsid w:val="00260EF5"/>
    <w:rsid w:val="002615C3"/>
    <w:rsid w:val="002628F7"/>
    <w:rsid w:val="00262C44"/>
    <w:rsid w:val="00263C4E"/>
    <w:rsid w:val="00264628"/>
    <w:rsid w:val="0026473A"/>
    <w:rsid w:val="00265F23"/>
    <w:rsid w:val="00267014"/>
    <w:rsid w:val="00270852"/>
    <w:rsid w:val="00275322"/>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B16ED"/>
    <w:rsid w:val="002B21B3"/>
    <w:rsid w:val="002B326C"/>
    <w:rsid w:val="002B3AC0"/>
    <w:rsid w:val="002B479A"/>
    <w:rsid w:val="002B53D6"/>
    <w:rsid w:val="002C0115"/>
    <w:rsid w:val="002C2A03"/>
    <w:rsid w:val="002C3692"/>
    <w:rsid w:val="002C4238"/>
    <w:rsid w:val="002C4DD1"/>
    <w:rsid w:val="002C525B"/>
    <w:rsid w:val="002C79C4"/>
    <w:rsid w:val="002C7C27"/>
    <w:rsid w:val="002D252A"/>
    <w:rsid w:val="002D2B34"/>
    <w:rsid w:val="002D39AA"/>
    <w:rsid w:val="002D47FE"/>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7AE9"/>
    <w:rsid w:val="0032319B"/>
    <w:rsid w:val="00324464"/>
    <w:rsid w:val="003253CB"/>
    <w:rsid w:val="00330A3F"/>
    <w:rsid w:val="00335A77"/>
    <w:rsid w:val="003365EF"/>
    <w:rsid w:val="00336E16"/>
    <w:rsid w:val="00340157"/>
    <w:rsid w:val="00340E7E"/>
    <w:rsid w:val="00340F8B"/>
    <w:rsid w:val="00341660"/>
    <w:rsid w:val="00341845"/>
    <w:rsid w:val="00342E75"/>
    <w:rsid w:val="00344436"/>
    <w:rsid w:val="00344E0A"/>
    <w:rsid w:val="00345ED2"/>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2A0B"/>
    <w:rsid w:val="003A4256"/>
    <w:rsid w:val="003A59EF"/>
    <w:rsid w:val="003B3D6A"/>
    <w:rsid w:val="003B4598"/>
    <w:rsid w:val="003B4D01"/>
    <w:rsid w:val="003B5122"/>
    <w:rsid w:val="003B5458"/>
    <w:rsid w:val="003C1E6C"/>
    <w:rsid w:val="003C2D21"/>
    <w:rsid w:val="003C7374"/>
    <w:rsid w:val="003D01F7"/>
    <w:rsid w:val="003D1971"/>
    <w:rsid w:val="003D1C56"/>
    <w:rsid w:val="003D3891"/>
    <w:rsid w:val="003D3D75"/>
    <w:rsid w:val="003E0690"/>
    <w:rsid w:val="003E0A66"/>
    <w:rsid w:val="003E2B24"/>
    <w:rsid w:val="003E6D32"/>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6E75"/>
    <w:rsid w:val="00406F3C"/>
    <w:rsid w:val="00407E40"/>
    <w:rsid w:val="00411C99"/>
    <w:rsid w:val="00413EDA"/>
    <w:rsid w:val="00414B95"/>
    <w:rsid w:val="00421A13"/>
    <w:rsid w:val="00423F65"/>
    <w:rsid w:val="00425488"/>
    <w:rsid w:val="004270F3"/>
    <w:rsid w:val="004271CF"/>
    <w:rsid w:val="00436076"/>
    <w:rsid w:val="004406E1"/>
    <w:rsid w:val="00442C7B"/>
    <w:rsid w:val="00443241"/>
    <w:rsid w:val="0044536F"/>
    <w:rsid w:val="00451CD9"/>
    <w:rsid w:val="00457548"/>
    <w:rsid w:val="00461046"/>
    <w:rsid w:val="00467257"/>
    <w:rsid w:val="00485214"/>
    <w:rsid w:val="004879EE"/>
    <w:rsid w:val="004906AA"/>
    <w:rsid w:val="00490942"/>
    <w:rsid w:val="004912D7"/>
    <w:rsid w:val="0049140A"/>
    <w:rsid w:val="004944C2"/>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761"/>
    <w:rsid w:val="004F1997"/>
    <w:rsid w:val="004F1E42"/>
    <w:rsid w:val="004F2048"/>
    <w:rsid w:val="004F5237"/>
    <w:rsid w:val="004F695E"/>
    <w:rsid w:val="004F6A45"/>
    <w:rsid w:val="00500B08"/>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7A3"/>
    <w:rsid w:val="00554A83"/>
    <w:rsid w:val="00555795"/>
    <w:rsid w:val="00560F62"/>
    <w:rsid w:val="00562B9C"/>
    <w:rsid w:val="0056416B"/>
    <w:rsid w:val="005669CB"/>
    <w:rsid w:val="005672A1"/>
    <w:rsid w:val="00567688"/>
    <w:rsid w:val="00571471"/>
    <w:rsid w:val="005725E6"/>
    <w:rsid w:val="005808A6"/>
    <w:rsid w:val="00583A62"/>
    <w:rsid w:val="0058722F"/>
    <w:rsid w:val="00590EA0"/>
    <w:rsid w:val="0059254E"/>
    <w:rsid w:val="0059487C"/>
    <w:rsid w:val="00595707"/>
    <w:rsid w:val="00595746"/>
    <w:rsid w:val="0059589C"/>
    <w:rsid w:val="00595CEE"/>
    <w:rsid w:val="005A1051"/>
    <w:rsid w:val="005A3E9C"/>
    <w:rsid w:val="005A5539"/>
    <w:rsid w:val="005A6EE0"/>
    <w:rsid w:val="005A735D"/>
    <w:rsid w:val="005B1CB9"/>
    <w:rsid w:val="005D0F51"/>
    <w:rsid w:val="005D317F"/>
    <w:rsid w:val="005D37FC"/>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3165"/>
    <w:rsid w:val="0060369A"/>
    <w:rsid w:val="006037B4"/>
    <w:rsid w:val="00604CA7"/>
    <w:rsid w:val="0060674E"/>
    <w:rsid w:val="00624636"/>
    <w:rsid w:val="0062578C"/>
    <w:rsid w:val="0063055E"/>
    <w:rsid w:val="006311B8"/>
    <w:rsid w:val="006313BF"/>
    <w:rsid w:val="00635FF1"/>
    <w:rsid w:val="006369F5"/>
    <w:rsid w:val="006378AE"/>
    <w:rsid w:val="00643285"/>
    <w:rsid w:val="006443DD"/>
    <w:rsid w:val="00644BC7"/>
    <w:rsid w:val="006453A1"/>
    <w:rsid w:val="0064684B"/>
    <w:rsid w:val="00646934"/>
    <w:rsid w:val="006469CC"/>
    <w:rsid w:val="00647EA4"/>
    <w:rsid w:val="0065023C"/>
    <w:rsid w:val="006504B7"/>
    <w:rsid w:val="006573B8"/>
    <w:rsid w:val="00660B3A"/>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A2C24"/>
    <w:rsid w:val="006A33C0"/>
    <w:rsid w:val="006A75AE"/>
    <w:rsid w:val="006B1049"/>
    <w:rsid w:val="006B307C"/>
    <w:rsid w:val="006B4BCE"/>
    <w:rsid w:val="006B6616"/>
    <w:rsid w:val="006C24F6"/>
    <w:rsid w:val="006C2F74"/>
    <w:rsid w:val="006C3721"/>
    <w:rsid w:val="006C3C25"/>
    <w:rsid w:val="006D0038"/>
    <w:rsid w:val="006D25B1"/>
    <w:rsid w:val="006D2832"/>
    <w:rsid w:val="006D4310"/>
    <w:rsid w:val="006D6FFD"/>
    <w:rsid w:val="006D7A51"/>
    <w:rsid w:val="006E0334"/>
    <w:rsid w:val="006E0C66"/>
    <w:rsid w:val="006E114F"/>
    <w:rsid w:val="006E1ABF"/>
    <w:rsid w:val="006E2C2E"/>
    <w:rsid w:val="006E3EC1"/>
    <w:rsid w:val="006E4697"/>
    <w:rsid w:val="006E626E"/>
    <w:rsid w:val="006E6777"/>
    <w:rsid w:val="006E6D46"/>
    <w:rsid w:val="006F1C4A"/>
    <w:rsid w:val="006F34AC"/>
    <w:rsid w:val="006F3B39"/>
    <w:rsid w:val="006F3F54"/>
    <w:rsid w:val="006F4A9B"/>
    <w:rsid w:val="006F7336"/>
    <w:rsid w:val="00700604"/>
    <w:rsid w:val="00702DBB"/>
    <w:rsid w:val="0071152B"/>
    <w:rsid w:val="0071388D"/>
    <w:rsid w:val="00715483"/>
    <w:rsid w:val="007154B6"/>
    <w:rsid w:val="00716AC1"/>
    <w:rsid w:val="00720F71"/>
    <w:rsid w:val="007211DA"/>
    <w:rsid w:val="0072121D"/>
    <w:rsid w:val="007235A7"/>
    <w:rsid w:val="007309A3"/>
    <w:rsid w:val="00730D77"/>
    <w:rsid w:val="00731412"/>
    <w:rsid w:val="00733B40"/>
    <w:rsid w:val="007368C1"/>
    <w:rsid w:val="007371FF"/>
    <w:rsid w:val="00741354"/>
    <w:rsid w:val="00741B56"/>
    <w:rsid w:val="00743048"/>
    <w:rsid w:val="00745151"/>
    <w:rsid w:val="00752571"/>
    <w:rsid w:val="007532A3"/>
    <w:rsid w:val="0075569D"/>
    <w:rsid w:val="00756A2E"/>
    <w:rsid w:val="0075706E"/>
    <w:rsid w:val="007628B4"/>
    <w:rsid w:val="007633D9"/>
    <w:rsid w:val="00766546"/>
    <w:rsid w:val="00766D46"/>
    <w:rsid w:val="00766E80"/>
    <w:rsid w:val="00766F0F"/>
    <w:rsid w:val="00770A8B"/>
    <w:rsid w:val="00772297"/>
    <w:rsid w:val="00774FD8"/>
    <w:rsid w:val="007761A2"/>
    <w:rsid w:val="00777982"/>
    <w:rsid w:val="00781377"/>
    <w:rsid w:val="00781816"/>
    <w:rsid w:val="00785253"/>
    <w:rsid w:val="00785639"/>
    <w:rsid w:val="007909E2"/>
    <w:rsid w:val="00793435"/>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EF6"/>
    <w:rsid w:val="00841136"/>
    <w:rsid w:val="0084179E"/>
    <w:rsid w:val="00842325"/>
    <w:rsid w:val="00845BA0"/>
    <w:rsid w:val="0084616E"/>
    <w:rsid w:val="008462DF"/>
    <w:rsid w:val="00846A28"/>
    <w:rsid w:val="0084757E"/>
    <w:rsid w:val="00851E37"/>
    <w:rsid w:val="008547F2"/>
    <w:rsid w:val="008549B5"/>
    <w:rsid w:val="00854DE1"/>
    <w:rsid w:val="008564CC"/>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50D3"/>
    <w:rsid w:val="00895B6F"/>
    <w:rsid w:val="008963DF"/>
    <w:rsid w:val="00896B65"/>
    <w:rsid w:val="008A29D7"/>
    <w:rsid w:val="008A2EBA"/>
    <w:rsid w:val="008A6590"/>
    <w:rsid w:val="008B081E"/>
    <w:rsid w:val="008B1707"/>
    <w:rsid w:val="008B20A3"/>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AA5"/>
    <w:rsid w:val="008D50CC"/>
    <w:rsid w:val="008D592F"/>
    <w:rsid w:val="008D59B7"/>
    <w:rsid w:val="008E1248"/>
    <w:rsid w:val="008E2D21"/>
    <w:rsid w:val="008E3AD4"/>
    <w:rsid w:val="008E5CA9"/>
    <w:rsid w:val="008E78EF"/>
    <w:rsid w:val="008F0559"/>
    <w:rsid w:val="008F0755"/>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7557"/>
    <w:rsid w:val="00924E5B"/>
    <w:rsid w:val="009254BF"/>
    <w:rsid w:val="00925E21"/>
    <w:rsid w:val="0092758D"/>
    <w:rsid w:val="009314C3"/>
    <w:rsid w:val="009320B7"/>
    <w:rsid w:val="00932209"/>
    <w:rsid w:val="00932853"/>
    <w:rsid w:val="00932C23"/>
    <w:rsid w:val="00935492"/>
    <w:rsid w:val="00936CB1"/>
    <w:rsid w:val="00937E9E"/>
    <w:rsid w:val="009406BD"/>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48B1"/>
    <w:rsid w:val="00984DE8"/>
    <w:rsid w:val="00986501"/>
    <w:rsid w:val="00990AD6"/>
    <w:rsid w:val="00992716"/>
    <w:rsid w:val="00996A73"/>
    <w:rsid w:val="00996CFC"/>
    <w:rsid w:val="009A208F"/>
    <w:rsid w:val="009A262D"/>
    <w:rsid w:val="009A2752"/>
    <w:rsid w:val="009A3D50"/>
    <w:rsid w:val="009A3F17"/>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216E"/>
    <w:rsid w:val="009F3694"/>
    <w:rsid w:val="009F3E73"/>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60A25"/>
    <w:rsid w:val="00A623FD"/>
    <w:rsid w:val="00A63CA9"/>
    <w:rsid w:val="00A70BE9"/>
    <w:rsid w:val="00A71D5F"/>
    <w:rsid w:val="00A72103"/>
    <w:rsid w:val="00A726E9"/>
    <w:rsid w:val="00A739C2"/>
    <w:rsid w:val="00A756D9"/>
    <w:rsid w:val="00A7672F"/>
    <w:rsid w:val="00A77AE1"/>
    <w:rsid w:val="00A77CC7"/>
    <w:rsid w:val="00A8486B"/>
    <w:rsid w:val="00A85623"/>
    <w:rsid w:val="00A85CE8"/>
    <w:rsid w:val="00A870C8"/>
    <w:rsid w:val="00A90B75"/>
    <w:rsid w:val="00A91389"/>
    <w:rsid w:val="00A941B9"/>
    <w:rsid w:val="00A9726D"/>
    <w:rsid w:val="00A97DDC"/>
    <w:rsid w:val="00AA16FF"/>
    <w:rsid w:val="00AA342D"/>
    <w:rsid w:val="00AA51C6"/>
    <w:rsid w:val="00AA53DE"/>
    <w:rsid w:val="00AA76F7"/>
    <w:rsid w:val="00AB16BD"/>
    <w:rsid w:val="00AB2C9A"/>
    <w:rsid w:val="00AB30A0"/>
    <w:rsid w:val="00AB3523"/>
    <w:rsid w:val="00AB6BE8"/>
    <w:rsid w:val="00AB7988"/>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0D10"/>
    <w:rsid w:val="00B11078"/>
    <w:rsid w:val="00B15400"/>
    <w:rsid w:val="00B1758D"/>
    <w:rsid w:val="00B17B58"/>
    <w:rsid w:val="00B2066E"/>
    <w:rsid w:val="00B20B59"/>
    <w:rsid w:val="00B20F88"/>
    <w:rsid w:val="00B232C4"/>
    <w:rsid w:val="00B232EA"/>
    <w:rsid w:val="00B23C94"/>
    <w:rsid w:val="00B24C0A"/>
    <w:rsid w:val="00B26E05"/>
    <w:rsid w:val="00B26E70"/>
    <w:rsid w:val="00B30BD5"/>
    <w:rsid w:val="00B33A72"/>
    <w:rsid w:val="00B36058"/>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5B8E"/>
    <w:rsid w:val="00B87F69"/>
    <w:rsid w:val="00B90911"/>
    <w:rsid w:val="00B92B57"/>
    <w:rsid w:val="00B94C2F"/>
    <w:rsid w:val="00B94EE5"/>
    <w:rsid w:val="00B979EC"/>
    <w:rsid w:val="00B97B0C"/>
    <w:rsid w:val="00BA299C"/>
    <w:rsid w:val="00BA6230"/>
    <w:rsid w:val="00BB04E7"/>
    <w:rsid w:val="00BB0B23"/>
    <w:rsid w:val="00BB0E13"/>
    <w:rsid w:val="00BB1F46"/>
    <w:rsid w:val="00BB44F1"/>
    <w:rsid w:val="00BB60EA"/>
    <w:rsid w:val="00BB77A2"/>
    <w:rsid w:val="00BC10DD"/>
    <w:rsid w:val="00BC233B"/>
    <w:rsid w:val="00BC27C3"/>
    <w:rsid w:val="00BD0083"/>
    <w:rsid w:val="00BD16F1"/>
    <w:rsid w:val="00BD2A76"/>
    <w:rsid w:val="00BD5502"/>
    <w:rsid w:val="00BD70DB"/>
    <w:rsid w:val="00BE1DA8"/>
    <w:rsid w:val="00BE5E2A"/>
    <w:rsid w:val="00BF0B49"/>
    <w:rsid w:val="00BF14BB"/>
    <w:rsid w:val="00BF185F"/>
    <w:rsid w:val="00BF227C"/>
    <w:rsid w:val="00BF2A44"/>
    <w:rsid w:val="00BF381F"/>
    <w:rsid w:val="00BF5A90"/>
    <w:rsid w:val="00BF6B32"/>
    <w:rsid w:val="00C0169D"/>
    <w:rsid w:val="00C01917"/>
    <w:rsid w:val="00C058B9"/>
    <w:rsid w:val="00C0628F"/>
    <w:rsid w:val="00C12C7A"/>
    <w:rsid w:val="00C13CDD"/>
    <w:rsid w:val="00C14257"/>
    <w:rsid w:val="00C15AA5"/>
    <w:rsid w:val="00C15D27"/>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564D"/>
    <w:rsid w:val="00C56E2A"/>
    <w:rsid w:val="00C57149"/>
    <w:rsid w:val="00C60DB6"/>
    <w:rsid w:val="00C61B9C"/>
    <w:rsid w:val="00C62FDE"/>
    <w:rsid w:val="00C64FAE"/>
    <w:rsid w:val="00C651CF"/>
    <w:rsid w:val="00C656AE"/>
    <w:rsid w:val="00C65E66"/>
    <w:rsid w:val="00C6644C"/>
    <w:rsid w:val="00C701F7"/>
    <w:rsid w:val="00C708D1"/>
    <w:rsid w:val="00C72F85"/>
    <w:rsid w:val="00C747E2"/>
    <w:rsid w:val="00C74E2E"/>
    <w:rsid w:val="00C75F93"/>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B0"/>
    <w:rsid w:val="00CB6FEB"/>
    <w:rsid w:val="00CC11F2"/>
    <w:rsid w:val="00CC169C"/>
    <w:rsid w:val="00CC2F6C"/>
    <w:rsid w:val="00CC349D"/>
    <w:rsid w:val="00CC6512"/>
    <w:rsid w:val="00CD08B7"/>
    <w:rsid w:val="00CD33B2"/>
    <w:rsid w:val="00CD3BD8"/>
    <w:rsid w:val="00CD5E9E"/>
    <w:rsid w:val="00CD6269"/>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FFA"/>
    <w:rsid w:val="00D13EEB"/>
    <w:rsid w:val="00D14338"/>
    <w:rsid w:val="00D167C9"/>
    <w:rsid w:val="00D2380E"/>
    <w:rsid w:val="00D251B2"/>
    <w:rsid w:val="00D266A1"/>
    <w:rsid w:val="00D276D8"/>
    <w:rsid w:val="00D27932"/>
    <w:rsid w:val="00D313D5"/>
    <w:rsid w:val="00D32F62"/>
    <w:rsid w:val="00D33D0C"/>
    <w:rsid w:val="00D34E2B"/>
    <w:rsid w:val="00D35AD6"/>
    <w:rsid w:val="00D45308"/>
    <w:rsid w:val="00D47C5D"/>
    <w:rsid w:val="00D50FE5"/>
    <w:rsid w:val="00D515E8"/>
    <w:rsid w:val="00D51BBA"/>
    <w:rsid w:val="00D51F5F"/>
    <w:rsid w:val="00D5239E"/>
    <w:rsid w:val="00D5256D"/>
    <w:rsid w:val="00D54294"/>
    <w:rsid w:val="00D57FFE"/>
    <w:rsid w:val="00D615BB"/>
    <w:rsid w:val="00D61615"/>
    <w:rsid w:val="00D64AE4"/>
    <w:rsid w:val="00D64C49"/>
    <w:rsid w:val="00D64CBD"/>
    <w:rsid w:val="00D651E1"/>
    <w:rsid w:val="00D65884"/>
    <w:rsid w:val="00D661A3"/>
    <w:rsid w:val="00D67C68"/>
    <w:rsid w:val="00D80141"/>
    <w:rsid w:val="00D81C19"/>
    <w:rsid w:val="00D8313A"/>
    <w:rsid w:val="00D83FD6"/>
    <w:rsid w:val="00D85014"/>
    <w:rsid w:val="00D8533F"/>
    <w:rsid w:val="00D85A82"/>
    <w:rsid w:val="00D871E6"/>
    <w:rsid w:val="00D90E19"/>
    <w:rsid w:val="00D91CEB"/>
    <w:rsid w:val="00D91E7C"/>
    <w:rsid w:val="00D944EA"/>
    <w:rsid w:val="00D94855"/>
    <w:rsid w:val="00D959AA"/>
    <w:rsid w:val="00DA0C0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0EEB"/>
    <w:rsid w:val="00DC2349"/>
    <w:rsid w:val="00DC51A0"/>
    <w:rsid w:val="00DC7FC8"/>
    <w:rsid w:val="00DD074F"/>
    <w:rsid w:val="00DD2B70"/>
    <w:rsid w:val="00DD3047"/>
    <w:rsid w:val="00DD48C9"/>
    <w:rsid w:val="00DD53EB"/>
    <w:rsid w:val="00DD5BE7"/>
    <w:rsid w:val="00DD7125"/>
    <w:rsid w:val="00DD7EAB"/>
    <w:rsid w:val="00DE259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437B"/>
    <w:rsid w:val="00E24855"/>
    <w:rsid w:val="00E2664F"/>
    <w:rsid w:val="00E30C0D"/>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1092"/>
    <w:rsid w:val="00E74BCD"/>
    <w:rsid w:val="00E74F83"/>
    <w:rsid w:val="00E75694"/>
    <w:rsid w:val="00E75DFC"/>
    <w:rsid w:val="00E76AD1"/>
    <w:rsid w:val="00E805B6"/>
    <w:rsid w:val="00E83D21"/>
    <w:rsid w:val="00E86601"/>
    <w:rsid w:val="00E86A75"/>
    <w:rsid w:val="00E905C4"/>
    <w:rsid w:val="00E9734C"/>
    <w:rsid w:val="00EA10CE"/>
    <w:rsid w:val="00EA2436"/>
    <w:rsid w:val="00EA435C"/>
    <w:rsid w:val="00EA4B89"/>
    <w:rsid w:val="00EA4DD8"/>
    <w:rsid w:val="00EA5AE0"/>
    <w:rsid w:val="00EB0E20"/>
    <w:rsid w:val="00EB4C60"/>
    <w:rsid w:val="00EB5DA3"/>
    <w:rsid w:val="00EC1909"/>
    <w:rsid w:val="00EC4A15"/>
    <w:rsid w:val="00ED0D5E"/>
    <w:rsid w:val="00ED1731"/>
    <w:rsid w:val="00ED24D4"/>
    <w:rsid w:val="00ED25CD"/>
    <w:rsid w:val="00ED4839"/>
    <w:rsid w:val="00ED6143"/>
    <w:rsid w:val="00ED6C3C"/>
    <w:rsid w:val="00ED7056"/>
    <w:rsid w:val="00ED70A8"/>
    <w:rsid w:val="00EE3031"/>
    <w:rsid w:val="00EE3E3D"/>
    <w:rsid w:val="00EE3F00"/>
    <w:rsid w:val="00EE5B88"/>
    <w:rsid w:val="00EF03C6"/>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4848"/>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2EF1"/>
    <w:rsid w:val="00F62FB4"/>
    <w:rsid w:val="00F6606D"/>
    <w:rsid w:val="00F66275"/>
    <w:rsid w:val="00F6704E"/>
    <w:rsid w:val="00F671A5"/>
    <w:rsid w:val="00F749E7"/>
    <w:rsid w:val="00F766E9"/>
    <w:rsid w:val="00F80FCC"/>
    <w:rsid w:val="00F8515D"/>
    <w:rsid w:val="00F86C0F"/>
    <w:rsid w:val="00F9240B"/>
    <w:rsid w:val="00F92B2D"/>
    <w:rsid w:val="00F9692E"/>
    <w:rsid w:val="00F96A3A"/>
    <w:rsid w:val="00FA1323"/>
    <w:rsid w:val="00FA2392"/>
    <w:rsid w:val="00FA735F"/>
    <w:rsid w:val="00FA746E"/>
    <w:rsid w:val="00FB0535"/>
    <w:rsid w:val="00FB0656"/>
    <w:rsid w:val="00FB6D49"/>
    <w:rsid w:val="00FB6DE3"/>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noziedzigi-iegutu-lidzeklu-legalizacijas-un-terorisma-finansesanas-noversanas-liku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ristine.Albering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8987-noziedzigi-iegutu-lidzeklu-legalizacijas-un-terorisma-finansesanas-noversanas-liku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gov.lv/lv/sabiedribas-lidzdaliba/diskusiju-dokumenti/tiesibu-akti"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D3BFA9-FCEA-43C2-B8EB-A5EF9C11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9887</Words>
  <Characters>5636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30. jūnija noteikumos Nr. 485 "Zvērinātu notāru eksāmena un kvalifikācijas pārbaudes kārtība""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30. jūnija noteikumos Nr. 485 "Zvērinātu notāru eksāmena un kvalifikācijas pārbaudes kārtība"" sākotnējās ietekmes novērtējuma ziņojums (anotācija)</dc:title>
  <dc:subject>Anotācija</dc:subject>
  <dc:creator>Kristīne Alberinga</dc:creator>
  <dc:description>67036835, kristine.alberinga@tm.gov.lv</dc:description>
  <cp:lastModifiedBy>Kristīne Alberinga</cp:lastModifiedBy>
  <cp:revision>7</cp:revision>
  <cp:lastPrinted>2019-01-09T14:18:00Z</cp:lastPrinted>
  <dcterms:created xsi:type="dcterms:W3CDTF">2019-01-11T11:00:00Z</dcterms:created>
  <dcterms:modified xsi:type="dcterms:W3CDTF">2019-01-11T11:08:00Z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