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3C" w:rsidRPr="005B11D2" w:rsidRDefault="00076ED5"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5B11D2">
        <w:rPr>
          <w:b/>
          <w:sz w:val="28"/>
          <w:szCs w:val="28"/>
        </w:rPr>
        <w:t>Likum</w:t>
      </w:r>
      <w:r w:rsidR="0043346E" w:rsidRPr="005B11D2">
        <w:rPr>
          <w:b/>
          <w:sz w:val="28"/>
          <w:szCs w:val="28"/>
        </w:rPr>
        <w:t xml:space="preserve">projekta </w:t>
      </w:r>
      <w:r w:rsidR="002108CB" w:rsidRPr="005B11D2">
        <w:rPr>
          <w:b/>
          <w:bCs/>
          <w:sz w:val="28"/>
          <w:szCs w:val="28"/>
        </w:rPr>
        <w:t>„</w:t>
      </w:r>
      <w:r w:rsidR="00AE6525" w:rsidRPr="005B11D2">
        <w:rPr>
          <w:b/>
          <w:sz w:val="28"/>
          <w:szCs w:val="28"/>
        </w:rPr>
        <w:t>Grozījumi</w:t>
      </w:r>
      <w:r w:rsidR="000C053E" w:rsidRPr="005B11D2">
        <w:rPr>
          <w:b/>
          <w:sz w:val="28"/>
          <w:szCs w:val="28"/>
        </w:rPr>
        <w:t xml:space="preserve"> </w:t>
      </w:r>
      <w:r w:rsidR="00F76F5B" w:rsidRPr="005B11D2">
        <w:rPr>
          <w:b/>
          <w:sz w:val="28"/>
          <w:szCs w:val="28"/>
        </w:rPr>
        <w:t>Pacientu tiesību</w:t>
      </w:r>
      <w:r w:rsidRPr="005B11D2">
        <w:rPr>
          <w:b/>
          <w:sz w:val="28"/>
          <w:szCs w:val="28"/>
        </w:rPr>
        <w:t xml:space="preserve"> likumā</w:t>
      </w:r>
      <w:r w:rsidR="002108CB" w:rsidRPr="005B11D2">
        <w:rPr>
          <w:b/>
          <w:bCs/>
          <w:sz w:val="28"/>
          <w:szCs w:val="28"/>
        </w:rPr>
        <w:t>”</w:t>
      </w:r>
      <w:r w:rsidR="0043346E" w:rsidRPr="005B11D2">
        <w:rPr>
          <w:b/>
          <w:sz w:val="28"/>
          <w:szCs w:val="28"/>
        </w:rPr>
        <w:t xml:space="preserve"> sākotnējās ietekmes novērtējuma ziņojums (anotācija)</w:t>
      </w:r>
    </w:p>
    <w:tbl>
      <w:tblPr>
        <w:tblW w:w="5000"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93"/>
        <w:gridCol w:w="5518"/>
      </w:tblGrid>
      <w:tr w:rsidR="002108CB" w:rsidRPr="005B11D2" w:rsidTr="002108CB">
        <w:trPr>
          <w:tblCellSpacing w:w="15" w:type="dxa"/>
        </w:trPr>
        <w:tc>
          <w:tcPr>
            <w:tcW w:w="0" w:type="auto"/>
            <w:gridSpan w:val="2"/>
            <w:vAlign w:val="center"/>
            <w:hideMark/>
          </w:tcPr>
          <w:bookmarkEnd w:id="0"/>
          <w:bookmarkEnd w:id="1"/>
          <w:bookmarkEnd w:id="2"/>
          <w:bookmarkEnd w:id="3"/>
          <w:bookmarkEnd w:id="4"/>
          <w:p w:rsidR="002108CB" w:rsidRPr="005B11D2" w:rsidRDefault="002108CB" w:rsidP="00E320C3">
            <w:pPr>
              <w:rPr>
                <w:b/>
                <w:bCs/>
                <w:iCs/>
              </w:rPr>
            </w:pPr>
            <w:r w:rsidRPr="005B11D2">
              <w:rPr>
                <w:b/>
                <w:bCs/>
                <w:iCs/>
              </w:rPr>
              <w:t>Tiesību akta projekta anotācijas kopsavilkums</w:t>
            </w:r>
          </w:p>
        </w:tc>
      </w:tr>
      <w:tr w:rsidR="002108CB" w:rsidRPr="005B11D2" w:rsidTr="002108CB">
        <w:trPr>
          <w:tblCellSpacing w:w="15" w:type="dxa"/>
        </w:trPr>
        <w:tc>
          <w:tcPr>
            <w:tcW w:w="1980" w:type="pct"/>
            <w:hideMark/>
          </w:tcPr>
          <w:p w:rsidR="002108CB" w:rsidRPr="005B11D2" w:rsidRDefault="002108CB" w:rsidP="00E320C3">
            <w:pPr>
              <w:rPr>
                <w:iCs/>
              </w:rPr>
            </w:pPr>
            <w:r w:rsidRPr="005B11D2">
              <w:rPr>
                <w:iCs/>
              </w:rPr>
              <w:t>Mērķis, risinājums un projekta spēkā stāšanās laiks (500 zīmes bez atstarpēm)</w:t>
            </w:r>
          </w:p>
        </w:tc>
        <w:tc>
          <w:tcPr>
            <w:tcW w:w="2971" w:type="pct"/>
            <w:hideMark/>
          </w:tcPr>
          <w:p w:rsidR="002108CB" w:rsidRPr="005B11D2" w:rsidRDefault="00F908B8" w:rsidP="00E320C3">
            <w:pPr>
              <w:jc w:val="both"/>
              <w:rPr>
                <w:iCs/>
              </w:rPr>
            </w:pPr>
            <w:r w:rsidRPr="005B11D2">
              <w:rPr>
                <w:iCs/>
              </w:rPr>
              <w:t xml:space="preserve">Likumprojekts „Grozījumi Pacientu tiesību likumā” (turpmāk – Likumprojekts) izstrādāts, lai precizētu ārstējošā ārsta definīciju un konkretizētu tā atbildības līmeni pacienta veselības aprūpē, kā arī tiek noteikti papildus nosacījumi veselības datu apstrādei. </w:t>
            </w:r>
          </w:p>
          <w:p w:rsidR="00E8322B" w:rsidRPr="005B11D2" w:rsidRDefault="00F908B8" w:rsidP="00E320C3">
            <w:pPr>
              <w:jc w:val="both"/>
            </w:pPr>
            <w:r w:rsidRPr="005B11D2">
              <w:rPr>
                <w:iCs/>
              </w:rPr>
              <w:t xml:space="preserve">Likumprojekts paredz, ka </w:t>
            </w:r>
            <w:r w:rsidR="007A5EAD" w:rsidRPr="005B11D2">
              <w:t xml:space="preserve">Slimību profilakses un kontroles centrs ir tiesīgs </w:t>
            </w:r>
            <w:r w:rsidRPr="005B11D2">
              <w:t xml:space="preserve">Veselības informācijas sistēmā uzkrāto informāciju par pacientu </w:t>
            </w:r>
            <w:r w:rsidR="007A5EAD" w:rsidRPr="005B11D2">
              <w:t xml:space="preserve">apstrādāt </w:t>
            </w:r>
            <w:r w:rsidRPr="005B11D2">
              <w:t>normatīvajos aktos par veselības informācijas sistēmā apstrādājamiem datiem noteiktajā kārtībā un apjomā</w:t>
            </w:r>
            <w:r w:rsidR="007A5EAD" w:rsidRPr="005B11D2">
              <w:t>,</w:t>
            </w:r>
            <w:r w:rsidR="00E8322B" w:rsidRPr="005B11D2">
              <w:t xml:space="preserve"> </w:t>
            </w:r>
            <w:r w:rsidR="000A624B" w:rsidRPr="005B11D2">
              <w:t xml:space="preserve">savukārt veselības aprūpes jomu regulējošos normatīvajos aktos noteiktajā kārtībā informāciju par pacientu apstrādāt arī valsts organizētā vēža </w:t>
            </w:r>
            <w:proofErr w:type="spellStart"/>
            <w:r w:rsidR="000A624B" w:rsidRPr="005B11D2">
              <w:t>skrīninga</w:t>
            </w:r>
            <w:proofErr w:type="spellEnd"/>
            <w:r w:rsidR="000A624B" w:rsidRPr="005B11D2">
              <w:t xml:space="preserve"> uzraudzībai un kvalitātes kontrolei.</w:t>
            </w:r>
          </w:p>
          <w:p w:rsidR="000A624B" w:rsidRPr="005B11D2" w:rsidRDefault="000A624B" w:rsidP="00E320C3">
            <w:pPr>
              <w:jc w:val="both"/>
            </w:pPr>
            <w:r w:rsidRPr="005B11D2">
              <w:t>Pēc rakstveida pieprasījuma un ārstniecības iestādes vadītāja rakstveida atļaujas saņemšanas informāciju par pacientu var apstrādāt arī Latvijas Ārstu biedrība, Latvijas Māsu asociācija un Latvijas Ārstniecības personu prof</w:t>
            </w:r>
            <w:r w:rsidR="00530B82" w:rsidRPr="005B11D2">
              <w:t>esionālo organizāciju savienība</w:t>
            </w:r>
            <w:r w:rsidRPr="005B11D2">
              <w:t xml:space="preserve"> – normatīvajos aktos noteiktās ārstniecības personas profesionālās darbības izvērtēšanas veikšanai un lēmumu pieņemšanai.</w:t>
            </w:r>
          </w:p>
          <w:p w:rsidR="00F908B8" w:rsidRPr="005B11D2" w:rsidRDefault="007A5EAD" w:rsidP="00E320C3">
            <w:pPr>
              <w:jc w:val="both"/>
              <w:rPr>
                <w:iCs/>
              </w:rPr>
            </w:pPr>
            <w:r w:rsidRPr="005B11D2">
              <w:t xml:space="preserve"> </w:t>
            </w:r>
            <w:r w:rsidR="000A624B" w:rsidRPr="005B11D2">
              <w:t>Likumprojekts paredz</w:t>
            </w:r>
            <w:r w:rsidRPr="005B11D2">
              <w:t xml:space="preserve"> noteikt, ka pacienta datus drīkst apstrādāt studiju virziena „Veselības aprūpe” studiju programmās paredzēto pētniecisko darbu izstrādei.</w:t>
            </w:r>
            <w:r w:rsidR="00F908B8" w:rsidRPr="005B11D2">
              <w:t xml:space="preserve"> </w:t>
            </w:r>
          </w:p>
        </w:tc>
      </w:tr>
    </w:tbl>
    <w:p w:rsidR="0043346E" w:rsidRPr="005B11D2" w:rsidRDefault="0043346E" w:rsidP="00575B7F">
      <w:pPr>
        <w:pStyle w:val="naisc"/>
        <w:spacing w:before="0" w:after="0"/>
        <w:rPr>
          <w:b/>
          <w:bCs/>
          <w:sz w:val="28"/>
          <w:szCs w:val="28"/>
        </w:rPr>
      </w:pPr>
    </w:p>
    <w:tbl>
      <w:tblPr>
        <w:tblStyle w:val="TableGrid"/>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8"/>
        <w:gridCol w:w="2181"/>
        <w:gridCol w:w="6613"/>
      </w:tblGrid>
      <w:tr w:rsidR="00771C3C" w:rsidRPr="005B11D2" w:rsidTr="00A22135">
        <w:tc>
          <w:tcPr>
            <w:tcW w:w="9322" w:type="dxa"/>
            <w:gridSpan w:val="3"/>
          </w:tcPr>
          <w:p w:rsidR="00771C3C" w:rsidRPr="005B11D2" w:rsidRDefault="00771C3C" w:rsidP="0073447B">
            <w:pPr>
              <w:pStyle w:val="naisc"/>
              <w:spacing w:before="20" w:after="20"/>
            </w:pPr>
            <w:r w:rsidRPr="005B11D2">
              <w:rPr>
                <w:b/>
                <w:bCs/>
              </w:rPr>
              <w:t> I. Tiesību akta projekta izstrādes nepieciešamība</w:t>
            </w:r>
          </w:p>
        </w:tc>
      </w:tr>
      <w:tr w:rsidR="00771C3C" w:rsidRPr="005B11D2" w:rsidTr="00A22135">
        <w:trPr>
          <w:trHeight w:val="464"/>
        </w:trPr>
        <w:tc>
          <w:tcPr>
            <w:tcW w:w="528" w:type="dxa"/>
          </w:tcPr>
          <w:p w:rsidR="00771C3C" w:rsidRPr="005B11D2" w:rsidRDefault="00771C3C" w:rsidP="0073447B">
            <w:pPr>
              <w:pStyle w:val="naiskr"/>
              <w:spacing w:before="20" w:after="20"/>
              <w:jc w:val="center"/>
            </w:pPr>
            <w:r w:rsidRPr="005B11D2">
              <w:t>1.</w:t>
            </w:r>
          </w:p>
        </w:tc>
        <w:tc>
          <w:tcPr>
            <w:tcW w:w="2181" w:type="dxa"/>
          </w:tcPr>
          <w:p w:rsidR="00771C3C" w:rsidRPr="005B11D2" w:rsidRDefault="00771C3C" w:rsidP="0073447B">
            <w:pPr>
              <w:pStyle w:val="naislab"/>
              <w:spacing w:before="20" w:after="20"/>
              <w:jc w:val="left"/>
            </w:pPr>
            <w:r w:rsidRPr="005B11D2">
              <w:t>Pamatojums</w:t>
            </w:r>
          </w:p>
        </w:tc>
        <w:tc>
          <w:tcPr>
            <w:tcW w:w="6613" w:type="dxa"/>
          </w:tcPr>
          <w:p w:rsidR="0087206B" w:rsidRPr="005B11D2" w:rsidRDefault="0087206B" w:rsidP="00600BB3">
            <w:pPr>
              <w:pStyle w:val="naiskr"/>
              <w:spacing w:before="20" w:after="20"/>
              <w:jc w:val="both"/>
            </w:pPr>
            <w:r w:rsidRPr="005B11D2">
              <w:t xml:space="preserve">Ministru kabineta 2017.gada 7.novembra protokola Nr.55 38 § 2.2.apakšpunkts </w:t>
            </w:r>
          </w:p>
          <w:p w:rsidR="00600BB3" w:rsidRPr="005B11D2" w:rsidRDefault="0004615A" w:rsidP="00600BB3">
            <w:pPr>
              <w:pStyle w:val="naiskr"/>
              <w:spacing w:before="20" w:after="20"/>
              <w:jc w:val="both"/>
            </w:pPr>
            <w:r w:rsidRPr="005B11D2">
              <w:t>Veselības ministrijas iniciatīva</w:t>
            </w:r>
          </w:p>
        </w:tc>
      </w:tr>
      <w:tr w:rsidR="00771C3C" w:rsidRPr="005B11D2" w:rsidTr="00A22135">
        <w:trPr>
          <w:trHeight w:val="557"/>
        </w:trPr>
        <w:tc>
          <w:tcPr>
            <w:tcW w:w="528" w:type="dxa"/>
          </w:tcPr>
          <w:p w:rsidR="00771C3C" w:rsidRPr="005B11D2" w:rsidRDefault="00771C3C" w:rsidP="0073447B">
            <w:pPr>
              <w:pStyle w:val="naiskr"/>
              <w:spacing w:before="20" w:after="20"/>
              <w:jc w:val="center"/>
            </w:pPr>
            <w:r w:rsidRPr="005B11D2">
              <w:t>2.</w:t>
            </w:r>
          </w:p>
        </w:tc>
        <w:tc>
          <w:tcPr>
            <w:tcW w:w="2181" w:type="dxa"/>
          </w:tcPr>
          <w:p w:rsidR="00771C3C" w:rsidRPr="005B11D2" w:rsidRDefault="008F13D6" w:rsidP="0073447B">
            <w:pPr>
              <w:pStyle w:val="naiskr"/>
              <w:spacing w:before="20" w:after="20"/>
            </w:pPr>
            <w:r w:rsidRPr="005B11D2">
              <w:t>Pašreizējā situācija un problēmas, kuru risināšanai tiesību akta projekts izstrādāts, tiesiskā regulējuma mērķis un būtība</w:t>
            </w:r>
          </w:p>
        </w:tc>
        <w:tc>
          <w:tcPr>
            <w:tcW w:w="6613" w:type="dxa"/>
          </w:tcPr>
          <w:p w:rsidR="00926A71" w:rsidRPr="005B11D2" w:rsidRDefault="00926A71" w:rsidP="00657B78">
            <w:pPr>
              <w:jc w:val="both"/>
            </w:pPr>
            <w:r w:rsidRPr="005B11D2">
              <w:t xml:space="preserve">Pacientu tiesību likuma 1.panta otrās daļas 1.punkts nosaka, ka ārstējošais ārsts ir ārstniecības persona, kura vada pacienta ārstniecību, pieņem ar pacienta ārstniecību saistītus lēmumus, kopumā atbild par visas pacienta ārstniecības pamatotību, mērķtiecību, nepārtrauktību, kvalitāti un rezultātiem. Ņemot vērā, ka minētā definīcija paredz plašāku ārstējošā ārsta pienākumu un atbildības loku, to nepieciešams precizēt, nosakot, ka ārstējošais ārsts atbild nevis kopumā par visas pacienta ārstniecības pamatotību, bet gan tieši par </w:t>
            </w:r>
            <w:r w:rsidRPr="005B11D2">
              <w:rPr>
                <w:u w:val="single"/>
              </w:rPr>
              <w:t>pacienta ārstniecības pamatotību.</w:t>
            </w:r>
            <w:r w:rsidRPr="005B11D2">
              <w:t xml:space="preserve"> Ārstējošā ārsta atbildība nevar sniegties ārpus tā ietekmes robežām, piemēram uz ārstniecības iestādes procesiem, ko ārstējošais ārsts nevar ietekmēt konkrētā pacienta ārstēšanas epizodē. Attiecīgi izstrādāts likumprojekta „Grozījumi Pacie</w:t>
            </w:r>
            <w:r w:rsidR="00D055C8" w:rsidRPr="005B11D2">
              <w:t>ntu tiesību likumā” (turpmāk – L</w:t>
            </w:r>
            <w:r w:rsidRPr="005B11D2">
              <w:t>ikumprojekts) 1.pants, lai novērstu iepriekš norādīto neprecizitāti.</w:t>
            </w:r>
          </w:p>
          <w:p w:rsidR="005B62B6" w:rsidRPr="005B11D2" w:rsidRDefault="005B62B6" w:rsidP="00657B78">
            <w:pPr>
              <w:jc w:val="both"/>
            </w:pPr>
            <w:r w:rsidRPr="005B11D2">
              <w:lastRenderedPageBreak/>
              <w:t>Likumprojekta 2.pants precizē atsauci uz tiesību aktu, ņemot vērā, ka spēku zaudējis Fizisko personu datu aizsardzības likums.</w:t>
            </w:r>
          </w:p>
          <w:p w:rsidR="006D21E2" w:rsidRPr="005B11D2" w:rsidRDefault="00926A71" w:rsidP="00657B78">
            <w:pPr>
              <w:jc w:val="both"/>
            </w:pPr>
            <w:r w:rsidRPr="005B11D2">
              <w:t xml:space="preserve">Likumprojekta </w:t>
            </w:r>
            <w:r w:rsidR="005B62B6" w:rsidRPr="005B11D2">
              <w:t>3</w:t>
            </w:r>
            <w:r w:rsidRPr="005B11D2">
              <w:t xml:space="preserve">.pants paredz papildināt to iestāžu sarakstu, kas </w:t>
            </w:r>
            <w:r w:rsidR="006B023A" w:rsidRPr="005B11D2">
              <w:t>tiesīgas apstrādāt</w:t>
            </w:r>
            <w:r w:rsidR="006D21E2" w:rsidRPr="005B11D2">
              <w:t xml:space="preserve"> pacienta datus.</w:t>
            </w:r>
          </w:p>
          <w:p w:rsidR="00926A71" w:rsidRPr="005B11D2" w:rsidRDefault="006B023A" w:rsidP="00657B78">
            <w:pPr>
              <w:jc w:val="both"/>
            </w:pPr>
            <w:r w:rsidRPr="005B11D2">
              <w:t xml:space="preserve"> Veselības informācijas sistēmā uzkrāto informāciju par pacientu normatīvajos aktos par veselības informācijas sistēmā apstrādājamiem datiem noteiktajā kārtībā un apjomā</w:t>
            </w:r>
            <w:r w:rsidR="006D21E2" w:rsidRPr="005B11D2">
              <w:t>, tiesīgs apstrādāt</w:t>
            </w:r>
            <w:r w:rsidR="0095016A" w:rsidRPr="005B11D2">
              <w:t xml:space="preserve"> Slimību</w:t>
            </w:r>
            <w:r w:rsidR="006D21E2" w:rsidRPr="005B11D2">
              <w:t xml:space="preserve"> profilakses un kontroles centrs</w:t>
            </w:r>
            <w:r w:rsidRPr="005B11D2">
              <w:t xml:space="preserve">, vienlaikus </w:t>
            </w:r>
            <w:r w:rsidR="006D21E2" w:rsidRPr="005B11D2">
              <w:t xml:space="preserve">likumprojektā </w:t>
            </w:r>
            <w:r w:rsidRPr="005B11D2">
              <w:t xml:space="preserve">norādot arī datu apstrādes mērķi - infekcijas slimību epidemioloģiskajai uzraudzībai, profilakses un </w:t>
            </w:r>
            <w:proofErr w:type="spellStart"/>
            <w:r w:rsidRPr="005B11D2">
              <w:t>pretepidēmijas</w:t>
            </w:r>
            <w:proofErr w:type="spellEnd"/>
            <w:r w:rsidRPr="005B11D2">
              <w:t xml:space="preserve"> pasākumu organizēšanai. Minētā nepieciešamība iegūt un apstrādāt šādus datus izriet no Slimību profilakses un kontroles centra kompetences, kas noteikta gan Epidemioloģiskās drošības likuma 7.pantā, gan Ministru kabineta 2012.gada 3.aprīļa noteikumos Nr.241 „Slimību profilakses un kontroles centra nolikums”.</w:t>
            </w:r>
          </w:p>
          <w:p w:rsidR="00A91432" w:rsidRPr="005B11D2" w:rsidRDefault="00A91432" w:rsidP="00A91432">
            <w:pPr>
              <w:jc w:val="both"/>
            </w:pPr>
            <w:r w:rsidRPr="005B11D2">
              <w:t>Tāpat Likumprojekts papildināts ar Slimību profilakses un kontroles centra tiesībām veikt</w:t>
            </w:r>
            <w:r w:rsidR="00530B82" w:rsidRPr="005B11D2">
              <w:t xml:space="preserve"> pacienta datu apstrādi </w:t>
            </w:r>
            <w:r w:rsidRPr="005B11D2">
              <w:t xml:space="preserve">valsts organizētā vēža </w:t>
            </w:r>
            <w:proofErr w:type="spellStart"/>
            <w:r w:rsidRPr="005B11D2">
              <w:t>skrīninga</w:t>
            </w:r>
            <w:proofErr w:type="spellEnd"/>
            <w:r w:rsidRPr="005B11D2">
              <w:t xml:space="preserve"> uzraudzībai un kvalitātes kontrolei. Kopš 2009.gada Latvijā tiek īstenota vēža savlaicīgas atklāšanas programma jeb vēža </w:t>
            </w:r>
            <w:proofErr w:type="spellStart"/>
            <w:r w:rsidRPr="005B11D2">
              <w:t>skrīnings</w:t>
            </w:r>
            <w:proofErr w:type="spellEnd"/>
            <w:r w:rsidRPr="005B11D2">
              <w:t xml:space="preserve">, ņemot vērā ES Padomes 2003.gadā pieņemtās  rekomendācijas visām ES dalībvalstīm ieviest organizētu krūts vēža, dzemdes kakla vēža un </w:t>
            </w:r>
            <w:proofErr w:type="spellStart"/>
            <w:r w:rsidRPr="005B11D2">
              <w:t>kolorektālā</w:t>
            </w:r>
            <w:proofErr w:type="spellEnd"/>
            <w:r w:rsidRPr="005B11D2">
              <w:t xml:space="preserve"> vēža </w:t>
            </w:r>
            <w:proofErr w:type="spellStart"/>
            <w:r w:rsidRPr="005B11D2">
              <w:t>skrīningu</w:t>
            </w:r>
            <w:proofErr w:type="spellEnd"/>
            <w:r w:rsidRPr="005B11D2">
              <w:t xml:space="preserve">. Latvijā </w:t>
            </w:r>
            <w:proofErr w:type="spellStart"/>
            <w:r w:rsidRPr="005B11D2">
              <w:t>skrīnings</w:t>
            </w:r>
            <w:proofErr w:type="spellEnd"/>
            <w:r w:rsidRPr="005B11D2">
              <w:t xml:space="preserve"> ietver valsts apmaksātas dzemdes kakla vēža, krūts vēža un zarnu (</w:t>
            </w:r>
            <w:proofErr w:type="spellStart"/>
            <w:r w:rsidRPr="005B11D2">
              <w:t>kolorektālā</w:t>
            </w:r>
            <w:proofErr w:type="spellEnd"/>
            <w:r w:rsidRPr="005B11D2">
              <w:t xml:space="preserve">) vēža profilaktiskās pārbaudes. Šobrīd, lai nodrošinātu valsts organizētā vēža </w:t>
            </w:r>
            <w:proofErr w:type="spellStart"/>
            <w:r w:rsidRPr="005B11D2">
              <w:t>skrīninga</w:t>
            </w:r>
            <w:proofErr w:type="spellEnd"/>
            <w:r w:rsidRPr="005B11D2">
              <w:t xml:space="preserve"> īstenošanu, Nacionālais veselības dienests saskaņā ar Ministru kabineta 2011.gada 1.novembra noteikumu Nr.850 „Nacionālā veselības dienesta nolikums” 4.8.apakšpunktu nosaka mērķa grupas valsts organizētā vēža </w:t>
            </w:r>
            <w:proofErr w:type="spellStart"/>
            <w:r w:rsidRPr="005B11D2">
              <w:t>skrīninga</w:t>
            </w:r>
            <w:proofErr w:type="spellEnd"/>
            <w:r w:rsidRPr="005B11D2">
              <w:t xml:space="preserve"> veikšanai un apkopo </w:t>
            </w:r>
            <w:proofErr w:type="spellStart"/>
            <w:r w:rsidRPr="005B11D2">
              <w:t>skrīninga</w:t>
            </w:r>
            <w:proofErr w:type="spellEnd"/>
            <w:r w:rsidRPr="005B11D2">
              <w:t xml:space="preserve"> rezultātus, kā arī nodrošina individuālas uzaicinājuma vēstules veikt </w:t>
            </w:r>
            <w:proofErr w:type="spellStart"/>
            <w:r w:rsidRPr="005B11D2">
              <w:t>skrīningizmeklējumus</w:t>
            </w:r>
            <w:proofErr w:type="spellEnd"/>
            <w:r w:rsidRPr="005B11D2">
              <w:t xml:space="preserve"> izsūtīšanu dzemdes kakla un krūts vēža mērķa grupai. Savukārt zarnu vēža profilaktisko pārbaudi nodrošina ģimenes ārsts, informējot pacientu par izmeklējuma mērķi un veikšanas kārtību.</w:t>
            </w:r>
          </w:p>
          <w:p w:rsidR="00A91432" w:rsidRPr="005B11D2" w:rsidRDefault="00A91432" w:rsidP="00A91432">
            <w:pPr>
              <w:jc w:val="both"/>
            </w:pPr>
            <w:r w:rsidRPr="005B11D2">
              <w:t xml:space="preserve">Slimību profilakses un kontroles centrs saskaņā ar Ministru kabineta 2012.gada 3.aprīļa noteikumiem Nr.241 “Slimību profilakses un kontroles centra nolikums” izstrādā slimību profilakses un veselības veicināšanas programmas un veic to īstenošanas metodisko vadību, valsts un reģionālā līmenī koordinē veselības veicināšanas pasākumu īstenošanu, informē sabiedrību jautājumos, kas ietekmē veselību un veselīgu dzīvesveidu. </w:t>
            </w:r>
          </w:p>
          <w:p w:rsidR="00A91432" w:rsidRPr="005B11D2" w:rsidRDefault="00A91432" w:rsidP="00A91432">
            <w:pPr>
              <w:jc w:val="both"/>
            </w:pPr>
            <w:r w:rsidRPr="005B11D2">
              <w:t xml:space="preserve">Šobrīd valstī nav visaptveroša onkoloģisko slimību uzraudzības institūcija (metodiskā daļa), kas pārraudzītu un organizētu vēža </w:t>
            </w:r>
            <w:proofErr w:type="spellStart"/>
            <w:r w:rsidRPr="005B11D2">
              <w:t>skrīningu</w:t>
            </w:r>
            <w:proofErr w:type="spellEnd"/>
            <w:r w:rsidRPr="005B11D2">
              <w:t xml:space="preserve">, tai skaitā </w:t>
            </w:r>
            <w:proofErr w:type="spellStart"/>
            <w:r w:rsidRPr="005B11D2">
              <w:t>monitorētu</w:t>
            </w:r>
            <w:proofErr w:type="spellEnd"/>
            <w:r w:rsidRPr="005B11D2">
              <w:t xml:space="preserve"> </w:t>
            </w:r>
            <w:proofErr w:type="spellStart"/>
            <w:r w:rsidRPr="005B11D2">
              <w:t>skrīninga</w:t>
            </w:r>
            <w:proofErr w:type="spellEnd"/>
            <w:r w:rsidRPr="005B11D2">
              <w:t xml:space="preserve"> kvalitāti. Iesaistītās institūcijas atbilstoši kompetencei nodrošina atsevišķas organizēta </w:t>
            </w:r>
            <w:proofErr w:type="spellStart"/>
            <w:r w:rsidRPr="005B11D2">
              <w:t>skrīninga</w:t>
            </w:r>
            <w:proofErr w:type="spellEnd"/>
            <w:r w:rsidRPr="005B11D2">
              <w:t xml:space="preserve"> tehniskās funkcijas, tādējādi iztrūkst vienota vēža </w:t>
            </w:r>
            <w:proofErr w:type="spellStart"/>
            <w:r w:rsidRPr="005B11D2">
              <w:t>skrīninga</w:t>
            </w:r>
            <w:proofErr w:type="spellEnd"/>
            <w:r w:rsidRPr="005B11D2">
              <w:t xml:space="preserve"> koordinācijas un uzraudzības vadība, nav iespējams izsekot visiem </w:t>
            </w:r>
            <w:proofErr w:type="spellStart"/>
            <w:r w:rsidRPr="005B11D2">
              <w:t>skrīninga</w:t>
            </w:r>
            <w:proofErr w:type="spellEnd"/>
            <w:r w:rsidRPr="005B11D2">
              <w:t xml:space="preserve"> procesiem, kā arī metodiskā vadība onkoloģijas nozarē kopumā.</w:t>
            </w:r>
          </w:p>
          <w:p w:rsidR="00A91432" w:rsidRPr="005B11D2" w:rsidRDefault="00A91432" w:rsidP="00A91432">
            <w:pPr>
              <w:jc w:val="both"/>
            </w:pPr>
            <w:r w:rsidRPr="005B11D2">
              <w:lastRenderedPageBreak/>
              <w:t xml:space="preserve">Nozīmīga ir regulāra vēža profilaktisko pārbaužu veikšana, jo </w:t>
            </w:r>
            <w:proofErr w:type="spellStart"/>
            <w:r w:rsidRPr="005B11D2">
              <w:t>pirmsvēža</w:t>
            </w:r>
            <w:proofErr w:type="spellEnd"/>
            <w:r w:rsidRPr="005B11D2">
              <w:t xml:space="preserve"> izmaiņas nerada sūdzības un tām nav simptomu. Profilaktiskās pārbaudes sniedz iespēju gūt pārliecību par veselības stāvokli, savukārt gadījumā, ja tiek atklāta slimība, uzsākt savlaicīgu ārstēšanu. Metodiski organizēta un uzraudzīta vēža </w:t>
            </w:r>
            <w:proofErr w:type="spellStart"/>
            <w:r w:rsidRPr="005B11D2">
              <w:t>skrīningprogramma</w:t>
            </w:r>
            <w:proofErr w:type="spellEnd"/>
            <w:r w:rsidRPr="005B11D2">
              <w:t xml:space="preserve"> var būtiski mazināt konkrētās slimības radīto slogu, mazinot kopējo slimības aktīvas terapijas ilgumu un intensitāti,  uzlabojot dzīvildzi un dzīves kvalitāti. Šobrīd iedzīvotāju atsaucība dalībai vēža </w:t>
            </w:r>
            <w:proofErr w:type="spellStart"/>
            <w:r w:rsidRPr="005B11D2">
              <w:t>skrīningā</w:t>
            </w:r>
            <w:proofErr w:type="spellEnd"/>
            <w:r w:rsidRPr="005B11D2">
              <w:t xml:space="preserve"> pakāpeniski palielinās, taču tā nav pietiekama, lai atbilstu Eiropas vadlīnijās par vēža </w:t>
            </w:r>
            <w:proofErr w:type="spellStart"/>
            <w:r w:rsidRPr="005B11D2">
              <w:t>skrīningu</w:t>
            </w:r>
            <w:proofErr w:type="spellEnd"/>
            <w:r w:rsidRPr="005B11D2">
              <w:t xml:space="preserve"> noteiktajam minimālajam atsaucības rādītājam – vismaz 45%. Lai palielinātu organizētā vēža </w:t>
            </w:r>
            <w:proofErr w:type="spellStart"/>
            <w:r w:rsidRPr="005B11D2">
              <w:t>skrīninga</w:t>
            </w:r>
            <w:proofErr w:type="spellEnd"/>
            <w:r w:rsidRPr="005B11D2">
              <w:t xml:space="preserve"> aptveres rādītājus, kas ir viens no svarīgākajiem Veselības aprūpes pakalpojumu onkoloģijas jomā uzlabošanas plāna 2017. – 2020.gadam mērķiem, panākams ieviešot augsti efektīvu organizētu vēža </w:t>
            </w:r>
            <w:proofErr w:type="spellStart"/>
            <w:r w:rsidRPr="005B11D2">
              <w:t>skrīninga</w:t>
            </w:r>
            <w:proofErr w:type="spellEnd"/>
            <w:r w:rsidRPr="005B11D2">
              <w:t xml:space="preserve"> programmu, mērķtiecīgi plānojot pasākumus mērķa grupu atsaucības  paaugstināšanai.</w:t>
            </w:r>
          </w:p>
          <w:p w:rsidR="00A91432" w:rsidRPr="005B11D2" w:rsidRDefault="00A91432" w:rsidP="00A91432">
            <w:pPr>
              <w:jc w:val="both"/>
            </w:pPr>
            <w:r w:rsidRPr="005B11D2">
              <w:t xml:space="preserve">Ņemot vērā minēto, nepieciešams pilnveidot esošo valsts organizētā vēža </w:t>
            </w:r>
            <w:proofErr w:type="spellStart"/>
            <w:r w:rsidRPr="005B11D2">
              <w:t>skrīninga</w:t>
            </w:r>
            <w:proofErr w:type="spellEnd"/>
            <w:r w:rsidRPr="005B11D2">
              <w:t xml:space="preserve"> programmu, nodrošinot </w:t>
            </w:r>
            <w:proofErr w:type="spellStart"/>
            <w:r w:rsidRPr="005B11D2">
              <w:t>skrīninga</w:t>
            </w:r>
            <w:proofErr w:type="spellEnd"/>
            <w:r w:rsidRPr="005B11D2">
              <w:t xml:space="preserve"> pakalpojumu sistēmisku kvalitātes kontroli un uzraudzību visos </w:t>
            </w:r>
            <w:proofErr w:type="spellStart"/>
            <w:r w:rsidRPr="005B11D2">
              <w:t>skrīninga</w:t>
            </w:r>
            <w:proofErr w:type="spellEnd"/>
            <w:r w:rsidRPr="005B11D2">
              <w:t xml:space="preserve"> etapos, kā arī nodrošināt </w:t>
            </w:r>
            <w:proofErr w:type="spellStart"/>
            <w:r w:rsidRPr="005B11D2">
              <w:t>skrīninga</w:t>
            </w:r>
            <w:proofErr w:type="spellEnd"/>
            <w:r w:rsidRPr="005B11D2">
              <w:t xml:space="preserve"> procesa metodisko vadību, kas atbilstoši ES rekomendācijām ir obligāti priekšnosacījumi organizētā vēža </w:t>
            </w:r>
            <w:proofErr w:type="spellStart"/>
            <w:r w:rsidRPr="005B11D2">
              <w:t>skrīningā</w:t>
            </w:r>
            <w:proofErr w:type="spellEnd"/>
            <w:r w:rsidRPr="005B11D2">
              <w:t xml:space="preserve">. Līdz ar to ir nepieciešams izveidot vēža </w:t>
            </w:r>
            <w:proofErr w:type="spellStart"/>
            <w:r w:rsidRPr="005B11D2">
              <w:t>skrīninga</w:t>
            </w:r>
            <w:proofErr w:type="spellEnd"/>
            <w:r w:rsidRPr="005B11D2">
              <w:t xml:space="preserve"> metodisko daļu, kura organizē un koordinē </w:t>
            </w:r>
            <w:proofErr w:type="spellStart"/>
            <w:r w:rsidRPr="005B11D2">
              <w:t>skrīninga</w:t>
            </w:r>
            <w:proofErr w:type="spellEnd"/>
            <w:r w:rsidRPr="005B11D2">
              <w:t xml:space="preserve"> procesu valstī, kā arī ievieš </w:t>
            </w:r>
            <w:proofErr w:type="spellStart"/>
            <w:r w:rsidRPr="005B11D2">
              <w:t>skrīninga</w:t>
            </w:r>
            <w:proofErr w:type="spellEnd"/>
            <w:r w:rsidRPr="005B11D2">
              <w:t xml:space="preserve"> kvalitātes kontroles sistēmu. </w:t>
            </w:r>
          </w:p>
          <w:p w:rsidR="00530B82" w:rsidRDefault="00A91432" w:rsidP="00A91432">
            <w:pPr>
              <w:jc w:val="both"/>
            </w:pPr>
            <w:r w:rsidRPr="005B11D2">
              <w:t xml:space="preserve">Pamatojoties uz augstāk minēto, kā arī izvērtējot esošo Slimību profilakses un kontroles centra un Nacionālā veselības dienesta kompetenci veselības aprūpes jomā, Likumprojekts paredz, ka veselības aprūpes jomu regulējošos normatīvajos aktos noteiktajā kārtībā informāciju par pacientu Slimību profilakses un kontroles centram sniedz ne tikai sabiedrības veselības un veselības aprūpes statistiskās informācijas iegūšanai, apkopošanai, apstrādei un analizēšanai, infekcijas slimību epidemioloģiskajai uzraudzībai, bet arī valsts organizētā vēža </w:t>
            </w:r>
            <w:proofErr w:type="spellStart"/>
            <w:r w:rsidRPr="005B11D2">
              <w:t>skrīninga</w:t>
            </w:r>
            <w:proofErr w:type="spellEnd"/>
            <w:r w:rsidRPr="005B11D2">
              <w:t xml:space="preserve"> uzraudzībai un kvalitātes kontrolei.</w:t>
            </w:r>
          </w:p>
          <w:p w:rsidR="00C53B94" w:rsidRPr="005B11D2" w:rsidRDefault="00C53B94" w:rsidP="00A91432">
            <w:pPr>
              <w:jc w:val="both"/>
            </w:pPr>
            <w:r>
              <w:t xml:space="preserve">Likumprojekts paredz, ka tiesības piekļūt </w:t>
            </w:r>
            <w:r w:rsidR="00CD0EBE" w:rsidRPr="00CD0EBE">
              <w:t>Veselī</w:t>
            </w:r>
            <w:r w:rsidR="00CD0EBE">
              <w:t>bas informācijas sistēmā uzkrātajai informācijai</w:t>
            </w:r>
            <w:r w:rsidR="00CD0EBE" w:rsidRPr="00CD0EBE">
              <w:t xml:space="preserve"> par pacientu</w:t>
            </w:r>
            <w:r w:rsidR="00CD0EBE">
              <w:t xml:space="preserve"> ir arī </w:t>
            </w:r>
            <w:r w:rsidR="00CD0EBE" w:rsidRPr="00CD0EBE">
              <w:t>augstskolai, kura īsteno akreditētu medicīnas studiju programmu un ir saņēmusi cilvēka ķermeņa audu un šūnu vai orgānu izmantošanas atļauju</w:t>
            </w:r>
            <w:r w:rsidR="00CD0EBE">
              <w:t xml:space="preserve">. Augstskolām ir konkrēts mērķis, kas ietverts Likumprojektā – lai noskaidrotu </w:t>
            </w:r>
            <w:r w:rsidR="00CD0EBE" w:rsidRPr="00CD0EBE">
              <w:t>miruš</w:t>
            </w:r>
            <w:r w:rsidR="00CD0EBE">
              <w:t>ā cilvēka dzīves laikā izteikto gribu</w:t>
            </w:r>
            <w:r w:rsidR="00CD0EBE" w:rsidRPr="00CD0EBE">
              <w:t xml:space="preserve"> aizliegt vai atļaut izmantot savu ķermeni, audus un orgānus pēc nāves</w:t>
            </w:r>
            <w:r w:rsidR="00CD0EBE">
              <w:t xml:space="preserve">. Minētais grozījums ietverts Likumprojektā, saskaņojot normatīvo regulējumu ar plānotajiem grozījumiem likumā „Par miruša cilvēka ķermeņa aizsardzību un cilvēka audu un orgānu izmantošanu medicīnā” </w:t>
            </w:r>
            <w:r w:rsidR="00CD0EBE" w:rsidRPr="00CD0EBE">
              <w:t>(Nr.14/Lp13)</w:t>
            </w:r>
            <w:r w:rsidR="002E7BAA">
              <w:t xml:space="preserve">, kas paredz, ka sākot no 2020.gada 1.janvāra ikviens savu gribu par to, vai atļaut, vai aizliegt savu ķermeni, audus un orgānus izmantot pēc nāves, varēs nevis Pilsonības un migrācijas pārvaldes uzturētajā </w:t>
            </w:r>
            <w:r w:rsidR="002E7BAA">
              <w:lastRenderedPageBreak/>
              <w:t xml:space="preserve">Iedzīvotāju reģistrā, bet gan vienotajā veselības informācijas sistēmā. Kārtību, kādā </w:t>
            </w:r>
            <w:r w:rsidR="009E581D">
              <w:t xml:space="preserve">augstskolai </w:t>
            </w:r>
            <w:r w:rsidR="009E581D" w:rsidRPr="009E581D">
              <w:t>izsniedz orgānu izmantošanas atļauju</w:t>
            </w:r>
            <w:r w:rsidR="009E581D">
              <w:t xml:space="preserve"> nosaka Ministru kabineta 2013.gada 29.janvāra noteikumi Nr.70 „</w:t>
            </w:r>
            <w:r w:rsidR="009E581D" w:rsidRPr="009E581D">
              <w:t>Noteikumi par cilvēka orgānu izmantošanu medicīnā, kā arī cilvēka orgānu un miruša cilvēka ķermeņa izmantošanu medicīnas studijām</w:t>
            </w:r>
            <w:r w:rsidR="009E581D">
              <w:t xml:space="preserve">”, savukārt kārtību, kādā augstskolai izsniedz </w:t>
            </w:r>
            <w:r w:rsidR="009E581D" w:rsidRPr="009E581D">
              <w:t>cilvēka ķermeņa audu un šūnu izmantošanas atļauju</w:t>
            </w:r>
            <w:r w:rsidR="009E581D">
              <w:t>, nosaka Ministru kabineta 2013.gada 22.oktobra noteikumi Nr.1176 „</w:t>
            </w:r>
            <w:r w:rsidR="009E581D" w:rsidRPr="009E581D">
              <w:t>Cilvēka audu un šūnu izmantošanas kārtība</w:t>
            </w:r>
            <w:r w:rsidR="009E581D">
              <w:t>”.</w:t>
            </w:r>
          </w:p>
          <w:p w:rsidR="006D21E2" w:rsidRPr="005B11D2" w:rsidRDefault="006D21E2" w:rsidP="00A91432">
            <w:pPr>
              <w:jc w:val="both"/>
            </w:pPr>
            <w:r w:rsidRPr="005B11D2">
              <w:t>Ņemot vērā, ka Ministru kabineta 2012.gada 18.decembra noteikumu Nr.943 „Ārstniecības personu sertifikācijas kārtība” 79.4.apakšpunkts un 80.punkts paredz Latvijas Ārstu biedrībai, Latvijas Māsu asociācijai un Latvijas Ārstniecības personu profesionālo organizāciju savienībai pieņemt lēmumu ārstniecības personas profesionālās darbības izvērtēšanas ietvaros, ja ārstniecības personu sertifikācijas institūcijai kļuvis zināms, ka ārstniecības persona profesionālajā darbībā ir būtiski pārkāpusi profesionālo darbību reglamentējošos normatīvos aktus un ētikas normas</w:t>
            </w:r>
            <w:r w:rsidR="00D94614" w:rsidRPr="005B11D2">
              <w:t>, un tā rezultātā var tikt anulēts ārstniecības personas sertifikāts, nepieciešams paredzēt iepriekšminēto organizāciju tiesības iegūt pacienta datus.</w:t>
            </w:r>
            <w:r w:rsidRPr="005B11D2">
              <w:t xml:space="preserve"> </w:t>
            </w:r>
            <w:r w:rsidR="00D94614" w:rsidRPr="005B11D2">
              <w:t>Pašlaik šo pienākumu būtībā nav iespējams izpildīt, jo Latvijas Ārstu biedrībai, Latvijas Māsu asociācijai un Latvijas Ārstniecības personu profesionālo organizāciju savienībai nav dotas tiesības pieprasīt un apstrādāt pacienta datus, bet bez pacienta medicīniskajiem dokumentiem un informācijas no iesaistītajām ārstniecības personām nav iespējams veikt profesionālās darbības izvērtēšanu. Līdz šim tādos gadījumos tiek prasīta pacienta piekrišana, tomēr prakse liecina, ka pacienti uz šiem pieprasījumiem neatbild, un līdz ar to izvērtēšanas process tiek apturēts un nav iespējams izpildīt sertifikācijas kārtībā noteiktos pienākumus.</w:t>
            </w:r>
          </w:p>
          <w:p w:rsidR="006B023A" w:rsidRPr="005B11D2" w:rsidRDefault="006B023A" w:rsidP="00657B78">
            <w:pPr>
              <w:jc w:val="both"/>
              <w:rPr>
                <w:i/>
              </w:rPr>
            </w:pPr>
            <w:r w:rsidRPr="005B11D2">
              <w:t xml:space="preserve">Ņemot vērā, ka </w:t>
            </w:r>
            <w:r w:rsidR="00EC1904" w:rsidRPr="005B11D2">
              <w:t>Eiropas parlamenta un Padomes regulas (ES) 2016/679 (2016.gada 27.aprīlis) par fizisku personu aizsardzību attiecībā uz personas datu apstrādi un šādu datu brīvu apriti un ar ko atceļ Direktīvu 95/46/EK (Vispārīgā datu aizsardzības regula)</w:t>
            </w:r>
            <w:r w:rsidR="00C75465" w:rsidRPr="005B11D2">
              <w:t xml:space="preserve"> 9.pants nosaka īpašu kategoriju personas datu apstrādes nosacījumus</w:t>
            </w:r>
            <w:r w:rsidR="009C23AB" w:rsidRPr="005B11D2">
              <w:t xml:space="preserve">, kā arī Pacientu tiesību likuma 10.pantā noteiktas īpašas prasības tādas informācijas apstrādei, kas satur pacienta veselības datus, tad konstatēts, ka nepieciešams papildu regulējums, lai nepārprotami noteiktu, ka pacienta datus drīkst apstrādāt arī tajos gadījumos, kad nav saņemta pacienta piekrišana, ja tas nepieciešams studiju virziena „Veselības aprūpe” studiju programmās paredzēto pētniecisko darbu izstrādei. </w:t>
            </w:r>
            <w:r w:rsidR="00D46FED" w:rsidRPr="005B11D2">
              <w:t xml:space="preserve">Līdz </w:t>
            </w:r>
            <w:r w:rsidR="00AF2333" w:rsidRPr="005B11D2">
              <w:t xml:space="preserve">Vispārīgās datu aizsardzības regulas spēkā stāšanās brīdim Fizisko personu datu aizsardzības likuma 11.panta 13.punkts paredzēja, ka </w:t>
            </w:r>
            <w:proofErr w:type="spellStart"/>
            <w:r w:rsidR="00AF2333" w:rsidRPr="005B11D2">
              <w:t>sensitīvo</w:t>
            </w:r>
            <w:proofErr w:type="spellEnd"/>
            <w:r w:rsidR="00AF2333" w:rsidRPr="005B11D2">
              <w:t xml:space="preserve"> personas datu apstrāde ir aizliegta, izņemot, ja atbilstoši Pacientu tiesību likumam pētījumā izmanto medicīniskajos dokumentos fiksētos pacienta datus. Arī Vispārīgās datu aizsardzības regulas 53.apsvērumā norādīts, ka </w:t>
            </w:r>
            <w:r w:rsidR="00AF2333" w:rsidRPr="005B11D2">
              <w:rPr>
                <w:i/>
              </w:rPr>
              <w:t xml:space="preserve">īpašu kategoriju personas datus, kuriem pienākas augstāka </w:t>
            </w:r>
            <w:r w:rsidR="00AF2333" w:rsidRPr="005B11D2">
              <w:rPr>
                <w:i/>
              </w:rPr>
              <w:lastRenderedPageBreak/>
              <w:t xml:space="preserve">aizsardzība, būtu jāapstrādā ar veselību saistītos nolūkos tikai tad, ja minētie nolūki jāsasniedz fizisku personu un visas sabiedrības labā, jo īpaši saistībā ar veselības vai sociālās aprūpes pakalpojumu un sistēmu pārvaldību, tostarp šādu datu apstrādi, ko kvalitātes kontroles nolūkos veic pārvaldības un centrālās valsts veselības iestādes, informāciju par pārvaldību un veselības vai sociālās aprūpes sistēmas vispārēju valsts mēroga un vietēju pārraudzību, un lai nodrošinātu veselības vai sociālās aprūpes un pārrobežu veselības aprūpes nepārtrauktību vai veselības drošību, pārraudzības vai brīdināšanas nolūkos vai arhivēšanas nolūkos sabiedrības interesēs, zinātniskās vai vēstures pētniecības nolūkos vai statistikas nolūkos, pamatojoties uz Savienības vai dalībvalsts tiesību aktiem, kam jāatbilst sabiedrības interešu mērķim, kā arī pētījumiem, kurus sabiedrības veselības jomā veic sabiedrības interesēs. Tāpēc šai regulai būtu jānodrošina saskaņoti nosacījumi īpašu kategoriju personas veselības datu apstrādei attiecībā uz konkrētām vajadzībām, jo īpaši gadījumos, kad šādu datu apstrādi konkrētos ar veselību saistītos nolūkos veic personas, uz kurām attiecas juridiskais pienākums ievērot dienesta noslēpumu. Savienības vai dalībvalsts tiesību aktiem būtu jāparedz konkrēti un atbilstoši pasākumi, lai aizsargātu fizisku personu </w:t>
            </w:r>
            <w:proofErr w:type="spellStart"/>
            <w:r w:rsidR="00AF2333" w:rsidRPr="005B11D2">
              <w:rPr>
                <w:i/>
              </w:rPr>
              <w:t>pamattiesības</w:t>
            </w:r>
            <w:proofErr w:type="spellEnd"/>
            <w:r w:rsidR="00AF2333" w:rsidRPr="005B11D2">
              <w:rPr>
                <w:i/>
              </w:rPr>
              <w:t xml:space="preserve"> un personas datus. Būtu jāļauj dalībvalstīm saglabāt vai ieviest papildu nosacījumus, tostarp ierobežojumus, attiecībā uz ģenētisko datu, </w:t>
            </w:r>
            <w:proofErr w:type="spellStart"/>
            <w:r w:rsidR="00AF2333" w:rsidRPr="005B11D2">
              <w:rPr>
                <w:i/>
              </w:rPr>
              <w:t>biometrisko</w:t>
            </w:r>
            <w:proofErr w:type="spellEnd"/>
            <w:r w:rsidR="00AF2333" w:rsidRPr="005B11D2">
              <w:rPr>
                <w:i/>
              </w:rPr>
              <w:t xml:space="preserve"> datu vai veselības datu apstrādi.</w:t>
            </w:r>
          </w:p>
          <w:p w:rsidR="00AF2333" w:rsidRPr="005B11D2" w:rsidRDefault="00AF2333" w:rsidP="00657B78">
            <w:pPr>
              <w:jc w:val="both"/>
            </w:pPr>
            <w:r w:rsidRPr="005B11D2">
              <w:t>Līdz ar to Likumprojektā noteikts, ka studiju ietvaros veiktiem pētījumiem drīkst apstrādāt pacientu datus, ievērojot šādus nosacījumus:</w:t>
            </w:r>
          </w:p>
          <w:p w:rsidR="00AF2333" w:rsidRPr="005B11D2" w:rsidRDefault="00AF2333" w:rsidP="00AF2333">
            <w:pPr>
              <w:jc w:val="both"/>
            </w:pPr>
            <w:r w:rsidRPr="005B11D2">
              <w:t>1) pētnieciskais darbs izstrādāts sabiedrības interesēs, pirmā vai otrā līmeņa profesionālās, bakalaura, maģistra vai doktora augstākās medicīniskās izglītības studiju programmas ietvaros;</w:t>
            </w:r>
          </w:p>
          <w:p w:rsidR="00AF2333" w:rsidRPr="005B11D2" w:rsidRDefault="00AF2333" w:rsidP="00AF2333">
            <w:pPr>
              <w:jc w:val="both"/>
            </w:pPr>
            <w:r w:rsidRPr="005B11D2">
              <w:t>2) ar samērīgiem līdzekļiem nav iespējams iegūt pacienta piekrišanu;</w:t>
            </w:r>
          </w:p>
          <w:p w:rsidR="00AF2333" w:rsidRPr="005B11D2" w:rsidRDefault="00AF2333" w:rsidP="00AF2333">
            <w:pPr>
              <w:jc w:val="both"/>
            </w:pPr>
            <w:r w:rsidRPr="005B11D2">
              <w:t>3) pētnieciskā darba ieguvums sabiedrības veselības labā ir samērojams ar tiesību uz privātās dzīves neaizskaramību ierobežojumu;</w:t>
            </w:r>
          </w:p>
          <w:p w:rsidR="00AF2333" w:rsidRPr="005B11D2" w:rsidRDefault="00AF2333" w:rsidP="00AF2333">
            <w:pPr>
              <w:jc w:val="both"/>
            </w:pPr>
            <w:r w:rsidRPr="005B11D2">
              <w:t>4) ētikas komiteja ir izvērtējusi pētnieciskā darba atbilstību iepriekš minētajiem punktiem, apstiprinājusi pētījuma protokolu un atļāvusi izmantot pacienta datus konkrētā pētnieciskajā darbā, izvērtējot pētnieciskā darba atbilstību pētniecības ētikas principiem un personas datu aizsardzības prasībām, kā arī tā zinātnisko un sociālo vērtību.</w:t>
            </w:r>
          </w:p>
          <w:p w:rsidR="00AF2333" w:rsidRPr="005B11D2" w:rsidRDefault="00AF2333" w:rsidP="00AF2333">
            <w:pPr>
              <w:jc w:val="both"/>
            </w:pPr>
            <w:r w:rsidRPr="005B11D2">
              <w:t xml:space="preserve">Tādā veidā Pacientu tiesību likumā ir noteikts gan datu apstrādes mērķis, gadījumi, kad to drīkst veikt, kā arī paredzēts, ka tiek vērtēta iespēja iegūt pacienta piekrišanu viņa datu apstrādei, kā arī pētniecības darba sniegtā ieguvuma samērīgums ar pacienta tiesībām uz privātās dzīves neaizskaramību. Iepriekš minētos kritērijus katrā individuālā gadījumā vērtēs ētikas </w:t>
            </w:r>
            <w:r w:rsidR="00F908B8" w:rsidRPr="005B11D2">
              <w:t>komiteja, tādā veidā nodrošinot tiesisku datu apstrādi un tās atbilstību normatīvajos aktos noteiktajām prasībām.</w:t>
            </w:r>
          </w:p>
          <w:p w:rsidR="00C13D52" w:rsidRPr="005B11D2" w:rsidRDefault="00CD0AFD" w:rsidP="0087206B">
            <w:pPr>
              <w:jc w:val="both"/>
            </w:pPr>
            <w:r w:rsidRPr="005B11D2">
              <w:lastRenderedPageBreak/>
              <w:t>Saistībā ar pacienta datu apstrādi pētniecībai studiju ietvaros, precizēta arī Pacientu tiesību likuma 10.panta devītā daļa, paredzot, ka arī iepriekšminētajos gadījumos, kad ārstniecības iestāde sniedz informāciju pētījuma vajadzībām, par to izdarāma atzīme medicīniskajos dokumentos.</w:t>
            </w:r>
          </w:p>
        </w:tc>
      </w:tr>
      <w:tr w:rsidR="00771C3C" w:rsidRPr="005B11D2" w:rsidTr="00A22135">
        <w:trPr>
          <w:trHeight w:val="650"/>
        </w:trPr>
        <w:tc>
          <w:tcPr>
            <w:tcW w:w="528" w:type="dxa"/>
          </w:tcPr>
          <w:p w:rsidR="00771C3C" w:rsidRPr="005B11D2" w:rsidRDefault="00771C3C" w:rsidP="0073447B">
            <w:pPr>
              <w:pStyle w:val="naiskr"/>
              <w:spacing w:before="20" w:after="20"/>
              <w:jc w:val="center"/>
            </w:pPr>
            <w:r w:rsidRPr="005B11D2">
              <w:lastRenderedPageBreak/>
              <w:t>3.</w:t>
            </w:r>
          </w:p>
        </w:tc>
        <w:tc>
          <w:tcPr>
            <w:tcW w:w="2181" w:type="dxa"/>
          </w:tcPr>
          <w:p w:rsidR="00771C3C" w:rsidRPr="005B11D2" w:rsidRDefault="008A6672" w:rsidP="0073447B">
            <w:pPr>
              <w:pStyle w:val="naiskr"/>
              <w:spacing w:before="20" w:after="20"/>
            </w:pPr>
            <w:r w:rsidRPr="005B11D2">
              <w:rPr>
                <w:iCs/>
                <w:color w:val="414142"/>
              </w:rPr>
              <w:t>Projekta izstrādē iesaistītās institūcijas un publiskas personas kapitālsabiedrības</w:t>
            </w:r>
          </w:p>
        </w:tc>
        <w:tc>
          <w:tcPr>
            <w:tcW w:w="6613" w:type="dxa"/>
          </w:tcPr>
          <w:p w:rsidR="00771C3C" w:rsidRPr="005B11D2" w:rsidRDefault="00466E64" w:rsidP="0099592D">
            <w:pPr>
              <w:pStyle w:val="naiskr"/>
              <w:spacing w:before="20" w:after="20"/>
              <w:jc w:val="both"/>
            </w:pPr>
            <w:r w:rsidRPr="005B11D2">
              <w:t>Slimību profilakses un kontroles centrs</w:t>
            </w:r>
          </w:p>
        </w:tc>
      </w:tr>
      <w:tr w:rsidR="00771C3C" w:rsidRPr="005B11D2" w:rsidTr="00A22135">
        <w:tc>
          <w:tcPr>
            <w:tcW w:w="528" w:type="dxa"/>
          </w:tcPr>
          <w:p w:rsidR="00771C3C" w:rsidRPr="005B11D2" w:rsidRDefault="00331B42" w:rsidP="0073447B">
            <w:pPr>
              <w:pStyle w:val="naiskr"/>
              <w:spacing w:before="20" w:after="20"/>
              <w:jc w:val="center"/>
            </w:pPr>
            <w:r w:rsidRPr="005B11D2">
              <w:t>4</w:t>
            </w:r>
            <w:r w:rsidR="00771C3C" w:rsidRPr="005B11D2">
              <w:t>.</w:t>
            </w:r>
          </w:p>
        </w:tc>
        <w:tc>
          <w:tcPr>
            <w:tcW w:w="2181" w:type="dxa"/>
          </w:tcPr>
          <w:p w:rsidR="00771C3C" w:rsidRPr="005B11D2" w:rsidRDefault="00771C3C" w:rsidP="0073447B">
            <w:pPr>
              <w:pStyle w:val="naiskr"/>
              <w:spacing w:before="20" w:after="20"/>
            </w:pPr>
            <w:r w:rsidRPr="005B11D2">
              <w:t>Cita informācija</w:t>
            </w:r>
          </w:p>
        </w:tc>
        <w:tc>
          <w:tcPr>
            <w:tcW w:w="6613" w:type="dxa"/>
          </w:tcPr>
          <w:p w:rsidR="00771C3C" w:rsidRPr="005B11D2" w:rsidRDefault="00F908B8" w:rsidP="00727BFF">
            <w:pPr>
              <w:pStyle w:val="naiskr"/>
              <w:spacing w:before="20" w:after="20"/>
              <w:jc w:val="both"/>
            </w:pPr>
            <w:r w:rsidRPr="005B11D2">
              <w:t>Nav</w:t>
            </w:r>
            <w:r w:rsidR="00727BFF" w:rsidRPr="005B11D2">
              <w:t xml:space="preserve"> </w:t>
            </w:r>
          </w:p>
        </w:tc>
      </w:tr>
    </w:tbl>
    <w:p w:rsidR="009A2357" w:rsidRPr="005B11D2" w:rsidRDefault="009A2357" w:rsidP="00A57857">
      <w:pPr>
        <w:pStyle w:val="naisf"/>
        <w:spacing w:before="0" w:after="0"/>
        <w:ind w:firstLine="289"/>
        <w:jc w:val="center"/>
      </w:pPr>
    </w:p>
    <w:tbl>
      <w:tblPr>
        <w:tblStyle w:val="TableGrid"/>
        <w:tblW w:w="5000" w:type="pct"/>
        <w:tblLook w:val="04A0" w:firstRow="1" w:lastRow="0" w:firstColumn="1" w:lastColumn="0" w:noHBand="0" w:noVBand="1"/>
      </w:tblPr>
      <w:tblGrid>
        <w:gridCol w:w="461"/>
        <w:gridCol w:w="2847"/>
        <w:gridCol w:w="5979"/>
      </w:tblGrid>
      <w:tr w:rsidR="00803E0A" w:rsidRPr="005B11D2" w:rsidTr="009B5F79">
        <w:trPr>
          <w:trHeight w:val="555"/>
        </w:trPr>
        <w:tc>
          <w:tcPr>
            <w:tcW w:w="5000" w:type="pct"/>
            <w:gridSpan w:val="3"/>
            <w:hideMark/>
          </w:tcPr>
          <w:p w:rsidR="00803E0A" w:rsidRPr="005B11D2" w:rsidRDefault="00803E0A" w:rsidP="005D64CB">
            <w:pPr>
              <w:spacing w:before="100" w:beforeAutospacing="1" w:after="100" w:afterAutospacing="1"/>
              <w:ind w:firstLine="272"/>
              <w:jc w:val="center"/>
              <w:rPr>
                <w:b/>
                <w:bCs/>
              </w:rPr>
            </w:pPr>
            <w:r w:rsidRPr="005B11D2">
              <w:rPr>
                <w:b/>
                <w:bCs/>
              </w:rPr>
              <w:t>II. Tiesību akta projekta ietekme uz sabiedrību, tautsaimniecības attīstību un administratīvo slogu</w:t>
            </w:r>
          </w:p>
        </w:tc>
      </w:tr>
      <w:tr w:rsidR="00803E0A" w:rsidRPr="005B11D2" w:rsidTr="009B5F79">
        <w:trPr>
          <w:trHeight w:val="465"/>
        </w:trPr>
        <w:tc>
          <w:tcPr>
            <w:tcW w:w="248" w:type="pct"/>
            <w:hideMark/>
          </w:tcPr>
          <w:p w:rsidR="00803E0A" w:rsidRPr="005B11D2" w:rsidRDefault="00803E0A" w:rsidP="00803E0A">
            <w:r w:rsidRPr="005B11D2">
              <w:t>1.</w:t>
            </w:r>
          </w:p>
        </w:tc>
        <w:tc>
          <w:tcPr>
            <w:tcW w:w="1533" w:type="pct"/>
            <w:hideMark/>
          </w:tcPr>
          <w:p w:rsidR="00803E0A" w:rsidRPr="005B11D2" w:rsidRDefault="00803E0A" w:rsidP="00803E0A">
            <w:r w:rsidRPr="005B11D2">
              <w:t>Sabiedrības mērķgrupas, kuras tiesiskais regulējums ietekmē vai varētu ietekmēt</w:t>
            </w:r>
          </w:p>
        </w:tc>
        <w:tc>
          <w:tcPr>
            <w:tcW w:w="3219" w:type="pct"/>
            <w:hideMark/>
          </w:tcPr>
          <w:p w:rsidR="00E40B99" w:rsidRPr="005B11D2" w:rsidRDefault="00466E64" w:rsidP="005A748A">
            <w:pPr>
              <w:jc w:val="both"/>
            </w:pPr>
            <w:r w:rsidRPr="005B11D2">
              <w:t>Ārstniecības iestādes un ārstniecības personas</w:t>
            </w:r>
          </w:p>
          <w:p w:rsidR="00466E64" w:rsidRPr="005B11D2" w:rsidRDefault="00466E64" w:rsidP="005A748A">
            <w:pPr>
              <w:jc w:val="both"/>
            </w:pPr>
            <w:r w:rsidRPr="005B11D2">
              <w:t>Studiju virziena „Veselības aprūpe” studenti</w:t>
            </w:r>
          </w:p>
          <w:p w:rsidR="0087206B" w:rsidRDefault="0087206B" w:rsidP="005A748A">
            <w:pPr>
              <w:jc w:val="both"/>
            </w:pPr>
            <w:r w:rsidRPr="005B11D2">
              <w:t>Pacienti, kuru dati tiek apstrādāti</w:t>
            </w:r>
          </w:p>
          <w:p w:rsidR="0002668A" w:rsidRDefault="0002668A" w:rsidP="005A748A">
            <w:pPr>
              <w:jc w:val="both"/>
            </w:pPr>
            <w:r>
              <w:t>A</w:t>
            </w:r>
            <w:r w:rsidRPr="0002668A">
              <w:t>ugstskola</w:t>
            </w:r>
            <w:r>
              <w:t>s</w:t>
            </w:r>
            <w:r w:rsidRPr="0002668A">
              <w:t>, kura</w:t>
            </w:r>
            <w:r>
              <w:t>s</w:t>
            </w:r>
            <w:r w:rsidRPr="0002668A">
              <w:t xml:space="preserve"> īsteno akreditētu medicīnas studiju programmu un ir saņēmu</w:t>
            </w:r>
            <w:r>
              <w:t>šas</w:t>
            </w:r>
            <w:r w:rsidRPr="0002668A">
              <w:t xml:space="preserve"> cilvēka ķermeņa audu un šūnu vai orgānu izmantošanas atļauju</w:t>
            </w:r>
          </w:p>
          <w:p w:rsidR="0002668A" w:rsidRPr="005B11D2" w:rsidRDefault="0002668A" w:rsidP="005A748A">
            <w:pPr>
              <w:jc w:val="both"/>
            </w:pPr>
            <w:r>
              <w:t xml:space="preserve">Slimību profilakses un kontroles </w:t>
            </w:r>
            <w:proofErr w:type="spellStart"/>
            <w:r>
              <w:t>cenrs</w:t>
            </w:r>
            <w:proofErr w:type="spellEnd"/>
          </w:p>
        </w:tc>
      </w:tr>
      <w:tr w:rsidR="00803E0A" w:rsidRPr="005B11D2" w:rsidTr="009B5F79">
        <w:trPr>
          <w:trHeight w:val="510"/>
        </w:trPr>
        <w:tc>
          <w:tcPr>
            <w:tcW w:w="248" w:type="pct"/>
            <w:hideMark/>
          </w:tcPr>
          <w:p w:rsidR="00803E0A" w:rsidRPr="005B11D2" w:rsidRDefault="00803E0A" w:rsidP="00803E0A">
            <w:r w:rsidRPr="005B11D2">
              <w:t>2.</w:t>
            </w:r>
          </w:p>
        </w:tc>
        <w:tc>
          <w:tcPr>
            <w:tcW w:w="1533" w:type="pct"/>
            <w:hideMark/>
          </w:tcPr>
          <w:p w:rsidR="00803E0A" w:rsidRPr="005B11D2" w:rsidRDefault="00803E0A" w:rsidP="00803E0A">
            <w:r w:rsidRPr="005B11D2">
              <w:t>Tiesiskā regulējuma ietekme uz tautsaimniecību un administratīvo slogu</w:t>
            </w:r>
          </w:p>
        </w:tc>
        <w:tc>
          <w:tcPr>
            <w:tcW w:w="3219" w:type="pct"/>
            <w:hideMark/>
          </w:tcPr>
          <w:p w:rsidR="00F40EAE" w:rsidRPr="005B11D2" w:rsidRDefault="00434FF6" w:rsidP="00434FF6">
            <w:pPr>
              <w:jc w:val="both"/>
            </w:pPr>
            <w:r w:rsidRPr="005B11D2">
              <w:t>Likumprojekts šo jomu neskar.</w:t>
            </w:r>
          </w:p>
        </w:tc>
      </w:tr>
      <w:tr w:rsidR="00803E0A" w:rsidRPr="005B11D2" w:rsidTr="009B5F79">
        <w:trPr>
          <w:trHeight w:val="510"/>
        </w:trPr>
        <w:tc>
          <w:tcPr>
            <w:tcW w:w="248" w:type="pct"/>
            <w:hideMark/>
          </w:tcPr>
          <w:p w:rsidR="00803E0A" w:rsidRPr="005B11D2" w:rsidRDefault="00803E0A" w:rsidP="00803E0A">
            <w:r w:rsidRPr="005B11D2">
              <w:t>3.</w:t>
            </w:r>
          </w:p>
        </w:tc>
        <w:tc>
          <w:tcPr>
            <w:tcW w:w="1533" w:type="pct"/>
            <w:hideMark/>
          </w:tcPr>
          <w:p w:rsidR="00803E0A" w:rsidRPr="005B11D2" w:rsidRDefault="00803E0A" w:rsidP="00803E0A">
            <w:r w:rsidRPr="005B11D2">
              <w:t>Administratīvo izmaksu monetārs novērtējums</w:t>
            </w:r>
          </w:p>
        </w:tc>
        <w:tc>
          <w:tcPr>
            <w:tcW w:w="3219" w:type="pct"/>
            <w:hideMark/>
          </w:tcPr>
          <w:p w:rsidR="00803E0A" w:rsidRPr="005B11D2" w:rsidRDefault="00434FF6" w:rsidP="0083561B">
            <w:pPr>
              <w:jc w:val="both"/>
            </w:pPr>
            <w:r w:rsidRPr="005B11D2">
              <w:t>Likumprojekts šo jomu neskar</w:t>
            </w:r>
            <w:r w:rsidR="0083561B" w:rsidRPr="005B11D2">
              <w:t>.</w:t>
            </w:r>
          </w:p>
        </w:tc>
      </w:tr>
      <w:tr w:rsidR="008A6672" w:rsidRPr="005B11D2" w:rsidTr="009B5F79">
        <w:trPr>
          <w:trHeight w:val="259"/>
        </w:trPr>
        <w:tc>
          <w:tcPr>
            <w:tcW w:w="248" w:type="pct"/>
          </w:tcPr>
          <w:p w:rsidR="008A6672" w:rsidRPr="005B11D2" w:rsidRDefault="008A6672" w:rsidP="008A6672">
            <w:pPr>
              <w:rPr>
                <w:iCs/>
                <w:color w:val="414142"/>
                <w:lang w:val="en-US"/>
              </w:rPr>
            </w:pPr>
            <w:r w:rsidRPr="005B11D2">
              <w:rPr>
                <w:iCs/>
                <w:color w:val="414142"/>
                <w:lang w:val="en-US"/>
              </w:rPr>
              <w:t>4.</w:t>
            </w:r>
          </w:p>
        </w:tc>
        <w:tc>
          <w:tcPr>
            <w:tcW w:w="1533" w:type="pct"/>
          </w:tcPr>
          <w:p w:rsidR="008A6672" w:rsidRPr="005B11D2" w:rsidRDefault="008A6672" w:rsidP="008A6672">
            <w:pPr>
              <w:rPr>
                <w:iCs/>
                <w:color w:val="414142"/>
              </w:rPr>
            </w:pPr>
            <w:r w:rsidRPr="005B11D2">
              <w:rPr>
                <w:iCs/>
                <w:color w:val="414142"/>
              </w:rPr>
              <w:t>Atbilstības izmaksu monetārs novērtējums</w:t>
            </w:r>
          </w:p>
        </w:tc>
        <w:tc>
          <w:tcPr>
            <w:tcW w:w="3219" w:type="pct"/>
          </w:tcPr>
          <w:p w:rsidR="008A6672" w:rsidRPr="005B11D2" w:rsidRDefault="008A6672" w:rsidP="008A6672">
            <w:pPr>
              <w:jc w:val="both"/>
            </w:pPr>
            <w:r w:rsidRPr="005B11D2">
              <w:t>Likumprojekts šo jomu neskar.</w:t>
            </w:r>
          </w:p>
        </w:tc>
      </w:tr>
      <w:tr w:rsidR="008A6672" w:rsidRPr="005B11D2" w:rsidTr="009B5F79">
        <w:trPr>
          <w:trHeight w:val="259"/>
        </w:trPr>
        <w:tc>
          <w:tcPr>
            <w:tcW w:w="248" w:type="pct"/>
            <w:hideMark/>
          </w:tcPr>
          <w:p w:rsidR="008A6672" w:rsidRPr="005B11D2" w:rsidRDefault="008A6672" w:rsidP="008A6672">
            <w:r w:rsidRPr="005B11D2">
              <w:t>5.</w:t>
            </w:r>
          </w:p>
        </w:tc>
        <w:tc>
          <w:tcPr>
            <w:tcW w:w="1533" w:type="pct"/>
            <w:hideMark/>
          </w:tcPr>
          <w:p w:rsidR="008A6672" w:rsidRPr="005B11D2" w:rsidRDefault="008A6672" w:rsidP="008A6672">
            <w:r w:rsidRPr="005B11D2">
              <w:t>Cita informācija</w:t>
            </w:r>
          </w:p>
        </w:tc>
        <w:tc>
          <w:tcPr>
            <w:tcW w:w="3219" w:type="pct"/>
            <w:hideMark/>
          </w:tcPr>
          <w:p w:rsidR="008A6672" w:rsidRPr="005B11D2" w:rsidRDefault="008A6672" w:rsidP="008A6672">
            <w:pPr>
              <w:jc w:val="both"/>
            </w:pPr>
            <w:r w:rsidRPr="005B11D2">
              <w:t>Nav</w:t>
            </w:r>
          </w:p>
        </w:tc>
      </w:tr>
    </w:tbl>
    <w:p w:rsidR="002C35FA" w:rsidRPr="005B11D2" w:rsidRDefault="002C35FA" w:rsidP="002C35FA">
      <w:pPr>
        <w:jc w:val="both"/>
      </w:pPr>
    </w:p>
    <w:tbl>
      <w:tblPr>
        <w:tblStyle w:val="TableGrid"/>
        <w:tblW w:w="0" w:type="auto"/>
        <w:tblLook w:val="04A0" w:firstRow="1" w:lastRow="0" w:firstColumn="1" w:lastColumn="0" w:noHBand="0" w:noVBand="1"/>
      </w:tblPr>
      <w:tblGrid>
        <w:gridCol w:w="9287"/>
      </w:tblGrid>
      <w:tr w:rsidR="00276595" w:rsidRPr="005B11D2" w:rsidTr="00D5211F">
        <w:tc>
          <w:tcPr>
            <w:tcW w:w="9287" w:type="dxa"/>
          </w:tcPr>
          <w:p w:rsidR="00276595" w:rsidRPr="005B11D2" w:rsidRDefault="00276595" w:rsidP="00D5211F">
            <w:pPr>
              <w:jc w:val="center"/>
              <w:rPr>
                <w:sz w:val="28"/>
                <w:szCs w:val="28"/>
              </w:rPr>
            </w:pPr>
            <w:r w:rsidRPr="005B11D2">
              <w:rPr>
                <w:b/>
                <w:bCs/>
              </w:rPr>
              <w:t>III. Tiesību akta projekta ietekme uz valsts budžetu un pašvaldību budžetiem</w:t>
            </w:r>
          </w:p>
        </w:tc>
      </w:tr>
      <w:tr w:rsidR="00276595" w:rsidRPr="005B11D2" w:rsidTr="00D5211F">
        <w:tc>
          <w:tcPr>
            <w:tcW w:w="9287" w:type="dxa"/>
          </w:tcPr>
          <w:p w:rsidR="00276595" w:rsidRPr="005B11D2" w:rsidRDefault="00276595" w:rsidP="00D5211F">
            <w:pPr>
              <w:jc w:val="center"/>
              <w:rPr>
                <w:sz w:val="28"/>
                <w:szCs w:val="28"/>
              </w:rPr>
            </w:pPr>
            <w:r w:rsidRPr="005B11D2">
              <w:rPr>
                <w:iCs/>
                <w:color w:val="000000" w:themeColor="text1"/>
              </w:rPr>
              <w:t>Projekts šo jomu neskar.</w:t>
            </w:r>
          </w:p>
        </w:tc>
      </w:tr>
    </w:tbl>
    <w:p w:rsidR="006B0FF1" w:rsidRPr="005B11D2" w:rsidRDefault="006B0FF1" w:rsidP="006B0FF1">
      <w:pPr>
        <w:jc w:val="both"/>
      </w:pPr>
    </w:p>
    <w:tbl>
      <w:tblPr>
        <w:tblStyle w:val="TableGrid"/>
        <w:tblW w:w="0" w:type="auto"/>
        <w:tblLook w:val="04A0" w:firstRow="1" w:lastRow="0" w:firstColumn="1" w:lastColumn="0" w:noHBand="0" w:noVBand="1"/>
      </w:tblPr>
      <w:tblGrid>
        <w:gridCol w:w="9287"/>
      </w:tblGrid>
      <w:tr w:rsidR="00434FF6" w:rsidRPr="005B11D2" w:rsidTr="0071796E">
        <w:tc>
          <w:tcPr>
            <w:tcW w:w="9287" w:type="dxa"/>
          </w:tcPr>
          <w:p w:rsidR="00434FF6" w:rsidRPr="005B11D2" w:rsidRDefault="00434FF6" w:rsidP="00434FF6">
            <w:pPr>
              <w:jc w:val="center"/>
              <w:rPr>
                <w:sz w:val="28"/>
                <w:szCs w:val="28"/>
              </w:rPr>
            </w:pPr>
            <w:r w:rsidRPr="005B11D2">
              <w:rPr>
                <w:b/>
                <w:bCs/>
                <w:color w:val="000000" w:themeColor="text1"/>
              </w:rPr>
              <w:t xml:space="preserve">IV. </w:t>
            </w:r>
            <w:r w:rsidRPr="005B11D2">
              <w:rPr>
                <w:b/>
                <w:bCs/>
              </w:rPr>
              <w:t>Tiesību akta projekta ietekme uz spēkā esošo tiesību normu sistēmu</w:t>
            </w:r>
            <w:r w:rsidRPr="005B11D2">
              <w:rPr>
                <w:b/>
                <w:bCs/>
                <w:color w:val="000000" w:themeColor="text1"/>
              </w:rPr>
              <w:t xml:space="preserve"> </w:t>
            </w:r>
          </w:p>
        </w:tc>
      </w:tr>
      <w:tr w:rsidR="00434FF6" w:rsidRPr="005B11D2" w:rsidTr="0071796E">
        <w:tc>
          <w:tcPr>
            <w:tcW w:w="9287" w:type="dxa"/>
          </w:tcPr>
          <w:p w:rsidR="00434FF6" w:rsidRPr="005B11D2" w:rsidRDefault="00434FF6" w:rsidP="0071796E">
            <w:pPr>
              <w:jc w:val="center"/>
              <w:rPr>
                <w:sz w:val="28"/>
                <w:szCs w:val="28"/>
              </w:rPr>
            </w:pPr>
            <w:r w:rsidRPr="005B11D2">
              <w:rPr>
                <w:iCs/>
                <w:color w:val="000000" w:themeColor="text1"/>
              </w:rPr>
              <w:t>Projekts šo jomu neskar.</w:t>
            </w:r>
          </w:p>
        </w:tc>
      </w:tr>
    </w:tbl>
    <w:p w:rsidR="00434FF6" w:rsidRPr="005B11D2" w:rsidRDefault="00434FF6" w:rsidP="00434FF6">
      <w:pPr>
        <w:jc w:val="both"/>
      </w:pPr>
    </w:p>
    <w:tbl>
      <w:tblPr>
        <w:tblStyle w:val="TableGrid"/>
        <w:tblW w:w="0" w:type="auto"/>
        <w:tblLook w:val="04A0" w:firstRow="1" w:lastRow="0" w:firstColumn="1" w:lastColumn="0" w:noHBand="0" w:noVBand="1"/>
      </w:tblPr>
      <w:tblGrid>
        <w:gridCol w:w="9287"/>
      </w:tblGrid>
      <w:tr w:rsidR="009C4D40" w:rsidRPr="005B11D2" w:rsidTr="009C4D40">
        <w:tc>
          <w:tcPr>
            <w:tcW w:w="9287" w:type="dxa"/>
          </w:tcPr>
          <w:p w:rsidR="009C4D40" w:rsidRPr="005B11D2" w:rsidRDefault="009C4D40" w:rsidP="009C4D40">
            <w:pPr>
              <w:jc w:val="center"/>
              <w:rPr>
                <w:sz w:val="28"/>
                <w:szCs w:val="28"/>
              </w:rPr>
            </w:pPr>
            <w:r w:rsidRPr="005B11D2">
              <w:rPr>
                <w:b/>
                <w:bCs/>
                <w:color w:val="000000" w:themeColor="text1"/>
              </w:rPr>
              <w:t>V. Tiesību akta projekta atbilstība Latvijas Republikas starptautiskajām saistībām</w:t>
            </w:r>
          </w:p>
        </w:tc>
      </w:tr>
      <w:tr w:rsidR="009C4D40" w:rsidRPr="005B11D2" w:rsidTr="009C4D40">
        <w:tc>
          <w:tcPr>
            <w:tcW w:w="9287" w:type="dxa"/>
          </w:tcPr>
          <w:p w:rsidR="009C4D40" w:rsidRPr="005B11D2" w:rsidRDefault="005B708E" w:rsidP="005B708E">
            <w:pPr>
              <w:jc w:val="center"/>
              <w:rPr>
                <w:sz w:val="28"/>
                <w:szCs w:val="28"/>
              </w:rPr>
            </w:pPr>
            <w:r w:rsidRPr="005B11D2">
              <w:rPr>
                <w:iCs/>
                <w:color w:val="000000" w:themeColor="text1"/>
              </w:rPr>
              <w:t>Projekts šo jomu neskar.</w:t>
            </w:r>
          </w:p>
        </w:tc>
      </w:tr>
    </w:tbl>
    <w:p w:rsidR="00BD66BD" w:rsidRPr="005B11D2" w:rsidRDefault="00BD66BD" w:rsidP="002C35FA">
      <w:pPr>
        <w:jc w:val="both"/>
      </w:pPr>
    </w:p>
    <w:tbl>
      <w:tblPr>
        <w:tblStyle w:val="TableGrid"/>
        <w:tblW w:w="5000" w:type="pct"/>
        <w:tblLook w:val="04A0" w:firstRow="1" w:lastRow="0" w:firstColumn="1" w:lastColumn="0" w:noHBand="0" w:noVBand="1"/>
      </w:tblPr>
      <w:tblGrid>
        <w:gridCol w:w="376"/>
        <w:gridCol w:w="1458"/>
        <w:gridCol w:w="7453"/>
      </w:tblGrid>
      <w:tr w:rsidR="006414CC" w:rsidRPr="005B11D2" w:rsidTr="009B5F79">
        <w:trPr>
          <w:trHeight w:val="246"/>
        </w:trPr>
        <w:tc>
          <w:tcPr>
            <w:tcW w:w="5000" w:type="pct"/>
            <w:gridSpan w:val="3"/>
            <w:hideMark/>
          </w:tcPr>
          <w:p w:rsidR="006414CC" w:rsidRPr="005B11D2" w:rsidRDefault="006414CC" w:rsidP="006414CC">
            <w:pPr>
              <w:pStyle w:val="tvhtml"/>
              <w:spacing w:line="293" w:lineRule="atLeast"/>
              <w:jc w:val="center"/>
              <w:rPr>
                <w:b/>
                <w:bCs/>
                <w:lang w:val="lv-LV"/>
              </w:rPr>
            </w:pPr>
            <w:r w:rsidRPr="005B11D2">
              <w:rPr>
                <w:b/>
                <w:bCs/>
                <w:lang w:val="lv-LV"/>
              </w:rPr>
              <w:t>VI. Sabiedrības līdzdalība un komunikācijas aktivitātes</w:t>
            </w:r>
          </w:p>
        </w:tc>
      </w:tr>
      <w:tr w:rsidR="006414CC" w:rsidRPr="005B11D2" w:rsidTr="00D055C8">
        <w:trPr>
          <w:trHeight w:val="540"/>
        </w:trPr>
        <w:tc>
          <w:tcPr>
            <w:tcW w:w="202" w:type="pct"/>
            <w:hideMark/>
          </w:tcPr>
          <w:p w:rsidR="006414CC" w:rsidRPr="005B11D2" w:rsidRDefault="006414CC" w:rsidP="006414CC">
            <w:r w:rsidRPr="005B11D2">
              <w:t>1.</w:t>
            </w:r>
          </w:p>
        </w:tc>
        <w:tc>
          <w:tcPr>
            <w:tcW w:w="924" w:type="pct"/>
            <w:hideMark/>
          </w:tcPr>
          <w:p w:rsidR="006414CC" w:rsidRPr="005B11D2" w:rsidRDefault="006414CC" w:rsidP="006414CC">
            <w:r w:rsidRPr="005B11D2">
              <w:t>Plānotās sabiedrības līdzdalības un komunikācijas aktivitātes saistībā ar projektu</w:t>
            </w:r>
          </w:p>
        </w:tc>
        <w:tc>
          <w:tcPr>
            <w:tcW w:w="3873" w:type="pct"/>
            <w:hideMark/>
          </w:tcPr>
          <w:p w:rsidR="001E54AF" w:rsidRPr="005B11D2" w:rsidRDefault="00466E64" w:rsidP="00BD6CC2">
            <w:pPr>
              <w:jc w:val="both"/>
              <w:rPr>
                <w:bCs/>
                <w:color w:val="414142"/>
                <w:shd w:val="clear" w:color="auto" w:fill="FFFFFF"/>
              </w:rPr>
            </w:pPr>
            <w:r w:rsidRPr="005B11D2">
              <w:rPr>
                <w:bCs/>
                <w:color w:val="414142"/>
                <w:shd w:val="clear" w:color="auto" w:fill="FFFFFF"/>
              </w:rPr>
              <w:t xml:space="preserve">Veikta </w:t>
            </w:r>
            <w:r w:rsidR="00655DFA" w:rsidRPr="005B11D2">
              <w:rPr>
                <w:bCs/>
                <w:color w:val="414142"/>
                <w:shd w:val="clear" w:color="auto" w:fill="FFFFFF"/>
              </w:rPr>
              <w:t>Likum</w:t>
            </w:r>
            <w:r w:rsidRPr="005B11D2">
              <w:rPr>
                <w:bCs/>
                <w:color w:val="414142"/>
                <w:shd w:val="clear" w:color="auto" w:fill="FFFFFF"/>
              </w:rPr>
              <w:t xml:space="preserve">projekta </w:t>
            </w:r>
            <w:r w:rsidR="0002668A">
              <w:rPr>
                <w:bCs/>
                <w:color w:val="414142"/>
                <w:shd w:val="clear" w:color="auto" w:fill="FFFFFF"/>
              </w:rPr>
              <w:t>publiskā</w:t>
            </w:r>
            <w:r w:rsidRPr="005B11D2">
              <w:rPr>
                <w:bCs/>
                <w:color w:val="414142"/>
                <w:shd w:val="clear" w:color="auto" w:fill="FFFFFF"/>
              </w:rPr>
              <w:t xml:space="preserve"> apspriešana</w:t>
            </w:r>
            <w:r w:rsidR="008C71DE" w:rsidRPr="005B11D2">
              <w:rPr>
                <w:bCs/>
                <w:color w:val="414142"/>
                <w:shd w:val="clear" w:color="auto" w:fill="FFFFFF"/>
              </w:rPr>
              <w:t xml:space="preserve"> no 2018.gada 10.oktobra līdz 2018.gada 10.novembrim</w:t>
            </w:r>
            <w:r w:rsidRPr="005B11D2">
              <w:rPr>
                <w:bCs/>
                <w:color w:val="414142"/>
                <w:shd w:val="clear" w:color="auto" w:fill="FFFFFF"/>
              </w:rPr>
              <w:t>, publicējot to Veselības ministrijas tīmekļvietnē</w:t>
            </w:r>
            <w:r w:rsidR="00D055C8" w:rsidRPr="005B11D2">
              <w:rPr>
                <w:bCs/>
                <w:color w:val="414142"/>
                <w:shd w:val="clear" w:color="auto" w:fill="FFFFFF"/>
              </w:rPr>
              <w:t xml:space="preserve"> (</w:t>
            </w:r>
            <w:hyperlink r:id="rId8" w:history="1">
              <w:r w:rsidR="00D055C8" w:rsidRPr="005B11D2">
                <w:rPr>
                  <w:rStyle w:val="Hyperlink"/>
                  <w:bCs/>
                  <w:shd w:val="clear" w:color="auto" w:fill="FFFFFF"/>
                </w:rPr>
                <w:t>http://www.vm.gov.lv/lv/aktualitates/sabiedribas_lidzdaliba/publiska_apspriesana/</w:t>
              </w:r>
            </w:hyperlink>
            <w:r w:rsidR="00D055C8" w:rsidRPr="005B11D2">
              <w:rPr>
                <w:bCs/>
                <w:color w:val="414142"/>
                <w:shd w:val="clear" w:color="auto" w:fill="FFFFFF"/>
              </w:rPr>
              <w:t>)</w:t>
            </w:r>
            <w:r w:rsidR="00655DFA" w:rsidRPr="005B11D2">
              <w:rPr>
                <w:bCs/>
                <w:color w:val="414142"/>
                <w:shd w:val="clear" w:color="auto" w:fill="FFFFFF"/>
              </w:rPr>
              <w:t>.</w:t>
            </w:r>
            <w:r w:rsidR="00D055C8" w:rsidRPr="005B11D2">
              <w:rPr>
                <w:bCs/>
                <w:color w:val="414142"/>
                <w:shd w:val="clear" w:color="auto" w:fill="FFFFFF"/>
              </w:rPr>
              <w:t xml:space="preserve"> </w:t>
            </w:r>
          </w:p>
          <w:p w:rsidR="00655DFA" w:rsidRPr="005B11D2" w:rsidRDefault="008C71DE" w:rsidP="008C71DE">
            <w:pPr>
              <w:jc w:val="both"/>
            </w:pPr>
            <w:r w:rsidRPr="005B11D2">
              <w:rPr>
                <w:bCs/>
                <w:color w:val="414142"/>
                <w:shd w:val="clear" w:color="auto" w:fill="FFFFFF"/>
              </w:rPr>
              <w:t>Pēc Likumprojekta izsludināšanas Valsts sekretāru sanāksmē, tas būs pieejams Ministru kabineta tīmekļvietnē.</w:t>
            </w:r>
          </w:p>
        </w:tc>
      </w:tr>
      <w:tr w:rsidR="001F342B" w:rsidRPr="005B11D2" w:rsidTr="00D055C8">
        <w:trPr>
          <w:trHeight w:val="330"/>
        </w:trPr>
        <w:tc>
          <w:tcPr>
            <w:tcW w:w="202" w:type="pct"/>
            <w:hideMark/>
          </w:tcPr>
          <w:p w:rsidR="001F342B" w:rsidRPr="005B11D2" w:rsidRDefault="001F342B" w:rsidP="006414CC">
            <w:r w:rsidRPr="005B11D2">
              <w:lastRenderedPageBreak/>
              <w:t>2.</w:t>
            </w:r>
          </w:p>
        </w:tc>
        <w:tc>
          <w:tcPr>
            <w:tcW w:w="924" w:type="pct"/>
            <w:hideMark/>
          </w:tcPr>
          <w:p w:rsidR="001F342B" w:rsidRPr="005B11D2" w:rsidRDefault="001F342B" w:rsidP="006414CC">
            <w:r w:rsidRPr="005B11D2">
              <w:t>Sabiedrības līdzdalība projekta izstrādē</w:t>
            </w:r>
          </w:p>
        </w:tc>
        <w:tc>
          <w:tcPr>
            <w:tcW w:w="3873" w:type="pct"/>
            <w:hideMark/>
          </w:tcPr>
          <w:p w:rsidR="00A66DC9" w:rsidRPr="005B11D2" w:rsidRDefault="00E00FF9" w:rsidP="00A66DC9">
            <w:pPr>
              <w:jc w:val="both"/>
            </w:pPr>
            <w:r w:rsidRPr="005B11D2">
              <w:t>Likumprojekta izstrādē saistībā ar pacientu datu apstrādi studiju ietvaros iesaistīta Latvijas universitāte, Rīgas Stradiņa universitāte, VSIA „Paula Stradiņa klīniskā universitātes slimnīca”, VSIA „Bērnu klīniskā universitātes slimnīca”, kā arī SIA „Rīgas Austrumu klīniskā universitātes slimnīca”, kuru izteiktie viedokļi ņemti vērā un iestrādāti Likumprojektā.</w:t>
            </w:r>
          </w:p>
          <w:p w:rsidR="008C71DE" w:rsidRPr="005B11D2" w:rsidRDefault="008C71DE" w:rsidP="00A66DC9">
            <w:pPr>
              <w:jc w:val="both"/>
            </w:pPr>
            <w:r w:rsidRPr="005B11D2">
              <w:t>Likumprojektā iestrādāts arī Latvijas Ārstu biedrības priekšlikums par Latvijas Ārstu biedrības, Latvijas Māsu asociācijas un Latvijas Ārstniecības personu profesionālo organizāciju savienības tiesībām apstrādāt pacienta datus.</w:t>
            </w:r>
          </w:p>
          <w:p w:rsidR="008C71DE" w:rsidRPr="005B11D2" w:rsidRDefault="008C71DE" w:rsidP="00A66DC9">
            <w:pPr>
              <w:jc w:val="both"/>
            </w:pPr>
            <w:r w:rsidRPr="005B11D2">
              <w:t xml:space="preserve">Sabiedriskās apspriešanas ietvaros saņemti priekšlikumi no Latvijas Lielo pilsētu asociācijas. </w:t>
            </w:r>
          </w:p>
        </w:tc>
      </w:tr>
      <w:tr w:rsidR="006414CC" w:rsidRPr="005B11D2" w:rsidTr="00D055C8">
        <w:trPr>
          <w:trHeight w:val="465"/>
        </w:trPr>
        <w:tc>
          <w:tcPr>
            <w:tcW w:w="202" w:type="pct"/>
            <w:hideMark/>
          </w:tcPr>
          <w:p w:rsidR="006414CC" w:rsidRPr="005B11D2" w:rsidRDefault="006414CC" w:rsidP="006414CC">
            <w:r w:rsidRPr="005B11D2">
              <w:t>3.</w:t>
            </w:r>
          </w:p>
        </w:tc>
        <w:tc>
          <w:tcPr>
            <w:tcW w:w="924" w:type="pct"/>
            <w:hideMark/>
          </w:tcPr>
          <w:p w:rsidR="006414CC" w:rsidRPr="005B11D2" w:rsidRDefault="006414CC" w:rsidP="006414CC">
            <w:r w:rsidRPr="005B11D2">
              <w:t>Sabiedrības līdzdalības rezultāti</w:t>
            </w:r>
          </w:p>
        </w:tc>
        <w:tc>
          <w:tcPr>
            <w:tcW w:w="3873" w:type="pct"/>
            <w:hideMark/>
          </w:tcPr>
          <w:p w:rsidR="006414CC" w:rsidRPr="005B11D2" w:rsidRDefault="00E00FF9" w:rsidP="00267BB8">
            <w:pPr>
              <w:jc w:val="both"/>
            </w:pPr>
            <w:r w:rsidRPr="005B11D2">
              <w:t xml:space="preserve">Sabiedrības pārstāvju izteiktie viedokļi </w:t>
            </w:r>
            <w:r w:rsidR="00D245BE" w:rsidRPr="005B11D2">
              <w:t xml:space="preserve">pēc iespējas </w:t>
            </w:r>
            <w:r w:rsidRPr="005B11D2">
              <w:t>ņemti vērā un iestrādāti Likumprojektā</w:t>
            </w:r>
            <w:r w:rsidR="00D245BE" w:rsidRPr="005B11D2">
              <w:t xml:space="preserve">. Latvijas Lielo pilsētu asociācijas priekšlikums par atsauces precizēšanu Pacientu tiesību likuma 9.pantā ņemts vērā. Savukārt izteiktie priekšlikumi par tiesību normu piemērošanu nav ietverami Likumprojektā. Detalizētāka informācija par sabiedriskās apspriešanas rezultātiem pieejama </w:t>
            </w:r>
            <w:r w:rsidR="00D245BE" w:rsidRPr="005B11D2">
              <w:rPr>
                <w:bCs/>
                <w:color w:val="414142"/>
                <w:shd w:val="clear" w:color="auto" w:fill="FFFFFF"/>
              </w:rPr>
              <w:t>Veselības ministrijas tīmekļvietnē  (</w:t>
            </w:r>
            <w:hyperlink r:id="rId9" w:history="1">
              <w:r w:rsidR="00D245BE" w:rsidRPr="005B11D2">
                <w:rPr>
                  <w:rStyle w:val="Hyperlink"/>
                  <w:bCs/>
                  <w:shd w:val="clear" w:color="auto" w:fill="FFFFFF"/>
                </w:rPr>
                <w:t>http://www.vm.gov.lv/lv/aktualitates/sabiedribas_lidzdaliba/publiska_apspriesana/</w:t>
              </w:r>
            </w:hyperlink>
            <w:r w:rsidR="00D245BE" w:rsidRPr="005B11D2">
              <w:rPr>
                <w:bCs/>
                <w:color w:val="414142"/>
                <w:shd w:val="clear" w:color="auto" w:fill="FFFFFF"/>
              </w:rPr>
              <w:t>).</w:t>
            </w:r>
          </w:p>
        </w:tc>
      </w:tr>
      <w:tr w:rsidR="006414CC" w:rsidRPr="005B11D2" w:rsidTr="00D055C8">
        <w:trPr>
          <w:trHeight w:val="209"/>
        </w:trPr>
        <w:tc>
          <w:tcPr>
            <w:tcW w:w="202" w:type="pct"/>
            <w:hideMark/>
          </w:tcPr>
          <w:p w:rsidR="006414CC" w:rsidRPr="005B11D2" w:rsidRDefault="006414CC" w:rsidP="006414CC">
            <w:r w:rsidRPr="005B11D2">
              <w:t>4.</w:t>
            </w:r>
          </w:p>
        </w:tc>
        <w:tc>
          <w:tcPr>
            <w:tcW w:w="924" w:type="pct"/>
            <w:hideMark/>
          </w:tcPr>
          <w:p w:rsidR="006414CC" w:rsidRPr="005B11D2" w:rsidRDefault="006414CC" w:rsidP="006414CC">
            <w:r w:rsidRPr="005B11D2">
              <w:t>Cita informācija</w:t>
            </w:r>
          </w:p>
        </w:tc>
        <w:tc>
          <w:tcPr>
            <w:tcW w:w="3873" w:type="pct"/>
            <w:hideMark/>
          </w:tcPr>
          <w:p w:rsidR="006414CC" w:rsidRPr="005B11D2" w:rsidRDefault="001E647D" w:rsidP="001E647D">
            <w:r w:rsidRPr="005B11D2">
              <w:t>Nav</w:t>
            </w:r>
          </w:p>
        </w:tc>
      </w:tr>
    </w:tbl>
    <w:p w:rsidR="00C6758B" w:rsidRPr="005B11D2" w:rsidRDefault="00C6758B" w:rsidP="00B1641A">
      <w:pPr>
        <w:pStyle w:val="naisf"/>
        <w:spacing w:before="0" w:after="0"/>
        <w:ind w:firstLine="289"/>
        <w:jc w:val="center"/>
      </w:pPr>
    </w:p>
    <w:tbl>
      <w:tblPr>
        <w:tblStyle w:val="TableGrid"/>
        <w:tblW w:w="5000" w:type="pct"/>
        <w:tblLook w:val="04A0" w:firstRow="1" w:lastRow="0" w:firstColumn="1" w:lastColumn="0" w:noHBand="0" w:noVBand="1"/>
      </w:tblPr>
      <w:tblGrid>
        <w:gridCol w:w="463"/>
        <w:gridCol w:w="3514"/>
        <w:gridCol w:w="5310"/>
      </w:tblGrid>
      <w:tr w:rsidR="00C6758B" w:rsidRPr="005B11D2" w:rsidTr="009B5F79">
        <w:trPr>
          <w:trHeight w:val="375"/>
        </w:trPr>
        <w:tc>
          <w:tcPr>
            <w:tcW w:w="5000" w:type="pct"/>
            <w:gridSpan w:val="3"/>
            <w:hideMark/>
          </w:tcPr>
          <w:p w:rsidR="00C6758B" w:rsidRPr="005B11D2" w:rsidRDefault="00C6758B">
            <w:pPr>
              <w:pStyle w:val="tvhtml"/>
              <w:spacing w:line="293" w:lineRule="atLeast"/>
              <w:jc w:val="center"/>
              <w:rPr>
                <w:b/>
                <w:bCs/>
                <w:lang w:val="lv-LV"/>
              </w:rPr>
            </w:pPr>
            <w:r w:rsidRPr="005B11D2">
              <w:rPr>
                <w:b/>
                <w:bCs/>
                <w:lang w:val="lv-LV"/>
              </w:rPr>
              <w:t>VII. Tiesību akta projekta izpildes nodrošināšana un tās ietekme uz institūcijām</w:t>
            </w:r>
          </w:p>
        </w:tc>
      </w:tr>
      <w:tr w:rsidR="00C6758B" w:rsidRPr="005B11D2" w:rsidTr="009B5F79">
        <w:trPr>
          <w:trHeight w:val="420"/>
        </w:trPr>
        <w:tc>
          <w:tcPr>
            <w:tcW w:w="249" w:type="pct"/>
            <w:hideMark/>
          </w:tcPr>
          <w:p w:rsidR="00C6758B" w:rsidRPr="005B11D2" w:rsidRDefault="00C6758B">
            <w:r w:rsidRPr="005B11D2">
              <w:t>1.</w:t>
            </w:r>
          </w:p>
        </w:tc>
        <w:tc>
          <w:tcPr>
            <w:tcW w:w="1892" w:type="pct"/>
            <w:hideMark/>
          </w:tcPr>
          <w:p w:rsidR="00C6758B" w:rsidRPr="005B11D2" w:rsidRDefault="00C6758B">
            <w:r w:rsidRPr="005B11D2">
              <w:t>Projekta izpildē iesaistītās institūcijas</w:t>
            </w:r>
          </w:p>
        </w:tc>
        <w:tc>
          <w:tcPr>
            <w:tcW w:w="2858" w:type="pct"/>
            <w:hideMark/>
          </w:tcPr>
          <w:p w:rsidR="00C6758B" w:rsidRPr="005B11D2" w:rsidRDefault="00466E64" w:rsidP="00016787">
            <w:pPr>
              <w:jc w:val="both"/>
            </w:pPr>
            <w:r w:rsidRPr="005B11D2">
              <w:t>Slimību profilakses un kontroles centrs</w:t>
            </w:r>
          </w:p>
        </w:tc>
      </w:tr>
      <w:tr w:rsidR="00D76FB9" w:rsidRPr="005B11D2" w:rsidTr="009B5F79">
        <w:trPr>
          <w:trHeight w:val="450"/>
        </w:trPr>
        <w:tc>
          <w:tcPr>
            <w:tcW w:w="249" w:type="pct"/>
            <w:hideMark/>
          </w:tcPr>
          <w:p w:rsidR="00D76FB9" w:rsidRPr="005B11D2" w:rsidRDefault="00D76FB9">
            <w:r w:rsidRPr="005B11D2">
              <w:t>2.</w:t>
            </w:r>
          </w:p>
        </w:tc>
        <w:tc>
          <w:tcPr>
            <w:tcW w:w="1892" w:type="pct"/>
            <w:hideMark/>
          </w:tcPr>
          <w:p w:rsidR="00D76FB9" w:rsidRPr="005B11D2" w:rsidRDefault="00D76FB9" w:rsidP="00F47742">
            <w:r w:rsidRPr="005B11D2">
              <w:t>Projekta izpildes ietekme uz pārvaldes funkcijām un institucionālo struktūru.</w:t>
            </w:r>
          </w:p>
          <w:p w:rsidR="00D76FB9" w:rsidRPr="005B11D2" w:rsidRDefault="00D76FB9" w:rsidP="00F47742">
            <w:pPr>
              <w:pStyle w:val="tvhtml"/>
              <w:spacing w:before="0" w:beforeAutospacing="0" w:after="0" w:afterAutospacing="0"/>
              <w:rPr>
                <w:lang w:val="lv-LV"/>
              </w:rPr>
            </w:pPr>
            <w:r w:rsidRPr="005B11D2">
              <w:rPr>
                <w:lang w:val="lv-LV"/>
              </w:rPr>
              <w:t>Jaunu institūciju izveide, esošu institūciju likvidācija vai reorganizācija, to ietekme uz institūcijas cilvēkresursiem</w:t>
            </w:r>
          </w:p>
        </w:tc>
        <w:tc>
          <w:tcPr>
            <w:tcW w:w="2858" w:type="pct"/>
            <w:hideMark/>
          </w:tcPr>
          <w:p w:rsidR="00D76FB9" w:rsidRPr="005B11D2" w:rsidRDefault="00BD6CC2" w:rsidP="00BD6CC2">
            <w:pPr>
              <w:pStyle w:val="tvhtml"/>
              <w:spacing w:line="293" w:lineRule="atLeast"/>
              <w:jc w:val="both"/>
              <w:rPr>
                <w:lang w:val="lv-LV"/>
              </w:rPr>
            </w:pPr>
            <w:r w:rsidRPr="005B11D2">
              <w:rPr>
                <w:lang w:val="lv-LV"/>
              </w:rPr>
              <w:t>Likumprojekts šo jomu neskar.</w:t>
            </w:r>
          </w:p>
        </w:tc>
      </w:tr>
      <w:tr w:rsidR="00C6758B" w:rsidRPr="005B11D2" w:rsidTr="009B5F79">
        <w:trPr>
          <w:trHeight w:val="245"/>
        </w:trPr>
        <w:tc>
          <w:tcPr>
            <w:tcW w:w="249" w:type="pct"/>
            <w:hideMark/>
          </w:tcPr>
          <w:p w:rsidR="00C6758B" w:rsidRPr="005B11D2" w:rsidRDefault="00C6758B" w:rsidP="00F47742">
            <w:r w:rsidRPr="005B11D2">
              <w:t>3.</w:t>
            </w:r>
          </w:p>
        </w:tc>
        <w:tc>
          <w:tcPr>
            <w:tcW w:w="1892" w:type="pct"/>
            <w:hideMark/>
          </w:tcPr>
          <w:p w:rsidR="00C6758B" w:rsidRPr="005B11D2" w:rsidRDefault="00C6758B" w:rsidP="00F47742">
            <w:r w:rsidRPr="005B11D2">
              <w:t>Cita informācija</w:t>
            </w:r>
          </w:p>
        </w:tc>
        <w:tc>
          <w:tcPr>
            <w:tcW w:w="2858" w:type="pct"/>
            <w:hideMark/>
          </w:tcPr>
          <w:p w:rsidR="007B71CE" w:rsidRPr="005B11D2" w:rsidRDefault="00F52D77" w:rsidP="00BD6CC2">
            <w:pPr>
              <w:pStyle w:val="tvhtml"/>
              <w:spacing w:before="0" w:beforeAutospacing="0" w:after="0" w:afterAutospacing="0"/>
              <w:jc w:val="both"/>
              <w:rPr>
                <w:lang w:val="lv-LV"/>
              </w:rPr>
            </w:pPr>
            <w:r w:rsidRPr="005B11D2">
              <w:rPr>
                <w:lang w:val="lv-LV"/>
              </w:rPr>
              <w:t>Nav.</w:t>
            </w:r>
          </w:p>
        </w:tc>
      </w:tr>
    </w:tbl>
    <w:p w:rsidR="00103BAD" w:rsidRPr="005B11D2" w:rsidRDefault="00103BAD" w:rsidP="00A57857">
      <w:pPr>
        <w:jc w:val="both"/>
        <w:rPr>
          <w:b/>
          <w:sz w:val="28"/>
          <w:szCs w:val="28"/>
        </w:rPr>
      </w:pPr>
    </w:p>
    <w:p w:rsidR="00AE2D74" w:rsidRPr="005B11D2" w:rsidRDefault="00AE2D74" w:rsidP="00AE2D74">
      <w:pPr>
        <w:rPr>
          <w:sz w:val="28"/>
          <w:szCs w:val="28"/>
        </w:rPr>
      </w:pPr>
      <w:r w:rsidRPr="0002668A">
        <w:rPr>
          <w:sz w:val="28"/>
          <w:szCs w:val="28"/>
        </w:rPr>
        <w:t>Veselības ministr</w:t>
      </w:r>
      <w:r w:rsidR="00412677" w:rsidRPr="0002668A">
        <w:rPr>
          <w:sz w:val="28"/>
          <w:szCs w:val="28"/>
        </w:rPr>
        <w:t>e</w:t>
      </w:r>
      <w:r w:rsidR="00412CFF" w:rsidRPr="0002668A">
        <w:rPr>
          <w:sz w:val="28"/>
          <w:szCs w:val="28"/>
        </w:rPr>
        <w:t xml:space="preserve"> </w:t>
      </w:r>
      <w:r w:rsidR="00412CFF" w:rsidRPr="0002668A">
        <w:rPr>
          <w:sz w:val="28"/>
          <w:szCs w:val="28"/>
        </w:rPr>
        <w:tab/>
      </w:r>
      <w:r w:rsidR="00412CFF" w:rsidRPr="0002668A">
        <w:rPr>
          <w:sz w:val="28"/>
          <w:szCs w:val="28"/>
        </w:rPr>
        <w:tab/>
      </w:r>
      <w:r w:rsidR="00412CFF" w:rsidRPr="0002668A">
        <w:rPr>
          <w:sz w:val="28"/>
          <w:szCs w:val="28"/>
        </w:rPr>
        <w:tab/>
      </w:r>
      <w:r w:rsidR="00412CFF" w:rsidRPr="0002668A">
        <w:rPr>
          <w:sz w:val="28"/>
          <w:szCs w:val="28"/>
        </w:rPr>
        <w:tab/>
      </w:r>
      <w:r w:rsidR="00412CFF" w:rsidRPr="0002668A">
        <w:rPr>
          <w:sz w:val="28"/>
          <w:szCs w:val="28"/>
        </w:rPr>
        <w:tab/>
      </w:r>
      <w:r w:rsidR="00412CFF" w:rsidRPr="0002668A">
        <w:rPr>
          <w:sz w:val="28"/>
          <w:szCs w:val="28"/>
        </w:rPr>
        <w:tab/>
      </w:r>
      <w:r w:rsidR="00765024" w:rsidRPr="0002668A">
        <w:rPr>
          <w:sz w:val="28"/>
          <w:szCs w:val="28"/>
        </w:rPr>
        <w:tab/>
      </w:r>
      <w:r w:rsidR="00765024" w:rsidRPr="0002668A">
        <w:rPr>
          <w:sz w:val="28"/>
          <w:szCs w:val="28"/>
        </w:rPr>
        <w:tab/>
      </w:r>
      <w:r w:rsidR="0002668A" w:rsidRPr="0002668A">
        <w:rPr>
          <w:sz w:val="28"/>
          <w:szCs w:val="28"/>
        </w:rPr>
        <w:t>Ilze Viņķele</w:t>
      </w:r>
      <w:bookmarkStart w:id="5" w:name="_GoBack"/>
      <w:bookmarkEnd w:id="5"/>
      <w:r w:rsidR="00412CFF" w:rsidRPr="005B11D2">
        <w:rPr>
          <w:sz w:val="28"/>
          <w:szCs w:val="28"/>
        </w:rPr>
        <w:t xml:space="preserve"> </w:t>
      </w:r>
    </w:p>
    <w:p w:rsidR="0008107F" w:rsidRPr="005B11D2" w:rsidRDefault="0008107F" w:rsidP="00760AD6">
      <w:pPr>
        <w:rPr>
          <w:sz w:val="28"/>
          <w:szCs w:val="28"/>
        </w:rPr>
      </w:pPr>
    </w:p>
    <w:p w:rsidR="0008107F" w:rsidRPr="005B11D2" w:rsidRDefault="0008107F" w:rsidP="00760AD6">
      <w:pPr>
        <w:rPr>
          <w:sz w:val="28"/>
          <w:szCs w:val="28"/>
        </w:rPr>
      </w:pPr>
      <w:r w:rsidRPr="005B11D2">
        <w:rPr>
          <w:sz w:val="28"/>
          <w:szCs w:val="28"/>
        </w:rPr>
        <w:t>Vīza: Valsts sekretār</w:t>
      </w:r>
      <w:r w:rsidR="00D245BE" w:rsidRPr="005B11D2">
        <w:rPr>
          <w:sz w:val="28"/>
          <w:szCs w:val="28"/>
        </w:rPr>
        <w:t xml:space="preserve">a </w:t>
      </w:r>
      <w:proofErr w:type="spellStart"/>
      <w:r w:rsidR="00D245BE" w:rsidRPr="005B11D2">
        <w:rPr>
          <w:sz w:val="28"/>
          <w:szCs w:val="28"/>
        </w:rPr>
        <w:t>p.i</w:t>
      </w:r>
      <w:proofErr w:type="spellEnd"/>
      <w:r w:rsidR="00D245BE" w:rsidRPr="005B11D2">
        <w:rPr>
          <w:sz w:val="28"/>
          <w:szCs w:val="28"/>
        </w:rPr>
        <w:t xml:space="preserve">. </w:t>
      </w:r>
      <w:r w:rsidR="00D245BE" w:rsidRPr="005B11D2">
        <w:rPr>
          <w:sz w:val="28"/>
          <w:szCs w:val="28"/>
        </w:rPr>
        <w:tab/>
      </w:r>
      <w:r w:rsidR="006B6CCF" w:rsidRPr="005B11D2">
        <w:rPr>
          <w:sz w:val="28"/>
          <w:szCs w:val="28"/>
        </w:rPr>
        <w:tab/>
      </w:r>
      <w:r w:rsidR="00765024" w:rsidRPr="005B11D2">
        <w:rPr>
          <w:sz w:val="28"/>
          <w:szCs w:val="28"/>
        </w:rPr>
        <w:tab/>
      </w:r>
      <w:r w:rsidR="00765024" w:rsidRPr="005B11D2">
        <w:rPr>
          <w:sz w:val="28"/>
          <w:szCs w:val="28"/>
        </w:rPr>
        <w:tab/>
      </w:r>
      <w:proofErr w:type="spellStart"/>
      <w:r w:rsidR="00D245BE" w:rsidRPr="005B11D2">
        <w:rPr>
          <w:sz w:val="28"/>
          <w:szCs w:val="28"/>
        </w:rPr>
        <w:t>D.Mūrmane-Umbraško</w:t>
      </w:r>
      <w:proofErr w:type="spellEnd"/>
    </w:p>
    <w:p w:rsidR="008F1E79" w:rsidRPr="005B11D2" w:rsidRDefault="008F1E79" w:rsidP="00760AD6">
      <w:pPr>
        <w:rPr>
          <w:sz w:val="28"/>
          <w:szCs w:val="28"/>
        </w:rPr>
      </w:pPr>
    </w:p>
    <w:p w:rsidR="008F1E79" w:rsidRPr="005B11D2" w:rsidRDefault="008F1E79" w:rsidP="00760AD6">
      <w:pPr>
        <w:rPr>
          <w:sz w:val="28"/>
          <w:szCs w:val="28"/>
        </w:rPr>
      </w:pPr>
    </w:p>
    <w:p w:rsidR="00D245BE" w:rsidRPr="005B11D2" w:rsidRDefault="00D245BE" w:rsidP="00760AD6">
      <w:pPr>
        <w:rPr>
          <w:sz w:val="20"/>
          <w:szCs w:val="20"/>
        </w:rPr>
      </w:pPr>
    </w:p>
    <w:p w:rsidR="00D245BE" w:rsidRPr="005B11D2" w:rsidRDefault="00D245BE" w:rsidP="00760AD6">
      <w:pPr>
        <w:rPr>
          <w:sz w:val="20"/>
          <w:szCs w:val="20"/>
        </w:rPr>
      </w:pPr>
    </w:p>
    <w:p w:rsidR="00D245BE" w:rsidRPr="005B11D2" w:rsidRDefault="00D245BE" w:rsidP="00760AD6">
      <w:pPr>
        <w:rPr>
          <w:sz w:val="20"/>
          <w:szCs w:val="20"/>
        </w:rPr>
      </w:pPr>
    </w:p>
    <w:p w:rsidR="000F69B7" w:rsidRPr="00DD10D1" w:rsidRDefault="000F69B7" w:rsidP="00760AD6">
      <w:pPr>
        <w:rPr>
          <w:sz w:val="20"/>
          <w:szCs w:val="20"/>
        </w:rPr>
      </w:pPr>
      <w:proofErr w:type="spellStart"/>
      <w:r w:rsidRPr="005B11D2">
        <w:rPr>
          <w:sz w:val="20"/>
          <w:szCs w:val="20"/>
        </w:rPr>
        <w:t>I.</w:t>
      </w:r>
      <w:r w:rsidR="000D5210" w:rsidRPr="005B11D2">
        <w:rPr>
          <w:sz w:val="20"/>
          <w:szCs w:val="20"/>
        </w:rPr>
        <w:t>Šķiņķe</w:t>
      </w:r>
      <w:proofErr w:type="spellEnd"/>
      <w:r w:rsidR="000D5210" w:rsidRPr="005B11D2">
        <w:rPr>
          <w:sz w:val="20"/>
          <w:szCs w:val="20"/>
        </w:rPr>
        <w:t>, 67876177</w:t>
      </w:r>
    </w:p>
    <w:sectPr w:rsidR="000F69B7" w:rsidRPr="00DD10D1" w:rsidSect="00D245BE">
      <w:headerReference w:type="even" r:id="rId10"/>
      <w:headerReference w:type="default" r:id="rId11"/>
      <w:footerReference w:type="default" r:id="rId12"/>
      <w:footerReference w:type="first" r:id="rId13"/>
      <w:pgSz w:w="11906" w:h="16838"/>
      <w:pgMar w:top="1418" w:right="1134" w:bottom="1418"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78" w:rsidRDefault="00045F78">
      <w:r>
        <w:separator/>
      </w:r>
    </w:p>
  </w:endnote>
  <w:endnote w:type="continuationSeparator" w:id="0">
    <w:p w:rsidR="00045F78" w:rsidRDefault="0004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78" w:rsidRPr="00092D74" w:rsidRDefault="00045F78" w:rsidP="002855E4">
    <w:pPr>
      <w:pStyle w:val="Footer"/>
      <w:jc w:val="both"/>
      <w:rPr>
        <w:sz w:val="20"/>
        <w:szCs w:val="20"/>
      </w:rPr>
    </w:pPr>
    <w:r w:rsidRPr="00092D74">
      <w:rPr>
        <w:sz w:val="20"/>
        <w:szCs w:val="20"/>
      </w:rPr>
      <w:t>VManot_</w:t>
    </w:r>
    <w:r w:rsidR="0052684F">
      <w:rPr>
        <w:sz w:val="20"/>
        <w:szCs w:val="20"/>
      </w:rPr>
      <w:t>2</w:t>
    </w:r>
    <w:r w:rsidR="00AF6DB1">
      <w:rPr>
        <w:sz w:val="20"/>
        <w:szCs w:val="20"/>
      </w:rPr>
      <w:t>40119</w:t>
    </w:r>
    <w:r w:rsidR="00466E64" w:rsidRPr="00092D74">
      <w:rPr>
        <w:sz w:val="20"/>
        <w:szCs w:val="20"/>
      </w:rPr>
      <w:t>_PTLgroz</w:t>
    </w:r>
    <w:r w:rsidR="009A041F" w:rsidRPr="00092D74">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78" w:rsidRPr="00092D74" w:rsidRDefault="00466E64" w:rsidP="00466E64">
    <w:pPr>
      <w:pStyle w:val="Footer"/>
      <w:jc w:val="both"/>
      <w:rPr>
        <w:sz w:val="20"/>
        <w:szCs w:val="20"/>
      </w:rPr>
    </w:pPr>
    <w:r w:rsidRPr="00092D74">
      <w:rPr>
        <w:sz w:val="20"/>
        <w:szCs w:val="20"/>
      </w:rPr>
      <w:t>VManot_</w:t>
    </w:r>
    <w:r w:rsidR="0052684F">
      <w:rPr>
        <w:sz w:val="20"/>
        <w:szCs w:val="20"/>
      </w:rPr>
      <w:t>2</w:t>
    </w:r>
    <w:r w:rsidR="00AF6DB1">
      <w:rPr>
        <w:sz w:val="20"/>
        <w:szCs w:val="20"/>
      </w:rPr>
      <w:t>40119</w:t>
    </w:r>
    <w:r w:rsidRPr="00092D74">
      <w:rPr>
        <w:sz w:val="20"/>
        <w:szCs w:val="20"/>
      </w:rPr>
      <w:t xml:space="preserve">_PTLgroz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78" w:rsidRDefault="00045F78">
      <w:r>
        <w:separator/>
      </w:r>
    </w:p>
  </w:footnote>
  <w:footnote w:type="continuationSeparator" w:id="0">
    <w:p w:rsidR="00045F78" w:rsidRDefault="0004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78" w:rsidRDefault="00EB0906" w:rsidP="007F59CB">
    <w:pPr>
      <w:pStyle w:val="Header"/>
      <w:framePr w:wrap="around" w:vAnchor="text" w:hAnchor="margin" w:xAlign="center" w:y="1"/>
      <w:rPr>
        <w:rStyle w:val="PageNumber"/>
      </w:rPr>
    </w:pPr>
    <w:r>
      <w:rPr>
        <w:rStyle w:val="PageNumber"/>
      </w:rPr>
      <w:fldChar w:fldCharType="begin"/>
    </w:r>
    <w:r w:rsidR="00045F78">
      <w:rPr>
        <w:rStyle w:val="PageNumber"/>
      </w:rPr>
      <w:instrText xml:space="preserve">PAGE  </w:instrText>
    </w:r>
    <w:r>
      <w:rPr>
        <w:rStyle w:val="PageNumber"/>
      </w:rPr>
      <w:fldChar w:fldCharType="end"/>
    </w:r>
  </w:p>
  <w:p w:rsidR="00045F78" w:rsidRDefault="00045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78" w:rsidRDefault="00EB0906" w:rsidP="007F59CB">
    <w:pPr>
      <w:pStyle w:val="Header"/>
      <w:framePr w:wrap="around" w:vAnchor="text" w:hAnchor="margin" w:xAlign="center" w:y="1"/>
      <w:rPr>
        <w:rStyle w:val="PageNumber"/>
      </w:rPr>
    </w:pPr>
    <w:r>
      <w:rPr>
        <w:rStyle w:val="PageNumber"/>
      </w:rPr>
      <w:fldChar w:fldCharType="begin"/>
    </w:r>
    <w:r w:rsidR="00045F78">
      <w:rPr>
        <w:rStyle w:val="PageNumber"/>
      </w:rPr>
      <w:instrText xml:space="preserve">PAGE  </w:instrText>
    </w:r>
    <w:r>
      <w:rPr>
        <w:rStyle w:val="PageNumber"/>
      </w:rPr>
      <w:fldChar w:fldCharType="separate"/>
    </w:r>
    <w:r w:rsidR="00EC1904">
      <w:rPr>
        <w:rStyle w:val="PageNumber"/>
        <w:noProof/>
      </w:rPr>
      <w:t>3</w:t>
    </w:r>
    <w:r>
      <w:rPr>
        <w:rStyle w:val="PageNumber"/>
      </w:rPr>
      <w:fldChar w:fldCharType="end"/>
    </w:r>
  </w:p>
  <w:p w:rsidR="00045F78" w:rsidRDefault="0004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24"/>
  </w:num>
  <w:num w:numId="5">
    <w:abstractNumId w:val="20"/>
  </w:num>
  <w:num w:numId="6">
    <w:abstractNumId w:val="4"/>
  </w:num>
  <w:num w:numId="7">
    <w:abstractNumId w:val="0"/>
  </w:num>
  <w:num w:numId="8">
    <w:abstractNumId w:val="12"/>
  </w:num>
  <w:num w:numId="9">
    <w:abstractNumId w:val="26"/>
  </w:num>
  <w:num w:numId="10">
    <w:abstractNumId w:val="22"/>
  </w:num>
  <w:num w:numId="11">
    <w:abstractNumId w:val="28"/>
  </w:num>
  <w:num w:numId="12">
    <w:abstractNumId w:val="15"/>
  </w:num>
  <w:num w:numId="13">
    <w:abstractNumId w:val="21"/>
  </w:num>
  <w:num w:numId="14">
    <w:abstractNumId w:val="10"/>
  </w:num>
  <w:num w:numId="15">
    <w:abstractNumId w:val="6"/>
  </w:num>
  <w:num w:numId="16">
    <w:abstractNumId w:val="5"/>
  </w:num>
  <w:num w:numId="17">
    <w:abstractNumId w:val="19"/>
  </w:num>
  <w:num w:numId="18">
    <w:abstractNumId w:val="31"/>
  </w:num>
  <w:num w:numId="19">
    <w:abstractNumId w:val="27"/>
  </w:num>
  <w:num w:numId="20">
    <w:abstractNumId w:val="16"/>
  </w:num>
  <w:num w:numId="21">
    <w:abstractNumId w:val="13"/>
  </w:num>
  <w:num w:numId="22">
    <w:abstractNumId w:val="25"/>
  </w:num>
  <w:num w:numId="23">
    <w:abstractNumId w:val="9"/>
  </w:num>
  <w:num w:numId="24">
    <w:abstractNumId w:val="7"/>
  </w:num>
  <w:num w:numId="25">
    <w:abstractNumId w:val="37"/>
  </w:num>
  <w:num w:numId="26">
    <w:abstractNumId w:val="23"/>
  </w:num>
  <w:num w:numId="27">
    <w:abstractNumId w:val="32"/>
  </w:num>
  <w:num w:numId="28">
    <w:abstractNumId w:val="11"/>
  </w:num>
  <w:num w:numId="29">
    <w:abstractNumId w:val="14"/>
  </w:num>
  <w:num w:numId="30">
    <w:abstractNumId w:val="33"/>
  </w:num>
  <w:num w:numId="31">
    <w:abstractNumId w:val="35"/>
  </w:num>
  <w:num w:numId="32">
    <w:abstractNumId w:val="30"/>
  </w:num>
  <w:num w:numId="33">
    <w:abstractNumId w:val="1"/>
  </w:num>
  <w:num w:numId="34">
    <w:abstractNumId w:val="3"/>
  </w:num>
  <w:num w:numId="35">
    <w:abstractNumId w:val="34"/>
  </w:num>
  <w:num w:numId="36">
    <w:abstractNumId w:val="36"/>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B7F"/>
    <w:rsid w:val="000046B1"/>
    <w:rsid w:val="000054A6"/>
    <w:rsid w:val="000064E6"/>
    <w:rsid w:val="000077EC"/>
    <w:rsid w:val="00010AA2"/>
    <w:rsid w:val="00013BC0"/>
    <w:rsid w:val="00015225"/>
    <w:rsid w:val="00015E9A"/>
    <w:rsid w:val="00016787"/>
    <w:rsid w:val="000172AF"/>
    <w:rsid w:val="00017779"/>
    <w:rsid w:val="00021498"/>
    <w:rsid w:val="00023494"/>
    <w:rsid w:val="000245E5"/>
    <w:rsid w:val="00025276"/>
    <w:rsid w:val="000254FA"/>
    <w:rsid w:val="000257F5"/>
    <w:rsid w:val="00026546"/>
    <w:rsid w:val="0002668A"/>
    <w:rsid w:val="0002692D"/>
    <w:rsid w:val="00026EED"/>
    <w:rsid w:val="00030077"/>
    <w:rsid w:val="00030ABB"/>
    <w:rsid w:val="00031C78"/>
    <w:rsid w:val="00034357"/>
    <w:rsid w:val="000364E3"/>
    <w:rsid w:val="00036794"/>
    <w:rsid w:val="00040228"/>
    <w:rsid w:val="000406D6"/>
    <w:rsid w:val="00040CE9"/>
    <w:rsid w:val="00041927"/>
    <w:rsid w:val="000421DD"/>
    <w:rsid w:val="00042B6F"/>
    <w:rsid w:val="00043575"/>
    <w:rsid w:val="00043E73"/>
    <w:rsid w:val="00044963"/>
    <w:rsid w:val="000454A3"/>
    <w:rsid w:val="0004569F"/>
    <w:rsid w:val="00045F78"/>
    <w:rsid w:val="0004615A"/>
    <w:rsid w:val="000465BB"/>
    <w:rsid w:val="000471FC"/>
    <w:rsid w:val="0004721C"/>
    <w:rsid w:val="00047657"/>
    <w:rsid w:val="00047DFA"/>
    <w:rsid w:val="00051921"/>
    <w:rsid w:val="00052FDA"/>
    <w:rsid w:val="00053073"/>
    <w:rsid w:val="00054CDB"/>
    <w:rsid w:val="00054FE6"/>
    <w:rsid w:val="000561E6"/>
    <w:rsid w:val="0005682B"/>
    <w:rsid w:val="00056DA0"/>
    <w:rsid w:val="000579D6"/>
    <w:rsid w:val="000609EA"/>
    <w:rsid w:val="00062790"/>
    <w:rsid w:val="00063425"/>
    <w:rsid w:val="0006476C"/>
    <w:rsid w:val="000669D1"/>
    <w:rsid w:val="00066F08"/>
    <w:rsid w:val="00067F4B"/>
    <w:rsid w:val="00071E53"/>
    <w:rsid w:val="00072E71"/>
    <w:rsid w:val="00073583"/>
    <w:rsid w:val="00074412"/>
    <w:rsid w:val="00074CEC"/>
    <w:rsid w:val="00075D0A"/>
    <w:rsid w:val="00076197"/>
    <w:rsid w:val="00076ED5"/>
    <w:rsid w:val="0007701E"/>
    <w:rsid w:val="000772A4"/>
    <w:rsid w:val="000803B4"/>
    <w:rsid w:val="00080AD4"/>
    <w:rsid w:val="0008107F"/>
    <w:rsid w:val="00082405"/>
    <w:rsid w:val="0008485E"/>
    <w:rsid w:val="00084D87"/>
    <w:rsid w:val="00084E95"/>
    <w:rsid w:val="00084FA0"/>
    <w:rsid w:val="00087590"/>
    <w:rsid w:val="00090E33"/>
    <w:rsid w:val="0009188F"/>
    <w:rsid w:val="0009201D"/>
    <w:rsid w:val="00092D74"/>
    <w:rsid w:val="00093093"/>
    <w:rsid w:val="000931A6"/>
    <w:rsid w:val="00093DD1"/>
    <w:rsid w:val="00094AED"/>
    <w:rsid w:val="00095181"/>
    <w:rsid w:val="00096122"/>
    <w:rsid w:val="000A0639"/>
    <w:rsid w:val="000A397C"/>
    <w:rsid w:val="000A624B"/>
    <w:rsid w:val="000B251A"/>
    <w:rsid w:val="000B2728"/>
    <w:rsid w:val="000B276A"/>
    <w:rsid w:val="000B406A"/>
    <w:rsid w:val="000B4158"/>
    <w:rsid w:val="000B4CB6"/>
    <w:rsid w:val="000B4E13"/>
    <w:rsid w:val="000B4E7F"/>
    <w:rsid w:val="000B5E3F"/>
    <w:rsid w:val="000B6076"/>
    <w:rsid w:val="000B6B05"/>
    <w:rsid w:val="000B7202"/>
    <w:rsid w:val="000B76B8"/>
    <w:rsid w:val="000B7CAF"/>
    <w:rsid w:val="000C053E"/>
    <w:rsid w:val="000C06D3"/>
    <w:rsid w:val="000C11B5"/>
    <w:rsid w:val="000C1905"/>
    <w:rsid w:val="000C22C0"/>
    <w:rsid w:val="000C240E"/>
    <w:rsid w:val="000C3832"/>
    <w:rsid w:val="000C451A"/>
    <w:rsid w:val="000C65FC"/>
    <w:rsid w:val="000C68EE"/>
    <w:rsid w:val="000C75C7"/>
    <w:rsid w:val="000D0EEB"/>
    <w:rsid w:val="000D33D4"/>
    <w:rsid w:val="000D453D"/>
    <w:rsid w:val="000D5210"/>
    <w:rsid w:val="000D571E"/>
    <w:rsid w:val="000D7DCB"/>
    <w:rsid w:val="000E1211"/>
    <w:rsid w:val="000E2594"/>
    <w:rsid w:val="000E2B82"/>
    <w:rsid w:val="000E2EB4"/>
    <w:rsid w:val="000E4031"/>
    <w:rsid w:val="000E4D6C"/>
    <w:rsid w:val="000E4D99"/>
    <w:rsid w:val="000E5786"/>
    <w:rsid w:val="000E5F3A"/>
    <w:rsid w:val="000E791A"/>
    <w:rsid w:val="000E7C9C"/>
    <w:rsid w:val="000F1C29"/>
    <w:rsid w:val="000F36B7"/>
    <w:rsid w:val="000F3A0E"/>
    <w:rsid w:val="000F485F"/>
    <w:rsid w:val="000F4B70"/>
    <w:rsid w:val="000F5A27"/>
    <w:rsid w:val="000F69B7"/>
    <w:rsid w:val="000F7CE7"/>
    <w:rsid w:val="00100B54"/>
    <w:rsid w:val="00100CF6"/>
    <w:rsid w:val="00101A0B"/>
    <w:rsid w:val="00101B6F"/>
    <w:rsid w:val="001037F2"/>
    <w:rsid w:val="00103BAD"/>
    <w:rsid w:val="001048BA"/>
    <w:rsid w:val="0010612C"/>
    <w:rsid w:val="00106B8D"/>
    <w:rsid w:val="00111051"/>
    <w:rsid w:val="00111C1F"/>
    <w:rsid w:val="001120BD"/>
    <w:rsid w:val="001129C1"/>
    <w:rsid w:val="00113901"/>
    <w:rsid w:val="00113AD1"/>
    <w:rsid w:val="00117784"/>
    <w:rsid w:val="001206A3"/>
    <w:rsid w:val="00122A9A"/>
    <w:rsid w:val="00124123"/>
    <w:rsid w:val="001248C4"/>
    <w:rsid w:val="00124AC1"/>
    <w:rsid w:val="00126523"/>
    <w:rsid w:val="001265EB"/>
    <w:rsid w:val="00126F81"/>
    <w:rsid w:val="00127428"/>
    <w:rsid w:val="0012760C"/>
    <w:rsid w:val="00127E24"/>
    <w:rsid w:val="00127FE7"/>
    <w:rsid w:val="00130647"/>
    <w:rsid w:val="001317E1"/>
    <w:rsid w:val="001335AB"/>
    <w:rsid w:val="00134719"/>
    <w:rsid w:val="00134A9E"/>
    <w:rsid w:val="00134FFA"/>
    <w:rsid w:val="0013554A"/>
    <w:rsid w:val="00135BFC"/>
    <w:rsid w:val="00136D08"/>
    <w:rsid w:val="0013734C"/>
    <w:rsid w:val="00141ACB"/>
    <w:rsid w:val="00141AD1"/>
    <w:rsid w:val="00142699"/>
    <w:rsid w:val="00143CFC"/>
    <w:rsid w:val="0014456A"/>
    <w:rsid w:val="001478EE"/>
    <w:rsid w:val="00147E70"/>
    <w:rsid w:val="001534B5"/>
    <w:rsid w:val="00153B21"/>
    <w:rsid w:val="001545FA"/>
    <w:rsid w:val="00156268"/>
    <w:rsid w:val="0015777E"/>
    <w:rsid w:val="00160811"/>
    <w:rsid w:val="0016196C"/>
    <w:rsid w:val="00162E38"/>
    <w:rsid w:val="00163018"/>
    <w:rsid w:val="00164B9D"/>
    <w:rsid w:val="001656C8"/>
    <w:rsid w:val="00167E8F"/>
    <w:rsid w:val="0017106F"/>
    <w:rsid w:val="001742D6"/>
    <w:rsid w:val="001802CB"/>
    <w:rsid w:val="001802EA"/>
    <w:rsid w:val="00182307"/>
    <w:rsid w:val="001831F6"/>
    <w:rsid w:val="00186BCC"/>
    <w:rsid w:val="001912FA"/>
    <w:rsid w:val="001913DD"/>
    <w:rsid w:val="001931A0"/>
    <w:rsid w:val="00194515"/>
    <w:rsid w:val="00194D38"/>
    <w:rsid w:val="001975CE"/>
    <w:rsid w:val="001A118D"/>
    <w:rsid w:val="001A1BCD"/>
    <w:rsid w:val="001A1DB8"/>
    <w:rsid w:val="001A3170"/>
    <w:rsid w:val="001A3E13"/>
    <w:rsid w:val="001A46E3"/>
    <w:rsid w:val="001A51C8"/>
    <w:rsid w:val="001A54C4"/>
    <w:rsid w:val="001A659F"/>
    <w:rsid w:val="001A69CE"/>
    <w:rsid w:val="001A6BF1"/>
    <w:rsid w:val="001A6E00"/>
    <w:rsid w:val="001A7BE0"/>
    <w:rsid w:val="001B257F"/>
    <w:rsid w:val="001B2BDB"/>
    <w:rsid w:val="001B4AE4"/>
    <w:rsid w:val="001B4F98"/>
    <w:rsid w:val="001B668C"/>
    <w:rsid w:val="001B66D2"/>
    <w:rsid w:val="001B6941"/>
    <w:rsid w:val="001C054F"/>
    <w:rsid w:val="001C160F"/>
    <w:rsid w:val="001C1873"/>
    <w:rsid w:val="001C3708"/>
    <w:rsid w:val="001C446E"/>
    <w:rsid w:val="001C7171"/>
    <w:rsid w:val="001D02F7"/>
    <w:rsid w:val="001D0852"/>
    <w:rsid w:val="001D0ADC"/>
    <w:rsid w:val="001D3970"/>
    <w:rsid w:val="001D6082"/>
    <w:rsid w:val="001D79D3"/>
    <w:rsid w:val="001E0CE6"/>
    <w:rsid w:val="001E1ECE"/>
    <w:rsid w:val="001E2CEF"/>
    <w:rsid w:val="001E3BC4"/>
    <w:rsid w:val="001E54AF"/>
    <w:rsid w:val="001E647D"/>
    <w:rsid w:val="001E670D"/>
    <w:rsid w:val="001E6FD7"/>
    <w:rsid w:val="001E7CB5"/>
    <w:rsid w:val="001F06D3"/>
    <w:rsid w:val="001F20A5"/>
    <w:rsid w:val="001F2E1A"/>
    <w:rsid w:val="001F342B"/>
    <w:rsid w:val="001F441A"/>
    <w:rsid w:val="001F488C"/>
    <w:rsid w:val="001F5C54"/>
    <w:rsid w:val="001F61B2"/>
    <w:rsid w:val="001F774C"/>
    <w:rsid w:val="001F7CC9"/>
    <w:rsid w:val="002013E2"/>
    <w:rsid w:val="00201594"/>
    <w:rsid w:val="00201666"/>
    <w:rsid w:val="00201766"/>
    <w:rsid w:val="0020523F"/>
    <w:rsid w:val="00205F02"/>
    <w:rsid w:val="00206B32"/>
    <w:rsid w:val="00206B42"/>
    <w:rsid w:val="00206C07"/>
    <w:rsid w:val="00207015"/>
    <w:rsid w:val="00207FE0"/>
    <w:rsid w:val="00210233"/>
    <w:rsid w:val="0021047A"/>
    <w:rsid w:val="002108CB"/>
    <w:rsid w:val="002111BB"/>
    <w:rsid w:val="002123C2"/>
    <w:rsid w:val="00213ED1"/>
    <w:rsid w:val="00217A0E"/>
    <w:rsid w:val="002235EB"/>
    <w:rsid w:val="00224479"/>
    <w:rsid w:val="0022561C"/>
    <w:rsid w:val="00230385"/>
    <w:rsid w:val="00232053"/>
    <w:rsid w:val="0023250C"/>
    <w:rsid w:val="002325B8"/>
    <w:rsid w:val="00232771"/>
    <w:rsid w:val="00232ACE"/>
    <w:rsid w:val="00234889"/>
    <w:rsid w:val="00234E34"/>
    <w:rsid w:val="00234F9F"/>
    <w:rsid w:val="00236BC3"/>
    <w:rsid w:val="00237274"/>
    <w:rsid w:val="002406D4"/>
    <w:rsid w:val="00240F58"/>
    <w:rsid w:val="0024407A"/>
    <w:rsid w:val="00244990"/>
    <w:rsid w:val="002459C4"/>
    <w:rsid w:val="0025012E"/>
    <w:rsid w:val="00250311"/>
    <w:rsid w:val="002511F6"/>
    <w:rsid w:val="002513E8"/>
    <w:rsid w:val="00253991"/>
    <w:rsid w:val="00253C2D"/>
    <w:rsid w:val="002572DF"/>
    <w:rsid w:val="00257A4C"/>
    <w:rsid w:val="002603B6"/>
    <w:rsid w:val="00265D76"/>
    <w:rsid w:val="002660C2"/>
    <w:rsid w:val="002662A3"/>
    <w:rsid w:val="00267BB8"/>
    <w:rsid w:val="00267D74"/>
    <w:rsid w:val="0027427F"/>
    <w:rsid w:val="00275B79"/>
    <w:rsid w:val="00275D3A"/>
    <w:rsid w:val="00276595"/>
    <w:rsid w:val="00277C40"/>
    <w:rsid w:val="00280A8C"/>
    <w:rsid w:val="00282845"/>
    <w:rsid w:val="00284246"/>
    <w:rsid w:val="0028487C"/>
    <w:rsid w:val="00284E72"/>
    <w:rsid w:val="0028539B"/>
    <w:rsid w:val="002855E4"/>
    <w:rsid w:val="00286025"/>
    <w:rsid w:val="002916BA"/>
    <w:rsid w:val="002942E5"/>
    <w:rsid w:val="00295656"/>
    <w:rsid w:val="00295E54"/>
    <w:rsid w:val="00297C79"/>
    <w:rsid w:val="002A100E"/>
    <w:rsid w:val="002A511F"/>
    <w:rsid w:val="002A5501"/>
    <w:rsid w:val="002A58DD"/>
    <w:rsid w:val="002A5A9B"/>
    <w:rsid w:val="002A642B"/>
    <w:rsid w:val="002A66C5"/>
    <w:rsid w:val="002A66CE"/>
    <w:rsid w:val="002A6AEC"/>
    <w:rsid w:val="002A6C2F"/>
    <w:rsid w:val="002B0261"/>
    <w:rsid w:val="002B0345"/>
    <w:rsid w:val="002B0364"/>
    <w:rsid w:val="002B1586"/>
    <w:rsid w:val="002B15ED"/>
    <w:rsid w:val="002B17CD"/>
    <w:rsid w:val="002B22F4"/>
    <w:rsid w:val="002B2593"/>
    <w:rsid w:val="002B2E36"/>
    <w:rsid w:val="002B3B30"/>
    <w:rsid w:val="002B3CB2"/>
    <w:rsid w:val="002B3DC1"/>
    <w:rsid w:val="002B5C68"/>
    <w:rsid w:val="002B5FF6"/>
    <w:rsid w:val="002B69A0"/>
    <w:rsid w:val="002C0145"/>
    <w:rsid w:val="002C07F9"/>
    <w:rsid w:val="002C1B0E"/>
    <w:rsid w:val="002C2EF2"/>
    <w:rsid w:val="002C35FA"/>
    <w:rsid w:val="002C632F"/>
    <w:rsid w:val="002D0145"/>
    <w:rsid w:val="002D0B3E"/>
    <w:rsid w:val="002D0B50"/>
    <w:rsid w:val="002D20D0"/>
    <w:rsid w:val="002D3526"/>
    <w:rsid w:val="002D5400"/>
    <w:rsid w:val="002E0042"/>
    <w:rsid w:val="002E0790"/>
    <w:rsid w:val="002E21CB"/>
    <w:rsid w:val="002E489D"/>
    <w:rsid w:val="002E4D3B"/>
    <w:rsid w:val="002E61B5"/>
    <w:rsid w:val="002E7BAA"/>
    <w:rsid w:val="002F0785"/>
    <w:rsid w:val="002F13CB"/>
    <w:rsid w:val="002F2C84"/>
    <w:rsid w:val="002F30DA"/>
    <w:rsid w:val="002F5BD2"/>
    <w:rsid w:val="00300CF4"/>
    <w:rsid w:val="0030185E"/>
    <w:rsid w:val="00301AFC"/>
    <w:rsid w:val="00302539"/>
    <w:rsid w:val="003026A9"/>
    <w:rsid w:val="003042BF"/>
    <w:rsid w:val="00304AFF"/>
    <w:rsid w:val="00304D1A"/>
    <w:rsid w:val="00304FBB"/>
    <w:rsid w:val="00306F67"/>
    <w:rsid w:val="0030744D"/>
    <w:rsid w:val="0030749C"/>
    <w:rsid w:val="003112C8"/>
    <w:rsid w:val="003118DD"/>
    <w:rsid w:val="003124B6"/>
    <w:rsid w:val="00312912"/>
    <w:rsid w:val="0031327C"/>
    <w:rsid w:val="00313AC2"/>
    <w:rsid w:val="003154A5"/>
    <w:rsid w:val="00315520"/>
    <w:rsid w:val="00315FD8"/>
    <w:rsid w:val="00316763"/>
    <w:rsid w:val="00317EC3"/>
    <w:rsid w:val="00324029"/>
    <w:rsid w:val="0032406D"/>
    <w:rsid w:val="003246A0"/>
    <w:rsid w:val="00325D5E"/>
    <w:rsid w:val="003308B2"/>
    <w:rsid w:val="00330EC1"/>
    <w:rsid w:val="00331B42"/>
    <w:rsid w:val="0033295B"/>
    <w:rsid w:val="00332E39"/>
    <w:rsid w:val="0033304E"/>
    <w:rsid w:val="00335C7D"/>
    <w:rsid w:val="00335D5B"/>
    <w:rsid w:val="00336A7D"/>
    <w:rsid w:val="003379A9"/>
    <w:rsid w:val="00340DF4"/>
    <w:rsid w:val="00341025"/>
    <w:rsid w:val="003414D3"/>
    <w:rsid w:val="003419FA"/>
    <w:rsid w:val="00342F87"/>
    <w:rsid w:val="003434F7"/>
    <w:rsid w:val="0034392B"/>
    <w:rsid w:val="003445A1"/>
    <w:rsid w:val="00345FBB"/>
    <w:rsid w:val="003464AE"/>
    <w:rsid w:val="00346DCA"/>
    <w:rsid w:val="00347011"/>
    <w:rsid w:val="00347B5B"/>
    <w:rsid w:val="0035077B"/>
    <w:rsid w:val="00350B4F"/>
    <w:rsid w:val="00352564"/>
    <w:rsid w:val="003527BE"/>
    <w:rsid w:val="0035361A"/>
    <w:rsid w:val="003542ED"/>
    <w:rsid w:val="0035549E"/>
    <w:rsid w:val="003555CB"/>
    <w:rsid w:val="00355679"/>
    <w:rsid w:val="0035700A"/>
    <w:rsid w:val="00357434"/>
    <w:rsid w:val="00360E43"/>
    <w:rsid w:val="003642A9"/>
    <w:rsid w:val="0036478C"/>
    <w:rsid w:val="00371273"/>
    <w:rsid w:val="003726C0"/>
    <w:rsid w:val="003727CB"/>
    <w:rsid w:val="003729DA"/>
    <w:rsid w:val="00372E3B"/>
    <w:rsid w:val="00373AD6"/>
    <w:rsid w:val="00373C02"/>
    <w:rsid w:val="00374EF3"/>
    <w:rsid w:val="00376F7D"/>
    <w:rsid w:val="00377500"/>
    <w:rsid w:val="00380199"/>
    <w:rsid w:val="003801E2"/>
    <w:rsid w:val="003812D2"/>
    <w:rsid w:val="00381CD2"/>
    <w:rsid w:val="003823A2"/>
    <w:rsid w:val="0038289E"/>
    <w:rsid w:val="003861EF"/>
    <w:rsid w:val="0038683C"/>
    <w:rsid w:val="003868CE"/>
    <w:rsid w:val="0039227B"/>
    <w:rsid w:val="00392DB8"/>
    <w:rsid w:val="00392F5F"/>
    <w:rsid w:val="00393571"/>
    <w:rsid w:val="003942BD"/>
    <w:rsid w:val="00395E55"/>
    <w:rsid w:val="00397D48"/>
    <w:rsid w:val="003A2E66"/>
    <w:rsid w:val="003A35AA"/>
    <w:rsid w:val="003A4E85"/>
    <w:rsid w:val="003A5681"/>
    <w:rsid w:val="003A61D8"/>
    <w:rsid w:val="003A65FC"/>
    <w:rsid w:val="003B0CEA"/>
    <w:rsid w:val="003B43FB"/>
    <w:rsid w:val="003B4FCC"/>
    <w:rsid w:val="003B6569"/>
    <w:rsid w:val="003B7687"/>
    <w:rsid w:val="003C0946"/>
    <w:rsid w:val="003C1162"/>
    <w:rsid w:val="003C143E"/>
    <w:rsid w:val="003C1AE2"/>
    <w:rsid w:val="003C1D6A"/>
    <w:rsid w:val="003C1DAC"/>
    <w:rsid w:val="003C28D3"/>
    <w:rsid w:val="003C5B94"/>
    <w:rsid w:val="003C7321"/>
    <w:rsid w:val="003C7CE8"/>
    <w:rsid w:val="003D0E11"/>
    <w:rsid w:val="003D3E53"/>
    <w:rsid w:val="003D3F00"/>
    <w:rsid w:val="003D407E"/>
    <w:rsid w:val="003D4F5D"/>
    <w:rsid w:val="003D68A4"/>
    <w:rsid w:val="003D6A2E"/>
    <w:rsid w:val="003D6B30"/>
    <w:rsid w:val="003D766A"/>
    <w:rsid w:val="003E1BD4"/>
    <w:rsid w:val="003E2E1F"/>
    <w:rsid w:val="003E49B8"/>
    <w:rsid w:val="003E4EE8"/>
    <w:rsid w:val="003E681E"/>
    <w:rsid w:val="003E6914"/>
    <w:rsid w:val="003F17CA"/>
    <w:rsid w:val="003F24EB"/>
    <w:rsid w:val="003F3CED"/>
    <w:rsid w:val="003F4AC1"/>
    <w:rsid w:val="00400D7D"/>
    <w:rsid w:val="00402052"/>
    <w:rsid w:val="004026ED"/>
    <w:rsid w:val="00402911"/>
    <w:rsid w:val="00403EB2"/>
    <w:rsid w:val="004044DD"/>
    <w:rsid w:val="0040476F"/>
    <w:rsid w:val="00407096"/>
    <w:rsid w:val="0040752F"/>
    <w:rsid w:val="004100DD"/>
    <w:rsid w:val="00410338"/>
    <w:rsid w:val="00410B73"/>
    <w:rsid w:val="004124A5"/>
    <w:rsid w:val="00412677"/>
    <w:rsid w:val="00412CFF"/>
    <w:rsid w:val="00413A82"/>
    <w:rsid w:val="004141EC"/>
    <w:rsid w:val="00414ACD"/>
    <w:rsid w:val="00414DD8"/>
    <w:rsid w:val="00415343"/>
    <w:rsid w:val="00415DC1"/>
    <w:rsid w:val="00416B15"/>
    <w:rsid w:val="00417457"/>
    <w:rsid w:val="00420FD0"/>
    <w:rsid w:val="004213D2"/>
    <w:rsid w:val="004236B9"/>
    <w:rsid w:val="004258AE"/>
    <w:rsid w:val="00425F08"/>
    <w:rsid w:val="00426541"/>
    <w:rsid w:val="0042715D"/>
    <w:rsid w:val="00427178"/>
    <w:rsid w:val="00431188"/>
    <w:rsid w:val="0043346E"/>
    <w:rsid w:val="0043384F"/>
    <w:rsid w:val="00433A22"/>
    <w:rsid w:val="00433DE1"/>
    <w:rsid w:val="00434FF6"/>
    <w:rsid w:val="00437FF5"/>
    <w:rsid w:val="004418E4"/>
    <w:rsid w:val="00442222"/>
    <w:rsid w:val="0044254C"/>
    <w:rsid w:val="00442653"/>
    <w:rsid w:val="004432B3"/>
    <w:rsid w:val="00443981"/>
    <w:rsid w:val="00445F97"/>
    <w:rsid w:val="004469EF"/>
    <w:rsid w:val="00450615"/>
    <w:rsid w:val="004516A0"/>
    <w:rsid w:val="004522ED"/>
    <w:rsid w:val="0045254B"/>
    <w:rsid w:val="00453870"/>
    <w:rsid w:val="00455379"/>
    <w:rsid w:val="00457934"/>
    <w:rsid w:val="00457C95"/>
    <w:rsid w:val="004601AA"/>
    <w:rsid w:val="00460EEE"/>
    <w:rsid w:val="00461494"/>
    <w:rsid w:val="00461C13"/>
    <w:rsid w:val="00463933"/>
    <w:rsid w:val="0046440D"/>
    <w:rsid w:val="00466914"/>
    <w:rsid w:val="00466975"/>
    <w:rsid w:val="00466E64"/>
    <w:rsid w:val="00470590"/>
    <w:rsid w:val="0047171E"/>
    <w:rsid w:val="00471DF7"/>
    <w:rsid w:val="004726BE"/>
    <w:rsid w:val="00472915"/>
    <w:rsid w:val="004731C6"/>
    <w:rsid w:val="00473B51"/>
    <w:rsid w:val="00475542"/>
    <w:rsid w:val="00475B11"/>
    <w:rsid w:val="00475FEA"/>
    <w:rsid w:val="004777A2"/>
    <w:rsid w:val="004809F5"/>
    <w:rsid w:val="0048118C"/>
    <w:rsid w:val="004812A6"/>
    <w:rsid w:val="00481B82"/>
    <w:rsid w:val="00482E91"/>
    <w:rsid w:val="00483A04"/>
    <w:rsid w:val="004845A7"/>
    <w:rsid w:val="00484A83"/>
    <w:rsid w:val="00485AF3"/>
    <w:rsid w:val="00486360"/>
    <w:rsid w:val="00487DAE"/>
    <w:rsid w:val="0049210B"/>
    <w:rsid w:val="00492C5A"/>
    <w:rsid w:val="0049443A"/>
    <w:rsid w:val="00494733"/>
    <w:rsid w:val="00494DAA"/>
    <w:rsid w:val="00494F06"/>
    <w:rsid w:val="00497FFE"/>
    <w:rsid w:val="004A058F"/>
    <w:rsid w:val="004A1975"/>
    <w:rsid w:val="004A19DA"/>
    <w:rsid w:val="004A1AF9"/>
    <w:rsid w:val="004A3E6D"/>
    <w:rsid w:val="004A43AD"/>
    <w:rsid w:val="004A556E"/>
    <w:rsid w:val="004A63BA"/>
    <w:rsid w:val="004A7C65"/>
    <w:rsid w:val="004B23E3"/>
    <w:rsid w:val="004B3888"/>
    <w:rsid w:val="004B3C5C"/>
    <w:rsid w:val="004B3F72"/>
    <w:rsid w:val="004B47AD"/>
    <w:rsid w:val="004B63B2"/>
    <w:rsid w:val="004C02AC"/>
    <w:rsid w:val="004C0DEC"/>
    <w:rsid w:val="004C1707"/>
    <w:rsid w:val="004C1A08"/>
    <w:rsid w:val="004C356F"/>
    <w:rsid w:val="004C489A"/>
    <w:rsid w:val="004C51A8"/>
    <w:rsid w:val="004C56E8"/>
    <w:rsid w:val="004C5781"/>
    <w:rsid w:val="004C5D92"/>
    <w:rsid w:val="004C5DF2"/>
    <w:rsid w:val="004D07B3"/>
    <w:rsid w:val="004D1AFC"/>
    <w:rsid w:val="004D1F9A"/>
    <w:rsid w:val="004D20C9"/>
    <w:rsid w:val="004D322A"/>
    <w:rsid w:val="004D60F9"/>
    <w:rsid w:val="004D6839"/>
    <w:rsid w:val="004D694B"/>
    <w:rsid w:val="004E0646"/>
    <w:rsid w:val="004E235D"/>
    <w:rsid w:val="004E300C"/>
    <w:rsid w:val="004E44AF"/>
    <w:rsid w:val="004F7F05"/>
    <w:rsid w:val="0050113E"/>
    <w:rsid w:val="005026F4"/>
    <w:rsid w:val="00504F0F"/>
    <w:rsid w:val="00510A20"/>
    <w:rsid w:val="0051443D"/>
    <w:rsid w:val="00515383"/>
    <w:rsid w:val="00515A37"/>
    <w:rsid w:val="00515C83"/>
    <w:rsid w:val="00515F19"/>
    <w:rsid w:val="00516272"/>
    <w:rsid w:val="005175E8"/>
    <w:rsid w:val="00521239"/>
    <w:rsid w:val="00522184"/>
    <w:rsid w:val="005226A3"/>
    <w:rsid w:val="00523724"/>
    <w:rsid w:val="00525077"/>
    <w:rsid w:val="0052684F"/>
    <w:rsid w:val="00527113"/>
    <w:rsid w:val="00530B82"/>
    <w:rsid w:val="00531725"/>
    <w:rsid w:val="00532626"/>
    <w:rsid w:val="00532E2C"/>
    <w:rsid w:val="005346EE"/>
    <w:rsid w:val="00535AEA"/>
    <w:rsid w:val="0053655A"/>
    <w:rsid w:val="00537E88"/>
    <w:rsid w:val="00540A89"/>
    <w:rsid w:val="005415B4"/>
    <w:rsid w:val="0054329E"/>
    <w:rsid w:val="005435EA"/>
    <w:rsid w:val="00543664"/>
    <w:rsid w:val="005455D8"/>
    <w:rsid w:val="00546610"/>
    <w:rsid w:val="00550099"/>
    <w:rsid w:val="0055132B"/>
    <w:rsid w:val="005513FC"/>
    <w:rsid w:val="005518E8"/>
    <w:rsid w:val="0055215F"/>
    <w:rsid w:val="0055221A"/>
    <w:rsid w:val="0056080D"/>
    <w:rsid w:val="00562215"/>
    <w:rsid w:val="0056287E"/>
    <w:rsid w:val="00563574"/>
    <w:rsid w:val="00563B1F"/>
    <w:rsid w:val="00563F77"/>
    <w:rsid w:val="0056451A"/>
    <w:rsid w:val="00565344"/>
    <w:rsid w:val="00571589"/>
    <w:rsid w:val="0057191E"/>
    <w:rsid w:val="0057302D"/>
    <w:rsid w:val="00575B7F"/>
    <w:rsid w:val="00576D28"/>
    <w:rsid w:val="00576DEE"/>
    <w:rsid w:val="0057760F"/>
    <w:rsid w:val="00580ACF"/>
    <w:rsid w:val="00581B20"/>
    <w:rsid w:val="00582430"/>
    <w:rsid w:val="005824AA"/>
    <w:rsid w:val="00583539"/>
    <w:rsid w:val="00583BB6"/>
    <w:rsid w:val="00583E52"/>
    <w:rsid w:val="00585401"/>
    <w:rsid w:val="005862B4"/>
    <w:rsid w:val="00590CAF"/>
    <w:rsid w:val="00592438"/>
    <w:rsid w:val="00592972"/>
    <w:rsid w:val="0059329D"/>
    <w:rsid w:val="00593B81"/>
    <w:rsid w:val="005948E5"/>
    <w:rsid w:val="0059678B"/>
    <w:rsid w:val="005A0428"/>
    <w:rsid w:val="005A0A55"/>
    <w:rsid w:val="005A1ADD"/>
    <w:rsid w:val="005A1FB9"/>
    <w:rsid w:val="005A201A"/>
    <w:rsid w:val="005A507B"/>
    <w:rsid w:val="005A579F"/>
    <w:rsid w:val="005A686A"/>
    <w:rsid w:val="005A6B99"/>
    <w:rsid w:val="005A719A"/>
    <w:rsid w:val="005A748A"/>
    <w:rsid w:val="005B064B"/>
    <w:rsid w:val="005B08E3"/>
    <w:rsid w:val="005B11D2"/>
    <w:rsid w:val="005B3AE8"/>
    <w:rsid w:val="005B441D"/>
    <w:rsid w:val="005B4D16"/>
    <w:rsid w:val="005B61D7"/>
    <w:rsid w:val="005B62B6"/>
    <w:rsid w:val="005B708E"/>
    <w:rsid w:val="005C031D"/>
    <w:rsid w:val="005C0344"/>
    <w:rsid w:val="005C3AFC"/>
    <w:rsid w:val="005C3CFA"/>
    <w:rsid w:val="005C43D2"/>
    <w:rsid w:val="005C5288"/>
    <w:rsid w:val="005C75D7"/>
    <w:rsid w:val="005D0E5A"/>
    <w:rsid w:val="005D1063"/>
    <w:rsid w:val="005D1CE0"/>
    <w:rsid w:val="005D25C0"/>
    <w:rsid w:val="005D35D5"/>
    <w:rsid w:val="005D480C"/>
    <w:rsid w:val="005D4B4E"/>
    <w:rsid w:val="005D6209"/>
    <w:rsid w:val="005D64CB"/>
    <w:rsid w:val="005D6D53"/>
    <w:rsid w:val="005E25A1"/>
    <w:rsid w:val="005E2A6A"/>
    <w:rsid w:val="005E3D6A"/>
    <w:rsid w:val="005E50AA"/>
    <w:rsid w:val="005E553F"/>
    <w:rsid w:val="005E5FE6"/>
    <w:rsid w:val="005E72BB"/>
    <w:rsid w:val="005E74A2"/>
    <w:rsid w:val="005E7E72"/>
    <w:rsid w:val="005F254D"/>
    <w:rsid w:val="005F31A9"/>
    <w:rsid w:val="005F53DF"/>
    <w:rsid w:val="005F686E"/>
    <w:rsid w:val="005F6A47"/>
    <w:rsid w:val="005F6D99"/>
    <w:rsid w:val="005F7ED6"/>
    <w:rsid w:val="006008C6"/>
    <w:rsid w:val="00600BB3"/>
    <w:rsid w:val="00601B38"/>
    <w:rsid w:val="00603944"/>
    <w:rsid w:val="0060552E"/>
    <w:rsid w:val="00605C92"/>
    <w:rsid w:val="0060650F"/>
    <w:rsid w:val="00607FE3"/>
    <w:rsid w:val="00610063"/>
    <w:rsid w:val="00610206"/>
    <w:rsid w:val="00611047"/>
    <w:rsid w:val="00614CF1"/>
    <w:rsid w:val="0062109C"/>
    <w:rsid w:val="00621176"/>
    <w:rsid w:val="006214CF"/>
    <w:rsid w:val="006234B1"/>
    <w:rsid w:val="0062351F"/>
    <w:rsid w:val="00624DC7"/>
    <w:rsid w:val="00626130"/>
    <w:rsid w:val="00627135"/>
    <w:rsid w:val="00630F07"/>
    <w:rsid w:val="00632B55"/>
    <w:rsid w:val="00633147"/>
    <w:rsid w:val="00633B7F"/>
    <w:rsid w:val="006372A3"/>
    <w:rsid w:val="0064020D"/>
    <w:rsid w:val="00640702"/>
    <w:rsid w:val="0064115C"/>
    <w:rsid w:val="006414CC"/>
    <w:rsid w:val="0064347E"/>
    <w:rsid w:val="00643B96"/>
    <w:rsid w:val="0064571F"/>
    <w:rsid w:val="00650250"/>
    <w:rsid w:val="0065041B"/>
    <w:rsid w:val="00651F2C"/>
    <w:rsid w:val="006532C0"/>
    <w:rsid w:val="00654D8D"/>
    <w:rsid w:val="00655B00"/>
    <w:rsid w:val="00655DFA"/>
    <w:rsid w:val="006560A2"/>
    <w:rsid w:val="00656190"/>
    <w:rsid w:val="0065651D"/>
    <w:rsid w:val="006578DA"/>
    <w:rsid w:val="00657B78"/>
    <w:rsid w:val="006637F8"/>
    <w:rsid w:val="0066403E"/>
    <w:rsid w:val="00664494"/>
    <w:rsid w:val="00665D59"/>
    <w:rsid w:val="00665EED"/>
    <w:rsid w:val="0067019E"/>
    <w:rsid w:val="00672E84"/>
    <w:rsid w:val="0067484B"/>
    <w:rsid w:val="00674D22"/>
    <w:rsid w:val="0067644C"/>
    <w:rsid w:val="006764C9"/>
    <w:rsid w:val="0068071C"/>
    <w:rsid w:val="006809FB"/>
    <w:rsid w:val="00680CCF"/>
    <w:rsid w:val="0068323F"/>
    <w:rsid w:val="006833DE"/>
    <w:rsid w:val="00683D97"/>
    <w:rsid w:val="006844FE"/>
    <w:rsid w:val="006859E2"/>
    <w:rsid w:val="00686BAC"/>
    <w:rsid w:val="00691126"/>
    <w:rsid w:val="006911D3"/>
    <w:rsid w:val="00691556"/>
    <w:rsid w:val="006929E3"/>
    <w:rsid w:val="006970F6"/>
    <w:rsid w:val="006A2892"/>
    <w:rsid w:val="006A2B6F"/>
    <w:rsid w:val="006A59C7"/>
    <w:rsid w:val="006A64D9"/>
    <w:rsid w:val="006B023A"/>
    <w:rsid w:val="006B0FF1"/>
    <w:rsid w:val="006B17B3"/>
    <w:rsid w:val="006B1942"/>
    <w:rsid w:val="006B243C"/>
    <w:rsid w:val="006B28BF"/>
    <w:rsid w:val="006B3BCC"/>
    <w:rsid w:val="006B4AEE"/>
    <w:rsid w:val="006B66AE"/>
    <w:rsid w:val="006B6CCF"/>
    <w:rsid w:val="006B73A8"/>
    <w:rsid w:val="006B7477"/>
    <w:rsid w:val="006B77A4"/>
    <w:rsid w:val="006B7F06"/>
    <w:rsid w:val="006C4191"/>
    <w:rsid w:val="006C4E9E"/>
    <w:rsid w:val="006C5464"/>
    <w:rsid w:val="006C5F7B"/>
    <w:rsid w:val="006C641B"/>
    <w:rsid w:val="006C6BD9"/>
    <w:rsid w:val="006C75CB"/>
    <w:rsid w:val="006C778E"/>
    <w:rsid w:val="006D0519"/>
    <w:rsid w:val="006D07FA"/>
    <w:rsid w:val="006D21E2"/>
    <w:rsid w:val="006D21E3"/>
    <w:rsid w:val="006D24B0"/>
    <w:rsid w:val="006D4DBA"/>
    <w:rsid w:val="006D579F"/>
    <w:rsid w:val="006D676C"/>
    <w:rsid w:val="006E02A3"/>
    <w:rsid w:val="006E22A9"/>
    <w:rsid w:val="006E669B"/>
    <w:rsid w:val="006E6BF6"/>
    <w:rsid w:val="006F0750"/>
    <w:rsid w:val="006F240A"/>
    <w:rsid w:val="006F2FF2"/>
    <w:rsid w:val="006F316E"/>
    <w:rsid w:val="006F5AEA"/>
    <w:rsid w:val="006F6B57"/>
    <w:rsid w:val="006F7FFD"/>
    <w:rsid w:val="00701E3E"/>
    <w:rsid w:val="0070244A"/>
    <w:rsid w:val="00702BB3"/>
    <w:rsid w:val="007042B7"/>
    <w:rsid w:val="00704853"/>
    <w:rsid w:val="007050D7"/>
    <w:rsid w:val="007116DD"/>
    <w:rsid w:val="00712225"/>
    <w:rsid w:val="00713C69"/>
    <w:rsid w:val="007153E5"/>
    <w:rsid w:val="00716D8E"/>
    <w:rsid w:val="007177A0"/>
    <w:rsid w:val="00720D94"/>
    <w:rsid w:val="00721E21"/>
    <w:rsid w:val="007241EC"/>
    <w:rsid w:val="00727790"/>
    <w:rsid w:val="00727BFF"/>
    <w:rsid w:val="00731036"/>
    <w:rsid w:val="007317B5"/>
    <w:rsid w:val="00732AF4"/>
    <w:rsid w:val="00732BA1"/>
    <w:rsid w:val="0073447B"/>
    <w:rsid w:val="00735FDE"/>
    <w:rsid w:val="007365C1"/>
    <w:rsid w:val="00737B54"/>
    <w:rsid w:val="00741D06"/>
    <w:rsid w:val="00744CC1"/>
    <w:rsid w:val="0074614E"/>
    <w:rsid w:val="0074651A"/>
    <w:rsid w:val="00747C2A"/>
    <w:rsid w:val="007512BA"/>
    <w:rsid w:val="00751FA7"/>
    <w:rsid w:val="0075270D"/>
    <w:rsid w:val="007527C2"/>
    <w:rsid w:val="00752E17"/>
    <w:rsid w:val="00754247"/>
    <w:rsid w:val="0075470F"/>
    <w:rsid w:val="00755CC0"/>
    <w:rsid w:val="00756A6A"/>
    <w:rsid w:val="00757F79"/>
    <w:rsid w:val="00760AD6"/>
    <w:rsid w:val="00760B58"/>
    <w:rsid w:val="00762483"/>
    <w:rsid w:val="0076248D"/>
    <w:rsid w:val="007630E9"/>
    <w:rsid w:val="0076338E"/>
    <w:rsid w:val="007633CC"/>
    <w:rsid w:val="00764DFA"/>
    <w:rsid w:val="00765024"/>
    <w:rsid w:val="00765223"/>
    <w:rsid w:val="00765ED8"/>
    <w:rsid w:val="007663BB"/>
    <w:rsid w:val="007667D0"/>
    <w:rsid w:val="00766945"/>
    <w:rsid w:val="00771C3C"/>
    <w:rsid w:val="00776344"/>
    <w:rsid w:val="00781282"/>
    <w:rsid w:val="0078257B"/>
    <w:rsid w:val="00782D12"/>
    <w:rsid w:val="00786120"/>
    <w:rsid w:val="007874EA"/>
    <w:rsid w:val="00792B50"/>
    <w:rsid w:val="007940CD"/>
    <w:rsid w:val="00795C00"/>
    <w:rsid w:val="007A0DA1"/>
    <w:rsid w:val="007A1714"/>
    <w:rsid w:val="007A4356"/>
    <w:rsid w:val="007A5EAD"/>
    <w:rsid w:val="007A7A39"/>
    <w:rsid w:val="007A7FD0"/>
    <w:rsid w:val="007B08D7"/>
    <w:rsid w:val="007B1637"/>
    <w:rsid w:val="007B20FE"/>
    <w:rsid w:val="007B22C0"/>
    <w:rsid w:val="007B5031"/>
    <w:rsid w:val="007B645B"/>
    <w:rsid w:val="007B71CE"/>
    <w:rsid w:val="007B7DD0"/>
    <w:rsid w:val="007C0DCD"/>
    <w:rsid w:val="007C2FFD"/>
    <w:rsid w:val="007C518B"/>
    <w:rsid w:val="007C59E2"/>
    <w:rsid w:val="007C5AD1"/>
    <w:rsid w:val="007C6155"/>
    <w:rsid w:val="007D1652"/>
    <w:rsid w:val="007D4596"/>
    <w:rsid w:val="007D51B2"/>
    <w:rsid w:val="007D5400"/>
    <w:rsid w:val="007D763B"/>
    <w:rsid w:val="007D7AEE"/>
    <w:rsid w:val="007E1265"/>
    <w:rsid w:val="007E1DD7"/>
    <w:rsid w:val="007E2F37"/>
    <w:rsid w:val="007E3879"/>
    <w:rsid w:val="007E3AD7"/>
    <w:rsid w:val="007E5814"/>
    <w:rsid w:val="007F16AD"/>
    <w:rsid w:val="007F3A5B"/>
    <w:rsid w:val="007F460F"/>
    <w:rsid w:val="007F59CB"/>
    <w:rsid w:val="007F5BD3"/>
    <w:rsid w:val="007F6F8A"/>
    <w:rsid w:val="007F7247"/>
    <w:rsid w:val="007F7829"/>
    <w:rsid w:val="0080006E"/>
    <w:rsid w:val="00800649"/>
    <w:rsid w:val="0080153B"/>
    <w:rsid w:val="00802C1D"/>
    <w:rsid w:val="008039C4"/>
    <w:rsid w:val="00803D6B"/>
    <w:rsid w:val="00803E0A"/>
    <w:rsid w:val="008048C7"/>
    <w:rsid w:val="008054B8"/>
    <w:rsid w:val="00812D66"/>
    <w:rsid w:val="00814D1D"/>
    <w:rsid w:val="008169AD"/>
    <w:rsid w:val="00816A14"/>
    <w:rsid w:val="00816DFA"/>
    <w:rsid w:val="008171DC"/>
    <w:rsid w:val="00821455"/>
    <w:rsid w:val="00824785"/>
    <w:rsid w:val="00826165"/>
    <w:rsid w:val="008264D3"/>
    <w:rsid w:val="00826C40"/>
    <w:rsid w:val="00835392"/>
    <w:rsid w:val="0083561B"/>
    <w:rsid w:val="00840275"/>
    <w:rsid w:val="00840543"/>
    <w:rsid w:val="008410FE"/>
    <w:rsid w:val="00843C78"/>
    <w:rsid w:val="00844F63"/>
    <w:rsid w:val="00846098"/>
    <w:rsid w:val="00846C7D"/>
    <w:rsid w:val="0085006F"/>
    <w:rsid w:val="0085378F"/>
    <w:rsid w:val="008545C2"/>
    <w:rsid w:val="0085463D"/>
    <w:rsid w:val="008546A4"/>
    <w:rsid w:val="00855242"/>
    <w:rsid w:val="00855443"/>
    <w:rsid w:val="00856545"/>
    <w:rsid w:val="008567A3"/>
    <w:rsid w:val="00857C4E"/>
    <w:rsid w:val="008616AF"/>
    <w:rsid w:val="008646D1"/>
    <w:rsid w:val="00864BFE"/>
    <w:rsid w:val="00866390"/>
    <w:rsid w:val="00866971"/>
    <w:rsid w:val="0087206B"/>
    <w:rsid w:val="008732BC"/>
    <w:rsid w:val="00874764"/>
    <w:rsid w:val="008774C3"/>
    <w:rsid w:val="00877F17"/>
    <w:rsid w:val="00881C93"/>
    <w:rsid w:val="008825FD"/>
    <w:rsid w:val="00882726"/>
    <w:rsid w:val="00882785"/>
    <w:rsid w:val="00882AEB"/>
    <w:rsid w:val="00885BB3"/>
    <w:rsid w:val="0088600B"/>
    <w:rsid w:val="00886720"/>
    <w:rsid w:val="00886AA2"/>
    <w:rsid w:val="00887812"/>
    <w:rsid w:val="00887979"/>
    <w:rsid w:val="008906B7"/>
    <w:rsid w:val="0089098C"/>
    <w:rsid w:val="0089098E"/>
    <w:rsid w:val="0089236B"/>
    <w:rsid w:val="0089250D"/>
    <w:rsid w:val="00893B20"/>
    <w:rsid w:val="00893F46"/>
    <w:rsid w:val="00896496"/>
    <w:rsid w:val="00896674"/>
    <w:rsid w:val="0089674A"/>
    <w:rsid w:val="008A118E"/>
    <w:rsid w:val="008A15ED"/>
    <w:rsid w:val="008A1FEF"/>
    <w:rsid w:val="008A28E9"/>
    <w:rsid w:val="008A3457"/>
    <w:rsid w:val="008A4330"/>
    <w:rsid w:val="008A4BC9"/>
    <w:rsid w:val="008A6672"/>
    <w:rsid w:val="008B0472"/>
    <w:rsid w:val="008B0892"/>
    <w:rsid w:val="008B08C3"/>
    <w:rsid w:val="008B2D51"/>
    <w:rsid w:val="008B3A42"/>
    <w:rsid w:val="008B6D25"/>
    <w:rsid w:val="008B6DE1"/>
    <w:rsid w:val="008B7443"/>
    <w:rsid w:val="008C2A2F"/>
    <w:rsid w:val="008C357E"/>
    <w:rsid w:val="008C3BB1"/>
    <w:rsid w:val="008C4838"/>
    <w:rsid w:val="008C49B4"/>
    <w:rsid w:val="008C5105"/>
    <w:rsid w:val="008C6483"/>
    <w:rsid w:val="008C6EE3"/>
    <w:rsid w:val="008C71DE"/>
    <w:rsid w:val="008D1173"/>
    <w:rsid w:val="008D4C70"/>
    <w:rsid w:val="008D5DE4"/>
    <w:rsid w:val="008D7B99"/>
    <w:rsid w:val="008E1039"/>
    <w:rsid w:val="008E11E4"/>
    <w:rsid w:val="008E275B"/>
    <w:rsid w:val="008E2D1F"/>
    <w:rsid w:val="008E34A6"/>
    <w:rsid w:val="008E3E9C"/>
    <w:rsid w:val="008E4D5B"/>
    <w:rsid w:val="008E5581"/>
    <w:rsid w:val="008E5839"/>
    <w:rsid w:val="008E5A3D"/>
    <w:rsid w:val="008F08C5"/>
    <w:rsid w:val="008F13D6"/>
    <w:rsid w:val="008F1E79"/>
    <w:rsid w:val="008F2CBF"/>
    <w:rsid w:val="008F39DD"/>
    <w:rsid w:val="008F5717"/>
    <w:rsid w:val="008F588F"/>
    <w:rsid w:val="008F65D3"/>
    <w:rsid w:val="008F732C"/>
    <w:rsid w:val="008F775F"/>
    <w:rsid w:val="009004A8"/>
    <w:rsid w:val="00900727"/>
    <w:rsid w:val="009027D5"/>
    <w:rsid w:val="0090291D"/>
    <w:rsid w:val="00903814"/>
    <w:rsid w:val="00903885"/>
    <w:rsid w:val="00904D47"/>
    <w:rsid w:val="00905112"/>
    <w:rsid w:val="00907165"/>
    <w:rsid w:val="00907912"/>
    <w:rsid w:val="009100E7"/>
    <w:rsid w:val="00910177"/>
    <w:rsid w:val="00911003"/>
    <w:rsid w:val="009113AB"/>
    <w:rsid w:val="0091189C"/>
    <w:rsid w:val="009121BD"/>
    <w:rsid w:val="0091297A"/>
    <w:rsid w:val="00913468"/>
    <w:rsid w:val="0091535D"/>
    <w:rsid w:val="009163C0"/>
    <w:rsid w:val="00916D97"/>
    <w:rsid w:val="00916F98"/>
    <w:rsid w:val="009172F3"/>
    <w:rsid w:val="00917401"/>
    <w:rsid w:val="0092233B"/>
    <w:rsid w:val="00923570"/>
    <w:rsid w:val="0092530C"/>
    <w:rsid w:val="00926A71"/>
    <w:rsid w:val="009271C7"/>
    <w:rsid w:val="00931CEF"/>
    <w:rsid w:val="009332B6"/>
    <w:rsid w:val="009332C7"/>
    <w:rsid w:val="0093340F"/>
    <w:rsid w:val="00933715"/>
    <w:rsid w:val="0093397C"/>
    <w:rsid w:val="00934C3F"/>
    <w:rsid w:val="00935064"/>
    <w:rsid w:val="009363AC"/>
    <w:rsid w:val="0094074E"/>
    <w:rsid w:val="0094083C"/>
    <w:rsid w:val="00945C86"/>
    <w:rsid w:val="00947153"/>
    <w:rsid w:val="009478E4"/>
    <w:rsid w:val="00950158"/>
    <w:rsid w:val="0095016A"/>
    <w:rsid w:val="00950A41"/>
    <w:rsid w:val="00953A53"/>
    <w:rsid w:val="00956311"/>
    <w:rsid w:val="009608AB"/>
    <w:rsid w:val="00960FFA"/>
    <w:rsid w:val="0096335B"/>
    <w:rsid w:val="0096385C"/>
    <w:rsid w:val="009645BC"/>
    <w:rsid w:val="00965448"/>
    <w:rsid w:val="00965B17"/>
    <w:rsid w:val="009660D0"/>
    <w:rsid w:val="00966610"/>
    <w:rsid w:val="00966AD0"/>
    <w:rsid w:val="00967730"/>
    <w:rsid w:val="00967B71"/>
    <w:rsid w:val="00967C51"/>
    <w:rsid w:val="00970F2D"/>
    <w:rsid w:val="0097194A"/>
    <w:rsid w:val="00971D00"/>
    <w:rsid w:val="00971D6F"/>
    <w:rsid w:val="009733FE"/>
    <w:rsid w:val="0097370A"/>
    <w:rsid w:val="00975610"/>
    <w:rsid w:val="009761C8"/>
    <w:rsid w:val="00976891"/>
    <w:rsid w:val="00982F0A"/>
    <w:rsid w:val="00984AE2"/>
    <w:rsid w:val="009856D4"/>
    <w:rsid w:val="00985FD7"/>
    <w:rsid w:val="00986C82"/>
    <w:rsid w:val="00986CD4"/>
    <w:rsid w:val="00986F0B"/>
    <w:rsid w:val="009873DF"/>
    <w:rsid w:val="00991667"/>
    <w:rsid w:val="00991B19"/>
    <w:rsid w:val="0099262F"/>
    <w:rsid w:val="00992871"/>
    <w:rsid w:val="009932A3"/>
    <w:rsid w:val="00993E9D"/>
    <w:rsid w:val="00994C6A"/>
    <w:rsid w:val="0099592D"/>
    <w:rsid w:val="009973CC"/>
    <w:rsid w:val="009A041F"/>
    <w:rsid w:val="009A2357"/>
    <w:rsid w:val="009A286B"/>
    <w:rsid w:val="009A54C7"/>
    <w:rsid w:val="009A7172"/>
    <w:rsid w:val="009A7C48"/>
    <w:rsid w:val="009B1173"/>
    <w:rsid w:val="009B186D"/>
    <w:rsid w:val="009B187D"/>
    <w:rsid w:val="009B2B6E"/>
    <w:rsid w:val="009B3510"/>
    <w:rsid w:val="009B362D"/>
    <w:rsid w:val="009B3B52"/>
    <w:rsid w:val="009B4F99"/>
    <w:rsid w:val="009B56CE"/>
    <w:rsid w:val="009B58F4"/>
    <w:rsid w:val="009B591F"/>
    <w:rsid w:val="009B5F79"/>
    <w:rsid w:val="009B6411"/>
    <w:rsid w:val="009C093A"/>
    <w:rsid w:val="009C0B2D"/>
    <w:rsid w:val="009C1172"/>
    <w:rsid w:val="009C177F"/>
    <w:rsid w:val="009C23AB"/>
    <w:rsid w:val="009C2C88"/>
    <w:rsid w:val="009C483D"/>
    <w:rsid w:val="009C4D40"/>
    <w:rsid w:val="009C531C"/>
    <w:rsid w:val="009C58B1"/>
    <w:rsid w:val="009C5CC3"/>
    <w:rsid w:val="009C74FB"/>
    <w:rsid w:val="009C7A52"/>
    <w:rsid w:val="009D1680"/>
    <w:rsid w:val="009D29B3"/>
    <w:rsid w:val="009D3696"/>
    <w:rsid w:val="009D3A31"/>
    <w:rsid w:val="009D5635"/>
    <w:rsid w:val="009D5CE3"/>
    <w:rsid w:val="009D6719"/>
    <w:rsid w:val="009E2661"/>
    <w:rsid w:val="009E37B5"/>
    <w:rsid w:val="009E40B0"/>
    <w:rsid w:val="009E420B"/>
    <w:rsid w:val="009E581D"/>
    <w:rsid w:val="009E6CB2"/>
    <w:rsid w:val="009E7AEF"/>
    <w:rsid w:val="009F0D89"/>
    <w:rsid w:val="009F1CB7"/>
    <w:rsid w:val="009F3202"/>
    <w:rsid w:val="009F4B8F"/>
    <w:rsid w:val="009F6ACB"/>
    <w:rsid w:val="00A0015B"/>
    <w:rsid w:val="00A01DFB"/>
    <w:rsid w:val="00A0344D"/>
    <w:rsid w:val="00A04EDD"/>
    <w:rsid w:val="00A050DA"/>
    <w:rsid w:val="00A051C1"/>
    <w:rsid w:val="00A06A94"/>
    <w:rsid w:val="00A07656"/>
    <w:rsid w:val="00A0781E"/>
    <w:rsid w:val="00A10308"/>
    <w:rsid w:val="00A114B1"/>
    <w:rsid w:val="00A1179F"/>
    <w:rsid w:val="00A118A7"/>
    <w:rsid w:val="00A1213B"/>
    <w:rsid w:val="00A12DA6"/>
    <w:rsid w:val="00A14556"/>
    <w:rsid w:val="00A15819"/>
    <w:rsid w:val="00A172B8"/>
    <w:rsid w:val="00A177B7"/>
    <w:rsid w:val="00A17FFE"/>
    <w:rsid w:val="00A21465"/>
    <w:rsid w:val="00A21A09"/>
    <w:rsid w:val="00A22135"/>
    <w:rsid w:val="00A25144"/>
    <w:rsid w:val="00A26445"/>
    <w:rsid w:val="00A26D48"/>
    <w:rsid w:val="00A26F24"/>
    <w:rsid w:val="00A2704C"/>
    <w:rsid w:val="00A27F54"/>
    <w:rsid w:val="00A27FB2"/>
    <w:rsid w:val="00A30D84"/>
    <w:rsid w:val="00A30E76"/>
    <w:rsid w:val="00A31445"/>
    <w:rsid w:val="00A32E76"/>
    <w:rsid w:val="00A330AB"/>
    <w:rsid w:val="00A337EE"/>
    <w:rsid w:val="00A33B54"/>
    <w:rsid w:val="00A3682E"/>
    <w:rsid w:val="00A372C1"/>
    <w:rsid w:val="00A37C77"/>
    <w:rsid w:val="00A40F40"/>
    <w:rsid w:val="00A42919"/>
    <w:rsid w:val="00A43E27"/>
    <w:rsid w:val="00A44686"/>
    <w:rsid w:val="00A4531F"/>
    <w:rsid w:val="00A453B2"/>
    <w:rsid w:val="00A4562B"/>
    <w:rsid w:val="00A465AC"/>
    <w:rsid w:val="00A50053"/>
    <w:rsid w:val="00A506BE"/>
    <w:rsid w:val="00A53628"/>
    <w:rsid w:val="00A53E50"/>
    <w:rsid w:val="00A54640"/>
    <w:rsid w:val="00A555B6"/>
    <w:rsid w:val="00A557ED"/>
    <w:rsid w:val="00A569B5"/>
    <w:rsid w:val="00A57857"/>
    <w:rsid w:val="00A616CF"/>
    <w:rsid w:val="00A61A7A"/>
    <w:rsid w:val="00A6385B"/>
    <w:rsid w:val="00A64255"/>
    <w:rsid w:val="00A64B50"/>
    <w:rsid w:val="00A64C98"/>
    <w:rsid w:val="00A66DC9"/>
    <w:rsid w:val="00A67038"/>
    <w:rsid w:val="00A67CEE"/>
    <w:rsid w:val="00A7101B"/>
    <w:rsid w:val="00A7131B"/>
    <w:rsid w:val="00A718AA"/>
    <w:rsid w:val="00A71B52"/>
    <w:rsid w:val="00A71BE5"/>
    <w:rsid w:val="00A720EA"/>
    <w:rsid w:val="00A748F1"/>
    <w:rsid w:val="00A74C76"/>
    <w:rsid w:val="00A75F61"/>
    <w:rsid w:val="00A77C81"/>
    <w:rsid w:val="00A817BB"/>
    <w:rsid w:val="00A82BBF"/>
    <w:rsid w:val="00A82C0B"/>
    <w:rsid w:val="00A83D15"/>
    <w:rsid w:val="00A83E37"/>
    <w:rsid w:val="00A84688"/>
    <w:rsid w:val="00A87CD7"/>
    <w:rsid w:val="00A91432"/>
    <w:rsid w:val="00A915FE"/>
    <w:rsid w:val="00A9282E"/>
    <w:rsid w:val="00A92B6E"/>
    <w:rsid w:val="00A932A9"/>
    <w:rsid w:val="00A93BEF"/>
    <w:rsid w:val="00A94DF1"/>
    <w:rsid w:val="00A95D05"/>
    <w:rsid w:val="00A9725C"/>
    <w:rsid w:val="00A97C3E"/>
    <w:rsid w:val="00AA0446"/>
    <w:rsid w:val="00AA1E32"/>
    <w:rsid w:val="00AA3B68"/>
    <w:rsid w:val="00AA3C5C"/>
    <w:rsid w:val="00AA51C4"/>
    <w:rsid w:val="00AA5824"/>
    <w:rsid w:val="00AA6324"/>
    <w:rsid w:val="00AA72F7"/>
    <w:rsid w:val="00AB07E4"/>
    <w:rsid w:val="00AB25C8"/>
    <w:rsid w:val="00AB266F"/>
    <w:rsid w:val="00AB2F92"/>
    <w:rsid w:val="00AB3340"/>
    <w:rsid w:val="00AB53D5"/>
    <w:rsid w:val="00AB6B93"/>
    <w:rsid w:val="00AB785F"/>
    <w:rsid w:val="00AC1378"/>
    <w:rsid w:val="00AC42D0"/>
    <w:rsid w:val="00AC42E3"/>
    <w:rsid w:val="00AC4E5E"/>
    <w:rsid w:val="00AC6B1F"/>
    <w:rsid w:val="00AC7DD5"/>
    <w:rsid w:val="00AD0697"/>
    <w:rsid w:val="00AD0E97"/>
    <w:rsid w:val="00AD1A01"/>
    <w:rsid w:val="00AD1ACB"/>
    <w:rsid w:val="00AD20E7"/>
    <w:rsid w:val="00AD27DF"/>
    <w:rsid w:val="00AD4E62"/>
    <w:rsid w:val="00AD67F1"/>
    <w:rsid w:val="00AD7C6D"/>
    <w:rsid w:val="00AE05A3"/>
    <w:rsid w:val="00AE2D74"/>
    <w:rsid w:val="00AE348F"/>
    <w:rsid w:val="00AE39A3"/>
    <w:rsid w:val="00AE3D33"/>
    <w:rsid w:val="00AE452D"/>
    <w:rsid w:val="00AE5EEF"/>
    <w:rsid w:val="00AE63FE"/>
    <w:rsid w:val="00AE6525"/>
    <w:rsid w:val="00AF2026"/>
    <w:rsid w:val="00AF2333"/>
    <w:rsid w:val="00AF4637"/>
    <w:rsid w:val="00AF46AA"/>
    <w:rsid w:val="00AF4D8A"/>
    <w:rsid w:val="00AF5548"/>
    <w:rsid w:val="00AF5D4C"/>
    <w:rsid w:val="00AF6823"/>
    <w:rsid w:val="00AF6DB1"/>
    <w:rsid w:val="00AF7171"/>
    <w:rsid w:val="00AF73C2"/>
    <w:rsid w:val="00AF79CF"/>
    <w:rsid w:val="00B010BE"/>
    <w:rsid w:val="00B06314"/>
    <w:rsid w:val="00B06C1F"/>
    <w:rsid w:val="00B07458"/>
    <w:rsid w:val="00B105F2"/>
    <w:rsid w:val="00B129D9"/>
    <w:rsid w:val="00B13CE2"/>
    <w:rsid w:val="00B1587D"/>
    <w:rsid w:val="00B159FF"/>
    <w:rsid w:val="00B15CBB"/>
    <w:rsid w:val="00B15F49"/>
    <w:rsid w:val="00B1641A"/>
    <w:rsid w:val="00B165F2"/>
    <w:rsid w:val="00B175C7"/>
    <w:rsid w:val="00B1765C"/>
    <w:rsid w:val="00B216E5"/>
    <w:rsid w:val="00B24118"/>
    <w:rsid w:val="00B24DA9"/>
    <w:rsid w:val="00B25B6A"/>
    <w:rsid w:val="00B26AE4"/>
    <w:rsid w:val="00B27354"/>
    <w:rsid w:val="00B316F4"/>
    <w:rsid w:val="00B32D16"/>
    <w:rsid w:val="00B3355F"/>
    <w:rsid w:val="00B338D2"/>
    <w:rsid w:val="00B345D6"/>
    <w:rsid w:val="00B3671E"/>
    <w:rsid w:val="00B375CE"/>
    <w:rsid w:val="00B40740"/>
    <w:rsid w:val="00B40B33"/>
    <w:rsid w:val="00B40CD8"/>
    <w:rsid w:val="00B43602"/>
    <w:rsid w:val="00B4388F"/>
    <w:rsid w:val="00B44720"/>
    <w:rsid w:val="00B463D1"/>
    <w:rsid w:val="00B474A5"/>
    <w:rsid w:val="00B510FC"/>
    <w:rsid w:val="00B51674"/>
    <w:rsid w:val="00B52A1D"/>
    <w:rsid w:val="00B52E81"/>
    <w:rsid w:val="00B54967"/>
    <w:rsid w:val="00B54BE8"/>
    <w:rsid w:val="00B550E4"/>
    <w:rsid w:val="00B552B8"/>
    <w:rsid w:val="00B55B03"/>
    <w:rsid w:val="00B56CF1"/>
    <w:rsid w:val="00B57233"/>
    <w:rsid w:val="00B57B19"/>
    <w:rsid w:val="00B57BB1"/>
    <w:rsid w:val="00B57EFA"/>
    <w:rsid w:val="00B604EE"/>
    <w:rsid w:val="00B61252"/>
    <w:rsid w:val="00B6283B"/>
    <w:rsid w:val="00B63102"/>
    <w:rsid w:val="00B6327E"/>
    <w:rsid w:val="00B647B6"/>
    <w:rsid w:val="00B647F0"/>
    <w:rsid w:val="00B655E1"/>
    <w:rsid w:val="00B66737"/>
    <w:rsid w:val="00B70FD2"/>
    <w:rsid w:val="00B7181F"/>
    <w:rsid w:val="00B72380"/>
    <w:rsid w:val="00B7449E"/>
    <w:rsid w:val="00B74886"/>
    <w:rsid w:val="00B75D3A"/>
    <w:rsid w:val="00B7614C"/>
    <w:rsid w:val="00B77968"/>
    <w:rsid w:val="00B77AAE"/>
    <w:rsid w:val="00B801C2"/>
    <w:rsid w:val="00B80CCB"/>
    <w:rsid w:val="00B82DC6"/>
    <w:rsid w:val="00B85CE4"/>
    <w:rsid w:val="00B86355"/>
    <w:rsid w:val="00B869AB"/>
    <w:rsid w:val="00B871DC"/>
    <w:rsid w:val="00B8748E"/>
    <w:rsid w:val="00B90CDC"/>
    <w:rsid w:val="00B914ED"/>
    <w:rsid w:val="00B91F3C"/>
    <w:rsid w:val="00B93C6A"/>
    <w:rsid w:val="00B93F77"/>
    <w:rsid w:val="00B941C3"/>
    <w:rsid w:val="00B95D98"/>
    <w:rsid w:val="00B964F2"/>
    <w:rsid w:val="00B97A92"/>
    <w:rsid w:val="00BA042B"/>
    <w:rsid w:val="00BA15EE"/>
    <w:rsid w:val="00BA2F4C"/>
    <w:rsid w:val="00BA3013"/>
    <w:rsid w:val="00BA3C63"/>
    <w:rsid w:val="00BA4D66"/>
    <w:rsid w:val="00BA5C6E"/>
    <w:rsid w:val="00BA6486"/>
    <w:rsid w:val="00BA6839"/>
    <w:rsid w:val="00BA6E3A"/>
    <w:rsid w:val="00BA6EC2"/>
    <w:rsid w:val="00BB0A7C"/>
    <w:rsid w:val="00BB11B2"/>
    <w:rsid w:val="00BB1E78"/>
    <w:rsid w:val="00BB2CFB"/>
    <w:rsid w:val="00BB3510"/>
    <w:rsid w:val="00BB3A6C"/>
    <w:rsid w:val="00BB428F"/>
    <w:rsid w:val="00BB7C93"/>
    <w:rsid w:val="00BB7E28"/>
    <w:rsid w:val="00BC26A4"/>
    <w:rsid w:val="00BC2859"/>
    <w:rsid w:val="00BC33AD"/>
    <w:rsid w:val="00BC34F1"/>
    <w:rsid w:val="00BC4498"/>
    <w:rsid w:val="00BC4610"/>
    <w:rsid w:val="00BC4878"/>
    <w:rsid w:val="00BC48C5"/>
    <w:rsid w:val="00BC4F67"/>
    <w:rsid w:val="00BC5BDC"/>
    <w:rsid w:val="00BD1A67"/>
    <w:rsid w:val="00BD2572"/>
    <w:rsid w:val="00BD4046"/>
    <w:rsid w:val="00BD42DF"/>
    <w:rsid w:val="00BD66BD"/>
    <w:rsid w:val="00BD6CC2"/>
    <w:rsid w:val="00BD7A4E"/>
    <w:rsid w:val="00BD7C3E"/>
    <w:rsid w:val="00BE058B"/>
    <w:rsid w:val="00BE33A3"/>
    <w:rsid w:val="00BE3E71"/>
    <w:rsid w:val="00BE42D5"/>
    <w:rsid w:val="00BE508E"/>
    <w:rsid w:val="00BE6CA1"/>
    <w:rsid w:val="00BF0E25"/>
    <w:rsid w:val="00BF29FC"/>
    <w:rsid w:val="00BF3240"/>
    <w:rsid w:val="00BF4376"/>
    <w:rsid w:val="00BF43D5"/>
    <w:rsid w:val="00C02315"/>
    <w:rsid w:val="00C034DC"/>
    <w:rsid w:val="00C03E2E"/>
    <w:rsid w:val="00C04874"/>
    <w:rsid w:val="00C06B1E"/>
    <w:rsid w:val="00C0748C"/>
    <w:rsid w:val="00C07817"/>
    <w:rsid w:val="00C10DBF"/>
    <w:rsid w:val="00C12D15"/>
    <w:rsid w:val="00C13543"/>
    <w:rsid w:val="00C13D52"/>
    <w:rsid w:val="00C14A2B"/>
    <w:rsid w:val="00C16472"/>
    <w:rsid w:val="00C17DBE"/>
    <w:rsid w:val="00C22D6A"/>
    <w:rsid w:val="00C2347B"/>
    <w:rsid w:val="00C235D7"/>
    <w:rsid w:val="00C257D8"/>
    <w:rsid w:val="00C26B61"/>
    <w:rsid w:val="00C2709D"/>
    <w:rsid w:val="00C332B6"/>
    <w:rsid w:val="00C33484"/>
    <w:rsid w:val="00C343F5"/>
    <w:rsid w:val="00C346EF"/>
    <w:rsid w:val="00C351BE"/>
    <w:rsid w:val="00C36835"/>
    <w:rsid w:val="00C3703B"/>
    <w:rsid w:val="00C373AC"/>
    <w:rsid w:val="00C37600"/>
    <w:rsid w:val="00C37B9E"/>
    <w:rsid w:val="00C4001A"/>
    <w:rsid w:val="00C40E51"/>
    <w:rsid w:val="00C411FA"/>
    <w:rsid w:val="00C41336"/>
    <w:rsid w:val="00C41DA7"/>
    <w:rsid w:val="00C41EF8"/>
    <w:rsid w:val="00C422AA"/>
    <w:rsid w:val="00C424C3"/>
    <w:rsid w:val="00C437E4"/>
    <w:rsid w:val="00C50335"/>
    <w:rsid w:val="00C50D59"/>
    <w:rsid w:val="00C51368"/>
    <w:rsid w:val="00C5141D"/>
    <w:rsid w:val="00C51C25"/>
    <w:rsid w:val="00C53282"/>
    <w:rsid w:val="00C53B94"/>
    <w:rsid w:val="00C5437C"/>
    <w:rsid w:val="00C6227D"/>
    <w:rsid w:val="00C6269B"/>
    <w:rsid w:val="00C630B9"/>
    <w:rsid w:val="00C66E1F"/>
    <w:rsid w:val="00C6758B"/>
    <w:rsid w:val="00C67E75"/>
    <w:rsid w:val="00C7005B"/>
    <w:rsid w:val="00C7016A"/>
    <w:rsid w:val="00C70385"/>
    <w:rsid w:val="00C728C4"/>
    <w:rsid w:val="00C72E76"/>
    <w:rsid w:val="00C72E95"/>
    <w:rsid w:val="00C741F0"/>
    <w:rsid w:val="00C7433F"/>
    <w:rsid w:val="00C74AE6"/>
    <w:rsid w:val="00C75019"/>
    <w:rsid w:val="00C75465"/>
    <w:rsid w:val="00C76F22"/>
    <w:rsid w:val="00C77B21"/>
    <w:rsid w:val="00C8222D"/>
    <w:rsid w:val="00C82302"/>
    <w:rsid w:val="00C8232A"/>
    <w:rsid w:val="00C844EE"/>
    <w:rsid w:val="00C8585E"/>
    <w:rsid w:val="00C8662D"/>
    <w:rsid w:val="00C86B01"/>
    <w:rsid w:val="00C91FE1"/>
    <w:rsid w:val="00C936C8"/>
    <w:rsid w:val="00C97B32"/>
    <w:rsid w:val="00CA272C"/>
    <w:rsid w:val="00CA2D94"/>
    <w:rsid w:val="00CA3B78"/>
    <w:rsid w:val="00CA4E21"/>
    <w:rsid w:val="00CA6A90"/>
    <w:rsid w:val="00CA7D00"/>
    <w:rsid w:val="00CB15E9"/>
    <w:rsid w:val="00CB1AE3"/>
    <w:rsid w:val="00CB2055"/>
    <w:rsid w:val="00CB5CC0"/>
    <w:rsid w:val="00CB640A"/>
    <w:rsid w:val="00CB6CB6"/>
    <w:rsid w:val="00CB7191"/>
    <w:rsid w:val="00CC459A"/>
    <w:rsid w:val="00CC56BB"/>
    <w:rsid w:val="00CC57DF"/>
    <w:rsid w:val="00CC66B1"/>
    <w:rsid w:val="00CC6D83"/>
    <w:rsid w:val="00CC7C6D"/>
    <w:rsid w:val="00CD0AFD"/>
    <w:rsid w:val="00CD0E31"/>
    <w:rsid w:val="00CD0EBE"/>
    <w:rsid w:val="00CD1774"/>
    <w:rsid w:val="00CD1D26"/>
    <w:rsid w:val="00CD3B23"/>
    <w:rsid w:val="00CD5690"/>
    <w:rsid w:val="00CD5B2E"/>
    <w:rsid w:val="00CD5FCC"/>
    <w:rsid w:val="00CD683C"/>
    <w:rsid w:val="00CD733F"/>
    <w:rsid w:val="00CE0612"/>
    <w:rsid w:val="00CE086A"/>
    <w:rsid w:val="00CE0E26"/>
    <w:rsid w:val="00CE110E"/>
    <w:rsid w:val="00CE2181"/>
    <w:rsid w:val="00CE2950"/>
    <w:rsid w:val="00CE2E7B"/>
    <w:rsid w:val="00CE3B7C"/>
    <w:rsid w:val="00CE5B25"/>
    <w:rsid w:val="00CE5B46"/>
    <w:rsid w:val="00CE5B80"/>
    <w:rsid w:val="00CE5BF6"/>
    <w:rsid w:val="00CE63D3"/>
    <w:rsid w:val="00CE700B"/>
    <w:rsid w:val="00CE7830"/>
    <w:rsid w:val="00CF0317"/>
    <w:rsid w:val="00CF38BF"/>
    <w:rsid w:val="00CF4976"/>
    <w:rsid w:val="00CF5A69"/>
    <w:rsid w:val="00CF676A"/>
    <w:rsid w:val="00D02B3A"/>
    <w:rsid w:val="00D04DFF"/>
    <w:rsid w:val="00D055C8"/>
    <w:rsid w:val="00D07095"/>
    <w:rsid w:val="00D07F9B"/>
    <w:rsid w:val="00D107BE"/>
    <w:rsid w:val="00D10B29"/>
    <w:rsid w:val="00D10C10"/>
    <w:rsid w:val="00D11615"/>
    <w:rsid w:val="00D122BD"/>
    <w:rsid w:val="00D127ED"/>
    <w:rsid w:val="00D13C58"/>
    <w:rsid w:val="00D14125"/>
    <w:rsid w:val="00D14C69"/>
    <w:rsid w:val="00D14CF6"/>
    <w:rsid w:val="00D14EFF"/>
    <w:rsid w:val="00D159AF"/>
    <w:rsid w:val="00D15D38"/>
    <w:rsid w:val="00D21A8E"/>
    <w:rsid w:val="00D225E5"/>
    <w:rsid w:val="00D24189"/>
    <w:rsid w:val="00D245BE"/>
    <w:rsid w:val="00D25A59"/>
    <w:rsid w:val="00D26272"/>
    <w:rsid w:val="00D31C54"/>
    <w:rsid w:val="00D32A69"/>
    <w:rsid w:val="00D33720"/>
    <w:rsid w:val="00D3452D"/>
    <w:rsid w:val="00D3546B"/>
    <w:rsid w:val="00D37301"/>
    <w:rsid w:val="00D37CD3"/>
    <w:rsid w:val="00D40DF4"/>
    <w:rsid w:val="00D428E1"/>
    <w:rsid w:val="00D4305F"/>
    <w:rsid w:val="00D438DE"/>
    <w:rsid w:val="00D45046"/>
    <w:rsid w:val="00D467D4"/>
    <w:rsid w:val="00D46FED"/>
    <w:rsid w:val="00D477F0"/>
    <w:rsid w:val="00D47B38"/>
    <w:rsid w:val="00D47E0D"/>
    <w:rsid w:val="00D52A3A"/>
    <w:rsid w:val="00D54E5F"/>
    <w:rsid w:val="00D55AAD"/>
    <w:rsid w:val="00D55DF5"/>
    <w:rsid w:val="00D55F42"/>
    <w:rsid w:val="00D55F54"/>
    <w:rsid w:val="00D566B1"/>
    <w:rsid w:val="00D61DDC"/>
    <w:rsid w:val="00D63260"/>
    <w:rsid w:val="00D64997"/>
    <w:rsid w:val="00D64D8F"/>
    <w:rsid w:val="00D659DE"/>
    <w:rsid w:val="00D65B00"/>
    <w:rsid w:val="00D65D5C"/>
    <w:rsid w:val="00D673A9"/>
    <w:rsid w:val="00D67DA3"/>
    <w:rsid w:val="00D70377"/>
    <w:rsid w:val="00D712C7"/>
    <w:rsid w:val="00D734D7"/>
    <w:rsid w:val="00D738F7"/>
    <w:rsid w:val="00D73B4A"/>
    <w:rsid w:val="00D75A18"/>
    <w:rsid w:val="00D75C30"/>
    <w:rsid w:val="00D760CE"/>
    <w:rsid w:val="00D76FB9"/>
    <w:rsid w:val="00D804A0"/>
    <w:rsid w:val="00D8055F"/>
    <w:rsid w:val="00D80C4B"/>
    <w:rsid w:val="00D80FA6"/>
    <w:rsid w:val="00D80FFE"/>
    <w:rsid w:val="00D84C98"/>
    <w:rsid w:val="00D85235"/>
    <w:rsid w:val="00D85BB9"/>
    <w:rsid w:val="00D85DEE"/>
    <w:rsid w:val="00D86DEC"/>
    <w:rsid w:val="00D87995"/>
    <w:rsid w:val="00D90575"/>
    <w:rsid w:val="00D94614"/>
    <w:rsid w:val="00D94F5E"/>
    <w:rsid w:val="00D9537D"/>
    <w:rsid w:val="00D954B5"/>
    <w:rsid w:val="00D9599A"/>
    <w:rsid w:val="00DA2ABC"/>
    <w:rsid w:val="00DA2F45"/>
    <w:rsid w:val="00DA3D3C"/>
    <w:rsid w:val="00DA4B4C"/>
    <w:rsid w:val="00DA6D13"/>
    <w:rsid w:val="00DA78BB"/>
    <w:rsid w:val="00DB2776"/>
    <w:rsid w:val="00DB2D26"/>
    <w:rsid w:val="00DB2D65"/>
    <w:rsid w:val="00DB65C5"/>
    <w:rsid w:val="00DB6B01"/>
    <w:rsid w:val="00DB755F"/>
    <w:rsid w:val="00DC0477"/>
    <w:rsid w:val="00DC157A"/>
    <w:rsid w:val="00DC1EFE"/>
    <w:rsid w:val="00DC2E1E"/>
    <w:rsid w:val="00DC5B95"/>
    <w:rsid w:val="00DC62B9"/>
    <w:rsid w:val="00DC681A"/>
    <w:rsid w:val="00DD10D1"/>
    <w:rsid w:val="00DD18D4"/>
    <w:rsid w:val="00DD29C7"/>
    <w:rsid w:val="00DD2DCB"/>
    <w:rsid w:val="00DD3B3F"/>
    <w:rsid w:val="00DD4998"/>
    <w:rsid w:val="00DD7D02"/>
    <w:rsid w:val="00DE1076"/>
    <w:rsid w:val="00DE2911"/>
    <w:rsid w:val="00DE2D9B"/>
    <w:rsid w:val="00DE393A"/>
    <w:rsid w:val="00DE4AF8"/>
    <w:rsid w:val="00DE611F"/>
    <w:rsid w:val="00DE765A"/>
    <w:rsid w:val="00DF011B"/>
    <w:rsid w:val="00DF4BAA"/>
    <w:rsid w:val="00DF74FE"/>
    <w:rsid w:val="00DF7FBA"/>
    <w:rsid w:val="00E00A08"/>
    <w:rsid w:val="00E00FF9"/>
    <w:rsid w:val="00E03021"/>
    <w:rsid w:val="00E04170"/>
    <w:rsid w:val="00E05DA2"/>
    <w:rsid w:val="00E05E9C"/>
    <w:rsid w:val="00E067E4"/>
    <w:rsid w:val="00E073E9"/>
    <w:rsid w:val="00E106BE"/>
    <w:rsid w:val="00E12EA6"/>
    <w:rsid w:val="00E1348E"/>
    <w:rsid w:val="00E15224"/>
    <w:rsid w:val="00E162B5"/>
    <w:rsid w:val="00E17C3F"/>
    <w:rsid w:val="00E17D1D"/>
    <w:rsid w:val="00E2417D"/>
    <w:rsid w:val="00E24D38"/>
    <w:rsid w:val="00E2511F"/>
    <w:rsid w:val="00E319C6"/>
    <w:rsid w:val="00E32971"/>
    <w:rsid w:val="00E33FBD"/>
    <w:rsid w:val="00E3411D"/>
    <w:rsid w:val="00E3465C"/>
    <w:rsid w:val="00E36FC0"/>
    <w:rsid w:val="00E37D79"/>
    <w:rsid w:val="00E40B99"/>
    <w:rsid w:val="00E41032"/>
    <w:rsid w:val="00E41C13"/>
    <w:rsid w:val="00E421A6"/>
    <w:rsid w:val="00E4237B"/>
    <w:rsid w:val="00E42951"/>
    <w:rsid w:val="00E46CC7"/>
    <w:rsid w:val="00E50614"/>
    <w:rsid w:val="00E51D36"/>
    <w:rsid w:val="00E520D6"/>
    <w:rsid w:val="00E53129"/>
    <w:rsid w:val="00E536DD"/>
    <w:rsid w:val="00E53D6A"/>
    <w:rsid w:val="00E559C9"/>
    <w:rsid w:val="00E55A7F"/>
    <w:rsid w:val="00E5692F"/>
    <w:rsid w:val="00E572A8"/>
    <w:rsid w:val="00E604CD"/>
    <w:rsid w:val="00E60C29"/>
    <w:rsid w:val="00E62A7C"/>
    <w:rsid w:val="00E62B22"/>
    <w:rsid w:val="00E62CC0"/>
    <w:rsid w:val="00E6337B"/>
    <w:rsid w:val="00E66AA5"/>
    <w:rsid w:val="00E67B75"/>
    <w:rsid w:val="00E705A5"/>
    <w:rsid w:val="00E70D9D"/>
    <w:rsid w:val="00E717F9"/>
    <w:rsid w:val="00E71946"/>
    <w:rsid w:val="00E719CF"/>
    <w:rsid w:val="00E727BF"/>
    <w:rsid w:val="00E7527F"/>
    <w:rsid w:val="00E75BEB"/>
    <w:rsid w:val="00E75E0C"/>
    <w:rsid w:val="00E763F7"/>
    <w:rsid w:val="00E77496"/>
    <w:rsid w:val="00E778B7"/>
    <w:rsid w:val="00E77D7E"/>
    <w:rsid w:val="00E82D42"/>
    <w:rsid w:val="00E8322B"/>
    <w:rsid w:val="00E8632D"/>
    <w:rsid w:val="00E9020B"/>
    <w:rsid w:val="00E903C3"/>
    <w:rsid w:val="00E93279"/>
    <w:rsid w:val="00E977F1"/>
    <w:rsid w:val="00EA2412"/>
    <w:rsid w:val="00EA323C"/>
    <w:rsid w:val="00EA4B14"/>
    <w:rsid w:val="00EA5E5C"/>
    <w:rsid w:val="00EB0906"/>
    <w:rsid w:val="00EB1F5C"/>
    <w:rsid w:val="00EB37A9"/>
    <w:rsid w:val="00EB63B6"/>
    <w:rsid w:val="00EB6CDD"/>
    <w:rsid w:val="00EC054A"/>
    <w:rsid w:val="00EC06F3"/>
    <w:rsid w:val="00EC0EEB"/>
    <w:rsid w:val="00EC1904"/>
    <w:rsid w:val="00EC5EEF"/>
    <w:rsid w:val="00EC630D"/>
    <w:rsid w:val="00ED053F"/>
    <w:rsid w:val="00ED127D"/>
    <w:rsid w:val="00ED2CFA"/>
    <w:rsid w:val="00ED2FB5"/>
    <w:rsid w:val="00ED339E"/>
    <w:rsid w:val="00ED4296"/>
    <w:rsid w:val="00ED4E3C"/>
    <w:rsid w:val="00ED519B"/>
    <w:rsid w:val="00ED7B4F"/>
    <w:rsid w:val="00ED7BA0"/>
    <w:rsid w:val="00EE1172"/>
    <w:rsid w:val="00EE1A3C"/>
    <w:rsid w:val="00EE25DB"/>
    <w:rsid w:val="00EE2679"/>
    <w:rsid w:val="00EE2935"/>
    <w:rsid w:val="00EE3907"/>
    <w:rsid w:val="00EE53E8"/>
    <w:rsid w:val="00EE5D92"/>
    <w:rsid w:val="00EE7ABC"/>
    <w:rsid w:val="00EF1987"/>
    <w:rsid w:val="00EF1F79"/>
    <w:rsid w:val="00EF20D0"/>
    <w:rsid w:val="00EF4126"/>
    <w:rsid w:val="00EF7DC8"/>
    <w:rsid w:val="00F0040B"/>
    <w:rsid w:val="00F01AA0"/>
    <w:rsid w:val="00F03129"/>
    <w:rsid w:val="00F0330C"/>
    <w:rsid w:val="00F0379E"/>
    <w:rsid w:val="00F03BBD"/>
    <w:rsid w:val="00F03C82"/>
    <w:rsid w:val="00F056DD"/>
    <w:rsid w:val="00F05E66"/>
    <w:rsid w:val="00F06995"/>
    <w:rsid w:val="00F06D87"/>
    <w:rsid w:val="00F10940"/>
    <w:rsid w:val="00F11919"/>
    <w:rsid w:val="00F11A0E"/>
    <w:rsid w:val="00F155F0"/>
    <w:rsid w:val="00F15637"/>
    <w:rsid w:val="00F1579B"/>
    <w:rsid w:val="00F17500"/>
    <w:rsid w:val="00F20584"/>
    <w:rsid w:val="00F205B6"/>
    <w:rsid w:val="00F2166D"/>
    <w:rsid w:val="00F217E2"/>
    <w:rsid w:val="00F22FAC"/>
    <w:rsid w:val="00F23232"/>
    <w:rsid w:val="00F24D2F"/>
    <w:rsid w:val="00F265F4"/>
    <w:rsid w:val="00F27732"/>
    <w:rsid w:val="00F3046A"/>
    <w:rsid w:val="00F30570"/>
    <w:rsid w:val="00F31087"/>
    <w:rsid w:val="00F31672"/>
    <w:rsid w:val="00F3393E"/>
    <w:rsid w:val="00F3452A"/>
    <w:rsid w:val="00F3575D"/>
    <w:rsid w:val="00F40755"/>
    <w:rsid w:val="00F40805"/>
    <w:rsid w:val="00F40EAE"/>
    <w:rsid w:val="00F41B15"/>
    <w:rsid w:val="00F4222A"/>
    <w:rsid w:val="00F42920"/>
    <w:rsid w:val="00F44F53"/>
    <w:rsid w:val="00F4525C"/>
    <w:rsid w:val="00F46380"/>
    <w:rsid w:val="00F46FDC"/>
    <w:rsid w:val="00F47742"/>
    <w:rsid w:val="00F477DB"/>
    <w:rsid w:val="00F50503"/>
    <w:rsid w:val="00F5241A"/>
    <w:rsid w:val="00F52D77"/>
    <w:rsid w:val="00F54B02"/>
    <w:rsid w:val="00F54B6C"/>
    <w:rsid w:val="00F54E8E"/>
    <w:rsid w:val="00F552C2"/>
    <w:rsid w:val="00F55FF2"/>
    <w:rsid w:val="00F566FB"/>
    <w:rsid w:val="00F56D24"/>
    <w:rsid w:val="00F57632"/>
    <w:rsid w:val="00F5797D"/>
    <w:rsid w:val="00F579EF"/>
    <w:rsid w:val="00F62A72"/>
    <w:rsid w:val="00F62D78"/>
    <w:rsid w:val="00F64077"/>
    <w:rsid w:val="00F6486B"/>
    <w:rsid w:val="00F70483"/>
    <w:rsid w:val="00F722C7"/>
    <w:rsid w:val="00F73E11"/>
    <w:rsid w:val="00F76661"/>
    <w:rsid w:val="00F76C01"/>
    <w:rsid w:val="00F76DA5"/>
    <w:rsid w:val="00F76F5B"/>
    <w:rsid w:val="00F80953"/>
    <w:rsid w:val="00F8096C"/>
    <w:rsid w:val="00F82946"/>
    <w:rsid w:val="00F83ABC"/>
    <w:rsid w:val="00F84F5A"/>
    <w:rsid w:val="00F870DA"/>
    <w:rsid w:val="00F9001C"/>
    <w:rsid w:val="00F90642"/>
    <w:rsid w:val="00F908B8"/>
    <w:rsid w:val="00F91FC8"/>
    <w:rsid w:val="00F9254E"/>
    <w:rsid w:val="00F92CFC"/>
    <w:rsid w:val="00F945E3"/>
    <w:rsid w:val="00F94C56"/>
    <w:rsid w:val="00F95A0F"/>
    <w:rsid w:val="00FA15BC"/>
    <w:rsid w:val="00FA4DD5"/>
    <w:rsid w:val="00FA4FA1"/>
    <w:rsid w:val="00FA6071"/>
    <w:rsid w:val="00FA6136"/>
    <w:rsid w:val="00FA66CB"/>
    <w:rsid w:val="00FA6861"/>
    <w:rsid w:val="00FA71E7"/>
    <w:rsid w:val="00FA773B"/>
    <w:rsid w:val="00FA7DF3"/>
    <w:rsid w:val="00FB21F6"/>
    <w:rsid w:val="00FB3346"/>
    <w:rsid w:val="00FB3602"/>
    <w:rsid w:val="00FB3E28"/>
    <w:rsid w:val="00FB3F4C"/>
    <w:rsid w:val="00FB7340"/>
    <w:rsid w:val="00FC047C"/>
    <w:rsid w:val="00FC0491"/>
    <w:rsid w:val="00FC0F00"/>
    <w:rsid w:val="00FC36FB"/>
    <w:rsid w:val="00FC5E47"/>
    <w:rsid w:val="00FC7587"/>
    <w:rsid w:val="00FC78CC"/>
    <w:rsid w:val="00FC7F22"/>
    <w:rsid w:val="00FD11C6"/>
    <w:rsid w:val="00FD551F"/>
    <w:rsid w:val="00FD584D"/>
    <w:rsid w:val="00FD7F4A"/>
    <w:rsid w:val="00FE262C"/>
    <w:rsid w:val="00FE522B"/>
    <w:rsid w:val="00FE535E"/>
    <w:rsid w:val="00FE71C7"/>
    <w:rsid w:val="00FF17F8"/>
    <w:rsid w:val="00FF3876"/>
    <w:rsid w:val="00FF6729"/>
    <w:rsid w:val="00FF6A2F"/>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E448C"/>
  <w15:docId w15:val="{6CD5EB2D-BDFC-49DA-A2BA-ACFAB77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 w:type="paragraph" w:customStyle="1" w:styleId="labojumupamats">
    <w:name w:val="labojumu_pamats"/>
    <w:basedOn w:val="Normal"/>
    <w:rsid w:val="002B0364"/>
    <w:pPr>
      <w:spacing w:before="100" w:beforeAutospacing="1" w:after="100" w:afterAutospacing="1"/>
    </w:pPr>
  </w:style>
  <w:style w:type="character" w:styleId="UnresolvedMention">
    <w:name w:val="Unresolved Mention"/>
    <w:basedOn w:val="DefaultParagraphFont"/>
    <w:uiPriority w:val="99"/>
    <w:semiHidden/>
    <w:unhideWhenUsed/>
    <w:rsid w:val="00D055C8"/>
    <w:rPr>
      <w:color w:val="808080"/>
      <w:shd w:val="clear" w:color="auto" w:fill="E6E6E6"/>
    </w:rPr>
  </w:style>
  <w:style w:type="character" w:styleId="FollowedHyperlink">
    <w:name w:val="FollowedHyperlink"/>
    <w:basedOn w:val="DefaultParagraphFont"/>
    <w:uiPriority w:val="99"/>
    <w:semiHidden/>
    <w:unhideWhenUsed/>
    <w:rsid w:val="00D05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123498965">
      <w:bodyDiv w:val="1"/>
      <w:marLeft w:val="0"/>
      <w:marRight w:val="0"/>
      <w:marTop w:val="0"/>
      <w:marBottom w:val="0"/>
      <w:divBdr>
        <w:top w:val="none" w:sz="0" w:space="0" w:color="auto"/>
        <w:left w:val="none" w:sz="0" w:space="0" w:color="auto"/>
        <w:bottom w:val="none" w:sz="0" w:space="0" w:color="auto"/>
        <w:right w:val="none" w:sz="0" w:space="0" w:color="auto"/>
      </w:divBdr>
      <w:divsChild>
        <w:div w:id="2092311378">
          <w:marLeft w:val="0"/>
          <w:marRight w:val="0"/>
          <w:marTop w:val="0"/>
          <w:marBottom w:val="0"/>
          <w:divBdr>
            <w:top w:val="none" w:sz="0" w:space="0" w:color="auto"/>
            <w:left w:val="none" w:sz="0" w:space="0" w:color="auto"/>
            <w:bottom w:val="none" w:sz="0" w:space="0" w:color="auto"/>
            <w:right w:val="none" w:sz="0" w:space="0" w:color="auto"/>
          </w:divBdr>
          <w:divsChild>
            <w:div w:id="1909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313416176">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162588">
          <w:marLeft w:val="0"/>
          <w:marRight w:val="0"/>
          <w:marTop w:val="0"/>
          <w:marBottom w:val="0"/>
          <w:divBdr>
            <w:top w:val="none" w:sz="0" w:space="0" w:color="auto"/>
            <w:left w:val="none" w:sz="0" w:space="0" w:color="auto"/>
            <w:bottom w:val="none" w:sz="0" w:space="0" w:color="auto"/>
            <w:right w:val="none" w:sz="0" w:space="0" w:color="auto"/>
          </w:divBdr>
          <w:divsChild>
            <w:div w:id="272784329">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sChild>
                    <w:div w:id="179198883">
                      <w:marLeft w:val="0"/>
                      <w:marRight w:val="0"/>
                      <w:marTop w:val="0"/>
                      <w:marBottom w:val="0"/>
                      <w:divBdr>
                        <w:top w:val="none" w:sz="0" w:space="0" w:color="auto"/>
                        <w:left w:val="none" w:sz="0" w:space="0" w:color="auto"/>
                        <w:bottom w:val="none" w:sz="0" w:space="0" w:color="auto"/>
                        <w:right w:val="none" w:sz="0" w:space="0" w:color="auto"/>
                      </w:divBdr>
                      <w:divsChild>
                        <w:div w:id="446042770">
                          <w:marLeft w:val="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013">
      <w:bodyDiv w:val="1"/>
      <w:marLeft w:val="0"/>
      <w:marRight w:val="0"/>
      <w:marTop w:val="0"/>
      <w:marBottom w:val="0"/>
      <w:divBdr>
        <w:top w:val="none" w:sz="0" w:space="0" w:color="auto"/>
        <w:left w:val="none" w:sz="0" w:space="0" w:color="auto"/>
        <w:bottom w:val="none" w:sz="0" w:space="0" w:color="auto"/>
        <w:right w:val="none" w:sz="0" w:space="0" w:color="auto"/>
      </w:divBdr>
      <w:divsChild>
        <w:div w:id="1090388506">
          <w:marLeft w:val="0"/>
          <w:marRight w:val="0"/>
          <w:marTop w:val="0"/>
          <w:marBottom w:val="0"/>
          <w:divBdr>
            <w:top w:val="none" w:sz="0" w:space="0" w:color="auto"/>
            <w:left w:val="none" w:sz="0" w:space="0" w:color="auto"/>
            <w:bottom w:val="none" w:sz="0" w:space="0" w:color="auto"/>
            <w:right w:val="none" w:sz="0" w:space="0" w:color="auto"/>
          </w:divBdr>
          <w:divsChild>
            <w:div w:id="1466972312">
              <w:marLeft w:val="0"/>
              <w:marRight w:val="0"/>
              <w:marTop w:val="0"/>
              <w:marBottom w:val="0"/>
              <w:divBdr>
                <w:top w:val="none" w:sz="0" w:space="0" w:color="auto"/>
                <w:left w:val="none" w:sz="0" w:space="0" w:color="auto"/>
                <w:bottom w:val="none" w:sz="0" w:space="0" w:color="auto"/>
                <w:right w:val="none" w:sz="0" w:space="0" w:color="auto"/>
              </w:divBdr>
              <w:divsChild>
                <w:div w:id="1943563324">
                  <w:marLeft w:val="0"/>
                  <w:marRight w:val="0"/>
                  <w:marTop w:val="0"/>
                  <w:marBottom w:val="0"/>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1989742073">
                          <w:marLeft w:val="0"/>
                          <w:marRight w:val="0"/>
                          <w:marTop w:val="0"/>
                          <w:marBottom w:val="0"/>
                          <w:divBdr>
                            <w:top w:val="none" w:sz="0" w:space="0" w:color="auto"/>
                            <w:left w:val="none" w:sz="0" w:space="0" w:color="auto"/>
                            <w:bottom w:val="none" w:sz="0" w:space="0" w:color="auto"/>
                            <w:right w:val="none" w:sz="0" w:space="0" w:color="auto"/>
                          </w:divBdr>
                          <w:divsChild>
                            <w:div w:id="139947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92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36">
          <w:marLeft w:val="0"/>
          <w:marRight w:val="0"/>
          <w:marTop w:val="0"/>
          <w:marBottom w:val="0"/>
          <w:divBdr>
            <w:top w:val="none" w:sz="0" w:space="0" w:color="auto"/>
            <w:left w:val="none" w:sz="0" w:space="0" w:color="auto"/>
            <w:bottom w:val="none" w:sz="0" w:space="0" w:color="auto"/>
            <w:right w:val="none" w:sz="0" w:space="0" w:color="auto"/>
          </w:divBdr>
          <w:divsChild>
            <w:div w:id="758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960">
      <w:bodyDiv w:val="1"/>
      <w:marLeft w:val="0"/>
      <w:marRight w:val="0"/>
      <w:marTop w:val="0"/>
      <w:marBottom w:val="0"/>
      <w:divBdr>
        <w:top w:val="none" w:sz="0" w:space="0" w:color="auto"/>
        <w:left w:val="none" w:sz="0" w:space="0" w:color="auto"/>
        <w:bottom w:val="none" w:sz="0" w:space="0" w:color="auto"/>
        <w:right w:val="none" w:sz="0" w:space="0" w:color="auto"/>
      </w:divBdr>
    </w:div>
    <w:div w:id="1031148871">
      <w:bodyDiv w:val="1"/>
      <w:marLeft w:val="0"/>
      <w:marRight w:val="0"/>
      <w:marTop w:val="0"/>
      <w:marBottom w:val="0"/>
      <w:divBdr>
        <w:top w:val="none" w:sz="0" w:space="0" w:color="auto"/>
        <w:left w:val="none" w:sz="0" w:space="0" w:color="auto"/>
        <w:bottom w:val="none" w:sz="0" w:space="0" w:color="auto"/>
        <w:right w:val="none" w:sz="0" w:space="0" w:color="auto"/>
      </w:divBdr>
    </w:div>
    <w:div w:id="1038511863">
      <w:bodyDiv w:val="1"/>
      <w:marLeft w:val="0"/>
      <w:marRight w:val="0"/>
      <w:marTop w:val="0"/>
      <w:marBottom w:val="0"/>
      <w:divBdr>
        <w:top w:val="none" w:sz="0" w:space="0" w:color="auto"/>
        <w:left w:val="none" w:sz="0" w:space="0" w:color="auto"/>
        <w:bottom w:val="none" w:sz="0" w:space="0" w:color="auto"/>
        <w:right w:val="none" w:sz="0" w:space="0" w:color="auto"/>
      </w:divBdr>
      <w:divsChild>
        <w:div w:id="439228352">
          <w:marLeft w:val="0"/>
          <w:marRight w:val="0"/>
          <w:marTop w:val="0"/>
          <w:marBottom w:val="0"/>
          <w:divBdr>
            <w:top w:val="none" w:sz="0" w:space="0" w:color="auto"/>
            <w:left w:val="none" w:sz="0" w:space="0" w:color="auto"/>
            <w:bottom w:val="none" w:sz="0" w:space="0" w:color="auto"/>
            <w:right w:val="none" w:sz="0" w:space="0" w:color="auto"/>
          </w:divBdr>
          <w:divsChild>
            <w:div w:id="1074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8006701">
      <w:bodyDiv w:val="1"/>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sChild>
            <w:div w:id="330449258">
              <w:marLeft w:val="0"/>
              <w:marRight w:val="0"/>
              <w:marTop w:val="0"/>
              <w:marBottom w:val="0"/>
              <w:divBdr>
                <w:top w:val="none" w:sz="0" w:space="0" w:color="auto"/>
                <w:left w:val="none" w:sz="0" w:space="0" w:color="auto"/>
                <w:bottom w:val="none" w:sz="0" w:space="0" w:color="auto"/>
                <w:right w:val="none" w:sz="0" w:space="0" w:color="auto"/>
              </w:divBdr>
              <w:divsChild>
                <w:div w:id="2130513564">
                  <w:marLeft w:val="0"/>
                  <w:marRight w:val="0"/>
                  <w:marTop w:val="0"/>
                  <w:marBottom w:val="0"/>
                  <w:divBdr>
                    <w:top w:val="none" w:sz="0" w:space="0" w:color="auto"/>
                    <w:left w:val="none" w:sz="0" w:space="0" w:color="auto"/>
                    <w:bottom w:val="none" w:sz="0" w:space="0" w:color="auto"/>
                    <w:right w:val="none" w:sz="0" w:space="0" w:color="auto"/>
                  </w:divBdr>
                  <w:divsChild>
                    <w:div w:id="1540702619">
                      <w:marLeft w:val="0"/>
                      <w:marRight w:val="0"/>
                      <w:marTop w:val="0"/>
                      <w:marBottom w:val="0"/>
                      <w:divBdr>
                        <w:top w:val="none" w:sz="0" w:space="0" w:color="auto"/>
                        <w:left w:val="none" w:sz="0" w:space="0" w:color="auto"/>
                        <w:bottom w:val="none" w:sz="0" w:space="0" w:color="auto"/>
                        <w:right w:val="none" w:sz="0" w:space="0" w:color="auto"/>
                      </w:divBdr>
                      <w:divsChild>
                        <w:div w:id="868756722">
                          <w:marLeft w:val="0"/>
                          <w:marRight w:val="0"/>
                          <w:marTop w:val="0"/>
                          <w:marBottom w:val="0"/>
                          <w:divBdr>
                            <w:top w:val="none" w:sz="0" w:space="0" w:color="auto"/>
                            <w:left w:val="none" w:sz="0" w:space="0" w:color="auto"/>
                            <w:bottom w:val="none" w:sz="0" w:space="0" w:color="auto"/>
                            <w:right w:val="none" w:sz="0" w:space="0" w:color="auto"/>
                          </w:divBdr>
                          <w:divsChild>
                            <w:div w:id="8737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274745726">
      <w:bodyDiv w:val="1"/>
      <w:marLeft w:val="0"/>
      <w:marRight w:val="0"/>
      <w:marTop w:val="0"/>
      <w:marBottom w:val="0"/>
      <w:divBdr>
        <w:top w:val="none" w:sz="0" w:space="0" w:color="auto"/>
        <w:left w:val="none" w:sz="0" w:space="0" w:color="auto"/>
        <w:bottom w:val="none" w:sz="0" w:space="0" w:color="auto"/>
        <w:right w:val="none" w:sz="0" w:space="0" w:color="auto"/>
      </w:divBdr>
    </w:div>
    <w:div w:id="1313094671">
      <w:bodyDiv w:val="1"/>
      <w:marLeft w:val="0"/>
      <w:marRight w:val="0"/>
      <w:marTop w:val="0"/>
      <w:marBottom w:val="0"/>
      <w:divBdr>
        <w:top w:val="none" w:sz="0" w:space="0" w:color="auto"/>
        <w:left w:val="none" w:sz="0" w:space="0" w:color="auto"/>
        <w:bottom w:val="none" w:sz="0" w:space="0" w:color="auto"/>
        <w:right w:val="none" w:sz="0" w:space="0" w:color="auto"/>
      </w:divBdr>
      <w:divsChild>
        <w:div w:id="1908806739">
          <w:marLeft w:val="0"/>
          <w:marRight w:val="0"/>
          <w:marTop w:val="0"/>
          <w:marBottom w:val="0"/>
          <w:divBdr>
            <w:top w:val="none" w:sz="0" w:space="0" w:color="auto"/>
            <w:left w:val="none" w:sz="0" w:space="0" w:color="auto"/>
            <w:bottom w:val="none" w:sz="0" w:space="0" w:color="auto"/>
            <w:right w:val="none" w:sz="0" w:space="0" w:color="auto"/>
          </w:divBdr>
          <w:divsChild>
            <w:div w:id="1612274834">
              <w:marLeft w:val="0"/>
              <w:marRight w:val="0"/>
              <w:marTop w:val="0"/>
              <w:marBottom w:val="0"/>
              <w:divBdr>
                <w:top w:val="none" w:sz="0" w:space="0" w:color="auto"/>
                <w:left w:val="none" w:sz="0" w:space="0" w:color="auto"/>
                <w:bottom w:val="none" w:sz="0" w:space="0" w:color="auto"/>
                <w:right w:val="none" w:sz="0" w:space="0" w:color="auto"/>
              </w:divBdr>
              <w:divsChild>
                <w:div w:id="850486265">
                  <w:marLeft w:val="0"/>
                  <w:marRight w:val="0"/>
                  <w:marTop w:val="0"/>
                  <w:marBottom w:val="0"/>
                  <w:divBdr>
                    <w:top w:val="none" w:sz="0" w:space="0" w:color="auto"/>
                    <w:left w:val="none" w:sz="0" w:space="0" w:color="auto"/>
                    <w:bottom w:val="none" w:sz="0" w:space="0" w:color="auto"/>
                    <w:right w:val="none" w:sz="0" w:space="0" w:color="auto"/>
                  </w:divBdr>
                  <w:divsChild>
                    <w:div w:id="362554332">
                      <w:marLeft w:val="0"/>
                      <w:marRight w:val="0"/>
                      <w:marTop w:val="0"/>
                      <w:marBottom w:val="0"/>
                      <w:divBdr>
                        <w:top w:val="none" w:sz="0" w:space="0" w:color="auto"/>
                        <w:left w:val="none" w:sz="0" w:space="0" w:color="auto"/>
                        <w:bottom w:val="none" w:sz="0" w:space="0" w:color="auto"/>
                        <w:right w:val="none" w:sz="0" w:space="0" w:color="auto"/>
                      </w:divBdr>
                      <w:divsChild>
                        <w:div w:id="1807627225">
                          <w:marLeft w:val="0"/>
                          <w:marRight w:val="0"/>
                          <w:marTop w:val="0"/>
                          <w:marBottom w:val="0"/>
                          <w:divBdr>
                            <w:top w:val="none" w:sz="0" w:space="0" w:color="auto"/>
                            <w:left w:val="none" w:sz="0" w:space="0" w:color="auto"/>
                            <w:bottom w:val="none" w:sz="0" w:space="0" w:color="auto"/>
                            <w:right w:val="none" w:sz="0" w:space="0" w:color="auto"/>
                          </w:divBdr>
                          <w:divsChild>
                            <w:div w:id="51500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lv/aktualitates/sabiedribas_lidzdaliba/publiska_apspriesa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D0D1-F96C-4A36-B3A2-57A6E71F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11875</Words>
  <Characters>6770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Likumprojekta "Grozījums Pacientu tiesību likumā" ākotnējās ietekmes novērtējuma ziņojums (anotācija)</vt:lpstr>
    </vt:vector>
  </TitlesOfParts>
  <Company>Veselības ministrija</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Pacientu tiesību likumā" ākotnējās ietekmes novērtējuma ziņojums (anotācija)</dc:title>
  <dc:subject>Anotācija</dc:subject>
  <dc:creator>Ilze Šķiņķe</dc:creator>
  <dc:description>Ilze.Skinke@vm.gov.lv, 67876177
Maris.Mudelis@vi.gov.lv, 67507986</dc:description>
  <cp:lastModifiedBy>Ilze Šķiņķe</cp:lastModifiedBy>
  <cp:revision>30</cp:revision>
  <cp:lastPrinted>2016-10-20T08:39:00Z</cp:lastPrinted>
  <dcterms:created xsi:type="dcterms:W3CDTF">2017-06-27T11:04:00Z</dcterms:created>
  <dcterms:modified xsi:type="dcterms:W3CDTF">2019-01-24T10:46:00Z</dcterms:modified>
</cp:coreProperties>
</file>