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058" w:rsidRPr="00180058" w:rsidRDefault="00180058" w:rsidP="00180058">
      <w:pPr>
        <w:spacing w:after="0" w:line="240" w:lineRule="auto"/>
        <w:jc w:val="center"/>
        <w:rPr>
          <w:rFonts w:ascii="Times New Roman" w:eastAsia="Times New Roman" w:hAnsi="Times New Roman" w:cs="Times New Roman"/>
          <w:sz w:val="28"/>
          <w:szCs w:val="28"/>
        </w:rPr>
      </w:pPr>
      <w:r w:rsidRPr="00180058">
        <w:rPr>
          <w:rFonts w:ascii="Times New Roman" w:eastAsia="Times New Roman" w:hAnsi="Times New Roman" w:cs="Times New Roman"/>
          <w:sz w:val="28"/>
          <w:szCs w:val="28"/>
        </w:rPr>
        <w:t xml:space="preserve">Ministru kabineta rīkojuma projekta </w:t>
      </w:r>
    </w:p>
    <w:p w:rsidR="00180058" w:rsidRPr="00180058" w:rsidRDefault="00180058" w:rsidP="00180058">
      <w:pPr>
        <w:pStyle w:val="Bezatstarpm"/>
        <w:jc w:val="center"/>
        <w:rPr>
          <w:rFonts w:ascii="Times New Roman" w:hAnsi="Times New Roman" w:cs="Times New Roman"/>
          <w:sz w:val="28"/>
          <w:szCs w:val="28"/>
        </w:rPr>
      </w:pPr>
      <w:r w:rsidRPr="00180058">
        <w:rPr>
          <w:rFonts w:ascii="Times New Roman" w:eastAsia="Calibri" w:hAnsi="Times New Roman" w:cs="Times New Roman"/>
          <w:b/>
          <w:sz w:val="28"/>
          <w:szCs w:val="28"/>
        </w:rPr>
        <w:t xml:space="preserve"> </w:t>
      </w:r>
      <w:r w:rsidRPr="00180058">
        <w:rPr>
          <w:rFonts w:ascii="Times New Roman" w:eastAsia="Calibri" w:hAnsi="Times New Roman" w:cs="Times New Roman"/>
          <w:sz w:val="28"/>
          <w:szCs w:val="28"/>
        </w:rPr>
        <w:t xml:space="preserve">“Par atļauju </w:t>
      </w:r>
      <w:r w:rsidRPr="00180058">
        <w:rPr>
          <w:rFonts w:ascii="Times New Roman" w:hAnsi="Times New Roman" w:cs="Times New Roman"/>
          <w:sz w:val="28"/>
          <w:szCs w:val="28"/>
        </w:rPr>
        <w:t>Pārtikas drošības, dzīv</w:t>
      </w:r>
      <w:bookmarkStart w:id="0" w:name="_GoBack"/>
      <w:bookmarkEnd w:id="0"/>
      <w:r w:rsidRPr="00180058">
        <w:rPr>
          <w:rFonts w:ascii="Times New Roman" w:hAnsi="Times New Roman" w:cs="Times New Roman"/>
          <w:sz w:val="28"/>
          <w:szCs w:val="28"/>
        </w:rPr>
        <w:t xml:space="preserve">nieku veselības un vides zinātniskajam institūtam “BIOR” </w:t>
      </w:r>
      <w:r w:rsidRPr="00180058">
        <w:rPr>
          <w:rFonts w:ascii="Times New Roman" w:eastAsia="Calibri" w:hAnsi="Times New Roman" w:cs="Times New Roman"/>
          <w:sz w:val="28"/>
          <w:szCs w:val="28"/>
        </w:rPr>
        <w:t>pārdot nekustamo īpašumu Daugavgrīvas ielā 8, Rīgā</w:t>
      </w:r>
      <w:r w:rsidRPr="00180058">
        <w:rPr>
          <w:rFonts w:ascii="Times New Roman" w:eastAsia="Times New Roman" w:hAnsi="Times New Roman" w:cs="Times New Roman"/>
          <w:sz w:val="28"/>
          <w:szCs w:val="28"/>
        </w:rPr>
        <w:t>”</w:t>
      </w:r>
    </w:p>
    <w:p w:rsidR="00180058" w:rsidRPr="00180058" w:rsidRDefault="00180058" w:rsidP="00180058">
      <w:pPr>
        <w:spacing w:after="0" w:line="240" w:lineRule="auto"/>
        <w:jc w:val="center"/>
        <w:rPr>
          <w:rFonts w:ascii="Times New Roman" w:eastAsia="Times New Roman" w:hAnsi="Times New Roman" w:cs="Times New Roman"/>
          <w:sz w:val="28"/>
          <w:szCs w:val="28"/>
        </w:rPr>
      </w:pPr>
      <w:r w:rsidRPr="00180058">
        <w:rPr>
          <w:rFonts w:ascii="Times New Roman" w:eastAsia="Times New Roman" w:hAnsi="Times New Roman" w:cs="Times New Roman"/>
          <w:sz w:val="28"/>
          <w:szCs w:val="28"/>
        </w:rPr>
        <w:t>sākotnējās ietekmes novērtējuma ziņojums (anotācija)</w:t>
      </w:r>
    </w:p>
    <w:p w:rsidR="00180058" w:rsidRDefault="00180058" w:rsidP="00180058">
      <w:pPr>
        <w:spacing w:after="0" w:line="240" w:lineRule="auto"/>
        <w:jc w:val="center"/>
        <w:rPr>
          <w:sz w:val="28"/>
          <w:szCs w:val="28"/>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952"/>
      </w:tblGrid>
      <w:tr w:rsidR="00180058" w:rsidTr="00180058">
        <w:trPr>
          <w:cantSplit/>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80058" w:rsidRDefault="00180058">
            <w:pPr>
              <w:spacing w:after="0"/>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Tiesību akta projekta anotācijas kopsavilkums</w:t>
            </w:r>
          </w:p>
        </w:tc>
      </w:tr>
      <w:tr w:rsidR="00180058" w:rsidTr="00180058">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180058" w:rsidRDefault="00180058">
            <w:pPr>
              <w:spacing w:after="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Mērķis, risinājums un projekta spēkā stāšanās laiks (500 zīmes bez atstarpēm)</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180058" w:rsidRDefault="00180058">
            <w:pPr>
              <w:pStyle w:val="Virsraksts3"/>
              <w:spacing w:line="256" w:lineRule="auto"/>
              <w:ind w:firstLine="660"/>
              <w:jc w:val="both"/>
              <w:rPr>
                <w:sz w:val="24"/>
                <w:szCs w:val="24"/>
                <w:highlight w:val="yellow"/>
                <w:lang w:eastAsia="en-US"/>
              </w:rPr>
            </w:pPr>
            <w:r>
              <w:rPr>
                <w:b w:val="0"/>
                <w:sz w:val="24"/>
                <w:szCs w:val="24"/>
                <w:lang w:eastAsia="en-US"/>
              </w:rPr>
              <w:t xml:space="preserve">Projekta mērķis ir nepārņemt valsts īpašumā nekustamo īpašumu, bet atļaut atvasinātai publiskai personai – </w:t>
            </w:r>
            <w:r>
              <w:rPr>
                <w:b w:val="0"/>
                <w:bCs w:val="0"/>
                <w:sz w:val="24"/>
                <w:szCs w:val="24"/>
                <w:lang w:eastAsia="en-US"/>
              </w:rPr>
              <w:t>Pārtikas drošības, dzīvnieku veselības un vides zinātniskajam institūtam “BIOR”</w:t>
            </w:r>
            <w:r>
              <w:rPr>
                <w:b w:val="0"/>
                <w:sz w:val="24"/>
                <w:szCs w:val="24"/>
                <w:lang w:eastAsia="en-US"/>
              </w:rPr>
              <w:t xml:space="preserve">, ievērojot Publiskas personas mantas atsavināšanas likumā ietverto tiesisko regulējumu, pārdot izsolē nekustamo īpašumu, kas atzīts par nepiemērotu zinātniskās darbības funkcijas īstenošanai, kura noteikta ar </w:t>
            </w:r>
            <w:r>
              <w:rPr>
                <w:b w:val="0"/>
                <w:bCs w:val="0"/>
                <w:sz w:val="24"/>
                <w:szCs w:val="24"/>
                <w:lang w:eastAsia="en-US"/>
              </w:rPr>
              <w:t>Ministru kabineta 2016. gada 15. jūnija rīkojumu Nr.348 “Par valsts nekustamā īpašuma Rīgā, Daugavgrīvas ielā 8 nodošanu zinātniskā institūta “Pārtikas drošības, dzīvnieku veselības un vides zinātniskais institūts “BIOR” īpašumā”</w:t>
            </w:r>
            <w:r>
              <w:rPr>
                <w:b w:val="0"/>
                <w:sz w:val="24"/>
                <w:szCs w:val="24"/>
                <w:lang w:eastAsia="en-US"/>
              </w:rPr>
              <w:t>, organizēt tā atsavināšanas un novērtēšanas procesu, kā arī no īpašuma atsavināšanas iegūtos līdzekļus izmantot atvasinātās publiskās personas infrastruktūras attīstībai un normatīvajos aktos noteikto funkciju nodrošināšanai.</w:t>
            </w:r>
          </w:p>
        </w:tc>
      </w:tr>
    </w:tbl>
    <w:p w:rsidR="00180058" w:rsidRDefault="00180058" w:rsidP="00180058">
      <w:pPr>
        <w:spacing w:after="0" w:line="240" w:lineRule="auto"/>
        <w:jc w:val="center"/>
        <w:rPr>
          <w:sz w:val="28"/>
          <w:szCs w:val="28"/>
        </w:rPr>
      </w:pPr>
    </w:p>
    <w:tbl>
      <w:tblPr>
        <w:tblpPr w:leftFromText="180" w:rightFromText="180" w:bottomFromText="160" w:vertAnchor="text" w:horzAnchor="margin" w:tblpXSpec="center" w:tblpY="149"/>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2879"/>
        <w:gridCol w:w="5920"/>
      </w:tblGrid>
      <w:tr w:rsidR="00180058" w:rsidTr="00180058">
        <w:trPr>
          <w:trHeight w:val="419"/>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80058" w:rsidRDefault="00180058">
            <w:pPr>
              <w:pStyle w:val="naisnod"/>
              <w:spacing w:before="0" w:beforeAutospacing="0" w:after="0" w:afterAutospacing="0" w:line="256" w:lineRule="auto"/>
              <w:ind w:left="57" w:right="57"/>
              <w:jc w:val="center"/>
              <w:rPr>
                <w:b/>
                <w:szCs w:val="28"/>
                <w:lang w:eastAsia="en-US"/>
              </w:rPr>
            </w:pPr>
            <w:r>
              <w:rPr>
                <w:b/>
                <w:szCs w:val="28"/>
                <w:lang w:eastAsia="en-US"/>
              </w:rPr>
              <w:t>I. Tiesību akta projekta izstrādes nepieciešamība</w:t>
            </w:r>
          </w:p>
        </w:tc>
      </w:tr>
      <w:tr w:rsidR="00180058" w:rsidTr="00180058">
        <w:trPr>
          <w:trHeight w:val="415"/>
        </w:trPr>
        <w:tc>
          <w:tcPr>
            <w:tcW w:w="226" w:type="pct"/>
            <w:tcBorders>
              <w:top w:val="single" w:sz="4" w:space="0" w:color="auto"/>
              <w:left w:val="single" w:sz="4" w:space="0" w:color="auto"/>
              <w:bottom w:val="single" w:sz="4" w:space="0" w:color="auto"/>
              <w:right w:val="single" w:sz="4" w:space="0" w:color="auto"/>
            </w:tcBorders>
            <w:hideMark/>
          </w:tcPr>
          <w:p w:rsidR="00180058" w:rsidRDefault="00180058">
            <w:pPr>
              <w:pStyle w:val="naiskr"/>
              <w:spacing w:before="0" w:beforeAutospacing="0" w:after="0" w:afterAutospacing="0" w:line="256" w:lineRule="auto"/>
              <w:ind w:left="57" w:right="57"/>
              <w:jc w:val="center"/>
              <w:rPr>
                <w:szCs w:val="28"/>
                <w:lang w:eastAsia="en-US"/>
              </w:rPr>
            </w:pPr>
            <w:r>
              <w:rPr>
                <w:szCs w:val="28"/>
                <w:lang w:eastAsia="en-US"/>
              </w:rPr>
              <w:t>1.</w:t>
            </w:r>
          </w:p>
        </w:tc>
        <w:tc>
          <w:tcPr>
            <w:tcW w:w="1562" w:type="pct"/>
            <w:tcBorders>
              <w:top w:val="single" w:sz="4" w:space="0" w:color="auto"/>
              <w:left w:val="single" w:sz="4" w:space="0" w:color="auto"/>
              <w:bottom w:val="single" w:sz="4" w:space="0" w:color="auto"/>
              <w:right w:val="single" w:sz="4" w:space="0" w:color="auto"/>
            </w:tcBorders>
            <w:hideMark/>
          </w:tcPr>
          <w:p w:rsidR="00180058" w:rsidRDefault="00180058">
            <w:pPr>
              <w:pStyle w:val="naiskr"/>
              <w:spacing w:before="0" w:beforeAutospacing="0" w:after="0" w:afterAutospacing="0" w:line="256" w:lineRule="auto"/>
              <w:ind w:left="57" w:right="57"/>
              <w:rPr>
                <w:szCs w:val="28"/>
                <w:lang w:eastAsia="en-US"/>
              </w:rPr>
            </w:pPr>
            <w:r>
              <w:rPr>
                <w:szCs w:val="28"/>
                <w:lang w:eastAsia="en-US"/>
              </w:rPr>
              <w:t>Pamatojums</w:t>
            </w:r>
          </w:p>
        </w:tc>
        <w:tc>
          <w:tcPr>
            <w:tcW w:w="3212" w:type="pct"/>
            <w:tcBorders>
              <w:top w:val="single" w:sz="4" w:space="0" w:color="auto"/>
              <w:left w:val="single" w:sz="4" w:space="0" w:color="auto"/>
              <w:bottom w:val="single" w:sz="4" w:space="0" w:color="auto"/>
              <w:right w:val="single" w:sz="4" w:space="0" w:color="auto"/>
            </w:tcBorders>
            <w:hideMark/>
          </w:tcPr>
          <w:p w:rsidR="00180058" w:rsidRDefault="00180058">
            <w:pPr>
              <w:pStyle w:val="Virsraksts3"/>
              <w:shd w:val="clear" w:color="auto" w:fill="FFFFFF"/>
              <w:spacing w:before="0" w:beforeAutospacing="0" w:after="0" w:afterAutospacing="0" w:line="256" w:lineRule="auto"/>
              <w:ind w:right="57" w:firstLine="384"/>
              <w:jc w:val="both"/>
              <w:rPr>
                <w:b w:val="0"/>
                <w:sz w:val="24"/>
                <w:szCs w:val="28"/>
                <w:lang w:eastAsia="en-US"/>
              </w:rPr>
            </w:pPr>
            <w:r>
              <w:rPr>
                <w:b w:val="0"/>
                <w:sz w:val="24"/>
                <w:szCs w:val="24"/>
                <w:lang w:eastAsia="en-US"/>
              </w:rPr>
              <w:t xml:space="preserve">Publiskas personas mantas atsavināšanas likuma (turpmāk – Atsavināšanas likums) 5. panta pirmā daļa, </w:t>
            </w:r>
            <w:r>
              <w:rPr>
                <w:b w:val="0"/>
                <w:bCs w:val="0"/>
                <w:sz w:val="24"/>
                <w:szCs w:val="24"/>
                <w:lang w:eastAsia="en-US"/>
              </w:rPr>
              <w:t xml:space="preserve">42. panta </w:t>
            </w:r>
            <w:r>
              <w:rPr>
                <w:b w:val="0"/>
                <w:sz w:val="24"/>
                <w:szCs w:val="24"/>
                <w:lang w:eastAsia="en-US"/>
              </w:rPr>
              <w:t>2.</w:t>
            </w:r>
            <w:r>
              <w:rPr>
                <w:b w:val="0"/>
                <w:sz w:val="24"/>
                <w:szCs w:val="24"/>
                <w:vertAlign w:val="superscript"/>
                <w:lang w:eastAsia="en-US"/>
              </w:rPr>
              <w:t xml:space="preserve">4 </w:t>
            </w:r>
            <w:r>
              <w:rPr>
                <w:b w:val="0"/>
                <w:sz w:val="24"/>
                <w:szCs w:val="24"/>
                <w:lang w:eastAsia="en-US"/>
              </w:rPr>
              <w:t>daļa</w:t>
            </w:r>
          </w:p>
        </w:tc>
      </w:tr>
      <w:tr w:rsidR="00180058" w:rsidTr="00180058">
        <w:trPr>
          <w:trHeight w:val="472"/>
        </w:trPr>
        <w:tc>
          <w:tcPr>
            <w:tcW w:w="226" w:type="pct"/>
            <w:tcBorders>
              <w:top w:val="single" w:sz="4" w:space="0" w:color="auto"/>
              <w:left w:val="single" w:sz="4" w:space="0" w:color="auto"/>
              <w:bottom w:val="single" w:sz="4" w:space="0" w:color="auto"/>
              <w:right w:val="single" w:sz="4" w:space="0" w:color="auto"/>
            </w:tcBorders>
          </w:tcPr>
          <w:p w:rsidR="00180058" w:rsidRDefault="00180058">
            <w:pPr>
              <w:pStyle w:val="naiskr"/>
              <w:spacing w:before="0" w:beforeAutospacing="0" w:after="0" w:afterAutospacing="0" w:line="256" w:lineRule="auto"/>
              <w:ind w:left="57" w:right="57"/>
              <w:jc w:val="center"/>
              <w:rPr>
                <w:szCs w:val="28"/>
                <w:lang w:eastAsia="en-US"/>
              </w:rPr>
            </w:pPr>
            <w:r>
              <w:rPr>
                <w:szCs w:val="28"/>
                <w:lang w:eastAsia="en-US"/>
              </w:rPr>
              <w:t>2.</w:t>
            </w:r>
          </w:p>
          <w:p w:rsidR="00180058" w:rsidRDefault="00180058">
            <w:pPr>
              <w:rPr>
                <w:lang w:eastAsia="en-US"/>
              </w:rPr>
            </w:pPr>
          </w:p>
          <w:p w:rsidR="00180058" w:rsidRDefault="00180058">
            <w:pPr>
              <w:rPr>
                <w:lang w:eastAsia="en-US"/>
              </w:rPr>
            </w:pPr>
          </w:p>
          <w:p w:rsidR="00180058" w:rsidRDefault="00180058">
            <w:pPr>
              <w:rPr>
                <w:lang w:eastAsia="en-US"/>
              </w:rPr>
            </w:pPr>
          </w:p>
          <w:p w:rsidR="00180058" w:rsidRDefault="00180058">
            <w:pPr>
              <w:rPr>
                <w:lang w:eastAsia="en-US"/>
              </w:rPr>
            </w:pPr>
          </w:p>
          <w:p w:rsidR="00180058" w:rsidRDefault="00180058">
            <w:pPr>
              <w:rPr>
                <w:lang w:eastAsia="en-US"/>
              </w:rPr>
            </w:pPr>
          </w:p>
          <w:p w:rsidR="00180058" w:rsidRDefault="00180058">
            <w:pPr>
              <w:rPr>
                <w:lang w:eastAsia="en-US"/>
              </w:rPr>
            </w:pPr>
          </w:p>
          <w:p w:rsidR="00180058" w:rsidRDefault="00180058">
            <w:pPr>
              <w:rPr>
                <w:lang w:eastAsia="en-US"/>
              </w:rPr>
            </w:pPr>
          </w:p>
          <w:p w:rsidR="00180058" w:rsidRDefault="00180058">
            <w:pPr>
              <w:rPr>
                <w:lang w:eastAsia="en-US"/>
              </w:rPr>
            </w:pPr>
          </w:p>
          <w:p w:rsidR="00180058" w:rsidRDefault="00180058">
            <w:pPr>
              <w:rPr>
                <w:lang w:eastAsia="en-US"/>
              </w:rPr>
            </w:pPr>
          </w:p>
          <w:p w:rsidR="00180058" w:rsidRDefault="00180058">
            <w:pPr>
              <w:rPr>
                <w:lang w:eastAsia="en-US"/>
              </w:rPr>
            </w:pPr>
          </w:p>
          <w:p w:rsidR="00180058" w:rsidRDefault="00180058">
            <w:pPr>
              <w:rPr>
                <w:lang w:eastAsia="en-US"/>
              </w:rPr>
            </w:pPr>
          </w:p>
        </w:tc>
        <w:tc>
          <w:tcPr>
            <w:tcW w:w="1562" w:type="pct"/>
            <w:tcBorders>
              <w:top w:val="single" w:sz="4" w:space="0" w:color="auto"/>
              <w:left w:val="single" w:sz="4" w:space="0" w:color="auto"/>
              <w:bottom w:val="single" w:sz="4" w:space="0" w:color="auto"/>
              <w:right w:val="single" w:sz="4" w:space="0" w:color="auto"/>
            </w:tcBorders>
            <w:hideMark/>
          </w:tcPr>
          <w:p w:rsidR="007C10E5" w:rsidRDefault="00180058">
            <w:pPr>
              <w:pStyle w:val="naiskr"/>
              <w:tabs>
                <w:tab w:val="left" w:pos="170"/>
              </w:tabs>
              <w:spacing w:before="0" w:beforeAutospacing="0" w:after="0" w:afterAutospacing="0" w:line="256" w:lineRule="auto"/>
              <w:ind w:left="57" w:right="57"/>
              <w:rPr>
                <w:szCs w:val="28"/>
                <w:lang w:eastAsia="en-US"/>
              </w:rPr>
            </w:pPr>
            <w:r>
              <w:rPr>
                <w:szCs w:val="28"/>
                <w:lang w:eastAsia="en-US"/>
              </w:rPr>
              <w:t>Pašreizējā situācija un problēmas, kuru risināšanai tiesību akta projekts izstrādāts, tiesiskā regulējuma mērķis un būtība</w:t>
            </w:r>
          </w:p>
          <w:p w:rsidR="007C10E5" w:rsidRPr="007C10E5" w:rsidRDefault="007C10E5" w:rsidP="007C10E5">
            <w:pPr>
              <w:rPr>
                <w:lang w:eastAsia="en-US"/>
              </w:rPr>
            </w:pPr>
          </w:p>
          <w:p w:rsidR="007C10E5" w:rsidRPr="007C10E5" w:rsidRDefault="007C10E5" w:rsidP="007C10E5">
            <w:pPr>
              <w:rPr>
                <w:lang w:eastAsia="en-US"/>
              </w:rPr>
            </w:pPr>
          </w:p>
          <w:p w:rsidR="007C10E5" w:rsidRPr="007C10E5" w:rsidRDefault="007C10E5" w:rsidP="007C10E5">
            <w:pPr>
              <w:rPr>
                <w:lang w:eastAsia="en-US"/>
              </w:rPr>
            </w:pPr>
          </w:p>
          <w:p w:rsidR="007C10E5" w:rsidRPr="007C10E5" w:rsidRDefault="007C10E5" w:rsidP="007C10E5">
            <w:pPr>
              <w:rPr>
                <w:lang w:eastAsia="en-US"/>
              </w:rPr>
            </w:pPr>
          </w:p>
          <w:p w:rsidR="007C10E5" w:rsidRPr="007C10E5" w:rsidRDefault="007C10E5" w:rsidP="007C10E5">
            <w:pPr>
              <w:rPr>
                <w:lang w:eastAsia="en-US"/>
              </w:rPr>
            </w:pPr>
          </w:p>
          <w:p w:rsidR="007C10E5" w:rsidRPr="007C10E5" w:rsidRDefault="007C10E5" w:rsidP="007C10E5">
            <w:pPr>
              <w:rPr>
                <w:lang w:eastAsia="en-US"/>
              </w:rPr>
            </w:pPr>
          </w:p>
          <w:p w:rsidR="007C10E5" w:rsidRPr="007C10E5" w:rsidRDefault="007C10E5" w:rsidP="007C10E5">
            <w:pPr>
              <w:rPr>
                <w:lang w:eastAsia="en-US"/>
              </w:rPr>
            </w:pPr>
          </w:p>
          <w:p w:rsidR="00180058" w:rsidRPr="007C10E5" w:rsidRDefault="00180058" w:rsidP="007C10E5">
            <w:pPr>
              <w:rPr>
                <w:lang w:eastAsia="en-US"/>
              </w:rPr>
            </w:pPr>
          </w:p>
        </w:tc>
        <w:tc>
          <w:tcPr>
            <w:tcW w:w="3212" w:type="pct"/>
            <w:tcBorders>
              <w:top w:val="single" w:sz="4" w:space="0" w:color="auto"/>
              <w:left w:val="single" w:sz="4" w:space="0" w:color="auto"/>
              <w:bottom w:val="single" w:sz="4" w:space="0" w:color="auto"/>
              <w:right w:val="single" w:sz="4" w:space="0" w:color="auto"/>
            </w:tcBorders>
          </w:tcPr>
          <w:p w:rsidR="00180058" w:rsidRDefault="00180058">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Sagatavotais rīkojuma projekts paredz </w:t>
            </w:r>
            <w:r>
              <w:rPr>
                <w:rFonts w:ascii="Times New Roman" w:hAnsi="Times New Roman" w:cs="Times New Roman"/>
                <w:bCs/>
                <w:sz w:val="24"/>
                <w:szCs w:val="24"/>
                <w:lang w:eastAsia="en-US"/>
              </w:rPr>
              <w:t>nepārņemt valsts īpašumā</w:t>
            </w:r>
            <w:r>
              <w:rPr>
                <w:rFonts w:ascii="Times New Roman" w:hAnsi="Times New Roman" w:cs="Times New Roman"/>
                <w:sz w:val="24"/>
                <w:szCs w:val="24"/>
                <w:lang w:eastAsia="en-US"/>
              </w:rPr>
              <w:t xml:space="preserve"> un atļaut </w:t>
            </w:r>
            <w:r>
              <w:rPr>
                <w:rFonts w:ascii="Times New Roman" w:hAnsi="Times New Roman" w:cs="Times New Roman"/>
                <w:bCs/>
                <w:sz w:val="24"/>
                <w:szCs w:val="24"/>
                <w:lang w:eastAsia="en-US"/>
              </w:rPr>
              <w:t>Pārtikas drošības, dzīvnieku veselības un vides zinātniskajam institūtam “BIOR”</w:t>
            </w:r>
            <w:r>
              <w:rPr>
                <w:rFonts w:ascii="Times New Roman" w:hAnsi="Times New Roman" w:cs="Times New Roman"/>
                <w:sz w:val="24"/>
                <w:szCs w:val="24"/>
                <w:lang w:eastAsia="en-US"/>
              </w:rPr>
              <w:t xml:space="preserve"> (turpmāk – institūts) </w:t>
            </w:r>
            <w:r>
              <w:rPr>
                <w:rFonts w:ascii="Times New Roman" w:eastAsia="Times New Roman" w:hAnsi="Times New Roman" w:cs="Times New Roman"/>
                <w:sz w:val="24"/>
                <w:szCs w:val="24"/>
                <w:lang w:eastAsia="en-US"/>
              </w:rPr>
              <w:t xml:space="preserve">pārdot izsolē nekustamo īpašumu </w:t>
            </w:r>
            <w:r>
              <w:rPr>
                <w:rFonts w:ascii="Times New Roman" w:hAnsi="Times New Roman" w:cs="Times New Roman"/>
                <w:sz w:val="24"/>
                <w:szCs w:val="24"/>
                <w:lang w:eastAsia="en-US"/>
              </w:rPr>
              <w:t>(nekustamā īpašuma kadastra Nr. 0100 061 0061) Daugavgrīvas ielā 8, Rīgā, kas</w:t>
            </w:r>
            <w:r>
              <w:rPr>
                <w:rFonts w:ascii="Times New Roman" w:hAnsi="Times New Roman" w:cs="Times New Roman"/>
                <w:bCs/>
                <w:sz w:val="24"/>
                <w:szCs w:val="24"/>
                <w:lang w:eastAsia="en-US"/>
              </w:rPr>
              <w:t xml:space="preserve"> </w:t>
            </w:r>
            <w:r>
              <w:rPr>
                <w:rFonts w:ascii="Times New Roman" w:hAnsi="Times New Roman" w:cs="Times New Roman"/>
                <w:sz w:val="24"/>
                <w:szCs w:val="24"/>
                <w:lang w:eastAsia="en-US"/>
              </w:rPr>
              <w:t>sastāv no zemes vienības ar kadastra apzīmējumu 0100 061 0061 0,1816 ha platībā un septiņām būvēm ar kadastra apzīmējumiem 0100 061 0061 001, 0100 061 0061 002, 0100 061 0061 003, 0100 061 0061 006, 0100 061 0061 007, 0100 061 0061 009 un 0100 061 0061 010 (turpmāk – nekustamais īpašums), kā arī organizēt tā novērtēšanu un atsavināšanu</w:t>
            </w:r>
            <w:r>
              <w:rPr>
                <w:rFonts w:ascii="Times New Roman" w:eastAsia="Times New Roman" w:hAnsi="Times New Roman" w:cs="Times New Roman"/>
                <w:sz w:val="24"/>
                <w:szCs w:val="24"/>
                <w:lang w:eastAsia="en-US"/>
              </w:rPr>
              <w:t>.</w:t>
            </w:r>
          </w:p>
          <w:p w:rsidR="00180058" w:rsidRDefault="0018005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Pamatojoties uz </w:t>
            </w:r>
            <w:r>
              <w:rPr>
                <w:rFonts w:ascii="Times New Roman" w:hAnsi="Times New Roman" w:cs="Times New Roman"/>
                <w:bCs/>
                <w:sz w:val="24"/>
                <w:szCs w:val="24"/>
                <w:lang w:eastAsia="en-US"/>
              </w:rPr>
              <w:t>Ministru kabineta 2016. gada 15. jūnija rīkojumu Nr.348 “Par valsts nekustamā īpašuma Rīgā, Daugavgrīvas ielā 8 nodošanu zinātniskā institūta “Pārtikas drošības, dzīvnieku veselības un vides zinātniskais institūts “BIOR” īpašumā” (turpmāk – MK rīkojums Nr.348) nekustamais īpašums bez atlīdzības ir nodots</w:t>
            </w:r>
            <w:r>
              <w:rPr>
                <w:rFonts w:ascii="Times New Roman" w:hAnsi="Times New Roman" w:cs="Times New Roman"/>
                <w:sz w:val="24"/>
                <w:szCs w:val="24"/>
                <w:lang w:eastAsia="en-US"/>
              </w:rPr>
              <w:t xml:space="preserve"> institūta īpašumā, lai tas tiktu izmantots zinātniskās darbības funkcijas īstenošanai – veikt zinātnisko darbību pārtikas, veterinārmedicīnas, vides, zivsaimniecības un citās bioloģijas nozarēs, attīstot pielietojamos un fundamentālos pētījumus, lai </w:t>
            </w:r>
            <w:r>
              <w:rPr>
                <w:rFonts w:ascii="Times New Roman" w:hAnsi="Times New Roman" w:cs="Times New Roman"/>
                <w:sz w:val="24"/>
                <w:szCs w:val="24"/>
                <w:lang w:eastAsia="en-US"/>
              </w:rPr>
              <w:lastRenderedPageBreak/>
              <w:t>nodrošinātu cilvēku, dzīvnieku un vides veselību, dzīvnieku labturību un drošas un nekaitīgas pārtikas apriti, kā arī zivju un citu ūdens bioloģisko resursu saglabāšanu un sabalansētas un ilgtspējīgas izmantošanas iespējas Latvijā.</w:t>
            </w:r>
          </w:p>
          <w:p w:rsidR="00180058" w:rsidRDefault="00180058">
            <w:pPr>
              <w:spacing w:after="160" w:line="254"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Saskaņā ar MK rīkojuma Nr. 348 2.2. apakšpunktu nekustamais īpašums bez atlīdzības jānodod valstij, ja tas vairs netiek izmantots minētās funkcijas īstenošanai. </w:t>
            </w:r>
          </w:p>
          <w:p w:rsidR="00180058" w:rsidRDefault="00180058">
            <w:pPr>
              <w:spacing w:after="160" w:line="254"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Īpašuma tiesības uz nekustamo īpašumu ir nostiprinātas </w:t>
            </w:r>
            <w:r>
              <w:rPr>
                <w:rFonts w:ascii="Times New Roman" w:hAnsi="Times New Roman" w:cs="Times New Roman"/>
                <w:sz w:val="24"/>
                <w:szCs w:val="24"/>
                <w:lang w:eastAsia="en-US"/>
              </w:rPr>
              <w:t xml:space="preserve">institūtam </w:t>
            </w:r>
            <w:r>
              <w:rPr>
                <w:rFonts w:ascii="Times New Roman" w:eastAsia="Times New Roman" w:hAnsi="Times New Roman" w:cs="Times New Roman"/>
                <w:sz w:val="24"/>
                <w:szCs w:val="24"/>
                <w:lang w:eastAsia="en-US"/>
              </w:rPr>
              <w:t xml:space="preserve">Rīgas pilsētas zemesgrāmatas nodalījumā Nr.9852, ar </w:t>
            </w:r>
            <w:r>
              <w:rPr>
                <w:rFonts w:ascii="Times New Roman" w:hAnsi="Times New Roman" w:cs="Times New Roman"/>
                <w:bCs/>
                <w:sz w:val="24"/>
                <w:szCs w:val="24"/>
                <w:lang w:eastAsia="en-US"/>
              </w:rPr>
              <w:t xml:space="preserve">MK rīkojumā Nr.348 noteikto tiesību aprobežojumu: 1) īpašuma tiesības nostiprinātas uz laiku, kamēr institūts nodrošina minēto funkciju īstenošanu; 2) </w:t>
            </w:r>
            <w:r>
              <w:rPr>
                <w:rFonts w:ascii="Times New Roman" w:hAnsi="Times New Roman" w:cs="Times New Roman"/>
                <w:sz w:val="24"/>
                <w:szCs w:val="24"/>
                <w:lang w:eastAsia="en-US"/>
              </w:rPr>
              <w:t>nekustamo īpašumu aizliegts atsavināt un apgrūtināt to ar hipotēku, izņemot, ja nekustamais īpašums tiek ieķīlāts par labu valstij Valsts kases personā, lai apgūtu Eiropas Savienības fondu līdzekļu</w:t>
            </w:r>
            <w:r>
              <w:rPr>
                <w:rFonts w:ascii="Times New Roman" w:hAnsi="Times New Roman" w:cs="Times New Roman"/>
                <w:bCs/>
                <w:sz w:val="24"/>
                <w:szCs w:val="24"/>
                <w:lang w:eastAsia="en-US"/>
              </w:rPr>
              <w:t>.</w:t>
            </w:r>
          </w:p>
          <w:p w:rsidR="00180058" w:rsidRDefault="00180058">
            <w:pPr>
              <w:pStyle w:val="Bezatstarpm"/>
              <w:spacing w:line="256" w:lineRule="auto"/>
              <w:ind w:firstLine="66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Nekustamā īpašuma sastāvā ietilpst: </w:t>
            </w:r>
          </w:p>
          <w:p w:rsidR="00180058" w:rsidRDefault="00180058">
            <w:pPr>
              <w:spacing w:after="0" w:line="240" w:lineRule="auto"/>
              <w:ind w:firstLine="663"/>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Pr>
                <w:rFonts w:ascii="Times New Roman" w:hAnsi="Times New Roman" w:cs="Times New Roman"/>
                <w:sz w:val="24"/>
                <w:szCs w:val="24"/>
                <w:lang w:eastAsia="en-US"/>
              </w:rPr>
              <w:t>zemes vienība (zemes vienības kadastra apzīmējums 0100 061 0061) 0,1816</w:t>
            </w:r>
            <w:r>
              <w:rPr>
                <w:rFonts w:ascii="Times New Roman" w:eastAsia="Times New Roman" w:hAnsi="Times New Roman" w:cs="Times New Roman"/>
                <w:sz w:val="24"/>
                <w:szCs w:val="24"/>
                <w:lang w:eastAsia="en-US"/>
              </w:rPr>
              <w:t xml:space="preserve"> ha </w:t>
            </w:r>
            <w:r>
              <w:rPr>
                <w:rFonts w:ascii="Times New Roman" w:hAnsi="Times New Roman" w:cs="Times New Roman"/>
                <w:sz w:val="24"/>
                <w:szCs w:val="24"/>
                <w:lang w:eastAsia="en-US"/>
              </w:rPr>
              <w:t>platībā</w:t>
            </w:r>
            <w:r>
              <w:rPr>
                <w:rFonts w:ascii="Times New Roman" w:eastAsia="Times New Roman" w:hAnsi="Times New Roman" w:cs="Times New Roman"/>
                <w:sz w:val="24"/>
                <w:szCs w:val="24"/>
                <w:lang w:eastAsia="en-US"/>
              </w:rPr>
              <w:t xml:space="preserve">, tās </w:t>
            </w:r>
            <w:r>
              <w:rPr>
                <w:rFonts w:ascii="Times New Roman" w:hAnsi="Times New Roman" w:cs="Times New Roman"/>
                <w:sz w:val="24"/>
                <w:szCs w:val="24"/>
                <w:lang w:eastAsia="en-US"/>
              </w:rPr>
              <w:t xml:space="preserve">lietošanas mērķis: 0901 – izglītības un zinātnes iestāžu apbūve, un tās kadastrālā vērtība 2018. gada 1. janvārī noteikta 61 396 </w:t>
            </w:r>
            <w:proofErr w:type="spellStart"/>
            <w:r>
              <w:rPr>
                <w:rFonts w:ascii="Times New Roman" w:hAnsi="Times New Roman" w:cs="Times New Roman"/>
                <w:i/>
                <w:sz w:val="24"/>
                <w:szCs w:val="24"/>
                <w:lang w:eastAsia="en-US"/>
              </w:rPr>
              <w:t>euro</w:t>
            </w:r>
            <w:proofErr w:type="spellEnd"/>
            <w:r>
              <w:rPr>
                <w:rFonts w:ascii="Times New Roman" w:hAnsi="Times New Roman" w:cs="Times New Roman"/>
                <w:i/>
                <w:sz w:val="24"/>
                <w:szCs w:val="24"/>
                <w:lang w:eastAsia="en-US"/>
              </w:rPr>
              <w:t xml:space="preserve"> </w:t>
            </w:r>
            <w:r>
              <w:rPr>
                <w:rFonts w:ascii="Times New Roman" w:hAnsi="Times New Roman" w:cs="Times New Roman"/>
                <w:sz w:val="24"/>
                <w:szCs w:val="24"/>
                <w:lang w:eastAsia="en-US"/>
              </w:rPr>
              <w:t>apmērā;</w:t>
            </w:r>
          </w:p>
          <w:p w:rsidR="00180058" w:rsidRDefault="00180058">
            <w:pPr>
              <w:spacing w:after="0" w:line="240" w:lineRule="auto"/>
              <w:ind w:firstLine="720"/>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būve (būves kadastra apzīmējums </w:t>
            </w:r>
            <w:r>
              <w:rPr>
                <w:rFonts w:ascii="Times New Roman" w:hAnsi="Times New Roman" w:cs="Times New Roman"/>
                <w:sz w:val="24"/>
                <w:szCs w:val="24"/>
                <w:lang w:eastAsia="en-US"/>
              </w:rPr>
              <w:t>0100 061 0061 001</w:t>
            </w:r>
            <w:r>
              <w:rPr>
                <w:rFonts w:ascii="Times New Roman" w:eastAsia="Times New Roman" w:hAnsi="Times New Roman" w:cs="Times New Roman"/>
                <w:sz w:val="24"/>
                <w:szCs w:val="24"/>
                <w:lang w:eastAsia="en-US"/>
              </w:rPr>
              <w:t>) – laboratorija</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ar kopējo platību 1254,80 m</w:t>
            </w:r>
            <w:r>
              <w:rPr>
                <w:rFonts w:ascii="Times New Roman" w:eastAsia="Times New Roman" w:hAnsi="Times New Roman" w:cs="Times New Roman"/>
                <w:sz w:val="24"/>
                <w:szCs w:val="24"/>
                <w:vertAlign w:val="superscript"/>
                <w:lang w:eastAsia="en-US"/>
              </w:rPr>
              <w:t>2</w:t>
            </w:r>
            <w:r>
              <w:rPr>
                <w:rFonts w:ascii="Times New Roman" w:eastAsia="Times New Roman" w:hAnsi="Times New Roman" w:cs="Times New Roman"/>
                <w:sz w:val="24"/>
                <w:szCs w:val="24"/>
                <w:lang w:eastAsia="en-US"/>
              </w:rPr>
              <w:t>, tās galvenais lietošanas veids: 1263 – skolas, universitātes un zinātniskajai pētniecībai paredzētās ēkas</w:t>
            </w:r>
            <w:proofErr w:type="gramStart"/>
            <w:r>
              <w:rPr>
                <w:rFonts w:ascii="Times New Roman" w:eastAsia="Times New Roman" w:hAnsi="Times New Roman" w:cs="Times New Roman"/>
                <w:sz w:val="24"/>
                <w:szCs w:val="24"/>
                <w:lang w:eastAsia="en-US"/>
              </w:rPr>
              <w:t>,</w:t>
            </w:r>
            <w:r>
              <w:rPr>
                <w:rFonts w:ascii="Times New Roman" w:hAnsi="Times New Roman" w:cs="Times New Roman"/>
                <w:sz w:val="24"/>
                <w:szCs w:val="24"/>
                <w:lang w:eastAsia="en-US"/>
              </w:rPr>
              <w:t xml:space="preserve"> un tās kadastrālā</w:t>
            </w:r>
            <w:proofErr w:type="gramEnd"/>
            <w:r>
              <w:rPr>
                <w:rFonts w:ascii="Times New Roman" w:hAnsi="Times New Roman" w:cs="Times New Roman"/>
                <w:sz w:val="24"/>
                <w:szCs w:val="24"/>
                <w:lang w:eastAsia="en-US"/>
              </w:rPr>
              <w:t xml:space="preserve"> vērtība 2018. gada 1. janvārī noteikta 128 550 </w:t>
            </w:r>
            <w:proofErr w:type="spellStart"/>
            <w:r>
              <w:rPr>
                <w:rFonts w:ascii="Times New Roman" w:hAnsi="Times New Roman" w:cs="Times New Roman"/>
                <w:i/>
                <w:sz w:val="24"/>
                <w:szCs w:val="24"/>
                <w:lang w:eastAsia="en-US"/>
              </w:rPr>
              <w:t>euro</w:t>
            </w:r>
            <w:proofErr w:type="spellEnd"/>
            <w:r>
              <w:rPr>
                <w:rFonts w:ascii="Times New Roman" w:hAnsi="Times New Roman" w:cs="Times New Roman"/>
                <w:sz w:val="24"/>
                <w:szCs w:val="24"/>
                <w:lang w:eastAsia="en-US"/>
              </w:rPr>
              <w:t xml:space="preserve"> apmērā;</w:t>
            </w:r>
          </w:p>
          <w:p w:rsidR="00180058" w:rsidRDefault="00180058">
            <w:pPr>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Pr>
                <w:rFonts w:ascii="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būve (būves kadastra apzīmējums </w:t>
            </w:r>
            <w:r>
              <w:rPr>
                <w:rFonts w:ascii="Times New Roman" w:hAnsi="Times New Roman" w:cs="Times New Roman"/>
                <w:sz w:val="24"/>
                <w:szCs w:val="24"/>
                <w:lang w:eastAsia="en-US"/>
              </w:rPr>
              <w:t>0100 061 0061 002</w:t>
            </w:r>
            <w:r>
              <w:rPr>
                <w:rFonts w:ascii="Times New Roman" w:eastAsia="Times New Roman" w:hAnsi="Times New Roman" w:cs="Times New Roman"/>
                <w:sz w:val="24"/>
                <w:szCs w:val="24"/>
                <w:lang w:eastAsia="en-US"/>
              </w:rPr>
              <w:t>) – laboratorija</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ar kopējo platību 136,90 m</w:t>
            </w:r>
            <w:r>
              <w:rPr>
                <w:rFonts w:ascii="Times New Roman" w:eastAsia="Times New Roman" w:hAnsi="Times New Roman" w:cs="Times New Roman"/>
                <w:sz w:val="24"/>
                <w:szCs w:val="24"/>
                <w:vertAlign w:val="superscript"/>
                <w:lang w:eastAsia="en-US"/>
              </w:rPr>
              <w:t>2</w:t>
            </w:r>
            <w:r>
              <w:rPr>
                <w:rFonts w:ascii="Times New Roman" w:eastAsia="Times New Roman" w:hAnsi="Times New Roman" w:cs="Times New Roman"/>
                <w:sz w:val="24"/>
                <w:szCs w:val="24"/>
                <w:lang w:eastAsia="en-US"/>
              </w:rPr>
              <w:t>, tās galvenais lietošanas veids: 1263 – skolas, universitātes un zinātniskajai pētniecībai paredzētās ēkas</w:t>
            </w:r>
            <w:proofErr w:type="gramStart"/>
            <w:r>
              <w:rPr>
                <w:rFonts w:ascii="Times New Roman" w:eastAsia="Times New Roman" w:hAnsi="Times New Roman" w:cs="Times New Roman"/>
                <w:sz w:val="24"/>
                <w:szCs w:val="24"/>
                <w:lang w:eastAsia="en-US"/>
              </w:rPr>
              <w:t>,</w:t>
            </w:r>
            <w:r>
              <w:rPr>
                <w:rFonts w:ascii="Times New Roman" w:hAnsi="Times New Roman" w:cs="Times New Roman"/>
                <w:sz w:val="24"/>
                <w:szCs w:val="24"/>
                <w:lang w:eastAsia="en-US"/>
              </w:rPr>
              <w:t xml:space="preserve"> un tās kadastrālā</w:t>
            </w:r>
            <w:proofErr w:type="gramEnd"/>
            <w:r>
              <w:rPr>
                <w:rFonts w:ascii="Times New Roman" w:hAnsi="Times New Roman" w:cs="Times New Roman"/>
                <w:sz w:val="24"/>
                <w:szCs w:val="24"/>
                <w:lang w:eastAsia="en-US"/>
              </w:rPr>
              <w:t xml:space="preserve"> vērtība 2018. gada 1. janvārī noteikta 11 687 </w:t>
            </w:r>
            <w:proofErr w:type="spellStart"/>
            <w:r>
              <w:rPr>
                <w:rFonts w:ascii="Times New Roman" w:hAnsi="Times New Roman" w:cs="Times New Roman"/>
                <w:i/>
                <w:sz w:val="24"/>
                <w:szCs w:val="24"/>
                <w:lang w:eastAsia="en-US"/>
              </w:rPr>
              <w:t>euro</w:t>
            </w:r>
            <w:proofErr w:type="spellEnd"/>
            <w:r>
              <w:rPr>
                <w:rFonts w:ascii="Times New Roman" w:hAnsi="Times New Roman" w:cs="Times New Roman"/>
                <w:sz w:val="24"/>
                <w:szCs w:val="24"/>
                <w:lang w:eastAsia="en-US"/>
              </w:rPr>
              <w:t xml:space="preserve"> apmērā;</w:t>
            </w:r>
          </w:p>
          <w:p w:rsidR="00180058" w:rsidRDefault="00180058">
            <w:pPr>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Pr>
                <w:rFonts w:ascii="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būve (būves kadastra apzīmējums </w:t>
            </w:r>
            <w:r>
              <w:rPr>
                <w:rFonts w:ascii="Times New Roman" w:hAnsi="Times New Roman" w:cs="Times New Roman"/>
                <w:sz w:val="24"/>
                <w:szCs w:val="24"/>
                <w:lang w:eastAsia="en-US"/>
              </w:rPr>
              <w:t>0100 061 0061 003</w:t>
            </w:r>
            <w:r>
              <w:rPr>
                <w:rFonts w:ascii="Times New Roman" w:eastAsia="Times New Roman" w:hAnsi="Times New Roman" w:cs="Times New Roman"/>
                <w:sz w:val="24"/>
                <w:szCs w:val="24"/>
                <w:lang w:eastAsia="en-US"/>
              </w:rPr>
              <w:t>) – garāža –</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ar kopējo platību 237,30 m</w:t>
            </w:r>
            <w:r>
              <w:rPr>
                <w:rFonts w:ascii="Times New Roman" w:eastAsia="Times New Roman" w:hAnsi="Times New Roman" w:cs="Times New Roman"/>
                <w:sz w:val="24"/>
                <w:szCs w:val="24"/>
                <w:vertAlign w:val="superscript"/>
                <w:lang w:eastAsia="en-US"/>
              </w:rPr>
              <w:t>2</w:t>
            </w:r>
            <w:r>
              <w:rPr>
                <w:rFonts w:ascii="Times New Roman" w:eastAsia="Times New Roman" w:hAnsi="Times New Roman" w:cs="Times New Roman"/>
                <w:sz w:val="24"/>
                <w:szCs w:val="24"/>
                <w:lang w:eastAsia="en-US"/>
              </w:rPr>
              <w:t>, tās galvenais lietošanas veids: 1242 – garāžu ēkas,</w:t>
            </w:r>
            <w:r>
              <w:rPr>
                <w:rFonts w:ascii="Times New Roman" w:hAnsi="Times New Roman" w:cs="Times New Roman"/>
                <w:sz w:val="24"/>
                <w:szCs w:val="24"/>
                <w:lang w:eastAsia="en-US"/>
              </w:rPr>
              <w:t xml:space="preserve"> un tās kadastrālā vērtība</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2018. gada 1. janvārī noteikta 16 714 </w:t>
            </w:r>
            <w:proofErr w:type="spellStart"/>
            <w:r>
              <w:rPr>
                <w:rFonts w:ascii="Times New Roman" w:hAnsi="Times New Roman" w:cs="Times New Roman"/>
                <w:i/>
                <w:sz w:val="24"/>
                <w:szCs w:val="24"/>
                <w:lang w:eastAsia="en-US"/>
              </w:rPr>
              <w:t>euro</w:t>
            </w:r>
            <w:proofErr w:type="spellEnd"/>
            <w:r>
              <w:rPr>
                <w:rFonts w:ascii="Times New Roman" w:hAnsi="Times New Roman" w:cs="Times New Roman"/>
                <w:sz w:val="24"/>
                <w:szCs w:val="24"/>
                <w:lang w:eastAsia="en-US"/>
              </w:rPr>
              <w:t xml:space="preserve"> apmērā;</w:t>
            </w:r>
          </w:p>
          <w:p w:rsidR="00180058" w:rsidRDefault="00180058">
            <w:pPr>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Pr>
                <w:rFonts w:ascii="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būve (būves kadastra apzīmējums </w:t>
            </w:r>
            <w:r>
              <w:rPr>
                <w:rFonts w:ascii="Times New Roman" w:hAnsi="Times New Roman" w:cs="Times New Roman"/>
                <w:sz w:val="24"/>
                <w:szCs w:val="24"/>
                <w:lang w:eastAsia="en-US"/>
              </w:rPr>
              <w:t>0100 061 0061 006</w:t>
            </w:r>
            <w:r>
              <w:rPr>
                <w:rFonts w:ascii="Times New Roman" w:eastAsia="Times New Roman" w:hAnsi="Times New Roman" w:cs="Times New Roman"/>
                <w:sz w:val="24"/>
                <w:szCs w:val="24"/>
                <w:lang w:eastAsia="en-US"/>
              </w:rPr>
              <w:t>) – darbnīca</w:t>
            </w:r>
            <w:r>
              <w:rPr>
                <w:rFonts w:ascii="Times New Roman" w:eastAsia="Times New Roman" w:hAnsi="Times New Roman" w:cs="Times New Roman"/>
                <w:i/>
                <w:sz w:val="24"/>
                <w:szCs w:val="24"/>
                <w:lang w:eastAsia="en-US"/>
              </w:rPr>
              <w:t xml:space="preserve"> – </w:t>
            </w:r>
            <w:r>
              <w:rPr>
                <w:rFonts w:ascii="Times New Roman" w:eastAsia="Times New Roman" w:hAnsi="Times New Roman" w:cs="Times New Roman"/>
                <w:sz w:val="24"/>
                <w:szCs w:val="24"/>
                <w:lang w:eastAsia="en-US"/>
              </w:rPr>
              <w:t>ar kopējo platību 47,70 m</w:t>
            </w:r>
            <w:r>
              <w:rPr>
                <w:rFonts w:ascii="Times New Roman" w:eastAsia="Times New Roman" w:hAnsi="Times New Roman" w:cs="Times New Roman"/>
                <w:sz w:val="24"/>
                <w:szCs w:val="24"/>
                <w:vertAlign w:val="superscript"/>
                <w:lang w:eastAsia="en-US"/>
              </w:rPr>
              <w:t>2</w:t>
            </w:r>
            <w:r>
              <w:rPr>
                <w:rFonts w:ascii="Times New Roman" w:eastAsia="Times New Roman" w:hAnsi="Times New Roman" w:cs="Times New Roman"/>
                <w:sz w:val="24"/>
                <w:szCs w:val="24"/>
                <w:lang w:eastAsia="en-US"/>
              </w:rPr>
              <w:t>, tās galvenais lietošanas veids: 1251 – rūpnieciskās ražošanas ēkas</w:t>
            </w:r>
            <w:proofErr w:type="gramStart"/>
            <w:r>
              <w:rPr>
                <w:rFonts w:ascii="Times New Roman" w:eastAsia="Times New Roman" w:hAnsi="Times New Roman" w:cs="Times New Roman"/>
                <w:sz w:val="24"/>
                <w:szCs w:val="24"/>
                <w:lang w:eastAsia="en-US"/>
              </w:rPr>
              <w:t>,</w:t>
            </w:r>
            <w:r>
              <w:rPr>
                <w:rFonts w:ascii="Times New Roman" w:hAnsi="Times New Roman" w:cs="Times New Roman"/>
                <w:sz w:val="24"/>
                <w:szCs w:val="24"/>
                <w:lang w:eastAsia="en-US"/>
              </w:rPr>
              <w:t xml:space="preserve"> un tās kadastrālā</w:t>
            </w:r>
            <w:proofErr w:type="gramEnd"/>
            <w:r>
              <w:rPr>
                <w:rFonts w:ascii="Times New Roman" w:hAnsi="Times New Roman" w:cs="Times New Roman"/>
                <w:sz w:val="24"/>
                <w:szCs w:val="24"/>
                <w:lang w:eastAsia="en-US"/>
              </w:rPr>
              <w:t xml:space="preserve"> vērtība 2018. gada 1. janvārī noteikta 3054 </w:t>
            </w:r>
            <w:proofErr w:type="spellStart"/>
            <w:r>
              <w:rPr>
                <w:rFonts w:ascii="Times New Roman" w:hAnsi="Times New Roman" w:cs="Times New Roman"/>
                <w:i/>
                <w:sz w:val="24"/>
                <w:szCs w:val="24"/>
                <w:lang w:eastAsia="en-US"/>
              </w:rPr>
              <w:t>euro</w:t>
            </w:r>
            <w:proofErr w:type="spellEnd"/>
            <w:r>
              <w:rPr>
                <w:rFonts w:ascii="Times New Roman" w:hAnsi="Times New Roman" w:cs="Times New Roman"/>
                <w:sz w:val="24"/>
                <w:szCs w:val="24"/>
                <w:lang w:eastAsia="en-US"/>
              </w:rPr>
              <w:t xml:space="preserve"> apmērā;</w:t>
            </w:r>
          </w:p>
          <w:p w:rsidR="00180058" w:rsidRDefault="00180058">
            <w:pPr>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Pr>
                <w:rFonts w:ascii="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būve (būves kadastra apzīmējums </w:t>
            </w:r>
            <w:r>
              <w:rPr>
                <w:rFonts w:ascii="Times New Roman" w:hAnsi="Times New Roman" w:cs="Times New Roman"/>
                <w:sz w:val="24"/>
                <w:szCs w:val="24"/>
                <w:lang w:eastAsia="en-US"/>
              </w:rPr>
              <w:t>0100 061 0061 007</w:t>
            </w:r>
            <w:r>
              <w:rPr>
                <w:rFonts w:ascii="Times New Roman" w:eastAsia="Times New Roman" w:hAnsi="Times New Roman" w:cs="Times New Roman"/>
                <w:sz w:val="24"/>
                <w:szCs w:val="24"/>
                <w:lang w:eastAsia="en-US"/>
              </w:rPr>
              <w:t>) – šķūnis</w:t>
            </w:r>
            <w:r>
              <w:rPr>
                <w:rFonts w:ascii="Times New Roman" w:eastAsia="Times New Roman" w:hAnsi="Times New Roman" w:cs="Times New Roman"/>
                <w:i/>
                <w:sz w:val="24"/>
                <w:szCs w:val="24"/>
                <w:lang w:eastAsia="en-US"/>
              </w:rPr>
              <w:t xml:space="preserve"> – </w:t>
            </w:r>
            <w:r>
              <w:rPr>
                <w:rFonts w:ascii="Times New Roman" w:eastAsia="Times New Roman" w:hAnsi="Times New Roman" w:cs="Times New Roman"/>
                <w:sz w:val="24"/>
                <w:szCs w:val="24"/>
                <w:lang w:eastAsia="en-US"/>
              </w:rPr>
              <w:t>ar kopējo platību 22,80 m</w:t>
            </w:r>
            <w:r>
              <w:rPr>
                <w:rFonts w:ascii="Times New Roman" w:eastAsia="Times New Roman" w:hAnsi="Times New Roman" w:cs="Times New Roman"/>
                <w:sz w:val="24"/>
                <w:szCs w:val="24"/>
                <w:vertAlign w:val="superscript"/>
                <w:lang w:eastAsia="en-US"/>
              </w:rPr>
              <w:t>2</w:t>
            </w:r>
            <w:r>
              <w:rPr>
                <w:rFonts w:ascii="Times New Roman" w:eastAsia="Times New Roman" w:hAnsi="Times New Roman" w:cs="Times New Roman"/>
                <w:sz w:val="24"/>
                <w:szCs w:val="24"/>
                <w:lang w:eastAsia="en-US"/>
              </w:rPr>
              <w:t>, tās galvenais lietošanas veids: 1274 – citas, iepriekš nekvalificētas ēkas</w:t>
            </w:r>
            <w:proofErr w:type="gramStart"/>
            <w:r>
              <w:rPr>
                <w:rFonts w:ascii="Times New Roman" w:eastAsia="Times New Roman" w:hAnsi="Times New Roman" w:cs="Times New Roman"/>
                <w:sz w:val="24"/>
                <w:szCs w:val="24"/>
                <w:lang w:eastAsia="en-US"/>
              </w:rPr>
              <w:t>,</w:t>
            </w:r>
            <w:r>
              <w:rPr>
                <w:rFonts w:ascii="Times New Roman" w:hAnsi="Times New Roman" w:cs="Times New Roman"/>
                <w:sz w:val="24"/>
                <w:szCs w:val="24"/>
                <w:lang w:eastAsia="en-US"/>
              </w:rPr>
              <w:t xml:space="preserve"> un tās kadastrālā</w:t>
            </w:r>
            <w:proofErr w:type="gramEnd"/>
            <w:r>
              <w:rPr>
                <w:rFonts w:ascii="Times New Roman" w:hAnsi="Times New Roman" w:cs="Times New Roman"/>
                <w:sz w:val="24"/>
                <w:szCs w:val="24"/>
                <w:lang w:eastAsia="en-US"/>
              </w:rPr>
              <w:t xml:space="preserve"> vērtība 2018. gada 1. janvārī noteikta 672 </w:t>
            </w:r>
            <w:proofErr w:type="spellStart"/>
            <w:r>
              <w:rPr>
                <w:rFonts w:ascii="Times New Roman" w:hAnsi="Times New Roman" w:cs="Times New Roman"/>
                <w:i/>
                <w:sz w:val="24"/>
                <w:szCs w:val="24"/>
                <w:lang w:eastAsia="en-US"/>
              </w:rPr>
              <w:t>euro</w:t>
            </w:r>
            <w:proofErr w:type="spellEnd"/>
            <w:r>
              <w:rPr>
                <w:rFonts w:ascii="Times New Roman" w:hAnsi="Times New Roman" w:cs="Times New Roman"/>
                <w:sz w:val="24"/>
                <w:szCs w:val="24"/>
                <w:lang w:eastAsia="en-US"/>
              </w:rPr>
              <w:t xml:space="preserve"> apmērā;</w:t>
            </w:r>
          </w:p>
          <w:p w:rsidR="00180058" w:rsidRDefault="00180058">
            <w:pPr>
              <w:spacing w:after="0" w:line="240" w:lineRule="auto"/>
              <w:ind w:firstLine="720"/>
              <w:jc w:val="both"/>
              <w:rPr>
                <w:rFonts w:ascii="Times New Roman" w:hAnsi="Times New Roman" w:cs="Times New Roman"/>
                <w:i/>
                <w:sz w:val="24"/>
                <w:szCs w:val="24"/>
                <w:lang w:eastAsia="en-US"/>
              </w:rPr>
            </w:pPr>
            <w:r>
              <w:rPr>
                <w:rFonts w:ascii="Times New Roman" w:eastAsia="Times New Roman" w:hAnsi="Times New Roman" w:cs="Times New Roman"/>
                <w:sz w:val="24"/>
                <w:szCs w:val="24"/>
                <w:lang w:eastAsia="en-US"/>
              </w:rPr>
              <w:t>7)</w:t>
            </w:r>
            <w:r>
              <w:rPr>
                <w:rFonts w:ascii="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būve (būves kadastra apzīmējums </w:t>
            </w:r>
            <w:r>
              <w:rPr>
                <w:rFonts w:ascii="Times New Roman" w:hAnsi="Times New Roman" w:cs="Times New Roman"/>
                <w:sz w:val="24"/>
                <w:szCs w:val="24"/>
                <w:lang w:eastAsia="en-US"/>
              </w:rPr>
              <w:t>0100 061 0061 009</w:t>
            </w:r>
            <w:r>
              <w:rPr>
                <w:rFonts w:ascii="Times New Roman" w:eastAsia="Times New Roman" w:hAnsi="Times New Roman" w:cs="Times New Roman"/>
                <w:sz w:val="24"/>
                <w:szCs w:val="24"/>
                <w:lang w:eastAsia="en-US"/>
              </w:rPr>
              <w:t>) – garāža – ar kopējo platību 71,70 m</w:t>
            </w:r>
            <w:r>
              <w:rPr>
                <w:rFonts w:ascii="Times New Roman" w:eastAsia="Times New Roman" w:hAnsi="Times New Roman" w:cs="Times New Roman"/>
                <w:sz w:val="24"/>
                <w:szCs w:val="24"/>
                <w:vertAlign w:val="superscript"/>
                <w:lang w:eastAsia="en-US"/>
              </w:rPr>
              <w:t>2</w:t>
            </w:r>
            <w:r>
              <w:rPr>
                <w:rFonts w:ascii="Times New Roman" w:eastAsia="Times New Roman" w:hAnsi="Times New Roman" w:cs="Times New Roman"/>
                <w:sz w:val="24"/>
                <w:szCs w:val="24"/>
                <w:lang w:eastAsia="en-US"/>
              </w:rPr>
              <w:t>, tās galvenais lietošanas veids: 1242 – garāžu ēkas</w:t>
            </w:r>
            <w:proofErr w:type="gramStart"/>
            <w:r>
              <w:rPr>
                <w:rFonts w:ascii="Times New Roman" w:eastAsia="Times New Roman" w:hAnsi="Times New Roman" w:cs="Times New Roman"/>
                <w:sz w:val="24"/>
                <w:szCs w:val="24"/>
                <w:lang w:eastAsia="en-US"/>
              </w:rPr>
              <w:t>,</w:t>
            </w:r>
            <w:r>
              <w:rPr>
                <w:rFonts w:ascii="Times New Roman" w:hAnsi="Times New Roman" w:cs="Times New Roman"/>
                <w:sz w:val="24"/>
                <w:szCs w:val="24"/>
                <w:lang w:eastAsia="en-US"/>
              </w:rPr>
              <w:t xml:space="preserve"> un tās kadastrālā</w:t>
            </w:r>
            <w:proofErr w:type="gramEnd"/>
            <w:r>
              <w:rPr>
                <w:rFonts w:ascii="Times New Roman" w:hAnsi="Times New Roman" w:cs="Times New Roman"/>
                <w:sz w:val="24"/>
                <w:szCs w:val="24"/>
                <w:lang w:eastAsia="en-US"/>
              </w:rPr>
              <w:t xml:space="preserve"> vērtība 2018. gada 1. janvārī noteikta 5331 </w:t>
            </w:r>
            <w:proofErr w:type="spellStart"/>
            <w:r>
              <w:rPr>
                <w:rFonts w:ascii="Times New Roman" w:hAnsi="Times New Roman" w:cs="Times New Roman"/>
                <w:i/>
                <w:sz w:val="24"/>
                <w:szCs w:val="24"/>
                <w:lang w:eastAsia="en-US"/>
              </w:rPr>
              <w:t>euro</w:t>
            </w:r>
            <w:proofErr w:type="spellEnd"/>
            <w:r>
              <w:rPr>
                <w:rFonts w:ascii="Times New Roman" w:hAnsi="Times New Roman" w:cs="Times New Roman"/>
                <w:sz w:val="24"/>
                <w:szCs w:val="24"/>
                <w:lang w:eastAsia="en-US"/>
              </w:rPr>
              <w:t xml:space="preserve"> apmērā;</w:t>
            </w:r>
          </w:p>
          <w:p w:rsidR="00180058" w:rsidRDefault="00180058">
            <w:pPr>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r>
              <w:rPr>
                <w:rFonts w:ascii="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būve (būves kadastra apzīmējums </w:t>
            </w:r>
            <w:r>
              <w:rPr>
                <w:rFonts w:ascii="Times New Roman" w:hAnsi="Times New Roman" w:cs="Times New Roman"/>
                <w:sz w:val="24"/>
                <w:szCs w:val="24"/>
                <w:lang w:eastAsia="en-US"/>
              </w:rPr>
              <w:t>0100 061 0061 010</w:t>
            </w:r>
            <w:r>
              <w:rPr>
                <w:rFonts w:ascii="Times New Roman" w:eastAsia="Times New Roman" w:hAnsi="Times New Roman" w:cs="Times New Roman"/>
                <w:sz w:val="24"/>
                <w:szCs w:val="24"/>
                <w:lang w:eastAsia="en-US"/>
              </w:rPr>
              <w:t>) – garāža</w:t>
            </w:r>
            <w:r>
              <w:rPr>
                <w:rFonts w:ascii="Times New Roman" w:eastAsia="Times New Roman" w:hAnsi="Times New Roman" w:cs="Times New Roman"/>
                <w:i/>
                <w:sz w:val="24"/>
                <w:szCs w:val="24"/>
                <w:lang w:eastAsia="en-US"/>
              </w:rPr>
              <w:t xml:space="preserve"> – </w:t>
            </w:r>
            <w:r>
              <w:rPr>
                <w:rFonts w:ascii="Times New Roman" w:eastAsia="Times New Roman" w:hAnsi="Times New Roman" w:cs="Times New Roman"/>
                <w:sz w:val="24"/>
                <w:szCs w:val="24"/>
                <w:lang w:eastAsia="en-US"/>
              </w:rPr>
              <w:t>ar kopējo platību 44,30 m</w:t>
            </w:r>
            <w:r>
              <w:rPr>
                <w:rFonts w:ascii="Times New Roman" w:eastAsia="Times New Roman" w:hAnsi="Times New Roman" w:cs="Times New Roman"/>
                <w:sz w:val="24"/>
                <w:szCs w:val="24"/>
                <w:vertAlign w:val="superscript"/>
                <w:lang w:eastAsia="en-US"/>
              </w:rPr>
              <w:t>2</w:t>
            </w:r>
            <w:r>
              <w:rPr>
                <w:rFonts w:ascii="Times New Roman" w:eastAsia="Times New Roman" w:hAnsi="Times New Roman" w:cs="Times New Roman"/>
                <w:sz w:val="24"/>
                <w:szCs w:val="24"/>
                <w:lang w:eastAsia="en-US"/>
              </w:rPr>
              <w:t>, tās galvenais lietošanas veids: 1274 – citas, iepriekš nekvalificētas ēkas,</w:t>
            </w:r>
            <w:r>
              <w:rPr>
                <w:rFonts w:ascii="Times New Roman" w:hAnsi="Times New Roman" w:cs="Times New Roman"/>
                <w:sz w:val="24"/>
                <w:szCs w:val="24"/>
                <w:lang w:eastAsia="en-US"/>
              </w:rPr>
              <w:t xml:space="preserve"> un tās kadastrālā vērtība 2018. gada 1. janvārī noteikta 5043 </w:t>
            </w:r>
            <w:proofErr w:type="spellStart"/>
            <w:r>
              <w:rPr>
                <w:rFonts w:ascii="Times New Roman" w:hAnsi="Times New Roman" w:cs="Times New Roman"/>
                <w:i/>
                <w:sz w:val="24"/>
                <w:szCs w:val="24"/>
                <w:lang w:eastAsia="en-US"/>
              </w:rPr>
              <w:t>euro</w:t>
            </w:r>
            <w:proofErr w:type="spellEnd"/>
            <w:proofErr w:type="gramStart"/>
            <w:r>
              <w:rPr>
                <w:rFonts w:ascii="Times New Roman" w:hAnsi="Times New Roman" w:cs="Times New Roman"/>
                <w:i/>
                <w:sz w:val="24"/>
                <w:szCs w:val="24"/>
                <w:lang w:eastAsia="en-US"/>
              </w:rPr>
              <w:t xml:space="preserve"> </w:t>
            </w:r>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apmērā</w:t>
            </w:r>
            <w:r>
              <w:rPr>
                <w:rFonts w:ascii="Times New Roman" w:hAnsi="Times New Roman" w:cs="Times New Roman"/>
                <w:i/>
                <w:sz w:val="24"/>
                <w:szCs w:val="24"/>
                <w:lang w:eastAsia="en-US"/>
              </w:rPr>
              <w:t>.</w:t>
            </w:r>
          </w:p>
          <w:p w:rsidR="00180058" w:rsidRDefault="00180058">
            <w:pPr>
              <w:spacing w:after="0" w:line="240" w:lineRule="auto"/>
              <w:ind w:firstLine="40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Pēc Nekustamā īpašuma valsts kadastra informācijas sistēmas (turpmāk – NĪVKIS) datiem, nekustamā īpašuma kopējā kadastrālā vērtība 2018. gada 1. janvārī bija 232 447 </w:t>
            </w:r>
            <w:proofErr w:type="spellStart"/>
            <w:r>
              <w:rPr>
                <w:rFonts w:ascii="Times New Roman" w:hAnsi="Times New Roman" w:cs="Times New Roman"/>
                <w:i/>
                <w:sz w:val="24"/>
                <w:szCs w:val="24"/>
                <w:lang w:eastAsia="en-US"/>
              </w:rPr>
              <w:t>euro</w:t>
            </w:r>
            <w:proofErr w:type="spellEnd"/>
            <w:r>
              <w:rPr>
                <w:rFonts w:ascii="Times New Roman" w:hAnsi="Times New Roman" w:cs="Times New Roman"/>
                <w:sz w:val="24"/>
                <w:szCs w:val="24"/>
                <w:lang w:eastAsia="en-US"/>
              </w:rPr>
              <w:t xml:space="preserve"> un nekustamajam īpašumam ir reģistrēti šādi apgrūtinājumi:</w:t>
            </w:r>
          </w:p>
          <w:p w:rsidR="00180058" w:rsidRDefault="00180058" w:rsidP="00C638A6">
            <w:pPr>
              <w:pStyle w:val="Sarakstarindkopa"/>
              <w:numPr>
                <w:ilvl w:val="0"/>
                <w:numId w:val="1"/>
              </w:num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aizsargjoslas teritorija gar pazemes elektronisko sakaru tīklu līnijām un kabeļu kanalizāciju – 0 ha;</w:t>
            </w:r>
          </w:p>
          <w:p w:rsidR="00180058" w:rsidRDefault="00180058" w:rsidP="00C638A6">
            <w:pPr>
              <w:pStyle w:val="Sarakstarindkopa"/>
              <w:numPr>
                <w:ilvl w:val="0"/>
                <w:numId w:val="1"/>
              </w:num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ekspluatācijas aizsargjoslas teritorija gar elektrisko tīklu kabeļu līnijām – 0,0036 ha.</w:t>
            </w:r>
          </w:p>
          <w:p w:rsidR="00180058" w:rsidRDefault="00180058">
            <w:pPr>
              <w:spacing w:after="0" w:line="240" w:lineRule="auto"/>
              <w:ind w:firstLine="699"/>
              <w:jc w:val="both"/>
              <w:rPr>
                <w:rFonts w:ascii="Times New Roman" w:hAnsi="Times New Roman" w:cs="Times New Roman"/>
                <w:sz w:val="24"/>
                <w:szCs w:val="24"/>
                <w:lang w:eastAsia="en-US"/>
              </w:rPr>
            </w:pPr>
            <w:r>
              <w:rPr>
                <w:rFonts w:ascii="Times New Roman" w:hAnsi="Times New Roman" w:cs="Times New Roman"/>
                <w:sz w:val="24"/>
                <w:szCs w:val="24"/>
                <w:lang w:eastAsia="en-US"/>
              </w:rPr>
              <w:t>Nekustamais īpašums nav iznomāts.</w:t>
            </w:r>
          </w:p>
          <w:p w:rsidR="00180058" w:rsidRDefault="00180058">
            <w:pPr>
              <w:spacing w:after="0" w:line="240" w:lineRule="auto"/>
              <w:ind w:firstLine="403"/>
              <w:jc w:val="both"/>
              <w:rPr>
                <w:rFonts w:ascii="Times New Roman" w:hAnsi="Times New Roman" w:cs="Times New Roman"/>
                <w:sz w:val="24"/>
                <w:szCs w:val="24"/>
                <w:lang w:eastAsia="en-US"/>
              </w:rPr>
            </w:pPr>
          </w:p>
          <w:p w:rsidR="00180058" w:rsidRDefault="00180058">
            <w:pPr>
              <w:pStyle w:val="Bezatstarpm"/>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Atbilstoši Atsavināšanas likuma 42. panta 2.</w:t>
            </w:r>
            <w:r>
              <w:rPr>
                <w:rFonts w:ascii="Times New Roman" w:hAnsi="Times New Roman" w:cs="Times New Roman"/>
                <w:sz w:val="24"/>
                <w:szCs w:val="24"/>
                <w:vertAlign w:val="superscript"/>
                <w:lang w:eastAsia="en-US"/>
              </w:rPr>
              <w:t>4</w:t>
            </w:r>
            <w:r>
              <w:rPr>
                <w:rFonts w:ascii="Times New Roman" w:hAnsi="Times New Roman" w:cs="Times New Roman"/>
                <w:sz w:val="24"/>
                <w:szCs w:val="24"/>
                <w:lang w:eastAsia="en-US"/>
              </w:rPr>
              <w:t>daļai, ja valsts nodotais nekustamais īpašums ir kļuvis nepiemērots attiecīgās funkcijas vai deleģētā pārvaldes uzdevuma veikšanai, bet funkcija</w:t>
            </w:r>
            <w:proofErr w:type="gramStart"/>
            <w:r>
              <w:rPr>
                <w:rFonts w:ascii="Times New Roman" w:hAnsi="Times New Roman" w:cs="Times New Roman"/>
                <w:sz w:val="24"/>
                <w:szCs w:val="24"/>
                <w:lang w:eastAsia="en-US"/>
              </w:rPr>
              <w:t xml:space="preserve"> vai deleģētais pārvaldes uzdevums tiek saglabāts un īpašums nav nepieciešams citai publiskai personai vai tās iestādei, Ministru kabinets pēc motivēta atvasinātas publiskas personas priekšlikuma ar rīkojumu</w:t>
            </w:r>
            <w:proofErr w:type="gramEnd"/>
            <w:r>
              <w:rPr>
                <w:rFonts w:ascii="Times New Roman" w:hAnsi="Times New Roman" w:cs="Times New Roman"/>
                <w:sz w:val="24"/>
                <w:szCs w:val="24"/>
                <w:lang w:eastAsia="en-US"/>
              </w:rPr>
              <w:t xml:space="preserve"> var atļaut šādu nekustamo īpašumu atsavināt šajā likumā noteiktajā kārtībā. Ministru kabineta rīkojumā nosaka institūciju, kura organizē konkrētā nekustamā īpašuma novērtēšanu un atsavināšanu. Atvasinātas publiskas personas nekustamā īpašuma atsavināšanas rezultātā iegūtos līdzekļus pēc faktisko atsavināšanas izdevumu segšanas ieskaita valsts budžetā un ar Ministru kabineta rīkojumu nosaka, kādā apjomā, kādam mērķim un kura nekustamā īpašuma un ar to saistītās infrastruktūras attīstībai  ir piešķirami pēc atsavināšanas iegūtie līdzekļi.</w:t>
            </w:r>
          </w:p>
          <w:p w:rsidR="00180058" w:rsidRDefault="00180058">
            <w:pPr>
              <w:pStyle w:val="Bezatstarpm"/>
              <w:spacing w:line="256" w:lineRule="auto"/>
              <w:jc w:val="both"/>
              <w:rPr>
                <w:rFonts w:ascii="Times New Roman" w:hAnsi="Times New Roman" w:cs="Times New Roman"/>
                <w:sz w:val="24"/>
                <w:szCs w:val="24"/>
                <w:lang w:eastAsia="en-GB"/>
              </w:rPr>
            </w:pPr>
          </w:p>
          <w:p w:rsidR="00180058" w:rsidRDefault="00180058">
            <w:pPr>
              <w:pStyle w:val="Bezatstarpm"/>
              <w:spacing w:line="256" w:lineRule="auto"/>
              <w:jc w:val="both"/>
              <w:rPr>
                <w:rFonts w:ascii="Times New Roman" w:eastAsia="Times New Roman" w:hAnsi="Times New Roman" w:cs="Times New Roman"/>
                <w:bCs/>
                <w:color w:val="000000"/>
                <w:sz w:val="24"/>
                <w:szCs w:val="24"/>
                <w:lang w:eastAsia="en-US"/>
              </w:rPr>
            </w:pPr>
            <w:r>
              <w:rPr>
                <w:rFonts w:ascii="Times New Roman" w:hAnsi="Times New Roman" w:cs="Times New Roman"/>
                <w:sz w:val="24"/>
                <w:szCs w:val="24"/>
                <w:lang w:eastAsia="en-US"/>
              </w:rPr>
              <w:t>Institūta Zinātniskās padomes 2018. gada 28. augusta lēmumā (turpmāk – lēmums) noteikts, ka, i</w:t>
            </w:r>
            <w:r>
              <w:rPr>
                <w:rFonts w:ascii="Times New Roman" w:hAnsi="Times New Roman" w:cs="Times New Roman"/>
                <w:sz w:val="24"/>
                <w:szCs w:val="24"/>
                <w:lang w:eastAsia="en-GB"/>
              </w:rPr>
              <w:t>evērojot Eiropas Komisijas izstrādātās Investīciju projektu izmaksu-ieguvumu analīzes veikšanas vadlīnijas</w:t>
            </w:r>
            <w:bookmarkStart w:id="1" w:name="_Hlk519264336"/>
            <w:r>
              <w:rPr>
                <w:rFonts w:ascii="Times New Roman" w:hAnsi="Times New Roman" w:cs="Times New Roman"/>
                <w:sz w:val="24"/>
                <w:szCs w:val="24"/>
                <w:lang w:eastAsia="en-GB"/>
              </w:rPr>
              <w:t xml:space="preserve">, SIA “Grant </w:t>
            </w:r>
            <w:proofErr w:type="spellStart"/>
            <w:r>
              <w:rPr>
                <w:rFonts w:ascii="Times New Roman" w:hAnsi="Times New Roman" w:cs="Times New Roman"/>
                <w:sz w:val="24"/>
                <w:szCs w:val="24"/>
                <w:lang w:eastAsia="en-GB"/>
              </w:rPr>
              <w:t>Thornton</w:t>
            </w:r>
            <w:proofErr w:type="spellEnd"/>
            <w:r>
              <w:rPr>
                <w:rFonts w:ascii="Times New Roman" w:hAnsi="Times New Roman" w:cs="Times New Roman"/>
                <w:sz w:val="24"/>
                <w:szCs w:val="24"/>
                <w:lang w:eastAsia="en-GB"/>
              </w:rPr>
              <w:t xml:space="preserve">” </w:t>
            </w:r>
            <w:bookmarkEnd w:id="1"/>
            <w:r>
              <w:rPr>
                <w:rFonts w:ascii="Times New Roman" w:hAnsi="Times New Roman" w:cs="Times New Roman"/>
                <w:sz w:val="24"/>
                <w:szCs w:val="24"/>
                <w:lang w:eastAsia="en-GB"/>
              </w:rPr>
              <w:t xml:space="preserve">2015. un 2017. gadā veica institūta nekustamā īpašuma Daugavgrīvas ielā 8, Rīgā attīstības izmaksu-ieguvumu analīzi, padziļināti izskatot trīs iespējamās alternatīvas </w:t>
            </w:r>
            <w:bookmarkStart w:id="2" w:name="_Hlk522179077"/>
            <w:r>
              <w:rPr>
                <w:rFonts w:ascii="Times New Roman" w:hAnsi="Times New Roman" w:cs="Times New Roman"/>
                <w:sz w:val="24"/>
                <w:szCs w:val="24"/>
                <w:lang w:eastAsia="en-GB"/>
              </w:rPr>
              <w:t xml:space="preserve">institūta Attīstības stratēģijā 2015.–2020. gadam </w:t>
            </w:r>
            <w:bookmarkEnd w:id="2"/>
            <w:r>
              <w:rPr>
                <w:rFonts w:ascii="Times New Roman" w:hAnsi="Times New Roman" w:cs="Times New Roman"/>
                <w:sz w:val="24"/>
                <w:szCs w:val="24"/>
                <w:lang w:eastAsia="en-GB"/>
              </w:rPr>
              <w:t xml:space="preserve">noteikto mērķu īstenošanai. Analīzē tika secināts, ka neviena no analizētajām alternatīvām nenodrošina pozitīvu finansiālo ieguvumu, </w:t>
            </w:r>
            <w:r>
              <w:rPr>
                <w:rFonts w:ascii="Times New Roman" w:eastAsia="Times New Roman" w:hAnsi="Times New Roman" w:cs="Times New Roman"/>
                <w:color w:val="000000"/>
                <w:sz w:val="24"/>
                <w:szCs w:val="24"/>
                <w:lang w:eastAsia="en-US"/>
              </w:rPr>
              <w:t xml:space="preserve">tāpēc </w:t>
            </w:r>
            <w:r>
              <w:rPr>
                <w:rFonts w:ascii="Times New Roman" w:eastAsia="Times New Roman" w:hAnsi="Times New Roman" w:cs="Times New Roman"/>
                <w:bCs/>
                <w:color w:val="000000"/>
                <w:sz w:val="24"/>
                <w:szCs w:val="24"/>
                <w:lang w:eastAsia="en-US"/>
              </w:rPr>
              <w:t>labākais nekustamā īpašuma izmantošanas veids ir tā atsavināšana.</w:t>
            </w:r>
          </w:p>
          <w:p w:rsidR="00180058" w:rsidRDefault="00180058">
            <w:pPr>
              <w:pStyle w:val="Bezatstarpm"/>
              <w:spacing w:line="256" w:lineRule="auto"/>
              <w:jc w:val="both"/>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Institūta </w:t>
            </w:r>
            <w:r>
              <w:rPr>
                <w:rFonts w:ascii="Times New Roman" w:hAnsi="Times New Roman" w:cs="Times New Roman"/>
                <w:sz w:val="24"/>
                <w:szCs w:val="24"/>
                <w:lang w:eastAsia="en-GB"/>
              </w:rPr>
              <w:t xml:space="preserve">Attīstības stratēģijai 2015.–2020. gadam atbilstošais Institucionālās attīstības plāns paredz pašlaik nekustamajā īpašumā Daugavgrīvas ielā 8, Rīgā izvietotā Zivju resursu pētījumu departamenta pārcelšanu uz jaunuzcelto ēku </w:t>
            </w:r>
            <w:proofErr w:type="spellStart"/>
            <w:r>
              <w:rPr>
                <w:rFonts w:ascii="Times New Roman" w:hAnsi="Times New Roman" w:cs="Times New Roman"/>
                <w:sz w:val="24"/>
                <w:szCs w:val="24"/>
                <w:lang w:eastAsia="en-GB"/>
              </w:rPr>
              <w:t>Lejupes</w:t>
            </w:r>
            <w:proofErr w:type="spellEnd"/>
            <w:r>
              <w:rPr>
                <w:rFonts w:ascii="Times New Roman" w:hAnsi="Times New Roman" w:cs="Times New Roman"/>
                <w:sz w:val="24"/>
                <w:szCs w:val="24"/>
                <w:lang w:eastAsia="en-GB"/>
              </w:rPr>
              <w:t xml:space="preserve"> ielā 3, Rīgā 2020. gada 3.ceturksnī, jo</w:t>
            </w:r>
            <w:r>
              <w:rPr>
                <w:rFonts w:ascii="Times New Roman" w:eastAsiaTheme="minorHAnsi" w:hAnsi="Times New Roman" w:cs="Times New Roman"/>
                <w:sz w:val="24"/>
                <w:szCs w:val="24"/>
                <w:lang w:eastAsia="en-US"/>
              </w:rPr>
              <w:t xml:space="preserve"> rīkojuma projekta </w:t>
            </w:r>
            <w:r>
              <w:rPr>
                <w:rFonts w:ascii="Times New Roman" w:eastAsiaTheme="minorHAnsi" w:hAnsi="Times New Roman" w:cs="Times New Roman"/>
                <w:sz w:val="24"/>
                <w:szCs w:val="24"/>
                <w:lang w:eastAsia="en-US"/>
              </w:rPr>
              <w:lastRenderedPageBreak/>
              <w:t xml:space="preserve">1.punktā minētais nekustamais īpašums nav piemērots </w:t>
            </w:r>
            <w:r>
              <w:rPr>
                <w:rFonts w:ascii="Times New Roman" w:hAnsi="Times New Roman" w:cs="Times New Roman"/>
                <w:sz w:val="24"/>
                <w:szCs w:val="24"/>
                <w:lang w:eastAsia="en-US"/>
              </w:rPr>
              <w:t>zinātniskās darbības funkcijas īstenošanai telpu trūkuma dēļ</w:t>
            </w:r>
            <w:r>
              <w:rPr>
                <w:rFonts w:ascii="Times New Roman" w:eastAsiaTheme="minorHAnsi" w:hAnsi="Times New Roman" w:cs="Times New Roman"/>
                <w:sz w:val="24"/>
                <w:szCs w:val="24"/>
                <w:lang w:eastAsia="en-US"/>
              </w:rPr>
              <w:t xml:space="preserve"> un bez ievērojamiem finanšu ieguldījumiem esošajā īpašumā, kam noteikti tiesību aprobežojumi un aizliegumi, netiks nodrošināts stratēģijā noteiktais – būtiska institūta pētnieciskās infrastruktūras modernizācija. </w:t>
            </w:r>
          </w:p>
          <w:p w:rsidR="00180058" w:rsidRDefault="00180058">
            <w:pPr>
              <w:pStyle w:val="Bezatstarpm"/>
              <w:spacing w:line="256" w:lineRule="auto"/>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 xml:space="preserve">Zinātniskās padomes lēmumā ierosināts lūgt Ministru kabineta atļauju virzīt atsavināšanai un pārdot izsolē zinātniskās darbības funkciju īstenošanai nepiemēroto rīkojuma projekta 1.punktā minēto nekustamo īpašumu </w:t>
            </w:r>
            <w:r>
              <w:rPr>
                <w:rFonts w:ascii="Times New Roman" w:hAnsi="Times New Roman" w:cs="Times New Roman"/>
                <w:sz w:val="24"/>
                <w:szCs w:val="24"/>
                <w:lang w:eastAsia="en-US"/>
              </w:rPr>
              <w:t xml:space="preserve">un atsavināšanas procedūru uzdot institūtam. </w:t>
            </w:r>
          </w:p>
          <w:p w:rsidR="00180058" w:rsidRDefault="00180058">
            <w:pPr>
              <w:pStyle w:val="Bezatstarpm"/>
              <w:spacing w:line="256" w:lineRule="auto"/>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Pēc nekustamā īpašuma atsavināšanas </w:t>
            </w:r>
            <w:r>
              <w:rPr>
                <w:rFonts w:ascii="Times New Roman" w:hAnsi="Times New Roman" w:cs="Times New Roman"/>
                <w:sz w:val="24"/>
                <w:szCs w:val="24"/>
                <w:lang w:eastAsia="en-US"/>
              </w:rPr>
              <w:t>iegūtos līdzekļus pēc faktisko izdevumu segšanas</w:t>
            </w:r>
            <w:r>
              <w:rPr>
                <w:rFonts w:ascii="Times New Roman" w:eastAsia="Calibri" w:hAnsi="Times New Roman" w:cs="Times New Roman"/>
                <w:sz w:val="24"/>
                <w:szCs w:val="24"/>
                <w:lang w:eastAsia="en-US"/>
              </w:rPr>
              <w:t xml:space="preserve"> paredzēts </w:t>
            </w:r>
            <w:r>
              <w:rPr>
                <w:rFonts w:ascii="Times New Roman" w:hAnsi="Times New Roman" w:cs="Times New Roman"/>
                <w:sz w:val="24"/>
                <w:szCs w:val="24"/>
                <w:lang w:eastAsia="en-US"/>
              </w:rPr>
              <w:t xml:space="preserve">ieskaitīt valsts budžetā un tos pilnā apmērā nākamajā gadā (2020. gadā) no valsts budžeta piešķirt institūtam papildus finansējumam, ko paredzēts ieguldīt institūta zinātnes infrastruktūras attīstībai un normatīvajos aktos noteikto funkciju nodrošināšanai institūta nekustamajā īpašumā </w:t>
            </w:r>
            <w:proofErr w:type="spellStart"/>
            <w:r>
              <w:rPr>
                <w:rFonts w:ascii="Times New Roman" w:hAnsi="Times New Roman" w:cs="Times New Roman"/>
                <w:sz w:val="24"/>
                <w:szCs w:val="24"/>
                <w:lang w:eastAsia="en-US"/>
              </w:rPr>
              <w:t>Lejupes</w:t>
            </w:r>
            <w:proofErr w:type="spellEnd"/>
            <w:r>
              <w:rPr>
                <w:rFonts w:ascii="Times New Roman" w:hAnsi="Times New Roman" w:cs="Times New Roman"/>
                <w:sz w:val="24"/>
                <w:szCs w:val="24"/>
                <w:lang w:eastAsia="en-US"/>
              </w:rPr>
              <w:t xml:space="preserve"> ielā 3, Rīgā.</w:t>
            </w:r>
          </w:p>
          <w:p w:rsidR="00180058" w:rsidRDefault="00180058">
            <w:pPr>
              <w:pStyle w:val="Bezatstarpm"/>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Vienlaikus nepieciešams saņemt Ministru kabineta atļauju</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dzēst zemesgrāmatā saskaņā ar </w:t>
            </w:r>
            <w:r>
              <w:rPr>
                <w:rFonts w:ascii="Times New Roman" w:hAnsi="Times New Roman" w:cs="Times New Roman"/>
                <w:bCs/>
                <w:sz w:val="24"/>
                <w:szCs w:val="24"/>
                <w:lang w:eastAsia="en-US"/>
              </w:rPr>
              <w:t xml:space="preserve">MK rīkojumu Nr.348  </w:t>
            </w:r>
            <w:r>
              <w:rPr>
                <w:rFonts w:ascii="Times New Roman" w:hAnsi="Times New Roman" w:cs="Times New Roman"/>
                <w:sz w:val="24"/>
                <w:szCs w:val="24"/>
                <w:lang w:eastAsia="en-US"/>
              </w:rPr>
              <w:t>nostiprināto atzīmi par tiesību aprobežojumu. Atbilstoši</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Zemesgrāmatu likuma 44. un 57. pantam </w:t>
            </w:r>
            <w:r>
              <w:rPr>
                <w:rFonts w:ascii="Times New Roman" w:eastAsiaTheme="minorHAnsi" w:hAnsi="Times New Roman" w:cs="Times New Roman"/>
                <w:sz w:val="24"/>
                <w:szCs w:val="24"/>
                <w:lang w:eastAsia="en-US"/>
              </w:rPr>
              <w:t>Ministru kabinets ir tiesīgs atļaut dzēst zemesgrāmatā nostiprinātos aprobežojumus, tādēļ rīkojuma projektā ir paredzēta atļauja</w:t>
            </w:r>
            <w:r>
              <w:rPr>
                <w:rFonts w:ascii="Times New Roman" w:hAnsi="Times New Roman" w:cs="Times New Roman"/>
                <w:sz w:val="24"/>
                <w:szCs w:val="24"/>
                <w:lang w:eastAsia="en-US"/>
              </w:rPr>
              <w:t xml:space="preserve"> institūtam bez īpaša pilnvarojuma zemesgrāmatā dzēst aizlieguma atzīmes.</w:t>
            </w:r>
          </w:p>
          <w:p w:rsidR="00180058" w:rsidRDefault="00180058">
            <w:pPr>
              <w:pStyle w:val="Bezatstarpm"/>
              <w:spacing w:line="256" w:lineRule="auto"/>
              <w:jc w:val="both"/>
              <w:rPr>
                <w:rFonts w:ascii="Times New Roman" w:hAnsi="Times New Roman" w:cs="Times New Roman"/>
                <w:sz w:val="24"/>
                <w:szCs w:val="24"/>
                <w:lang w:eastAsia="en-US"/>
              </w:rPr>
            </w:pPr>
          </w:p>
          <w:p w:rsidR="00180058" w:rsidRDefault="0018005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Rīkojuma projekts paredz uzdevumu nodot pircējam valsts nekustamo īpašumu 30 dienu laikā no pirkuma līguma noslēgšanas dienas ar attiecīgu nodošanas un pieņemšanas aktu. Trīsdesmit dienu termiņš dokumentu nodošanai nekustamā īpašuma pircējam noteikts, izvērtējot nekustamā īpašuma pircēja pienākumu īstenot noteiktas darbības noteiktos termiņos, kas atbilst attiecīgiem nekustamā īpašuma pārdevēja pienākumiem.</w:t>
            </w:r>
          </w:p>
          <w:p w:rsidR="00180058" w:rsidRDefault="0018005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Atsavināšanas likuma 30. pantā ir noteikts, ka izsoles dalībniekam, kurš nosolījis augstāko cenu par nekustamo īpašumu, jāsamaksā par nosolīto nekustamo īpašumu divu nedēļu laikā.</w:t>
            </w:r>
          </w:p>
          <w:p w:rsidR="00180058" w:rsidRDefault="0018005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Tādējādi nekustamā īpašuma pircēja pienākumiem īstenot noteiktas darbības noteiktos termiņos ir jābūt samērīgiem ar nekustamā īpašuma pārdevēja pienākumiem. Šī iemesla dēļ nekustamo īpašumu pirkuma līgumā jāparedz nosacījums, ka dokumentus, kas nepieciešami pircēja īpašuma tiesību nostiprināšanai zemesgrāmatā, pārdevējs izsniedz pircējam trīsdesmit dienu laikā pēc visu saistību izpildes pret pārdevēju.</w:t>
            </w:r>
          </w:p>
          <w:p w:rsidR="00180058" w:rsidRDefault="00180058">
            <w:pPr>
              <w:spacing w:after="0" w:line="240" w:lineRule="auto"/>
              <w:jc w:val="both"/>
              <w:rPr>
                <w:rFonts w:ascii="Times New Roman" w:eastAsia="Calibri" w:hAnsi="Times New Roman" w:cs="Times New Roman"/>
                <w:sz w:val="24"/>
                <w:szCs w:val="24"/>
                <w:lang w:eastAsia="en-US"/>
              </w:rPr>
            </w:pPr>
          </w:p>
          <w:p w:rsidR="00180058" w:rsidRDefault="00180058">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Institūts,</w:t>
            </w:r>
            <w:r>
              <w:rPr>
                <w:rFonts w:ascii="Times New Roman" w:eastAsia="Times New Roman" w:hAnsi="Times New Roman" w:cs="Times New Roman"/>
                <w:color w:val="000000"/>
                <w:sz w:val="24"/>
                <w:szCs w:val="24"/>
                <w:lang w:eastAsia="en-US"/>
              </w:rPr>
              <w:t xml:space="preserve"> pamatojoties uz Ministru kabineta atļauju, rīkojuma projekta 1. punktā minēto nekustamo īpašumu pārdos izsolē, </w:t>
            </w:r>
            <w:r>
              <w:rPr>
                <w:rFonts w:ascii="Times New Roman" w:eastAsia="Times New Roman" w:hAnsi="Times New Roman" w:cs="Times New Roman"/>
                <w:color w:val="000000"/>
                <w:sz w:val="24"/>
                <w:szCs w:val="24"/>
                <w:lang w:eastAsia="en-US"/>
              </w:rPr>
              <w:lastRenderedPageBreak/>
              <w:t>organizējot to 2019. gadā</w:t>
            </w:r>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color w:val="000000"/>
                <w:sz w:val="24"/>
                <w:szCs w:val="24"/>
                <w:lang w:eastAsia="en-US"/>
              </w:rPr>
              <w:t>saskaņā ar Atsavināšanas likumā noteikto kārtību</w:t>
            </w:r>
            <w:r>
              <w:rPr>
                <w:rFonts w:ascii="Times New Roman" w:eastAsia="Times New Roman" w:hAnsi="Times New Roman" w:cs="Times New Roman"/>
                <w:sz w:val="24"/>
                <w:szCs w:val="24"/>
                <w:lang w:eastAsia="en-US"/>
              </w:rPr>
              <w:t>.</w:t>
            </w:r>
            <w:r>
              <w:rPr>
                <w:rFonts w:ascii="Times New Roman" w:hAnsi="Times New Roman" w:cs="Times New Roman"/>
                <w:sz w:val="24"/>
                <w:szCs w:val="24"/>
                <w:lang w:eastAsia="en-US"/>
              </w:rPr>
              <w:t xml:space="preserve"> Pēc nekustamā īpašuma atsavināšanas institūts turpinās izmantot aizņemtās telpas līdz 2020. gada IV ceturksnim, bet ne ilgāk kā līdz 31. decembrim, par atlīdzības kārtību vienojoties ar īpašuma ieguvēju. Šī iemesla dēļ nekustamā īpašuma izsoles noteikumos institūtam jāparedz attiecīgs nosacījums. </w:t>
            </w:r>
          </w:p>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Atsavinot rīkojuma projektā iekļauto nekustamo īpašumu, jāņem vērā likuma „Par zemes reformu Latvijas Republikas pilsētās” 21. pantā noteiktie ierobežojumi.</w:t>
            </w:r>
          </w:p>
        </w:tc>
      </w:tr>
      <w:tr w:rsidR="00180058" w:rsidTr="00180058">
        <w:trPr>
          <w:trHeight w:val="476"/>
        </w:trPr>
        <w:tc>
          <w:tcPr>
            <w:tcW w:w="226" w:type="pct"/>
            <w:tcBorders>
              <w:top w:val="single" w:sz="4" w:space="0" w:color="auto"/>
              <w:left w:val="single" w:sz="4" w:space="0" w:color="auto"/>
              <w:bottom w:val="single" w:sz="4" w:space="0" w:color="auto"/>
              <w:right w:val="single" w:sz="4" w:space="0" w:color="auto"/>
            </w:tcBorders>
            <w:hideMark/>
          </w:tcPr>
          <w:p w:rsidR="00180058" w:rsidRDefault="00180058">
            <w:pPr>
              <w:pStyle w:val="naiskr"/>
              <w:spacing w:before="0" w:beforeAutospacing="0" w:after="0" w:afterAutospacing="0" w:line="256" w:lineRule="auto"/>
              <w:ind w:left="57" w:right="57"/>
              <w:jc w:val="center"/>
              <w:rPr>
                <w:szCs w:val="28"/>
                <w:lang w:eastAsia="en-US"/>
              </w:rPr>
            </w:pPr>
            <w:r>
              <w:rPr>
                <w:szCs w:val="28"/>
                <w:lang w:eastAsia="en-US"/>
              </w:rPr>
              <w:lastRenderedPageBreak/>
              <w:t>3.</w:t>
            </w:r>
          </w:p>
        </w:tc>
        <w:tc>
          <w:tcPr>
            <w:tcW w:w="1562" w:type="pct"/>
            <w:tcBorders>
              <w:top w:val="single" w:sz="4" w:space="0" w:color="auto"/>
              <w:left w:val="single" w:sz="4" w:space="0" w:color="auto"/>
              <w:bottom w:val="single" w:sz="4" w:space="0" w:color="auto"/>
              <w:right w:val="single" w:sz="4" w:space="0" w:color="auto"/>
            </w:tcBorders>
            <w:hideMark/>
          </w:tcPr>
          <w:p w:rsidR="00180058" w:rsidRDefault="00180058">
            <w:pPr>
              <w:pStyle w:val="naiskr"/>
              <w:spacing w:before="0" w:beforeAutospacing="0" w:after="0" w:afterAutospacing="0" w:line="256" w:lineRule="auto"/>
              <w:ind w:left="57" w:right="57"/>
              <w:rPr>
                <w:szCs w:val="28"/>
                <w:lang w:eastAsia="en-US"/>
              </w:rPr>
            </w:pPr>
            <w:r>
              <w:rPr>
                <w:szCs w:val="28"/>
                <w:lang w:eastAsia="en-US"/>
              </w:rPr>
              <w:t>Projekta izstrādē iesaistītās institūcijas un publiskas personas kapitālsabiedrības</w:t>
            </w:r>
          </w:p>
        </w:tc>
        <w:tc>
          <w:tcPr>
            <w:tcW w:w="3212" w:type="pct"/>
            <w:tcBorders>
              <w:top w:val="single" w:sz="4" w:space="0" w:color="auto"/>
              <w:left w:val="single" w:sz="4" w:space="0" w:color="auto"/>
              <w:bottom w:val="single" w:sz="4" w:space="0" w:color="auto"/>
              <w:right w:val="single" w:sz="4" w:space="0" w:color="auto"/>
            </w:tcBorders>
            <w:hideMark/>
          </w:tcPr>
          <w:p w:rsidR="00180058" w:rsidRDefault="00180058">
            <w:pPr>
              <w:spacing w:after="0" w:line="240" w:lineRule="auto"/>
              <w:ind w:left="57" w:right="57"/>
              <w:rPr>
                <w:rFonts w:ascii="Times New Roman" w:hAnsi="Times New Roman" w:cs="Times New Roman"/>
                <w:b/>
                <w:sz w:val="24"/>
                <w:szCs w:val="24"/>
                <w:lang w:eastAsia="en-US"/>
              </w:rPr>
            </w:pPr>
            <w:r>
              <w:rPr>
                <w:rFonts w:ascii="Times New Roman" w:hAnsi="Times New Roman" w:cs="Times New Roman"/>
                <w:sz w:val="24"/>
                <w:szCs w:val="24"/>
                <w:lang w:eastAsia="en-US"/>
              </w:rPr>
              <w:t>Projekta sagatavošanā ir iesaistīta Zemkopības ministrija un institūts.</w:t>
            </w:r>
          </w:p>
        </w:tc>
      </w:tr>
      <w:tr w:rsidR="00180058" w:rsidTr="00180058">
        <w:tc>
          <w:tcPr>
            <w:tcW w:w="226" w:type="pct"/>
            <w:tcBorders>
              <w:top w:val="single" w:sz="4" w:space="0" w:color="auto"/>
              <w:left w:val="single" w:sz="4" w:space="0" w:color="auto"/>
              <w:bottom w:val="single" w:sz="4" w:space="0" w:color="auto"/>
              <w:right w:val="single" w:sz="4" w:space="0" w:color="auto"/>
            </w:tcBorders>
            <w:hideMark/>
          </w:tcPr>
          <w:p w:rsidR="00180058" w:rsidRDefault="00180058">
            <w:pPr>
              <w:pStyle w:val="naiskr"/>
              <w:spacing w:before="0" w:beforeAutospacing="0" w:after="0" w:afterAutospacing="0" w:line="256" w:lineRule="auto"/>
              <w:ind w:left="57" w:right="57"/>
              <w:jc w:val="center"/>
              <w:rPr>
                <w:szCs w:val="28"/>
                <w:lang w:eastAsia="en-US"/>
              </w:rPr>
            </w:pPr>
            <w:r>
              <w:rPr>
                <w:szCs w:val="28"/>
                <w:lang w:eastAsia="en-US"/>
              </w:rPr>
              <w:t>4.</w:t>
            </w:r>
          </w:p>
        </w:tc>
        <w:tc>
          <w:tcPr>
            <w:tcW w:w="1562" w:type="pct"/>
            <w:tcBorders>
              <w:top w:val="single" w:sz="4" w:space="0" w:color="auto"/>
              <w:left w:val="single" w:sz="4" w:space="0" w:color="auto"/>
              <w:bottom w:val="single" w:sz="4" w:space="0" w:color="auto"/>
              <w:right w:val="single" w:sz="4" w:space="0" w:color="auto"/>
            </w:tcBorders>
            <w:hideMark/>
          </w:tcPr>
          <w:p w:rsidR="00180058" w:rsidRDefault="00180058">
            <w:pPr>
              <w:pStyle w:val="naiskr"/>
              <w:spacing w:before="0" w:beforeAutospacing="0" w:after="0" w:afterAutospacing="0" w:line="256" w:lineRule="auto"/>
              <w:ind w:left="57" w:right="57"/>
              <w:rPr>
                <w:szCs w:val="28"/>
                <w:lang w:eastAsia="en-US"/>
              </w:rPr>
            </w:pPr>
            <w:r>
              <w:rPr>
                <w:szCs w:val="28"/>
                <w:lang w:eastAsia="en-US"/>
              </w:rPr>
              <w:t>Cita informācija</w:t>
            </w:r>
          </w:p>
        </w:tc>
        <w:tc>
          <w:tcPr>
            <w:tcW w:w="3212" w:type="pct"/>
            <w:tcBorders>
              <w:top w:val="single" w:sz="4" w:space="0" w:color="auto"/>
              <w:left w:val="single" w:sz="4" w:space="0" w:color="auto"/>
              <w:bottom w:val="single" w:sz="4" w:space="0" w:color="auto"/>
              <w:right w:val="single" w:sz="4" w:space="0" w:color="auto"/>
            </w:tcBorders>
            <w:hideMark/>
          </w:tcPr>
          <w:p w:rsidR="00180058" w:rsidRDefault="00180058">
            <w:pPr>
              <w:pStyle w:val="naiskr"/>
              <w:spacing w:before="0" w:beforeAutospacing="0" w:after="0" w:afterAutospacing="0" w:line="256" w:lineRule="auto"/>
              <w:ind w:left="57" w:right="57"/>
              <w:jc w:val="both"/>
              <w:rPr>
                <w:szCs w:val="28"/>
                <w:lang w:eastAsia="en-US"/>
              </w:rPr>
            </w:pPr>
            <w:r>
              <w:rPr>
                <w:szCs w:val="28"/>
                <w:lang w:eastAsia="en-US"/>
              </w:rPr>
              <w:t>Saskaņā ar Ministru kabineta 2011. gada 1. februāra noteikumu Nr. 109 „Kārtība, kādā atsavināma publiskas personas manta” 12. punktā noteikto, ja valsts nekustamais īpašums nav nepieciešams tā valdītājam, jautājumu par nekustamā īpašuma iespējamo nepieciešamību citai valsts iestādei, valsts kapitālsabiedrībai, atvasinātas publiskas personas</w:t>
            </w:r>
            <w:proofErr w:type="gramStart"/>
            <w:r>
              <w:rPr>
                <w:szCs w:val="28"/>
                <w:lang w:eastAsia="en-US"/>
              </w:rPr>
              <w:t xml:space="preserve"> vai to iestādes funkciju nodrošināšanai noskaidro</w:t>
            </w:r>
            <w:proofErr w:type="gramEnd"/>
            <w:r>
              <w:rPr>
                <w:szCs w:val="28"/>
                <w:lang w:eastAsia="en-US"/>
              </w:rPr>
              <w:t>, izsludinot Valsts sekretāru sanāksmē attiecīgu Ministru kabineta rīkojuma projektu.</w:t>
            </w:r>
          </w:p>
          <w:p w:rsidR="00180058" w:rsidRDefault="00180058">
            <w:pPr>
              <w:pStyle w:val="naiskr"/>
              <w:spacing w:before="0" w:beforeAutospacing="0" w:after="0" w:afterAutospacing="0" w:line="256" w:lineRule="auto"/>
              <w:ind w:left="57" w:right="57"/>
              <w:jc w:val="both"/>
              <w:rPr>
                <w:lang w:eastAsia="en-US"/>
              </w:rPr>
            </w:pPr>
            <w:r>
              <w:rPr>
                <w:szCs w:val="28"/>
                <w:lang w:eastAsia="en-US"/>
              </w:rPr>
              <w:t>Rīkojuma projektā minētais nekustamais īpašums nav piemērots un nav nepieciešams Zemkopības ministrijai un tā padotības iestāžu funkciju īstenošanai.</w:t>
            </w:r>
          </w:p>
          <w:p w:rsidR="00180058" w:rsidRDefault="00180058">
            <w:pPr>
              <w:pStyle w:val="Bezatstarpm"/>
              <w:spacing w:line="256" w:lineRule="auto"/>
              <w:jc w:val="both"/>
              <w:rPr>
                <w:lang w:eastAsia="en-US"/>
              </w:rPr>
            </w:pPr>
            <w:r>
              <w:rPr>
                <w:rFonts w:ascii="Times New Roman" w:hAnsi="Times New Roman" w:cs="Times New Roman"/>
                <w:sz w:val="24"/>
                <w:szCs w:val="24"/>
                <w:lang w:eastAsia="en-US"/>
              </w:rPr>
              <w:t xml:space="preserve">Rīkojuma projekts ir izsludināts Valsts sekretāru sanāksmē 2018. gada 18. oktobrī (prot. Nr.41 27.§) VSS-1067). Tā kā divu nedēļu laikā pēc rīkojuma projekta izsludināšanas Valsts sekretāru sanāksmē valsts iestādes, valsts kapitālsabiedrības, atvasinātas publiskas personas vai to iestādes nepieprasīja rīkojuma projektā 1.punktā minēto nekustamo īpašumu valsts pārvaldes funkciju nodrošināšanai saskaņā ar Valsts pārvaldes iekārtas likumu, to iespējams atsavināt Atsavināšanas likumā noteiktajā kārtībā. </w:t>
            </w:r>
          </w:p>
        </w:tc>
      </w:tr>
    </w:tbl>
    <w:p w:rsidR="00180058" w:rsidRDefault="00180058" w:rsidP="00180058">
      <w:pPr>
        <w:spacing w:after="0" w:line="240" w:lineRule="auto"/>
        <w:jc w:val="both"/>
        <w:rPr>
          <w:rFonts w:ascii="Times New Roman" w:eastAsia="Times New Roman" w:hAnsi="Times New Roman" w:cs="Times New Roman"/>
          <w:sz w:val="28"/>
          <w:szCs w:val="28"/>
        </w:rPr>
      </w:pPr>
    </w:p>
    <w:tbl>
      <w:tblPr>
        <w:tblW w:w="5089" w:type="pct"/>
        <w:tblInd w:w="-10" w:type="dxa"/>
        <w:shd w:val="clear" w:color="auto" w:fill="FFFFFF"/>
        <w:tblCellMar>
          <w:left w:w="0" w:type="dxa"/>
          <w:right w:w="0" w:type="dxa"/>
        </w:tblCellMar>
        <w:tblLook w:val="04A0" w:firstRow="1" w:lastRow="0" w:firstColumn="1" w:lastColumn="0" w:noHBand="0" w:noVBand="1"/>
      </w:tblPr>
      <w:tblGrid>
        <w:gridCol w:w="374"/>
        <w:gridCol w:w="2887"/>
        <w:gridCol w:w="5951"/>
      </w:tblGrid>
      <w:tr w:rsidR="00180058" w:rsidTr="00180058">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80058" w:rsidRDefault="00180058">
            <w:pPr>
              <w:spacing w:after="0" w:line="240" w:lineRule="auto"/>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II. Tiesību akta projekta ietekme uz sabiedrību, tautsaimniecības attīstību un administratīvo slogu</w:t>
            </w:r>
          </w:p>
        </w:tc>
      </w:tr>
      <w:tr w:rsidR="00180058" w:rsidTr="00180058">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Sabiedrības mērķgrupas, kuras tiesiskais regulējums ietekmē</w:t>
            </w:r>
            <w:proofErr w:type="gramStart"/>
            <w:r>
              <w:rPr>
                <w:rFonts w:ascii="Times New Roman" w:eastAsia="Times New Roman" w:hAnsi="Times New Roman" w:cs="Times New Roman"/>
                <w:sz w:val="24"/>
                <w:szCs w:val="24"/>
                <w:lang w:eastAsia="en-US"/>
              </w:rPr>
              <w:t xml:space="preserve"> vai varētu ietekmēt</w:t>
            </w:r>
            <w:proofErr w:type="gramEnd"/>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Ja Ministru kabineta 2011. gada 1. februāra noteikumos Nr.109 „Kārtība, kādā atsavināma publiskas personas manta” 12.punktā minētās personas neizmanto savas tiesības, tad jebkurš tiesību subjekts – fiziska un juridiska persona, </w:t>
            </w:r>
            <w:proofErr w:type="gramStart"/>
            <w:r>
              <w:rPr>
                <w:rFonts w:ascii="Times New Roman" w:hAnsi="Times New Roman" w:cs="Times New Roman"/>
                <w:sz w:val="24"/>
                <w:szCs w:val="24"/>
                <w:lang w:eastAsia="en-US"/>
              </w:rPr>
              <w:t>kurai piemīt tiesībspēja</w:t>
            </w:r>
            <w:proofErr w:type="gramEnd"/>
            <w:r>
              <w:rPr>
                <w:rFonts w:ascii="Times New Roman" w:hAnsi="Times New Roman" w:cs="Times New Roman"/>
                <w:sz w:val="24"/>
                <w:szCs w:val="24"/>
                <w:lang w:eastAsia="en-US"/>
              </w:rPr>
              <w:t xml:space="preserve"> un rīcībspēja un kura vēlas piedalīties izsolē un iegādāties valsts nekustamo īpašumu.</w:t>
            </w:r>
          </w:p>
        </w:tc>
      </w:tr>
      <w:tr w:rsidR="00180058" w:rsidTr="00180058">
        <w:trPr>
          <w:trHeight w:val="112"/>
        </w:trPr>
        <w:tc>
          <w:tcPr>
            <w:tcW w:w="203"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567"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Tiesiskā regulējuma ietekme uz tautsaimniecību un administratīvo slogu</w:t>
            </w:r>
          </w:p>
        </w:tc>
        <w:tc>
          <w:tcPr>
            <w:tcW w:w="3230"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iCs/>
                <w:sz w:val="24"/>
                <w:szCs w:val="24"/>
                <w:lang w:eastAsia="en-US"/>
              </w:rPr>
            </w:pPr>
            <w:r>
              <w:rPr>
                <w:rFonts w:ascii="Times New Roman" w:hAnsi="Times New Roman" w:cs="Times New Roman"/>
                <w:sz w:val="24"/>
                <w:szCs w:val="24"/>
                <w:lang w:eastAsia="en-US"/>
              </w:rPr>
              <w:t>Rīkojuma projekta tiesiskais regulējums neietekmē tautsaimniecību, ne arī valsts saimniecības nozari un nemaina administratīvo slogu.</w:t>
            </w:r>
          </w:p>
        </w:tc>
      </w:tr>
      <w:tr w:rsidR="00180058" w:rsidTr="00180058">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Administratīvo izmaksu monetārs novērtējums</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Rīkojuma projekta tiesiskais regulējums neietekmē administratīvo slogu.</w:t>
            </w:r>
          </w:p>
        </w:tc>
      </w:tr>
      <w:tr w:rsidR="00180058" w:rsidTr="00180058">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4.</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Atbilstības izmaksu monetārs novērtējums</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Nav.</w:t>
            </w:r>
          </w:p>
        </w:tc>
      </w:tr>
      <w:tr w:rsidR="00180058" w:rsidTr="00180058">
        <w:trPr>
          <w:trHeight w:val="50"/>
        </w:trPr>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Cita informācija</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Rīkojuma projekta īstenošanai nav nepieciešami papildu līdzekļi no valsts vai pašvaldību budžeta. Rīkojuma projektu institūts īstenos par saviem līdzekļiem. Institūts valsts nekustamās mantas atsavināšanā iegūtos līdzekļus pēc atsavināšanas izdevumu segšanas ieskaitīs valsts pamatbudžeta ieņēmumu kontā mēneša laikā pēc to saņemšanas. Patlaban nav iespējams noteikt summu, kas tiks ieskaitīta valsts budžetā, jo vēl nav iespējams noteikt īpašuma pārdošanas vērtību, tāpēc ka nekustamā īpašuma atsavināšana (nosacītās cenas noteikšana) tiks organizēta pēc Ministru kabineta rīkojuma pieņemšanas un tā būs atkarīga no nekustamā īpašuma tirgus vērtības vērtēšanas dienā. Atsavināšanas izdevumu apmērs tiek noteikts Ministru kabineta paredzētajā kārtībā.</w:t>
            </w:r>
          </w:p>
          <w:p w:rsidR="00180058" w:rsidRDefault="00180058">
            <w:pPr>
              <w:pStyle w:val="Bezatstarpm"/>
              <w:spacing w:line="256"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Lai pēc atsavināšanas iegūtos līdzekļus izmantotu institūta infrastruktūras attīstībai, </w:t>
            </w:r>
            <w:r>
              <w:rPr>
                <w:rFonts w:ascii="Times New Roman" w:eastAsia="Calibri" w:hAnsi="Times New Roman" w:cs="Times New Roman"/>
                <w:sz w:val="24"/>
                <w:szCs w:val="24"/>
                <w:lang w:eastAsia="en-US"/>
              </w:rPr>
              <w:t xml:space="preserve">pēc nekustamā īpašuma atsavināšanas Ministru kabinetā paredzēts iesniegt rīkojuma projektu </w:t>
            </w:r>
            <w:r>
              <w:rPr>
                <w:rFonts w:ascii="Times New Roman" w:hAnsi="Times New Roman" w:cs="Times New Roman"/>
                <w:sz w:val="24"/>
                <w:szCs w:val="24"/>
                <w:lang w:eastAsia="en-US"/>
              </w:rPr>
              <w:t>par apropriācijas palielināšanu, nosakot, kādā apjomā, kādam mērķim un kura nekustamā īpašuma un ar to saistītās infrastruktūras attīstībai ir piešķirami pēc atsavināšanas iegūtie līdzekļi.</w:t>
            </w:r>
            <w:r>
              <w:rPr>
                <w:rFonts w:ascii="Times New Roman" w:hAnsi="Times New Roman" w:cs="Times New Roman"/>
                <w:bCs/>
                <w:sz w:val="24"/>
                <w:szCs w:val="24"/>
                <w:lang w:eastAsia="en-US"/>
              </w:rPr>
              <w:t xml:space="preserve"> </w:t>
            </w:r>
          </w:p>
        </w:tc>
      </w:tr>
    </w:tbl>
    <w:p w:rsidR="00180058" w:rsidRDefault="00180058" w:rsidP="00180058">
      <w:pPr>
        <w:spacing w:after="0" w:line="240" w:lineRule="auto"/>
        <w:jc w:val="both"/>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8"/>
        <w:gridCol w:w="964"/>
        <w:gridCol w:w="994"/>
        <w:gridCol w:w="942"/>
        <w:gridCol w:w="995"/>
        <w:gridCol w:w="942"/>
        <w:gridCol w:w="995"/>
        <w:gridCol w:w="1614"/>
      </w:tblGrid>
      <w:tr w:rsidR="00180058" w:rsidTr="00180058">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III. Tiesību akta projekta ietekme uz valsts budžetu un pašvaldību budžetiem</w:t>
            </w:r>
          </w:p>
        </w:tc>
      </w:tr>
      <w:tr w:rsidR="00180058" w:rsidTr="00180058">
        <w:tc>
          <w:tcPr>
            <w:tcW w:w="960" w:type="pct"/>
            <w:vMerge w:val="restar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Rādītāji</w:t>
            </w:r>
          </w:p>
        </w:tc>
        <w:tc>
          <w:tcPr>
            <w:tcW w:w="106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2018.gads</w:t>
            </w:r>
            <w:proofErr w:type="gramEnd"/>
          </w:p>
        </w:tc>
        <w:tc>
          <w:tcPr>
            <w:tcW w:w="2977" w:type="pct"/>
            <w:gridSpan w:val="5"/>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Turpmākie trīs gadi (</w:t>
            </w:r>
            <w:proofErr w:type="spellStart"/>
            <w:r>
              <w:rPr>
                <w:rFonts w:ascii="Times New Roman" w:eastAsia="Times New Roman" w:hAnsi="Times New Roman" w:cs="Times New Roman"/>
                <w:i/>
                <w:iCs/>
                <w:sz w:val="24"/>
                <w:szCs w:val="24"/>
                <w:lang w:eastAsia="en-US"/>
              </w:rPr>
              <w:t>euro</w:t>
            </w:r>
            <w:proofErr w:type="spellEnd"/>
            <w:r>
              <w:rPr>
                <w:rFonts w:ascii="Times New Roman" w:eastAsia="Times New Roman" w:hAnsi="Times New Roman" w:cs="Times New Roman"/>
                <w:sz w:val="24"/>
                <w:szCs w:val="24"/>
                <w:lang w:eastAsia="en-US"/>
              </w:rPr>
              <w:t>)</w:t>
            </w:r>
          </w:p>
        </w:tc>
      </w:tr>
      <w:tr w:rsidR="00180058" w:rsidTr="0018005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1051" w:type="pct"/>
            <w:gridSpan w:val="2"/>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2019.gads</w:t>
            </w:r>
            <w:proofErr w:type="gramEnd"/>
          </w:p>
        </w:tc>
        <w:tc>
          <w:tcPr>
            <w:tcW w:w="1051" w:type="pct"/>
            <w:gridSpan w:val="2"/>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2020.gads</w:t>
            </w:r>
            <w:proofErr w:type="gramEnd"/>
          </w:p>
        </w:tc>
        <w:tc>
          <w:tcPr>
            <w:tcW w:w="875"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2021.gads</w:t>
            </w:r>
            <w:proofErr w:type="gramEnd"/>
          </w:p>
        </w:tc>
      </w:tr>
      <w:tr w:rsidR="00180058" w:rsidTr="0018005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523"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saskaņā ar valsts budžetu kārtējam gadam</w:t>
            </w:r>
          </w:p>
        </w:tc>
        <w:tc>
          <w:tcPr>
            <w:tcW w:w="539"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izmaiņas kārtējā gadā, salīdzinot ar valsts budžetu kārtējam gadam</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saskaņā ar vidēja termiņa budžeta ietvaru</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izmaiņas, salīdzinot ar vidēja termiņa budžeta ietvaru 2019. gadam</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saskaņā ar vidēja termiņa budžeta ietvaru</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izmaiņas, salīdzinot ar vidēja termiņa budžeta ietvaru 2020. gadam</w:t>
            </w:r>
          </w:p>
        </w:tc>
        <w:tc>
          <w:tcPr>
            <w:tcW w:w="875"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izmaiņas, salīdzinot ar vidēja termiņa budžeta ietvaru </w:t>
            </w:r>
          </w:p>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2021. </w:t>
            </w:r>
          </w:p>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gadam</w:t>
            </w:r>
          </w:p>
        </w:tc>
      </w:tr>
      <w:tr w:rsidR="00180058" w:rsidTr="00180058">
        <w:tc>
          <w:tcPr>
            <w:tcW w:w="960"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23"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39"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875"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Budžeta ieņēmumi</w:t>
            </w:r>
          </w:p>
        </w:tc>
        <w:tc>
          <w:tcPr>
            <w:tcW w:w="523"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 valsts pamatbudžets, tai skaitā ieņēmumi no maksas pakalpojumiem un citi pašu ieņēmumi</w:t>
            </w:r>
          </w:p>
        </w:tc>
        <w:tc>
          <w:tcPr>
            <w:tcW w:w="523"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valsts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1.3. pašvaldību budžets</w:t>
            </w:r>
          </w:p>
        </w:tc>
        <w:tc>
          <w:tcPr>
            <w:tcW w:w="523"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Budžeta izdevumi</w:t>
            </w:r>
          </w:p>
        </w:tc>
        <w:tc>
          <w:tcPr>
            <w:tcW w:w="523"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 valsts pamatbudžets</w:t>
            </w:r>
          </w:p>
        </w:tc>
        <w:tc>
          <w:tcPr>
            <w:tcW w:w="523"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 valsts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 pašvaldību budžets</w:t>
            </w:r>
          </w:p>
        </w:tc>
        <w:tc>
          <w:tcPr>
            <w:tcW w:w="523"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Finansiālā ietekme</w:t>
            </w:r>
          </w:p>
        </w:tc>
        <w:tc>
          <w:tcPr>
            <w:tcW w:w="523"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 valsts pamatbudžets</w:t>
            </w:r>
          </w:p>
        </w:tc>
        <w:tc>
          <w:tcPr>
            <w:tcW w:w="523"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single" w:sz="4" w:space="0" w:color="auto"/>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 pašvaldību budžets</w:t>
            </w:r>
          </w:p>
        </w:tc>
        <w:tc>
          <w:tcPr>
            <w:tcW w:w="523" w:type="pct"/>
            <w:tcBorders>
              <w:top w:val="outset" w:sz="6" w:space="0" w:color="414142"/>
              <w:left w:val="single" w:sz="4" w:space="0" w:color="auto"/>
              <w:bottom w:val="outset" w:sz="6" w:space="0" w:color="414142"/>
              <w:right w:val="outset" w:sz="6" w:space="0" w:color="414142"/>
            </w:tcBorders>
            <w:hideMark/>
          </w:tcPr>
          <w:p w:rsidR="00180058" w:rsidRDefault="00180058">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single" w:sz="4" w:space="0" w:color="auto"/>
            </w:tcBorders>
            <w:hideMark/>
          </w:tcPr>
          <w:p w:rsidR="00180058" w:rsidRDefault="00180058">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Finanšu līdzekļi papildu izdevumu finansēšanai (kompensējošu izdevumu samazinājumu norāda ar "+" zīmi)</w:t>
            </w:r>
          </w:p>
        </w:tc>
        <w:tc>
          <w:tcPr>
            <w:tcW w:w="523"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Precizēta finansiālā ietekme</w:t>
            </w:r>
          </w:p>
        </w:tc>
        <w:tc>
          <w:tcPr>
            <w:tcW w:w="523" w:type="pct"/>
            <w:vMerge w:val="restar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vMerge w:val="restar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11" w:type="pct"/>
            <w:vMerge w:val="restar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539"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c>
          <w:tcPr>
            <w:tcW w:w="540"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875" w:type="pct"/>
            <w:tcBorders>
              <w:top w:val="outset" w:sz="6" w:space="0" w:color="414142"/>
              <w:left w:val="outset" w:sz="6" w:space="0" w:color="414142"/>
              <w:bottom w:val="outset" w:sz="6" w:space="0" w:color="414142"/>
              <w:right w:val="outset" w:sz="6" w:space="0" w:color="414142"/>
            </w:tcBorders>
            <w:hideMark/>
          </w:tcPr>
          <w:p w:rsidR="00180058" w:rsidRDefault="00180058">
            <w:pPr>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 Detalizēts ieņēmumu un izdevumu aprēķins (ja nepieciešams, detalizētu ieņēmumu un izdevumu aprēķinu var pievienot </w:t>
            </w:r>
            <w:r>
              <w:rPr>
                <w:rFonts w:ascii="Times New Roman" w:eastAsia="Times New Roman" w:hAnsi="Times New Roman" w:cs="Times New Roman"/>
                <w:sz w:val="24"/>
                <w:szCs w:val="24"/>
                <w:lang w:eastAsia="en-US"/>
              </w:rPr>
              <w:lastRenderedPageBreak/>
              <w:t>anotācijas pielikumā)</w:t>
            </w:r>
          </w:p>
        </w:tc>
        <w:tc>
          <w:tcPr>
            <w:tcW w:w="404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0</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180058" w:rsidRDefault="00180058">
            <w:pPr>
              <w:spacing w:after="0" w:line="256" w:lineRule="auto"/>
              <w:rPr>
                <w:rFonts w:ascii="Times New Roman" w:eastAsia="Times New Roman" w:hAnsi="Times New Roman" w:cs="Times New Roman"/>
                <w:sz w:val="24"/>
                <w:szCs w:val="24"/>
                <w:lang w:eastAsia="en-US"/>
              </w:rPr>
            </w:pP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Amata vietu skaita izmaiņas</w:t>
            </w:r>
          </w:p>
        </w:tc>
        <w:tc>
          <w:tcPr>
            <w:tcW w:w="4040" w:type="pct"/>
            <w:gridSpan w:val="7"/>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Nav.</w:t>
            </w:r>
          </w:p>
        </w:tc>
      </w:tr>
      <w:tr w:rsidR="00180058" w:rsidTr="00180058">
        <w:tc>
          <w:tcPr>
            <w:tcW w:w="960" w:type="pct"/>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 Cita informācija</w:t>
            </w:r>
          </w:p>
        </w:tc>
        <w:tc>
          <w:tcPr>
            <w:tcW w:w="4040" w:type="pct"/>
            <w:gridSpan w:val="7"/>
            <w:tcBorders>
              <w:top w:val="outset" w:sz="6" w:space="0" w:color="414142"/>
              <w:left w:val="outset" w:sz="6" w:space="0" w:color="414142"/>
              <w:bottom w:val="outset" w:sz="6" w:space="0" w:color="414142"/>
              <w:right w:val="outset" w:sz="6" w:space="0" w:color="414142"/>
            </w:tcBorders>
            <w:hideMark/>
          </w:tcPr>
          <w:p w:rsidR="00180058" w:rsidRDefault="0018005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Rīkojuma projektam nav ietekmes uz valsts budžetu, jo papildu līdzekļi no valsts budžeta nav nepieciešami. Nekustamā īpašuma tiesību maiņas reģistrāciju zemesgrāmatā nodrošinās institūts par saviem finanšu līdzekļiem.</w:t>
            </w:r>
          </w:p>
        </w:tc>
      </w:tr>
    </w:tbl>
    <w:p w:rsidR="00180058" w:rsidRDefault="00180058" w:rsidP="00180058">
      <w:pPr>
        <w:spacing w:after="0" w:line="240" w:lineRule="auto"/>
        <w:jc w:val="both"/>
        <w:rPr>
          <w:rFonts w:ascii="Times New Roman" w:eastAsia="Times New Roman" w:hAnsi="Times New Roman" w:cs="Times New Roman"/>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80058" w:rsidTr="00180058">
        <w:trPr>
          <w:trHeight w:val="212"/>
        </w:trPr>
        <w:tc>
          <w:tcPr>
            <w:tcW w:w="9214" w:type="dxa"/>
            <w:tcBorders>
              <w:top w:val="single" w:sz="4" w:space="0" w:color="auto"/>
              <w:left w:val="single" w:sz="4" w:space="0" w:color="auto"/>
              <w:bottom w:val="single" w:sz="4" w:space="0" w:color="auto"/>
              <w:right w:val="single" w:sz="4" w:space="0" w:color="auto"/>
            </w:tcBorders>
            <w:hideMark/>
          </w:tcPr>
          <w:p w:rsidR="00180058" w:rsidRDefault="00180058">
            <w:pPr>
              <w:pStyle w:val="Bezatstarpm"/>
              <w:spacing w:line="256" w:lineRule="auto"/>
              <w:jc w:val="center"/>
              <w:rPr>
                <w:rFonts w:ascii="Times New Roman" w:hAnsi="Times New Roman"/>
                <w:b/>
                <w:sz w:val="24"/>
                <w:szCs w:val="24"/>
                <w:lang w:eastAsia="en-US"/>
              </w:rPr>
            </w:pPr>
            <w:r>
              <w:rPr>
                <w:rFonts w:ascii="Times New Roman" w:hAnsi="Times New Roman"/>
                <w:b/>
                <w:sz w:val="24"/>
                <w:szCs w:val="24"/>
                <w:lang w:eastAsia="en-US"/>
              </w:rPr>
              <w:t>IV. Tiesību akta projekta ietekme uz spēkā esošo tiesību normu sistēmu</w:t>
            </w:r>
          </w:p>
        </w:tc>
      </w:tr>
      <w:tr w:rsidR="00180058" w:rsidTr="00180058">
        <w:trPr>
          <w:trHeight w:val="212"/>
        </w:trPr>
        <w:tc>
          <w:tcPr>
            <w:tcW w:w="9214" w:type="dxa"/>
            <w:tcBorders>
              <w:top w:val="single" w:sz="4" w:space="0" w:color="auto"/>
              <w:left w:val="single" w:sz="4" w:space="0" w:color="auto"/>
              <w:bottom w:val="single" w:sz="4" w:space="0" w:color="auto"/>
              <w:right w:val="single" w:sz="4" w:space="0" w:color="auto"/>
            </w:tcBorders>
            <w:hideMark/>
          </w:tcPr>
          <w:p w:rsidR="00180058" w:rsidRDefault="00180058">
            <w:pPr>
              <w:pStyle w:val="Bezatstarpm"/>
              <w:spacing w:line="256" w:lineRule="auto"/>
              <w:jc w:val="both"/>
              <w:rPr>
                <w:rFonts w:ascii="Times New Roman" w:hAnsi="Times New Roman"/>
                <w:sz w:val="24"/>
                <w:szCs w:val="24"/>
                <w:lang w:eastAsia="en-US"/>
              </w:rPr>
            </w:pPr>
            <w:r>
              <w:rPr>
                <w:rFonts w:ascii="Times New Roman" w:hAnsi="Times New Roman" w:cs="Times New Roman"/>
                <w:bCs/>
                <w:sz w:val="24"/>
                <w:szCs w:val="24"/>
                <w:lang w:eastAsia="en-US"/>
              </w:rPr>
              <w:t>MK rīkojums Nr.348, ar kuru šā rīkojuma projekta 1.punktā minētais īpašums bez atlīdzības nodots</w:t>
            </w:r>
            <w:r>
              <w:rPr>
                <w:rFonts w:ascii="Times New Roman" w:hAnsi="Times New Roman" w:cs="Times New Roman"/>
                <w:sz w:val="24"/>
                <w:szCs w:val="24"/>
                <w:lang w:eastAsia="en-US"/>
              </w:rPr>
              <w:t xml:space="preserve"> institūta īpašumā, nav atceļams vai grozāms</w:t>
            </w:r>
            <w:proofErr w:type="gramStart"/>
            <w:r>
              <w:rPr>
                <w:rFonts w:ascii="Times New Roman" w:hAnsi="Times New Roman" w:cs="Times New Roman"/>
                <w:sz w:val="24"/>
                <w:szCs w:val="24"/>
                <w:lang w:eastAsia="en-US"/>
              </w:rPr>
              <w:t xml:space="preserve"> un</w:t>
            </w:r>
            <w:proofErr w:type="gramEnd"/>
            <w:r>
              <w:rPr>
                <w:rFonts w:ascii="Times New Roman" w:hAnsi="Times New Roman" w:cs="Times New Roman"/>
                <w:sz w:val="24"/>
                <w:szCs w:val="24"/>
                <w:lang w:eastAsia="en-US"/>
              </w:rPr>
              <w:t xml:space="preserve"> tas nezaudē spēku, jo tajā noteiktais ir izpildīts – īpašums iegūts institūta īpašumā, un īpašuma tiesības zemesgrāmatā ir nostiprinātas institūtam. Rīkojuma projekts paredz atļaut dzēst zemesgrāmatā reģistrēto un MK rīkojumā Nr.348 3.3. apakšpunktā noteikto aizliegumu un administratīvā sloga mazināšanai nepārņemt valstij 2.1.apakšpunktā norādītās funkcijas īstenošanai nepiemēroto īpašumu, bet atļaut to atsavināt, jo institūts turpinās īstenot minēto funkciju citā, vairāk piemērotā īpašumā</w:t>
            </w:r>
            <w:r>
              <w:rPr>
                <w:rFonts w:ascii="Times New Roman" w:hAnsi="Times New Roman" w:cs="Times New Roman"/>
                <w:bCs/>
                <w:sz w:val="24"/>
                <w:szCs w:val="24"/>
                <w:lang w:eastAsia="en-US"/>
              </w:rPr>
              <w:t xml:space="preserve"> </w:t>
            </w:r>
            <w:proofErr w:type="spellStart"/>
            <w:r>
              <w:rPr>
                <w:rFonts w:ascii="Times New Roman" w:hAnsi="Times New Roman" w:cs="Times New Roman"/>
                <w:bCs/>
                <w:sz w:val="24"/>
                <w:szCs w:val="24"/>
                <w:lang w:eastAsia="en-US"/>
              </w:rPr>
              <w:t>Lejupes</w:t>
            </w:r>
            <w:proofErr w:type="spellEnd"/>
            <w:r>
              <w:rPr>
                <w:rFonts w:ascii="Times New Roman" w:hAnsi="Times New Roman" w:cs="Times New Roman"/>
                <w:bCs/>
                <w:sz w:val="24"/>
                <w:szCs w:val="24"/>
                <w:lang w:eastAsia="en-US"/>
              </w:rPr>
              <w:t xml:space="preserve"> ielā 3, Rīgā, kurā plānots ieguldīt nekustamā īpašuma </w:t>
            </w:r>
            <w:r>
              <w:rPr>
                <w:rFonts w:ascii="Times New Roman" w:hAnsi="Times New Roman" w:cs="Times New Roman"/>
                <w:sz w:val="24"/>
                <w:szCs w:val="24"/>
                <w:lang w:eastAsia="en-US"/>
              </w:rPr>
              <w:t>atsavināšanā iegūtos līdzekļus</w:t>
            </w:r>
            <w:r>
              <w:rPr>
                <w:rFonts w:ascii="Times New Roman" w:hAnsi="Times New Roman" w:cs="Times New Roman"/>
                <w:bCs/>
                <w:sz w:val="24"/>
                <w:szCs w:val="24"/>
                <w:lang w:eastAsia="en-US"/>
              </w:rPr>
              <w:t xml:space="preserve">. </w:t>
            </w:r>
          </w:p>
        </w:tc>
      </w:tr>
    </w:tbl>
    <w:p w:rsidR="00180058" w:rsidRDefault="00180058" w:rsidP="00180058">
      <w:pPr>
        <w:pStyle w:val="Bezatstarpm"/>
        <w:jc w:val="center"/>
        <w:rPr>
          <w:rFonts w:ascii="Times New Roman" w:hAnsi="Times New Roman"/>
          <w:sz w:val="24"/>
          <w:szCs w:val="24"/>
        </w:rPr>
      </w:pPr>
    </w:p>
    <w:tbl>
      <w:tblPr>
        <w:tblW w:w="516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180058" w:rsidTr="00180058">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pStyle w:val="Bezatstarpm"/>
              <w:spacing w:line="256" w:lineRule="auto"/>
              <w:ind w:left="1455" w:right="-21" w:hanging="1455"/>
              <w:jc w:val="center"/>
              <w:rPr>
                <w:rFonts w:ascii="Times New Roman" w:hAnsi="Times New Roman"/>
                <w:b/>
                <w:sz w:val="24"/>
                <w:szCs w:val="24"/>
                <w:lang w:eastAsia="en-US"/>
              </w:rPr>
            </w:pPr>
            <w:r>
              <w:rPr>
                <w:rFonts w:ascii="Times New Roman" w:hAnsi="Times New Roman" w:cs="Times New Roman"/>
                <w:b/>
                <w:sz w:val="24"/>
                <w:szCs w:val="24"/>
                <w:lang w:eastAsia="en-US"/>
              </w:rPr>
              <w:t>V. Tiesību akta projekta atbilstība Latvijas Republikas starptautiskajām saistībām</w:t>
            </w:r>
          </w:p>
        </w:tc>
      </w:tr>
      <w:tr w:rsidR="00180058" w:rsidTr="00180058">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180058" w:rsidRDefault="00180058">
            <w:pPr>
              <w:pStyle w:val="Bezatstarpm"/>
              <w:spacing w:line="256" w:lineRule="auto"/>
              <w:jc w:val="center"/>
              <w:rPr>
                <w:rFonts w:ascii="Times New Roman" w:hAnsi="Times New Roman"/>
                <w:sz w:val="24"/>
                <w:szCs w:val="24"/>
                <w:lang w:eastAsia="en-US"/>
              </w:rPr>
            </w:pPr>
            <w:r>
              <w:rPr>
                <w:rFonts w:ascii="Times New Roman" w:hAnsi="Times New Roman" w:cs="Times New Roman"/>
                <w:sz w:val="24"/>
                <w:szCs w:val="24"/>
                <w:lang w:eastAsia="en-US"/>
              </w:rPr>
              <w:t>Projekts šo jomu neskar.</w:t>
            </w:r>
          </w:p>
        </w:tc>
      </w:tr>
    </w:tbl>
    <w:p w:rsidR="00180058" w:rsidRDefault="00180058" w:rsidP="00180058">
      <w:pPr>
        <w:pStyle w:val="Bezatstarpm"/>
        <w:jc w:val="center"/>
        <w:rPr>
          <w:rFonts w:ascii="Times New Roman" w:hAnsi="Times New Roman"/>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180058" w:rsidTr="00180058">
        <w:tc>
          <w:tcPr>
            <w:tcW w:w="5000"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pStyle w:val="Bezatstarpm"/>
              <w:spacing w:line="256" w:lineRule="auto"/>
              <w:jc w:val="center"/>
              <w:rPr>
                <w:rFonts w:ascii="Times New Roman" w:hAnsi="Times New Roman"/>
                <w:b/>
                <w:bCs/>
                <w:sz w:val="24"/>
                <w:szCs w:val="24"/>
                <w:lang w:eastAsia="en-US"/>
              </w:rPr>
            </w:pPr>
            <w:r>
              <w:rPr>
                <w:rFonts w:ascii="Times New Roman" w:hAnsi="Times New Roman"/>
                <w:b/>
                <w:bCs/>
                <w:sz w:val="24"/>
                <w:szCs w:val="24"/>
                <w:lang w:eastAsia="en-US"/>
              </w:rPr>
              <w:t>VI. Sabiedrības līdzdalība un komunikācijas aktivitātes</w:t>
            </w:r>
          </w:p>
        </w:tc>
      </w:tr>
      <w:tr w:rsidR="00180058" w:rsidTr="00180058">
        <w:tc>
          <w:tcPr>
            <w:tcW w:w="5000" w:type="pct"/>
            <w:tcBorders>
              <w:top w:val="outset" w:sz="6" w:space="0" w:color="414142"/>
              <w:left w:val="outset" w:sz="6" w:space="0" w:color="414142"/>
              <w:bottom w:val="outset" w:sz="6" w:space="0" w:color="414142"/>
              <w:right w:val="outset" w:sz="6" w:space="0" w:color="414142"/>
            </w:tcBorders>
            <w:vAlign w:val="center"/>
            <w:hideMark/>
          </w:tcPr>
          <w:p w:rsidR="00180058" w:rsidRDefault="00180058">
            <w:pPr>
              <w:pStyle w:val="Bezatstarpm"/>
              <w:spacing w:line="256" w:lineRule="auto"/>
              <w:jc w:val="both"/>
              <w:rPr>
                <w:rFonts w:ascii="Times New Roman" w:hAnsi="Times New Roman"/>
                <w:bCs/>
                <w:sz w:val="24"/>
                <w:szCs w:val="24"/>
                <w:lang w:eastAsia="en-US"/>
              </w:rPr>
            </w:pPr>
            <w:r>
              <w:rPr>
                <w:rFonts w:ascii="Times New Roman" w:hAnsi="Times New Roman"/>
                <w:bCs/>
                <w:sz w:val="24"/>
                <w:szCs w:val="24"/>
                <w:lang w:eastAsia="en-US"/>
              </w:rPr>
              <w:t>Projekts šo jomu neskar.</w:t>
            </w:r>
            <w:r>
              <w:rPr>
                <w:rFonts w:ascii="Times New Roman" w:hAnsi="Times New Roman" w:cs="Times New Roman"/>
                <w:sz w:val="24"/>
                <w:szCs w:val="24"/>
                <w:lang w:eastAsia="en-US"/>
              </w:rPr>
              <w:t xml:space="preserve"> Saskaņā ar Oficiālo publikāciju un tiesiskās informācijas likuma 2. panta pirmo daļu un 3. panta pirmo daļu tiesību aktus publicē oficiālā izdevuma „Latvijas Vēstnesis” tīmekļvietnē </w:t>
            </w:r>
            <w:proofErr w:type="spellStart"/>
            <w:r>
              <w:rPr>
                <w:rFonts w:ascii="Times New Roman" w:hAnsi="Times New Roman" w:cs="Times New Roman"/>
                <w:sz w:val="24"/>
                <w:szCs w:val="24"/>
                <w:lang w:eastAsia="en-US"/>
              </w:rPr>
              <w:t>www.vestnesis.lv</w:t>
            </w:r>
            <w:proofErr w:type="spellEnd"/>
            <w:r>
              <w:rPr>
                <w:rFonts w:ascii="Times New Roman" w:hAnsi="Times New Roman" w:cs="Times New Roman"/>
                <w:sz w:val="24"/>
                <w:szCs w:val="24"/>
                <w:lang w:eastAsia="en-US"/>
              </w:rPr>
              <w:t>.</w:t>
            </w:r>
          </w:p>
        </w:tc>
      </w:tr>
    </w:tbl>
    <w:p w:rsidR="00180058" w:rsidRDefault="00180058" w:rsidP="00180058">
      <w:pPr>
        <w:pStyle w:val="Bezatstarpm"/>
        <w:jc w:val="center"/>
        <w:rPr>
          <w:rFonts w:ascii="Times New Roman" w:hAnsi="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5"/>
        <w:gridCol w:w="3655"/>
        <w:gridCol w:w="5156"/>
      </w:tblGrid>
      <w:tr w:rsidR="00180058" w:rsidTr="00180058">
        <w:tc>
          <w:tcPr>
            <w:tcW w:w="9356" w:type="dxa"/>
            <w:gridSpan w:val="3"/>
            <w:tcBorders>
              <w:top w:val="single" w:sz="4" w:space="0" w:color="auto"/>
              <w:left w:val="single" w:sz="4" w:space="0" w:color="auto"/>
              <w:bottom w:val="single" w:sz="4" w:space="0" w:color="auto"/>
              <w:right w:val="single" w:sz="4" w:space="0" w:color="auto"/>
            </w:tcBorders>
            <w:hideMark/>
          </w:tcPr>
          <w:p w:rsidR="00180058" w:rsidRDefault="00180058">
            <w:pPr>
              <w:pStyle w:val="Bezatstarpm"/>
              <w:tabs>
                <w:tab w:val="left" w:pos="1797"/>
                <w:tab w:val="center" w:pos="4650"/>
              </w:tabs>
              <w:spacing w:line="256" w:lineRule="auto"/>
              <w:rPr>
                <w:rFonts w:ascii="Times New Roman" w:hAnsi="Times New Roman"/>
                <w:b/>
                <w:bCs/>
                <w:sz w:val="24"/>
                <w:szCs w:val="24"/>
                <w:lang w:eastAsia="en-US"/>
              </w:rPr>
            </w:pPr>
            <w:r>
              <w:rPr>
                <w:rFonts w:ascii="Times New Roman" w:hAnsi="Times New Roman"/>
                <w:b/>
                <w:bCs/>
                <w:sz w:val="24"/>
                <w:szCs w:val="24"/>
                <w:lang w:eastAsia="en-US"/>
              </w:rPr>
              <w:tab/>
            </w:r>
            <w:r>
              <w:rPr>
                <w:rFonts w:ascii="Times New Roman" w:hAnsi="Times New Roman"/>
                <w:b/>
                <w:bCs/>
                <w:sz w:val="24"/>
                <w:szCs w:val="24"/>
                <w:lang w:eastAsia="en-US"/>
              </w:rPr>
              <w:tab/>
              <w:t>VII. Tiesību akta projekta izpildes nodrošināšana</w:t>
            </w:r>
          </w:p>
          <w:p w:rsidR="00180058" w:rsidRDefault="00180058">
            <w:pPr>
              <w:pStyle w:val="Bezatstarpm"/>
              <w:spacing w:line="256" w:lineRule="auto"/>
              <w:jc w:val="center"/>
              <w:rPr>
                <w:rFonts w:ascii="Times New Roman" w:hAnsi="Times New Roman"/>
                <w:b/>
                <w:bCs/>
                <w:sz w:val="24"/>
                <w:szCs w:val="24"/>
                <w:lang w:eastAsia="en-US"/>
              </w:rPr>
            </w:pPr>
            <w:r>
              <w:rPr>
                <w:rFonts w:ascii="Times New Roman" w:hAnsi="Times New Roman"/>
                <w:b/>
                <w:bCs/>
                <w:sz w:val="24"/>
                <w:szCs w:val="24"/>
                <w:lang w:eastAsia="en-US"/>
              </w:rPr>
              <w:t>un tās ietekme uz institūcijām</w:t>
            </w:r>
          </w:p>
        </w:tc>
      </w:tr>
      <w:tr w:rsidR="00180058" w:rsidTr="00180058">
        <w:trPr>
          <w:trHeight w:val="427"/>
        </w:trPr>
        <w:tc>
          <w:tcPr>
            <w:tcW w:w="545" w:type="dxa"/>
            <w:tcBorders>
              <w:top w:val="single" w:sz="4" w:space="0" w:color="auto"/>
              <w:left w:val="single" w:sz="4" w:space="0" w:color="auto"/>
              <w:bottom w:val="single" w:sz="4" w:space="0" w:color="auto"/>
              <w:right w:val="single" w:sz="4" w:space="0" w:color="auto"/>
            </w:tcBorders>
            <w:hideMark/>
          </w:tcPr>
          <w:p w:rsidR="00180058" w:rsidRDefault="00180058">
            <w:pPr>
              <w:pStyle w:val="Bezatstarpm"/>
              <w:spacing w:line="256"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3655" w:type="dxa"/>
            <w:tcBorders>
              <w:top w:val="single" w:sz="4" w:space="0" w:color="auto"/>
              <w:left w:val="single" w:sz="4" w:space="0" w:color="auto"/>
              <w:bottom w:val="single" w:sz="4" w:space="0" w:color="auto"/>
              <w:right w:val="single" w:sz="4" w:space="0" w:color="auto"/>
            </w:tcBorders>
            <w:hideMark/>
          </w:tcPr>
          <w:p w:rsidR="00180058" w:rsidRDefault="00180058">
            <w:pPr>
              <w:pStyle w:val="Bezatstarpm"/>
              <w:spacing w:line="256" w:lineRule="auto"/>
              <w:jc w:val="center"/>
              <w:rPr>
                <w:rFonts w:ascii="Times New Roman" w:hAnsi="Times New Roman"/>
                <w:sz w:val="24"/>
                <w:szCs w:val="24"/>
                <w:lang w:eastAsia="en-US"/>
              </w:rPr>
            </w:pPr>
            <w:r>
              <w:rPr>
                <w:rFonts w:ascii="Times New Roman" w:hAnsi="Times New Roman"/>
                <w:sz w:val="24"/>
                <w:szCs w:val="24"/>
                <w:lang w:eastAsia="en-US"/>
              </w:rPr>
              <w:t>Projekta izpildē iesaistītās institūcijas un publiskas personas kapitālsabiedrības</w:t>
            </w:r>
          </w:p>
        </w:tc>
        <w:tc>
          <w:tcPr>
            <w:tcW w:w="5156" w:type="dxa"/>
            <w:tcBorders>
              <w:top w:val="single" w:sz="4" w:space="0" w:color="auto"/>
              <w:left w:val="single" w:sz="4" w:space="0" w:color="auto"/>
              <w:bottom w:val="single" w:sz="4" w:space="0" w:color="auto"/>
              <w:right w:val="single" w:sz="4" w:space="0" w:color="auto"/>
            </w:tcBorders>
            <w:hideMark/>
          </w:tcPr>
          <w:p w:rsidR="00180058" w:rsidRDefault="00180058">
            <w:pPr>
              <w:pStyle w:val="Bezatstarpm"/>
              <w:spacing w:line="256" w:lineRule="auto"/>
              <w:jc w:val="both"/>
              <w:rPr>
                <w:rFonts w:ascii="Times New Roman" w:hAnsi="Times New Roman"/>
                <w:bCs/>
                <w:sz w:val="24"/>
                <w:szCs w:val="24"/>
                <w:lang w:eastAsia="en-US"/>
              </w:rPr>
            </w:pPr>
            <w:r>
              <w:rPr>
                <w:rFonts w:ascii="Times New Roman" w:hAnsi="Times New Roman"/>
                <w:bCs/>
                <w:iCs/>
                <w:sz w:val="24"/>
                <w:szCs w:val="24"/>
                <w:lang w:eastAsia="en-US"/>
              </w:rPr>
              <w:t>Projekta izpildi nodrošinās Zemkopības ministrija un institūts.</w:t>
            </w:r>
          </w:p>
        </w:tc>
      </w:tr>
      <w:tr w:rsidR="00180058" w:rsidTr="00180058">
        <w:trPr>
          <w:trHeight w:val="463"/>
        </w:trPr>
        <w:tc>
          <w:tcPr>
            <w:tcW w:w="545" w:type="dxa"/>
            <w:tcBorders>
              <w:top w:val="single" w:sz="4" w:space="0" w:color="auto"/>
              <w:left w:val="single" w:sz="4" w:space="0" w:color="auto"/>
              <w:bottom w:val="single" w:sz="4" w:space="0" w:color="auto"/>
              <w:right w:val="single" w:sz="4" w:space="0" w:color="auto"/>
            </w:tcBorders>
            <w:hideMark/>
          </w:tcPr>
          <w:p w:rsidR="00180058" w:rsidRDefault="00180058">
            <w:pPr>
              <w:pStyle w:val="Bezatstarpm"/>
              <w:spacing w:line="256"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3655" w:type="dxa"/>
            <w:tcBorders>
              <w:top w:val="single" w:sz="4" w:space="0" w:color="auto"/>
              <w:left w:val="single" w:sz="4" w:space="0" w:color="auto"/>
              <w:bottom w:val="single" w:sz="4" w:space="0" w:color="auto"/>
              <w:right w:val="single" w:sz="4" w:space="0" w:color="auto"/>
            </w:tcBorders>
            <w:hideMark/>
          </w:tcPr>
          <w:p w:rsidR="00180058" w:rsidRDefault="00180058">
            <w:pPr>
              <w:pStyle w:val="Bezatstarpm"/>
              <w:spacing w:line="256" w:lineRule="auto"/>
              <w:jc w:val="center"/>
              <w:rPr>
                <w:rFonts w:ascii="Times New Roman" w:hAnsi="Times New Roman"/>
                <w:sz w:val="24"/>
                <w:szCs w:val="24"/>
                <w:lang w:eastAsia="en-US"/>
              </w:rPr>
            </w:pPr>
            <w:r>
              <w:rPr>
                <w:rFonts w:ascii="Times New Roman" w:hAnsi="Times New Roman"/>
                <w:sz w:val="24"/>
                <w:szCs w:val="24"/>
                <w:lang w:eastAsia="en-US"/>
              </w:rPr>
              <w:t>Projekta izpildes ietekme uz pārvaldes funkcijām un institucionālo struktūru.</w:t>
            </w:r>
          </w:p>
          <w:p w:rsidR="00180058" w:rsidRDefault="00180058">
            <w:pPr>
              <w:pStyle w:val="Bezatstarpm"/>
              <w:spacing w:line="256" w:lineRule="auto"/>
              <w:jc w:val="center"/>
              <w:rPr>
                <w:rFonts w:ascii="Times New Roman" w:hAnsi="Times New Roman"/>
                <w:sz w:val="24"/>
                <w:szCs w:val="24"/>
                <w:lang w:eastAsia="en-US"/>
              </w:rPr>
            </w:pPr>
            <w:r>
              <w:rPr>
                <w:rFonts w:ascii="Times New Roman" w:hAnsi="Times New Roman"/>
                <w:sz w:val="24"/>
                <w:szCs w:val="24"/>
                <w:lang w:eastAsia="en-US"/>
              </w:rPr>
              <w:t>Jaunu institūciju izveide, esošu institūciju likvidācija vai reorganizācija, to ietekme uz institūcijas cilvēkresursiem.</w:t>
            </w:r>
          </w:p>
        </w:tc>
        <w:tc>
          <w:tcPr>
            <w:tcW w:w="5156" w:type="dxa"/>
            <w:tcBorders>
              <w:top w:val="single" w:sz="4" w:space="0" w:color="auto"/>
              <w:left w:val="single" w:sz="4" w:space="0" w:color="auto"/>
              <w:bottom w:val="single" w:sz="4" w:space="0" w:color="auto"/>
              <w:right w:val="single" w:sz="4" w:space="0" w:color="auto"/>
            </w:tcBorders>
            <w:hideMark/>
          </w:tcPr>
          <w:p w:rsidR="00180058" w:rsidRDefault="00180058">
            <w:pPr>
              <w:pStyle w:val="Bezatstarpm"/>
              <w:spacing w:line="256" w:lineRule="auto"/>
              <w:jc w:val="both"/>
              <w:rPr>
                <w:rFonts w:ascii="Times New Roman" w:hAnsi="Times New Roman"/>
                <w:bCs/>
                <w:sz w:val="24"/>
                <w:szCs w:val="24"/>
                <w:lang w:eastAsia="en-US"/>
              </w:rPr>
            </w:pPr>
            <w:r>
              <w:rPr>
                <w:rFonts w:ascii="Times New Roman" w:hAnsi="Times New Roman"/>
                <w:bCs/>
                <w:sz w:val="24"/>
                <w:szCs w:val="24"/>
                <w:lang w:eastAsia="en-US"/>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180058" w:rsidTr="00180058">
        <w:trPr>
          <w:trHeight w:val="382"/>
        </w:trPr>
        <w:tc>
          <w:tcPr>
            <w:tcW w:w="545" w:type="dxa"/>
            <w:tcBorders>
              <w:top w:val="single" w:sz="4" w:space="0" w:color="auto"/>
              <w:left w:val="single" w:sz="4" w:space="0" w:color="auto"/>
              <w:bottom w:val="single" w:sz="4" w:space="0" w:color="auto"/>
              <w:right w:val="single" w:sz="4" w:space="0" w:color="auto"/>
            </w:tcBorders>
            <w:hideMark/>
          </w:tcPr>
          <w:p w:rsidR="00180058" w:rsidRDefault="00180058">
            <w:pPr>
              <w:pStyle w:val="Bezatstarpm"/>
              <w:spacing w:line="256"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3.</w:t>
            </w:r>
          </w:p>
        </w:tc>
        <w:tc>
          <w:tcPr>
            <w:tcW w:w="3655" w:type="dxa"/>
            <w:tcBorders>
              <w:top w:val="single" w:sz="4" w:space="0" w:color="auto"/>
              <w:left w:val="single" w:sz="4" w:space="0" w:color="auto"/>
              <w:bottom w:val="single" w:sz="4" w:space="0" w:color="auto"/>
              <w:right w:val="single" w:sz="4" w:space="0" w:color="auto"/>
            </w:tcBorders>
            <w:hideMark/>
          </w:tcPr>
          <w:p w:rsidR="00180058" w:rsidRDefault="00180058">
            <w:pPr>
              <w:pStyle w:val="Bezatstarpm"/>
              <w:spacing w:line="256" w:lineRule="auto"/>
              <w:jc w:val="center"/>
              <w:rPr>
                <w:rFonts w:ascii="Times New Roman" w:hAnsi="Times New Roman"/>
                <w:sz w:val="24"/>
                <w:szCs w:val="24"/>
                <w:lang w:eastAsia="en-US"/>
              </w:rPr>
            </w:pPr>
            <w:r>
              <w:rPr>
                <w:rFonts w:ascii="Times New Roman" w:hAnsi="Times New Roman"/>
                <w:sz w:val="24"/>
                <w:szCs w:val="24"/>
                <w:lang w:eastAsia="en-US"/>
              </w:rPr>
              <w:t>Cita informācija</w:t>
            </w:r>
          </w:p>
        </w:tc>
        <w:tc>
          <w:tcPr>
            <w:tcW w:w="5156" w:type="dxa"/>
            <w:tcBorders>
              <w:top w:val="single" w:sz="4" w:space="0" w:color="auto"/>
              <w:left w:val="single" w:sz="4" w:space="0" w:color="auto"/>
              <w:bottom w:val="single" w:sz="4" w:space="0" w:color="auto"/>
              <w:right w:val="single" w:sz="4" w:space="0" w:color="auto"/>
            </w:tcBorders>
            <w:hideMark/>
          </w:tcPr>
          <w:p w:rsidR="00180058" w:rsidRDefault="00180058">
            <w:pPr>
              <w:pStyle w:val="Bezatstarpm"/>
              <w:spacing w:line="256"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Nav</w:t>
            </w:r>
          </w:p>
        </w:tc>
      </w:tr>
    </w:tbl>
    <w:p w:rsidR="00180058" w:rsidRDefault="00180058" w:rsidP="00180058">
      <w:pPr>
        <w:spacing w:after="0" w:line="240" w:lineRule="auto"/>
        <w:ind w:firstLine="720"/>
        <w:jc w:val="both"/>
        <w:rPr>
          <w:rFonts w:ascii="Times New Roman" w:eastAsia="Times New Roman" w:hAnsi="Times New Roman" w:cs="Times New Roman"/>
          <w:sz w:val="28"/>
          <w:szCs w:val="28"/>
        </w:rPr>
      </w:pPr>
    </w:p>
    <w:p w:rsidR="00180058" w:rsidRDefault="00180058" w:rsidP="00180058">
      <w:pPr>
        <w:spacing w:after="0" w:line="240" w:lineRule="auto"/>
        <w:ind w:firstLine="720"/>
        <w:jc w:val="both"/>
        <w:rPr>
          <w:rFonts w:ascii="Times New Roman" w:eastAsia="Times New Roman" w:hAnsi="Times New Roman" w:cs="Times New Roman"/>
          <w:sz w:val="28"/>
          <w:szCs w:val="28"/>
        </w:rPr>
      </w:pPr>
    </w:p>
    <w:p w:rsidR="00180058" w:rsidRDefault="00180058" w:rsidP="00180058">
      <w:pPr>
        <w:spacing w:after="0" w:line="240" w:lineRule="auto"/>
        <w:ind w:firstLine="720"/>
        <w:jc w:val="both"/>
        <w:rPr>
          <w:rFonts w:ascii="Times New Roman" w:eastAsia="Times New Roman" w:hAnsi="Times New Roman" w:cs="Times New Roman"/>
          <w:sz w:val="28"/>
          <w:szCs w:val="28"/>
        </w:rPr>
      </w:pPr>
    </w:p>
    <w:p w:rsidR="00180058" w:rsidRDefault="00180058" w:rsidP="0018005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Jānis Dūklavs</w:t>
      </w:r>
    </w:p>
    <w:p w:rsidR="00180058" w:rsidRDefault="00180058" w:rsidP="00180058">
      <w:pPr>
        <w:spacing w:after="0" w:line="240" w:lineRule="auto"/>
        <w:ind w:firstLine="720"/>
        <w:jc w:val="both"/>
        <w:rPr>
          <w:rFonts w:ascii="Times New Roman" w:eastAsia="Times New Roman" w:hAnsi="Times New Roman" w:cs="Times New Roman"/>
          <w:sz w:val="28"/>
          <w:szCs w:val="28"/>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Default="00180058" w:rsidP="00180058">
      <w:pPr>
        <w:spacing w:after="0" w:line="240" w:lineRule="auto"/>
        <w:jc w:val="both"/>
        <w:rPr>
          <w:rFonts w:ascii="Times New Roman" w:eastAsia="Times New Roman" w:hAnsi="Times New Roman" w:cs="Times New Roman"/>
          <w:sz w:val="24"/>
          <w:szCs w:val="24"/>
        </w:rPr>
      </w:pPr>
    </w:p>
    <w:p w:rsidR="00180058" w:rsidRPr="00180058" w:rsidRDefault="00180058" w:rsidP="00180058">
      <w:pPr>
        <w:spacing w:after="0" w:line="240" w:lineRule="auto"/>
        <w:jc w:val="both"/>
        <w:rPr>
          <w:rFonts w:ascii="Times New Roman" w:eastAsia="Times New Roman" w:hAnsi="Times New Roman" w:cs="Times New Roman"/>
          <w:sz w:val="24"/>
          <w:szCs w:val="24"/>
        </w:rPr>
      </w:pPr>
      <w:r w:rsidRPr="00180058">
        <w:rPr>
          <w:rFonts w:ascii="Times New Roman" w:eastAsia="Times New Roman" w:hAnsi="Times New Roman" w:cs="Times New Roman"/>
          <w:sz w:val="24"/>
          <w:szCs w:val="24"/>
        </w:rPr>
        <w:t>Rasnača 67027517</w:t>
      </w:r>
    </w:p>
    <w:p w:rsidR="00180058" w:rsidRPr="00180058" w:rsidRDefault="00180058" w:rsidP="00180058">
      <w:pPr>
        <w:spacing w:after="0" w:line="240" w:lineRule="auto"/>
        <w:jc w:val="both"/>
        <w:rPr>
          <w:rFonts w:ascii="Times New Roman" w:eastAsia="Times New Roman" w:hAnsi="Times New Roman" w:cs="Times New Roman"/>
          <w:sz w:val="24"/>
          <w:szCs w:val="24"/>
        </w:rPr>
      </w:pPr>
      <w:r w:rsidRPr="00180058">
        <w:rPr>
          <w:rFonts w:ascii="Times New Roman" w:eastAsia="Times New Roman" w:hAnsi="Times New Roman" w:cs="Times New Roman"/>
          <w:sz w:val="24"/>
          <w:szCs w:val="24"/>
        </w:rPr>
        <w:t>tamara.rasnaca@zm.gov.lv</w:t>
      </w:r>
    </w:p>
    <w:p w:rsidR="0008581D" w:rsidRDefault="0008581D"/>
    <w:sectPr w:rsidR="0008581D" w:rsidSect="00C2188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35" w:rsidRDefault="002D5735" w:rsidP="002D5735">
      <w:pPr>
        <w:spacing w:after="0" w:line="240" w:lineRule="auto"/>
      </w:pPr>
      <w:r>
        <w:separator/>
      </w:r>
    </w:p>
  </w:endnote>
  <w:endnote w:type="continuationSeparator" w:id="0">
    <w:p w:rsidR="002D5735" w:rsidRDefault="002D5735" w:rsidP="002D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E5" w:rsidRPr="007C10E5" w:rsidRDefault="007C10E5">
    <w:pPr>
      <w:pStyle w:val="Kjene"/>
      <w:rPr>
        <w:rFonts w:ascii="Times New Roman" w:hAnsi="Times New Roman" w:cs="Times New Roman"/>
        <w:sz w:val="20"/>
        <w:szCs w:val="20"/>
      </w:rPr>
    </w:pPr>
    <w:r w:rsidRPr="007C10E5">
      <w:rPr>
        <w:rFonts w:ascii="Times New Roman" w:hAnsi="Times New Roman" w:cs="Times New Roman"/>
        <w:sz w:val="20"/>
        <w:szCs w:val="20"/>
      </w:rPr>
      <w:t>ZManot_061218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E5" w:rsidRPr="007C10E5" w:rsidRDefault="007C10E5">
    <w:pPr>
      <w:pStyle w:val="Kjene"/>
      <w:rPr>
        <w:rFonts w:ascii="Times New Roman" w:hAnsi="Times New Roman" w:cs="Times New Roman"/>
        <w:sz w:val="20"/>
        <w:szCs w:val="20"/>
      </w:rPr>
    </w:pPr>
    <w:r w:rsidRPr="007C10E5">
      <w:rPr>
        <w:rFonts w:ascii="Times New Roman" w:hAnsi="Times New Roman" w:cs="Times New Roman"/>
        <w:sz w:val="20"/>
        <w:szCs w:val="20"/>
      </w:rPr>
      <w:t>ZManot_061218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35" w:rsidRDefault="002D5735" w:rsidP="002D5735">
      <w:pPr>
        <w:spacing w:after="0" w:line="240" w:lineRule="auto"/>
      </w:pPr>
      <w:r>
        <w:separator/>
      </w:r>
    </w:p>
  </w:footnote>
  <w:footnote w:type="continuationSeparator" w:id="0">
    <w:p w:rsidR="002D5735" w:rsidRDefault="002D5735" w:rsidP="002D5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328651"/>
      <w:docPartObj>
        <w:docPartGallery w:val="Page Numbers (Top of Page)"/>
        <w:docPartUnique/>
      </w:docPartObj>
    </w:sdtPr>
    <w:sdtEndPr/>
    <w:sdtContent>
      <w:p w:rsidR="002D5735" w:rsidRDefault="002D5735">
        <w:pPr>
          <w:pStyle w:val="Galvene"/>
          <w:jc w:val="center"/>
        </w:pPr>
        <w:r w:rsidRPr="002D5735">
          <w:rPr>
            <w:rFonts w:ascii="Times New Roman" w:hAnsi="Times New Roman" w:cs="Times New Roman"/>
            <w:sz w:val="24"/>
            <w:szCs w:val="24"/>
          </w:rPr>
          <w:fldChar w:fldCharType="begin"/>
        </w:r>
        <w:r w:rsidRPr="002D5735">
          <w:rPr>
            <w:rFonts w:ascii="Times New Roman" w:hAnsi="Times New Roman" w:cs="Times New Roman"/>
            <w:sz w:val="24"/>
            <w:szCs w:val="24"/>
          </w:rPr>
          <w:instrText>PAGE   \* MERGEFORMAT</w:instrText>
        </w:r>
        <w:r w:rsidRPr="002D5735">
          <w:rPr>
            <w:rFonts w:ascii="Times New Roman" w:hAnsi="Times New Roman" w:cs="Times New Roman"/>
            <w:sz w:val="24"/>
            <w:szCs w:val="24"/>
          </w:rPr>
          <w:fldChar w:fldCharType="separate"/>
        </w:r>
        <w:r w:rsidR="00C21886">
          <w:rPr>
            <w:rFonts w:ascii="Times New Roman" w:hAnsi="Times New Roman" w:cs="Times New Roman"/>
            <w:noProof/>
            <w:sz w:val="24"/>
            <w:szCs w:val="24"/>
          </w:rPr>
          <w:t>7</w:t>
        </w:r>
        <w:r w:rsidRPr="002D5735">
          <w:rPr>
            <w:rFonts w:ascii="Times New Roman" w:hAnsi="Times New Roman" w:cs="Times New Roman"/>
            <w:sz w:val="24"/>
            <w:szCs w:val="24"/>
          </w:rPr>
          <w:fldChar w:fldCharType="end"/>
        </w:r>
      </w:p>
    </w:sdtContent>
  </w:sdt>
  <w:p w:rsidR="002D5735" w:rsidRDefault="002D573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F0D0E"/>
    <w:multiLevelType w:val="hybridMultilevel"/>
    <w:tmpl w:val="0CF20A2C"/>
    <w:lvl w:ilvl="0" w:tplc="04260001">
      <w:start w:val="1"/>
      <w:numFmt w:val="bullet"/>
      <w:lvlText w:val=""/>
      <w:lvlJc w:val="left"/>
      <w:pPr>
        <w:ind w:left="1123" w:hanging="360"/>
      </w:pPr>
      <w:rPr>
        <w:rFonts w:ascii="Symbol" w:hAnsi="Symbol" w:hint="default"/>
      </w:rPr>
    </w:lvl>
    <w:lvl w:ilvl="1" w:tplc="04260003">
      <w:start w:val="1"/>
      <w:numFmt w:val="bullet"/>
      <w:lvlText w:val="o"/>
      <w:lvlJc w:val="left"/>
      <w:pPr>
        <w:ind w:left="1843" w:hanging="360"/>
      </w:pPr>
      <w:rPr>
        <w:rFonts w:ascii="Courier New" w:hAnsi="Courier New" w:cs="Courier New" w:hint="default"/>
      </w:rPr>
    </w:lvl>
    <w:lvl w:ilvl="2" w:tplc="04260005">
      <w:start w:val="1"/>
      <w:numFmt w:val="bullet"/>
      <w:lvlText w:val=""/>
      <w:lvlJc w:val="left"/>
      <w:pPr>
        <w:ind w:left="2563" w:hanging="360"/>
      </w:pPr>
      <w:rPr>
        <w:rFonts w:ascii="Wingdings" w:hAnsi="Wingdings" w:hint="default"/>
      </w:rPr>
    </w:lvl>
    <w:lvl w:ilvl="3" w:tplc="04260001">
      <w:start w:val="1"/>
      <w:numFmt w:val="bullet"/>
      <w:lvlText w:val=""/>
      <w:lvlJc w:val="left"/>
      <w:pPr>
        <w:ind w:left="3283" w:hanging="360"/>
      </w:pPr>
      <w:rPr>
        <w:rFonts w:ascii="Symbol" w:hAnsi="Symbol" w:hint="default"/>
      </w:rPr>
    </w:lvl>
    <w:lvl w:ilvl="4" w:tplc="04260003">
      <w:start w:val="1"/>
      <w:numFmt w:val="bullet"/>
      <w:lvlText w:val="o"/>
      <w:lvlJc w:val="left"/>
      <w:pPr>
        <w:ind w:left="4003" w:hanging="360"/>
      </w:pPr>
      <w:rPr>
        <w:rFonts w:ascii="Courier New" w:hAnsi="Courier New" w:cs="Courier New" w:hint="default"/>
      </w:rPr>
    </w:lvl>
    <w:lvl w:ilvl="5" w:tplc="04260005">
      <w:start w:val="1"/>
      <w:numFmt w:val="bullet"/>
      <w:lvlText w:val=""/>
      <w:lvlJc w:val="left"/>
      <w:pPr>
        <w:ind w:left="4723" w:hanging="360"/>
      </w:pPr>
      <w:rPr>
        <w:rFonts w:ascii="Wingdings" w:hAnsi="Wingdings" w:hint="default"/>
      </w:rPr>
    </w:lvl>
    <w:lvl w:ilvl="6" w:tplc="04260001">
      <w:start w:val="1"/>
      <w:numFmt w:val="bullet"/>
      <w:lvlText w:val=""/>
      <w:lvlJc w:val="left"/>
      <w:pPr>
        <w:ind w:left="5443" w:hanging="360"/>
      </w:pPr>
      <w:rPr>
        <w:rFonts w:ascii="Symbol" w:hAnsi="Symbol" w:hint="default"/>
      </w:rPr>
    </w:lvl>
    <w:lvl w:ilvl="7" w:tplc="04260003">
      <w:start w:val="1"/>
      <w:numFmt w:val="bullet"/>
      <w:lvlText w:val="o"/>
      <w:lvlJc w:val="left"/>
      <w:pPr>
        <w:ind w:left="6163" w:hanging="360"/>
      </w:pPr>
      <w:rPr>
        <w:rFonts w:ascii="Courier New" w:hAnsi="Courier New" w:cs="Courier New" w:hint="default"/>
      </w:rPr>
    </w:lvl>
    <w:lvl w:ilvl="8" w:tplc="04260005">
      <w:start w:val="1"/>
      <w:numFmt w:val="bullet"/>
      <w:lvlText w:val=""/>
      <w:lvlJc w:val="left"/>
      <w:pPr>
        <w:ind w:left="68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BF"/>
    <w:rsid w:val="0008581D"/>
    <w:rsid w:val="00180058"/>
    <w:rsid w:val="002D5735"/>
    <w:rsid w:val="003735BF"/>
    <w:rsid w:val="007C10E5"/>
    <w:rsid w:val="00C218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3707D-79FD-4B39-B42A-3F6593BB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0058"/>
    <w:pPr>
      <w:spacing w:after="200" w:line="276" w:lineRule="auto"/>
    </w:pPr>
    <w:rPr>
      <w:rFonts w:eastAsiaTheme="minorEastAsia"/>
      <w:lang w:eastAsia="lv-LV"/>
    </w:rPr>
  </w:style>
  <w:style w:type="paragraph" w:styleId="Virsraksts3">
    <w:name w:val="heading 3"/>
    <w:basedOn w:val="Parasts"/>
    <w:link w:val="Virsraksts3Rakstz"/>
    <w:semiHidden/>
    <w:unhideWhenUsed/>
    <w:qFormat/>
    <w:rsid w:val="001800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180058"/>
    <w:rPr>
      <w:rFonts w:ascii="Times New Roman" w:eastAsia="Times New Roman" w:hAnsi="Times New Roman" w:cs="Times New Roman"/>
      <w:b/>
      <w:bCs/>
      <w:sz w:val="27"/>
      <w:szCs w:val="27"/>
      <w:lang w:eastAsia="lv-LV"/>
    </w:rPr>
  </w:style>
  <w:style w:type="paragraph" w:styleId="Bezatstarpm">
    <w:name w:val="No Spacing"/>
    <w:uiPriority w:val="1"/>
    <w:qFormat/>
    <w:rsid w:val="00180058"/>
    <w:rPr>
      <w:rFonts w:eastAsiaTheme="minorEastAsia"/>
      <w:lang w:eastAsia="lv-LV"/>
    </w:rPr>
  </w:style>
  <w:style w:type="paragraph" w:styleId="Sarakstarindkopa">
    <w:name w:val="List Paragraph"/>
    <w:basedOn w:val="Parasts"/>
    <w:qFormat/>
    <w:rsid w:val="00180058"/>
    <w:pPr>
      <w:ind w:left="720"/>
      <w:contextualSpacing/>
    </w:pPr>
  </w:style>
  <w:style w:type="paragraph" w:customStyle="1" w:styleId="naisnod">
    <w:name w:val="naisnod"/>
    <w:basedOn w:val="Parasts"/>
    <w:rsid w:val="00180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180058"/>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D57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D5735"/>
    <w:rPr>
      <w:rFonts w:eastAsiaTheme="minorEastAsia"/>
      <w:lang w:eastAsia="lv-LV"/>
    </w:rPr>
  </w:style>
  <w:style w:type="paragraph" w:styleId="Kjene">
    <w:name w:val="footer"/>
    <w:basedOn w:val="Parasts"/>
    <w:link w:val="KjeneRakstz"/>
    <w:uiPriority w:val="99"/>
    <w:unhideWhenUsed/>
    <w:rsid w:val="002D57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D5735"/>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2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11715</Words>
  <Characters>6679</Characters>
  <Application>Microsoft Office Word</Application>
  <DocSecurity>0</DocSecurity>
  <Lines>55</Lines>
  <Paragraphs>36</Paragraphs>
  <ScaleCrop>false</ScaleCrop>
  <Company>Zemkopības ministrija</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Anotācija</dc:subject>
  <dc:creator>Tamāra Rasnača</dc:creator>
  <cp:keywords/>
  <dc:description>Rasnača 67027517_x000d_
tamara.rasnaca@zm.gov.lv</dc:description>
  <cp:lastModifiedBy>Kristiāna Sebre</cp:lastModifiedBy>
  <cp:revision>5</cp:revision>
  <dcterms:created xsi:type="dcterms:W3CDTF">2018-12-06T07:39:00Z</dcterms:created>
  <dcterms:modified xsi:type="dcterms:W3CDTF">2018-12-06T07:45:00Z</dcterms:modified>
</cp:coreProperties>
</file>