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9B40B" w14:textId="77777777" w:rsidR="009F327B" w:rsidRPr="00165A34" w:rsidRDefault="005C67D1" w:rsidP="00951692">
      <w:pPr>
        <w:jc w:val="center"/>
        <w:rPr>
          <w:b/>
        </w:rPr>
      </w:pPr>
      <w:r w:rsidRPr="00165A34">
        <w:rPr>
          <w:b/>
        </w:rPr>
        <w:t xml:space="preserve">Ministru kabineta </w:t>
      </w:r>
      <w:r w:rsidR="00DB1264" w:rsidRPr="00165A34">
        <w:rPr>
          <w:b/>
        </w:rPr>
        <w:t>rīkojuma</w:t>
      </w:r>
    </w:p>
    <w:p w14:paraId="466CF25F" w14:textId="77777777" w:rsidR="009F327B" w:rsidRPr="00165A34" w:rsidRDefault="005C67D1" w:rsidP="00951692">
      <w:pPr>
        <w:jc w:val="center"/>
        <w:rPr>
          <w:b/>
        </w:rPr>
      </w:pPr>
      <w:r w:rsidRPr="00165A34">
        <w:rPr>
          <w:b/>
        </w:rPr>
        <w:t>„</w:t>
      </w:r>
      <w:r w:rsidR="009F327B" w:rsidRPr="00165A34">
        <w:rPr>
          <w:b/>
          <w:bCs/>
        </w:rPr>
        <w:t>Par Latvijas Nacionālo bruņoto spēku vienību un ārvals</w:t>
      </w:r>
      <w:r w:rsidR="00A9525C" w:rsidRPr="00165A34">
        <w:rPr>
          <w:b/>
          <w:bCs/>
        </w:rPr>
        <w:t>tu bruņoto spēku vienību kopēj</w:t>
      </w:r>
      <w:r w:rsidR="009F327B" w:rsidRPr="00165A34">
        <w:rPr>
          <w:b/>
          <w:bCs/>
        </w:rPr>
        <w:t>ām militārajām mācībām Latvijas</w:t>
      </w:r>
      <w:r w:rsidR="00985581" w:rsidRPr="00165A34">
        <w:rPr>
          <w:b/>
          <w:bCs/>
        </w:rPr>
        <w:t xml:space="preserve"> Republikas</w:t>
      </w:r>
      <w:r w:rsidR="009F327B" w:rsidRPr="00165A34">
        <w:rPr>
          <w:b/>
          <w:bCs/>
        </w:rPr>
        <w:t xml:space="preserve"> teritorijā”</w:t>
      </w:r>
    </w:p>
    <w:p w14:paraId="5C9B0153" w14:textId="77777777" w:rsidR="005C67D1" w:rsidRPr="00165A34" w:rsidRDefault="00C16F39" w:rsidP="00951692">
      <w:pPr>
        <w:jc w:val="center"/>
        <w:rPr>
          <w:b/>
        </w:rPr>
      </w:pPr>
      <w:r w:rsidRPr="00165A34">
        <w:rPr>
          <w:b/>
        </w:rPr>
        <w:t xml:space="preserve">projekta </w:t>
      </w:r>
      <w:r w:rsidR="00E26E55" w:rsidRPr="00165A34">
        <w:rPr>
          <w:b/>
        </w:rPr>
        <w:t>sākotnējās ietekmes novērtējuma ziņojums (</w:t>
      </w:r>
      <w:r w:rsidR="00BC0098" w:rsidRPr="00165A34">
        <w:rPr>
          <w:b/>
        </w:rPr>
        <w:t>anotācija</w:t>
      </w:r>
      <w:r w:rsidR="00E26E55" w:rsidRPr="00165A34">
        <w:rPr>
          <w:b/>
        </w:rPr>
        <w:t>)</w:t>
      </w:r>
    </w:p>
    <w:p w14:paraId="418EACB0" w14:textId="77777777" w:rsidR="00BC0098" w:rsidRPr="00165A34" w:rsidRDefault="00BC0098" w:rsidP="00951692">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72"/>
        <w:gridCol w:w="6089"/>
      </w:tblGrid>
      <w:tr w:rsidR="00165A34" w:rsidRPr="00165A34" w14:paraId="6A889FFE" w14:textId="77777777" w:rsidTr="00BB3C61">
        <w:trPr>
          <w:cantSplit/>
        </w:trPr>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983A61F" w14:textId="77777777" w:rsidR="002957E9" w:rsidRPr="00165A34" w:rsidRDefault="002957E9" w:rsidP="00951692">
            <w:pPr>
              <w:jc w:val="center"/>
              <w:rPr>
                <w:b/>
                <w:iCs/>
                <w:lang w:eastAsia="en-US"/>
              </w:rPr>
            </w:pPr>
            <w:r w:rsidRPr="00165A34">
              <w:rPr>
                <w:b/>
                <w:iCs/>
                <w:lang w:eastAsia="en-US"/>
              </w:rPr>
              <w:t>Tiesību akta projekta anotācijas kopsavilkums</w:t>
            </w:r>
          </w:p>
        </w:tc>
      </w:tr>
      <w:tr w:rsidR="00165A34" w:rsidRPr="00165A34" w14:paraId="4E0EF30B" w14:textId="77777777" w:rsidTr="00746850">
        <w:trPr>
          <w:cantSplit/>
        </w:trPr>
        <w:tc>
          <w:tcPr>
            <w:tcW w:w="2972" w:type="dxa"/>
            <w:tcBorders>
              <w:top w:val="single" w:sz="4" w:space="0" w:color="auto"/>
              <w:left w:val="single" w:sz="4" w:space="0" w:color="auto"/>
              <w:bottom w:val="single" w:sz="4" w:space="0" w:color="auto"/>
              <w:right w:val="single" w:sz="4" w:space="0" w:color="auto"/>
            </w:tcBorders>
            <w:shd w:val="clear" w:color="auto" w:fill="FFFFFF"/>
            <w:hideMark/>
          </w:tcPr>
          <w:p w14:paraId="166EBDF9" w14:textId="77777777" w:rsidR="002957E9" w:rsidRPr="00165A34" w:rsidRDefault="002957E9" w:rsidP="00CC1732">
            <w:pPr>
              <w:jc w:val="both"/>
              <w:rPr>
                <w:iCs/>
                <w:lang w:eastAsia="en-US"/>
              </w:rPr>
            </w:pPr>
            <w:r w:rsidRPr="00165A34">
              <w:rPr>
                <w:iCs/>
                <w:lang w:eastAsia="en-US"/>
              </w:rPr>
              <w:t>Mērķis, risinājums un projekta spēkā stāšanās laiks (500 zīmes bez atstarpēm)</w:t>
            </w:r>
          </w:p>
        </w:tc>
        <w:tc>
          <w:tcPr>
            <w:tcW w:w="6089" w:type="dxa"/>
            <w:tcBorders>
              <w:top w:val="single" w:sz="4" w:space="0" w:color="auto"/>
              <w:left w:val="single" w:sz="4" w:space="0" w:color="auto"/>
              <w:bottom w:val="single" w:sz="4" w:space="0" w:color="auto"/>
              <w:right w:val="single" w:sz="4" w:space="0" w:color="auto"/>
            </w:tcBorders>
            <w:shd w:val="clear" w:color="auto" w:fill="FFFFFF"/>
            <w:hideMark/>
          </w:tcPr>
          <w:p w14:paraId="317AC61C" w14:textId="77777777" w:rsidR="002957E9" w:rsidRPr="00165A34" w:rsidRDefault="00C32827" w:rsidP="00043D88">
            <w:pPr>
              <w:jc w:val="both"/>
              <w:rPr>
                <w:i/>
                <w:iCs/>
                <w:lang w:eastAsia="en-US"/>
              </w:rPr>
            </w:pPr>
            <w:r w:rsidRPr="00165A34">
              <w:rPr>
                <w:lang w:eastAsia="en-US"/>
              </w:rPr>
              <w:t>Anotācijas I sadaļas 2. punkts nepārsniedz divas lapaspuses.</w:t>
            </w:r>
          </w:p>
        </w:tc>
      </w:tr>
    </w:tbl>
    <w:p w14:paraId="2E8EC2CA" w14:textId="77777777" w:rsidR="002957E9" w:rsidRPr="00165A34"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279"/>
        <w:gridCol w:w="1417"/>
        <w:gridCol w:w="7365"/>
      </w:tblGrid>
      <w:tr w:rsidR="00165A34" w:rsidRPr="00165A34" w14:paraId="118A52CE" w14:textId="77777777" w:rsidTr="00541A46">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5D39866" w14:textId="77777777" w:rsidR="002957E9" w:rsidRPr="00165A34" w:rsidRDefault="002957E9" w:rsidP="00951692">
            <w:pPr>
              <w:jc w:val="center"/>
              <w:rPr>
                <w:b/>
                <w:bCs/>
                <w:lang w:eastAsia="en-US"/>
              </w:rPr>
            </w:pPr>
            <w:r w:rsidRPr="00165A34">
              <w:rPr>
                <w:b/>
                <w:bCs/>
                <w:lang w:eastAsia="en-US"/>
              </w:rPr>
              <w:t>I. Tiesību akta projekta izstrādes nepieciešamība</w:t>
            </w:r>
          </w:p>
        </w:tc>
      </w:tr>
      <w:tr w:rsidR="00165A34" w:rsidRPr="00165A34" w14:paraId="181FE1CD" w14:textId="77777777" w:rsidTr="003A05A2">
        <w:trPr>
          <w:cantSplit/>
        </w:trPr>
        <w:tc>
          <w:tcPr>
            <w:tcW w:w="154" w:type="pct"/>
            <w:tcBorders>
              <w:top w:val="single" w:sz="4" w:space="0" w:color="auto"/>
              <w:left w:val="single" w:sz="4" w:space="0" w:color="auto"/>
              <w:bottom w:val="single" w:sz="4" w:space="0" w:color="auto"/>
              <w:right w:val="single" w:sz="4" w:space="0" w:color="auto"/>
            </w:tcBorders>
            <w:hideMark/>
          </w:tcPr>
          <w:p w14:paraId="029762D6" w14:textId="77777777" w:rsidR="002957E9" w:rsidRPr="00165A34" w:rsidRDefault="002957E9" w:rsidP="00951692">
            <w:pPr>
              <w:jc w:val="center"/>
              <w:rPr>
                <w:lang w:eastAsia="en-US"/>
              </w:rPr>
            </w:pPr>
            <w:r w:rsidRPr="00165A34">
              <w:rPr>
                <w:lang w:eastAsia="en-US"/>
              </w:rPr>
              <w:t>1.</w:t>
            </w:r>
          </w:p>
        </w:tc>
        <w:tc>
          <w:tcPr>
            <w:tcW w:w="782" w:type="pct"/>
            <w:tcBorders>
              <w:top w:val="single" w:sz="4" w:space="0" w:color="auto"/>
              <w:left w:val="single" w:sz="4" w:space="0" w:color="auto"/>
              <w:bottom w:val="single" w:sz="4" w:space="0" w:color="auto"/>
              <w:right w:val="single" w:sz="4" w:space="0" w:color="auto"/>
            </w:tcBorders>
            <w:hideMark/>
          </w:tcPr>
          <w:p w14:paraId="04B74F7D" w14:textId="77777777" w:rsidR="002957E9" w:rsidRPr="00165A34" w:rsidRDefault="002957E9" w:rsidP="00541A46">
            <w:pPr>
              <w:jc w:val="both"/>
              <w:rPr>
                <w:lang w:eastAsia="en-US"/>
              </w:rPr>
            </w:pPr>
            <w:r w:rsidRPr="00165A34">
              <w:rPr>
                <w:lang w:eastAsia="en-US"/>
              </w:rPr>
              <w:t>Pamatojums</w:t>
            </w:r>
          </w:p>
        </w:tc>
        <w:tc>
          <w:tcPr>
            <w:tcW w:w="4064" w:type="pct"/>
            <w:tcBorders>
              <w:top w:val="single" w:sz="4" w:space="0" w:color="auto"/>
              <w:left w:val="single" w:sz="4" w:space="0" w:color="auto"/>
              <w:bottom w:val="single" w:sz="4" w:space="0" w:color="auto"/>
              <w:right w:val="single" w:sz="4" w:space="0" w:color="auto"/>
            </w:tcBorders>
            <w:hideMark/>
          </w:tcPr>
          <w:p w14:paraId="0771142E" w14:textId="7DB7A19F" w:rsidR="002957E9" w:rsidRPr="00165A34" w:rsidRDefault="00746850" w:rsidP="00017F4C">
            <w:pPr>
              <w:jc w:val="both"/>
              <w:rPr>
                <w:lang w:eastAsia="en-US"/>
              </w:rPr>
            </w:pPr>
            <w:r>
              <w:t>2019</w:t>
            </w:r>
            <w:r w:rsidRPr="00324F37">
              <w:t>.</w:t>
            </w:r>
            <w:r>
              <w:t> </w:t>
            </w:r>
            <w:r w:rsidRPr="00324F37">
              <w:t xml:space="preserve">gada Deklarācijas par </w:t>
            </w:r>
            <w:r w:rsidRPr="00E43CC7">
              <w:t xml:space="preserve">Artura Krišjāņa Kariņa </w:t>
            </w:r>
            <w:r w:rsidRPr="00324F37">
              <w:t>vadītā Ministru kabineta iecerēto d</w:t>
            </w:r>
            <w:r>
              <w:t>arbību 203</w:t>
            </w:r>
            <w:r w:rsidRPr="00324F37">
              <w:t xml:space="preserve">. punkts – </w:t>
            </w:r>
            <w:r>
              <w:t xml:space="preserve">turpināt </w:t>
            </w:r>
            <w:r>
              <w:rPr>
                <w:sz w:val="23"/>
                <w:szCs w:val="23"/>
              </w:rPr>
              <w:t xml:space="preserve">līdzdarboties </w:t>
            </w:r>
            <w:r w:rsidRPr="00324F37">
              <w:t xml:space="preserve">Ziemeļatlantijas līguma organizācijas (turpmāk – NATO) </w:t>
            </w:r>
            <w:r>
              <w:rPr>
                <w:sz w:val="23"/>
                <w:szCs w:val="23"/>
              </w:rPr>
              <w:t>kolektīvās aizsardzības sistēmā un tās mērķu ieviešanā, kā arī aktīvi piedalīties Eiropas Savienības ārējās un drošības politikas iniciatīvās, tādējādi nodrošinot adekvātu ieguldījumu Latvijas drošības garanta attīstībā. Turpināt stiprināt pastāvīgu NATO sabiedroto ilgtermiņa klātbūtni Latvijā, tostarp attīstot daudznacionālas divīzijas štāba izveidi Latvijā, kā arī turpināt dalību starptautiskajās misijās un operācijās un ātrās reaģēšanas spēkos.</w:t>
            </w:r>
          </w:p>
        </w:tc>
      </w:tr>
      <w:tr w:rsidR="00165A34" w:rsidRPr="00165A34" w14:paraId="1EC28954" w14:textId="77777777" w:rsidTr="003A05A2">
        <w:tc>
          <w:tcPr>
            <w:tcW w:w="154" w:type="pct"/>
            <w:tcBorders>
              <w:top w:val="single" w:sz="4" w:space="0" w:color="auto"/>
              <w:left w:val="single" w:sz="4" w:space="0" w:color="auto"/>
              <w:bottom w:val="single" w:sz="4" w:space="0" w:color="auto"/>
              <w:right w:val="single" w:sz="4" w:space="0" w:color="auto"/>
            </w:tcBorders>
            <w:hideMark/>
          </w:tcPr>
          <w:p w14:paraId="1A26296E" w14:textId="77777777" w:rsidR="002957E9" w:rsidRPr="00165A34" w:rsidRDefault="002957E9" w:rsidP="00951692">
            <w:pPr>
              <w:jc w:val="center"/>
              <w:rPr>
                <w:lang w:eastAsia="en-US"/>
              </w:rPr>
            </w:pPr>
            <w:r w:rsidRPr="00165A34">
              <w:rPr>
                <w:lang w:eastAsia="en-US"/>
              </w:rPr>
              <w:t>2.</w:t>
            </w:r>
          </w:p>
        </w:tc>
        <w:tc>
          <w:tcPr>
            <w:tcW w:w="782" w:type="pct"/>
            <w:tcBorders>
              <w:top w:val="single" w:sz="4" w:space="0" w:color="auto"/>
              <w:left w:val="single" w:sz="4" w:space="0" w:color="auto"/>
              <w:bottom w:val="single" w:sz="4" w:space="0" w:color="auto"/>
              <w:right w:val="single" w:sz="4" w:space="0" w:color="auto"/>
            </w:tcBorders>
            <w:hideMark/>
          </w:tcPr>
          <w:p w14:paraId="45101722" w14:textId="77777777" w:rsidR="002957E9" w:rsidRPr="00165A34" w:rsidRDefault="002957E9" w:rsidP="00541A46">
            <w:pPr>
              <w:jc w:val="both"/>
              <w:rPr>
                <w:lang w:eastAsia="en-US"/>
              </w:rPr>
            </w:pPr>
            <w:r w:rsidRPr="00165A34">
              <w:rPr>
                <w:lang w:eastAsia="en-US"/>
              </w:rPr>
              <w:t>Pašreizējā situācija un problēmas, kuru risināšanai tiesību akta projekts izstrādāts, tiesiskā regulējuma mērķis un būtība</w:t>
            </w:r>
          </w:p>
        </w:tc>
        <w:tc>
          <w:tcPr>
            <w:tcW w:w="4064" w:type="pct"/>
            <w:tcBorders>
              <w:top w:val="single" w:sz="4" w:space="0" w:color="auto"/>
              <w:left w:val="single" w:sz="4" w:space="0" w:color="auto"/>
              <w:bottom w:val="single" w:sz="4" w:space="0" w:color="auto"/>
              <w:right w:val="single" w:sz="4" w:space="0" w:color="auto"/>
            </w:tcBorders>
            <w:hideMark/>
          </w:tcPr>
          <w:p w14:paraId="4B2C864D" w14:textId="43A7C0DE" w:rsidR="00D03621" w:rsidRPr="00633329" w:rsidRDefault="00D03621" w:rsidP="00CC1732">
            <w:pPr>
              <w:jc w:val="both"/>
            </w:pPr>
            <w:r w:rsidRPr="00633329">
              <w:t>No š.</w:t>
            </w:r>
            <w:r w:rsidR="00FC6CC3" w:rsidRPr="00633329">
              <w:t> g. 12</w:t>
            </w:r>
            <w:r w:rsidR="00017F4C" w:rsidRPr="00633329">
              <w:t>.</w:t>
            </w:r>
            <w:r w:rsidR="00FC6CC3" w:rsidRPr="00633329">
              <w:t> aprīļa līdz 5</w:t>
            </w:r>
            <w:r w:rsidR="007D2D4E" w:rsidRPr="00633329">
              <w:t>. </w:t>
            </w:r>
            <w:r w:rsidRPr="00633329">
              <w:t xml:space="preserve">maijam Latvijas Republikas teritorijā plānots organizēt </w:t>
            </w:r>
            <w:r w:rsidR="00D16D03" w:rsidRPr="00633329">
              <w:t xml:space="preserve">NBS </w:t>
            </w:r>
            <w:r w:rsidRPr="00633329">
              <w:t>un ārvalstu bruņoto spēku vienību kopējās militārās mācības „</w:t>
            </w:r>
            <w:r w:rsidR="00FC6CC3" w:rsidRPr="00633329">
              <w:t>FURIOUS HAMMER</w:t>
            </w:r>
            <w:r w:rsidRPr="00633329">
              <w:t xml:space="preserve">”. </w:t>
            </w:r>
          </w:p>
          <w:p w14:paraId="06290A79" w14:textId="060FF4E5" w:rsidR="00D03621" w:rsidRPr="00633329" w:rsidRDefault="00D03621" w:rsidP="00CC1732">
            <w:pPr>
              <w:jc w:val="both"/>
              <w:rPr>
                <w:highlight w:val="yellow"/>
              </w:rPr>
            </w:pPr>
            <w:r w:rsidRPr="00633329">
              <w:t>Militārās mācības „</w:t>
            </w:r>
            <w:r w:rsidR="00FC6CC3" w:rsidRPr="00633329">
              <w:t>FURIOUS HAMMER</w:t>
            </w:r>
            <w:r w:rsidRPr="00633329">
              <w:t xml:space="preserve">” ir </w:t>
            </w:r>
            <w:r w:rsidR="00EB4731" w:rsidRPr="00633329">
              <w:t>bataljona kaujas grupas līmeņa taktiskās lauka</w:t>
            </w:r>
            <w:r w:rsidRPr="00633329">
              <w:t xml:space="preserve"> mācības, kurās plāno piedalīties bruņoto spēku vienības no Igaunijas, </w:t>
            </w:r>
            <w:r w:rsidR="00C26B0F" w:rsidRPr="00633329">
              <w:t>Igaunijā dislocētā</w:t>
            </w:r>
            <w:r w:rsidR="00D55070" w:rsidRPr="00633329">
              <w:t>s</w:t>
            </w:r>
            <w:r w:rsidR="00C26B0F" w:rsidRPr="00633329">
              <w:t xml:space="preserve"> Lielbritānijas vadītā</w:t>
            </w:r>
            <w:r w:rsidR="00D55070" w:rsidRPr="00633329">
              <w:t>s</w:t>
            </w:r>
            <w:r w:rsidR="00C26B0F" w:rsidRPr="00633329">
              <w:t xml:space="preserve"> NATO paplašinātās klātbūtnes kaujas grupa</w:t>
            </w:r>
            <w:r w:rsidR="00D55070" w:rsidRPr="00633329">
              <w:t>s dalībvalstīm (</w:t>
            </w:r>
            <w:r w:rsidR="00C26B0F" w:rsidRPr="00633329">
              <w:t xml:space="preserve">Lielbritānija, Francija, Dānija) </w:t>
            </w:r>
            <w:r w:rsidRPr="00633329">
              <w:t>un Latvijas. Mācības tiek rīkotas, lai</w:t>
            </w:r>
            <w:r w:rsidR="00F231C0" w:rsidRPr="00633329">
              <w:t xml:space="preserve"> </w:t>
            </w:r>
            <w:r w:rsidR="00EB4731" w:rsidRPr="00633329">
              <w:t>pilnveidotu Lielbritānijas vadītās NATO kaujas grupas dalībvalstu spējas bataljona līmeņ</w:t>
            </w:r>
            <w:r w:rsidR="00633329">
              <w:t>a</w:t>
            </w:r>
            <w:r w:rsidR="00EB4731" w:rsidRPr="00633329">
              <w:t xml:space="preserve"> operāciju izpildē Latvijas apstākļos, uzlaboj</w:t>
            </w:r>
            <w:r w:rsidR="00F440C3" w:rsidRPr="00633329">
              <w:t>ot sadarbību starp NBS vienībām,</w:t>
            </w:r>
            <w:r w:rsidR="00EB4731" w:rsidRPr="00633329">
              <w:t xml:space="preserve"> Igaunijas bruņotajiem spēkiem</w:t>
            </w:r>
            <w:r w:rsidR="00F440C3" w:rsidRPr="00633329">
              <w:t xml:space="preserve"> un Lielbritānijas vadītās NATO kaujas grupas dalībvalstīm</w:t>
            </w:r>
            <w:r w:rsidR="00EB4731" w:rsidRPr="00633329">
              <w:t>. NBS plāno piedalīties mācībās, lai pilnveidotu uzņemošās valsts atbalsta spējas, nodrošinot sabiedroto spēku darbību Latvijas teritorijā.</w:t>
            </w:r>
            <w:r w:rsidR="00EB4731" w:rsidRPr="00633329">
              <w:rPr>
                <w:highlight w:val="yellow"/>
              </w:rPr>
              <w:t xml:space="preserve"> </w:t>
            </w:r>
          </w:p>
          <w:p w14:paraId="6F8376E8" w14:textId="0EB72C32" w:rsidR="00D03621" w:rsidRPr="00633329" w:rsidRDefault="00D03621" w:rsidP="00CC1732">
            <w:pPr>
              <w:jc w:val="both"/>
            </w:pPr>
            <w:r w:rsidRPr="00633329">
              <w:t>Plānots, ka militārajās mācībās „</w:t>
            </w:r>
            <w:r w:rsidR="00FC6CC3" w:rsidRPr="00633329">
              <w:t>FURIOUS HAMMER</w:t>
            </w:r>
            <w:r w:rsidRPr="00633329">
              <w:t xml:space="preserve">” Latvijā piedalīsies vairāk par 500 ārvalstu militārpersonām. </w:t>
            </w:r>
          </w:p>
          <w:p w14:paraId="75B532A1" w14:textId="77777777" w:rsidR="00FC6CC3" w:rsidRPr="00633329" w:rsidRDefault="00FC6CC3" w:rsidP="00CC1732">
            <w:pPr>
              <w:jc w:val="both"/>
            </w:pPr>
          </w:p>
          <w:p w14:paraId="30CEF755" w14:textId="539C945A" w:rsidR="00E40974" w:rsidRPr="00633329" w:rsidRDefault="00017F4C" w:rsidP="00CC1732">
            <w:pPr>
              <w:jc w:val="both"/>
            </w:pPr>
            <w:r w:rsidRPr="00633329">
              <w:t>No š</w:t>
            </w:r>
            <w:r w:rsidR="006C0EB2" w:rsidRPr="00633329">
              <w:t>.g. 13</w:t>
            </w:r>
            <w:r w:rsidRPr="00633329">
              <w:t>.</w:t>
            </w:r>
            <w:r w:rsidR="00E40974" w:rsidRPr="00633329">
              <w:t xml:space="preserve"> līdz 25.</w:t>
            </w:r>
            <w:r w:rsidRPr="00633329">
              <w:t> </w:t>
            </w:r>
            <w:r w:rsidR="00E40974" w:rsidRPr="00633329">
              <w:t xml:space="preserve">maijam Latvijas Republikas teritorijā plānots organizēt </w:t>
            </w:r>
            <w:r w:rsidR="00076D50" w:rsidRPr="00633329">
              <w:t>NBS</w:t>
            </w:r>
            <w:r w:rsidR="00E40974" w:rsidRPr="00633329">
              <w:t xml:space="preserve"> un ārvalstu bruņoto spēku vienību kopējās militārās mācības „</w:t>
            </w:r>
            <w:r w:rsidR="006C0EB2" w:rsidRPr="00633329">
              <w:t>SUMMER SHIELD XVI</w:t>
            </w:r>
            <w:r w:rsidR="00E40974" w:rsidRPr="00633329">
              <w:t xml:space="preserve">”. </w:t>
            </w:r>
          </w:p>
          <w:p w14:paraId="69EB1D24" w14:textId="5FED0473" w:rsidR="00586A29" w:rsidRPr="00633329" w:rsidRDefault="00E40974" w:rsidP="00CC1732">
            <w:pPr>
              <w:jc w:val="both"/>
              <w:rPr>
                <w:highlight w:val="yellow"/>
              </w:rPr>
            </w:pPr>
            <w:r w:rsidRPr="00633329">
              <w:t>Militārās mācības „</w:t>
            </w:r>
            <w:r w:rsidR="006C0EB2" w:rsidRPr="00633329">
              <w:t>SUMMER SHIELD XVI</w:t>
            </w:r>
            <w:r w:rsidRPr="00633329">
              <w:t xml:space="preserve">” ir </w:t>
            </w:r>
            <w:r w:rsidR="00D80A53" w:rsidRPr="00633329">
              <w:t>bataljona līmeņa štābu un apakšvienību mācības kaujas atbalsta elementu plānošanai un vadīšanai dažādās taktiskajās operācijās</w:t>
            </w:r>
            <w:r w:rsidRPr="00633329">
              <w:t xml:space="preserve">, kurās plāno piedalīties bruņoto spēku vienības no </w:t>
            </w:r>
            <w:r w:rsidR="00D80A53" w:rsidRPr="00633329">
              <w:t>Latvijas, Latvijā dislocētās Kanādas vadītās NATO paplašinātās klātbūtnes kaujas grupas dalībvalstīm (Kanāda, Spānija, Itālija, Polija, Slovēnija, Albānija</w:t>
            </w:r>
            <w:r w:rsidR="00CF5531" w:rsidRPr="00633329">
              <w:t>, Čehija un Slovākija</w:t>
            </w:r>
            <w:r w:rsidR="00D80A53" w:rsidRPr="00633329">
              <w:t xml:space="preserve">) un </w:t>
            </w:r>
            <w:r w:rsidR="00CC5252" w:rsidRPr="00633329">
              <w:t>Amerikas Savienotajām Valstīm</w:t>
            </w:r>
            <w:r w:rsidRPr="00633329">
              <w:t xml:space="preserve">. </w:t>
            </w:r>
            <w:r w:rsidR="00586A29" w:rsidRPr="00633329">
              <w:t>NBS plāno piedalīties mācībās</w:t>
            </w:r>
            <w:r w:rsidR="00017F4C" w:rsidRPr="00633329">
              <w:t xml:space="preserve">, lai </w:t>
            </w:r>
            <w:r w:rsidR="00E85736" w:rsidRPr="00633329">
              <w:t>pilnveidot</w:t>
            </w:r>
            <w:r w:rsidR="00017F4C" w:rsidRPr="00633329">
              <w:t>u</w:t>
            </w:r>
            <w:r w:rsidR="00E85736" w:rsidRPr="00633329">
              <w:t xml:space="preserve"> </w:t>
            </w:r>
            <w:r w:rsidR="00CC5252" w:rsidRPr="00633329">
              <w:t xml:space="preserve">netiešā un apvienotā uguns atbalsta spēju un tuvā gaisa atbalsta spēju integrāciju taktisko operāciju izpildē, </w:t>
            </w:r>
            <w:r w:rsidR="00E85736" w:rsidRPr="00633329">
              <w:t>kā arī pilnveidot</w:t>
            </w:r>
            <w:r w:rsidR="00017F4C" w:rsidRPr="00633329">
              <w:t>u</w:t>
            </w:r>
            <w:r w:rsidR="00E85736" w:rsidRPr="00633329">
              <w:t xml:space="preserve"> sadarbību ar starptautiskajiem partneriem.</w:t>
            </w:r>
          </w:p>
          <w:p w14:paraId="44F60420" w14:textId="6BED08C0" w:rsidR="003A05A2" w:rsidRPr="00633329" w:rsidRDefault="00C01F5B" w:rsidP="00CC1732">
            <w:pPr>
              <w:jc w:val="both"/>
            </w:pPr>
            <w:r w:rsidRPr="00633329">
              <w:t>Plānots, ka militārajās mācībās „</w:t>
            </w:r>
            <w:r w:rsidR="006C0EB2" w:rsidRPr="00633329">
              <w:t>SUMMER SHIELD XVI</w:t>
            </w:r>
            <w:r w:rsidRPr="00633329">
              <w:t xml:space="preserve">” Latvijā piedalīsies vairāk par 500 ārvalstu militārpersonām. </w:t>
            </w:r>
          </w:p>
          <w:p w14:paraId="155459B5" w14:textId="4F469848" w:rsidR="00786682" w:rsidRPr="00633329" w:rsidRDefault="00786682" w:rsidP="00CC1732">
            <w:pPr>
              <w:jc w:val="both"/>
            </w:pPr>
            <w:r w:rsidRPr="00633329">
              <w:lastRenderedPageBreak/>
              <w:t>No</w:t>
            </w:r>
            <w:r w:rsidR="00E3774D" w:rsidRPr="00633329">
              <w:t xml:space="preserve"> š.</w:t>
            </w:r>
            <w:r w:rsidR="00017F4C" w:rsidRPr="00633329">
              <w:t> </w:t>
            </w:r>
            <w:r w:rsidR="00C636CD" w:rsidRPr="00633329">
              <w:t xml:space="preserve">g. 13. maija līdz 14. jūlijam </w:t>
            </w:r>
            <w:r w:rsidRPr="00633329">
              <w:t xml:space="preserve">Latvijas Republikas teritorijā plānots organizēt </w:t>
            </w:r>
            <w:r w:rsidR="00A070B7" w:rsidRPr="00633329">
              <w:t>NBS</w:t>
            </w:r>
            <w:r w:rsidRPr="00633329">
              <w:t xml:space="preserve"> un ārvalstu bruņoto spēku vienību kopējās militārās mācības „</w:t>
            </w:r>
            <w:r w:rsidR="00C636CD" w:rsidRPr="00633329">
              <w:t>SWIFT RESPONSE 19</w:t>
            </w:r>
            <w:r w:rsidRPr="00633329">
              <w:t xml:space="preserve">”. </w:t>
            </w:r>
          </w:p>
          <w:p w14:paraId="2DA5AA3B" w14:textId="52E7EB83" w:rsidR="005D2ACF" w:rsidRPr="00633329" w:rsidRDefault="00786682" w:rsidP="00CC1732">
            <w:pPr>
              <w:jc w:val="both"/>
            </w:pPr>
            <w:r w:rsidRPr="00633329">
              <w:t>Militārās mācības „</w:t>
            </w:r>
            <w:r w:rsidR="00C636CD" w:rsidRPr="00633329">
              <w:t>SWIFT RESPONSE 19</w:t>
            </w:r>
            <w:r w:rsidRPr="00633329">
              <w:t>” ir</w:t>
            </w:r>
            <w:r w:rsidR="00C4202F" w:rsidRPr="00633329">
              <w:rPr>
                <w:rStyle w:val="documentpagecontenttextpart"/>
                <w:b/>
                <w:bCs/>
              </w:rPr>
              <w:t xml:space="preserve"> </w:t>
            </w:r>
            <w:r w:rsidR="00D80A53" w:rsidRPr="00633329">
              <w:rPr>
                <w:rStyle w:val="documentpagecontenttextpart"/>
                <w:bCs/>
              </w:rPr>
              <w:t>gaisa desanta divīzijas bataljona līmeņa lauka taktiskās</w:t>
            </w:r>
            <w:r w:rsidR="00D16D03" w:rsidRPr="00633329">
              <w:t xml:space="preserve"> </w:t>
            </w:r>
            <w:r w:rsidR="00E40974" w:rsidRPr="00633329">
              <w:t xml:space="preserve">mācības, kurās plāno piedalīties bruņoto spēku vienības no </w:t>
            </w:r>
            <w:r w:rsidR="00E85736" w:rsidRPr="00633329">
              <w:rPr>
                <w:bCs/>
              </w:rPr>
              <w:t>Amerikas Savieno</w:t>
            </w:r>
            <w:r w:rsidR="00C3502E">
              <w:rPr>
                <w:bCs/>
              </w:rPr>
              <w:t>tajām Valstīm</w:t>
            </w:r>
            <w:bookmarkStart w:id="0" w:name="_GoBack"/>
            <w:bookmarkEnd w:id="0"/>
            <w:r w:rsidR="00E85736" w:rsidRPr="00633329">
              <w:t xml:space="preserve"> </w:t>
            </w:r>
            <w:r w:rsidR="00E40974" w:rsidRPr="00633329">
              <w:t xml:space="preserve">un Latvijas. </w:t>
            </w:r>
            <w:r w:rsidR="00D80A53" w:rsidRPr="00633329">
              <w:t>M</w:t>
            </w:r>
            <w:r w:rsidR="00D036D6" w:rsidRPr="00633329">
              <w:t xml:space="preserve">ācības </w:t>
            </w:r>
            <w:r w:rsidR="00E40974" w:rsidRPr="00633329">
              <w:t xml:space="preserve">tiek </w:t>
            </w:r>
            <w:r w:rsidR="00D80A53" w:rsidRPr="00633329">
              <w:t>rīkotas, lai trenētu sabiedroto spēku stratēģiskā gaisa desanta reaģēšanas spējas pēkšņa apdraudējuma gadījumā, kā arī</w:t>
            </w:r>
            <w:r w:rsidR="00633329">
              <w:t xml:space="preserve"> pilnveidotu NBS spējas uzņemošā</w:t>
            </w:r>
            <w:r w:rsidR="00D80A53" w:rsidRPr="00633329">
              <w:t>s valsts atbalsta sniegšanā, uzlabojot sadarbību starp Latvijas un sabiedroto dalībvalstu bruņotajiem spēkiem.</w:t>
            </w:r>
          </w:p>
          <w:p w14:paraId="4E806916" w14:textId="409DF1E2" w:rsidR="00786682" w:rsidRPr="00633329" w:rsidRDefault="00786682" w:rsidP="00CC1732">
            <w:pPr>
              <w:jc w:val="both"/>
            </w:pPr>
            <w:r w:rsidRPr="00633329">
              <w:t>Plānots, ka militārajās mācībās „</w:t>
            </w:r>
            <w:r w:rsidR="00C636CD" w:rsidRPr="00633329">
              <w:t>SWIFT RESPONSE 19</w:t>
            </w:r>
            <w:r w:rsidRPr="00633329">
              <w:t xml:space="preserve">” Latvijā piedalīsies vairāk par 500 ārvalstu militārpersonām. </w:t>
            </w:r>
          </w:p>
          <w:p w14:paraId="23DEB140" w14:textId="77777777" w:rsidR="0032586F" w:rsidRPr="00633329" w:rsidRDefault="0032586F" w:rsidP="00CC1732">
            <w:pPr>
              <w:jc w:val="both"/>
            </w:pPr>
          </w:p>
          <w:p w14:paraId="23A441FE" w14:textId="3118EA3B" w:rsidR="00C01F5B" w:rsidRPr="00633329" w:rsidRDefault="00C01F5B" w:rsidP="00CC1732">
            <w:pPr>
              <w:jc w:val="both"/>
            </w:pPr>
            <w:r w:rsidRPr="00633329">
              <w:t>No š.</w:t>
            </w:r>
            <w:r w:rsidR="00017F4C" w:rsidRPr="00633329">
              <w:t> </w:t>
            </w:r>
            <w:r w:rsidRPr="00633329">
              <w:t xml:space="preserve">g. </w:t>
            </w:r>
            <w:r w:rsidR="00925E8D" w:rsidRPr="00633329">
              <w:t xml:space="preserve">27. maija līdz 2. jūnijam </w:t>
            </w:r>
            <w:r w:rsidRPr="00633329">
              <w:t xml:space="preserve">Latvijas Republikas teritorijā plānots organizēt </w:t>
            </w:r>
            <w:r w:rsidR="006A1D29" w:rsidRPr="00633329">
              <w:t>NBS</w:t>
            </w:r>
            <w:r w:rsidRPr="00633329">
              <w:t xml:space="preserve"> un ārvalstu bruņoto spēku vienību kopējās militārās mācības „</w:t>
            </w:r>
            <w:proofErr w:type="spellStart"/>
            <w:r w:rsidR="00925E8D" w:rsidRPr="00633329">
              <w:t>eFP</w:t>
            </w:r>
            <w:proofErr w:type="spellEnd"/>
            <w:r w:rsidR="00925E8D" w:rsidRPr="00633329">
              <w:t xml:space="preserve"> EST KG CERTEX</w:t>
            </w:r>
            <w:r w:rsidRPr="00633329">
              <w:t xml:space="preserve">”. </w:t>
            </w:r>
          </w:p>
          <w:p w14:paraId="6F8477D3" w14:textId="7A31B658" w:rsidR="00C01F5B" w:rsidRPr="00633329" w:rsidRDefault="00C01F5B" w:rsidP="00CC1732">
            <w:pPr>
              <w:ind w:left="-39"/>
              <w:jc w:val="both"/>
              <w:rPr>
                <w:highlight w:val="yellow"/>
              </w:rPr>
            </w:pPr>
            <w:r w:rsidRPr="00633329">
              <w:t>Militārās mācības „</w:t>
            </w:r>
            <w:proofErr w:type="spellStart"/>
            <w:r w:rsidR="00925E8D" w:rsidRPr="00633329">
              <w:t>eFP</w:t>
            </w:r>
            <w:proofErr w:type="spellEnd"/>
            <w:r w:rsidR="00925E8D" w:rsidRPr="00633329">
              <w:t xml:space="preserve"> EST KG CERTEX</w:t>
            </w:r>
            <w:r w:rsidRPr="00633329">
              <w:t xml:space="preserve">” ir </w:t>
            </w:r>
            <w:r w:rsidR="00D80A53" w:rsidRPr="00633329">
              <w:t xml:space="preserve">Igaunijā dislocētās Lielbritānijas vadītās NATO paplašinātās klātbūtnes kaujas grupas </w:t>
            </w:r>
            <w:r w:rsidR="00561EED" w:rsidRPr="00633329">
              <w:t>taktiskās</w:t>
            </w:r>
            <w:r w:rsidR="00D80A53" w:rsidRPr="00633329">
              <w:t xml:space="preserve"> </w:t>
            </w:r>
            <w:r w:rsidRPr="00633329">
              <w:t>mācīb</w:t>
            </w:r>
            <w:r w:rsidR="005B40FE" w:rsidRPr="00633329">
              <w:t>a</w:t>
            </w:r>
            <w:r w:rsidRPr="00633329">
              <w:t xml:space="preserve">s, kurās plāno piedalīties bruņoto spēku vienības no </w:t>
            </w:r>
            <w:r w:rsidR="00561EED" w:rsidRPr="00633329">
              <w:t>Latvijas</w:t>
            </w:r>
            <w:r w:rsidR="00561EED" w:rsidRPr="00633329">
              <w:rPr>
                <w:bCs/>
              </w:rPr>
              <w:t xml:space="preserve">, </w:t>
            </w:r>
            <w:r w:rsidR="00BB3C61" w:rsidRPr="00633329">
              <w:t>kā arī</w:t>
            </w:r>
            <w:r w:rsidR="00561EED" w:rsidRPr="00633329">
              <w:t xml:space="preserve"> no Igaunijā dislocētās Lielbritānijas vadītās NATO paplašinātās klātbūtnes kaujas grupas.</w:t>
            </w:r>
            <w:r w:rsidR="00BB3C61" w:rsidRPr="00633329">
              <w:t xml:space="preserve"> </w:t>
            </w:r>
            <w:r w:rsidR="005D2ACF" w:rsidRPr="00633329">
              <w:t>Militārās mācības</w:t>
            </w:r>
            <w:r w:rsidRPr="00633329">
              <w:t xml:space="preserve"> </w:t>
            </w:r>
            <w:r w:rsidR="005D2ACF" w:rsidRPr="00633329">
              <w:t>„</w:t>
            </w:r>
            <w:proofErr w:type="spellStart"/>
            <w:r w:rsidR="00925E8D" w:rsidRPr="00633329">
              <w:t>eFP</w:t>
            </w:r>
            <w:proofErr w:type="spellEnd"/>
            <w:r w:rsidR="00925E8D" w:rsidRPr="00633329">
              <w:t xml:space="preserve"> EST KG CERTEX</w:t>
            </w:r>
            <w:r w:rsidR="005D2ACF" w:rsidRPr="00633329">
              <w:t xml:space="preserve">” </w:t>
            </w:r>
            <w:r w:rsidR="00DE45DC" w:rsidRPr="00633329">
              <w:t>tiek rīkotas, lai pilnveidotu</w:t>
            </w:r>
            <w:r w:rsidR="00CC5252" w:rsidRPr="00633329">
              <w:t xml:space="preserve"> un pārbaudītu Igaunijā dislocētās Lielbritānijas vadītās NATO paplašinātās kaujas grupas kārtējās rotācijas gatavību pildīt uzdevumus apdraudējuma gadījumā.</w:t>
            </w:r>
            <w:r w:rsidR="00DE45DC" w:rsidRPr="00633329">
              <w:t xml:space="preserve"> </w:t>
            </w:r>
            <w:r w:rsidR="00561EED" w:rsidRPr="00633329">
              <w:t xml:space="preserve">NBS </w:t>
            </w:r>
            <w:r w:rsidR="00CC5252" w:rsidRPr="00633329">
              <w:t>p</w:t>
            </w:r>
            <w:r w:rsidR="00561EED" w:rsidRPr="00633329">
              <w:t xml:space="preserve">lāno piedalīties mācībās, lai pilnveidotu </w:t>
            </w:r>
            <w:r w:rsidR="00CC5252" w:rsidRPr="00633329">
              <w:t>uzņemošās valsts atbalsta spējas, nodrošinot sabiedroto spēku darbību Latvijas teritorijā</w:t>
            </w:r>
            <w:r w:rsidR="00633329" w:rsidRPr="00633329">
              <w:t>.</w:t>
            </w:r>
          </w:p>
          <w:p w14:paraId="47F5CF97" w14:textId="35CFD568" w:rsidR="00C01F5B" w:rsidRPr="00633329" w:rsidRDefault="00C01F5B" w:rsidP="00CC1732">
            <w:pPr>
              <w:jc w:val="both"/>
            </w:pPr>
            <w:r w:rsidRPr="00633329">
              <w:t>Plānots, ka militārajās mācībās „</w:t>
            </w:r>
            <w:proofErr w:type="spellStart"/>
            <w:r w:rsidR="00925E8D" w:rsidRPr="00633329">
              <w:t>eFP</w:t>
            </w:r>
            <w:proofErr w:type="spellEnd"/>
            <w:r w:rsidR="00925E8D" w:rsidRPr="00633329">
              <w:t xml:space="preserve"> EST KG CERTEX</w:t>
            </w:r>
            <w:r w:rsidRPr="00633329">
              <w:t xml:space="preserve">” Latvijā piedalīsies vairāk par 500 ārvalstu militārpersonām. </w:t>
            </w:r>
          </w:p>
          <w:p w14:paraId="6EC2C65E" w14:textId="76F97467" w:rsidR="005B40FE" w:rsidRPr="00633329" w:rsidRDefault="0032586F" w:rsidP="0032586F">
            <w:pPr>
              <w:pStyle w:val="ListParagraph"/>
              <w:tabs>
                <w:tab w:val="left" w:pos="993"/>
              </w:tabs>
              <w:spacing w:after="0" w:line="240" w:lineRule="auto"/>
              <w:ind w:left="709"/>
              <w:jc w:val="both"/>
              <w:rPr>
                <w:sz w:val="28"/>
                <w:szCs w:val="28"/>
              </w:rPr>
            </w:pPr>
            <w:r w:rsidRPr="00633329">
              <w:t xml:space="preserve"> </w:t>
            </w:r>
          </w:p>
          <w:p w14:paraId="337A87A9" w14:textId="30638D43" w:rsidR="005B40FE" w:rsidRPr="00633329" w:rsidRDefault="005B40FE" w:rsidP="005B40FE">
            <w:pPr>
              <w:jc w:val="both"/>
            </w:pPr>
            <w:r w:rsidRPr="00633329">
              <w:t>No š.</w:t>
            </w:r>
            <w:r w:rsidR="00017F4C" w:rsidRPr="00633329">
              <w:t xml:space="preserve"> g. </w:t>
            </w:r>
            <w:r w:rsidR="0032586F" w:rsidRPr="00633329">
              <w:t xml:space="preserve">26. jūnija līdz 9. jūlijam </w:t>
            </w:r>
            <w:r w:rsidRPr="00633329">
              <w:t>Latvijas Republikas teritorijā plānots organizēt NBS un ārvalstu bruņoto spēku vienību kopējās militārās mācības „</w:t>
            </w:r>
            <w:r w:rsidR="0032586F" w:rsidRPr="00633329">
              <w:t>JEF(M)19 AMPHIBEX</w:t>
            </w:r>
            <w:r w:rsidRPr="00633329">
              <w:t xml:space="preserve">”. </w:t>
            </w:r>
          </w:p>
          <w:p w14:paraId="7EB3336F" w14:textId="3D17671A" w:rsidR="005B40FE" w:rsidRPr="00633329" w:rsidRDefault="005B40FE" w:rsidP="00561EED">
            <w:pPr>
              <w:jc w:val="both"/>
              <w:rPr>
                <w:highlight w:val="yellow"/>
              </w:rPr>
            </w:pPr>
            <w:r w:rsidRPr="00633329">
              <w:t>Militārās mācības „</w:t>
            </w:r>
            <w:r w:rsidR="0032586F" w:rsidRPr="00633329">
              <w:t>JEF(M)19 AMPHIBEX</w:t>
            </w:r>
            <w:r w:rsidRPr="00633329">
              <w:t xml:space="preserve">” </w:t>
            </w:r>
            <w:r w:rsidR="00705E28" w:rsidRPr="00633329">
              <w:t xml:space="preserve">ir </w:t>
            </w:r>
            <w:r w:rsidR="00561EED" w:rsidRPr="00633329">
              <w:t>apvienoto reaģēšanas spēku taktiskās</w:t>
            </w:r>
            <w:r w:rsidR="00561EED" w:rsidRPr="00633329">
              <w:rPr>
                <w:rStyle w:val="shorttext"/>
              </w:rPr>
              <w:t xml:space="preserve"> </w:t>
            </w:r>
            <w:r w:rsidR="00633329">
              <w:t>mācība</w:t>
            </w:r>
            <w:r w:rsidR="00561EED" w:rsidRPr="00633329">
              <w:t>s ar jūras desanta un gaisa atbalsta izmantošanu</w:t>
            </w:r>
            <w:r w:rsidRPr="00633329">
              <w:t xml:space="preserve">, kurās plāno piedalīties bruņoto spēku vienības no </w:t>
            </w:r>
            <w:r w:rsidR="00561EED" w:rsidRPr="00633329">
              <w:t xml:space="preserve">Zviedrijas, Somijas un </w:t>
            </w:r>
            <w:r w:rsidR="00561EED" w:rsidRPr="00633329">
              <w:rPr>
                <w:bCs/>
              </w:rPr>
              <w:t>NATO dalībv</w:t>
            </w:r>
            <w:r w:rsidRPr="00633329">
              <w:rPr>
                <w:bCs/>
              </w:rPr>
              <w:t>alstīm</w:t>
            </w:r>
            <w:r w:rsidR="00131D75" w:rsidRPr="00633329">
              <w:t xml:space="preserve">. </w:t>
            </w:r>
            <w:r w:rsidRPr="00633329">
              <w:t>Militārās mācības „</w:t>
            </w:r>
            <w:r w:rsidR="0032586F" w:rsidRPr="00633329">
              <w:t>JEF(M)19 AMPHIBEX</w:t>
            </w:r>
            <w:r w:rsidRPr="00633329">
              <w:t xml:space="preserve">” tiek rīkotas, </w:t>
            </w:r>
            <w:r w:rsidR="002C73EF" w:rsidRPr="00633329">
              <w:t xml:space="preserve">lai </w:t>
            </w:r>
            <w:r w:rsidR="00CC5252" w:rsidRPr="00633329">
              <w:t xml:space="preserve">trenētu sabiedroto spēku jūras desanta reaģēšanas spējas pēkšņa apdraudējuma gadījumā, </w:t>
            </w:r>
            <w:r w:rsidR="00633329">
              <w:t>ja nepieciešams,</w:t>
            </w:r>
            <w:r w:rsidR="00CC5252" w:rsidRPr="00633329">
              <w:t xml:space="preserve"> sinhronizējot </w:t>
            </w:r>
            <w:r w:rsidR="00633329" w:rsidRPr="00633329">
              <w:t xml:space="preserve">desantu </w:t>
            </w:r>
            <w:r w:rsidR="00CC5252" w:rsidRPr="00633329">
              <w:t>ar tuvo gaisa atbalstu</w:t>
            </w:r>
            <w:r w:rsidR="002C73EF" w:rsidRPr="00633329">
              <w:t xml:space="preserve">, kā arī pilnveidotu </w:t>
            </w:r>
            <w:r w:rsidR="00B26956" w:rsidRPr="00633329">
              <w:t>NBS</w:t>
            </w:r>
            <w:r w:rsidR="00633329">
              <w:t xml:space="preserve"> spējas uzņemošā</w:t>
            </w:r>
            <w:r w:rsidR="002C73EF" w:rsidRPr="00633329">
              <w:t>s valsts atbalsta sniegšanā, uzlabojot sadarbību starp Latvijas un sabiedroto dalībvalstu bruņotajiem spēkiem.</w:t>
            </w:r>
            <w:r w:rsidR="00CC5252" w:rsidRPr="00633329">
              <w:t xml:space="preserve"> NBS plāno piedalīties mācībās, lai pilnveidotu uzņemošās valsts atbalsta spējas, nodrošinot sabiedroto spēku darbību Latvijas teritorijā.</w:t>
            </w:r>
          </w:p>
          <w:p w14:paraId="3BC92FBF" w14:textId="6E5FD9E5" w:rsidR="005B40FE" w:rsidRPr="00633329" w:rsidRDefault="005B40FE" w:rsidP="005B40FE">
            <w:pPr>
              <w:jc w:val="both"/>
            </w:pPr>
            <w:r w:rsidRPr="00633329">
              <w:t>Plānots, ka militārajās mācībās „</w:t>
            </w:r>
            <w:r w:rsidR="0032586F" w:rsidRPr="00633329">
              <w:t>JEF(M)19 AMPHIBEX</w:t>
            </w:r>
            <w:r w:rsidRPr="00633329">
              <w:t xml:space="preserve">” Latvijā piedalīsies vairāk par 500 ārvalstu militārpersonām. </w:t>
            </w:r>
          </w:p>
          <w:p w14:paraId="775B729A" w14:textId="77777777" w:rsidR="002C73EF" w:rsidRPr="00633329" w:rsidRDefault="002C73EF" w:rsidP="00942015">
            <w:pPr>
              <w:jc w:val="both"/>
            </w:pPr>
          </w:p>
          <w:p w14:paraId="2F4C576C" w14:textId="328A1BDB" w:rsidR="002957E9" w:rsidRPr="00633329" w:rsidRDefault="00786682" w:rsidP="00942015">
            <w:pPr>
              <w:jc w:val="both"/>
              <w:rPr>
                <w:lang w:eastAsia="en-US"/>
              </w:rPr>
            </w:pPr>
            <w:r w:rsidRPr="00633329">
              <w:t>Saskaņā ar likuma “Latvijas Nacionālo bruņoto spēku piedalīšanās starptautiskajās operācijās” 9.</w:t>
            </w:r>
            <w:r w:rsidR="00B7773B" w:rsidRPr="00633329">
              <w:t> </w:t>
            </w:r>
            <w:r w:rsidRPr="00633329">
              <w:t xml:space="preserve">panta pirmo daļu lēmumu par </w:t>
            </w:r>
            <w:r w:rsidR="00942015" w:rsidRPr="00633329">
              <w:t>NBS</w:t>
            </w:r>
            <w:r w:rsidRPr="00633329">
              <w:t xml:space="preserve"> vienību piedalīšanos kopējās militārajās mācībās Latvijas Republikas teritorijā, ja mācībās piedalās vairāk par 500 ārvalstu militārpersonām, pieņem Ministru kabinets.</w:t>
            </w:r>
          </w:p>
        </w:tc>
      </w:tr>
      <w:tr w:rsidR="00165A34" w:rsidRPr="00165A34" w14:paraId="22D3907B" w14:textId="77777777" w:rsidTr="003A05A2">
        <w:trPr>
          <w:cantSplit/>
        </w:trPr>
        <w:tc>
          <w:tcPr>
            <w:tcW w:w="154" w:type="pct"/>
            <w:tcBorders>
              <w:top w:val="single" w:sz="4" w:space="0" w:color="auto"/>
              <w:left w:val="single" w:sz="4" w:space="0" w:color="auto"/>
              <w:bottom w:val="single" w:sz="4" w:space="0" w:color="auto"/>
              <w:right w:val="single" w:sz="4" w:space="0" w:color="auto"/>
            </w:tcBorders>
            <w:hideMark/>
          </w:tcPr>
          <w:p w14:paraId="281B0CBF" w14:textId="77777777" w:rsidR="002957E9" w:rsidRPr="00165A34" w:rsidRDefault="002957E9" w:rsidP="00951692">
            <w:pPr>
              <w:jc w:val="center"/>
              <w:rPr>
                <w:lang w:eastAsia="en-US"/>
              </w:rPr>
            </w:pPr>
            <w:r w:rsidRPr="00165A34">
              <w:rPr>
                <w:lang w:eastAsia="en-US"/>
              </w:rPr>
              <w:lastRenderedPageBreak/>
              <w:t>3.</w:t>
            </w:r>
          </w:p>
        </w:tc>
        <w:tc>
          <w:tcPr>
            <w:tcW w:w="782" w:type="pct"/>
            <w:tcBorders>
              <w:top w:val="single" w:sz="4" w:space="0" w:color="auto"/>
              <w:left w:val="single" w:sz="4" w:space="0" w:color="auto"/>
              <w:bottom w:val="single" w:sz="4" w:space="0" w:color="auto"/>
              <w:right w:val="single" w:sz="4" w:space="0" w:color="auto"/>
            </w:tcBorders>
            <w:hideMark/>
          </w:tcPr>
          <w:p w14:paraId="30C4BBD4" w14:textId="77777777" w:rsidR="002957E9" w:rsidRPr="00165A34" w:rsidRDefault="002957E9" w:rsidP="00CC1732">
            <w:pPr>
              <w:jc w:val="both"/>
              <w:rPr>
                <w:lang w:eastAsia="en-US"/>
              </w:rPr>
            </w:pPr>
            <w:r w:rsidRPr="00165A34">
              <w:rPr>
                <w:lang w:eastAsia="en-US"/>
              </w:rPr>
              <w:t>Projekta izstrādē iesaistītās institūcijas un publiskas personas kapitālsabiedrības</w:t>
            </w:r>
          </w:p>
        </w:tc>
        <w:tc>
          <w:tcPr>
            <w:tcW w:w="4064" w:type="pct"/>
            <w:tcBorders>
              <w:top w:val="single" w:sz="4" w:space="0" w:color="auto"/>
              <w:left w:val="single" w:sz="4" w:space="0" w:color="auto"/>
              <w:bottom w:val="single" w:sz="4" w:space="0" w:color="auto"/>
              <w:right w:val="single" w:sz="4" w:space="0" w:color="auto"/>
            </w:tcBorders>
            <w:hideMark/>
          </w:tcPr>
          <w:p w14:paraId="06666F96" w14:textId="5CDE975A" w:rsidR="002957E9" w:rsidRPr="00633329" w:rsidRDefault="00B7773B" w:rsidP="00380401">
            <w:pPr>
              <w:ind w:hanging="33"/>
              <w:jc w:val="both"/>
              <w:rPr>
                <w:lang w:eastAsia="en-US"/>
              </w:rPr>
            </w:pPr>
            <w:r w:rsidRPr="00633329">
              <w:t xml:space="preserve">Ministru kabineta rīkojuma projektu ir izstrādājusi Aizsardzības ministrija, sadarbojoties ar </w:t>
            </w:r>
            <w:r w:rsidR="00380401" w:rsidRPr="00633329">
              <w:t>NBS</w:t>
            </w:r>
            <w:r w:rsidRPr="00633329">
              <w:t>.</w:t>
            </w:r>
          </w:p>
        </w:tc>
      </w:tr>
      <w:tr w:rsidR="002957E9" w:rsidRPr="00165A34" w14:paraId="1920943C" w14:textId="77777777" w:rsidTr="003A05A2">
        <w:trPr>
          <w:cantSplit/>
        </w:trPr>
        <w:tc>
          <w:tcPr>
            <w:tcW w:w="154" w:type="pct"/>
            <w:tcBorders>
              <w:top w:val="single" w:sz="4" w:space="0" w:color="auto"/>
              <w:left w:val="single" w:sz="4" w:space="0" w:color="auto"/>
              <w:bottom w:val="single" w:sz="4" w:space="0" w:color="auto"/>
              <w:right w:val="single" w:sz="4" w:space="0" w:color="auto"/>
            </w:tcBorders>
            <w:hideMark/>
          </w:tcPr>
          <w:p w14:paraId="295A80FF" w14:textId="77777777" w:rsidR="002957E9" w:rsidRPr="00165A34" w:rsidRDefault="002957E9" w:rsidP="00951692">
            <w:pPr>
              <w:jc w:val="center"/>
              <w:rPr>
                <w:lang w:eastAsia="en-US"/>
              </w:rPr>
            </w:pPr>
            <w:r w:rsidRPr="00165A34">
              <w:rPr>
                <w:lang w:eastAsia="en-US"/>
              </w:rPr>
              <w:t>4.</w:t>
            </w:r>
          </w:p>
        </w:tc>
        <w:tc>
          <w:tcPr>
            <w:tcW w:w="782" w:type="pct"/>
            <w:tcBorders>
              <w:top w:val="single" w:sz="4" w:space="0" w:color="auto"/>
              <w:left w:val="single" w:sz="4" w:space="0" w:color="auto"/>
              <w:bottom w:val="single" w:sz="4" w:space="0" w:color="auto"/>
              <w:right w:val="single" w:sz="4" w:space="0" w:color="auto"/>
            </w:tcBorders>
            <w:hideMark/>
          </w:tcPr>
          <w:p w14:paraId="101386F7" w14:textId="77777777" w:rsidR="002957E9" w:rsidRPr="00165A34" w:rsidRDefault="002957E9" w:rsidP="00951692">
            <w:pPr>
              <w:rPr>
                <w:lang w:eastAsia="en-US"/>
              </w:rPr>
            </w:pPr>
            <w:r w:rsidRPr="00165A34">
              <w:rPr>
                <w:lang w:eastAsia="en-US"/>
              </w:rPr>
              <w:t>Cita informācija</w:t>
            </w:r>
          </w:p>
        </w:tc>
        <w:tc>
          <w:tcPr>
            <w:tcW w:w="4064" w:type="pct"/>
            <w:tcBorders>
              <w:top w:val="single" w:sz="4" w:space="0" w:color="auto"/>
              <w:left w:val="single" w:sz="4" w:space="0" w:color="auto"/>
              <w:bottom w:val="single" w:sz="4" w:space="0" w:color="auto"/>
              <w:right w:val="single" w:sz="4" w:space="0" w:color="auto"/>
            </w:tcBorders>
            <w:hideMark/>
          </w:tcPr>
          <w:p w14:paraId="582D5A6A" w14:textId="77777777" w:rsidR="00B7773B" w:rsidRPr="00165A34" w:rsidRDefault="00B7773B" w:rsidP="00CC1732">
            <w:pPr>
              <w:jc w:val="both"/>
            </w:pPr>
            <w:r w:rsidRPr="00165A34">
              <w:t>Ministru kabineta rīkojuma projekts attiecas uz 16. politikas jomu – valsts aizsardzības politiku.</w:t>
            </w:r>
          </w:p>
          <w:p w14:paraId="5EF2868C" w14:textId="7DFBD539" w:rsidR="002957E9" w:rsidRPr="00165A34" w:rsidRDefault="00B7773B" w:rsidP="00CC1732">
            <w:pPr>
              <w:jc w:val="both"/>
              <w:rPr>
                <w:lang w:eastAsia="en-US"/>
              </w:rPr>
            </w:pPr>
            <w:r w:rsidRPr="00986ECE">
              <w:t xml:space="preserve">Ministru kabineta rīkojuma projekta </w:t>
            </w:r>
            <w:r w:rsidR="005100C9" w:rsidRPr="00986ECE">
              <w:t>izpildi 2019</w:t>
            </w:r>
            <w:r w:rsidRPr="00986ECE">
              <w:t>. gadā Aizsardzības ministrija nodrošinās atbilstoši piešķirtajiem valsts budžeta līdzekļiem no budžeta programmas 22.00.00 „Nacionālie bruņotie spēki” apakšprogrammas 22.12.00 „Nacionālo bruņoto spēku uzturēšana”.</w:t>
            </w:r>
          </w:p>
        </w:tc>
      </w:tr>
    </w:tbl>
    <w:p w14:paraId="11E38071" w14:textId="77777777" w:rsidR="002957E9" w:rsidRPr="00165A34"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165A34" w:rsidRPr="00165A34" w14:paraId="5B35F08B" w14:textId="77777777" w:rsidTr="002957E9">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5FC31CD5" w14:textId="77777777" w:rsidR="002957E9" w:rsidRPr="00165A34" w:rsidRDefault="002957E9" w:rsidP="00951692">
            <w:pPr>
              <w:jc w:val="center"/>
              <w:rPr>
                <w:b/>
                <w:bCs/>
                <w:lang w:eastAsia="en-US"/>
              </w:rPr>
            </w:pPr>
            <w:r w:rsidRPr="00165A34">
              <w:rPr>
                <w:b/>
                <w:bCs/>
                <w:lang w:eastAsia="en-US"/>
              </w:rPr>
              <w:t>II. Tiesību akta projekta ietekme uz sabiedrību, tautsaimniecības attīstību un administratīvo slogu</w:t>
            </w:r>
          </w:p>
        </w:tc>
      </w:tr>
      <w:tr w:rsidR="002957E9" w:rsidRPr="00165A34" w14:paraId="769390D3" w14:textId="77777777" w:rsidTr="002957E9">
        <w:trPr>
          <w:cantSplit/>
        </w:trPr>
        <w:tc>
          <w:tcPr>
            <w:tcW w:w="5000" w:type="pct"/>
            <w:tcBorders>
              <w:top w:val="single" w:sz="4" w:space="0" w:color="auto"/>
              <w:left w:val="single" w:sz="4" w:space="0" w:color="auto"/>
              <w:bottom w:val="single" w:sz="4" w:space="0" w:color="auto"/>
              <w:right w:val="single" w:sz="4" w:space="0" w:color="auto"/>
            </w:tcBorders>
            <w:hideMark/>
          </w:tcPr>
          <w:p w14:paraId="3F59E42E" w14:textId="024EE8EC" w:rsidR="002957E9" w:rsidRPr="00165A34" w:rsidRDefault="002957E9" w:rsidP="00951692">
            <w:pPr>
              <w:pStyle w:val="Default"/>
              <w:jc w:val="center"/>
              <w:rPr>
                <w:color w:val="auto"/>
              </w:rPr>
            </w:pPr>
            <w:r w:rsidRPr="00165A34">
              <w:rPr>
                <w:color w:val="auto"/>
              </w:rPr>
              <w:t>Projekts šo jomu neskar</w:t>
            </w:r>
            <w:r w:rsidR="00017F4C">
              <w:rPr>
                <w:color w:val="auto"/>
              </w:rPr>
              <w:t>.</w:t>
            </w:r>
          </w:p>
        </w:tc>
      </w:tr>
    </w:tbl>
    <w:p w14:paraId="1627DFDF" w14:textId="77777777" w:rsidR="002957E9" w:rsidRPr="00165A34" w:rsidRDefault="002957E9" w:rsidP="00951692">
      <w:pPr>
        <w:pStyle w:val="Title"/>
        <w:ind w:firstLine="539"/>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165A34" w:rsidRPr="00165A34" w14:paraId="0BEBEB91" w14:textId="77777777" w:rsidTr="002957E9">
        <w:trPr>
          <w:cantSplit/>
        </w:trPr>
        <w:tc>
          <w:tcPr>
            <w:tcW w:w="9061" w:type="dxa"/>
            <w:tcBorders>
              <w:top w:val="single" w:sz="4" w:space="0" w:color="auto"/>
              <w:left w:val="single" w:sz="4" w:space="0" w:color="auto"/>
              <w:bottom w:val="single" w:sz="4" w:space="0" w:color="auto"/>
              <w:right w:val="single" w:sz="4" w:space="0" w:color="auto"/>
            </w:tcBorders>
            <w:vAlign w:val="center"/>
            <w:hideMark/>
          </w:tcPr>
          <w:p w14:paraId="12C4332C" w14:textId="77777777" w:rsidR="002957E9" w:rsidRPr="00165A34" w:rsidRDefault="002957E9" w:rsidP="00951692">
            <w:pPr>
              <w:jc w:val="center"/>
              <w:rPr>
                <w:b/>
                <w:bCs/>
                <w:lang w:eastAsia="en-US"/>
              </w:rPr>
            </w:pPr>
            <w:r w:rsidRPr="00165A34">
              <w:rPr>
                <w:b/>
                <w:bCs/>
                <w:lang w:eastAsia="en-US"/>
              </w:rPr>
              <w:t>III. Tiesību akta projekta ietekme uz valsts budžetu un pašvaldību budžetiem</w:t>
            </w:r>
          </w:p>
        </w:tc>
      </w:tr>
      <w:tr w:rsidR="00165A34" w:rsidRPr="00165A34" w14:paraId="6E8C7AE4" w14:textId="77777777" w:rsidTr="006F240B">
        <w:trPr>
          <w:cantSplit/>
        </w:trPr>
        <w:tc>
          <w:tcPr>
            <w:tcW w:w="9061" w:type="dxa"/>
            <w:tcBorders>
              <w:top w:val="single" w:sz="4" w:space="0" w:color="auto"/>
              <w:left w:val="single" w:sz="4" w:space="0" w:color="auto"/>
              <w:bottom w:val="single" w:sz="4" w:space="0" w:color="auto"/>
              <w:right w:val="single" w:sz="4" w:space="0" w:color="auto"/>
            </w:tcBorders>
            <w:shd w:val="clear" w:color="auto" w:fill="FFFFFF"/>
            <w:vAlign w:val="center"/>
          </w:tcPr>
          <w:p w14:paraId="74B8BF36" w14:textId="1FD6B020" w:rsidR="002957E9" w:rsidRPr="00165A34" w:rsidRDefault="002957E9" w:rsidP="00951692">
            <w:pPr>
              <w:pStyle w:val="Default"/>
              <w:jc w:val="center"/>
              <w:rPr>
                <w:color w:val="auto"/>
                <w:lang w:eastAsia="en-US"/>
              </w:rPr>
            </w:pPr>
            <w:r w:rsidRPr="00165A34">
              <w:rPr>
                <w:color w:val="auto"/>
              </w:rPr>
              <w:t>Projekts šo jomu neskar</w:t>
            </w:r>
            <w:r w:rsidR="00017F4C">
              <w:rPr>
                <w:color w:val="auto"/>
              </w:rPr>
              <w:t>.</w:t>
            </w:r>
          </w:p>
        </w:tc>
      </w:tr>
      <w:tr w:rsidR="00165A34" w:rsidRPr="00165A34" w14:paraId="03C26FBA" w14:textId="77777777" w:rsidTr="002957E9">
        <w:trPr>
          <w:cantSplit/>
        </w:trPr>
        <w:tc>
          <w:tcPr>
            <w:tcW w:w="906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vAlign w:val="center"/>
            <w:hideMark/>
          </w:tcPr>
          <w:p w14:paraId="1E537BD5" w14:textId="77777777" w:rsidR="002957E9" w:rsidRPr="00165A34" w:rsidRDefault="002957E9" w:rsidP="00951692">
            <w:pPr>
              <w:jc w:val="center"/>
              <w:rPr>
                <w:b/>
                <w:bCs/>
                <w:lang w:eastAsia="en-US"/>
              </w:rPr>
            </w:pPr>
            <w:r w:rsidRPr="00165A34">
              <w:rPr>
                <w:b/>
                <w:bCs/>
                <w:lang w:eastAsia="en-US"/>
              </w:rPr>
              <w:t>IV. Tiesību akta projekta ietekme uz spēkā esošo tiesību normu sistēmu</w:t>
            </w:r>
          </w:p>
        </w:tc>
      </w:tr>
      <w:tr w:rsidR="00165A34" w:rsidRPr="00165A34" w14:paraId="4E965367" w14:textId="77777777" w:rsidTr="00917CDF">
        <w:trPr>
          <w:cantSplit/>
        </w:trPr>
        <w:tc>
          <w:tcPr>
            <w:tcW w:w="9061" w:type="dxa"/>
            <w:tcBorders>
              <w:top w:val="single" w:sz="4" w:space="0" w:color="auto"/>
              <w:left w:val="single" w:sz="4" w:space="0" w:color="auto"/>
              <w:bottom w:val="single" w:sz="4" w:space="0" w:color="auto"/>
              <w:right w:val="single" w:sz="4" w:space="0" w:color="auto"/>
            </w:tcBorders>
            <w:tcMar>
              <w:top w:w="30" w:type="dxa"/>
              <w:left w:w="30" w:type="dxa"/>
              <w:bottom w:w="30" w:type="dxa"/>
              <w:right w:w="30" w:type="dxa"/>
            </w:tcMar>
          </w:tcPr>
          <w:p w14:paraId="5544E1C6" w14:textId="5D02BB5C" w:rsidR="00786682" w:rsidRPr="00165A34" w:rsidRDefault="00786682" w:rsidP="00951692">
            <w:pPr>
              <w:pStyle w:val="Default"/>
              <w:jc w:val="center"/>
              <w:rPr>
                <w:color w:val="auto"/>
              </w:rPr>
            </w:pPr>
            <w:r w:rsidRPr="00165A34">
              <w:rPr>
                <w:color w:val="auto"/>
              </w:rPr>
              <w:t>Projekts šo jomu neskar</w:t>
            </w:r>
            <w:r w:rsidR="00017F4C">
              <w:rPr>
                <w:color w:val="auto"/>
              </w:rPr>
              <w:t>.</w:t>
            </w:r>
          </w:p>
        </w:tc>
      </w:tr>
    </w:tbl>
    <w:p w14:paraId="780A7486" w14:textId="77777777" w:rsidR="002957E9" w:rsidRPr="00165A34"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165A34" w:rsidRPr="00165A34" w14:paraId="63D2FE89" w14:textId="77777777" w:rsidTr="002957E9">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44253E47" w14:textId="77777777" w:rsidR="002957E9" w:rsidRPr="00165A34" w:rsidRDefault="002957E9" w:rsidP="00951692">
            <w:pPr>
              <w:jc w:val="center"/>
              <w:rPr>
                <w:b/>
                <w:bCs/>
                <w:lang w:eastAsia="en-US"/>
              </w:rPr>
            </w:pPr>
            <w:r w:rsidRPr="00165A34">
              <w:rPr>
                <w:b/>
                <w:bCs/>
                <w:lang w:eastAsia="en-US"/>
              </w:rPr>
              <w:t>V. Tiesību akta projekta atbilstība Latvijas Republikas starptautiskajām saistībām</w:t>
            </w:r>
          </w:p>
        </w:tc>
      </w:tr>
      <w:tr w:rsidR="00786682" w:rsidRPr="00165A34" w14:paraId="155AE082" w14:textId="77777777" w:rsidTr="00786682">
        <w:trPr>
          <w:cantSplit/>
        </w:trPr>
        <w:tc>
          <w:tcPr>
            <w:tcW w:w="5000" w:type="pct"/>
            <w:tcBorders>
              <w:top w:val="single" w:sz="4" w:space="0" w:color="auto"/>
              <w:left w:val="single" w:sz="4" w:space="0" w:color="auto"/>
              <w:bottom w:val="single" w:sz="4" w:space="0" w:color="auto"/>
              <w:right w:val="single" w:sz="4" w:space="0" w:color="auto"/>
            </w:tcBorders>
          </w:tcPr>
          <w:p w14:paraId="307BB852" w14:textId="724B69D1" w:rsidR="00786682" w:rsidRPr="00165A34" w:rsidRDefault="00786682" w:rsidP="00951692">
            <w:pPr>
              <w:pStyle w:val="Default"/>
              <w:jc w:val="center"/>
              <w:rPr>
                <w:color w:val="auto"/>
              </w:rPr>
            </w:pPr>
            <w:r w:rsidRPr="00165A34">
              <w:rPr>
                <w:color w:val="auto"/>
              </w:rPr>
              <w:t>Projekts šo jomu neskar</w:t>
            </w:r>
            <w:r w:rsidR="00017F4C">
              <w:rPr>
                <w:color w:val="auto"/>
              </w:rPr>
              <w:t>.</w:t>
            </w:r>
          </w:p>
        </w:tc>
      </w:tr>
    </w:tbl>
    <w:p w14:paraId="5A638FFA" w14:textId="77777777" w:rsidR="002957E9" w:rsidRPr="00165A34"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165A34" w:rsidRPr="00165A34" w14:paraId="1D538458" w14:textId="77777777" w:rsidTr="002957E9">
        <w:trPr>
          <w:cantSplit/>
        </w:trPr>
        <w:tc>
          <w:tcPr>
            <w:tcW w:w="5000" w:type="pct"/>
            <w:tcBorders>
              <w:top w:val="single" w:sz="4" w:space="0" w:color="auto"/>
              <w:left w:val="single" w:sz="4" w:space="0" w:color="auto"/>
              <w:bottom w:val="single" w:sz="4" w:space="0" w:color="auto"/>
              <w:right w:val="single" w:sz="4" w:space="0" w:color="auto"/>
            </w:tcBorders>
            <w:vAlign w:val="center"/>
            <w:hideMark/>
          </w:tcPr>
          <w:p w14:paraId="38973EDD" w14:textId="77777777" w:rsidR="002957E9" w:rsidRPr="00165A34" w:rsidRDefault="002957E9" w:rsidP="00951692">
            <w:pPr>
              <w:jc w:val="center"/>
              <w:rPr>
                <w:b/>
                <w:bCs/>
                <w:lang w:eastAsia="en-US"/>
              </w:rPr>
            </w:pPr>
            <w:r w:rsidRPr="00165A34">
              <w:rPr>
                <w:b/>
                <w:bCs/>
                <w:lang w:eastAsia="en-US"/>
              </w:rPr>
              <w:t>VI. Sabiedrības līdzdalība un komunikācijas aktivitātes</w:t>
            </w:r>
          </w:p>
        </w:tc>
      </w:tr>
      <w:tr w:rsidR="00786682" w:rsidRPr="00165A34" w14:paraId="7B3488EC" w14:textId="77777777" w:rsidTr="00786682">
        <w:trPr>
          <w:cantSplit/>
        </w:trPr>
        <w:tc>
          <w:tcPr>
            <w:tcW w:w="5000" w:type="pct"/>
            <w:tcBorders>
              <w:top w:val="single" w:sz="4" w:space="0" w:color="auto"/>
              <w:left w:val="single" w:sz="4" w:space="0" w:color="auto"/>
              <w:bottom w:val="single" w:sz="4" w:space="0" w:color="auto"/>
              <w:right w:val="single" w:sz="4" w:space="0" w:color="auto"/>
            </w:tcBorders>
            <w:hideMark/>
          </w:tcPr>
          <w:p w14:paraId="2808F891" w14:textId="2DC90D7A" w:rsidR="00786682" w:rsidRPr="00165A34" w:rsidRDefault="00786682" w:rsidP="00951692">
            <w:pPr>
              <w:jc w:val="center"/>
              <w:rPr>
                <w:lang w:eastAsia="en-US"/>
              </w:rPr>
            </w:pPr>
            <w:r w:rsidRPr="00165A34">
              <w:t>Projekts šo jomu neskar</w:t>
            </w:r>
            <w:r w:rsidR="00017F4C">
              <w:t>.</w:t>
            </w:r>
          </w:p>
        </w:tc>
      </w:tr>
    </w:tbl>
    <w:p w14:paraId="2975B30E" w14:textId="77777777" w:rsidR="002957E9" w:rsidRPr="00165A34" w:rsidRDefault="002957E9" w:rsidP="00951692">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79"/>
        <w:gridCol w:w="2965"/>
        <w:gridCol w:w="5817"/>
      </w:tblGrid>
      <w:tr w:rsidR="00165A34" w:rsidRPr="00165A34" w14:paraId="2731C9BD" w14:textId="77777777" w:rsidTr="007D2D4E">
        <w:trPr>
          <w:cantSplit/>
          <w:trHeight w:val="386"/>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369D47B" w14:textId="559DA110" w:rsidR="002957E9" w:rsidRPr="00165A34" w:rsidRDefault="002957E9" w:rsidP="007D2D4E">
            <w:pPr>
              <w:jc w:val="center"/>
              <w:rPr>
                <w:b/>
                <w:bCs/>
                <w:lang w:eastAsia="en-US"/>
              </w:rPr>
            </w:pPr>
            <w:r w:rsidRPr="00165A34">
              <w:rPr>
                <w:b/>
                <w:bCs/>
                <w:lang w:eastAsia="en-US"/>
              </w:rPr>
              <w:t>VII. Tiesību akta projekta izpildes nodrošināšana un tās ietekme uz institūcijām</w:t>
            </w:r>
          </w:p>
        </w:tc>
      </w:tr>
      <w:tr w:rsidR="00165A34" w:rsidRPr="00165A34" w14:paraId="1ECF78A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3C151015" w14:textId="77777777" w:rsidR="002957E9" w:rsidRPr="00165A34" w:rsidRDefault="002957E9" w:rsidP="00951692">
            <w:pPr>
              <w:jc w:val="center"/>
              <w:rPr>
                <w:lang w:eastAsia="en-US"/>
              </w:rPr>
            </w:pPr>
            <w:r w:rsidRPr="00165A34">
              <w:rPr>
                <w:lang w:eastAsia="en-US"/>
              </w:rPr>
              <w:t>1.</w:t>
            </w:r>
          </w:p>
        </w:tc>
        <w:tc>
          <w:tcPr>
            <w:tcW w:w="1636" w:type="pct"/>
            <w:tcBorders>
              <w:top w:val="single" w:sz="4" w:space="0" w:color="auto"/>
              <w:left w:val="single" w:sz="4" w:space="0" w:color="auto"/>
              <w:bottom w:val="single" w:sz="4" w:space="0" w:color="auto"/>
              <w:right w:val="single" w:sz="4" w:space="0" w:color="auto"/>
            </w:tcBorders>
            <w:hideMark/>
          </w:tcPr>
          <w:p w14:paraId="40EAE8BD" w14:textId="450CCA19" w:rsidR="002957E9" w:rsidRPr="00165A34" w:rsidRDefault="002957E9" w:rsidP="007D2D4E">
            <w:pPr>
              <w:jc w:val="both"/>
              <w:rPr>
                <w:lang w:eastAsia="en-US"/>
              </w:rPr>
            </w:pPr>
            <w:r w:rsidRPr="00165A34">
              <w:rPr>
                <w:lang w:eastAsia="en-US"/>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77D76F23" w14:textId="77777777" w:rsidR="002957E9" w:rsidRPr="00165A34" w:rsidRDefault="00190353" w:rsidP="00951692">
            <w:pPr>
              <w:rPr>
                <w:lang w:eastAsia="en-US"/>
              </w:rPr>
            </w:pPr>
            <w:r w:rsidRPr="00165A34">
              <w:t>Aizsardzības ministrija un Nacionālie bruņotie spēki.</w:t>
            </w:r>
          </w:p>
        </w:tc>
      </w:tr>
      <w:tr w:rsidR="00165A34" w:rsidRPr="00165A34" w14:paraId="533D199B"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185501C7" w14:textId="77777777" w:rsidR="002957E9" w:rsidRPr="00165A34" w:rsidRDefault="002957E9" w:rsidP="00951692">
            <w:pPr>
              <w:jc w:val="center"/>
              <w:rPr>
                <w:lang w:eastAsia="en-US"/>
              </w:rPr>
            </w:pPr>
            <w:r w:rsidRPr="00165A34">
              <w:rPr>
                <w:lang w:eastAsia="en-US"/>
              </w:rPr>
              <w:t>2.</w:t>
            </w:r>
          </w:p>
        </w:tc>
        <w:tc>
          <w:tcPr>
            <w:tcW w:w="1636" w:type="pct"/>
            <w:tcBorders>
              <w:top w:val="single" w:sz="4" w:space="0" w:color="auto"/>
              <w:left w:val="single" w:sz="4" w:space="0" w:color="auto"/>
              <w:bottom w:val="single" w:sz="4" w:space="0" w:color="auto"/>
              <w:right w:val="single" w:sz="4" w:space="0" w:color="auto"/>
            </w:tcBorders>
            <w:hideMark/>
          </w:tcPr>
          <w:p w14:paraId="1031F7FA" w14:textId="644B9A26" w:rsidR="007D2D4E" w:rsidRPr="00165A34" w:rsidRDefault="002957E9" w:rsidP="00CC1732">
            <w:pPr>
              <w:jc w:val="both"/>
              <w:rPr>
                <w:lang w:eastAsia="en-US"/>
              </w:rPr>
            </w:pPr>
            <w:r w:rsidRPr="00165A34">
              <w:rPr>
                <w:lang w:eastAsia="en-US"/>
              </w:rPr>
              <w:t>Projekta izpildes ietekme uz pārvaldes funkcijām un institucionālo struktūru.</w:t>
            </w:r>
            <w:r w:rsidRPr="00165A34">
              <w:rPr>
                <w:lang w:eastAsia="en-US"/>
              </w:rPr>
              <w:br/>
              <w:t>Jaunu institūciju izveide, esošu institūciju likvidācija vai reorganizācija, to ietekme uz institūcijas cilvēkresursiem</w:t>
            </w:r>
          </w:p>
          <w:p w14:paraId="4365867C" w14:textId="5F4327B3" w:rsidR="002957E9" w:rsidRPr="00165A34" w:rsidRDefault="002957E9" w:rsidP="007D2D4E">
            <w:pPr>
              <w:rPr>
                <w:lang w:eastAsia="en-US"/>
              </w:rPr>
            </w:pPr>
          </w:p>
        </w:tc>
        <w:tc>
          <w:tcPr>
            <w:tcW w:w="3210" w:type="pct"/>
            <w:tcBorders>
              <w:top w:val="single" w:sz="4" w:space="0" w:color="auto"/>
              <w:left w:val="single" w:sz="4" w:space="0" w:color="auto"/>
              <w:bottom w:val="single" w:sz="4" w:space="0" w:color="auto"/>
              <w:right w:val="single" w:sz="4" w:space="0" w:color="auto"/>
            </w:tcBorders>
            <w:hideMark/>
          </w:tcPr>
          <w:p w14:paraId="6802ECA3" w14:textId="77777777" w:rsidR="002957E9" w:rsidRPr="00165A34" w:rsidRDefault="00190353" w:rsidP="00951692">
            <w:pPr>
              <w:rPr>
                <w:lang w:eastAsia="en-US"/>
              </w:rPr>
            </w:pPr>
            <w:r w:rsidRPr="00165A34">
              <w:t>Projekta izpilde notiks esošo pārvaldes funkciju ietvaros.</w:t>
            </w:r>
          </w:p>
        </w:tc>
      </w:tr>
      <w:tr w:rsidR="002957E9" w:rsidRPr="00165A34" w14:paraId="253BA946" w14:textId="77777777" w:rsidTr="00541A46">
        <w:trPr>
          <w:cantSplit/>
        </w:trPr>
        <w:tc>
          <w:tcPr>
            <w:tcW w:w="154" w:type="pct"/>
            <w:tcBorders>
              <w:top w:val="single" w:sz="4" w:space="0" w:color="auto"/>
              <w:left w:val="single" w:sz="4" w:space="0" w:color="auto"/>
              <w:bottom w:val="single" w:sz="4" w:space="0" w:color="auto"/>
              <w:right w:val="single" w:sz="4" w:space="0" w:color="auto"/>
            </w:tcBorders>
            <w:hideMark/>
          </w:tcPr>
          <w:p w14:paraId="6A0C3AD4" w14:textId="77777777" w:rsidR="002957E9" w:rsidRPr="00165A34" w:rsidRDefault="002957E9" w:rsidP="00951692">
            <w:pPr>
              <w:jc w:val="center"/>
              <w:rPr>
                <w:lang w:eastAsia="en-US"/>
              </w:rPr>
            </w:pPr>
            <w:r w:rsidRPr="00165A34">
              <w:rPr>
                <w:lang w:eastAsia="en-US"/>
              </w:rPr>
              <w:t>3.</w:t>
            </w:r>
          </w:p>
        </w:tc>
        <w:tc>
          <w:tcPr>
            <w:tcW w:w="1636" w:type="pct"/>
            <w:tcBorders>
              <w:top w:val="single" w:sz="4" w:space="0" w:color="auto"/>
              <w:left w:val="single" w:sz="4" w:space="0" w:color="auto"/>
              <w:bottom w:val="single" w:sz="4" w:space="0" w:color="auto"/>
              <w:right w:val="single" w:sz="4" w:space="0" w:color="auto"/>
            </w:tcBorders>
            <w:hideMark/>
          </w:tcPr>
          <w:p w14:paraId="410A9678" w14:textId="6C803FAE" w:rsidR="002957E9" w:rsidRPr="00165A34" w:rsidRDefault="002957E9" w:rsidP="007D2D4E">
            <w:pPr>
              <w:rPr>
                <w:lang w:eastAsia="en-US"/>
              </w:rPr>
            </w:pPr>
            <w:r w:rsidRPr="00165A34">
              <w:rPr>
                <w:lang w:eastAsia="en-US"/>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E0587E8" w14:textId="77777777" w:rsidR="002957E9" w:rsidRPr="00165A34" w:rsidRDefault="002957E9" w:rsidP="00951692">
            <w:pPr>
              <w:rPr>
                <w:lang w:eastAsia="en-US"/>
              </w:rPr>
            </w:pPr>
            <w:r w:rsidRPr="00165A34">
              <w:t>Nav</w:t>
            </w:r>
          </w:p>
        </w:tc>
      </w:tr>
    </w:tbl>
    <w:p w14:paraId="7CD99BAC" w14:textId="77777777" w:rsidR="002957E9" w:rsidRPr="00165A34" w:rsidRDefault="002957E9" w:rsidP="00951692"/>
    <w:p w14:paraId="3F0DBE01" w14:textId="140A3896" w:rsidR="00746850" w:rsidRPr="00DC20A6" w:rsidRDefault="00746850" w:rsidP="00746850">
      <w:r w:rsidRPr="00DC20A6">
        <w:t xml:space="preserve">Ministru prezidenta biedrs, aizsardzības ministrs             </w:t>
      </w:r>
      <w:r w:rsidR="00DC20A6">
        <w:t xml:space="preserve">                             </w:t>
      </w:r>
      <w:r w:rsidR="00633329">
        <w:t>D</w:t>
      </w:r>
      <w:r w:rsidRPr="00DC20A6">
        <w:t>r. Artis Pabriks</w:t>
      </w:r>
    </w:p>
    <w:p w14:paraId="2FB9689E" w14:textId="0B1B1629" w:rsidR="001525AD" w:rsidRDefault="001525AD" w:rsidP="00951692">
      <w:pPr>
        <w:tabs>
          <w:tab w:val="left" w:pos="3675"/>
        </w:tabs>
        <w:ind w:right="71"/>
      </w:pPr>
    </w:p>
    <w:p w14:paraId="292DE668" w14:textId="77777777" w:rsidR="00746850" w:rsidRPr="00165A34" w:rsidRDefault="00746850" w:rsidP="00951692">
      <w:pPr>
        <w:tabs>
          <w:tab w:val="left" w:pos="3675"/>
        </w:tabs>
        <w:ind w:right="71"/>
      </w:pPr>
    </w:p>
    <w:p w14:paraId="76EF3A68" w14:textId="59C509B2" w:rsidR="00F579DC" w:rsidRPr="00746850" w:rsidRDefault="00017F4C" w:rsidP="00951692">
      <w:pPr>
        <w:jc w:val="both"/>
        <w:rPr>
          <w:sz w:val="20"/>
          <w:szCs w:val="20"/>
        </w:rPr>
      </w:pPr>
      <w:r w:rsidRPr="00746850">
        <w:rPr>
          <w:sz w:val="20"/>
          <w:szCs w:val="20"/>
        </w:rPr>
        <w:t>A. </w:t>
      </w:r>
      <w:r w:rsidR="00F579DC" w:rsidRPr="00746850">
        <w:rPr>
          <w:sz w:val="20"/>
          <w:szCs w:val="20"/>
        </w:rPr>
        <w:t>Ņikitina</w:t>
      </w:r>
      <w:r w:rsidRPr="00746850">
        <w:rPr>
          <w:sz w:val="20"/>
          <w:szCs w:val="20"/>
        </w:rPr>
        <w:t>,</w:t>
      </w:r>
      <w:r w:rsidR="00F579DC" w:rsidRPr="00746850">
        <w:rPr>
          <w:sz w:val="20"/>
          <w:szCs w:val="20"/>
        </w:rPr>
        <w:t xml:space="preserve"> 67335249</w:t>
      </w:r>
    </w:p>
    <w:p w14:paraId="30EE866E" w14:textId="7BB6A314" w:rsidR="009E31A2" w:rsidRPr="00017F4C" w:rsidRDefault="00C3502E" w:rsidP="00746850">
      <w:pPr>
        <w:tabs>
          <w:tab w:val="left" w:pos="7797"/>
        </w:tabs>
        <w:jc w:val="both"/>
      </w:pPr>
      <w:hyperlink r:id="rId8" w:history="1">
        <w:r w:rsidR="00F579DC" w:rsidRPr="00746850">
          <w:rPr>
            <w:rStyle w:val="Hyperlink"/>
            <w:color w:val="auto"/>
            <w:sz w:val="20"/>
            <w:szCs w:val="20"/>
            <w:u w:val="none"/>
          </w:rPr>
          <w:t>anzelika.nikitina@mod.gov.lv</w:t>
        </w:r>
      </w:hyperlink>
    </w:p>
    <w:sectPr w:rsidR="009E31A2" w:rsidRPr="00017F4C" w:rsidSect="007D2D4E">
      <w:headerReference w:type="even" r:id="rId9"/>
      <w:headerReference w:type="default" r:id="rId10"/>
      <w:footerReference w:type="default" r:id="rId11"/>
      <w:footerReference w:type="first" r:id="rId12"/>
      <w:pgSz w:w="11906" w:h="16838"/>
      <w:pgMar w:top="1134" w:right="1134" w:bottom="1134" w:left="1701" w:header="709"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E8E41" w14:textId="77777777" w:rsidR="00766CF8" w:rsidRDefault="00766CF8">
      <w:r>
        <w:separator/>
      </w:r>
    </w:p>
  </w:endnote>
  <w:endnote w:type="continuationSeparator" w:id="0">
    <w:p w14:paraId="410E5F3C" w14:textId="77777777" w:rsidR="00766CF8" w:rsidRDefault="0076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Dutch TL">
    <w:panose1 w:val="02020503060505020304"/>
    <w:charset w:val="BA"/>
    <w:family w:val="roman"/>
    <w:pitch w:val="variable"/>
    <w:sig w:usb0="800002AF" w:usb1="5000204A" w:usb2="00000000" w:usb3="00000000" w:csb0="000000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443D" w14:textId="0A439F15" w:rsidR="00A33656" w:rsidRPr="00A33656" w:rsidRDefault="00F121F1" w:rsidP="00B36A3D">
    <w:pPr>
      <w:jc w:val="both"/>
      <w:rPr>
        <w:sz w:val="20"/>
        <w:szCs w:val="20"/>
      </w:rPr>
    </w:pPr>
    <w:r w:rsidRPr="00F121F1">
      <w:rPr>
        <w:sz w:val="20"/>
        <w:szCs w:val="20"/>
        <w:lang w:val="de-DE"/>
      </w:rPr>
      <w:t>A</w:t>
    </w:r>
    <w:r w:rsidR="00190353">
      <w:rPr>
        <w:sz w:val="20"/>
        <w:szCs w:val="20"/>
        <w:lang w:val="de-DE"/>
      </w:rPr>
      <w:t>IMAnot_</w:t>
    </w:r>
    <w:r w:rsidR="00B37AF0">
      <w:rPr>
        <w:sz w:val="20"/>
        <w:szCs w:val="20"/>
        <w:lang w:val="de-DE"/>
      </w:rPr>
      <w:t>3001</w:t>
    </w:r>
    <w:r w:rsidR="00DE357E">
      <w:rPr>
        <w:sz w:val="20"/>
        <w:szCs w:val="20"/>
        <w:lang w:val="de-DE"/>
      </w:rPr>
      <w:t>19</w:t>
    </w:r>
    <w:r w:rsidRPr="00F121F1">
      <w:rPr>
        <w:sz w:val="20"/>
        <w:szCs w:val="20"/>
        <w:lang w:val="de-DE"/>
      </w:rPr>
      <w:t>_</w:t>
    </w:r>
    <w:r w:rsidR="00043D88">
      <w:rPr>
        <w:sz w:val="20"/>
        <w:szCs w:val="20"/>
        <w:lang w:val="de-DE"/>
      </w:rPr>
      <w:t>MilMac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65B6F" w14:textId="0C971051" w:rsidR="00375530" w:rsidRPr="00A33656" w:rsidRDefault="00F121F1" w:rsidP="00190353">
    <w:pPr>
      <w:jc w:val="both"/>
      <w:rPr>
        <w:sz w:val="20"/>
        <w:szCs w:val="20"/>
      </w:rPr>
    </w:pPr>
    <w:r w:rsidRPr="00F121F1">
      <w:rPr>
        <w:sz w:val="20"/>
        <w:szCs w:val="20"/>
        <w:lang w:val="de-DE"/>
      </w:rPr>
      <w:t>A</w:t>
    </w:r>
    <w:r w:rsidR="00190353">
      <w:rPr>
        <w:sz w:val="20"/>
        <w:szCs w:val="20"/>
        <w:lang w:val="de-DE"/>
      </w:rPr>
      <w:t>IMA</w:t>
    </w:r>
    <w:r w:rsidR="00DE357E">
      <w:rPr>
        <w:sz w:val="20"/>
        <w:szCs w:val="20"/>
        <w:lang w:val="de-DE"/>
      </w:rPr>
      <w:t>not_</w:t>
    </w:r>
    <w:r w:rsidR="00B37AF0">
      <w:rPr>
        <w:sz w:val="20"/>
        <w:szCs w:val="20"/>
        <w:lang w:val="de-DE"/>
      </w:rPr>
      <w:t>3001</w:t>
    </w:r>
    <w:r w:rsidR="00C23FD6">
      <w:rPr>
        <w:sz w:val="20"/>
        <w:szCs w:val="20"/>
        <w:lang w:val="de-DE"/>
      </w:rPr>
      <w:t>1</w:t>
    </w:r>
    <w:r w:rsidR="00DE357E">
      <w:rPr>
        <w:sz w:val="20"/>
        <w:szCs w:val="20"/>
        <w:lang w:val="de-DE"/>
      </w:rPr>
      <w:t>9</w:t>
    </w:r>
    <w:r w:rsidRPr="00F121F1">
      <w:rPr>
        <w:sz w:val="20"/>
        <w:szCs w:val="20"/>
        <w:lang w:val="de-DE"/>
      </w:rPr>
      <w:t>_</w:t>
    </w:r>
    <w:r w:rsidR="00043D88">
      <w:rPr>
        <w:sz w:val="20"/>
        <w:szCs w:val="20"/>
        <w:lang w:val="de-DE"/>
      </w:rPr>
      <w:t>MilMac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EF92B" w14:textId="77777777" w:rsidR="00766CF8" w:rsidRDefault="00766CF8">
      <w:r>
        <w:separator/>
      </w:r>
    </w:p>
  </w:footnote>
  <w:footnote w:type="continuationSeparator" w:id="0">
    <w:p w14:paraId="1F85BEEF" w14:textId="77777777" w:rsidR="00766CF8" w:rsidRDefault="00766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DA428" w14:textId="77777777" w:rsidR="00375530" w:rsidRDefault="00375530"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4F6C25" w14:textId="77777777" w:rsidR="00375530" w:rsidRDefault="003755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088CB" w14:textId="1E37F301" w:rsidR="00375530" w:rsidRDefault="00375530" w:rsidP="001746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502E">
      <w:rPr>
        <w:rStyle w:val="PageNumber"/>
        <w:noProof/>
      </w:rPr>
      <w:t>2</w:t>
    </w:r>
    <w:r>
      <w:rPr>
        <w:rStyle w:val="PageNumber"/>
      </w:rPr>
      <w:fldChar w:fldCharType="end"/>
    </w:r>
  </w:p>
  <w:p w14:paraId="2DCCA0D9" w14:textId="77777777" w:rsidR="00375530" w:rsidRDefault="00375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69D0"/>
    <w:multiLevelType w:val="hybridMultilevel"/>
    <w:tmpl w:val="3AEE2DB4"/>
    <w:lvl w:ilvl="0" w:tplc="AC8C215A">
      <w:start w:val="1"/>
      <w:numFmt w:val="decimal"/>
      <w:lvlText w:val="%1."/>
      <w:lvlJc w:val="left"/>
      <w:pPr>
        <w:ind w:left="1260" w:hanging="360"/>
      </w:pPr>
      <w:rPr>
        <w:rFonts w:hint="default"/>
        <w:sz w:val="28"/>
        <w:szCs w:val="28"/>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 w15:restartNumberingAfterBreak="0">
    <w:nsid w:val="099C4C9E"/>
    <w:multiLevelType w:val="hybridMultilevel"/>
    <w:tmpl w:val="3AEE2DB4"/>
    <w:lvl w:ilvl="0" w:tplc="AC8C215A">
      <w:start w:val="1"/>
      <w:numFmt w:val="decimal"/>
      <w:lvlText w:val="%1."/>
      <w:lvlJc w:val="left"/>
      <w:pPr>
        <w:ind w:left="1260" w:hanging="360"/>
      </w:pPr>
      <w:rPr>
        <w:rFonts w:hint="default"/>
        <w:sz w:val="28"/>
        <w:szCs w:val="28"/>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 w15:restartNumberingAfterBreak="0">
    <w:nsid w:val="299A22B9"/>
    <w:multiLevelType w:val="hybridMultilevel"/>
    <w:tmpl w:val="3AEE2DB4"/>
    <w:lvl w:ilvl="0" w:tplc="AC8C215A">
      <w:start w:val="1"/>
      <w:numFmt w:val="decimal"/>
      <w:lvlText w:val="%1."/>
      <w:lvlJc w:val="left"/>
      <w:pPr>
        <w:ind w:left="1260" w:hanging="360"/>
      </w:pPr>
      <w:rPr>
        <w:rFonts w:hint="default"/>
        <w:sz w:val="28"/>
        <w:szCs w:val="28"/>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3" w15:restartNumberingAfterBreak="0">
    <w:nsid w:val="41157B88"/>
    <w:multiLevelType w:val="hybridMultilevel"/>
    <w:tmpl w:val="DC623F5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457D1490"/>
    <w:multiLevelType w:val="hybridMultilevel"/>
    <w:tmpl w:val="2C44B70C"/>
    <w:lvl w:ilvl="0" w:tplc="841E123E">
      <w:start w:val="1"/>
      <w:numFmt w:val="decimal"/>
      <w:lvlText w:val="%1."/>
      <w:lvlJc w:val="left"/>
      <w:pPr>
        <w:tabs>
          <w:tab w:val="num" w:pos="2130"/>
        </w:tabs>
        <w:ind w:left="2130" w:hanging="1230"/>
      </w:pPr>
      <w:rPr>
        <w:rFonts w:hint="default"/>
      </w:r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5" w15:restartNumberingAfterBreak="0">
    <w:nsid w:val="4AFA2215"/>
    <w:multiLevelType w:val="hybridMultilevel"/>
    <w:tmpl w:val="5C0A45A6"/>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743B5D37"/>
    <w:multiLevelType w:val="hybridMultilevel"/>
    <w:tmpl w:val="838CFEA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D1"/>
    <w:rsid w:val="000007BA"/>
    <w:rsid w:val="0000371D"/>
    <w:rsid w:val="0000436E"/>
    <w:rsid w:val="00006F58"/>
    <w:rsid w:val="00017F4C"/>
    <w:rsid w:val="00022DF8"/>
    <w:rsid w:val="000233E3"/>
    <w:rsid w:val="0002346D"/>
    <w:rsid w:val="00042F84"/>
    <w:rsid w:val="00043D88"/>
    <w:rsid w:val="00045D44"/>
    <w:rsid w:val="00047640"/>
    <w:rsid w:val="000521A4"/>
    <w:rsid w:val="00055970"/>
    <w:rsid w:val="0006471F"/>
    <w:rsid w:val="000703CD"/>
    <w:rsid w:val="00072E47"/>
    <w:rsid w:val="00076D50"/>
    <w:rsid w:val="00081DBA"/>
    <w:rsid w:val="0008330B"/>
    <w:rsid w:val="000865C9"/>
    <w:rsid w:val="00093D78"/>
    <w:rsid w:val="00094954"/>
    <w:rsid w:val="000B0ACF"/>
    <w:rsid w:val="000B0F96"/>
    <w:rsid w:val="000B4956"/>
    <w:rsid w:val="000B7D99"/>
    <w:rsid w:val="000D362E"/>
    <w:rsid w:val="000F2DDD"/>
    <w:rsid w:val="0010594C"/>
    <w:rsid w:val="00106BBE"/>
    <w:rsid w:val="001113C2"/>
    <w:rsid w:val="0011358B"/>
    <w:rsid w:val="00131D75"/>
    <w:rsid w:val="00133575"/>
    <w:rsid w:val="00134F93"/>
    <w:rsid w:val="0014176F"/>
    <w:rsid w:val="00144C5D"/>
    <w:rsid w:val="00152163"/>
    <w:rsid w:val="001525AD"/>
    <w:rsid w:val="00165A34"/>
    <w:rsid w:val="00173FE4"/>
    <w:rsid w:val="001746D1"/>
    <w:rsid w:val="00180C1B"/>
    <w:rsid w:val="0018561B"/>
    <w:rsid w:val="001861DF"/>
    <w:rsid w:val="00190353"/>
    <w:rsid w:val="0019110D"/>
    <w:rsid w:val="001A1C62"/>
    <w:rsid w:val="001A7BDF"/>
    <w:rsid w:val="001C3014"/>
    <w:rsid w:val="001C4CBB"/>
    <w:rsid w:val="001C513C"/>
    <w:rsid w:val="001D04C4"/>
    <w:rsid w:val="001D5BDC"/>
    <w:rsid w:val="001E3F88"/>
    <w:rsid w:val="001E5D54"/>
    <w:rsid w:val="001E5E32"/>
    <w:rsid w:val="001E70CC"/>
    <w:rsid w:val="001F4B77"/>
    <w:rsid w:val="00200E84"/>
    <w:rsid w:val="00204927"/>
    <w:rsid w:val="002117E0"/>
    <w:rsid w:val="00214C5D"/>
    <w:rsid w:val="0022133B"/>
    <w:rsid w:val="002241A0"/>
    <w:rsid w:val="00233A61"/>
    <w:rsid w:val="00251141"/>
    <w:rsid w:val="00265B47"/>
    <w:rsid w:val="00271274"/>
    <w:rsid w:val="00283C8C"/>
    <w:rsid w:val="00290FA9"/>
    <w:rsid w:val="002957E9"/>
    <w:rsid w:val="002A3E7F"/>
    <w:rsid w:val="002B1218"/>
    <w:rsid w:val="002B1989"/>
    <w:rsid w:val="002C33DB"/>
    <w:rsid w:val="002C545B"/>
    <w:rsid w:val="002C68E6"/>
    <w:rsid w:val="002C73EF"/>
    <w:rsid w:val="002C79FB"/>
    <w:rsid w:val="002C7DE6"/>
    <w:rsid w:val="002D21CA"/>
    <w:rsid w:val="002D7006"/>
    <w:rsid w:val="002D70D1"/>
    <w:rsid w:val="002E3757"/>
    <w:rsid w:val="002E5C86"/>
    <w:rsid w:val="002F1074"/>
    <w:rsid w:val="002F5C25"/>
    <w:rsid w:val="002F5C68"/>
    <w:rsid w:val="00302A1C"/>
    <w:rsid w:val="003045D2"/>
    <w:rsid w:val="00307019"/>
    <w:rsid w:val="003144C2"/>
    <w:rsid w:val="00316BE8"/>
    <w:rsid w:val="00320399"/>
    <w:rsid w:val="00324382"/>
    <w:rsid w:val="0032456E"/>
    <w:rsid w:val="0032586F"/>
    <w:rsid w:val="00327A93"/>
    <w:rsid w:val="00340D88"/>
    <w:rsid w:val="00346262"/>
    <w:rsid w:val="00351DA8"/>
    <w:rsid w:val="0035526A"/>
    <w:rsid w:val="003568D8"/>
    <w:rsid w:val="00357C34"/>
    <w:rsid w:val="00362EE0"/>
    <w:rsid w:val="0036332B"/>
    <w:rsid w:val="003678E5"/>
    <w:rsid w:val="00375530"/>
    <w:rsid w:val="00380401"/>
    <w:rsid w:val="003847FF"/>
    <w:rsid w:val="0038711F"/>
    <w:rsid w:val="00391BF9"/>
    <w:rsid w:val="003960C4"/>
    <w:rsid w:val="00396D46"/>
    <w:rsid w:val="003A05A2"/>
    <w:rsid w:val="003A6632"/>
    <w:rsid w:val="003B2197"/>
    <w:rsid w:val="003B6863"/>
    <w:rsid w:val="003C12C0"/>
    <w:rsid w:val="003C42D8"/>
    <w:rsid w:val="003C4FEE"/>
    <w:rsid w:val="003E1757"/>
    <w:rsid w:val="003E6106"/>
    <w:rsid w:val="003F4D83"/>
    <w:rsid w:val="0040096F"/>
    <w:rsid w:val="00401BE1"/>
    <w:rsid w:val="0042686D"/>
    <w:rsid w:val="004369FA"/>
    <w:rsid w:val="0044042C"/>
    <w:rsid w:val="0046182A"/>
    <w:rsid w:val="00462B83"/>
    <w:rsid w:val="00464245"/>
    <w:rsid w:val="00464699"/>
    <w:rsid w:val="004674FE"/>
    <w:rsid w:val="0047207F"/>
    <w:rsid w:val="00485090"/>
    <w:rsid w:val="0049095B"/>
    <w:rsid w:val="00490C6D"/>
    <w:rsid w:val="004A0FDF"/>
    <w:rsid w:val="004B310E"/>
    <w:rsid w:val="004B4D17"/>
    <w:rsid w:val="004C3EE6"/>
    <w:rsid w:val="004D3D85"/>
    <w:rsid w:val="004D4853"/>
    <w:rsid w:val="004D6BD4"/>
    <w:rsid w:val="004E15DE"/>
    <w:rsid w:val="004E424C"/>
    <w:rsid w:val="004F20FC"/>
    <w:rsid w:val="004F43F1"/>
    <w:rsid w:val="004F760D"/>
    <w:rsid w:val="005100C9"/>
    <w:rsid w:val="00531D2F"/>
    <w:rsid w:val="005344EF"/>
    <w:rsid w:val="00536C79"/>
    <w:rsid w:val="00541A46"/>
    <w:rsid w:val="00543EC4"/>
    <w:rsid w:val="00550123"/>
    <w:rsid w:val="00554BF0"/>
    <w:rsid w:val="00556C0F"/>
    <w:rsid w:val="005570E8"/>
    <w:rsid w:val="00561EED"/>
    <w:rsid w:val="0056325F"/>
    <w:rsid w:val="005653E7"/>
    <w:rsid w:val="00570E39"/>
    <w:rsid w:val="00586A29"/>
    <w:rsid w:val="00592235"/>
    <w:rsid w:val="005A71BE"/>
    <w:rsid w:val="005B40FE"/>
    <w:rsid w:val="005B61AA"/>
    <w:rsid w:val="005C67D1"/>
    <w:rsid w:val="005D1157"/>
    <w:rsid w:val="005D2ACF"/>
    <w:rsid w:val="005D41F1"/>
    <w:rsid w:val="005E30C3"/>
    <w:rsid w:val="005F5381"/>
    <w:rsid w:val="005F5782"/>
    <w:rsid w:val="00602A9E"/>
    <w:rsid w:val="0060783D"/>
    <w:rsid w:val="00614AD0"/>
    <w:rsid w:val="00625237"/>
    <w:rsid w:val="00627EF7"/>
    <w:rsid w:val="00633329"/>
    <w:rsid w:val="006355EA"/>
    <w:rsid w:val="00643092"/>
    <w:rsid w:val="00645737"/>
    <w:rsid w:val="00655AA8"/>
    <w:rsid w:val="00660F14"/>
    <w:rsid w:val="00662C17"/>
    <w:rsid w:val="00666EA2"/>
    <w:rsid w:val="00675D6C"/>
    <w:rsid w:val="00682E04"/>
    <w:rsid w:val="0069347B"/>
    <w:rsid w:val="00697829"/>
    <w:rsid w:val="00697CB8"/>
    <w:rsid w:val="006A1496"/>
    <w:rsid w:val="006A1D29"/>
    <w:rsid w:val="006A28C0"/>
    <w:rsid w:val="006A401B"/>
    <w:rsid w:val="006C0EB2"/>
    <w:rsid w:val="006C4905"/>
    <w:rsid w:val="006C6FA4"/>
    <w:rsid w:val="006E4DB7"/>
    <w:rsid w:val="006F358D"/>
    <w:rsid w:val="00702148"/>
    <w:rsid w:val="00705E28"/>
    <w:rsid w:val="00713139"/>
    <w:rsid w:val="007158A9"/>
    <w:rsid w:val="00717D3D"/>
    <w:rsid w:val="0072174D"/>
    <w:rsid w:val="007219BD"/>
    <w:rsid w:val="00746850"/>
    <w:rsid w:val="007516E6"/>
    <w:rsid w:val="00751EAE"/>
    <w:rsid w:val="00754F25"/>
    <w:rsid w:val="00766CF8"/>
    <w:rsid w:val="007735E0"/>
    <w:rsid w:val="0077386B"/>
    <w:rsid w:val="00783558"/>
    <w:rsid w:val="00786682"/>
    <w:rsid w:val="0079003B"/>
    <w:rsid w:val="007909E4"/>
    <w:rsid w:val="0079365D"/>
    <w:rsid w:val="007A111F"/>
    <w:rsid w:val="007A1298"/>
    <w:rsid w:val="007A3EAD"/>
    <w:rsid w:val="007B3FE9"/>
    <w:rsid w:val="007B4BBA"/>
    <w:rsid w:val="007B52D7"/>
    <w:rsid w:val="007C0202"/>
    <w:rsid w:val="007C31B4"/>
    <w:rsid w:val="007C5843"/>
    <w:rsid w:val="007D18E2"/>
    <w:rsid w:val="007D2AAD"/>
    <w:rsid w:val="007D2D4E"/>
    <w:rsid w:val="007F225B"/>
    <w:rsid w:val="008156C6"/>
    <w:rsid w:val="00833672"/>
    <w:rsid w:val="0083615B"/>
    <w:rsid w:val="0083794A"/>
    <w:rsid w:val="008415D6"/>
    <w:rsid w:val="00853236"/>
    <w:rsid w:val="0085495B"/>
    <w:rsid w:val="00857F8A"/>
    <w:rsid w:val="00864373"/>
    <w:rsid w:val="00866E1B"/>
    <w:rsid w:val="00871C99"/>
    <w:rsid w:val="00883284"/>
    <w:rsid w:val="00885338"/>
    <w:rsid w:val="00887707"/>
    <w:rsid w:val="008933F6"/>
    <w:rsid w:val="008975F1"/>
    <w:rsid w:val="008A5FDD"/>
    <w:rsid w:val="008A797E"/>
    <w:rsid w:val="008B645E"/>
    <w:rsid w:val="008C44A6"/>
    <w:rsid w:val="008D0017"/>
    <w:rsid w:val="008F3879"/>
    <w:rsid w:val="008F5640"/>
    <w:rsid w:val="008F7933"/>
    <w:rsid w:val="009122F0"/>
    <w:rsid w:val="00913C72"/>
    <w:rsid w:val="00915660"/>
    <w:rsid w:val="00921E29"/>
    <w:rsid w:val="00924D1A"/>
    <w:rsid w:val="00925E8D"/>
    <w:rsid w:val="009320BB"/>
    <w:rsid w:val="00941DEA"/>
    <w:rsid w:val="00942015"/>
    <w:rsid w:val="00951692"/>
    <w:rsid w:val="009567ED"/>
    <w:rsid w:val="00956BD2"/>
    <w:rsid w:val="0097053A"/>
    <w:rsid w:val="00971309"/>
    <w:rsid w:val="009814AD"/>
    <w:rsid w:val="00985581"/>
    <w:rsid w:val="00986ECE"/>
    <w:rsid w:val="009A7B1A"/>
    <w:rsid w:val="009B5A51"/>
    <w:rsid w:val="009C02D1"/>
    <w:rsid w:val="009D7B7F"/>
    <w:rsid w:val="009E31A2"/>
    <w:rsid w:val="009F08EE"/>
    <w:rsid w:val="009F327B"/>
    <w:rsid w:val="009F3F2E"/>
    <w:rsid w:val="009F7332"/>
    <w:rsid w:val="00A00D4E"/>
    <w:rsid w:val="00A06A34"/>
    <w:rsid w:val="00A070B7"/>
    <w:rsid w:val="00A1143F"/>
    <w:rsid w:val="00A16613"/>
    <w:rsid w:val="00A279AF"/>
    <w:rsid w:val="00A31D72"/>
    <w:rsid w:val="00A33656"/>
    <w:rsid w:val="00A37EE0"/>
    <w:rsid w:val="00A41A91"/>
    <w:rsid w:val="00A44AD2"/>
    <w:rsid w:val="00A571D7"/>
    <w:rsid w:val="00A70527"/>
    <w:rsid w:val="00A72594"/>
    <w:rsid w:val="00A826CA"/>
    <w:rsid w:val="00A94D8F"/>
    <w:rsid w:val="00A9525C"/>
    <w:rsid w:val="00AA01EE"/>
    <w:rsid w:val="00AA6F50"/>
    <w:rsid w:val="00AB6117"/>
    <w:rsid w:val="00AC14B1"/>
    <w:rsid w:val="00AC2A5C"/>
    <w:rsid w:val="00AD21DE"/>
    <w:rsid w:val="00AD2307"/>
    <w:rsid w:val="00AF2437"/>
    <w:rsid w:val="00AF2E12"/>
    <w:rsid w:val="00AF4771"/>
    <w:rsid w:val="00AF5B15"/>
    <w:rsid w:val="00B03A34"/>
    <w:rsid w:val="00B127D5"/>
    <w:rsid w:val="00B13249"/>
    <w:rsid w:val="00B16986"/>
    <w:rsid w:val="00B21510"/>
    <w:rsid w:val="00B23BCA"/>
    <w:rsid w:val="00B26956"/>
    <w:rsid w:val="00B274FE"/>
    <w:rsid w:val="00B31AB3"/>
    <w:rsid w:val="00B328B5"/>
    <w:rsid w:val="00B32BED"/>
    <w:rsid w:val="00B341F6"/>
    <w:rsid w:val="00B36A3D"/>
    <w:rsid w:val="00B37AF0"/>
    <w:rsid w:val="00B41BBB"/>
    <w:rsid w:val="00B46259"/>
    <w:rsid w:val="00B563BD"/>
    <w:rsid w:val="00B621AD"/>
    <w:rsid w:val="00B65B90"/>
    <w:rsid w:val="00B74076"/>
    <w:rsid w:val="00B7773B"/>
    <w:rsid w:val="00B82259"/>
    <w:rsid w:val="00B82D24"/>
    <w:rsid w:val="00B87669"/>
    <w:rsid w:val="00B96340"/>
    <w:rsid w:val="00BA32A4"/>
    <w:rsid w:val="00BA3AC4"/>
    <w:rsid w:val="00BB3C61"/>
    <w:rsid w:val="00BB6F76"/>
    <w:rsid w:val="00BC0098"/>
    <w:rsid w:val="00BC0C8E"/>
    <w:rsid w:val="00BD05A4"/>
    <w:rsid w:val="00BD0764"/>
    <w:rsid w:val="00BD3581"/>
    <w:rsid w:val="00BE1971"/>
    <w:rsid w:val="00BE2826"/>
    <w:rsid w:val="00C01F5B"/>
    <w:rsid w:val="00C146D1"/>
    <w:rsid w:val="00C14E26"/>
    <w:rsid w:val="00C1659D"/>
    <w:rsid w:val="00C16F39"/>
    <w:rsid w:val="00C23FD6"/>
    <w:rsid w:val="00C26B0F"/>
    <w:rsid w:val="00C32827"/>
    <w:rsid w:val="00C32E9C"/>
    <w:rsid w:val="00C3502E"/>
    <w:rsid w:val="00C360A1"/>
    <w:rsid w:val="00C40A51"/>
    <w:rsid w:val="00C4202F"/>
    <w:rsid w:val="00C43262"/>
    <w:rsid w:val="00C52719"/>
    <w:rsid w:val="00C552B5"/>
    <w:rsid w:val="00C601ED"/>
    <w:rsid w:val="00C613A3"/>
    <w:rsid w:val="00C6364A"/>
    <w:rsid w:val="00C636CD"/>
    <w:rsid w:val="00C7482E"/>
    <w:rsid w:val="00C92DFC"/>
    <w:rsid w:val="00CA7005"/>
    <w:rsid w:val="00CB349E"/>
    <w:rsid w:val="00CB36E0"/>
    <w:rsid w:val="00CB5860"/>
    <w:rsid w:val="00CC1732"/>
    <w:rsid w:val="00CC1FEF"/>
    <w:rsid w:val="00CC37B8"/>
    <w:rsid w:val="00CC5252"/>
    <w:rsid w:val="00CD3E41"/>
    <w:rsid w:val="00CD4796"/>
    <w:rsid w:val="00CD5483"/>
    <w:rsid w:val="00CE2863"/>
    <w:rsid w:val="00CF5531"/>
    <w:rsid w:val="00D03621"/>
    <w:rsid w:val="00D036D6"/>
    <w:rsid w:val="00D03B6E"/>
    <w:rsid w:val="00D05C18"/>
    <w:rsid w:val="00D0725F"/>
    <w:rsid w:val="00D074B5"/>
    <w:rsid w:val="00D16D03"/>
    <w:rsid w:val="00D17768"/>
    <w:rsid w:val="00D17C46"/>
    <w:rsid w:val="00D2058D"/>
    <w:rsid w:val="00D24DF0"/>
    <w:rsid w:val="00D312F2"/>
    <w:rsid w:val="00D36D58"/>
    <w:rsid w:val="00D41FD2"/>
    <w:rsid w:val="00D52DAB"/>
    <w:rsid w:val="00D55070"/>
    <w:rsid w:val="00D55DEB"/>
    <w:rsid w:val="00D632AB"/>
    <w:rsid w:val="00D66835"/>
    <w:rsid w:val="00D80600"/>
    <w:rsid w:val="00D80A53"/>
    <w:rsid w:val="00D87A21"/>
    <w:rsid w:val="00DA52CF"/>
    <w:rsid w:val="00DA5CB0"/>
    <w:rsid w:val="00DB1264"/>
    <w:rsid w:val="00DB3AA1"/>
    <w:rsid w:val="00DB4C6C"/>
    <w:rsid w:val="00DB5A50"/>
    <w:rsid w:val="00DC20A6"/>
    <w:rsid w:val="00DC78EB"/>
    <w:rsid w:val="00DD08DC"/>
    <w:rsid w:val="00DD5678"/>
    <w:rsid w:val="00DE0E31"/>
    <w:rsid w:val="00DE357E"/>
    <w:rsid w:val="00DE45DC"/>
    <w:rsid w:val="00DE4F97"/>
    <w:rsid w:val="00DE592A"/>
    <w:rsid w:val="00E00A8E"/>
    <w:rsid w:val="00E1240D"/>
    <w:rsid w:val="00E12990"/>
    <w:rsid w:val="00E166A9"/>
    <w:rsid w:val="00E16B26"/>
    <w:rsid w:val="00E17AD5"/>
    <w:rsid w:val="00E21009"/>
    <w:rsid w:val="00E26E55"/>
    <w:rsid w:val="00E3774D"/>
    <w:rsid w:val="00E40974"/>
    <w:rsid w:val="00E43629"/>
    <w:rsid w:val="00E44307"/>
    <w:rsid w:val="00E44510"/>
    <w:rsid w:val="00E5315E"/>
    <w:rsid w:val="00E54FBD"/>
    <w:rsid w:val="00E7018D"/>
    <w:rsid w:val="00E7665D"/>
    <w:rsid w:val="00E77E6E"/>
    <w:rsid w:val="00E85736"/>
    <w:rsid w:val="00E90067"/>
    <w:rsid w:val="00E92697"/>
    <w:rsid w:val="00E941F5"/>
    <w:rsid w:val="00E944BB"/>
    <w:rsid w:val="00E9469D"/>
    <w:rsid w:val="00EB4731"/>
    <w:rsid w:val="00EB5A01"/>
    <w:rsid w:val="00EB75A1"/>
    <w:rsid w:val="00EC475E"/>
    <w:rsid w:val="00ED21B1"/>
    <w:rsid w:val="00ED44F3"/>
    <w:rsid w:val="00EE20AC"/>
    <w:rsid w:val="00EE2AA2"/>
    <w:rsid w:val="00F07E0D"/>
    <w:rsid w:val="00F121F1"/>
    <w:rsid w:val="00F133EC"/>
    <w:rsid w:val="00F17228"/>
    <w:rsid w:val="00F21D87"/>
    <w:rsid w:val="00F222C1"/>
    <w:rsid w:val="00F231C0"/>
    <w:rsid w:val="00F277CB"/>
    <w:rsid w:val="00F27F13"/>
    <w:rsid w:val="00F324F1"/>
    <w:rsid w:val="00F364FB"/>
    <w:rsid w:val="00F41308"/>
    <w:rsid w:val="00F440C3"/>
    <w:rsid w:val="00F51F57"/>
    <w:rsid w:val="00F552C8"/>
    <w:rsid w:val="00F560DF"/>
    <w:rsid w:val="00F579DC"/>
    <w:rsid w:val="00F57B34"/>
    <w:rsid w:val="00F60402"/>
    <w:rsid w:val="00F74C92"/>
    <w:rsid w:val="00F76575"/>
    <w:rsid w:val="00F767C1"/>
    <w:rsid w:val="00F772DB"/>
    <w:rsid w:val="00FA2FF5"/>
    <w:rsid w:val="00FA478E"/>
    <w:rsid w:val="00FA5469"/>
    <w:rsid w:val="00FA6464"/>
    <w:rsid w:val="00FA7435"/>
    <w:rsid w:val="00FB44FD"/>
    <w:rsid w:val="00FB5FC8"/>
    <w:rsid w:val="00FC2EEA"/>
    <w:rsid w:val="00FC6CC3"/>
    <w:rsid w:val="00FD72D9"/>
    <w:rsid w:val="00FE439A"/>
    <w:rsid w:val="00FE5D87"/>
    <w:rsid w:val="00FE6D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DF981A"/>
  <w15:chartTrackingRefBased/>
  <w15:docId w15:val="{5D693708-AEFC-4CF5-8BAE-D655808D3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qFormat/>
    <w:rsid w:val="005C67D1"/>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67D1"/>
    <w:pPr>
      <w:spacing w:before="100" w:beforeAutospacing="1" w:after="100" w:afterAutospacing="1"/>
    </w:pPr>
    <w:rPr>
      <w:rFonts w:ascii="Verdana" w:hAnsi="Verdana"/>
      <w:sz w:val="18"/>
      <w:szCs w:val="18"/>
    </w:rPr>
  </w:style>
  <w:style w:type="paragraph" w:customStyle="1" w:styleId="naiskr">
    <w:name w:val="naiskr"/>
    <w:basedOn w:val="Normal"/>
    <w:rsid w:val="004D4853"/>
    <w:pPr>
      <w:spacing w:before="75" w:after="75"/>
    </w:pPr>
  </w:style>
  <w:style w:type="paragraph" w:styleId="Header">
    <w:name w:val="header"/>
    <w:basedOn w:val="Normal"/>
    <w:rsid w:val="002D21CA"/>
    <w:pPr>
      <w:tabs>
        <w:tab w:val="center" w:pos="4153"/>
        <w:tab w:val="right" w:pos="8306"/>
      </w:tabs>
    </w:pPr>
  </w:style>
  <w:style w:type="character" w:styleId="PageNumber">
    <w:name w:val="page number"/>
    <w:basedOn w:val="DefaultParagraphFont"/>
    <w:rsid w:val="002D21CA"/>
  </w:style>
  <w:style w:type="paragraph" w:styleId="BalloonText">
    <w:name w:val="Balloon Text"/>
    <w:basedOn w:val="Normal"/>
    <w:semiHidden/>
    <w:rsid w:val="00BE1971"/>
    <w:rPr>
      <w:rFonts w:ascii="Tahoma" w:hAnsi="Tahoma" w:cs="Tahoma"/>
      <w:sz w:val="16"/>
      <w:szCs w:val="16"/>
    </w:rPr>
  </w:style>
  <w:style w:type="paragraph" w:styleId="Footer">
    <w:name w:val="footer"/>
    <w:basedOn w:val="Normal"/>
    <w:rsid w:val="00316BE8"/>
    <w:pPr>
      <w:tabs>
        <w:tab w:val="center" w:pos="4153"/>
        <w:tab w:val="right" w:pos="8306"/>
      </w:tabs>
    </w:pPr>
  </w:style>
  <w:style w:type="paragraph" w:customStyle="1" w:styleId="a">
    <w:basedOn w:val="Normal"/>
    <w:rsid w:val="00E26E55"/>
    <w:pPr>
      <w:spacing w:after="160" w:line="240" w:lineRule="exact"/>
    </w:pPr>
    <w:rPr>
      <w:rFonts w:ascii="Dutch TL" w:hAnsi="Dutch TL"/>
      <w:szCs w:val="20"/>
    </w:rPr>
  </w:style>
  <w:style w:type="character" w:styleId="Hyperlink">
    <w:name w:val="Hyperlink"/>
    <w:rsid w:val="00E26E55"/>
    <w:rPr>
      <w:color w:val="0000FF"/>
      <w:u w:val="single"/>
    </w:rPr>
  </w:style>
  <w:style w:type="paragraph" w:customStyle="1" w:styleId="CharChar2">
    <w:name w:val="Char Char2"/>
    <w:basedOn w:val="Normal"/>
    <w:rsid w:val="003C42D8"/>
    <w:pPr>
      <w:spacing w:after="160" w:line="240" w:lineRule="exact"/>
    </w:pPr>
    <w:rPr>
      <w:rFonts w:ascii="Dutch TL" w:hAnsi="Dutch TL"/>
      <w:szCs w:val="20"/>
    </w:rPr>
  </w:style>
  <w:style w:type="paragraph" w:customStyle="1" w:styleId="CharChar1">
    <w:name w:val="Char Char1"/>
    <w:basedOn w:val="Normal"/>
    <w:rsid w:val="00094954"/>
    <w:pPr>
      <w:spacing w:after="160" w:line="240" w:lineRule="exact"/>
    </w:pPr>
    <w:rPr>
      <w:rFonts w:ascii="Dutch TL" w:hAnsi="Dutch TL"/>
      <w:szCs w:val="20"/>
    </w:rPr>
  </w:style>
  <w:style w:type="paragraph" w:customStyle="1" w:styleId="CharChar3Char">
    <w:name w:val="Char Char3 Char"/>
    <w:basedOn w:val="Normal"/>
    <w:rsid w:val="007D2AAD"/>
    <w:pPr>
      <w:spacing w:after="160" w:line="240" w:lineRule="exact"/>
    </w:pPr>
    <w:rPr>
      <w:rFonts w:ascii="Dutch TL" w:hAnsi="Dutch TL"/>
      <w:szCs w:val="20"/>
    </w:rPr>
  </w:style>
  <w:style w:type="character" w:styleId="Emphasis">
    <w:name w:val="Emphasis"/>
    <w:qFormat/>
    <w:rsid w:val="007A111F"/>
    <w:rPr>
      <w:i/>
      <w:iCs/>
    </w:rPr>
  </w:style>
  <w:style w:type="paragraph" w:styleId="EnvelopeReturn">
    <w:name w:val="envelope return"/>
    <w:basedOn w:val="Normal"/>
    <w:unhideWhenUsed/>
    <w:rsid w:val="003C12C0"/>
    <w:pPr>
      <w:keepLines/>
      <w:widowControl w:val="0"/>
      <w:spacing w:before="600"/>
    </w:pPr>
    <w:rPr>
      <w:sz w:val="26"/>
      <w:szCs w:val="20"/>
      <w:lang w:val="en-AU" w:eastAsia="en-US"/>
    </w:rPr>
  </w:style>
  <w:style w:type="paragraph" w:styleId="NoSpacing">
    <w:name w:val="No Spacing"/>
    <w:uiPriority w:val="1"/>
    <w:qFormat/>
    <w:rsid w:val="00E00A8E"/>
    <w:rPr>
      <w:rFonts w:ascii="Calibri" w:eastAsia="Calibri" w:hAnsi="Calibri"/>
      <w:sz w:val="22"/>
      <w:szCs w:val="22"/>
      <w:lang w:eastAsia="en-US"/>
    </w:rPr>
  </w:style>
  <w:style w:type="character" w:customStyle="1" w:styleId="st1">
    <w:name w:val="st1"/>
    <w:rsid w:val="00FA7435"/>
  </w:style>
  <w:style w:type="character" w:styleId="CommentReference">
    <w:name w:val="annotation reference"/>
    <w:rsid w:val="0097053A"/>
    <w:rPr>
      <w:sz w:val="16"/>
      <w:szCs w:val="16"/>
    </w:rPr>
  </w:style>
  <w:style w:type="paragraph" w:styleId="CommentText">
    <w:name w:val="annotation text"/>
    <w:basedOn w:val="Normal"/>
    <w:link w:val="CommentTextChar"/>
    <w:rsid w:val="0097053A"/>
    <w:rPr>
      <w:sz w:val="20"/>
      <w:szCs w:val="20"/>
    </w:rPr>
  </w:style>
  <w:style w:type="character" w:customStyle="1" w:styleId="CommentTextChar">
    <w:name w:val="Comment Text Char"/>
    <w:basedOn w:val="DefaultParagraphFont"/>
    <w:link w:val="CommentText"/>
    <w:rsid w:val="0097053A"/>
  </w:style>
  <w:style w:type="paragraph" w:styleId="CommentSubject">
    <w:name w:val="annotation subject"/>
    <w:basedOn w:val="CommentText"/>
    <w:next w:val="CommentText"/>
    <w:link w:val="CommentSubjectChar"/>
    <w:rsid w:val="0097053A"/>
    <w:rPr>
      <w:b/>
      <w:bCs/>
    </w:rPr>
  </w:style>
  <w:style w:type="character" w:customStyle="1" w:styleId="CommentSubjectChar">
    <w:name w:val="Comment Subject Char"/>
    <w:link w:val="CommentSubject"/>
    <w:rsid w:val="0097053A"/>
    <w:rPr>
      <w:b/>
      <w:bCs/>
    </w:rPr>
  </w:style>
  <w:style w:type="character" w:customStyle="1" w:styleId="documentpagecontenttextpart">
    <w:name w:val="documentpagecontenttextpart"/>
    <w:rsid w:val="003678E5"/>
  </w:style>
  <w:style w:type="paragraph" w:styleId="Title">
    <w:name w:val="Title"/>
    <w:basedOn w:val="Normal"/>
    <w:link w:val="TitleChar"/>
    <w:qFormat/>
    <w:rsid w:val="002957E9"/>
    <w:pPr>
      <w:jc w:val="center"/>
    </w:pPr>
    <w:rPr>
      <w:sz w:val="28"/>
      <w:szCs w:val="20"/>
      <w:lang w:eastAsia="en-US"/>
    </w:rPr>
  </w:style>
  <w:style w:type="character" w:customStyle="1" w:styleId="TitleChar">
    <w:name w:val="Title Char"/>
    <w:basedOn w:val="DefaultParagraphFont"/>
    <w:link w:val="Title"/>
    <w:rsid w:val="002957E9"/>
    <w:rPr>
      <w:sz w:val="28"/>
      <w:lang w:eastAsia="en-US"/>
    </w:rPr>
  </w:style>
  <w:style w:type="paragraph" w:customStyle="1" w:styleId="Default">
    <w:name w:val="Default"/>
    <w:rsid w:val="002957E9"/>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5D2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D2ACF"/>
    <w:rPr>
      <w:rFonts w:ascii="Courier New" w:hAnsi="Courier New" w:cs="Courier New"/>
    </w:rPr>
  </w:style>
  <w:style w:type="paragraph" w:styleId="ListParagraph">
    <w:name w:val="List Paragraph"/>
    <w:basedOn w:val="Normal"/>
    <w:uiPriority w:val="34"/>
    <w:qFormat/>
    <w:rsid w:val="00131D75"/>
    <w:pPr>
      <w:spacing w:after="200" w:line="276" w:lineRule="auto"/>
      <w:ind w:left="720"/>
      <w:contextualSpacing/>
    </w:pPr>
    <w:rPr>
      <w:rFonts w:eastAsiaTheme="minorHAnsi"/>
    </w:rPr>
  </w:style>
  <w:style w:type="character" w:customStyle="1" w:styleId="shorttext">
    <w:name w:val="short_text"/>
    <w:basedOn w:val="DefaultParagraphFont"/>
    <w:rsid w:val="001A7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17828">
      <w:bodyDiv w:val="1"/>
      <w:marLeft w:val="0"/>
      <w:marRight w:val="0"/>
      <w:marTop w:val="0"/>
      <w:marBottom w:val="0"/>
      <w:divBdr>
        <w:top w:val="none" w:sz="0" w:space="0" w:color="auto"/>
        <w:left w:val="none" w:sz="0" w:space="0" w:color="auto"/>
        <w:bottom w:val="none" w:sz="0" w:space="0" w:color="auto"/>
        <w:right w:val="none" w:sz="0" w:space="0" w:color="auto"/>
      </w:divBdr>
    </w:div>
    <w:div w:id="416247419">
      <w:bodyDiv w:val="1"/>
      <w:marLeft w:val="0"/>
      <w:marRight w:val="0"/>
      <w:marTop w:val="0"/>
      <w:marBottom w:val="0"/>
      <w:divBdr>
        <w:top w:val="none" w:sz="0" w:space="0" w:color="auto"/>
        <w:left w:val="none" w:sz="0" w:space="0" w:color="auto"/>
        <w:bottom w:val="none" w:sz="0" w:space="0" w:color="auto"/>
        <w:right w:val="none" w:sz="0" w:space="0" w:color="auto"/>
      </w:divBdr>
    </w:div>
    <w:div w:id="673453488">
      <w:bodyDiv w:val="1"/>
      <w:marLeft w:val="0"/>
      <w:marRight w:val="0"/>
      <w:marTop w:val="0"/>
      <w:marBottom w:val="0"/>
      <w:divBdr>
        <w:top w:val="none" w:sz="0" w:space="0" w:color="auto"/>
        <w:left w:val="none" w:sz="0" w:space="0" w:color="auto"/>
        <w:bottom w:val="none" w:sz="0" w:space="0" w:color="auto"/>
        <w:right w:val="none" w:sz="0" w:space="0" w:color="auto"/>
      </w:divBdr>
    </w:div>
    <w:div w:id="695541382">
      <w:bodyDiv w:val="1"/>
      <w:marLeft w:val="0"/>
      <w:marRight w:val="0"/>
      <w:marTop w:val="0"/>
      <w:marBottom w:val="0"/>
      <w:divBdr>
        <w:top w:val="none" w:sz="0" w:space="0" w:color="auto"/>
        <w:left w:val="none" w:sz="0" w:space="0" w:color="auto"/>
        <w:bottom w:val="none" w:sz="0" w:space="0" w:color="auto"/>
        <w:right w:val="none" w:sz="0" w:space="0" w:color="auto"/>
      </w:divBdr>
      <w:divsChild>
        <w:div w:id="538131561">
          <w:marLeft w:val="0"/>
          <w:marRight w:val="0"/>
          <w:marTop w:val="0"/>
          <w:marBottom w:val="0"/>
          <w:divBdr>
            <w:top w:val="none" w:sz="0" w:space="0" w:color="auto"/>
            <w:left w:val="none" w:sz="0" w:space="0" w:color="auto"/>
            <w:bottom w:val="none" w:sz="0" w:space="0" w:color="auto"/>
            <w:right w:val="none" w:sz="0" w:space="0" w:color="auto"/>
          </w:divBdr>
          <w:divsChild>
            <w:div w:id="19730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648132">
      <w:bodyDiv w:val="1"/>
      <w:marLeft w:val="0"/>
      <w:marRight w:val="0"/>
      <w:marTop w:val="0"/>
      <w:marBottom w:val="0"/>
      <w:divBdr>
        <w:top w:val="none" w:sz="0" w:space="0" w:color="auto"/>
        <w:left w:val="none" w:sz="0" w:space="0" w:color="auto"/>
        <w:bottom w:val="none" w:sz="0" w:space="0" w:color="auto"/>
        <w:right w:val="none" w:sz="0" w:space="0" w:color="auto"/>
      </w:divBdr>
    </w:div>
    <w:div w:id="1095202530">
      <w:bodyDiv w:val="1"/>
      <w:marLeft w:val="0"/>
      <w:marRight w:val="0"/>
      <w:marTop w:val="0"/>
      <w:marBottom w:val="0"/>
      <w:divBdr>
        <w:top w:val="none" w:sz="0" w:space="0" w:color="auto"/>
        <w:left w:val="none" w:sz="0" w:space="0" w:color="auto"/>
        <w:bottom w:val="none" w:sz="0" w:space="0" w:color="auto"/>
        <w:right w:val="none" w:sz="0" w:space="0" w:color="auto"/>
      </w:divBdr>
    </w:div>
    <w:div w:id="1331182190">
      <w:bodyDiv w:val="1"/>
      <w:marLeft w:val="0"/>
      <w:marRight w:val="0"/>
      <w:marTop w:val="0"/>
      <w:marBottom w:val="0"/>
      <w:divBdr>
        <w:top w:val="none" w:sz="0" w:space="0" w:color="auto"/>
        <w:left w:val="none" w:sz="0" w:space="0" w:color="auto"/>
        <w:bottom w:val="none" w:sz="0" w:space="0" w:color="auto"/>
        <w:right w:val="none" w:sz="0" w:space="0" w:color="auto"/>
      </w:divBdr>
      <w:divsChild>
        <w:div w:id="1084961120">
          <w:marLeft w:val="0"/>
          <w:marRight w:val="0"/>
          <w:marTop w:val="0"/>
          <w:marBottom w:val="0"/>
          <w:divBdr>
            <w:top w:val="single" w:sz="2" w:space="0" w:color="D6D6D6"/>
            <w:left w:val="single" w:sz="2" w:space="0" w:color="D6D6D6"/>
            <w:bottom w:val="single" w:sz="2" w:space="0" w:color="D6D6D6"/>
            <w:right w:val="single" w:sz="2" w:space="0" w:color="D6D6D6"/>
          </w:divBdr>
          <w:divsChild>
            <w:div w:id="944194718">
              <w:marLeft w:val="0"/>
              <w:marRight w:val="0"/>
              <w:marTop w:val="0"/>
              <w:marBottom w:val="0"/>
              <w:divBdr>
                <w:top w:val="single" w:sz="2" w:space="0" w:color="D6D6D6"/>
                <w:left w:val="single" w:sz="2" w:space="0" w:color="D6D6D6"/>
                <w:bottom w:val="single" w:sz="2" w:space="0" w:color="D6D6D6"/>
                <w:right w:val="single" w:sz="2" w:space="0" w:color="D6D6D6"/>
              </w:divBdr>
            </w:div>
          </w:divsChild>
        </w:div>
      </w:divsChild>
    </w:div>
    <w:div w:id="1468744413">
      <w:bodyDiv w:val="1"/>
      <w:marLeft w:val="0"/>
      <w:marRight w:val="0"/>
      <w:marTop w:val="0"/>
      <w:marBottom w:val="0"/>
      <w:divBdr>
        <w:top w:val="none" w:sz="0" w:space="0" w:color="auto"/>
        <w:left w:val="none" w:sz="0" w:space="0" w:color="auto"/>
        <w:bottom w:val="none" w:sz="0" w:space="0" w:color="auto"/>
        <w:right w:val="none" w:sz="0" w:space="0" w:color="auto"/>
      </w:divBdr>
    </w:div>
    <w:div w:id="1688671872">
      <w:bodyDiv w:val="1"/>
      <w:marLeft w:val="0"/>
      <w:marRight w:val="0"/>
      <w:marTop w:val="0"/>
      <w:marBottom w:val="0"/>
      <w:divBdr>
        <w:top w:val="none" w:sz="0" w:space="0" w:color="auto"/>
        <w:left w:val="none" w:sz="0" w:space="0" w:color="auto"/>
        <w:bottom w:val="none" w:sz="0" w:space="0" w:color="auto"/>
        <w:right w:val="none" w:sz="0" w:space="0" w:color="auto"/>
      </w:divBdr>
    </w:div>
    <w:div w:id="1931497995">
      <w:bodyDiv w:val="1"/>
      <w:marLeft w:val="0"/>
      <w:marRight w:val="0"/>
      <w:marTop w:val="0"/>
      <w:marBottom w:val="0"/>
      <w:divBdr>
        <w:top w:val="none" w:sz="0" w:space="0" w:color="auto"/>
        <w:left w:val="none" w:sz="0" w:space="0" w:color="auto"/>
        <w:bottom w:val="none" w:sz="0" w:space="0" w:color="auto"/>
        <w:right w:val="none" w:sz="0" w:space="0" w:color="auto"/>
      </w:divBdr>
    </w:div>
    <w:div w:id="21033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zelika.nikitina@mo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C1248-6485-44D4-BE56-235AD97DC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967</Words>
  <Characters>7006</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Par Latvijas Nacionālo bruņoto spēku vienību un ārvalstu bruņoto spēku vienību kopīgajām militārajām mācībām Latvijas Republikas teritorijā</vt:lpstr>
    </vt:vector>
  </TitlesOfParts>
  <Manager>Juridiskais departaments</Manager>
  <Company>Aizsardzības ministrija</Company>
  <LinksUpToDate>false</LinksUpToDate>
  <CharactersWithSpaces>7958</CharactersWithSpaces>
  <SharedDoc>false</SharedDoc>
  <HLinks>
    <vt:vector size="6" baseType="variant">
      <vt:variant>
        <vt:i4>2883606</vt:i4>
      </vt:variant>
      <vt:variant>
        <vt:i4>6</vt:i4>
      </vt:variant>
      <vt:variant>
        <vt:i4>0</vt:i4>
      </vt:variant>
      <vt:variant>
        <vt:i4>5</vt:i4>
      </vt:variant>
      <vt:variant>
        <vt:lpwstr>mailto:anzelika.nikitina@mod.gov.lv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Nacionālo bruņoto spēku vienību un ārvalstu bruņoto spēku vienību kopīgajām militārajām mācībām Latvijas Republikas teritorijā</dc:title>
  <dc:subject>Ministru kabineta rīkojuma projekta sākotnējās ietekmes novērtējuma ziņojums (anotācija)</dc:subject>
  <dc:creator>A.Ņikitina</dc:creator>
  <cp:keywords/>
  <dc:description>67335249, anzelika.nikitina@mod.gov.lv</dc:description>
  <cp:lastModifiedBy>Anželika Ņikitina</cp:lastModifiedBy>
  <cp:revision>4</cp:revision>
  <cp:lastPrinted>2018-03-02T08:46:00Z</cp:lastPrinted>
  <dcterms:created xsi:type="dcterms:W3CDTF">2019-01-30T10:48:00Z</dcterms:created>
  <dcterms:modified xsi:type="dcterms:W3CDTF">2019-02-01T08:47:00Z</dcterms:modified>
</cp:coreProperties>
</file>