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53EB" w14:textId="4B59E351" w:rsidR="00E44C19" w:rsidRPr="00DC2636" w:rsidRDefault="00023B1E" w:rsidP="007720A1">
      <w:pPr>
        <w:jc w:val="center"/>
        <w:rPr>
          <w:b/>
          <w:bCs/>
        </w:rPr>
      </w:pPr>
      <w:r w:rsidRPr="00DC2636">
        <w:rPr>
          <w:b/>
          <w:bCs/>
        </w:rPr>
        <w:t xml:space="preserve">Ministru kabineta </w:t>
      </w:r>
      <w:r w:rsidR="00DD1442" w:rsidRPr="00DC2636">
        <w:rPr>
          <w:b/>
          <w:bCs/>
        </w:rPr>
        <w:t>noteikumu</w:t>
      </w:r>
      <w:r w:rsidR="001907A7" w:rsidRPr="00DC2636">
        <w:rPr>
          <w:b/>
          <w:bCs/>
        </w:rPr>
        <w:t xml:space="preserve"> </w:t>
      </w:r>
      <w:r w:rsidR="00AB19B0" w:rsidRPr="00DC2636">
        <w:rPr>
          <w:b/>
          <w:bCs/>
        </w:rPr>
        <w:t>projekta „</w:t>
      </w:r>
      <w:r w:rsidR="005A7BA9" w:rsidRPr="00DC2636">
        <w:rPr>
          <w:b/>
        </w:rPr>
        <w:t>Par</w:t>
      </w:r>
      <w:r w:rsidR="00145D91" w:rsidRPr="00DC2636">
        <w:rPr>
          <w:b/>
        </w:rPr>
        <w:t xml:space="preserve"> Latvijas Republikas Aizsardzības ministrijas, Dānijas Karalistes Aizsardzības ministrijas un Igaunijas Republikas A</w:t>
      </w:r>
      <w:r w:rsidR="00C419F0" w:rsidRPr="00DC2636">
        <w:rPr>
          <w:b/>
        </w:rPr>
        <w:t>izsardzības ministrijas saprašanās memorand</w:t>
      </w:r>
      <w:r w:rsidR="002D642F" w:rsidRPr="00DC2636">
        <w:rPr>
          <w:b/>
        </w:rPr>
        <w:t xml:space="preserve">u par Daudznacionālā divīzijas </w:t>
      </w:r>
      <w:r w:rsidR="00C419F0" w:rsidRPr="00DC2636">
        <w:rPr>
          <w:b/>
        </w:rPr>
        <w:t>štāba “Ziemeļi” izveidošanu</w:t>
      </w:r>
      <w:r w:rsidR="00AB19B0" w:rsidRPr="00DC2636">
        <w:rPr>
          <w:b/>
        </w:rPr>
        <w:t>”</w:t>
      </w:r>
      <w:r w:rsidR="00E44C19" w:rsidRPr="00DC2636">
        <w:rPr>
          <w:b/>
          <w:bCs/>
        </w:rPr>
        <w:t xml:space="preserve"> sākotnējās ietekmes novērtējuma ziņojums (anotācija)</w:t>
      </w:r>
    </w:p>
    <w:p w14:paraId="00930877" w14:textId="77777777" w:rsidR="007101AA" w:rsidRPr="00DC2636" w:rsidRDefault="007101AA" w:rsidP="007101AA">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34"/>
        <w:gridCol w:w="1319"/>
        <w:gridCol w:w="871"/>
        <w:gridCol w:w="7177"/>
      </w:tblGrid>
      <w:tr w:rsidR="0087255E" w:rsidRPr="00DC2636" w14:paraId="753BC7C3" w14:textId="77777777" w:rsidTr="00067F61">
        <w:trPr>
          <w:cantSplit/>
        </w:trPr>
        <w:tc>
          <w:tcPr>
            <w:tcW w:w="990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3B86D09" w14:textId="77777777" w:rsidR="007101AA" w:rsidRPr="00DC2636" w:rsidRDefault="007101AA" w:rsidP="002551D1">
            <w:pPr>
              <w:jc w:val="center"/>
              <w:rPr>
                <w:b/>
                <w:iCs/>
                <w:lang w:eastAsia="en-US"/>
              </w:rPr>
            </w:pPr>
            <w:r w:rsidRPr="00DC2636">
              <w:rPr>
                <w:b/>
                <w:iCs/>
                <w:lang w:eastAsia="en-US"/>
              </w:rPr>
              <w:t>Tiesību akta projekta anotācijas kopsavilkums</w:t>
            </w:r>
          </w:p>
        </w:tc>
      </w:tr>
      <w:tr w:rsidR="0087255E" w:rsidRPr="00DC2636" w14:paraId="42D1DA8A" w14:textId="77777777" w:rsidTr="00067F61">
        <w:trPr>
          <w:cantSplit/>
        </w:trPr>
        <w:tc>
          <w:tcPr>
            <w:tcW w:w="18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6B72D9" w14:textId="77777777" w:rsidR="007101AA" w:rsidRPr="00DC2636" w:rsidRDefault="007101AA" w:rsidP="002551D1">
            <w:pPr>
              <w:jc w:val="both"/>
              <w:rPr>
                <w:iCs/>
                <w:lang w:eastAsia="en-US"/>
              </w:rPr>
            </w:pPr>
            <w:r w:rsidRPr="00DC2636">
              <w:rPr>
                <w:iCs/>
                <w:lang w:eastAsia="en-US"/>
              </w:rPr>
              <w:t>Mērķis, risinājums un projekta spēkā stāšanās laiks (500 zīmes bez atstarpēm)</w:t>
            </w:r>
          </w:p>
        </w:tc>
        <w:tc>
          <w:tcPr>
            <w:tcW w:w="80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21B962" w14:textId="77777777" w:rsidR="007101AA" w:rsidRPr="00DC2636" w:rsidRDefault="007101AA" w:rsidP="002551D1">
            <w:pPr>
              <w:jc w:val="both"/>
              <w:rPr>
                <w:i/>
                <w:iCs/>
                <w:lang w:eastAsia="en-US"/>
              </w:rPr>
            </w:pPr>
            <w:r w:rsidRPr="00DC2636">
              <w:rPr>
                <w:lang w:eastAsia="en-US"/>
              </w:rPr>
              <w:t>Anotācijas I sadaļas 2. punkts nepārsniedz divas lapaspuses.</w:t>
            </w:r>
          </w:p>
        </w:tc>
      </w:tr>
      <w:tr w:rsidR="0087255E" w:rsidRPr="00DC2636" w14:paraId="18FAB7D9" w14:textId="77777777" w:rsidTr="00067F6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389"/>
          <w:tblCellSpacing w:w="15" w:type="dxa"/>
        </w:trPr>
        <w:tc>
          <w:tcPr>
            <w:tcW w:w="9895" w:type="dxa"/>
            <w:gridSpan w:val="4"/>
            <w:tcBorders>
              <w:top w:val="outset" w:sz="6" w:space="0" w:color="auto"/>
              <w:left w:val="outset" w:sz="6" w:space="0" w:color="auto"/>
              <w:bottom w:val="outset" w:sz="6" w:space="0" w:color="auto"/>
              <w:right w:val="outset" w:sz="6" w:space="0" w:color="auto"/>
            </w:tcBorders>
            <w:vAlign w:val="center"/>
            <w:hideMark/>
          </w:tcPr>
          <w:p w14:paraId="7A909D98" w14:textId="77777777" w:rsidR="00E44C19" w:rsidRPr="00DC2636" w:rsidRDefault="00E44C19" w:rsidP="00D236F1">
            <w:pPr>
              <w:jc w:val="center"/>
              <w:rPr>
                <w:b/>
                <w:bCs/>
              </w:rPr>
            </w:pPr>
            <w:r w:rsidRPr="00DC2636">
              <w:rPr>
                <w:b/>
                <w:bCs/>
              </w:rPr>
              <w:t>I. Tiesību akta projekta izstrādes nepieciešamība</w:t>
            </w:r>
          </w:p>
        </w:tc>
      </w:tr>
      <w:tr w:rsidR="0087255E" w:rsidRPr="00DC2636" w14:paraId="41DB9CEE" w14:textId="77777777" w:rsidTr="00067F6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2220"/>
          <w:tblCellSpacing w:w="15" w:type="dxa"/>
        </w:trPr>
        <w:tc>
          <w:tcPr>
            <w:tcW w:w="534" w:type="dxa"/>
            <w:tcBorders>
              <w:top w:val="outset" w:sz="6" w:space="0" w:color="auto"/>
              <w:left w:val="outset" w:sz="6" w:space="0" w:color="auto"/>
              <w:bottom w:val="outset" w:sz="6" w:space="0" w:color="auto"/>
              <w:right w:val="outset" w:sz="6" w:space="0" w:color="auto"/>
            </w:tcBorders>
            <w:hideMark/>
          </w:tcPr>
          <w:p w14:paraId="656BBB66" w14:textId="77777777" w:rsidR="00E44C19" w:rsidRPr="00DC2636" w:rsidRDefault="00E44C19" w:rsidP="00B839E7">
            <w:pPr>
              <w:spacing w:before="100" w:beforeAutospacing="1" w:after="100" w:afterAutospacing="1" w:line="360" w:lineRule="auto"/>
              <w:jc w:val="center"/>
            </w:pPr>
            <w:r w:rsidRPr="00DC2636">
              <w:t>1.</w:t>
            </w:r>
          </w:p>
        </w:tc>
        <w:tc>
          <w:tcPr>
            <w:tcW w:w="2190" w:type="dxa"/>
            <w:gridSpan w:val="2"/>
            <w:tcBorders>
              <w:top w:val="outset" w:sz="6" w:space="0" w:color="auto"/>
              <w:left w:val="outset" w:sz="6" w:space="0" w:color="auto"/>
              <w:bottom w:val="outset" w:sz="6" w:space="0" w:color="auto"/>
              <w:right w:val="outset" w:sz="6" w:space="0" w:color="auto"/>
            </w:tcBorders>
            <w:hideMark/>
          </w:tcPr>
          <w:p w14:paraId="71012167" w14:textId="77777777" w:rsidR="00E44C19" w:rsidRPr="00DC2636" w:rsidRDefault="00E44C19" w:rsidP="00B839E7">
            <w:r w:rsidRPr="00DC2636">
              <w:t>Pamatojums</w:t>
            </w:r>
          </w:p>
        </w:tc>
        <w:tc>
          <w:tcPr>
            <w:tcW w:w="7171" w:type="dxa"/>
            <w:tcBorders>
              <w:top w:val="outset" w:sz="6" w:space="0" w:color="auto"/>
              <w:left w:val="outset" w:sz="6" w:space="0" w:color="auto"/>
              <w:bottom w:val="outset" w:sz="6" w:space="0" w:color="auto"/>
              <w:right w:val="outset" w:sz="6" w:space="0" w:color="auto"/>
            </w:tcBorders>
            <w:hideMark/>
          </w:tcPr>
          <w:p w14:paraId="536B5518" w14:textId="175AB347" w:rsidR="002269AF" w:rsidRPr="00DC2636" w:rsidRDefault="002269AF" w:rsidP="00442789">
            <w:pPr>
              <w:jc w:val="both"/>
            </w:pPr>
            <w:r w:rsidRPr="00DC2636">
              <w:t xml:space="preserve">2016. gada 3. maijā apstiprinātās </w:t>
            </w:r>
            <w:r w:rsidR="001907A7" w:rsidRPr="00DC2636">
              <w:t>Valdības deklarācija</w:t>
            </w:r>
            <w:r w:rsidRPr="00DC2636">
              <w:t xml:space="preserve">s </w:t>
            </w:r>
            <w:r w:rsidR="00C419F0" w:rsidRPr="00DC2636">
              <w:t xml:space="preserve">79. un </w:t>
            </w:r>
            <w:r w:rsidRPr="00DC2636">
              <w:t>82.</w:t>
            </w:r>
            <w:r w:rsidR="000331A7" w:rsidRPr="00DC2636">
              <w:t xml:space="preserve"> </w:t>
            </w:r>
            <w:r w:rsidR="00C419F0" w:rsidRPr="00DC2636">
              <w:t>punkts</w:t>
            </w:r>
            <w:r w:rsidRPr="00DC2636">
              <w:t xml:space="preserve"> paredz Latvijas līdzdarbošanos NATO kolektīvās aizsardzības stiprināšanā un ilgtermiņa NATO sabiedroto klātbūtnes reģionā nodrošināšanu. </w:t>
            </w:r>
          </w:p>
          <w:p w14:paraId="07A436EB" w14:textId="40123690" w:rsidR="002269AF" w:rsidRPr="00DC2636" w:rsidRDefault="002269AF" w:rsidP="000331A7">
            <w:pPr>
              <w:jc w:val="both"/>
            </w:pPr>
            <w:r w:rsidRPr="00DC2636">
              <w:t xml:space="preserve">2015. gada 26. novembrī </w:t>
            </w:r>
            <w:r w:rsidR="00482BC4" w:rsidRPr="00DC2636">
              <w:t xml:space="preserve">apstiprinātā </w:t>
            </w:r>
            <w:r w:rsidR="001907A7" w:rsidRPr="00DC2636">
              <w:t xml:space="preserve">Nacionālajā drošības koncepcijā (4.3. sadaļa) un </w:t>
            </w:r>
            <w:r w:rsidRPr="00DC2636">
              <w:t xml:space="preserve">2016. gada 16. jūnijā apstiprinātajā </w:t>
            </w:r>
            <w:r w:rsidR="001907A7" w:rsidRPr="00DC2636">
              <w:t>Valsts aizsardzības koncepcijā (22., 23., 50., 51., 56., 58. un 88. punkt</w:t>
            </w:r>
            <w:r w:rsidR="00482BC4" w:rsidRPr="00DC2636">
              <w:t>s</w:t>
            </w:r>
            <w:r w:rsidR="001907A7" w:rsidRPr="00DC2636">
              <w:t>)</w:t>
            </w:r>
            <w:r w:rsidR="000331A7" w:rsidRPr="00DC2636">
              <w:t xml:space="preserve"> s</w:t>
            </w:r>
            <w:r w:rsidR="00482BC4" w:rsidRPr="00DC2636">
              <w:t xml:space="preserve">abiedroto klātbūtne un NATO </w:t>
            </w:r>
            <w:proofErr w:type="spellStart"/>
            <w:r w:rsidR="00482BC4" w:rsidRPr="00DC2636">
              <w:t>komandstruktūras</w:t>
            </w:r>
            <w:proofErr w:type="spellEnd"/>
            <w:r w:rsidR="00482BC4" w:rsidRPr="00DC2636">
              <w:t xml:space="preserve"> uzlabošana ir minēti kā Latvijas intereses</w:t>
            </w:r>
            <w:r w:rsidR="001907A7" w:rsidRPr="00DC2636">
              <w:t xml:space="preserve">. </w:t>
            </w:r>
          </w:p>
        </w:tc>
      </w:tr>
      <w:tr w:rsidR="0087255E" w:rsidRPr="00DC2636" w14:paraId="5004B571" w14:textId="77777777" w:rsidTr="00067F6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534" w:type="dxa"/>
            <w:tcBorders>
              <w:top w:val="outset" w:sz="6" w:space="0" w:color="auto"/>
              <w:left w:val="outset" w:sz="6" w:space="0" w:color="auto"/>
              <w:bottom w:val="outset" w:sz="6" w:space="0" w:color="auto"/>
              <w:right w:val="outset" w:sz="6" w:space="0" w:color="auto"/>
            </w:tcBorders>
            <w:hideMark/>
          </w:tcPr>
          <w:p w14:paraId="21201BD9" w14:textId="77777777" w:rsidR="00A852FF" w:rsidRPr="00DC2636" w:rsidRDefault="00E44C19" w:rsidP="00B839E7">
            <w:pPr>
              <w:spacing w:before="100" w:beforeAutospacing="1" w:after="100" w:afterAutospacing="1" w:line="360" w:lineRule="auto"/>
              <w:jc w:val="center"/>
            </w:pPr>
            <w:r w:rsidRPr="00DC2636">
              <w:t>2.</w:t>
            </w:r>
          </w:p>
          <w:p w14:paraId="67D90EF3" w14:textId="77777777" w:rsidR="00A852FF" w:rsidRPr="00DC2636" w:rsidRDefault="00A852FF" w:rsidP="00A852FF"/>
          <w:p w14:paraId="0D1F662F" w14:textId="77777777" w:rsidR="00A852FF" w:rsidRPr="00DC2636" w:rsidRDefault="00A852FF" w:rsidP="00A852FF"/>
          <w:p w14:paraId="089FCDC1" w14:textId="77777777" w:rsidR="00A852FF" w:rsidRPr="00DC2636" w:rsidRDefault="00A852FF" w:rsidP="00A852FF"/>
          <w:p w14:paraId="75A50CD3" w14:textId="77777777" w:rsidR="00A852FF" w:rsidRPr="00DC2636" w:rsidRDefault="00A852FF" w:rsidP="00A852FF"/>
          <w:p w14:paraId="57E9DED5" w14:textId="77777777" w:rsidR="00A852FF" w:rsidRPr="00DC2636" w:rsidRDefault="00A852FF" w:rsidP="00A852FF"/>
          <w:p w14:paraId="421665AC" w14:textId="77777777" w:rsidR="00A852FF" w:rsidRPr="00DC2636" w:rsidRDefault="00A852FF" w:rsidP="00A852FF"/>
          <w:p w14:paraId="70475E95" w14:textId="77777777" w:rsidR="00A852FF" w:rsidRPr="00DC2636" w:rsidRDefault="00A852FF" w:rsidP="00A852FF"/>
          <w:p w14:paraId="7D0477EE" w14:textId="77777777" w:rsidR="00A852FF" w:rsidRPr="00DC2636" w:rsidRDefault="00A852FF" w:rsidP="00A852FF"/>
          <w:p w14:paraId="2F79E4C4" w14:textId="77777777" w:rsidR="00A852FF" w:rsidRPr="00DC2636" w:rsidRDefault="00A852FF" w:rsidP="00A852FF"/>
          <w:p w14:paraId="7249FE0E" w14:textId="77777777" w:rsidR="00A852FF" w:rsidRPr="00DC2636" w:rsidRDefault="00A852FF" w:rsidP="00A852FF"/>
          <w:p w14:paraId="1BA44A89" w14:textId="77777777" w:rsidR="00A852FF" w:rsidRPr="00DC2636" w:rsidRDefault="00A852FF" w:rsidP="00A852FF"/>
          <w:p w14:paraId="08CC2F88" w14:textId="77777777" w:rsidR="00A852FF" w:rsidRPr="00DC2636" w:rsidRDefault="00A852FF" w:rsidP="00A852FF"/>
          <w:p w14:paraId="1C482C01" w14:textId="77777777" w:rsidR="00A852FF" w:rsidRPr="00DC2636" w:rsidRDefault="00A852FF" w:rsidP="00A852FF"/>
          <w:p w14:paraId="17CCF3AA" w14:textId="77777777" w:rsidR="00A852FF" w:rsidRPr="00DC2636" w:rsidRDefault="00A852FF" w:rsidP="00A852FF"/>
          <w:p w14:paraId="2CAC774F" w14:textId="77777777" w:rsidR="00A852FF" w:rsidRPr="00DC2636" w:rsidRDefault="00A852FF" w:rsidP="00A852FF"/>
          <w:p w14:paraId="6F69CE2A" w14:textId="77777777" w:rsidR="00A852FF" w:rsidRPr="00DC2636" w:rsidRDefault="00A852FF" w:rsidP="00A852FF"/>
          <w:p w14:paraId="49171180" w14:textId="77777777" w:rsidR="00A852FF" w:rsidRPr="00DC2636" w:rsidRDefault="00A852FF" w:rsidP="00A852FF"/>
          <w:p w14:paraId="1507393D" w14:textId="77777777" w:rsidR="00A852FF" w:rsidRPr="00DC2636" w:rsidRDefault="00A852FF" w:rsidP="00A852FF"/>
          <w:p w14:paraId="512B958D" w14:textId="77777777" w:rsidR="00A852FF" w:rsidRPr="00DC2636" w:rsidRDefault="00A852FF" w:rsidP="00A852FF"/>
          <w:p w14:paraId="10152B80" w14:textId="77777777" w:rsidR="00A852FF" w:rsidRPr="00DC2636" w:rsidRDefault="00A852FF" w:rsidP="00A852FF"/>
          <w:p w14:paraId="173288D9" w14:textId="77777777" w:rsidR="00A852FF" w:rsidRPr="00DC2636" w:rsidRDefault="00A852FF" w:rsidP="00A852FF"/>
          <w:p w14:paraId="08B89AEB" w14:textId="77777777" w:rsidR="00A852FF" w:rsidRPr="00DC2636" w:rsidRDefault="00A852FF" w:rsidP="00A852FF"/>
          <w:p w14:paraId="2D1BD1AF" w14:textId="77777777" w:rsidR="00A852FF" w:rsidRPr="00DC2636" w:rsidRDefault="00A852FF" w:rsidP="00A852FF"/>
          <w:p w14:paraId="1F47F5C7" w14:textId="77777777" w:rsidR="00E44C19" w:rsidRPr="00DC2636" w:rsidRDefault="00E44C19" w:rsidP="00A852FF"/>
        </w:tc>
        <w:tc>
          <w:tcPr>
            <w:tcW w:w="2190" w:type="dxa"/>
            <w:gridSpan w:val="2"/>
            <w:tcBorders>
              <w:top w:val="outset" w:sz="6" w:space="0" w:color="auto"/>
              <w:left w:val="outset" w:sz="6" w:space="0" w:color="auto"/>
              <w:bottom w:val="outset" w:sz="6" w:space="0" w:color="auto"/>
              <w:right w:val="outset" w:sz="6" w:space="0" w:color="auto"/>
            </w:tcBorders>
            <w:hideMark/>
          </w:tcPr>
          <w:p w14:paraId="26AC868C" w14:textId="77777777" w:rsidR="00E44C19" w:rsidRPr="00DC2636" w:rsidRDefault="00E44C19" w:rsidP="00B839E7">
            <w:r w:rsidRPr="00DC2636">
              <w:t>Pašreizējā situācija un problēmas, kuru risināšanai tiesību akta projekts izstrādāts, tiesiskā regulējuma mērķis un būtība</w:t>
            </w:r>
          </w:p>
        </w:tc>
        <w:tc>
          <w:tcPr>
            <w:tcW w:w="7171" w:type="dxa"/>
            <w:tcBorders>
              <w:top w:val="outset" w:sz="6" w:space="0" w:color="auto"/>
              <w:left w:val="outset" w:sz="6" w:space="0" w:color="auto"/>
              <w:bottom w:val="outset" w:sz="6" w:space="0" w:color="auto"/>
              <w:right w:val="outset" w:sz="6" w:space="0" w:color="auto"/>
            </w:tcBorders>
            <w:hideMark/>
          </w:tcPr>
          <w:p w14:paraId="531A0094" w14:textId="5AB6E736" w:rsidR="0066046F" w:rsidRPr="00DC2636" w:rsidRDefault="0066046F" w:rsidP="002D642F">
            <w:pPr>
              <w:spacing w:after="120"/>
              <w:jc w:val="both"/>
            </w:pPr>
            <w:r w:rsidRPr="00DC2636">
              <w:t>Krievijas agresija U</w:t>
            </w:r>
            <w:r w:rsidR="009C44A3" w:rsidRPr="00DC2636">
              <w:t>krainā un Krimas aneksija 2014. </w:t>
            </w:r>
            <w:r w:rsidRPr="00DC2636">
              <w:t xml:space="preserve">gadā ir būtiski pasliktinājusi drošību eiroatlantiskajā telpā. Tādas Krievijas agresīvās ārpolitikas izpausmes, kā ķīmisko aģentu izmantošana </w:t>
            </w:r>
            <w:proofErr w:type="spellStart"/>
            <w:r w:rsidRPr="00DC2636">
              <w:t>Solsberi</w:t>
            </w:r>
            <w:proofErr w:type="spellEnd"/>
            <w:r w:rsidRPr="00DC2636">
              <w:t xml:space="preserve">, Lielbritānijā, centieni veikt kiberuzbrukumu Ķīmisko ieroču aizlieguma organizācijas datu bāzei, Vidējas un tālas darbības rādiusa raķešu aizlieguma līguma (INF) pārkāpšana un Krievijas </w:t>
            </w:r>
            <w:r w:rsidR="009C44A3" w:rsidRPr="00DC2636">
              <w:t xml:space="preserve">Federālā drošības dienesta Robežsardzes dienesta kuģu </w:t>
            </w:r>
            <w:r w:rsidRPr="00DC2636">
              <w:t xml:space="preserve">uzbrukums Ukrainas </w:t>
            </w:r>
            <w:r w:rsidR="009C44A3" w:rsidRPr="00DC2636">
              <w:t>Jūras spēku</w:t>
            </w:r>
            <w:r w:rsidRPr="00DC2636">
              <w:t xml:space="preserve"> kuģiem pie Kerčas šauruma, apliecina Krievijas nevēlēšanos rast miermīlīgu risinājumu pastāvošajam saspīlējumam un turpina pasliktināt drošības situāciju Eiropā. Tam ir ietekme uz Latvijas nacionālo drošību. </w:t>
            </w:r>
          </w:p>
          <w:p w14:paraId="279513AB" w14:textId="33BC449F" w:rsidR="0066046F" w:rsidRPr="00DC2636" w:rsidRDefault="0066046F" w:rsidP="002D642F">
            <w:pPr>
              <w:spacing w:after="120"/>
              <w:jc w:val="both"/>
            </w:pPr>
            <w:r w:rsidRPr="00DC2636">
              <w:t xml:space="preserve">Lai atbilstoši reaģētu uz Krievijas agresīvo ārpolitiku, Ziemeļatlantijas līguma organizācija (turpmāk tekstā – NATO) jau kopš 2014. gada ir veikusi dažādus drošību stiprinošus pasākumus, lai sekmētu atturēšanu un drošību tās dalībvalstīs. </w:t>
            </w:r>
            <w:r w:rsidR="002D642F" w:rsidRPr="00DC2636">
              <w:t>Piemēram,</w:t>
            </w:r>
            <w:r w:rsidRPr="00DC2636">
              <w:t xml:space="preserve"> NATO ir izvietojusi kaujas spējīgas daudznacionālas bataljona līmeņa vienības Baltijas valstīs un Polijā, ir izveidotas NATO Spēku integrācijas vienības NATO austrumu robežas valstīs, ir pastiprināta gaisa telpas patrulēšana virs Baltijas valstīm.</w:t>
            </w:r>
          </w:p>
          <w:p w14:paraId="1D206229" w14:textId="77777777" w:rsidR="0066046F" w:rsidRPr="00DC2636" w:rsidRDefault="0066046F" w:rsidP="002D642F">
            <w:pPr>
              <w:spacing w:after="120"/>
              <w:jc w:val="both"/>
            </w:pPr>
            <w:r w:rsidRPr="00DC2636">
              <w:t xml:space="preserve">Vienlaikus NATO strādā pie aizsardzības stiprināšanas jeb pie plānu, procedūru un spēju uzlabošanas, lai sekmētu alianses spēju laicīgi un efektīvi darboties potenciālā krīzē vai konfliktā/karā. Šajā kontekstā, kā viens no galvenajiem elementiem efektīvai aizsardzībai ir NATO komandvadība. </w:t>
            </w:r>
          </w:p>
          <w:p w14:paraId="7E628CF7" w14:textId="4AEAC999" w:rsidR="0066046F" w:rsidRPr="00DC2636" w:rsidRDefault="000331A7" w:rsidP="002D642F">
            <w:pPr>
              <w:spacing w:after="120"/>
              <w:jc w:val="both"/>
            </w:pPr>
            <w:r w:rsidRPr="00DC2636">
              <w:t>Lai papildinātu NATO centienus un stiprinātu Baltijas valstu drošību, kopš šī gada sākuma starp Latviju, Igauniju un Dāniju notiek sarunas</w:t>
            </w:r>
            <w:r w:rsidRPr="00DC2636">
              <w:rPr>
                <w:rStyle w:val="FootnoteReference"/>
              </w:rPr>
              <w:footnoteReference w:id="1"/>
            </w:r>
            <w:r w:rsidRPr="00DC2636">
              <w:t xml:space="preserve"> par divīzijas līmeņa štāba izveidi. </w:t>
            </w:r>
            <w:r w:rsidR="0066046F" w:rsidRPr="00DC2636">
              <w:t>2018</w:t>
            </w:r>
            <w:r w:rsidRPr="00DC2636">
              <w:t>.</w:t>
            </w:r>
            <w:r w:rsidR="0066046F" w:rsidRPr="00DC2636">
              <w:t> gada 11.</w:t>
            </w:r>
            <w:r w:rsidRPr="00DC2636">
              <w:t xml:space="preserve"> </w:t>
            </w:r>
            <w:r w:rsidR="0066046F" w:rsidRPr="00DC2636">
              <w:t xml:space="preserve">jūlijā Briselē notikušajā NATO valstu vadītāju samita (turpmāk - Briseles samits) deklarācijā </w:t>
            </w:r>
            <w:r w:rsidR="0066046F" w:rsidRPr="00DC2636">
              <w:lastRenderedPageBreak/>
              <w:t xml:space="preserve">(30.p.) nostiprināts lēmums par komandvadības tālāku stiprināšanu Baltijas reģionā, izveidojot papildu Daudznacionālu </w:t>
            </w:r>
            <w:r w:rsidRPr="00DC2636">
              <w:t>d</w:t>
            </w:r>
            <w:r w:rsidR="0066046F" w:rsidRPr="00DC2636">
              <w:t xml:space="preserve">ivīzijas štābu. </w:t>
            </w:r>
          </w:p>
          <w:p w14:paraId="25C6EA46" w14:textId="17884C8C" w:rsidR="0066046F" w:rsidRPr="00DC2636" w:rsidRDefault="000331A7" w:rsidP="002D642F">
            <w:pPr>
              <w:spacing w:after="120"/>
              <w:jc w:val="both"/>
            </w:pPr>
            <w:r w:rsidRPr="00DC2636">
              <w:t xml:space="preserve">Papildus tam, </w:t>
            </w:r>
            <w:r w:rsidR="0066046F" w:rsidRPr="00DC2636">
              <w:t>Briseles samitā Latvijas, Igaunijas, Dānijas</w:t>
            </w:r>
            <w:r w:rsidRPr="00DC2636">
              <w:t xml:space="preserve">, Lietuvas, Lielbritānijas un Kanādas </w:t>
            </w:r>
            <w:r w:rsidR="0066046F" w:rsidRPr="00DC2636">
              <w:t xml:space="preserve">aizsardzības ministri parakstīja Nodoma vēstuli par apņemšanos izveidot Daudznacionālu divīzijas štābu “Ziemeļi” (turpmāk – Štābs), kas pēc izveides tiks attīstīts, līdz pārtaps par NATO militāro struktūru un NATO Spēku struktūras sastāvdaļu.  </w:t>
            </w:r>
          </w:p>
          <w:p w14:paraId="5B1653B9" w14:textId="38D9FEC2" w:rsidR="0066046F" w:rsidRPr="00DC2636" w:rsidRDefault="000331A7" w:rsidP="002D642F">
            <w:pPr>
              <w:spacing w:after="120"/>
              <w:jc w:val="both"/>
            </w:pPr>
            <w:r w:rsidRPr="00DC2636">
              <w:t>Štābs ir Latvijas, Igaunijas un Dānijas veidots starptautisks militārs formējums</w:t>
            </w:r>
            <w:r w:rsidR="00C51B20" w:rsidRPr="00DC2636">
              <w:t xml:space="preserve">, kurā minētās valstis ir uzņēmušās Štāba </w:t>
            </w:r>
            <w:proofErr w:type="spellStart"/>
            <w:r w:rsidR="00C51B20" w:rsidRPr="00DC2636">
              <w:t>ietvarvalstu</w:t>
            </w:r>
            <w:proofErr w:type="spellEnd"/>
            <w:r w:rsidR="00C51B20" w:rsidRPr="00DC2636">
              <w:t xml:space="preserve"> lomu, kas paredz lielāku ieguldījumu štāba izveidē un piešķir arī plašākas lemtspējas par Štāba darbību un attīstību. Štābs būs atvērts arī citu sabiedroto dalībai. </w:t>
            </w:r>
            <w:r w:rsidR="0066046F" w:rsidRPr="00DC2636">
              <w:t>Štāba izveides mērķis ir stiprināt kolektīvo atturēšanu un aizsardzību, nodrošinot NATO komandvadības elementu Baltijas reģionā. Plānots, ka Štābs sastāvēs no diviem elementiem, no kuriem viens miera laikā atradīsies Dānijā, otrs - Latvijā, Ādažu militārajā bāzē</w:t>
            </w:r>
            <w:r w:rsidR="00C51B20" w:rsidRPr="00DC2636">
              <w:t>. Daļa no Štāba personāla patstāvīgi uzturēsies Latvijas teritorijā.</w:t>
            </w:r>
            <w:r w:rsidR="0066046F" w:rsidRPr="00DC2636">
              <w:t xml:space="preserve"> </w:t>
            </w:r>
          </w:p>
          <w:p w14:paraId="0296C750" w14:textId="0E471DFA" w:rsidR="0066046F" w:rsidRPr="00DC2636" w:rsidRDefault="0066046F" w:rsidP="002D642F">
            <w:pPr>
              <w:spacing w:after="120"/>
              <w:jc w:val="both"/>
            </w:pPr>
            <w:r w:rsidRPr="00DC2636">
              <w:t>Štāba uzdevumos iekļauta gan nacionāl</w:t>
            </w:r>
            <w:r w:rsidR="000331A7" w:rsidRPr="00DC2636">
              <w:t>ā</w:t>
            </w:r>
            <w:r w:rsidRPr="00DC2636">
              <w:t>s, gan kolektīv</w:t>
            </w:r>
            <w:r w:rsidR="000331A7" w:rsidRPr="00DC2636">
              <w:t>ā</w:t>
            </w:r>
            <w:r w:rsidRPr="00DC2636">
              <w:t xml:space="preserve">s aizsardzības operāciju Baltijas reģionā plānošana un vadīšana. </w:t>
            </w:r>
          </w:p>
          <w:p w14:paraId="6D68F923" w14:textId="1BEE3EEB" w:rsidR="0066046F" w:rsidRPr="00DC2636" w:rsidRDefault="0066046F" w:rsidP="002D642F">
            <w:pPr>
              <w:spacing w:after="120"/>
              <w:jc w:val="both"/>
            </w:pPr>
            <w:r w:rsidRPr="00DC2636">
              <w:t xml:space="preserve">Līdz kļūšanai par NATO štābu tā personāla statusu nosaka </w:t>
            </w:r>
            <w:r w:rsidR="00FB3BF1" w:rsidRPr="00DC2636">
              <w:t>Ziemeļatlantijas līguma organizācijas dalībvalstu līgums par to bruņoto spēku statusu</w:t>
            </w:r>
            <w:r w:rsidR="00C51B20" w:rsidRPr="00DC2636">
              <w:t>. S</w:t>
            </w:r>
            <w:r w:rsidRPr="00DC2636">
              <w:t>avukārt NATO struktūrā šo statusu noteiks Protokols par starptautisko militāro štābu, kas izveidot</w:t>
            </w:r>
            <w:r w:rsidR="00FB3BF1" w:rsidRPr="00DC2636">
              <w:t>i</w:t>
            </w:r>
            <w:r w:rsidRPr="00DC2636">
              <w:t xml:space="preserve"> saskaņā ar Ziemeļatlantijas līgumu,</w:t>
            </w:r>
            <w:r w:rsidR="00FB3BF1" w:rsidRPr="00DC2636">
              <w:t xml:space="preserve"> statusu</w:t>
            </w:r>
            <w:r w:rsidRPr="00DC2636">
              <w:t xml:space="preserve"> un attiecīgie papildprotokoli.</w:t>
            </w:r>
          </w:p>
          <w:p w14:paraId="3EA80CED" w14:textId="54B8F327" w:rsidR="005A7167" w:rsidRPr="00DC2636" w:rsidRDefault="0066046F" w:rsidP="002D642F">
            <w:pPr>
              <w:spacing w:after="120"/>
              <w:jc w:val="both"/>
            </w:pPr>
            <w:r w:rsidRPr="00DC2636">
              <w:t>Pēc Štāba izveides tiks uzsākts process tā attīstībai un iekļaušanai NATO Spēku struktūrā. Šajā procesā Štābā notiks aktīva plānošana un apmācības, lai sasniegtu NATO Spēku struktūrai vajadzīgo spēju un gatavības līmeni. Štāba darbības mērķis un modelis, uzbūve, administrēšana, finanšu jautājumi tiks noteikti ar vienošanos, kuras viena no dalībniecēm būs Sabiedroto spēku Eiropā Virspavēlniecības štābs (</w:t>
            </w:r>
            <w:r w:rsidR="00C51B20" w:rsidRPr="00DC2636">
              <w:t>SHAPE</w:t>
            </w:r>
            <w:r w:rsidRPr="00DC2636">
              <w:t xml:space="preserve">). NATO štāba aktivizācija notiks ar attiecīgu Ziemeļatlantijas līguma padomes lēmumu. </w:t>
            </w:r>
          </w:p>
        </w:tc>
      </w:tr>
      <w:tr w:rsidR="0087255E" w:rsidRPr="00DC2636" w14:paraId="034D3180" w14:textId="77777777" w:rsidTr="00067F6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rHeight w:val="465"/>
          <w:tblCellSpacing w:w="15" w:type="dxa"/>
        </w:trPr>
        <w:tc>
          <w:tcPr>
            <w:tcW w:w="534" w:type="dxa"/>
            <w:tcBorders>
              <w:top w:val="outset" w:sz="6" w:space="0" w:color="auto"/>
              <w:left w:val="outset" w:sz="6" w:space="0" w:color="auto"/>
              <w:bottom w:val="outset" w:sz="6" w:space="0" w:color="auto"/>
              <w:right w:val="outset" w:sz="6" w:space="0" w:color="auto"/>
            </w:tcBorders>
            <w:hideMark/>
          </w:tcPr>
          <w:p w14:paraId="5FB1859E" w14:textId="77777777" w:rsidR="00E44C19" w:rsidRPr="00DC2636" w:rsidRDefault="00E44C19" w:rsidP="00B839E7">
            <w:pPr>
              <w:spacing w:before="100" w:beforeAutospacing="1" w:after="100" w:afterAutospacing="1" w:line="360" w:lineRule="auto"/>
              <w:jc w:val="center"/>
            </w:pPr>
            <w:r w:rsidRPr="00DC2636">
              <w:lastRenderedPageBreak/>
              <w:t>3.</w:t>
            </w:r>
          </w:p>
        </w:tc>
        <w:tc>
          <w:tcPr>
            <w:tcW w:w="2190" w:type="dxa"/>
            <w:gridSpan w:val="2"/>
            <w:tcBorders>
              <w:top w:val="outset" w:sz="6" w:space="0" w:color="auto"/>
              <w:left w:val="outset" w:sz="6" w:space="0" w:color="auto"/>
              <w:bottom w:val="outset" w:sz="6" w:space="0" w:color="auto"/>
              <w:right w:val="outset" w:sz="6" w:space="0" w:color="auto"/>
            </w:tcBorders>
            <w:hideMark/>
          </w:tcPr>
          <w:p w14:paraId="385FE8DF" w14:textId="77777777" w:rsidR="00E44C19" w:rsidRPr="00DC2636" w:rsidRDefault="00E44C19" w:rsidP="00B839E7">
            <w:r w:rsidRPr="00DC2636">
              <w:t>Projekta izstrādē iesaistītās institūcijas</w:t>
            </w:r>
          </w:p>
        </w:tc>
        <w:tc>
          <w:tcPr>
            <w:tcW w:w="7171" w:type="dxa"/>
            <w:tcBorders>
              <w:top w:val="outset" w:sz="6" w:space="0" w:color="auto"/>
              <w:left w:val="outset" w:sz="6" w:space="0" w:color="auto"/>
              <w:bottom w:val="outset" w:sz="6" w:space="0" w:color="auto"/>
              <w:right w:val="outset" w:sz="6" w:space="0" w:color="auto"/>
            </w:tcBorders>
            <w:hideMark/>
          </w:tcPr>
          <w:p w14:paraId="5275911F" w14:textId="6A629B7E" w:rsidR="00E44C19" w:rsidRPr="00DC2636" w:rsidRDefault="00BE0543" w:rsidP="000E6DB7">
            <w:pPr>
              <w:jc w:val="both"/>
            </w:pPr>
            <w:r w:rsidRPr="00DC2636">
              <w:t>Saprašanās memorand</w:t>
            </w:r>
            <w:r w:rsidR="00A94AF5" w:rsidRPr="00DC2636">
              <w:t>a pārskatīšanā</w:t>
            </w:r>
            <w:r w:rsidR="009428A5" w:rsidRPr="00DC2636">
              <w:t xml:space="preserve"> noteikto saistību izpildi koordinē Aizsardzības ministrija. </w:t>
            </w:r>
            <w:r w:rsidRPr="00DC2636">
              <w:t>Saprašanās memor</w:t>
            </w:r>
            <w:r w:rsidR="005427C8" w:rsidRPr="00DC2636">
              <w:t>anda projekt</w:t>
            </w:r>
            <w:r w:rsidR="004553E5" w:rsidRPr="00DC2636">
              <w:t>u</w:t>
            </w:r>
            <w:r w:rsidR="005427C8" w:rsidRPr="00DC2636">
              <w:t xml:space="preserve"> izstrād</w:t>
            </w:r>
            <w:r w:rsidR="004553E5" w:rsidRPr="00DC2636">
              <w:t>āja</w:t>
            </w:r>
            <w:r w:rsidR="00805FBC" w:rsidRPr="00DC2636">
              <w:t xml:space="preserve"> </w:t>
            </w:r>
            <w:r w:rsidR="00A90E36" w:rsidRPr="00DC2636">
              <w:t>Latvijas, Igaunijas un Dānijas a</w:t>
            </w:r>
            <w:r w:rsidR="000E6DB7" w:rsidRPr="00DC2636">
              <w:t xml:space="preserve">izsardzības ministrijas. </w:t>
            </w:r>
          </w:p>
        </w:tc>
      </w:tr>
      <w:tr w:rsidR="0087255E" w:rsidRPr="00DC2636" w14:paraId="4002D0CA" w14:textId="77777777" w:rsidTr="00067F6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auto"/>
          <w:tblCellMar>
            <w:top w:w="30" w:type="dxa"/>
            <w:left w:w="30" w:type="dxa"/>
            <w:bottom w:w="30" w:type="dxa"/>
            <w:right w:w="30" w:type="dxa"/>
          </w:tblCellMar>
        </w:tblPrEx>
        <w:trPr>
          <w:tblCellSpacing w:w="15" w:type="dxa"/>
        </w:trPr>
        <w:tc>
          <w:tcPr>
            <w:tcW w:w="534" w:type="dxa"/>
            <w:tcBorders>
              <w:top w:val="outset" w:sz="6" w:space="0" w:color="auto"/>
              <w:left w:val="outset" w:sz="6" w:space="0" w:color="auto"/>
              <w:bottom w:val="outset" w:sz="6" w:space="0" w:color="auto"/>
              <w:right w:val="outset" w:sz="6" w:space="0" w:color="auto"/>
            </w:tcBorders>
            <w:hideMark/>
          </w:tcPr>
          <w:p w14:paraId="4370A9CE" w14:textId="77777777" w:rsidR="00E44C19" w:rsidRPr="00DC2636" w:rsidRDefault="00E44C19" w:rsidP="00B839E7">
            <w:pPr>
              <w:spacing w:before="100" w:beforeAutospacing="1" w:after="100" w:afterAutospacing="1" w:line="360" w:lineRule="auto"/>
              <w:jc w:val="center"/>
            </w:pPr>
            <w:r w:rsidRPr="00DC2636">
              <w:t>4.</w:t>
            </w:r>
          </w:p>
        </w:tc>
        <w:tc>
          <w:tcPr>
            <w:tcW w:w="2190" w:type="dxa"/>
            <w:gridSpan w:val="2"/>
            <w:tcBorders>
              <w:top w:val="outset" w:sz="6" w:space="0" w:color="auto"/>
              <w:left w:val="outset" w:sz="6" w:space="0" w:color="auto"/>
              <w:bottom w:val="outset" w:sz="6" w:space="0" w:color="auto"/>
              <w:right w:val="outset" w:sz="6" w:space="0" w:color="auto"/>
            </w:tcBorders>
            <w:hideMark/>
          </w:tcPr>
          <w:p w14:paraId="542F276B" w14:textId="77777777" w:rsidR="00E44C19" w:rsidRPr="00DC2636" w:rsidRDefault="00E44C19" w:rsidP="00B839E7">
            <w:r w:rsidRPr="00DC2636">
              <w:t>Cita informācija</w:t>
            </w:r>
          </w:p>
        </w:tc>
        <w:tc>
          <w:tcPr>
            <w:tcW w:w="7171" w:type="dxa"/>
            <w:tcBorders>
              <w:top w:val="outset" w:sz="6" w:space="0" w:color="auto"/>
              <w:left w:val="outset" w:sz="6" w:space="0" w:color="auto"/>
              <w:bottom w:val="outset" w:sz="6" w:space="0" w:color="auto"/>
              <w:right w:val="outset" w:sz="6" w:space="0" w:color="auto"/>
            </w:tcBorders>
            <w:hideMark/>
          </w:tcPr>
          <w:p w14:paraId="17627722" w14:textId="653E9BFD" w:rsidR="002D642F" w:rsidRPr="00DC2636" w:rsidRDefault="00097985" w:rsidP="002D642F">
            <w:pPr>
              <w:jc w:val="both"/>
            </w:pPr>
            <w:r w:rsidRPr="00DC2636">
              <w:t>Aizsardzības ministrijas Informatīvais ziņojums par štāba izveidi izskatīts</w:t>
            </w:r>
            <w:r w:rsidR="00C419F0" w:rsidRPr="00DC2636">
              <w:t xml:space="preserve"> Ministru kabineta 2018. gada 3. jūlija </w:t>
            </w:r>
            <w:r w:rsidRPr="00DC2636">
              <w:t xml:space="preserve">sēdē, </w:t>
            </w:r>
            <w:r w:rsidR="00C419F0" w:rsidRPr="00DC2636">
              <w:t>protokollēmum</w:t>
            </w:r>
            <w:r w:rsidRPr="00DC2636">
              <w:t>s</w:t>
            </w:r>
            <w:r w:rsidR="00C419F0" w:rsidRPr="00DC2636">
              <w:t xml:space="preserve"> Nr. 31, §35 (DIENESTA VAJADZĪBAM).</w:t>
            </w:r>
            <w:r w:rsidR="00A82B71" w:rsidRPr="00DC2636">
              <w:t xml:space="preserve"> </w:t>
            </w:r>
          </w:p>
          <w:p w14:paraId="30080DB6" w14:textId="77281A7F" w:rsidR="00E44C19" w:rsidRPr="00DC2636" w:rsidRDefault="00314BED" w:rsidP="00314BED">
            <w:pPr>
              <w:jc w:val="both"/>
            </w:pPr>
            <w:r w:rsidRPr="00DC2636">
              <w:t>Saprašanās memorands satur normas par militārā štāba izveidošanu, kas var ietekmēt gan privātpersonu tiesības, gan skart arī citu ministriju kompetenci, līdz ar to jautājumu nepieciešams izskatīt Ministru kabinetā.</w:t>
            </w:r>
          </w:p>
        </w:tc>
      </w:tr>
    </w:tbl>
    <w:p w14:paraId="4710AEC6" w14:textId="77777777" w:rsidR="00E60C53" w:rsidRPr="00DC2636" w:rsidRDefault="00E44C19" w:rsidP="00BD16C5">
      <w:pPr>
        <w:ind w:firstLine="301"/>
        <w:rPr>
          <w:sz w:val="16"/>
          <w:szCs w:val="16"/>
        </w:rPr>
      </w:pPr>
      <w:r w:rsidRPr="00DC2636">
        <w:rPr>
          <w:sz w:val="16"/>
          <w:szCs w:val="1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929"/>
        <w:gridCol w:w="6455"/>
      </w:tblGrid>
      <w:tr w:rsidR="0087255E" w:rsidRPr="00DC2636" w14:paraId="362BBA49" w14:textId="77777777" w:rsidTr="002551D1">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0DB027" w14:textId="77777777" w:rsidR="007101AA" w:rsidRPr="00DC2636" w:rsidRDefault="007101AA" w:rsidP="002551D1">
            <w:pPr>
              <w:jc w:val="center"/>
              <w:rPr>
                <w:b/>
                <w:bCs/>
                <w:lang w:eastAsia="en-US"/>
              </w:rPr>
            </w:pPr>
            <w:r w:rsidRPr="00DC2636">
              <w:rPr>
                <w:b/>
                <w:bCs/>
                <w:lang w:eastAsia="en-US"/>
              </w:rPr>
              <w:t>II. Tiesību akta projekta ietekme uz sabiedrību, tautsaimniecības attīstību un administratīvo slogu</w:t>
            </w:r>
          </w:p>
        </w:tc>
      </w:tr>
      <w:tr w:rsidR="0087255E" w:rsidRPr="00DC2636" w14:paraId="3CF2F3E3"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65"/>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6964E7F" w14:textId="77777777" w:rsidR="007101AA" w:rsidRPr="00DC2636" w:rsidRDefault="007101AA" w:rsidP="002551D1">
            <w:r w:rsidRPr="00DC2636">
              <w:t>1.</w:t>
            </w:r>
          </w:p>
        </w:tc>
        <w:tc>
          <w:tcPr>
            <w:tcW w:w="1479" w:type="pct"/>
            <w:tcBorders>
              <w:top w:val="outset" w:sz="6" w:space="0" w:color="auto"/>
              <w:left w:val="outset" w:sz="6" w:space="0" w:color="auto"/>
              <w:bottom w:val="outset" w:sz="6" w:space="0" w:color="auto"/>
              <w:right w:val="outset" w:sz="6" w:space="0" w:color="auto"/>
            </w:tcBorders>
            <w:hideMark/>
          </w:tcPr>
          <w:p w14:paraId="0F4E3F06" w14:textId="77777777" w:rsidR="007101AA" w:rsidRPr="00DC2636" w:rsidRDefault="007101AA" w:rsidP="002551D1">
            <w:r w:rsidRPr="00DC2636">
              <w:t>Sabiedrības mērķgrupas, kuras tiesiskais regulējums ietekmē vai varētu ietekmēt</w:t>
            </w:r>
          </w:p>
        </w:tc>
        <w:tc>
          <w:tcPr>
            <w:tcW w:w="3260" w:type="pct"/>
            <w:tcBorders>
              <w:top w:val="outset" w:sz="6" w:space="0" w:color="auto"/>
              <w:left w:val="outset" w:sz="6" w:space="0" w:color="auto"/>
              <w:bottom w:val="outset" w:sz="6" w:space="0" w:color="auto"/>
              <w:right w:val="outset" w:sz="6" w:space="0" w:color="auto"/>
            </w:tcBorders>
            <w:hideMark/>
          </w:tcPr>
          <w:p w14:paraId="47D47756" w14:textId="0C6283FF" w:rsidR="007101AA" w:rsidRPr="00DC2636" w:rsidRDefault="007101AA" w:rsidP="002551D1">
            <w:pPr>
              <w:jc w:val="both"/>
            </w:pPr>
            <w:r w:rsidRPr="00DC2636">
              <w:t>Aizsardzības ministrija</w:t>
            </w:r>
            <w:r w:rsidR="000E6DB7" w:rsidRPr="00DC2636">
              <w:t>, Nacionālie bruņotie spēki</w:t>
            </w:r>
            <w:r w:rsidRPr="00DC2636">
              <w:t>.</w:t>
            </w:r>
          </w:p>
        </w:tc>
      </w:tr>
      <w:tr w:rsidR="0087255E" w:rsidRPr="00DC2636" w14:paraId="36722E2E"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F83168B" w14:textId="77777777" w:rsidR="007101AA" w:rsidRPr="00DC2636" w:rsidRDefault="007101AA" w:rsidP="002551D1">
            <w:r w:rsidRPr="00DC2636">
              <w:lastRenderedPageBreak/>
              <w:t>2.</w:t>
            </w:r>
          </w:p>
        </w:tc>
        <w:tc>
          <w:tcPr>
            <w:tcW w:w="1479" w:type="pct"/>
            <w:tcBorders>
              <w:top w:val="outset" w:sz="6" w:space="0" w:color="auto"/>
              <w:left w:val="outset" w:sz="6" w:space="0" w:color="auto"/>
              <w:bottom w:val="outset" w:sz="6" w:space="0" w:color="auto"/>
              <w:right w:val="outset" w:sz="6" w:space="0" w:color="auto"/>
            </w:tcBorders>
            <w:hideMark/>
          </w:tcPr>
          <w:p w14:paraId="7304AC7B" w14:textId="77777777" w:rsidR="007101AA" w:rsidRPr="00DC2636" w:rsidRDefault="007101AA" w:rsidP="002551D1">
            <w:r w:rsidRPr="00DC2636">
              <w:t>Tiesiskā regulējuma ietekme uz tautsaimniecību un administratīvo slogu</w:t>
            </w:r>
          </w:p>
        </w:tc>
        <w:tc>
          <w:tcPr>
            <w:tcW w:w="3260" w:type="pct"/>
            <w:tcBorders>
              <w:top w:val="outset" w:sz="6" w:space="0" w:color="auto"/>
              <w:left w:val="outset" w:sz="6" w:space="0" w:color="auto"/>
              <w:bottom w:val="outset" w:sz="6" w:space="0" w:color="auto"/>
              <w:right w:val="outset" w:sz="6" w:space="0" w:color="auto"/>
            </w:tcBorders>
            <w:hideMark/>
          </w:tcPr>
          <w:p w14:paraId="1559F0A9" w14:textId="7A3318C1" w:rsidR="007101AA" w:rsidRPr="00DC2636" w:rsidRDefault="007101AA" w:rsidP="0066046F">
            <w:r w:rsidRPr="00DC2636">
              <w:t>Projekts šo jomu neskar.</w:t>
            </w:r>
          </w:p>
        </w:tc>
      </w:tr>
      <w:tr w:rsidR="0087255E" w:rsidRPr="00DC2636" w14:paraId="3A253CF4"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510"/>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56269AF" w14:textId="77777777" w:rsidR="007101AA" w:rsidRPr="00DC2636" w:rsidRDefault="007101AA" w:rsidP="002551D1">
            <w:r w:rsidRPr="00DC2636">
              <w:t>3.</w:t>
            </w:r>
          </w:p>
        </w:tc>
        <w:tc>
          <w:tcPr>
            <w:tcW w:w="1479" w:type="pct"/>
            <w:tcBorders>
              <w:top w:val="outset" w:sz="6" w:space="0" w:color="auto"/>
              <w:left w:val="outset" w:sz="6" w:space="0" w:color="auto"/>
              <w:bottom w:val="outset" w:sz="6" w:space="0" w:color="auto"/>
              <w:right w:val="outset" w:sz="6" w:space="0" w:color="auto"/>
            </w:tcBorders>
            <w:hideMark/>
          </w:tcPr>
          <w:p w14:paraId="3B7D49A6" w14:textId="77777777" w:rsidR="007101AA" w:rsidRPr="00DC2636" w:rsidRDefault="007101AA" w:rsidP="002551D1">
            <w:r w:rsidRPr="00DC2636">
              <w:t>Administratīvo izmaksu monetārs novērtējums</w:t>
            </w:r>
          </w:p>
        </w:tc>
        <w:tc>
          <w:tcPr>
            <w:tcW w:w="3260" w:type="pct"/>
            <w:tcBorders>
              <w:top w:val="outset" w:sz="6" w:space="0" w:color="auto"/>
              <w:left w:val="outset" w:sz="6" w:space="0" w:color="auto"/>
              <w:bottom w:val="outset" w:sz="6" w:space="0" w:color="auto"/>
              <w:right w:val="outset" w:sz="6" w:space="0" w:color="auto"/>
            </w:tcBorders>
            <w:hideMark/>
          </w:tcPr>
          <w:p w14:paraId="507F2E6F" w14:textId="77777777" w:rsidR="007101AA" w:rsidRPr="00DC2636" w:rsidRDefault="007101AA" w:rsidP="002551D1">
            <w:r w:rsidRPr="00DC2636">
              <w:t>Projekts šo jomu neskar.</w:t>
            </w:r>
          </w:p>
        </w:tc>
      </w:tr>
      <w:tr w:rsidR="007101AA" w:rsidRPr="00DC2636" w14:paraId="149A4E20" w14:textId="77777777" w:rsidTr="002551D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45"/>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1A0344F" w14:textId="77777777" w:rsidR="007101AA" w:rsidRPr="00DC2636" w:rsidRDefault="007101AA" w:rsidP="002551D1">
            <w:r w:rsidRPr="00DC2636">
              <w:t>4.</w:t>
            </w:r>
          </w:p>
        </w:tc>
        <w:tc>
          <w:tcPr>
            <w:tcW w:w="1479" w:type="pct"/>
            <w:tcBorders>
              <w:top w:val="outset" w:sz="6" w:space="0" w:color="auto"/>
              <w:left w:val="outset" w:sz="6" w:space="0" w:color="auto"/>
              <w:bottom w:val="outset" w:sz="6" w:space="0" w:color="auto"/>
              <w:right w:val="outset" w:sz="6" w:space="0" w:color="auto"/>
            </w:tcBorders>
            <w:hideMark/>
          </w:tcPr>
          <w:p w14:paraId="3A03821B" w14:textId="77777777" w:rsidR="007101AA" w:rsidRPr="00DC2636" w:rsidRDefault="007101AA" w:rsidP="002551D1">
            <w:r w:rsidRPr="00DC2636">
              <w:t>Cita informācija</w:t>
            </w:r>
          </w:p>
        </w:tc>
        <w:tc>
          <w:tcPr>
            <w:tcW w:w="3260" w:type="pct"/>
            <w:tcBorders>
              <w:top w:val="outset" w:sz="6" w:space="0" w:color="auto"/>
              <w:left w:val="outset" w:sz="6" w:space="0" w:color="auto"/>
              <w:bottom w:val="outset" w:sz="6" w:space="0" w:color="auto"/>
              <w:right w:val="outset" w:sz="6" w:space="0" w:color="auto"/>
            </w:tcBorders>
            <w:hideMark/>
          </w:tcPr>
          <w:p w14:paraId="33A3239F" w14:textId="77777777" w:rsidR="007101AA" w:rsidRPr="00DC2636" w:rsidRDefault="007101AA" w:rsidP="002551D1">
            <w:pPr>
              <w:spacing w:before="100" w:beforeAutospacing="1" w:after="100" w:afterAutospacing="1" w:line="315" w:lineRule="atLeast"/>
            </w:pPr>
            <w:r w:rsidRPr="00DC2636">
              <w:t>Nav.</w:t>
            </w:r>
          </w:p>
        </w:tc>
      </w:tr>
    </w:tbl>
    <w:p w14:paraId="7EB3E069" w14:textId="77777777" w:rsidR="007101AA" w:rsidRPr="00DC2636" w:rsidRDefault="007101AA" w:rsidP="00BD16C5">
      <w:pPr>
        <w:ind w:firstLine="301"/>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901"/>
      </w:tblGrid>
      <w:tr w:rsidR="0087255E" w:rsidRPr="00DC2636" w14:paraId="63A11D26" w14:textId="77777777" w:rsidTr="00067F61">
        <w:trPr>
          <w:cantSplit/>
        </w:trPr>
        <w:tc>
          <w:tcPr>
            <w:tcW w:w="9901" w:type="dxa"/>
            <w:tcBorders>
              <w:top w:val="single" w:sz="4" w:space="0" w:color="auto"/>
              <w:left w:val="single" w:sz="4" w:space="0" w:color="auto"/>
              <w:bottom w:val="single" w:sz="4" w:space="0" w:color="auto"/>
              <w:right w:val="single" w:sz="4" w:space="0" w:color="auto"/>
            </w:tcBorders>
            <w:vAlign w:val="center"/>
            <w:hideMark/>
          </w:tcPr>
          <w:p w14:paraId="214985DB" w14:textId="3D847261" w:rsidR="00C84A30" w:rsidRPr="00DC2636" w:rsidRDefault="00E71F3A" w:rsidP="002551D1">
            <w:pPr>
              <w:jc w:val="center"/>
              <w:rPr>
                <w:b/>
                <w:bCs/>
                <w:lang w:eastAsia="en-US"/>
              </w:rPr>
            </w:pPr>
            <w:r w:rsidRPr="00DC2636">
              <w:t> </w:t>
            </w:r>
            <w:r w:rsidR="007101AA" w:rsidRPr="00DC2636">
              <w:rPr>
                <w:b/>
                <w:bCs/>
                <w:lang w:eastAsia="en-US"/>
              </w:rPr>
              <w:t>III. Tiesību akta projekta ietekme uz valsts budžetu un pašvaldību budžetiem</w:t>
            </w:r>
          </w:p>
          <w:p w14:paraId="63483188" w14:textId="77777777" w:rsidR="007101AA" w:rsidRPr="00DC2636" w:rsidRDefault="007101AA" w:rsidP="00C84A30">
            <w:pPr>
              <w:rPr>
                <w:lang w:eastAsia="en-US"/>
              </w:rPr>
            </w:pPr>
          </w:p>
        </w:tc>
      </w:tr>
      <w:tr w:rsidR="0087255E" w:rsidRPr="00DC2636" w14:paraId="6EDC0566" w14:textId="77777777" w:rsidTr="00067F61">
        <w:trPr>
          <w:cantSplit/>
        </w:trPr>
        <w:tc>
          <w:tcPr>
            <w:tcW w:w="9901" w:type="dxa"/>
            <w:tcBorders>
              <w:top w:val="single" w:sz="4" w:space="0" w:color="auto"/>
              <w:left w:val="single" w:sz="4" w:space="0" w:color="auto"/>
              <w:bottom w:val="single" w:sz="4" w:space="0" w:color="auto"/>
              <w:right w:val="single" w:sz="4" w:space="0" w:color="auto"/>
            </w:tcBorders>
            <w:shd w:val="clear" w:color="auto" w:fill="FFFFFF"/>
            <w:vAlign w:val="center"/>
          </w:tcPr>
          <w:p w14:paraId="5C6221E8" w14:textId="77777777" w:rsidR="00AC395D" w:rsidRPr="00DC2636" w:rsidRDefault="00AC395D" w:rsidP="00AC395D">
            <w:pPr>
              <w:pStyle w:val="Default"/>
              <w:jc w:val="both"/>
              <w:rPr>
                <w:color w:val="auto"/>
                <w:lang w:eastAsia="en-US"/>
              </w:rPr>
            </w:pPr>
            <w:r w:rsidRPr="00DC2636">
              <w:rPr>
                <w:color w:val="auto"/>
                <w:lang w:eastAsia="en-US"/>
              </w:rPr>
              <w:t xml:space="preserve">Saprašanās memoranda 7.punkts paredz </w:t>
            </w:r>
            <w:proofErr w:type="spellStart"/>
            <w:r w:rsidRPr="00DC2636">
              <w:rPr>
                <w:color w:val="auto"/>
                <w:lang w:eastAsia="en-US"/>
              </w:rPr>
              <w:t>Ietvarvalstu</w:t>
            </w:r>
            <w:proofErr w:type="spellEnd"/>
            <w:r w:rsidRPr="00DC2636">
              <w:rPr>
                <w:color w:val="auto"/>
                <w:lang w:eastAsia="en-US"/>
              </w:rPr>
              <w:t xml:space="preserve"> nacionālo ieguldījumu. Latvija kā uzņemošā valsts Nacionālo bruņoto spēku esošo resursu ietvaros Latvijā nodrošinās Štāba izveides sākotnējā procesā infrastruktūru, kaujas nodrošinājuma atbalstu, komandvadības sakaru un informācijas sistēmas, kā arī esošā Nacionālo bruņoto spēku personāla iesaisti un atbalstu. Ņemot vērā, ka Štāba veidošanas procesā Nacionālajiem bruņotajiem spēkiem ievērojami papildus finanšu resursu izdevumi nav paredzami, Saprašanās memorands tiks īstenots Aizsardzības ministrijai piešķirto valsts budžeta līdzekļu ietvaros, kas ir 2% apmērā no iekšzemes kopprodukta.</w:t>
            </w:r>
          </w:p>
          <w:p w14:paraId="0318F0D6" w14:textId="487E4883" w:rsidR="007101AA" w:rsidRPr="00DC2636" w:rsidRDefault="00AC395D" w:rsidP="00BD00C4">
            <w:pPr>
              <w:pStyle w:val="Default"/>
              <w:jc w:val="both"/>
              <w:rPr>
                <w:color w:val="auto"/>
                <w:lang w:eastAsia="en-US"/>
              </w:rPr>
            </w:pPr>
            <w:r w:rsidRPr="00DC2636">
              <w:rPr>
                <w:color w:val="auto"/>
                <w:lang w:eastAsia="en-US"/>
              </w:rPr>
              <w:t xml:space="preserve">Atzīstot Štābu par NATO militāro struktūru un NATO Spēku struktūras sastāvdaļu, saskaņā ar Saprašanās memoranda 7.4. punktu tiks gatavota atsevišķa vienošanās par Štāba budžeta sadalījumu starp </w:t>
            </w:r>
            <w:proofErr w:type="spellStart"/>
            <w:r w:rsidRPr="00DC2636">
              <w:rPr>
                <w:color w:val="auto"/>
                <w:lang w:eastAsia="en-US"/>
              </w:rPr>
              <w:t>Ietvarvalstīm</w:t>
            </w:r>
            <w:proofErr w:type="spellEnd"/>
            <w:r w:rsidRPr="00DC2636">
              <w:rPr>
                <w:color w:val="auto"/>
                <w:lang w:eastAsia="en-US"/>
              </w:rPr>
              <w:t>. Minētā vienošanās tiks</w:t>
            </w:r>
            <w:r w:rsidR="00BD00C4" w:rsidRPr="00DC2636">
              <w:rPr>
                <w:color w:val="auto"/>
                <w:lang w:eastAsia="en-US"/>
              </w:rPr>
              <w:t xml:space="preserve"> virzīta izskatīšanai Ministru k</w:t>
            </w:r>
            <w:r w:rsidRPr="00DC2636">
              <w:rPr>
                <w:color w:val="auto"/>
                <w:lang w:eastAsia="en-US"/>
              </w:rPr>
              <w:t>abinet</w:t>
            </w:r>
            <w:r w:rsidR="00BD00C4" w:rsidRPr="00DC2636">
              <w:rPr>
                <w:color w:val="auto"/>
                <w:lang w:eastAsia="en-US"/>
              </w:rPr>
              <w:t>ā</w:t>
            </w:r>
            <w:r w:rsidRPr="00DC2636">
              <w:rPr>
                <w:color w:val="auto"/>
                <w:lang w:eastAsia="en-US"/>
              </w:rPr>
              <w:t>.</w:t>
            </w:r>
          </w:p>
        </w:tc>
      </w:tr>
    </w:tbl>
    <w:p w14:paraId="5CC3DD4D" w14:textId="77777777" w:rsidR="007101AA" w:rsidRPr="00DC2636" w:rsidRDefault="007101AA" w:rsidP="00E71F3A">
      <w:pPr>
        <w:ind w:firstLine="301"/>
        <w:rPr>
          <w:sz w:val="16"/>
          <w:szCs w:val="16"/>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897"/>
      </w:tblGrid>
      <w:tr w:rsidR="0087255E" w:rsidRPr="00DC2636" w14:paraId="68FE2771" w14:textId="77777777" w:rsidTr="007101AA">
        <w:trPr>
          <w:cantSplit/>
        </w:trPr>
        <w:tc>
          <w:tcPr>
            <w:tcW w:w="99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10DC9A8" w14:textId="77777777" w:rsidR="007101AA" w:rsidRPr="00DC2636" w:rsidRDefault="007101AA" w:rsidP="002551D1">
            <w:pPr>
              <w:jc w:val="center"/>
              <w:rPr>
                <w:b/>
                <w:bCs/>
                <w:lang w:eastAsia="en-US"/>
              </w:rPr>
            </w:pPr>
            <w:r w:rsidRPr="00DC2636">
              <w:rPr>
                <w:b/>
                <w:bCs/>
                <w:lang w:eastAsia="en-US"/>
              </w:rPr>
              <w:t>IV. Tiesību akta projekta ietekme uz spēkā esošo tiesību normu sistēmu</w:t>
            </w:r>
          </w:p>
        </w:tc>
      </w:tr>
      <w:tr w:rsidR="007101AA" w:rsidRPr="00DC2636" w14:paraId="0FA8B9BB" w14:textId="77777777" w:rsidTr="007101AA">
        <w:trPr>
          <w:cantSplit/>
        </w:trPr>
        <w:tc>
          <w:tcPr>
            <w:tcW w:w="996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793C0C17" w14:textId="77777777" w:rsidR="007101AA" w:rsidRPr="00DC2636" w:rsidRDefault="007101AA" w:rsidP="002551D1">
            <w:pPr>
              <w:pStyle w:val="Default"/>
              <w:jc w:val="center"/>
              <w:rPr>
                <w:color w:val="auto"/>
              </w:rPr>
            </w:pPr>
            <w:r w:rsidRPr="00DC2636">
              <w:rPr>
                <w:color w:val="auto"/>
              </w:rPr>
              <w:t>Projekts šo jomu neskar.</w:t>
            </w:r>
          </w:p>
        </w:tc>
      </w:tr>
    </w:tbl>
    <w:p w14:paraId="56E9F9A6" w14:textId="77777777" w:rsidR="007101AA" w:rsidRPr="00DC2636" w:rsidRDefault="007101AA" w:rsidP="00E71F3A">
      <w:pPr>
        <w:ind w:firstLine="301"/>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2816"/>
        <w:gridCol w:w="6557"/>
      </w:tblGrid>
      <w:tr w:rsidR="0087255E" w:rsidRPr="00DC2636" w14:paraId="531D4DEA" w14:textId="77777777" w:rsidTr="00AE090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91B306A" w14:textId="77777777" w:rsidR="00AE090A" w:rsidRPr="00DC2636" w:rsidRDefault="00AE090A">
            <w:pPr>
              <w:spacing w:before="100" w:beforeAutospacing="1" w:after="100" w:afterAutospacing="1"/>
              <w:ind w:firstLine="300"/>
              <w:jc w:val="center"/>
              <w:rPr>
                <w:b/>
                <w:bCs/>
              </w:rPr>
            </w:pPr>
            <w:r w:rsidRPr="00DC2636">
              <w:t> </w:t>
            </w:r>
            <w:r w:rsidRPr="00DC2636">
              <w:rPr>
                <w:b/>
                <w:bCs/>
              </w:rPr>
              <w:t>V. Tiesību akta projekta atbilstība Latvijas Republikas starptautiskajām saistībām</w:t>
            </w:r>
          </w:p>
        </w:tc>
      </w:tr>
      <w:tr w:rsidR="0087255E" w:rsidRPr="00DC2636" w14:paraId="611637AB" w14:textId="77777777" w:rsidTr="00AE090A">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2642EA11" w14:textId="77777777" w:rsidR="00AE090A" w:rsidRPr="00DC2636" w:rsidRDefault="00AE090A">
            <w:r w:rsidRPr="00DC2636">
              <w:t>1.</w:t>
            </w:r>
          </w:p>
        </w:tc>
        <w:tc>
          <w:tcPr>
            <w:tcW w:w="1416" w:type="pct"/>
            <w:tcBorders>
              <w:top w:val="outset" w:sz="6" w:space="0" w:color="auto"/>
              <w:left w:val="outset" w:sz="6" w:space="0" w:color="auto"/>
              <w:bottom w:val="outset" w:sz="6" w:space="0" w:color="auto"/>
              <w:right w:val="outset" w:sz="6" w:space="0" w:color="auto"/>
            </w:tcBorders>
            <w:hideMark/>
          </w:tcPr>
          <w:p w14:paraId="701A62C4" w14:textId="77777777" w:rsidR="00AE090A" w:rsidRPr="00DC2636" w:rsidRDefault="00AE090A">
            <w:r w:rsidRPr="00DC2636">
              <w:t>Saistības pret Eiropas Savienību</w:t>
            </w:r>
          </w:p>
        </w:tc>
        <w:tc>
          <w:tcPr>
            <w:tcW w:w="3281" w:type="pct"/>
            <w:tcBorders>
              <w:top w:val="outset" w:sz="6" w:space="0" w:color="auto"/>
              <w:left w:val="outset" w:sz="6" w:space="0" w:color="auto"/>
              <w:bottom w:val="outset" w:sz="6" w:space="0" w:color="auto"/>
              <w:right w:val="outset" w:sz="6" w:space="0" w:color="auto"/>
            </w:tcBorders>
            <w:hideMark/>
          </w:tcPr>
          <w:p w14:paraId="3F4BFC2E" w14:textId="77777777" w:rsidR="00AE090A" w:rsidRPr="00DC2636" w:rsidRDefault="00AE090A">
            <w:pPr>
              <w:spacing w:before="100" w:beforeAutospacing="1" w:after="100" w:afterAutospacing="1" w:line="360" w:lineRule="auto"/>
            </w:pPr>
            <w:r w:rsidRPr="00DC2636">
              <w:t>Nav.</w:t>
            </w:r>
          </w:p>
        </w:tc>
      </w:tr>
      <w:tr w:rsidR="0087255E" w:rsidRPr="00DC2636" w14:paraId="2551E5D3" w14:textId="77777777" w:rsidTr="00AE090A">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2C62757C" w14:textId="77777777" w:rsidR="00AE090A" w:rsidRPr="00DC2636" w:rsidRDefault="00AE090A">
            <w:r w:rsidRPr="00DC2636">
              <w:t>2.</w:t>
            </w:r>
          </w:p>
        </w:tc>
        <w:tc>
          <w:tcPr>
            <w:tcW w:w="1416" w:type="pct"/>
            <w:tcBorders>
              <w:top w:val="outset" w:sz="6" w:space="0" w:color="auto"/>
              <w:left w:val="outset" w:sz="6" w:space="0" w:color="auto"/>
              <w:bottom w:val="outset" w:sz="6" w:space="0" w:color="auto"/>
              <w:right w:val="outset" w:sz="6" w:space="0" w:color="auto"/>
            </w:tcBorders>
            <w:hideMark/>
          </w:tcPr>
          <w:p w14:paraId="5841F222" w14:textId="77777777" w:rsidR="00AE090A" w:rsidRPr="00DC2636" w:rsidRDefault="00AE090A">
            <w:r w:rsidRPr="00DC2636">
              <w:t>Citas starptautiskās saistības</w:t>
            </w:r>
          </w:p>
        </w:tc>
        <w:tc>
          <w:tcPr>
            <w:tcW w:w="3281" w:type="pct"/>
            <w:tcBorders>
              <w:top w:val="outset" w:sz="6" w:space="0" w:color="auto"/>
              <w:left w:val="outset" w:sz="6" w:space="0" w:color="auto"/>
              <w:bottom w:val="outset" w:sz="6" w:space="0" w:color="auto"/>
              <w:right w:val="outset" w:sz="6" w:space="0" w:color="auto"/>
            </w:tcBorders>
            <w:hideMark/>
          </w:tcPr>
          <w:p w14:paraId="74F2E541" w14:textId="6AE1A5EC" w:rsidR="009F4AB0" w:rsidRPr="00DC2636" w:rsidRDefault="006879C5" w:rsidP="00AE090A">
            <w:pPr>
              <w:jc w:val="both"/>
            </w:pPr>
            <w:r w:rsidRPr="00DC2636">
              <w:t>1949.</w:t>
            </w:r>
            <w:r w:rsidR="00C51B20" w:rsidRPr="00DC2636">
              <w:t xml:space="preserve"> </w:t>
            </w:r>
            <w:r w:rsidRPr="00DC2636">
              <w:t>gada 4.aprīļa Ziemeļatlantijas līgums.</w:t>
            </w:r>
          </w:p>
        </w:tc>
      </w:tr>
      <w:tr w:rsidR="00AE090A" w:rsidRPr="00DC2636" w14:paraId="51D5BA40" w14:textId="77777777" w:rsidTr="00AE090A">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51EAA931" w14:textId="77777777" w:rsidR="00AE090A" w:rsidRPr="00DC2636" w:rsidRDefault="00AE090A">
            <w:r w:rsidRPr="00DC2636">
              <w:t>3.</w:t>
            </w:r>
          </w:p>
        </w:tc>
        <w:tc>
          <w:tcPr>
            <w:tcW w:w="1416" w:type="pct"/>
            <w:tcBorders>
              <w:top w:val="outset" w:sz="6" w:space="0" w:color="auto"/>
              <w:left w:val="outset" w:sz="6" w:space="0" w:color="auto"/>
              <w:bottom w:val="outset" w:sz="6" w:space="0" w:color="auto"/>
              <w:right w:val="outset" w:sz="6" w:space="0" w:color="auto"/>
            </w:tcBorders>
            <w:hideMark/>
          </w:tcPr>
          <w:p w14:paraId="326998F7" w14:textId="77777777" w:rsidR="00AE090A" w:rsidRPr="00DC2636" w:rsidRDefault="00AE090A">
            <w:r w:rsidRPr="00DC2636">
              <w:t>Cita informācija</w:t>
            </w:r>
          </w:p>
        </w:tc>
        <w:tc>
          <w:tcPr>
            <w:tcW w:w="3281" w:type="pct"/>
            <w:tcBorders>
              <w:top w:val="outset" w:sz="6" w:space="0" w:color="auto"/>
              <w:left w:val="outset" w:sz="6" w:space="0" w:color="auto"/>
              <w:bottom w:val="outset" w:sz="6" w:space="0" w:color="auto"/>
              <w:right w:val="outset" w:sz="6" w:space="0" w:color="auto"/>
            </w:tcBorders>
            <w:hideMark/>
          </w:tcPr>
          <w:p w14:paraId="181DFF3E" w14:textId="6F7CA553" w:rsidR="00AE090A" w:rsidRPr="00DC2636" w:rsidRDefault="006879C5" w:rsidP="006879C5">
            <w:pPr>
              <w:spacing w:before="100" w:beforeAutospacing="1" w:after="100" w:afterAutospacing="1"/>
              <w:jc w:val="both"/>
            </w:pPr>
            <w:r w:rsidRPr="00DC2636">
              <w:t>Saprašanās memorands paredz Štāba izveidi atbilstoši 2018.</w:t>
            </w:r>
            <w:r w:rsidR="00C51B20" w:rsidRPr="00DC2636">
              <w:t xml:space="preserve"> </w:t>
            </w:r>
            <w:r w:rsidRPr="00DC2636">
              <w:t>gada 11.</w:t>
            </w:r>
            <w:r w:rsidR="00C51B20" w:rsidRPr="00DC2636">
              <w:t xml:space="preserve"> </w:t>
            </w:r>
            <w:r w:rsidRPr="00DC2636">
              <w:t>jūlijā NATO samitā NATO valstu vadītāju pieņemtajai deklarācijai</w:t>
            </w:r>
            <w:r w:rsidR="00C51B20" w:rsidRPr="00DC2636">
              <w:t xml:space="preserve"> un Latvijas, Igaunijas, Lietuvas, Dānijas, Lielbritānijas un Kanādas aizsardzības ministru parakstītajai Nodoma vēstulei.</w:t>
            </w:r>
          </w:p>
        </w:tc>
      </w:tr>
    </w:tbl>
    <w:p w14:paraId="79D1EA05" w14:textId="77777777" w:rsidR="00693716" w:rsidRPr="00DC2636" w:rsidRDefault="00693716" w:rsidP="001D10E1">
      <w:pPr>
        <w:tabs>
          <w:tab w:val="left" w:pos="2465"/>
        </w:tabs>
        <w:ind w:firstLine="301"/>
        <w:rPr>
          <w:sz w:val="16"/>
          <w:szCs w:val="16"/>
        </w:rPr>
      </w:pPr>
    </w:p>
    <w:tbl>
      <w:tblPr>
        <w:tblW w:w="501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8"/>
        <w:gridCol w:w="3194"/>
        <w:gridCol w:w="4115"/>
      </w:tblGrid>
      <w:tr w:rsidR="0087255E" w:rsidRPr="00DC2636" w14:paraId="3FF72CAE" w14:textId="77777777" w:rsidTr="00BF689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CF16F" w14:textId="77777777" w:rsidR="006879C5" w:rsidRPr="00DC2636" w:rsidRDefault="006879C5" w:rsidP="00BF6894">
            <w:pPr>
              <w:spacing w:before="100" w:beforeAutospacing="1" w:after="100" w:afterAutospacing="1"/>
              <w:ind w:firstLine="300"/>
              <w:jc w:val="center"/>
              <w:rPr>
                <w:b/>
                <w:bCs/>
              </w:rPr>
            </w:pPr>
            <w:r w:rsidRPr="00DC2636">
              <w:rPr>
                <w:b/>
                <w:bCs/>
              </w:rPr>
              <w:t>2.tabula</w:t>
            </w:r>
            <w:r w:rsidRPr="00DC2636">
              <w:rPr>
                <w:b/>
                <w:bCs/>
              </w:rPr>
              <w:br/>
              <w:t>Ar tiesību akta projektu izpildītās vai uzņemtās saistības, kas izriet no starptautiskajiem tiesību aktiem vai starptautiskas institūcijas vai organizācijas dokumentiem.</w:t>
            </w:r>
            <w:r w:rsidRPr="00DC2636">
              <w:rPr>
                <w:b/>
                <w:bCs/>
              </w:rPr>
              <w:br/>
              <w:t>Pasākumi šo saistību izpildei</w:t>
            </w:r>
          </w:p>
        </w:tc>
      </w:tr>
      <w:tr w:rsidR="0087255E" w:rsidRPr="00DC2636" w14:paraId="784F01E8"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0879E4B5" w14:textId="77777777" w:rsidR="006879C5" w:rsidRPr="00DC2636" w:rsidRDefault="006879C5" w:rsidP="00BF6894">
            <w:r w:rsidRPr="00DC2636">
              <w:t>Attiecīgā starptautiskā tiesību akta vai starptautiskas institūcijas vai organizācijas dokumenta (turpmāk – starptautiskais dokuments) datums, numurs un nosaukums</w:t>
            </w:r>
          </w:p>
        </w:tc>
        <w:tc>
          <w:tcPr>
            <w:tcW w:w="3649" w:type="pct"/>
            <w:gridSpan w:val="2"/>
            <w:tcBorders>
              <w:top w:val="outset" w:sz="6" w:space="0" w:color="auto"/>
              <w:left w:val="outset" w:sz="6" w:space="0" w:color="auto"/>
              <w:bottom w:val="outset" w:sz="6" w:space="0" w:color="auto"/>
              <w:right w:val="outset" w:sz="6" w:space="0" w:color="auto"/>
            </w:tcBorders>
            <w:hideMark/>
          </w:tcPr>
          <w:p w14:paraId="4747B0E5" w14:textId="732A6401" w:rsidR="006879C5" w:rsidRPr="00DC2636" w:rsidRDefault="006879C5" w:rsidP="00BF6894">
            <w:r w:rsidRPr="00DC2636">
              <w:t>1949.</w:t>
            </w:r>
            <w:r w:rsidR="00C51B20" w:rsidRPr="00DC2636">
              <w:t xml:space="preserve"> </w:t>
            </w:r>
            <w:r w:rsidRPr="00DC2636">
              <w:t>gada 4.aprīļa Ziemeļatlantijas līgums</w:t>
            </w:r>
            <w:r w:rsidR="00693716" w:rsidRPr="00DC2636">
              <w:t xml:space="preserve"> </w:t>
            </w:r>
          </w:p>
          <w:p w14:paraId="245A236D" w14:textId="78A2CCEB" w:rsidR="006879C5" w:rsidRPr="00DC2636" w:rsidRDefault="006879C5" w:rsidP="00BF6894"/>
          <w:p w14:paraId="189C4CE8" w14:textId="35C6C891" w:rsidR="00693716" w:rsidRPr="00DC2636" w:rsidRDefault="00693716" w:rsidP="00BF6894">
            <w:r w:rsidRPr="00DC2636">
              <w:t>Ziemeļatlantijas līguma organizācijas dalībvalstu līgums par to bruņoto spēku statusu, kas ratificēts Saeimā 2004.</w:t>
            </w:r>
            <w:r w:rsidR="00C51B20" w:rsidRPr="00DC2636">
              <w:t xml:space="preserve"> </w:t>
            </w:r>
            <w:r w:rsidRPr="00DC2636">
              <w:t>gada 17.</w:t>
            </w:r>
            <w:r w:rsidR="00C51B20" w:rsidRPr="00DC2636">
              <w:t xml:space="preserve"> </w:t>
            </w:r>
            <w:r w:rsidRPr="00DC2636">
              <w:t>jūnijā (NATO SOFA)</w:t>
            </w:r>
          </w:p>
          <w:p w14:paraId="757DA1C3" w14:textId="77777777" w:rsidR="00693716" w:rsidRPr="00DC2636" w:rsidRDefault="00693716" w:rsidP="00BF6894"/>
          <w:p w14:paraId="310DC518" w14:textId="77777777" w:rsidR="006879C5" w:rsidRPr="00DC2636" w:rsidRDefault="006879C5" w:rsidP="00BF6894"/>
        </w:tc>
      </w:tr>
      <w:tr w:rsidR="0087255E" w:rsidRPr="00DC2636" w14:paraId="32D23D54"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vAlign w:val="center"/>
            <w:hideMark/>
          </w:tcPr>
          <w:p w14:paraId="0A091978" w14:textId="77777777" w:rsidR="006879C5" w:rsidRPr="00DC2636" w:rsidRDefault="006879C5" w:rsidP="00BF6894">
            <w:pPr>
              <w:spacing w:before="100" w:beforeAutospacing="1" w:after="100" w:afterAutospacing="1" w:line="360" w:lineRule="auto"/>
              <w:ind w:firstLine="300"/>
              <w:jc w:val="center"/>
            </w:pPr>
            <w:r w:rsidRPr="00DC2636">
              <w:t>A</w:t>
            </w:r>
          </w:p>
        </w:tc>
        <w:tc>
          <w:tcPr>
            <w:tcW w:w="1596" w:type="pct"/>
            <w:tcBorders>
              <w:top w:val="outset" w:sz="6" w:space="0" w:color="auto"/>
              <w:left w:val="outset" w:sz="6" w:space="0" w:color="auto"/>
              <w:bottom w:val="outset" w:sz="6" w:space="0" w:color="auto"/>
              <w:right w:val="outset" w:sz="6" w:space="0" w:color="auto"/>
            </w:tcBorders>
            <w:vAlign w:val="center"/>
            <w:hideMark/>
          </w:tcPr>
          <w:p w14:paraId="1A22D18F" w14:textId="77777777" w:rsidR="006879C5" w:rsidRPr="00DC2636" w:rsidRDefault="006879C5" w:rsidP="00BF6894">
            <w:pPr>
              <w:spacing w:before="100" w:beforeAutospacing="1" w:after="100" w:afterAutospacing="1" w:line="360" w:lineRule="auto"/>
              <w:ind w:firstLine="300"/>
              <w:jc w:val="center"/>
            </w:pPr>
            <w:r w:rsidRPr="00DC2636">
              <w:t>B</w:t>
            </w:r>
          </w:p>
        </w:tc>
        <w:tc>
          <w:tcPr>
            <w:tcW w:w="2035" w:type="pct"/>
            <w:tcBorders>
              <w:top w:val="outset" w:sz="6" w:space="0" w:color="auto"/>
              <w:left w:val="outset" w:sz="6" w:space="0" w:color="auto"/>
              <w:bottom w:val="outset" w:sz="6" w:space="0" w:color="auto"/>
              <w:right w:val="outset" w:sz="6" w:space="0" w:color="auto"/>
            </w:tcBorders>
            <w:vAlign w:val="center"/>
            <w:hideMark/>
          </w:tcPr>
          <w:p w14:paraId="44CE20EF" w14:textId="77777777" w:rsidR="006879C5" w:rsidRPr="00DC2636" w:rsidRDefault="006879C5" w:rsidP="00BF6894">
            <w:pPr>
              <w:spacing w:before="100" w:beforeAutospacing="1" w:after="100" w:afterAutospacing="1" w:line="360" w:lineRule="auto"/>
              <w:ind w:firstLine="300"/>
              <w:jc w:val="center"/>
            </w:pPr>
            <w:r w:rsidRPr="00DC2636">
              <w:t>C</w:t>
            </w:r>
          </w:p>
        </w:tc>
      </w:tr>
      <w:tr w:rsidR="0087255E" w:rsidRPr="00DC2636" w14:paraId="2CEAD75B"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635533C2" w14:textId="48B1FCD7" w:rsidR="00693716" w:rsidRPr="00DC2636" w:rsidRDefault="00693716" w:rsidP="00BF6894">
            <w:pPr>
              <w:spacing w:before="100" w:beforeAutospacing="1" w:after="100" w:afterAutospacing="1"/>
              <w:jc w:val="both"/>
            </w:pPr>
            <w:r w:rsidRPr="00DC2636">
              <w:lastRenderedPageBreak/>
              <w:t>Ziemeļatlantijas līgums</w:t>
            </w:r>
          </w:p>
          <w:p w14:paraId="46878473" w14:textId="2609285C" w:rsidR="006879C5" w:rsidRPr="00DC2636" w:rsidRDefault="006879C5" w:rsidP="00BF6894">
            <w:pPr>
              <w:spacing w:before="100" w:beforeAutospacing="1" w:after="100" w:afterAutospacing="1"/>
              <w:jc w:val="both"/>
            </w:pPr>
            <w:r w:rsidRPr="00DC2636">
              <w:t>3.</w:t>
            </w:r>
            <w:r w:rsidR="00C51B20" w:rsidRPr="00DC2636">
              <w:t xml:space="preserve"> </w:t>
            </w:r>
            <w:r w:rsidRPr="00DC2636">
              <w:t>pants – 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p w14:paraId="57F10DD0" w14:textId="34F6B65F" w:rsidR="006879C5" w:rsidRPr="00DC2636" w:rsidRDefault="006879C5" w:rsidP="00693716">
            <w:pPr>
              <w:spacing w:before="100" w:beforeAutospacing="1" w:after="100" w:afterAutospacing="1"/>
              <w:jc w:val="both"/>
            </w:pPr>
          </w:p>
        </w:tc>
        <w:tc>
          <w:tcPr>
            <w:tcW w:w="1596" w:type="pct"/>
            <w:tcBorders>
              <w:top w:val="outset" w:sz="6" w:space="0" w:color="auto"/>
              <w:left w:val="outset" w:sz="6" w:space="0" w:color="auto"/>
              <w:bottom w:val="outset" w:sz="6" w:space="0" w:color="auto"/>
              <w:right w:val="outset" w:sz="6" w:space="0" w:color="auto"/>
            </w:tcBorders>
            <w:hideMark/>
          </w:tcPr>
          <w:p w14:paraId="55ABBCD4" w14:textId="7BC00AA3" w:rsidR="006879C5" w:rsidRPr="00DC2636" w:rsidRDefault="006D5250" w:rsidP="00097985">
            <w:pPr>
              <w:jc w:val="both"/>
            </w:pPr>
            <w:r w:rsidRPr="00DC2636">
              <w:t xml:space="preserve">Štāba </w:t>
            </w:r>
            <w:r w:rsidR="006879C5" w:rsidRPr="00DC2636">
              <w:t xml:space="preserve">izveidošanas galvenais mērķis, kā norādīts arī </w:t>
            </w:r>
            <w:r w:rsidRPr="00DC2636">
              <w:t>2018</w:t>
            </w:r>
            <w:r w:rsidR="006879C5" w:rsidRPr="00DC2636">
              <w:t>.</w:t>
            </w:r>
            <w:r w:rsidR="00C51B20" w:rsidRPr="00DC2636">
              <w:t xml:space="preserve"> </w:t>
            </w:r>
            <w:r w:rsidR="006879C5" w:rsidRPr="00DC2636">
              <w:t xml:space="preserve">gada </w:t>
            </w:r>
            <w:r w:rsidRPr="00DC2636">
              <w:t>11.</w:t>
            </w:r>
            <w:r w:rsidR="00C51B20" w:rsidRPr="00DC2636">
              <w:t xml:space="preserve"> </w:t>
            </w:r>
            <w:r w:rsidRPr="00DC2636">
              <w:t>jūlija</w:t>
            </w:r>
            <w:r w:rsidR="006879C5" w:rsidRPr="00DC2636">
              <w:t xml:space="preserve"> NATO valstu vadītāju samita deklarācijas </w:t>
            </w:r>
            <w:r w:rsidR="00693716" w:rsidRPr="00DC2636">
              <w:t>30</w:t>
            </w:r>
            <w:r w:rsidR="006879C5" w:rsidRPr="00DC2636">
              <w:t>.</w:t>
            </w:r>
            <w:r w:rsidR="00C51B20" w:rsidRPr="00DC2636">
              <w:t xml:space="preserve"> </w:t>
            </w:r>
            <w:r w:rsidR="006879C5" w:rsidRPr="00DC2636">
              <w:t>punktā</w:t>
            </w:r>
            <w:r w:rsidR="00C51B20" w:rsidRPr="00DC2636">
              <w:t xml:space="preserve"> un Nodoma vēstulē</w:t>
            </w:r>
            <w:r w:rsidR="006879C5" w:rsidRPr="00DC2636">
              <w:t xml:space="preserve">, ir </w:t>
            </w:r>
            <w:r w:rsidRPr="00DC2636">
              <w:t>nodrošināt komandvadības tālāku stiprināšanu Baltijas reģionā, izveidojot papildu Daudznacionāl</w:t>
            </w:r>
            <w:r w:rsidR="00097985" w:rsidRPr="00DC2636">
              <w:t>o</w:t>
            </w:r>
            <w:r w:rsidRPr="00DC2636">
              <w:t xml:space="preserve"> </w:t>
            </w:r>
            <w:r w:rsidR="00C51B20" w:rsidRPr="00DC2636">
              <w:t>d</w:t>
            </w:r>
            <w:r w:rsidRPr="00DC2636">
              <w:t>ivīzijas štābu.</w:t>
            </w:r>
          </w:p>
        </w:tc>
        <w:tc>
          <w:tcPr>
            <w:tcW w:w="2035" w:type="pct"/>
            <w:tcBorders>
              <w:top w:val="outset" w:sz="6" w:space="0" w:color="auto"/>
              <w:left w:val="outset" w:sz="6" w:space="0" w:color="auto"/>
              <w:bottom w:val="outset" w:sz="6" w:space="0" w:color="auto"/>
              <w:right w:val="outset" w:sz="6" w:space="0" w:color="auto"/>
            </w:tcBorders>
            <w:hideMark/>
          </w:tcPr>
          <w:p w14:paraId="3877E9CE" w14:textId="4B8BB376" w:rsidR="006879C5" w:rsidRPr="00DC2636" w:rsidRDefault="006879C5" w:rsidP="00BF6894">
            <w:pPr>
              <w:jc w:val="both"/>
            </w:pPr>
            <w:r w:rsidRPr="00DC2636">
              <w:t xml:space="preserve">Saistības tiek izpildītas daļēji, jo </w:t>
            </w:r>
            <w:r w:rsidR="006D5250" w:rsidRPr="00DC2636">
              <w:t>Štāba</w:t>
            </w:r>
            <w:r w:rsidRPr="00DC2636">
              <w:t xml:space="preserve"> izveidošana ir tikai viens no daudziem kolektīvās aizsardzības sistēmas stiprināšanas pasākumiem. </w:t>
            </w:r>
          </w:p>
          <w:p w14:paraId="4970867D" w14:textId="7CE45454" w:rsidR="00693716" w:rsidRPr="00DC2636" w:rsidRDefault="00693716" w:rsidP="00BF6894">
            <w:pPr>
              <w:jc w:val="both"/>
            </w:pPr>
          </w:p>
          <w:p w14:paraId="5E84226F" w14:textId="0E29E959" w:rsidR="00693716" w:rsidRPr="00DC2636" w:rsidRDefault="00693716" w:rsidP="00BF6894">
            <w:pPr>
              <w:jc w:val="both"/>
            </w:pPr>
          </w:p>
          <w:p w14:paraId="78E9B9D2" w14:textId="398A99DC" w:rsidR="00693716" w:rsidRPr="00DC2636" w:rsidRDefault="00693716" w:rsidP="00BF6894">
            <w:pPr>
              <w:jc w:val="both"/>
            </w:pPr>
          </w:p>
          <w:p w14:paraId="153D6E68" w14:textId="70C14B51" w:rsidR="00693716" w:rsidRPr="00DC2636" w:rsidRDefault="00693716" w:rsidP="00BF6894">
            <w:pPr>
              <w:jc w:val="both"/>
            </w:pPr>
          </w:p>
          <w:p w14:paraId="427363D4" w14:textId="5FC98A2A" w:rsidR="00693716" w:rsidRPr="00DC2636" w:rsidRDefault="00693716" w:rsidP="00BF6894">
            <w:pPr>
              <w:jc w:val="both"/>
            </w:pPr>
          </w:p>
          <w:p w14:paraId="6B51670A" w14:textId="77777777" w:rsidR="006879C5" w:rsidRPr="00DC2636" w:rsidRDefault="006879C5" w:rsidP="00693716">
            <w:pPr>
              <w:jc w:val="both"/>
            </w:pPr>
          </w:p>
        </w:tc>
      </w:tr>
      <w:tr w:rsidR="0087255E" w:rsidRPr="00DC2636" w14:paraId="6961F6F3"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4854871D" w14:textId="77777777" w:rsidR="006879C5" w:rsidRPr="00DC2636" w:rsidRDefault="006879C5" w:rsidP="00BF6894">
            <w:r w:rsidRPr="00DC2636">
              <w:t>Vai starptautiskajā dokumentā paredzētās saistības nav pretrunā ar jau esošajām Latvijas Republikas starptautiskajām saistībām</w:t>
            </w:r>
          </w:p>
        </w:tc>
        <w:tc>
          <w:tcPr>
            <w:tcW w:w="3649" w:type="pct"/>
            <w:gridSpan w:val="2"/>
            <w:tcBorders>
              <w:top w:val="outset" w:sz="6" w:space="0" w:color="auto"/>
              <w:left w:val="outset" w:sz="6" w:space="0" w:color="auto"/>
              <w:bottom w:val="outset" w:sz="6" w:space="0" w:color="auto"/>
              <w:right w:val="outset" w:sz="6" w:space="0" w:color="auto"/>
            </w:tcBorders>
            <w:hideMark/>
          </w:tcPr>
          <w:p w14:paraId="6DD04131" w14:textId="77777777" w:rsidR="006879C5" w:rsidRPr="00DC2636" w:rsidRDefault="006879C5" w:rsidP="00BF6894">
            <w:r w:rsidRPr="00DC2636">
              <w:t>Nav pretrunā.</w:t>
            </w:r>
          </w:p>
        </w:tc>
      </w:tr>
      <w:tr w:rsidR="006879C5" w:rsidRPr="00DC2636" w14:paraId="2C595BC9" w14:textId="77777777" w:rsidTr="00BF6894">
        <w:trPr>
          <w:tblCellSpacing w:w="15" w:type="dxa"/>
          <w:jc w:val="center"/>
        </w:trPr>
        <w:tc>
          <w:tcPr>
            <w:tcW w:w="1298" w:type="pct"/>
            <w:tcBorders>
              <w:top w:val="outset" w:sz="6" w:space="0" w:color="auto"/>
              <w:left w:val="outset" w:sz="6" w:space="0" w:color="auto"/>
              <w:bottom w:val="outset" w:sz="6" w:space="0" w:color="auto"/>
              <w:right w:val="outset" w:sz="6" w:space="0" w:color="auto"/>
            </w:tcBorders>
            <w:hideMark/>
          </w:tcPr>
          <w:p w14:paraId="6E4BB5BF" w14:textId="77777777" w:rsidR="006879C5" w:rsidRPr="00DC2636" w:rsidRDefault="006879C5" w:rsidP="00BF6894">
            <w:r w:rsidRPr="00DC2636">
              <w:t>Cita informācija</w:t>
            </w:r>
          </w:p>
        </w:tc>
        <w:tc>
          <w:tcPr>
            <w:tcW w:w="3649" w:type="pct"/>
            <w:gridSpan w:val="2"/>
            <w:tcBorders>
              <w:top w:val="outset" w:sz="6" w:space="0" w:color="auto"/>
              <w:left w:val="outset" w:sz="6" w:space="0" w:color="auto"/>
              <w:bottom w:val="outset" w:sz="6" w:space="0" w:color="auto"/>
              <w:right w:val="outset" w:sz="6" w:space="0" w:color="auto"/>
            </w:tcBorders>
            <w:hideMark/>
          </w:tcPr>
          <w:p w14:paraId="698848AF" w14:textId="77777777" w:rsidR="006879C5" w:rsidRPr="00DC2636" w:rsidRDefault="006879C5" w:rsidP="00BF6894">
            <w:pPr>
              <w:spacing w:before="100" w:beforeAutospacing="1" w:after="100" w:afterAutospacing="1" w:line="360" w:lineRule="auto"/>
              <w:ind w:firstLine="300"/>
            </w:pPr>
            <w:r w:rsidRPr="00DC2636">
              <w:t>Nav.</w:t>
            </w:r>
          </w:p>
        </w:tc>
      </w:tr>
    </w:tbl>
    <w:p w14:paraId="12AA1CAF" w14:textId="77777777" w:rsidR="006879C5" w:rsidRPr="00DC2636" w:rsidRDefault="006879C5" w:rsidP="001D10E1">
      <w:pPr>
        <w:tabs>
          <w:tab w:val="left" w:pos="2465"/>
        </w:tabs>
        <w:ind w:firstLine="301"/>
        <w:rPr>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6"/>
        <w:gridCol w:w="3064"/>
        <w:gridCol w:w="5356"/>
      </w:tblGrid>
      <w:tr w:rsidR="0087255E" w:rsidRPr="00DC2636" w14:paraId="5F96F4EE" w14:textId="77777777" w:rsidTr="00491590">
        <w:trPr>
          <w:jc w:val="center"/>
        </w:trPr>
        <w:tc>
          <w:tcPr>
            <w:tcW w:w="9776" w:type="dxa"/>
            <w:gridSpan w:val="3"/>
          </w:tcPr>
          <w:p w14:paraId="181E5B08" w14:textId="77777777" w:rsidR="007101AA" w:rsidRPr="00DC2636" w:rsidRDefault="007101AA" w:rsidP="002551D1">
            <w:pPr>
              <w:spacing w:beforeAutospacing="1" w:afterAutospacing="1"/>
              <w:ind w:left="57" w:right="57"/>
              <w:jc w:val="center"/>
              <w:rPr>
                <w:b/>
              </w:rPr>
            </w:pPr>
            <w:r w:rsidRPr="00DC2636">
              <w:rPr>
                <w:b/>
              </w:rPr>
              <w:t>VI. Sabiedrības līdzdalība un komunikācijas aktivitātes</w:t>
            </w:r>
          </w:p>
        </w:tc>
      </w:tr>
      <w:tr w:rsidR="0087255E" w:rsidRPr="00DC2636" w14:paraId="4CC8057E" w14:textId="77777777" w:rsidTr="00491590">
        <w:trPr>
          <w:trHeight w:val="553"/>
          <w:jc w:val="center"/>
        </w:trPr>
        <w:tc>
          <w:tcPr>
            <w:tcW w:w="1356" w:type="dxa"/>
          </w:tcPr>
          <w:p w14:paraId="3D3F430D" w14:textId="77777777" w:rsidR="007101AA" w:rsidRPr="00DC2636" w:rsidRDefault="007101AA" w:rsidP="002551D1">
            <w:pPr>
              <w:spacing w:beforeAutospacing="1" w:afterAutospacing="1"/>
              <w:ind w:left="57" w:right="57"/>
              <w:rPr>
                <w:bCs/>
              </w:rPr>
            </w:pPr>
            <w:r w:rsidRPr="00DC2636">
              <w:rPr>
                <w:bCs/>
              </w:rPr>
              <w:t>1.</w:t>
            </w:r>
          </w:p>
        </w:tc>
        <w:tc>
          <w:tcPr>
            <w:tcW w:w="3064" w:type="dxa"/>
          </w:tcPr>
          <w:p w14:paraId="3EFC157A" w14:textId="77777777" w:rsidR="007101AA" w:rsidRPr="00DC2636" w:rsidRDefault="007101AA" w:rsidP="002551D1">
            <w:pPr>
              <w:tabs>
                <w:tab w:val="left" w:pos="170"/>
              </w:tabs>
              <w:spacing w:beforeAutospacing="1" w:afterAutospacing="1"/>
              <w:ind w:left="57" w:right="57"/>
            </w:pPr>
            <w:r w:rsidRPr="00DC2636">
              <w:t>Plānotās sabiedrības līdzdalības un komunikācijas aktivitātes saistībā ar projektu</w:t>
            </w:r>
          </w:p>
        </w:tc>
        <w:tc>
          <w:tcPr>
            <w:tcW w:w="5356" w:type="dxa"/>
          </w:tcPr>
          <w:p w14:paraId="67D0B54C" w14:textId="416CCDAE" w:rsidR="007101AA" w:rsidRPr="00DC2636" w:rsidRDefault="000C19CD" w:rsidP="000C19CD">
            <w:pPr>
              <w:spacing w:beforeAutospacing="1" w:afterAutospacing="1"/>
              <w:ind w:left="57" w:right="57"/>
              <w:jc w:val="both"/>
            </w:pPr>
            <w:r w:rsidRPr="00DC2636">
              <w:rPr>
                <w:iCs/>
              </w:rPr>
              <w:t xml:space="preserve">Sabiedrības līdzdalība netiek plānota. </w:t>
            </w:r>
          </w:p>
        </w:tc>
      </w:tr>
      <w:tr w:rsidR="0087255E" w:rsidRPr="00DC2636" w14:paraId="05EA6446" w14:textId="77777777" w:rsidTr="00491590">
        <w:trPr>
          <w:trHeight w:val="339"/>
          <w:jc w:val="center"/>
        </w:trPr>
        <w:tc>
          <w:tcPr>
            <w:tcW w:w="1356" w:type="dxa"/>
          </w:tcPr>
          <w:p w14:paraId="3087874B" w14:textId="77777777" w:rsidR="007101AA" w:rsidRPr="00DC2636" w:rsidRDefault="007101AA" w:rsidP="002551D1">
            <w:pPr>
              <w:spacing w:beforeAutospacing="1" w:afterAutospacing="1"/>
              <w:ind w:left="57" w:right="57"/>
              <w:rPr>
                <w:bCs/>
              </w:rPr>
            </w:pPr>
            <w:r w:rsidRPr="00DC2636">
              <w:rPr>
                <w:bCs/>
              </w:rPr>
              <w:t>2.</w:t>
            </w:r>
          </w:p>
        </w:tc>
        <w:tc>
          <w:tcPr>
            <w:tcW w:w="3064" w:type="dxa"/>
          </w:tcPr>
          <w:p w14:paraId="5A5E1DE3" w14:textId="77777777" w:rsidR="007101AA" w:rsidRPr="00DC2636" w:rsidRDefault="007101AA" w:rsidP="002551D1">
            <w:pPr>
              <w:spacing w:beforeAutospacing="1" w:afterAutospacing="1"/>
              <w:ind w:left="57" w:right="57"/>
            </w:pPr>
            <w:r w:rsidRPr="00DC2636">
              <w:t xml:space="preserve">Sabiedrības līdzdalība projekta izstrādē </w:t>
            </w:r>
          </w:p>
        </w:tc>
        <w:tc>
          <w:tcPr>
            <w:tcW w:w="5356" w:type="dxa"/>
          </w:tcPr>
          <w:p w14:paraId="67AD7EE7" w14:textId="32B4B250" w:rsidR="007101AA" w:rsidRPr="00DC2636" w:rsidRDefault="000C19CD" w:rsidP="002551D1">
            <w:pPr>
              <w:spacing w:beforeAutospacing="1" w:afterAutospacing="1"/>
              <w:ind w:left="57" w:right="57"/>
              <w:jc w:val="both"/>
            </w:pPr>
            <w:r w:rsidRPr="00DC2636">
              <w:rPr>
                <w:iCs/>
              </w:rPr>
              <w:t>Sabiedrība netika iesaistīta Saprašanas memoranda izstrādē, jo līgums saturiski ir ierobežotas pieejamības informācija.</w:t>
            </w:r>
          </w:p>
        </w:tc>
      </w:tr>
      <w:tr w:rsidR="0087255E" w:rsidRPr="00DC2636" w14:paraId="4B9A33BE" w14:textId="77777777" w:rsidTr="00491590">
        <w:trPr>
          <w:trHeight w:val="375"/>
          <w:jc w:val="center"/>
        </w:trPr>
        <w:tc>
          <w:tcPr>
            <w:tcW w:w="1356" w:type="dxa"/>
          </w:tcPr>
          <w:p w14:paraId="0C158AAE" w14:textId="77777777" w:rsidR="007101AA" w:rsidRPr="00DC2636" w:rsidRDefault="007101AA" w:rsidP="002551D1">
            <w:pPr>
              <w:spacing w:beforeAutospacing="1" w:afterAutospacing="1"/>
              <w:ind w:left="57" w:right="57"/>
              <w:rPr>
                <w:bCs/>
              </w:rPr>
            </w:pPr>
            <w:r w:rsidRPr="00DC2636">
              <w:rPr>
                <w:bCs/>
              </w:rPr>
              <w:t>3.</w:t>
            </w:r>
          </w:p>
        </w:tc>
        <w:tc>
          <w:tcPr>
            <w:tcW w:w="3064" w:type="dxa"/>
          </w:tcPr>
          <w:p w14:paraId="3175DFFF" w14:textId="77777777" w:rsidR="007101AA" w:rsidRPr="00DC2636" w:rsidRDefault="007101AA" w:rsidP="002551D1">
            <w:pPr>
              <w:spacing w:beforeAutospacing="1" w:afterAutospacing="1"/>
              <w:ind w:left="57" w:right="57"/>
            </w:pPr>
            <w:r w:rsidRPr="00DC2636">
              <w:t xml:space="preserve">Sabiedrības līdzdalības rezultāti </w:t>
            </w:r>
          </w:p>
        </w:tc>
        <w:tc>
          <w:tcPr>
            <w:tcW w:w="5356" w:type="dxa"/>
          </w:tcPr>
          <w:p w14:paraId="121F089D" w14:textId="77777777" w:rsidR="007101AA" w:rsidRPr="00DC2636" w:rsidRDefault="007101AA" w:rsidP="002551D1">
            <w:pPr>
              <w:spacing w:beforeAutospacing="1" w:afterAutospacing="1"/>
              <w:ind w:left="57" w:right="57"/>
              <w:jc w:val="both"/>
            </w:pPr>
            <w:r w:rsidRPr="00DC2636">
              <w:t>Nav.</w:t>
            </w:r>
          </w:p>
        </w:tc>
      </w:tr>
      <w:tr w:rsidR="007101AA" w:rsidRPr="00DC2636" w14:paraId="2B718F63" w14:textId="77777777" w:rsidTr="00491590">
        <w:trPr>
          <w:trHeight w:val="476"/>
          <w:jc w:val="center"/>
        </w:trPr>
        <w:tc>
          <w:tcPr>
            <w:tcW w:w="1356" w:type="dxa"/>
          </w:tcPr>
          <w:p w14:paraId="75BFEF84" w14:textId="77777777" w:rsidR="007101AA" w:rsidRPr="00DC2636" w:rsidRDefault="007101AA" w:rsidP="002551D1">
            <w:pPr>
              <w:spacing w:beforeAutospacing="1" w:afterAutospacing="1"/>
              <w:ind w:left="57" w:right="57"/>
              <w:rPr>
                <w:bCs/>
              </w:rPr>
            </w:pPr>
            <w:r w:rsidRPr="00DC2636">
              <w:rPr>
                <w:bCs/>
              </w:rPr>
              <w:t>4.</w:t>
            </w:r>
          </w:p>
        </w:tc>
        <w:tc>
          <w:tcPr>
            <w:tcW w:w="3064" w:type="dxa"/>
          </w:tcPr>
          <w:p w14:paraId="5F547F95" w14:textId="77777777" w:rsidR="007101AA" w:rsidRPr="00DC2636" w:rsidRDefault="007101AA" w:rsidP="002551D1">
            <w:pPr>
              <w:spacing w:beforeAutospacing="1" w:afterAutospacing="1"/>
              <w:ind w:left="57" w:right="57"/>
            </w:pPr>
            <w:r w:rsidRPr="00DC2636">
              <w:t>Cita informācija</w:t>
            </w:r>
          </w:p>
        </w:tc>
        <w:tc>
          <w:tcPr>
            <w:tcW w:w="5356" w:type="dxa"/>
          </w:tcPr>
          <w:p w14:paraId="47AF4EDF" w14:textId="77777777" w:rsidR="007101AA" w:rsidRPr="00DC2636" w:rsidRDefault="007101AA" w:rsidP="002551D1">
            <w:pPr>
              <w:spacing w:beforeAutospacing="1" w:afterAutospacing="1"/>
              <w:ind w:left="57" w:right="57"/>
              <w:jc w:val="both"/>
            </w:pPr>
            <w:r w:rsidRPr="00DC2636">
              <w:t>Nav.</w:t>
            </w:r>
          </w:p>
        </w:tc>
      </w:tr>
    </w:tbl>
    <w:p w14:paraId="3E96A2A8" w14:textId="77777777" w:rsidR="007101AA" w:rsidRPr="00DC2636" w:rsidRDefault="007101AA" w:rsidP="001D10E1">
      <w:pPr>
        <w:tabs>
          <w:tab w:val="left" w:pos="2465"/>
        </w:tabs>
        <w:ind w:firstLine="301"/>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87255E" w:rsidRPr="00DC2636" w14:paraId="5171A2D5" w14:textId="77777777" w:rsidTr="00E44C1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ACAC4" w14:textId="77777777" w:rsidR="00E44C19" w:rsidRPr="00DC2636" w:rsidRDefault="00E44C19" w:rsidP="00BC0591">
            <w:pPr>
              <w:spacing w:before="100" w:beforeAutospacing="1" w:after="100" w:afterAutospacing="1"/>
              <w:ind w:firstLine="301"/>
              <w:jc w:val="center"/>
              <w:rPr>
                <w:b/>
                <w:bCs/>
              </w:rPr>
            </w:pPr>
            <w:r w:rsidRPr="00DC2636">
              <w:rPr>
                <w:b/>
                <w:bCs/>
              </w:rPr>
              <w:t>VII. Tiesību akta projekta izpildes nodrošināšana un tās ietekme uz institūcijām</w:t>
            </w:r>
          </w:p>
        </w:tc>
      </w:tr>
      <w:tr w:rsidR="0087255E" w:rsidRPr="00DC2636" w14:paraId="73ACCE0D" w14:textId="77777777" w:rsidTr="00BC0591">
        <w:trPr>
          <w:trHeight w:val="38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F80B939" w14:textId="77777777" w:rsidR="00E44C19" w:rsidRPr="00DC2636" w:rsidRDefault="00E44C19">
            <w:r w:rsidRPr="00DC2636">
              <w:t>1.</w:t>
            </w:r>
          </w:p>
        </w:tc>
        <w:tc>
          <w:tcPr>
            <w:tcW w:w="1878" w:type="pct"/>
            <w:tcBorders>
              <w:top w:val="outset" w:sz="6" w:space="0" w:color="auto"/>
              <w:left w:val="outset" w:sz="6" w:space="0" w:color="auto"/>
              <w:bottom w:val="outset" w:sz="6" w:space="0" w:color="auto"/>
              <w:right w:val="outset" w:sz="6" w:space="0" w:color="auto"/>
            </w:tcBorders>
            <w:hideMark/>
          </w:tcPr>
          <w:p w14:paraId="584E6C23" w14:textId="77777777" w:rsidR="00E44C19" w:rsidRPr="00DC2636" w:rsidRDefault="00E44C19">
            <w:r w:rsidRPr="00DC2636">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3976FE7" w14:textId="7A008F29" w:rsidR="00E44C19" w:rsidRPr="00DC2636" w:rsidRDefault="001D10E1" w:rsidP="00225E3A">
            <w:r w:rsidRPr="00DC2636">
              <w:t xml:space="preserve">Aizsardzības ministrija, </w:t>
            </w:r>
            <w:r w:rsidR="001B2B7C" w:rsidRPr="00DC2636">
              <w:rPr>
                <w:bCs/>
              </w:rPr>
              <w:t>Nacionālie bruņotie spēki</w:t>
            </w:r>
            <w:r w:rsidR="00225E3A" w:rsidRPr="00DC2636">
              <w:rPr>
                <w:bCs/>
              </w:rPr>
              <w:t>.</w:t>
            </w:r>
          </w:p>
        </w:tc>
      </w:tr>
      <w:tr w:rsidR="0087255E" w:rsidRPr="00DC2636" w14:paraId="7F6BBD18" w14:textId="77777777" w:rsidTr="00E60C5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769C075" w14:textId="77777777" w:rsidR="00E44C19" w:rsidRPr="00DC2636" w:rsidRDefault="00E44C19">
            <w:r w:rsidRPr="00DC2636">
              <w:t>2.</w:t>
            </w:r>
          </w:p>
        </w:tc>
        <w:tc>
          <w:tcPr>
            <w:tcW w:w="1878" w:type="pct"/>
            <w:tcBorders>
              <w:top w:val="outset" w:sz="6" w:space="0" w:color="auto"/>
              <w:left w:val="outset" w:sz="6" w:space="0" w:color="auto"/>
              <w:bottom w:val="outset" w:sz="6" w:space="0" w:color="auto"/>
              <w:right w:val="outset" w:sz="6" w:space="0" w:color="auto"/>
            </w:tcBorders>
            <w:hideMark/>
          </w:tcPr>
          <w:p w14:paraId="3F092C89" w14:textId="77777777" w:rsidR="00E44C19" w:rsidRPr="00DC2636" w:rsidRDefault="00E44C19" w:rsidP="0014358B">
            <w:r w:rsidRPr="00DC2636">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5DFE4A0D" w14:textId="53A7E0CB" w:rsidR="00AB3C87" w:rsidRPr="00DC2636" w:rsidRDefault="00AB3C87" w:rsidP="0014358B">
            <w:r w:rsidRPr="00DC2636">
              <w:t>Projekts tiks izpildīts esošo pārvaldes funkciju ietvaros.</w:t>
            </w:r>
          </w:p>
        </w:tc>
      </w:tr>
      <w:tr w:rsidR="00E44C19" w:rsidRPr="00DC2636" w14:paraId="1A5CF7D9" w14:textId="77777777" w:rsidTr="00BC0591">
        <w:trPr>
          <w:trHeight w:val="377"/>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34242E5" w14:textId="77777777" w:rsidR="00E44C19" w:rsidRPr="00DC2636" w:rsidRDefault="00E44C19">
            <w:r w:rsidRPr="00DC2636">
              <w:t>3.</w:t>
            </w:r>
          </w:p>
        </w:tc>
        <w:tc>
          <w:tcPr>
            <w:tcW w:w="1878" w:type="pct"/>
            <w:tcBorders>
              <w:top w:val="outset" w:sz="6" w:space="0" w:color="auto"/>
              <w:left w:val="outset" w:sz="6" w:space="0" w:color="auto"/>
              <w:bottom w:val="outset" w:sz="6" w:space="0" w:color="auto"/>
              <w:right w:val="outset" w:sz="6" w:space="0" w:color="auto"/>
            </w:tcBorders>
            <w:hideMark/>
          </w:tcPr>
          <w:p w14:paraId="000D2ABB" w14:textId="77777777" w:rsidR="00E44C19" w:rsidRPr="00DC2636" w:rsidRDefault="00E44C19">
            <w:r w:rsidRPr="00DC2636">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142CEBC1" w14:textId="77777777" w:rsidR="00E44C19" w:rsidRPr="00DC2636" w:rsidRDefault="0014358B" w:rsidP="0014358B">
            <w:pPr>
              <w:spacing w:before="100" w:beforeAutospacing="1" w:after="100" w:afterAutospacing="1" w:line="360" w:lineRule="auto"/>
            </w:pPr>
            <w:r w:rsidRPr="00DC2636">
              <w:t xml:space="preserve">Nav. </w:t>
            </w:r>
          </w:p>
        </w:tc>
      </w:tr>
    </w:tbl>
    <w:p w14:paraId="53C192B4" w14:textId="63EFF3FA" w:rsidR="00780CD1" w:rsidRPr="00DC2636" w:rsidRDefault="00780CD1" w:rsidP="007C01BF">
      <w:pPr>
        <w:ind w:firstLine="709"/>
      </w:pPr>
    </w:p>
    <w:p w14:paraId="63652BFD" w14:textId="0D9AA60F" w:rsidR="00067F61" w:rsidRPr="00DC2636" w:rsidRDefault="00067F61" w:rsidP="007C01BF">
      <w:pPr>
        <w:ind w:firstLine="709"/>
      </w:pPr>
    </w:p>
    <w:p w14:paraId="47C011A8" w14:textId="77777777" w:rsidR="002F50E9" w:rsidRPr="00DC2636" w:rsidRDefault="002F50E9" w:rsidP="002F50E9">
      <w:pPr>
        <w:rPr>
          <w:sz w:val="28"/>
          <w:szCs w:val="28"/>
        </w:rPr>
      </w:pPr>
      <w:r w:rsidRPr="00DC2636">
        <w:rPr>
          <w:sz w:val="28"/>
          <w:szCs w:val="28"/>
        </w:rPr>
        <w:lastRenderedPageBreak/>
        <w:t xml:space="preserve">Ministru prezidenta biedrs, </w:t>
      </w:r>
    </w:p>
    <w:p w14:paraId="2E72330C" w14:textId="778F5630" w:rsidR="002F50E9" w:rsidRPr="00DC2636" w:rsidRDefault="002F50E9" w:rsidP="002F50E9">
      <w:pPr>
        <w:rPr>
          <w:sz w:val="28"/>
          <w:szCs w:val="28"/>
        </w:rPr>
      </w:pPr>
      <w:r w:rsidRPr="00DC2636">
        <w:rPr>
          <w:sz w:val="28"/>
          <w:szCs w:val="28"/>
        </w:rPr>
        <w:t xml:space="preserve">aizsardzības ministrs </w:t>
      </w:r>
      <w:r w:rsidRPr="00DC2636">
        <w:rPr>
          <w:sz w:val="28"/>
          <w:szCs w:val="28"/>
        </w:rPr>
        <w:tab/>
      </w:r>
      <w:r w:rsidRPr="00DC2636">
        <w:rPr>
          <w:sz w:val="28"/>
          <w:szCs w:val="28"/>
        </w:rPr>
        <w:tab/>
      </w:r>
      <w:r w:rsidRPr="00DC2636">
        <w:rPr>
          <w:sz w:val="28"/>
          <w:szCs w:val="28"/>
        </w:rPr>
        <w:tab/>
      </w:r>
      <w:r w:rsidRPr="00DC2636">
        <w:rPr>
          <w:sz w:val="28"/>
          <w:szCs w:val="28"/>
        </w:rPr>
        <w:tab/>
      </w:r>
      <w:r w:rsidRPr="00DC2636">
        <w:rPr>
          <w:sz w:val="28"/>
          <w:szCs w:val="28"/>
        </w:rPr>
        <w:tab/>
      </w:r>
      <w:r w:rsidR="005038D1">
        <w:rPr>
          <w:sz w:val="28"/>
          <w:szCs w:val="28"/>
        </w:rPr>
        <w:t>D</w:t>
      </w:r>
      <w:r w:rsidRPr="00DC2636">
        <w:rPr>
          <w:sz w:val="28"/>
          <w:szCs w:val="28"/>
        </w:rPr>
        <w:t>r. Artis Pabriks</w:t>
      </w:r>
      <w:bookmarkStart w:id="0" w:name="_GoBack"/>
      <w:bookmarkEnd w:id="0"/>
    </w:p>
    <w:p w14:paraId="6E1D251B" w14:textId="77777777" w:rsidR="002F50E9" w:rsidRPr="00DC2636" w:rsidRDefault="002F50E9" w:rsidP="002F50E9">
      <w:pPr>
        <w:jc w:val="both"/>
        <w:rPr>
          <w:sz w:val="28"/>
          <w:szCs w:val="28"/>
        </w:rPr>
      </w:pPr>
    </w:p>
    <w:p w14:paraId="4790A570" w14:textId="77777777" w:rsidR="00491590" w:rsidRPr="00DC2636" w:rsidRDefault="00491590" w:rsidP="00B52BF9">
      <w:pPr>
        <w:tabs>
          <w:tab w:val="right" w:pos="9911"/>
        </w:tabs>
        <w:jc w:val="both"/>
      </w:pPr>
    </w:p>
    <w:p w14:paraId="3BB56417" w14:textId="50B17155" w:rsidR="00E920BC" w:rsidRPr="00DC2636" w:rsidRDefault="00491590" w:rsidP="00B52BF9">
      <w:pPr>
        <w:tabs>
          <w:tab w:val="right" w:pos="9911"/>
        </w:tabs>
        <w:jc w:val="both"/>
        <w:rPr>
          <w:sz w:val="20"/>
          <w:szCs w:val="20"/>
        </w:rPr>
      </w:pPr>
      <w:r w:rsidRPr="00DC2636">
        <w:rPr>
          <w:sz w:val="20"/>
          <w:szCs w:val="20"/>
        </w:rPr>
        <w:t>Atvara, 67335169</w:t>
      </w:r>
    </w:p>
    <w:p w14:paraId="4255A238" w14:textId="7DCBC888" w:rsidR="00491590" w:rsidRPr="00DC2636" w:rsidRDefault="005038D1" w:rsidP="00B52BF9">
      <w:pPr>
        <w:tabs>
          <w:tab w:val="right" w:pos="9911"/>
        </w:tabs>
        <w:jc w:val="both"/>
        <w:rPr>
          <w:sz w:val="20"/>
          <w:szCs w:val="20"/>
        </w:rPr>
      </w:pPr>
      <w:hyperlink r:id="rId8" w:history="1">
        <w:r w:rsidR="00491590" w:rsidRPr="00DC2636">
          <w:rPr>
            <w:rStyle w:val="Hyperlink"/>
            <w:color w:val="auto"/>
            <w:sz w:val="20"/>
            <w:szCs w:val="20"/>
            <w:u w:val="none"/>
          </w:rPr>
          <w:t>sigita.atvara@mod.gov.lv</w:t>
        </w:r>
      </w:hyperlink>
    </w:p>
    <w:p w14:paraId="4B6FA754" w14:textId="696C46A3" w:rsidR="00491590" w:rsidRPr="00DC2636" w:rsidRDefault="00491590" w:rsidP="00B52BF9">
      <w:pPr>
        <w:tabs>
          <w:tab w:val="right" w:pos="9911"/>
        </w:tabs>
        <w:jc w:val="both"/>
        <w:rPr>
          <w:sz w:val="20"/>
          <w:szCs w:val="20"/>
        </w:rPr>
      </w:pPr>
    </w:p>
    <w:p w14:paraId="4E306504" w14:textId="329A4BE2" w:rsidR="0048771C" w:rsidRPr="00DC2636" w:rsidRDefault="001B2B7C" w:rsidP="0048771C">
      <w:pPr>
        <w:tabs>
          <w:tab w:val="right" w:pos="9911"/>
        </w:tabs>
        <w:jc w:val="both"/>
        <w:rPr>
          <w:sz w:val="20"/>
        </w:rPr>
      </w:pPr>
      <w:r w:rsidRPr="00DC2636">
        <w:rPr>
          <w:sz w:val="20"/>
        </w:rPr>
        <w:t>Lapčenoka</w:t>
      </w:r>
      <w:r w:rsidR="0048771C" w:rsidRPr="00DC2636">
        <w:rPr>
          <w:sz w:val="20"/>
        </w:rPr>
        <w:t>, 67335</w:t>
      </w:r>
      <w:r w:rsidRPr="00DC2636">
        <w:rPr>
          <w:sz w:val="20"/>
        </w:rPr>
        <w:t>179</w:t>
      </w:r>
    </w:p>
    <w:p w14:paraId="6C9A2F06" w14:textId="6935E69A" w:rsidR="00491590" w:rsidRPr="00DC2636" w:rsidRDefault="005038D1" w:rsidP="0048771C">
      <w:pPr>
        <w:tabs>
          <w:tab w:val="right" w:pos="9911"/>
        </w:tabs>
        <w:jc w:val="both"/>
        <w:rPr>
          <w:rStyle w:val="Hyperlink"/>
          <w:color w:val="auto"/>
          <w:sz w:val="20"/>
          <w:u w:val="none"/>
        </w:rPr>
      </w:pPr>
      <w:hyperlink r:id="rId9" w:history="1">
        <w:r w:rsidR="00491590" w:rsidRPr="00DC2636">
          <w:rPr>
            <w:rStyle w:val="Hyperlink"/>
            <w:color w:val="auto"/>
            <w:sz w:val="20"/>
            <w:u w:val="none"/>
          </w:rPr>
          <w:t>sanita.lapcenoka@mod.gov.lv</w:t>
        </w:r>
      </w:hyperlink>
    </w:p>
    <w:sectPr w:rsidR="00491590" w:rsidRPr="00DC2636" w:rsidSect="00D236F1">
      <w:headerReference w:type="even" r:id="rId10"/>
      <w:headerReference w:type="default" r:id="rId11"/>
      <w:footerReference w:type="even" r:id="rId12"/>
      <w:footerReference w:type="default" r:id="rId13"/>
      <w:headerReference w:type="first" r:id="rId14"/>
      <w:footerReference w:type="first" r:id="rId15"/>
      <w:pgSz w:w="11906" w:h="16838"/>
      <w:pgMar w:top="761" w:right="1060" w:bottom="993" w:left="935"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E777" w14:textId="77777777" w:rsidR="00B848AA" w:rsidRDefault="00B848AA">
      <w:r>
        <w:separator/>
      </w:r>
    </w:p>
  </w:endnote>
  <w:endnote w:type="continuationSeparator" w:id="0">
    <w:p w14:paraId="3F1CC926" w14:textId="77777777" w:rsidR="00B848AA" w:rsidRDefault="00B8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3AD7" w14:textId="77777777" w:rsidR="00A276E0" w:rsidRDefault="00A276E0"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344EA" w14:textId="77777777" w:rsidR="00A276E0" w:rsidRDefault="00A276E0"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043"/>
      <w:docPartObj>
        <w:docPartGallery w:val="Page Numbers (Bottom of Page)"/>
        <w:docPartUnique/>
      </w:docPartObj>
    </w:sdtPr>
    <w:sdtEndPr>
      <w:rPr>
        <w:noProof/>
      </w:rPr>
    </w:sdtEndPr>
    <w:sdtContent>
      <w:p w14:paraId="6E0CF157" w14:textId="77777777" w:rsidR="002F50E9" w:rsidRPr="002D642F" w:rsidRDefault="002F50E9" w:rsidP="002F50E9">
        <w:pPr>
          <w:pStyle w:val="Footer"/>
          <w:rPr>
            <w:sz w:val="20"/>
          </w:rPr>
        </w:pPr>
        <w:r>
          <w:rPr>
            <w:sz w:val="20"/>
          </w:rPr>
          <w:t>AIManot_300119</w:t>
        </w:r>
        <w:r w:rsidRPr="002D642F">
          <w:rPr>
            <w:sz w:val="20"/>
          </w:rPr>
          <w:t>_HQ_MND_N</w:t>
        </w:r>
        <w:r>
          <w:rPr>
            <w:sz w:val="20"/>
          </w:rPr>
          <w:t>;</w:t>
        </w:r>
      </w:p>
      <w:p w14:paraId="07452517" w14:textId="6C17EBE5" w:rsidR="009D4DCF" w:rsidRDefault="009D4DCF" w:rsidP="002F50E9">
        <w:pPr>
          <w:pStyle w:val="Footer"/>
        </w:pPr>
        <w:r>
          <w:fldChar w:fldCharType="begin"/>
        </w:r>
        <w:r>
          <w:instrText xml:space="preserve"> PAGE   \* MERGEFORMAT </w:instrText>
        </w:r>
        <w:r>
          <w:fldChar w:fldCharType="separate"/>
        </w:r>
        <w:r w:rsidR="005038D1">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02A0" w14:textId="77777777" w:rsidR="002D642F" w:rsidRDefault="002D642F" w:rsidP="00BB008C">
    <w:pPr>
      <w:pStyle w:val="Footer"/>
      <w:rPr>
        <w:snapToGrid w:val="0"/>
        <w:sz w:val="20"/>
        <w:szCs w:val="20"/>
      </w:rPr>
    </w:pPr>
  </w:p>
  <w:p w14:paraId="2890F024" w14:textId="2F049446" w:rsidR="007354CD" w:rsidRPr="002D642F" w:rsidRDefault="00DD1442" w:rsidP="002D642F">
    <w:pPr>
      <w:pStyle w:val="Footer"/>
      <w:rPr>
        <w:sz w:val="20"/>
      </w:rPr>
    </w:pPr>
    <w:r>
      <w:rPr>
        <w:sz w:val="20"/>
      </w:rPr>
      <w:t>AIManot_</w:t>
    </w:r>
    <w:r w:rsidR="002F50E9">
      <w:rPr>
        <w:sz w:val="20"/>
      </w:rPr>
      <w:t>300119</w:t>
    </w:r>
    <w:r w:rsidR="002D642F" w:rsidRPr="002D642F">
      <w:rPr>
        <w:sz w:val="20"/>
      </w:rPr>
      <w:t>_HQ_MND_N</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1BDD" w14:textId="77777777" w:rsidR="00B848AA" w:rsidRDefault="00B848AA">
      <w:r>
        <w:separator/>
      </w:r>
    </w:p>
  </w:footnote>
  <w:footnote w:type="continuationSeparator" w:id="0">
    <w:p w14:paraId="35F87B9C" w14:textId="77777777" w:rsidR="00B848AA" w:rsidRDefault="00B848AA">
      <w:r>
        <w:continuationSeparator/>
      </w:r>
    </w:p>
  </w:footnote>
  <w:footnote w:id="1">
    <w:p w14:paraId="7A43B648" w14:textId="77777777" w:rsidR="000331A7" w:rsidRPr="00BF2C4F" w:rsidRDefault="000331A7" w:rsidP="000331A7">
      <w:pPr>
        <w:pStyle w:val="FootnoteText"/>
      </w:pPr>
      <w:r>
        <w:rPr>
          <w:rStyle w:val="FootnoteReference"/>
        </w:rPr>
        <w:footnoteRef/>
      </w:r>
      <w:r>
        <w:t xml:space="preserve"> </w:t>
      </w:r>
      <w:r w:rsidRPr="00BF2C4F">
        <w:t>Par šo iniciatīvu Aizsardzības ministrija jau ir informējusi Ministru kabinetu ar Informatīvo ziņojumu (DIENESTA VAJADZĪBĀM).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D24C" w14:textId="77777777" w:rsidR="00A276E0" w:rsidRDefault="00A276E0"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DB78E" w14:textId="77777777" w:rsidR="00A276E0" w:rsidRDefault="00A27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B13C" w14:textId="77777777" w:rsidR="002F50E9" w:rsidRDefault="002F5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372B" w14:textId="77777777" w:rsidR="002F50E9" w:rsidRDefault="002F5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3FE6"/>
    <w:multiLevelType w:val="hybridMultilevel"/>
    <w:tmpl w:val="20AA6D46"/>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15:restartNumberingAfterBreak="0">
    <w:nsid w:val="12A150AA"/>
    <w:multiLevelType w:val="hybridMultilevel"/>
    <w:tmpl w:val="1DDE558C"/>
    <w:lvl w:ilvl="0" w:tplc="0426000F">
      <w:start w:val="1"/>
      <w:numFmt w:val="decimal"/>
      <w:lvlText w:val="%1."/>
      <w:lvlJc w:val="left"/>
      <w:pPr>
        <w:tabs>
          <w:tab w:val="num" w:pos="720"/>
        </w:tabs>
        <w:ind w:left="720" w:hanging="360"/>
      </w:pPr>
      <w:rPr>
        <w:rFonts w:hint="default"/>
      </w:rPr>
    </w:lvl>
    <w:lvl w:ilvl="1" w:tplc="55DE851E">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31379DB"/>
    <w:multiLevelType w:val="hybridMultilevel"/>
    <w:tmpl w:val="F13C298E"/>
    <w:lvl w:ilvl="0" w:tplc="F59AB40E">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 w15:restartNumberingAfterBreak="0">
    <w:nsid w:val="131E22AE"/>
    <w:multiLevelType w:val="hybridMultilevel"/>
    <w:tmpl w:val="66401BC6"/>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150F0612"/>
    <w:multiLevelType w:val="multilevel"/>
    <w:tmpl w:val="775448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5" w15:restartNumberingAfterBreak="0">
    <w:nsid w:val="1DBC76AB"/>
    <w:multiLevelType w:val="hybridMultilevel"/>
    <w:tmpl w:val="799E41A2"/>
    <w:lvl w:ilvl="0" w:tplc="44061404">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6" w15:restartNumberingAfterBreak="0">
    <w:nsid w:val="22281AF2"/>
    <w:multiLevelType w:val="hybridMultilevel"/>
    <w:tmpl w:val="E38E4378"/>
    <w:lvl w:ilvl="0" w:tplc="40D6C5AC">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D56558"/>
    <w:multiLevelType w:val="hybridMultilevel"/>
    <w:tmpl w:val="3CB0B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A92F64"/>
    <w:multiLevelType w:val="multilevel"/>
    <w:tmpl w:val="C1AA3A50"/>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9" w15:restartNumberingAfterBreak="0">
    <w:nsid w:val="313A2EA7"/>
    <w:multiLevelType w:val="multilevel"/>
    <w:tmpl w:val="E482D0B8"/>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0" w15:restartNumberingAfterBreak="0">
    <w:nsid w:val="4297530D"/>
    <w:multiLevelType w:val="hybridMultilevel"/>
    <w:tmpl w:val="C890D802"/>
    <w:lvl w:ilvl="0" w:tplc="44061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81C02"/>
    <w:multiLevelType w:val="hybridMultilevel"/>
    <w:tmpl w:val="AAF4F298"/>
    <w:lvl w:ilvl="0" w:tplc="9B08F212">
      <w:start w:val="1"/>
      <w:numFmt w:val="decimal"/>
      <w:lvlText w:val="%1."/>
      <w:lvlJc w:val="left"/>
      <w:pPr>
        <w:ind w:left="1080" w:hanging="360"/>
      </w:pPr>
      <w:rPr>
        <w:rFonts w:hint="default"/>
        <w:b/>
        <w: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DF00D7A"/>
    <w:multiLevelType w:val="hybridMultilevel"/>
    <w:tmpl w:val="4DF2D1C2"/>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3" w15:restartNumberingAfterBreak="0">
    <w:nsid w:val="5EF06A74"/>
    <w:multiLevelType w:val="hybridMultilevel"/>
    <w:tmpl w:val="CC90593E"/>
    <w:lvl w:ilvl="0" w:tplc="27BEF3EE">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4" w15:restartNumberingAfterBreak="0">
    <w:nsid w:val="71157E2E"/>
    <w:multiLevelType w:val="hybridMultilevel"/>
    <w:tmpl w:val="A78C1F20"/>
    <w:lvl w:ilvl="0" w:tplc="7E9459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73D2087E"/>
    <w:multiLevelType w:val="hybridMultilevel"/>
    <w:tmpl w:val="4210B8BA"/>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0A6337"/>
    <w:multiLevelType w:val="hybridMultilevel"/>
    <w:tmpl w:val="215E91D4"/>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7" w15:restartNumberingAfterBreak="0">
    <w:nsid w:val="748E3E89"/>
    <w:multiLevelType w:val="hybridMultilevel"/>
    <w:tmpl w:val="B762A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AA24F5"/>
    <w:multiLevelType w:val="hybridMultilevel"/>
    <w:tmpl w:val="CCB03208"/>
    <w:lvl w:ilvl="0" w:tplc="C100AD16">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B640C1E"/>
    <w:multiLevelType w:val="multilevel"/>
    <w:tmpl w:val="2CCC0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FEA03F2"/>
    <w:multiLevelType w:val="multilevel"/>
    <w:tmpl w:val="3ADA20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num>
  <w:num w:numId="6">
    <w:abstractNumId w:val="20"/>
  </w:num>
  <w:num w:numId="7">
    <w:abstractNumId w:val="19"/>
  </w:num>
  <w:num w:numId="8">
    <w:abstractNumId w:val="8"/>
  </w:num>
  <w:num w:numId="9">
    <w:abstractNumId w:val="15"/>
  </w:num>
  <w:num w:numId="10">
    <w:abstractNumId w:val="18"/>
  </w:num>
  <w:num w:numId="11">
    <w:abstractNumId w:val="6"/>
  </w:num>
  <w:num w:numId="12">
    <w:abstractNumId w:val="12"/>
  </w:num>
  <w:num w:numId="13">
    <w:abstractNumId w:val="5"/>
  </w:num>
  <w:num w:numId="14">
    <w:abstractNumId w:val="10"/>
  </w:num>
  <w:num w:numId="15">
    <w:abstractNumId w:val="16"/>
  </w:num>
  <w:num w:numId="16">
    <w:abstractNumId w:val="0"/>
  </w:num>
  <w:num w:numId="17">
    <w:abstractNumId w:val="3"/>
  </w:num>
  <w:num w:numId="18">
    <w:abstractNumId w:val="7"/>
  </w:num>
  <w:num w:numId="19">
    <w:abstractNumId w:val="1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AE"/>
    <w:rsid w:val="0000149C"/>
    <w:rsid w:val="00003024"/>
    <w:rsid w:val="000052A7"/>
    <w:rsid w:val="00013C51"/>
    <w:rsid w:val="00013D3F"/>
    <w:rsid w:val="0001406D"/>
    <w:rsid w:val="0001533C"/>
    <w:rsid w:val="00016668"/>
    <w:rsid w:val="00016765"/>
    <w:rsid w:val="00016AFB"/>
    <w:rsid w:val="00016BEF"/>
    <w:rsid w:val="000174D4"/>
    <w:rsid w:val="00017645"/>
    <w:rsid w:val="000239E1"/>
    <w:rsid w:val="00023B1E"/>
    <w:rsid w:val="000240E5"/>
    <w:rsid w:val="000246F8"/>
    <w:rsid w:val="00030122"/>
    <w:rsid w:val="0003134B"/>
    <w:rsid w:val="000331A7"/>
    <w:rsid w:val="0003635A"/>
    <w:rsid w:val="00037106"/>
    <w:rsid w:val="000409D1"/>
    <w:rsid w:val="00041534"/>
    <w:rsid w:val="00041F9B"/>
    <w:rsid w:val="0004265B"/>
    <w:rsid w:val="00044254"/>
    <w:rsid w:val="00044E7E"/>
    <w:rsid w:val="00046379"/>
    <w:rsid w:val="0004687B"/>
    <w:rsid w:val="0005336D"/>
    <w:rsid w:val="00054E5B"/>
    <w:rsid w:val="00055018"/>
    <w:rsid w:val="00060A31"/>
    <w:rsid w:val="000615B9"/>
    <w:rsid w:val="000646E4"/>
    <w:rsid w:val="00066AF0"/>
    <w:rsid w:val="00067F61"/>
    <w:rsid w:val="00071F3C"/>
    <w:rsid w:val="00074820"/>
    <w:rsid w:val="00075CB3"/>
    <w:rsid w:val="000834DE"/>
    <w:rsid w:val="000856C4"/>
    <w:rsid w:val="00087C91"/>
    <w:rsid w:val="00090004"/>
    <w:rsid w:val="00090AB9"/>
    <w:rsid w:val="00093471"/>
    <w:rsid w:val="00094417"/>
    <w:rsid w:val="00094E76"/>
    <w:rsid w:val="00096307"/>
    <w:rsid w:val="00097985"/>
    <w:rsid w:val="000A5225"/>
    <w:rsid w:val="000A78CE"/>
    <w:rsid w:val="000B2400"/>
    <w:rsid w:val="000B2B60"/>
    <w:rsid w:val="000B689E"/>
    <w:rsid w:val="000B7966"/>
    <w:rsid w:val="000C1361"/>
    <w:rsid w:val="000C197F"/>
    <w:rsid w:val="000C19CD"/>
    <w:rsid w:val="000C1A52"/>
    <w:rsid w:val="000C479B"/>
    <w:rsid w:val="000C69FB"/>
    <w:rsid w:val="000D2B3F"/>
    <w:rsid w:val="000D3F63"/>
    <w:rsid w:val="000D5047"/>
    <w:rsid w:val="000E113F"/>
    <w:rsid w:val="000E16BF"/>
    <w:rsid w:val="000E1EB6"/>
    <w:rsid w:val="000E2981"/>
    <w:rsid w:val="000E2E0F"/>
    <w:rsid w:val="000E4889"/>
    <w:rsid w:val="000E5279"/>
    <w:rsid w:val="000E52EF"/>
    <w:rsid w:val="000E5BCA"/>
    <w:rsid w:val="000E6DB7"/>
    <w:rsid w:val="000E711F"/>
    <w:rsid w:val="000F0072"/>
    <w:rsid w:val="000F0571"/>
    <w:rsid w:val="000F2A02"/>
    <w:rsid w:val="00100065"/>
    <w:rsid w:val="00101722"/>
    <w:rsid w:val="00102646"/>
    <w:rsid w:val="00102BB3"/>
    <w:rsid w:val="00105F22"/>
    <w:rsid w:val="00107EA0"/>
    <w:rsid w:val="00110912"/>
    <w:rsid w:val="00120B43"/>
    <w:rsid w:val="0012493D"/>
    <w:rsid w:val="00124EC1"/>
    <w:rsid w:val="001255CE"/>
    <w:rsid w:val="00135EAA"/>
    <w:rsid w:val="00142FDB"/>
    <w:rsid w:val="0014345E"/>
    <w:rsid w:val="0014358B"/>
    <w:rsid w:val="001435DE"/>
    <w:rsid w:val="00145D91"/>
    <w:rsid w:val="001466E8"/>
    <w:rsid w:val="001475E1"/>
    <w:rsid w:val="00147D99"/>
    <w:rsid w:val="001548D4"/>
    <w:rsid w:val="00155F34"/>
    <w:rsid w:val="001625B0"/>
    <w:rsid w:val="00162622"/>
    <w:rsid w:val="00164321"/>
    <w:rsid w:val="00165CFA"/>
    <w:rsid w:val="00166029"/>
    <w:rsid w:val="0017318C"/>
    <w:rsid w:val="00174FD5"/>
    <w:rsid w:val="00175A4C"/>
    <w:rsid w:val="00177741"/>
    <w:rsid w:val="00181EED"/>
    <w:rsid w:val="00182CFD"/>
    <w:rsid w:val="0018502A"/>
    <w:rsid w:val="001852A4"/>
    <w:rsid w:val="001865D2"/>
    <w:rsid w:val="001907A7"/>
    <w:rsid w:val="00190F4D"/>
    <w:rsid w:val="00192804"/>
    <w:rsid w:val="00196AAA"/>
    <w:rsid w:val="00196C68"/>
    <w:rsid w:val="00197B23"/>
    <w:rsid w:val="001A14BF"/>
    <w:rsid w:val="001A1C20"/>
    <w:rsid w:val="001A3E2C"/>
    <w:rsid w:val="001A5D91"/>
    <w:rsid w:val="001B139A"/>
    <w:rsid w:val="001B1F0F"/>
    <w:rsid w:val="001B2B7C"/>
    <w:rsid w:val="001B31A1"/>
    <w:rsid w:val="001B5CDE"/>
    <w:rsid w:val="001C1227"/>
    <w:rsid w:val="001C50F6"/>
    <w:rsid w:val="001C6035"/>
    <w:rsid w:val="001C7ADF"/>
    <w:rsid w:val="001C7C05"/>
    <w:rsid w:val="001D05B7"/>
    <w:rsid w:val="001D0DA1"/>
    <w:rsid w:val="001D10E1"/>
    <w:rsid w:val="001D27DD"/>
    <w:rsid w:val="001D4694"/>
    <w:rsid w:val="001D539D"/>
    <w:rsid w:val="001D53BD"/>
    <w:rsid w:val="001D64D8"/>
    <w:rsid w:val="001D7107"/>
    <w:rsid w:val="001D74F8"/>
    <w:rsid w:val="001D7D9A"/>
    <w:rsid w:val="001E3744"/>
    <w:rsid w:val="001E5E95"/>
    <w:rsid w:val="001E7476"/>
    <w:rsid w:val="001E7AEB"/>
    <w:rsid w:val="001F027D"/>
    <w:rsid w:val="001F086A"/>
    <w:rsid w:val="001F24F1"/>
    <w:rsid w:val="001F2C47"/>
    <w:rsid w:val="001F3654"/>
    <w:rsid w:val="001F553E"/>
    <w:rsid w:val="001F5CEB"/>
    <w:rsid w:val="001F690B"/>
    <w:rsid w:val="00200229"/>
    <w:rsid w:val="00200554"/>
    <w:rsid w:val="00201A40"/>
    <w:rsid w:val="002028E0"/>
    <w:rsid w:val="00203B66"/>
    <w:rsid w:val="0020599F"/>
    <w:rsid w:val="00205C52"/>
    <w:rsid w:val="00205DB4"/>
    <w:rsid w:val="002074F1"/>
    <w:rsid w:val="0021288C"/>
    <w:rsid w:val="002167A3"/>
    <w:rsid w:val="002201B6"/>
    <w:rsid w:val="00222317"/>
    <w:rsid w:val="00224228"/>
    <w:rsid w:val="00225E3A"/>
    <w:rsid w:val="002269AF"/>
    <w:rsid w:val="00226F96"/>
    <w:rsid w:val="00230D7D"/>
    <w:rsid w:val="0023211B"/>
    <w:rsid w:val="002334D6"/>
    <w:rsid w:val="00234BDD"/>
    <w:rsid w:val="0023532C"/>
    <w:rsid w:val="00235A9E"/>
    <w:rsid w:val="00236CB1"/>
    <w:rsid w:val="0024145B"/>
    <w:rsid w:val="00242BC5"/>
    <w:rsid w:val="00245F34"/>
    <w:rsid w:val="002476EB"/>
    <w:rsid w:val="002545C7"/>
    <w:rsid w:val="00254977"/>
    <w:rsid w:val="00254E27"/>
    <w:rsid w:val="00255636"/>
    <w:rsid w:val="0025770F"/>
    <w:rsid w:val="002579FE"/>
    <w:rsid w:val="002606D1"/>
    <w:rsid w:val="00261E8A"/>
    <w:rsid w:val="00262A08"/>
    <w:rsid w:val="002645F0"/>
    <w:rsid w:val="00270F7A"/>
    <w:rsid w:val="00272F33"/>
    <w:rsid w:val="00272F5A"/>
    <w:rsid w:val="00280389"/>
    <w:rsid w:val="00281177"/>
    <w:rsid w:val="00282C79"/>
    <w:rsid w:val="00284B3A"/>
    <w:rsid w:val="00290FFB"/>
    <w:rsid w:val="002923E4"/>
    <w:rsid w:val="002A0C06"/>
    <w:rsid w:val="002A4BCA"/>
    <w:rsid w:val="002A7856"/>
    <w:rsid w:val="002A7F1B"/>
    <w:rsid w:val="002B2815"/>
    <w:rsid w:val="002B41C4"/>
    <w:rsid w:val="002B4972"/>
    <w:rsid w:val="002B4A5C"/>
    <w:rsid w:val="002C1D04"/>
    <w:rsid w:val="002C24BF"/>
    <w:rsid w:val="002C2AD1"/>
    <w:rsid w:val="002C3643"/>
    <w:rsid w:val="002D0498"/>
    <w:rsid w:val="002D0AD9"/>
    <w:rsid w:val="002D1D68"/>
    <w:rsid w:val="002D2C30"/>
    <w:rsid w:val="002D642F"/>
    <w:rsid w:val="002D77FD"/>
    <w:rsid w:val="002D7ED2"/>
    <w:rsid w:val="002E00E1"/>
    <w:rsid w:val="002E0C30"/>
    <w:rsid w:val="002E33C0"/>
    <w:rsid w:val="002F1B11"/>
    <w:rsid w:val="002F23E7"/>
    <w:rsid w:val="002F3CBD"/>
    <w:rsid w:val="002F50E9"/>
    <w:rsid w:val="002F5865"/>
    <w:rsid w:val="002F5A32"/>
    <w:rsid w:val="00301797"/>
    <w:rsid w:val="00302F35"/>
    <w:rsid w:val="00305214"/>
    <w:rsid w:val="0030702A"/>
    <w:rsid w:val="00311851"/>
    <w:rsid w:val="00314BED"/>
    <w:rsid w:val="003153FD"/>
    <w:rsid w:val="0031663F"/>
    <w:rsid w:val="003175C5"/>
    <w:rsid w:val="0032025E"/>
    <w:rsid w:val="00320DA3"/>
    <w:rsid w:val="0032294C"/>
    <w:rsid w:val="00323B93"/>
    <w:rsid w:val="0032662F"/>
    <w:rsid w:val="0033023F"/>
    <w:rsid w:val="00330597"/>
    <w:rsid w:val="003305B4"/>
    <w:rsid w:val="00333C02"/>
    <w:rsid w:val="00334298"/>
    <w:rsid w:val="0033463F"/>
    <w:rsid w:val="003348A8"/>
    <w:rsid w:val="003401A0"/>
    <w:rsid w:val="0034243B"/>
    <w:rsid w:val="003430E4"/>
    <w:rsid w:val="0034355F"/>
    <w:rsid w:val="003463AD"/>
    <w:rsid w:val="0035131B"/>
    <w:rsid w:val="00351A94"/>
    <w:rsid w:val="00351F6A"/>
    <w:rsid w:val="00352DA0"/>
    <w:rsid w:val="00357662"/>
    <w:rsid w:val="003658CD"/>
    <w:rsid w:val="00367048"/>
    <w:rsid w:val="00370204"/>
    <w:rsid w:val="00373953"/>
    <w:rsid w:val="00374D63"/>
    <w:rsid w:val="003759EE"/>
    <w:rsid w:val="00377521"/>
    <w:rsid w:val="00377D84"/>
    <w:rsid w:val="00382839"/>
    <w:rsid w:val="00383CAF"/>
    <w:rsid w:val="00385348"/>
    <w:rsid w:val="0038539A"/>
    <w:rsid w:val="00385BA6"/>
    <w:rsid w:val="00386243"/>
    <w:rsid w:val="003911FA"/>
    <w:rsid w:val="00391FC6"/>
    <w:rsid w:val="0039238A"/>
    <w:rsid w:val="00394F27"/>
    <w:rsid w:val="0039640F"/>
    <w:rsid w:val="00397019"/>
    <w:rsid w:val="003A245E"/>
    <w:rsid w:val="003A2C65"/>
    <w:rsid w:val="003A2D15"/>
    <w:rsid w:val="003B02AA"/>
    <w:rsid w:val="003B43FE"/>
    <w:rsid w:val="003B59AA"/>
    <w:rsid w:val="003B7F26"/>
    <w:rsid w:val="003C00D1"/>
    <w:rsid w:val="003C0A62"/>
    <w:rsid w:val="003C0D69"/>
    <w:rsid w:val="003C494E"/>
    <w:rsid w:val="003C64E7"/>
    <w:rsid w:val="003C6511"/>
    <w:rsid w:val="003D1978"/>
    <w:rsid w:val="003D26B6"/>
    <w:rsid w:val="003D38FF"/>
    <w:rsid w:val="003D3B66"/>
    <w:rsid w:val="003D73C7"/>
    <w:rsid w:val="003D77CA"/>
    <w:rsid w:val="003E1D4F"/>
    <w:rsid w:val="003F0DD1"/>
    <w:rsid w:val="003F4C80"/>
    <w:rsid w:val="003F6911"/>
    <w:rsid w:val="00401B53"/>
    <w:rsid w:val="00402105"/>
    <w:rsid w:val="004022D9"/>
    <w:rsid w:val="0040335E"/>
    <w:rsid w:val="00406C00"/>
    <w:rsid w:val="00410644"/>
    <w:rsid w:val="00410C76"/>
    <w:rsid w:val="00412CEC"/>
    <w:rsid w:val="004153C5"/>
    <w:rsid w:val="004165BC"/>
    <w:rsid w:val="004216E5"/>
    <w:rsid w:val="00421D62"/>
    <w:rsid w:val="004220AC"/>
    <w:rsid w:val="00422552"/>
    <w:rsid w:val="00426A0C"/>
    <w:rsid w:val="00426BB7"/>
    <w:rsid w:val="00426BCF"/>
    <w:rsid w:val="00426F08"/>
    <w:rsid w:val="00434413"/>
    <w:rsid w:val="00437754"/>
    <w:rsid w:val="00442789"/>
    <w:rsid w:val="0044372F"/>
    <w:rsid w:val="004446B5"/>
    <w:rsid w:val="004464AE"/>
    <w:rsid w:val="00450502"/>
    <w:rsid w:val="00450A4E"/>
    <w:rsid w:val="00450EFD"/>
    <w:rsid w:val="0045373F"/>
    <w:rsid w:val="0045431D"/>
    <w:rsid w:val="004553E5"/>
    <w:rsid w:val="00455F10"/>
    <w:rsid w:val="00456986"/>
    <w:rsid w:val="00457DFC"/>
    <w:rsid w:val="00457F28"/>
    <w:rsid w:val="0046320C"/>
    <w:rsid w:val="004636D3"/>
    <w:rsid w:val="00466BFB"/>
    <w:rsid w:val="00470C67"/>
    <w:rsid w:val="0047462C"/>
    <w:rsid w:val="00477764"/>
    <w:rsid w:val="00477EC7"/>
    <w:rsid w:val="00482BC4"/>
    <w:rsid w:val="00482EB9"/>
    <w:rsid w:val="0048387B"/>
    <w:rsid w:val="00483F56"/>
    <w:rsid w:val="004847EB"/>
    <w:rsid w:val="004853EB"/>
    <w:rsid w:val="00486231"/>
    <w:rsid w:val="00486740"/>
    <w:rsid w:val="004868F7"/>
    <w:rsid w:val="0048771C"/>
    <w:rsid w:val="00491590"/>
    <w:rsid w:val="004954B2"/>
    <w:rsid w:val="00495EFC"/>
    <w:rsid w:val="004A0904"/>
    <w:rsid w:val="004A1AD3"/>
    <w:rsid w:val="004A20AE"/>
    <w:rsid w:val="004A2406"/>
    <w:rsid w:val="004A35D8"/>
    <w:rsid w:val="004B081F"/>
    <w:rsid w:val="004B1550"/>
    <w:rsid w:val="004B483E"/>
    <w:rsid w:val="004B6301"/>
    <w:rsid w:val="004B67C4"/>
    <w:rsid w:val="004C0260"/>
    <w:rsid w:val="004C2119"/>
    <w:rsid w:val="004C35DC"/>
    <w:rsid w:val="004C3EAF"/>
    <w:rsid w:val="004C53E5"/>
    <w:rsid w:val="004D0F08"/>
    <w:rsid w:val="004D0FD4"/>
    <w:rsid w:val="004D238B"/>
    <w:rsid w:val="004D2EAA"/>
    <w:rsid w:val="004D555D"/>
    <w:rsid w:val="004D6FD7"/>
    <w:rsid w:val="004D7570"/>
    <w:rsid w:val="004E4204"/>
    <w:rsid w:val="004E5086"/>
    <w:rsid w:val="004E561C"/>
    <w:rsid w:val="004E5B42"/>
    <w:rsid w:val="004F35FB"/>
    <w:rsid w:val="00500813"/>
    <w:rsid w:val="00500F6A"/>
    <w:rsid w:val="00501044"/>
    <w:rsid w:val="00501405"/>
    <w:rsid w:val="0050211F"/>
    <w:rsid w:val="005038D1"/>
    <w:rsid w:val="0050395F"/>
    <w:rsid w:val="005057E2"/>
    <w:rsid w:val="00510507"/>
    <w:rsid w:val="0051097C"/>
    <w:rsid w:val="00511C56"/>
    <w:rsid w:val="00513498"/>
    <w:rsid w:val="00521289"/>
    <w:rsid w:val="005225CA"/>
    <w:rsid w:val="00523536"/>
    <w:rsid w:val="005274A3"/>
    <w:rsid w:val="0053124C"/>
    <w:rsid w:val="00531D0B"/>
    <w:rsid w:val="00532C49"/>
    <w:rsid w:val="00535249"/>
    <w:rsid w:val="005376C3"/>
    <w:rsid w:val="00537C2E"/>
    <w:rsid w:val="00540E20"/>
    <w:rsid w:val="00542370"/>
    <w:rsid w:val="005427C8"/>
    <w:rsid w:val="0054287F"/>
    <w:rsid w:val="00544D5B"/>
    <w:rsid w:val="00545C0D"/>
    <w:rsid w:val="00545E9B"/>
    <w:rsid w:val="005504DC"/>
    <w:rsid w:val="00551A32"/>
    <w:rsid w:val="00551FCB"/>
    <w:rsid w:val="00552655"/>
    <w:rsid w:val="00553A00"/>
    <w:rsid w:val="00555A3A"/>
    <w:rsid w:val="00557316"/>
    <w:rsid w:val="0056129F"/>
    <w:rsid w:val="00562E0A"/>
    <w:rsid w:val="00573436"/>
    <w:rsid w:val="00573B74"/>
    <w:rsid w:val="00574D66"/>
    <w:rsid w:val="00577963"/>
    <w:rsid w:val="005819E8"/>
    <w:rsid w:val="00582FF4"/>
    <w:rsid w:val="00584262"/>
    <w:rsid w:val="00584A3C"/>
    <w:rsid w:val="00585AEF"/>
    <w:rsid w:val="00586234"/>
    <w:rsid w:val="00591054"/>
    <w:rsid w:val="00593B47"/>
    <w:rsid w:val="00595D3C"/>
    <w:rsid w:val="005A126E"/>
    <w:rsid w:val="005A1608"/>
    <w:rsid w:val="005A2046"/>
    <w:rsid w:val="005A63AA"/>
    <w:rsid w:val="005A7167"/>
    <w:rsid w:val="005A7BA9"/>
    <w:rsid w:val="005B2A17"/>
    <w:rsid w:val="005C29E3"/>
    <w:rsid w:val="005C2F6E"/>
    <w:rsid w:val="005C2F83"/>
    <w:rsid w:val="005C6F6F"/>
    <w:rsid w:val="005C7333"/>
    <w:rsid w:val="005D49AB"/>
    <w:rsid w:val="005D5C22"/>
    <w:rsid w:val="005D77D0"/>
    <w:rsid w:val="005E624A"/>
    <w:rsid w:val="005E67AD"/>
    <w:rsid w:val="005E6C73"/>
    <w:rsid w:val="005E7595"/>
    <w:rsid w:val="005F3327"/>
    <w:rsid w:val="005F651B"/>
    <w:rsid w:val="005F671C"/>
    <w:rsid w:val="005F7A15"/>
    <w:rsid w:val="0060048C"/>
    <w:rsid w:val="00602288"/>
    <w:rsid w:val="006031D4"/>
    <w:rsid w:val="006047B1"/>
    <w:rsid w:val="00605CE2"/>
    <w:rsid w:val="0060744E"/>
    <w:rsid w:val="00612C3E"/>
    <w:rsid w:val="00613145"/>
    <w:rsid w:val="00613146"/>
    <w:rsid w:val="00613B4A"/>
    <w:rsid w:val="00614820"/>
    <w:rsid w:val="00615837"/>
    <w:rsid w:val="00615A15"/>
    <w:rsid w:val="00615CBE"/>
    <w:rsid w:val="0061714D"/>
    <w:rsid w:val="0062020D"/>
    <w:rsid w:val="00620888"/>
    <w:rsid w:val="006225FA"/>
    <w:rsid w:val="00622C46"/>
    <w:rsid w:val="00624C4A"/>
    <w:rsid w:val="0063106D"/>
    <w:rsid w:val="00632236"/>
    <w:rsid w:val="0063401B"/>
    <w:rsid w:val="00636776"/>
    <w:rsid w:val="00636EA4"/>
    <w:rsid w:val="006400DA"/>
    <w:rsid w:val="00642703"/>
    <w:rsid w:val="00642AC5"/>
    <w:rsid w:val="00644C3D"/>
    <w:rsid w:val="00647FA4"/>
    <w:rsid w:val="00650E16"/>
    <w:rsid w:val="00651EA3"/>
    <w:rsid w:val="006524A7"/>
    <w:rsid w:val="00652B18"/>
    <w:rsid w:val="0065411D"/>
    <w:rsid w:val="00654828"/>
    <w:rsid w:val="00655743"/>
    <w:rsid w:val="006575F0"/>
    <w:rsid w:val="0066046F"/>
    <w:rsid w:val="00661BE0"/>
    <w:rsid w:val="00671053"/>
    <w:rsid w:val="00672892"/>
    <w:rsid w:val="00673CFC"/>
    <w:rsid w:val="00674A1C"/>
    <w:rsid w:val="006751BD"/>
    <w:rsid w:val="00681FCA"/>
    <w:rsid w:val="006839E4"/>
    <w:rsid w:val="00687665"/>
    <w:rsid w:val="006879C5"/>
    <w:rsid w:val="00687DF9"/>
    <w:rsid w:val="00687F2F"/>
    <w:rsid w:val="00693716"/>
    <w:rsid w:val="00697998"/>
    <w:rsid w:val="006A0092"/>
    <w:rsid w:val="006A11E0"/>
    <w:rsid w:val="006A1DF2"/>
    <w:rsid w:val="006A3D2F"/>
    <w:rsid w:val="006A58ED"/>
    <w:rsid w:val="006B017F"/>
    <w:rsid w:val="006B148B"/>
    <w:rsid w:val="006B17C4"/>
    <w:rsid w:val="006B1A8F"/>
    <w:rsid w:val="006B2DDD"/>
    <w:rsid w:val="006B471D"/>
    <w:rsid w:val="006B59EE"/>
    <w:rsid w:val="006C08E9"/>
    <w:rsid w:val="006C1C0C"/>
    <w:rsid w:val="006C4F8B"/>
    <w:rsid w:val="006C7956"/>
    <w:rsid w:val="006D004E"/>
    <w:rsid w:val="006D01C7"/>
    <w:rsid w:val="006D0EBF"/>
    <w:rsid w:val="006D4537"/>
    <w:rsid w:val="006D4F3C"/>
    <w:rsid w:val="006D516E"/>
    <w:rsid w:val="006D5250"/>
    <w:rsid w:val="006D5DCF"/>
    <w:rsid w:val="006E0084"/>
    <w:rsid w:val="006E51CE"/>
    <w:rsid w:val="006E590E"/>
    <w:rsid w:val="006E6215"/>
    <w:rsid w:val="006E7A4A"/>
    <w:rsid w:val="006F4598"/>
    <w:rsid w:val="006F5952"/>
    <w:rsid w:val="006F75E6"/>
    <w:rsid w:val="00701365"/>
    <w:rsid w:val="007015DD"/>
    <w:rsid w:val="00702089"/>
    <w:rsid w:val="00702569"/>
    <w:rsid w:val="0070522D"/>
    <w:rsid w:val="007078B8"/>
    <w:rsid w:val="007101AA"/>
    <w:rsid w:val="00713ED2"/>
    <w:rsid w:val="00715891"/>
    <w:rsid w:val="00716815"/>
    <w:rsid w:val="00717649"/>
    <w:rsid w:val="00720FBA"/>
    <w:rsid w:val="007236D3"/>
    <w:rsid w:val="00724211"/>
    <w:rsid w:val="00726C96"/>
    <w:rsid w:val="00733274"/>
    <w:rsid w:val="007354CD"/>
    <w:rsid w:val="007406E4"/>
    <w:rsid w:val="00741A72"/>
    <w:rsid w:val="00741C63"/>
    <w:rsid w:val="00742344"/>
    <w:rsid w:val="00742531"/>
    <w:rsid w:val="00742A6B"/>
    <w:rsid w:val="007438A7"/>
    <w:rsid w:val="00743D98"/>
    <w:rsid w:val="007445D5"/>
    <w:rsid w:val="00745D1B"/>
    <w:rsid w:val="007463DC"/>
    <w:rsid w:val="0074787B"/>
    <w:rsid w:val="007506B8"/>
    <w:rsid w:val="00750B10"/>
    <w:rsid w:val="00752078"/>
    <w:rsid w:val="007552DC"/>
    <w:rsid w:val="00755DBD"/>
    <w:rsid w:val="00756D83"/>
    <w:rsid w:val="0075703E"/>
    <w:rsid w:val="00761367"/>
    <w:rsid w:val="007614DC"/>
    <w:rsid w:val="00761C75"/>
    <w:rsid w:val="0076490D"/>
    <w:rsid w:val="00764BF3"/>
    <w:rsid w:val="0076571A"/>
    <w:rsid w:val="007702A6"/>
    <w:rsid w:val="00770723"/>
    <w:rsid w:val="00771F7A"/>
    <w:rsid w:val="007720A1"/>
    <w:rsid w:val="00780CD1"/>
    <w:rsid w:val="007816A0"/>
    <w:rsid w:val="0078554D"/>
    <w:rsid w:val="00785686"/>
    <w:rsid w:val="00786480"/>
    <w:rsid w:val="00786C7C"/>
    <w:rsid w:val="007904A4"/>
    <w:rsid w:val="0079196F"/>
    <w:rsid w:val="007A07B9"/>
    <w:rsid w:val="007A444A"/>
    <w:rsid w:val="007A6878"/>
    <w:rsid w:val="007B29DC"/>
    <w:rsid w:val="007B5086"/>
    <w:rsid w:val="007B56D1"/>
    <w:rsid w:val="007C01BF"/>
    <w:rsid w:val="007C1197"/>
    <w:rsid w:val="007C4184"/>
    <w:rsid w:val="007C4698"/>
    <w:rsid w:val="007D29C6"/>
    <w:rsid w:val="007D543B"/>
    <w:rsid w:val="007D5674"/>
    <w:rsid w:val="007D6316"/>
    <w:rsid w:val="007E055D"/>
    <w:rsid w:val="007E089D"/>
    <w:rsid w:val="007E1C98"/>
    <w:rsid w:val="007E2A78"/>
    <w:rsid w:val="007E460E"/>
    <w:rsid w:val="007F01F6"/>
    <w:rsid w:val="007F19A1"/>
    <w:rsid w:val="007F234B"/>
    <w:rsid w:val="007F2765"/>
    <w:rsid w:val="007F3EF8"/>
    <w:rsid w:val="007F4162"/>
    <w:rsid w:val="007F424F"/>
    <w:rsid w:val="007F799F"/>
    <w:rsid w:val="007F7B84"/>
    <w:rsid w:val="00800E2C"/>
    <w:rsid w:val="00801BE2"/>
    <w:rsid w:val="0080343F"/>
    <w:rsid w:val="00804A77"/>
    <w:rsid w:val="00805FBC"/>
    <w:rsid w:val="00812FB6"/>
    <w:rsid w:val="00813CF2"/>
    <w:rsid w:val="00816850"/>
    <w:rsid w:val="00817D77"/>
    <w:rsid w:val="00820CC7"/>
    <w:rsid w:val="008264DF"/>
    <w:rsid w:val="00827B4E"/>
    <w:rsid w:val="00830E01"/>
    <w:rsid w:val="00833003"/>
    <w:rsid w:val="008356AD"/>
    <w:rsid w:val="00837C7A"/>
    <w:rsid w:val="00845E59"/>
    <w:rsid w:val="008462F7"/>
    <w:rsid w:val="008477B6"/>
    <w:rsid w:val="0084784C"/>
    <w:rsid w:val="0085615C"/>
    <w:rsid w:val="00856A37"/>
    <w:rsid w:val="008608DF"/>
    <w:rsid w:val="00861C68"/>
    <w:rsid w:val="00862991"/>
    <w:rsid w:val="00863BED"/>
    <w:rsid w:val="00864BF9"/>
    <w:rsid w:val="008654C1"/>
    <w:rsid w:val="008711D2"/>
    <w:rsid w:val="008714FE"/>
    <w:rsid w:val="00872236"/>
    <w:rsid w:val="0087255E"/>
    <w:rsid w:val="00874461"/>
    <w:rsid w:val="008751B8"/>
    <w:rsid w:val="008755BD"/>
    <w:rsid w:val="00880F55"/>
    <w:rsid w:val="00881F48"/>
    <w:rsid w:val="00882B15"/>
    <w:rsid w:val="0088308F"/>
    <w:rsid w:val="00883F33"/>
    <w:rsid w:val="00884FA2"/>
    <w:rsid w:val="008877EF"/>
    <w:rsid w:val="008928A0"/>
    <w:rsid w:val="00894675"/>
    <w:rsid w:val="00894B89"/>
    <w:rsid w:val="00894BD0"/>
    <w:rsid w:val="00894C17"/>
    <w:rsid w:val="008A1373"/>
    <w:rsid w:val="008A1B22"/>
    <w:rsid w:val="008A4312"/>
    <w:rsid w:val="008A6EF2"/>
    <w:rsid w:val="008B091A"/>
    <w:rsid w:val="008B24E8"/>
    <w:rsid w:val="008B2E93"/>
    <w:rsid w:val="008B318B"/>
    <w:rsid w:val="008B35AA"/>
    <w:rsid w:val="008B5964"/>
    <w:rsid w:val="008B7051"/>
    <w:rsid w:val="008C0537"/>
    <w:rsid w:val="008C3AB5"/>
    <w:rsid w:val="008C3C10"/>
    <w:rsid w:val="008C4806"/>
    <w:rsid w:val="008C4C83"/>
    <w:rsid w:val="008D051D"/>
    <w:rsid w:val="008D11AE"/>
    <w:rsid w:val="008D153C"/>
    <w:rsid w:val="008D43F1"/>
    <w:rsid w:val="008D68B2"/>
    <w:rsid w:val="008E00E4"/>
    <w:rsid w:val="008F0902"/>
    <w:rsid w:val="008F3B38"/>
    <w:rsid w:val="008F682A"/>
    <w:rsid w:val="00901AFC"/>
    <w:rsid w:val="009047DF"/>
    <w:rsid w:val="00914A39"/>
    <w:rsid w:val="00915DAE"/>
    <w:rsid w:val="00916412"/>
    <w:rsid w:val="009166A9"/>
    <w:rsid w:val="00916C05"/>
    <w:rsid w:val="009170E0"/>
    <w:rsid w:val="00920C2B"/>
    <w:rsid w:val="009218FF"/>
    <w:rsid w:val="00923262"/>
    <w:rsid w:val="00924158"/>
    <w:rsid w:val="00925EA7"/>
    <w:rsid w:val="00926479"/>
    <w:rsid w:val="009273A9"/>
    <w:rsid w:val="00932EC1"/>
    <w:rsid w:val="00933157"/>
    <w:rsid w:val="009414EF"/>
    <w:rsid w:val="00941570"/>
    <w:rsid w:val="009428A5"/>
    <w:rsid w:val="009433BB"/>
    <w:rsid w:val="0094431A"/>
    <w:rsid w:val="00944CE5"/>
    <w:rsid w:val="00944FD5"/>
    <w:rsid w:val="009451C5"/>
    <w:rsid w:val="00947805"/>
    <w:rsid w:val="00951EF1"/>
    <w:rsid w:val="00952D58"/>
    <w:rsid w:val="00954768"/>
    <w:rsid w:val="00957B61"/>
    <w:rsid w:val="00961B1D"/>
    <w:rsid w:val="00962223"/>
    <w:rsid w:val="0096315F"/>
    <w:rsid w:val="00963180"/>
    <w:rsid w:val="00971D4F"/>
    <w:rsid w:val="00973C4E"/>
    <w:rsid w:val="00973F91"/>
    <w:rsid w:val="00974481"/>
    <w:rsid w:val="0097533C"/>
    <w:rsid w:val="00975B79"/>
    <w:rsid w:val="00977B42"/>
    <w:rsid w:val="00977CF0"/>
    <w:rsid w:val="00981668"/>
    <w:rsid w:val="0098663B"/>
    <w:rsid w:val="0099376E"/>
    <w:rsid w:val="00996182"/>
    <w:rsid w:val="00997E73"/>
    <w:rsid w:val="009A0678"/>
    <w:rsid w:val="009A1AE7"/>
    <w:rsid w:val="009A4C80"/>
    <w:rsid w:val="009B00F0"/>
    <w:rsid w:val="009B282D"/>
    <w:rsid w:val="009B43B1"/>
    <w:rsid w:val="009B6ECD"/>
    <w:rsid w:val="009B7363"/>
    <w:rsid w:val="009B7ABA"/>
    <w:rsid w:val="009C22F7"/>
    <w:rsid w:val="009C3A43"/>
    <w:rsid w:val="009C44A3"/>
    <w:rsid w:val="009D0605"/>
    <w:rsid w:val="009D13FA"/>
    <w:rsid w:val="009D28B6"/>
    <w:rsid w:val="009D4DCF"/>
    <w:rsid w:val="009D64B3"/>
    <w:rsid w:val="009D6D07"/>
    <w:rsid w:val="009E3C02"/>
    <w:rsid w:val="009E45FF"/>
    <w:rsid w:val="009E4E89"/>
    <w:rsid w:val="009E626F"/>
    <w:rsid w:val="009E6372"/>
    <w:rsid w:val="009F4AB0"/>
    <w:rsid w:val="00A0172E"/>
    <w:rsid w:val="00A02782"/>
    <w:rsid w:val="00A07C6F"/>
    <w:rsid w:val="00A13CAE"/>
    <w:rsid w:val="00A179EE"/>
    <w:rsid w:val="00A237F5"/>
    <w:rsid w:val="00A237FF"/>
    <w:rsid w:val="00A25465"/>
    <w:rsid w:val="00A261AA"/>
    <w:rsid w:val="00A2756D"/>
    <w:rsid w:val="00A276E0"/>
    <w:rsid w:val="00A3159B"/>
    <w:rsid w:val="00A3516C"/>
    <w:rsid w:val="00A36F7D"/>
    <w:rsid w:val="00A37E6C"/>
    <w:rsid w:val="00A41F22"/>
    <w:rsid w:val="00A45C0D"/>
    <w:rsid w:val="00A46634"/>
    <w:rsid w:val="00A4737E"/>
    <w:rsid w:val="00A474C5"/>
    <w:rsid w:val="00A505B1"/>
    <w:rsid w:val="00A50C07"/>
    <w:rsid w:val="00A54BC8"/>
    <w:rsid w:val="00A55420"/>
    <w:rsid w:val="00A6212A"/>
    <w:rsid w:val="00A65FF7"/>
    <w:rsid w:val="00A667AC"/>
    <w:rsid w:val="00A675A9"/>
    <w:rsid w:val="00A7347F"/>
    <w:rsid w:val="00A747A4"/>
    <w:rsid w:val="00A82B71"/>
    <w:rsid w:val="00A844D0"/>
    <w:rsid w:val="00A852FF"/>
    <w:rsid w:val="00A904F2"/>
    <w:rsid w:val="00A90E36"/>
    <w:rsid w:val="00A9314A"/>
    <w:rsid w:val="00A935F5"/>
    <w:rsid w:val="00A94AF5"/>
    <w:rsid w:val="00AA5DDA"/>
    <w:rsid w:val="00AB19B0"/>
    <w:rsid w:val="00AB286A"/>
    <w:rsid w:val="00AB3573"/>
    <w:rsid w:val="00AB3C87"/>
    <w:rsid w:val="00AC3188"/>
    <w:rsid w:val="00AC395D"/>
    <w:rsid w:val="00AC5469"/>
    <w:rsid w:val="00AC5614"/>
    <w:rsid w:val="00AC5968"/>
    <w:rsid w:val="00AD128B"/>
    <w:rsid w:val="00AD1823"/>
    <w:rsid w:val="00AD1AFB"/>
    <w:rsid w:val="00AD525E"/>
    <w:rsid w:val="00AD5A76"/>
    <w:rsid w:val="00AD6061"/>
    <w:rsid w:val="00AE0585"/>
    <w:rsid w:val="00AE05AE"/>
    <w:rsid w:val="00AE090A"/>
    <w:rsid w:val="00AE30B3"/>
    <w:rsid w:val="00AE4BCD"/>
    <w:rsid w:val="00AE6A2E"/>
    <w:rsid w:val="00AF0DB4"/>
    <w:rsid w:val="00AF2474"/>
    <w:rsid w:val="00AF513C"/>
    <w:rsid w:val="00AF6DDF"/>
    <w:rsid w:val="00B00838"/>
    <w:rsid w:val="00B00DD5"/>
    <w:rsid w:val="00B03470"/>
    <w:rsid w:val="00B049C7"/>
    <w:rsid w:val="00B128E1"/>
    <w:rsid w:val="00B13076"/>
    <w:rsid w:val="00B13A48"/>
    <w:rsid w:val="00B13BE6"/>
    <w:rsid w:val="00B13F3E"/>
    <w:rsid w:val="00B14B61"/>
    <w:rsid w:val="00B14BBB"/>
    <w:rsid w:val="00B17EE9"/>
    <w:rsid w:val="00B21A4A"/>
    <w:rsid w:val="00B22C3E"/>
    <w:rsid w:val="00B245CD"/>
    <w:rsid w:val="00B24758"/>
    <w:rsid w:val="00B251C1"/>
    <w:rsid w:val="00B30035"/>
    <w:rsid w:val="00B31CF5"/>
    <w:rsid w:val="00B33521"/>
    <w:rsid w:val="00B33F45"/>
    <w:rsid w:val="00B46EF3"/>
    <w:rsid w:val="00B52BF9"/>
    <w:rsid w:val="00B5325D"/>
    <w:rsid w:val="00B53B89"/>
    <w:rsid w:val="00B5508B"/>
    <w:rsid w:val="00B56E0A"/>
    <w:rsid w:val="00B63E08"/>
    <w:rsid w:val="00B66654"/>
    <w:rsid w:val="00B73019"/>
    <w:rsid w:val="00B73076"/>
    <w:rsid w:val="00B75245"/>
    <w:rsid w:val="00B810DE"/>
    <w:rsid w:val="00B839E7"/>
    <w:rsid w:val="00B83B0D"/>
    <w:rsid w:val="00B848AA"/>
    <w:rsid w:val="00B92577"/>
    <w:rsid w:val="00B95135"/>
    <w:rsid w:val="00B95ABB"/>
    <w:rsid w:val="00B96191"/>
    <w:rsid w:val="00BA1B97"/>
    <w:rsid w:val="00BA39C6"/>
    <w:rsid w:val="00BB008C"/>
    <w:rsid w:val="00BB17D5"/>
    <w:rsid w:val="00BB2B26"/>
    <w:rsid w:val="00BB6040"/>
    <w:rsid w:val="00BB6177"/>
    <w:rsid w:val="00BC04CE"/>
    <w:rsid w:val="00BC0591"/>
    <w:rsid w:val="00BC1723"/>
    <w:rsid w:val="00BC71F7"/>
    <w:rsid w:val="00BD00C4"/>
    <w:rsid w:val="00BD16C5"/>
    <w:rsid w:val="00BD2DA9"/>
    <w:rsid w:val="00BD343B"/>
    <w:rsid w:val="00BD7359"/>
    <w:rsid w:val="00BE0543"/>
    <w:rsid w:val="00BE55B9"/>
    <w:rsid w:val="00BE5E22"/>
    <w:rsid w:val="00BE6E0C"/>
    <w:rsid w:val="00BF2384"/>
    <w:rsid w:val="00BF2C4F"/>
    <w:rsid w:val="00BF30EE"/>
    <w:rsid w:val="00BF770B"/>
    <w:rsid w:val="00C01363"/>
    <w:rsid w:val="00C01E3B"/>
    <w:rsid w:val="00C031F3"/>
    <w:rsid w:val="00C06702"/>
    <w:rsid w:val="00C06B20"/>
    <w:rsid w:val="00C07F06"/>
    <w:rsid w:val="00C104E7"/>
    <w:rsid w:val="00C1052F"/>
    <w:rsid w:val="00C107DA"/>
    <w:rsid w:val="00C119C8"/>
    <w:rsid w:val="00C11A4C"/>
    <w:rsid w:val="00C142F7"/>
    <w:rsid w:val="00C15084"/>
    <w:rsid w:val="00C15711"/>
    <w:rsid w:val="00C17A60"/>
    <w:rsid w:val="00C20462"/>
    <w:rsid w:val="00C2327D"/>
    <w:rsid w:val="00C239C8"/>
    <w:rsid w:val="00C266E1"/>
    <w:rsid w:val="00C3414D"/>
    <w:rsid w:val="00C40426"/>
    <w:rsid w:val="00C4125D"/>
    <w:rsid w:val="00C419F0"/>
    <w:rsid w:val="00C41E94"/>
    <w:rsid w:val="00C47F2C"/>
    <w:rsid w:val="00C51B20"/>
    <w:rsid w:val="00C527E8"/>
    <w:rsid w:val="00C56F18"/>
    <w:rsid w:val="00C658C1"/>
    <w:rsid w:val="00C670BB"/>
    <w:rsid w:val="00C73502"/>
    <w:rsid w:val="00C74EB9"/>
    <w:rsid w:val="00C751E1"/>
    <w:rsid w:val="00C7593A"/>
    <w:rsid w:val="00C7596A"/>
    <w:rsid w:val="00C75EE3"/>
    <w:rsid w:val="00C763A5"/>
    <w:rsid w:val="00C76588"/>
    <w:rsid w:val="00C76D5A"/>
    <w:rsid w:val="00C76DBA"/>
    <w:rsid w:val="00C83DD5"/>
    <w:rsid w:val="00C83E60"/>
    <w:rsid w:val="00C84A30"/>
    <w:rsid w:val="00C85D13"/>
    <w:rsid w:val="00C91A49"/>
    <w:rsid w:val="00C96EF3"/>
    <w:rsid w:val="00CA0257"/>
    <w:rsid w:val="00CA3833"/>
    <w:rsid w:val="00CB1A2C"/>
    <w:rsid w:val="00CB7F13"/>
    <w:rsid w:val="00CC13E2"/>
    <w:rsid w:val="00CC173F"/>
    <w:rsid w:val="00CC5194"/>
    <w:rsid w:val="00CC5A5A"/>
    <w:rsid w:val="00CC6DBD"/>
    <w:rsid w:val="00CD02AD"/>
    <w:rsid w:val="00CD5D96"/>
    <w:rsid w:val="00CD5FA0"/>
    <w:rsid w:val="00CD6CE4"/>
    <w:rsid w:val="00CE1EFF"/>
    <w:rsid w:val="00CE4647"/>
    <w:rsid w:val="00CE480E"/>
    <w:rsid w:val="00CE6FE0"/>
    <w:rsid w:val="00CE727F"/>
    <w:rsid w:val="00CF24C8"/>
    <w:rsid w:val="00CF2665"/>
    <w:rsid w:val="00CF3DFC"/>
    <w:rsid w:val="00CF3F6E"/>
    <w:rsid w:val="00D00C37"/>
    <w:rsid w:val="00D018F9"/>
    <w:rsid w:val="00D02A1B"/>
    <w:rsid w:val="00D05607"/>
    <w:rsid w:val="00D06573"/>
    <w:rsid w:val="00D06656"/>
    <w:rsid w:val="00D06A13"/>
    <w:rsid w:val="00D071DF"/>
    <w:rsid w:val="00D1006D"/>
    <w:rsid w:val="00D103A8"/>
    <w:rsid w:val="00D11FE7"/>
    <w:rsid w:val="00D12E86"/>
    <w:rsid w:val="00D14864"/>
    <w:rsid w:val="00D211A4"/>
    <w:rsid w:val="00D22898"/>
    <w:rsid w:val="00D236F1"/>
    <w:rsid w:val="00D23DD7"/>
    <w:rsid w:val="00D24FD0"/>
    <w:rsid w:val="00D3496A"/>
    <w:rsid w:val="00D35BF1"/>
    <w:rsid w:val="00D40E9F"/>
    <w:rsid w:val="00D424CF"/>
    <w:rsid w:val="00D4331F"/>
    <w:rsid w:val="00D43FD8"/>
    <w:rsid w:val="00D46A81"/>
    <w:rsid w:val="00D47157"/>
    <w:rsid w:val="00D5171E"/>
    <w:rsid w:val="00D534EF"/>
    <w:rsid w:val="00D53689"/>
    <w:rsid w:val="00D537D0"/>
    <w:rsid w:val="00D538F9"/>
    <w:rsid w:val="00D57C67"/>
    <w:rsid w:val="00D57ED3"/>
    <w:rsid w:val="00D609EB"/>
    <w:rsid w:val="00D64869"/>
    <w:rsid w:val="00D67633"/>
    <w:rsid w:val="00D70B4F"/>
    <w:rsid w:val="00D7119A"/>
    <w:rsid w:val="00D735C0"/>
    <w:rsid w:val="00D75AB2"/>
    <w:rsid w:val="00D7619C"/>
    <w:rsid w:val="00D813D0"/>
    <w:rsid w:val="00D8225E"/>
    <w:rsid w:val="00D84FAF"/>
    <w:rsid w:val="00D92499"/>
    <w:rsid w:val="00D94C3E"/>
    <w:rsid w:val="00DA1FAA"/>
    <w:rsid w:val="00DA226D"/>
    <w:rsid w:val="00DA3564"/>
    <w:rsid w:val="00DA3A30"/>
    <w:rsid w:val="00DA6258"/>
    <w:rsid w:val="00DB417B"/>
    <w:rsid w:val="00DB6ECC"/>
    <w:rsid w:val="00DB6F63"/>
    <w:rsid w:val="00DC026B"/>
    <w:rsid w:val="00DC0877"/>
    <w:rsid w:val="00DC2636"/>
    <w:rsid w:val="00DC5933"/>
    <w:rsid w:val="00DD1442"/>
    <w:rsid w:val="00DD2E36"/>
    <w:rsid w:val="00DD60E3"/>
    <w:rsid w:val="00DD6F11"/>
    <w:rsid w:val="00DE0439"/>
    <w:rsid w:val="00DE3190"/>
    <w:rsid w:val="00DE3C72"/>
    <w:rsid w:val="00DE5849"/>
    <w:rsid w:val="00DF0872"/>
    <w:rsid w:val="00DF6137"/>
    <w:rsid w:val="00DF76E1"/>
    <w:rsid w:val="00DF79E9"/>
    <w:rsid w:val="00E02D91"/>
    <w:rsid w:val="00E039E7"/>
    <w:rsid w:val="00E051EB"/>
    <w:rsid w:val="00E066F8"/>
    <w:rsid w:val="00E06773"/>
    <w:rsid w:val="00E067BA"/>
    <w:rsid w:val="00E1109A"/>
    <w:rsid w:val="00E1457A"/>
    <w:rsid w:val="00E20849"/>
    <w:rsid w:val="00E23B60"/>
    <w:rsid w:val="00E23C72"/>
    <w:rsid w:val="00E2441B"/>
    <w:rsid w:val="00E25162"/>
    <w:rsid w:val="00E26615"/>
    <w:rsid w:val="00E319CB"/>
    <w:rsid w:val="00E34275"/>
    <w:rsid w:val="00E3448B"/>
    <w:rsid w:val="00E3616B"/>
    <w:rsid w:val="00E365CB"/>
    <w:rsid w:val="00E418BE"/>
    <w:rsid w:val="00E42163"/>
    <w:rsid w:val="00E44C19"/>
    <w:rsid w:val="00E4515F"/>
    <w:rsid w:val="00E45581"/>
    <w:rsid w:val="00E46109"/>
    <w:rsid w:val="00E461B4"/>
    <w:rsid w:val="00E46262"/>
    <w:rsid w:val="00E465E1"/>
    <w:rsid w:val="00E47CE1"/>
    <w:rsid w:val="00E52B4E"/>
    <w:rsid w:val="00E5397F"/>
    <w:rsid w:val="00E5544E"/>
    <w:rsid w:val="00E56C52"/>
    <w:rsid w:val="00E60C53"/>
    <w:rsid w:val="00E614E0"/>
    <w:rsid w:val="00E6325A"/>
    <w:rsid w:val="00E64BB2"/>
    <w:rsid w:val="00E703C7"/>
    <w:rsid w:val="00E70C97"/>
    <w:rsid w:val="00E71AAD"/>
    <w:rsid w:val="00E71F3A"/>
    <w:rsid w:val="00E724F5"/>
    <w:rsid w:val="00E728CE"/>
    <w:rsid w:val="00E776B8"/>
    <w:rsid w:val="00E8119D"/>
    <w:rsid w:val="00E86D40"/>
    <w:rsid w:val="00E8711B"/>
    <w:rsid w:val="00E90AFF"/>
    <w:rsid w:val="00E90BE1"/>
    <w:rsid w:val="00E920BC"/>
    <w:rsid w:val="00E95536"/>
    <w:rsid w:val="00E96CA9"/>
    <w:rsid w:val="00EA0FAC"/>
    <w:rsid w:val="00EA1BEB"/>
    <w:rsid w:val="00EA42A0"/>
    <w:rsid w:val="00EA4E9F"/>
    <w:rsid w:val="00EA5DBE"/>
    <w:rsid w:val="00EA72BC"/>
    <w:rsid w:val="00EB0D4C"/>
    <w:rsid w:val="00EB25FE"/>
    <w:rsid w:val="00EB26FF"/>
    <w:rsid w:val="00EB49E9"/>
    <w:rsid w:val="00EB4DD5"/>
    <w:rsid w:val="00EB4F10"/>
    <w:rsid w:val="00EB5625"/>
    <w:rsid w:val="00EB5F75"/>
    <w:rsid w:val="00EC0652"/>
    <w:rsid w:val="00EC0F40"/>
    <w:rsid w:val="00EC1D3E"/>
    <w:rsid w:val="00EC38F7"/>
    <w:rsid w:val="00ED101F"/>
    <w:rsid w:val="00ED2EA7"/>
    <w:rsid w:val="00ED2FDA"/>
    <w:rsid w:val="00ED5BE5"/>
    <w:rsid w:val="00ED7ABA"/>
    <w:rsid w:val="00ED7FD7"/>
    <w:rsid w:val="00EE2F36"/>
    <w:rsid w:val="00EE5D74"/>
    <w:rsid w:val="00EE66DB"/>
    <w:rsid w:val="00EF3433"/>
    <w:rsid w:val="00EF688E"/>
    <w:rsid w:val="00F01E4A"/>
    <w:rsid w:val="00F05F78"/>
    <w:rsid w:val="00F05FE6"/>
    <w:rsid w:val="00F0683C"/>
    <w:rsid w:val="00F12B6A"/>
    <w:rsid w:val="00F218C7"/>
    <w:rsid w:val="00F33A69"/>
    <w:rsid w:val="00F356BA"/>
    <w:rsid w:val="00F373CE"/>
    <w:rsid w:val="00F40BE5"/>
    <w:rsid w:val="00F426FB"/>
    <w:rsid w:val="00F42DBC"/>
    <w:rsid w:val="00F439C2"/>
    <w:rsid w:val="00F44345"/>
    <w:rsid w:val="00F47E72"/>
    <w:rsid w:val="00F513F0"/>
    <w:rsid w:val="00F525A6"/>
    <w:rsid w:val="00F5450E"/>
    <w:rsid w:val="00F55216"/>
    <w:rsid w:val="00F555F5"/>
    <w:rsid w:val="00F55A39"/>
    <w:rsid w:val="00F5664B"/>
    <w:rsid w:val="00F57334"/>
    <w:rsid w:val="00F5780D"/>
    <w:rsid w:val="00F60BB3"/>
    <w:rsid w:val="00F60D93"/>
    <w:rsid w:val="00F62F6F"/>
    <w:rsid w:val="00F63A77"/>
    <w:rsid w:val="00F66565"/>
    <w:rsid w:val="00F6708A"/>
    <w:rsid w:val="00F745D2"/>
    <w:rsid w:val="00F745D9"/>
    <w:rsid w:val="00F74755"/>
    <w:rsid w:val="00F75EDB"/>
    <w:rsid w:val="00F76218"/>
    <w:rsid w:val="00F76375"/>
    <w:rsid w:val="00F76EFE"/>
    <w:rsid w:val="00F77E2C"/>
    <w:rsid w:val="00F8121E"/>
    <w:rsid w:val="00F81322"/>
    <w:rsid w:val="00F85328"/>
    <w:rsid w:val="00F85AA6"/>
    <w:rsid w:val="00F8708D"/>
    <w:rsid w:val="00F87132"/>
    <w:rsid w:val="00F877CE"/>
    <w:rsid w:val="00F918FC"/>
    <w:rsid w:val="00F91F1C"/>
    <w:rsid w:val="00F93DDB"/>
    <w:rsid w:val="00F97FCA"/>
    <w:rsid w:val="00FA0843"/>
    <w:rsid w:val="00FA1034"/>
    <w:rsid w:val="00FA1613"/>
    <w:rsid w:val="00FA17E3"/>
    <w:rsid w:val="00FA24F1"/>
    <w:rsid w:val="00FA271A"/>
    <w:rsid w:val="00FA784D"/>
    <w:rsid w:val="00FB2D63"/>
    <w:rsid w:val="00FB3BF1"/>
    <w:rsid w:val="00FB76A7"/>
    <w:rsid w:val="00FC1F42"/>
    <w:rsid w:val="00FD1F31"/>
    <w:rsid w:val="00FD28EB"/>
    <w:rsid w:val="00FD38B6"/>
    <w:rsid w:val="00FE2149"/>
    <w:rsid w:val="00FE3579"/>
    <w:rsid w:val="00FE5BD2"/>
    <w:rsid w:val="00FE6ECB"/>
    <w:rsid w:val="00FF004D"/>
    <w:rsid w:val="00FF133F"/>
    <w:rsid w:val="00FF3BC5"/>
    <w:rsid w:val="00FF6C33"/>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C5A6AC"/>
  <w15:docId w15:val="{A6CD306F-6AAE-4A8D-A303-E64D22D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57E2"/>
    <w:pPr>
      <w:spacing w:before="100" w:beforeAutospacing="1" w:after="100" w:afterAutospacing="1"/>
    </w:pPr>
    <w:rPr>
      <w:lang w:bidi="lo-LA"/>
    </w:rPr>
  </w:style>
  <w:style w:type="paragraph" w:customStyle="1" w:styleId="naisf">
    <w:name w:val="naisf"/>
    <w:basedOn w:val="Normal"/>
    <w:rsid w:val="000B689E"/>
    <w:pPr>
      <w:spacing w:before="100" w:beforeAutospacing="1" w:after="100" w:afterAutospacing="1"/>
    </w:pPr>
    <w:rPr>
      <w:lang w:bidi="lo-LA"/>
    </w:rPr>
  </w:style>
  <w:style w:type="paragraph" w:styleId="BalloonText">
    <w:name w:val="Balloon Text"/>
    <w:basedOn w:val="Normal"/>
    <w:semiHidden/>
    <w:rsid w:val="002579FE"/>
    <w:rPr>
      <w:rFonts w:ascii="Tahoma" w:hAnsi="Tahoma"/>
      <w:sz w:val="16"/>
      <w:szCs w:val="16"/>
    </w:rPr>
  </w:style>
  <w:style w:type="paragraph" w:customStyle="1" w:styleId="1">
    <w:name w:val="1"/>
    <w:basedOn w:val="Normal"/>
    <w:rsid w:val="008C0537"/>
    <w:pPr>
      <w:spacing w:after="160" w:line="240" w:lineRule="exact"/>
    </w:pPr>
    <w:rPr>
      <w:rFonts w:ascii="Tahoma" w:hAnsi="Tahoma"/>
      <w:sz w:val="20"/>
      <w:szCs w:val="20"/>
      <w:lang w:val="en-US" w:eastAsia="en-US"/>
    </w:rPr>
  </w:style>
  <w:style w:type="paragraph" w:styleId="Header">
    <w:name w:val="header"/>
    <w:basedOn w:val="Normal"/>
    <w:link w:val="HeaderChar"/>
    <w:rsid w:val="00881F48"/>
    <w:pPr>
      <w:tabs>
        <w:tab w:val="center" w:pos="4153"/>
        <w:tab w:val="right" w:pos="8306"/>
      </w:tabs>
    </w:pPr>
  </w:style>
  <w:style w:type="paragraph" w:styleId="Footer">
    <w:name w:val="footer"/>
    <w:basedOn w:val="Normal"/>
    <w:link w:val="FooterChar"/>
    <w:uiPriority w:val="99"/>
    <w:rsid w:val="00881F48"/>
    <w:pPr>
      <w:tabs>
        <w:tab w:val="center" w:pos="4153"/>
        <w:tab w:val="right" w:pos="8306"/>
      </w:tabs>
    </w:pPr>
  </w:style>
  <w:style w:type="character" w:styleId="PageNumber">
    <w:name w:val="page number"/>
    <w:basedOn w:val="DefaultParagraphFont"/>
    <w:rsid w:val="004847EB"/>
  </w:style>
  <w:style w:type="paragraph" w:customStyle="1" w:styleId="CharCharChar">
    <w:name w:val="Char Char Char"/>
    <w:basedOn w:val="Normal"/>
    <w:rsid w:val="000F2A02"/>
    <w:pPr>
      <w:spacing w:before="40"/>
    </w:pPr>
    <w:rPr>
      <w:lang w:val="pl-PL" w:eastAsia="pl-PL"/>
    </w:rPr>
  </w:style>
  <w:style w:type="character" w:customStyle="1" w:styleId="HeaderChar">
    <w:name w:val="Header Char"/>
    <w:link w:val="Header"/>
    <w:rsid w:val="00EB26FF"/>
    <w:rPr>
      <w:sz w:val="24"/>
      <w:szCs w:val="24"/>
      <w:lang w:val="lv-LV" w:eastAsia="lv-LV" w:bidi="ar-SA"/>
    </w:rPr>
  </w:style>
  <w:style w:type="paragraph" w:customStyle="1" w:styleId="naisc">
    <w:name w:val="naisc"/>
    <w:basedOn w:val="Normal"/>
    <w:rsid w:val="00BA1B97"/>
    <w:pPr>
      <w:spacing w:before="100" w:beforeAutospacing="1" w:after="100" w:afterAutospacing="1"/>
    </w:pPr>
  </w:style>
  <w:style w:type="paragraph" w:customStyle="1" w:styleId="naiskr">
    <w:name w:val="naiskr"/>
    <w:basedOn w:val="Normal"/>
    <w:rsid w:val="00BA1B97"/>
    <w:pPr>
      <w:spacing w:before="100" w:beforeAutospacing="1" w:after="100" w:afterAutospacing="1"/>
    </w:pPr>
  </w:style>
  <w:style w:type="paragraph" w:customStyle="1" w:styleId="naislab">
    <w:name w:val="naislab"/>
    <w:basedOn w:val="Normal"/>
    <w:rsid w:val="00BA1B97"/>
    <w:pPr>
      <w:spacing w:before="100" w:beforeAutospacing="1" w:after="100" w:afterAutospacing="1"/>
    </w:pPr>
  </w:style>
  <w:style w:type="paragraph" w:customStyle="1" w:styleId="naisnod">
    <w:name w:val="naisnod"/>
    <w:basedOn w:val="Normal"/>
    <w:rsid w:val="00BA1B97"/>
    <w:pPr>
      <w:spacing w:before="100" w:beforeAutospacing="1" w:after="100" w:afterAutospacing="1"/>
    </w:pPr>
  </w:style>
  <w:style w:type="character" w:customStyle="1" w:styleId="Bodytext">
    <w:name w:val="Body text_"/>
    <w:link w:val="Bodytext1"/>
    <w:locked/>
    <w:rsid w:val="006D4F3C"/>
    <w:rPr>
      <w:rFonts w:ascii="Arial" w:hAnsi="Arial"/>
      <w:sz w:val="24"/>
      <w:szCs w:val="24"/>
      <w:shd w:val="clear" w:color="auto" w:fill="FFFFFF"/>
    </w:rPr>
  </w:style>
  <w:style w:type="paragraph" w:customStyle="1" w:styleId="Bodytext1">
    <w:name w:val="Body text1"/>
    <w:basedOn w:val="Normal"/>
    <w:link w:val="Bodytext"/>
    <w:rsid w:val="006D4F3C"/>
    <w:pPr>
      <w:shd w:val="clear" w:color="auto" w:fill="FFFFFF"/>
      <w:spacing w:line="269" w:lineRule="exact"/>
      <w:ind w:hanging="1440"/>
      <w:jc w:val="both"/>
    </w:pPr>
    <w:rPr>
      <w:rFonts w:ascii="Arial" w:hAnsi="Arial"/>
    </w:rPr>
  </w:style>
  <w:style w:type="character" w:customStyle="1" w:styleId="apple-style-span">
    <w:name w:val="apple-style-span"/>
    <w:rsid w:val="006D4F3C"/>
    <w:rPr>
      <w:rFonts w:cs="Times New Roman"/>
    </w:rPr>
  </w:style>
  <w:style w:type="paragraph" w:customStyle="1" w:styleId="tvhtml">
    <w:name w:val="tv_html"/>
    <w:basedOn w:val="Normal"/>
    <w:rsid w:val="001B31A1"/>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A237FF"/>
    <w:pPr>
      <w:ind w:left="720"/>
      <w:contextualSpacing/>
    </w:pPr>
  </w:style>
  <w:style w:type="paragraph" w:customStyle="1" w:styleId="CharCharCharCharDiagramaDiagramaChar">
    <w:name w:val="Char Char Char Char Diagrama Diagrama Char"/>
    <w:aliases w:val=" Char Char Char Char Diagrama Diagrama Diagrama Diagrama Char Char"/>
    <w:basedOn w:val="Normal"/>
    <w:next w:val="BlockText"/>
    <w:rsid w:val="0025770F"/>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5770F"/>
    <w:pPr>
      <w:spacing w:after="120"/>
      <w:ind w:left="1440" w:right="1440"/>
    </w:pPr>
  </w:style>
  <w:style w:type="paragraph" w:customStyle="1" w:styleId="tvhtmlmktable">
    <w:name w:val="tv_html mk_table"/>
    <w:basedOn w:val="Normal"/>
    <w:rsid w:val="005504DC"/>
    <w:pPr>
      <w:spacing w:before="100" w:beforeAutospacing="1" w:after="100" w:afterAutospacing="1"/>
    </w:pPr>
  </w:style>
  <w:style w:type="paragraph" w:customStyle="1" w:styleId="labojumupamats1">
    <w:name w:val="labojumu_pamats1"/>
    <w:basedOn w:val="Normal"/>
    <w:rsid w:val="00E44C19"/>
    <w:pPr>
      <w:spacing w:before="45" w:line="360" w:lineRule="auto"/>
      <w:ind w:firstLine="300"/>
    </w:pPr>
    <w:rPr>
      <w:i/>
      <w:iCs/>
      <w:color w:val="414142"/>
      <w:sz w:val="20"/>
      <w:szCs w:val="20"/>
    </w:rPr>
  </w:style>
  <w:style w:type="paragraph" w:styleId="FootnoteText">
    <w:name w:val="footnote text"/>
    <w:basedOn w:val="Normal"/>
    <w:link w:val="FootnoteTextChar"/>
    <w:rsid w:val="00E42163"/>
    <w:rPr>
      <w:sz w:val="20"/>
      <w:szCs w:val="20"/>
    </w:rPr>
  </w:style>
  <w:style w:type="character" w:customStyle="1" w:styleId="FootnoteTextChar">
    <w:name w:val="Footnote Text Char"/>
    <w:basedOn w:val="DefaultParagraphFont"/>
    <w:link w:val="FootnoteText"/>
    <w:rsid w:val="00E42163"/>
  </w:style>
  <w:style w:type="character" w:styleId="FootnoteReference">
    <w:name w:val="footnote reference"/>
    <w:rsid w:val="00E42163"/>
    <w:rPr>
      <w:vertAlign w:val="superscript"/>
    </w:rPr>
  </w:style>
  <w:style w:type="paragraph" w:customStyle="1" w:styleId="Default">
    <w:name w:val="Default"/>
    <w:rsid w:val="007101AA"/>
    <w:pPr>
      <w:autoSpaceDE w:val="0"/>
      <w:autoSpaceDN w:val="0"/>
      <w:adjustRightInd w:val="0"/>
    </w:pPr>
    <w:rPr>
      <w:color w:val="000000"/>
      <w:sz w:val="24"/>
      <w:szCs w:val="24"/>
    </w:rPr>
  </w:style>
  <w:style w:type="character" w:styleId="Hyperlink">
    <w:name w:val="Hyperlink"/>
    <w:basedOn w:val="DefaultParagraphFont"/>
    <w:unhideWhenUsed/>
    <w:rsid w:val="00DA3A30"/>
    <w:rPr>
      <w:color w:val="0000FF" w:themeColor="hyperlink"/>
      <w:u w:val="single"/>
    </w:rPr>
  </w:style>
  <w:style w:type="character" w:customStyle="1" w:styleId="FooterChar">
    <w:name w:val="Footer Char"/>
    <w:basedOn w:val="DefaultParagraphFont"/>
    <w:link w:val="Footer"/>
    <w:uiPriority w:val="99"/>
    <w:rsid w:val="00DA3A30"/>
    <w:rPr>
      <w:sz w:val="24"/>
      <w:szCs w:val="24"/>
    </w:rPr>
  </w:style>
  <w:style w:type="character" w:styleId="CommentReference">
    <w:name w:val="annotation reference"/>
    <w:basedOn w:val="DefaultParagraphFont"/>
    <w:semiHidden/>
    <w:unhideWhenUsed/>
    <w:rsid w:val="002606D1"/>
    <w:rPr>
      <w:sz w:val="16"/>
      <w:szCs w:val="16"/>
    </w:rPr>
  </w:style>
  <w:style w:type="paragraph" w:styleId="CommentText">
    <w:name w:val="annotation text"/>
    <w:basedOn w:val="Normal"/>
    <w:link w:val="CommentTextChar"/>
    <w:semiHidden/>
    <w:unhideWhenUsed/>
    <w:rsid w:val="002606D1"/>
    <w:rPr>
      <w:sz w:val="20"/>
      <w:szCs w:val="20"/>
    </w:rPr>
  </w:style>
  <w:style w:type="character" w:customStyle="1" w:styleId="CommentTextChar">
    <w:name w:val="Comment Text Char"/>
    <w:basedOn w:val="DefaultParagraphFont"/>
    <w:link w:val="CommentText"/>
    <w:semiHidden/>
    <w:rsid w:val="002606D1"/>
  </w:style>
  <w:style w:type="paragraph" w:styleId="CommentSubject">
    <w:name w:val="annotation subject"/>
    <w:basedOn w:val="CommentText"/>
    <w:next w:val="CommentText"/>
    <w:link w:val="CommentSubjectChar"/>
    <w:semiHidden/>
    <w:unhideWhenUsed/>
    <w:rsid w:val="002606D1"/>
    <w:rPr>
      <w:b/>
      <w:bCs/>
    </w:rPr>
  </w:style>
  <w:style w:type="character" w:customStyle="1" w:styleId="CommentSubjectChar">
    <w:name w:val="Comment Subject Char"/>
    <w:basedOn w:val="CommentTextChar"/>
    <w:link w:val="CommentSubject"/>
    <w:semiHidden/>
    <w:rsid w:val="00260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4431">
      <w:bodyDiv w:val="1"/>
      <w:marLeft w:val="0"/>
      <w:marRight w:val="0"/>
      <w:marTop w:val="0"/>
      <w:marBottom w:val="0"/>
      <w:divBdr>
        <w:top w:val="none" w:sz="0" w:space="0" w:color="auto"/>
        <w:left w:val="none" w:sz="0" w:space="0" w:color="auto"/>
        <w:bottom w:val="none" w:sz="0" w:space="0" w:color="auto"/>
        <w:right w:val="none" w:sz="0" w:space="0" w:color="auto"/>
      </w:divBdr>
    </w:div>
    <w:div w:id="135684423">
      <w:bodyDiv w:val="1"/>
      <w:marLeft w:val="0"/>
      <w:marRight w:val="0"/>
      <w:marTop w:val="0"/>
      <w:marBottom w:val="0"/>
      <w:divBdr>
        <w:top w:val="none" w:sz="0" w:space="0" w:color="auto"/>
        <w:left w:val="none" w:sz="0" w:space="0" w:color="auto"/>
        <w:bottom w:val="none" w:sz="0" w:space="0" w:color="auto"/>
        <w:right w:val="none" w:sz="0" w:space="0" w:color="auto"/>
      </w:divBdr>
    </w:div>
    <w:div w:id="177813087">
      <w:bodyDiv w:val="1"/>
      <w:marLeft w:val="45"/>
      <w:marRight w:val="45"/>
      <w:marTop w:val="90"/>
      <w:marBottom w:val="90"/>
      <w:divBdr>
        <w:top w:val="none" w:sz="0" w:space="0" w:color="auto"/>
        <w:left w:val="none" w:sz="0" w:space="0" w:color="auto"/>
        <w:bottom w:val="none" w:sz="0" w:space="0" w:color="auto"/>
        <w:right w:val="none" w:sz="0" w:space="0" w:color="auto"/>
      </w:divBdr>
      <w:divsChild>
        <w:div w:id="648556725">
          <w:marLeft w:val="0"/>
          <w:marRight w:val="0"/>
          <w:marTop w:val="240"/>
          <w:marBottom w:val="0"/>
          <w:divBdr>
            <w:top w:val="none" w:sz="0" w:space="0" w:color="auto"/>
            <w:left w:val="none" w:sz="0" w:space="0" w:color="auto"/>
            <w:bottom w:val="none" w:sz="0" w:space="0" w:color="auto"/>
            <w:right w:val="none" w:sz="0" w:space="0" w:color="auto"/>
          </w:divBdr>
        </w:div>
      </w:divsChild>
    </w:div>
    <w:div w:id="227107370">
      <w:bodyDiv w:val="1"/>
      <w:marLeft w:val="0"/>
      <w:marRight w:val="0"/>
      <w:marTop w:val="0"/>
      <w:marBottom w:val="0"/>
      <w:divBdr>
        <w:top w:val="none" w:sz="0" w:space="0" w:color="auto"/>
        <w:left w:val="none" w:sz="0" w:space="0" w:color="auto"/>
        <w:bottom w:val="none" w:sz="0" w:space="0" w:color="auto"/>
        <w:right w:val="none" w:sz="0" w:space="0" w:color="auto"/>
      </w:divBdr>
    </w:div>
    <w:div w:id="348609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6821">
          <w:marLeft w:val="0"/>
          <w:marRight w:val="0"/>
          <w:marTop w:val="0"/>
          <w:marBottom w:val="0"/>
          <w:divBdr>
            <w:top w:val="none" w:sz="0" w:space="0" w:color="auto"/>
            <w:left w:val="none" w:sz="0" w:space="0" w:color="auto"/>
            <w:bottom w:val="none" w:sz="0" w:space="0" w:color="auto"/>
            <w:right w:val="none" w:sz="0" w:space="0" w:color="auto"/>
          </w:divBdr>
          <w:divsChild>
            <w:div w:id="1778520365">
              <w:marLeft w:val="0"/>
              <w:marRight w:val="0"/>
              <w:marTop w:val="0"/>
              <w:marBottom w:val="0"/>
              <w:divBdr>
                <w:top w:val="none" w:sz="0" w:space="0" w:color="auto"/>
                <w:left w:val="none" w:sz="0" w:space="0" w:color="auto"/>
                <w:bottom w:val="none" w:sz="0" w:space="0" w:color="auto"/>
                <w:right w:val="none" w:sz="0" w:space="0" w:color="auto"/>
              </w:divBdr>
              <w:divsChild>
                <w:div w:id="1705909726">
                  <w:marLeft w:val="0"/>
                  <w:marRight w:val="0"/>
                  <w:marTop w:val="0"/>
                  <w:marBottom w:val="0"/>
                  <w:divBdr>
                    <w:top w:val="none" w:sz="0" w:space="0" w:color="auto"/>
                    <w:left w:val="none" w:sz="0" w:space="0" w:color="auto"/>
                    <w:bottom w:val="none" w:sz="0" w:space="0" w:color="auto"/>
                    <w:right w:val="none" w:sz="0" w:space="0" w:color="auto"/>
                  </w:divBdr>
                  <w:divsChild>
                    <w:div w:id="1116676201">
                      <w:marLeft w:val="0"/>
                      <w:marRight w:val="0"/>
                      <w:marTop w:val="0"/>
                      <w:marBottom w:val="0"/>
                      <w:divBdr>
                        <w:top w:val="none" w:sz="0" w:space="0" w:color="auto"/>
                        <w:left w:val="none" w:sz="0" w:space="0" w:color="auto"/>
                        <w:bottom w:val="none" w:sz="0" w:space="0" w:color="auto"/>
                        <w:right w:val="none" w:sz="0" w:space="0" w:color="auto"/>
                      </w:divBdr>
                      <w:divsChild>
                        <w:div w:id="1555237124">
                          <w:marLeft w:val="0"/>
                          <w:marRight w:val="0"/>
                          <w:marTop w:val="0"/>
                          <w:marBottom w:val="0"/>
                          <w:divBdr>
                            <w:top w:val="none" w:sz="0" w:space="0" w:color="auto"/>
                            <w:left w:val="none" w:sz="0" w:space="0" w:color="auto"/>
                            <w:bottom w:val="none" w:sz="0" w:space="0" w:color="auto"/>
                            <w:right w:val="none" w:sz="0" w:space="0" w:color="auto"/>
                          </w:divBdr>
                          <w:divsChild>
                            <w:div w:id="365563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8605">
      <w:bodyDiv w:val="1"/>
      <w:marLeft w:val="0"/>
      <w:marRight w:val="0"/>
      <w:marTop w:val="0"/>
      <w:marBottom w:val="0"/>
      <w:divBdr>
        <w:top w:val="none" w:sz="0" w:space="0" w:color="auto"/>
        <w:left w:val="none" w:sz="0" w:space="0" w:color="auto"/>
        <w:bottom w:val="none" w:sz="0" w:space="0" w:color="auto"/>
        <w:right w:val="none" w:sz="0" w:space="0" w:color="auto"/>
      </w:divBdr>
    </w:div>
    <w:div w:id="1213299946">
      <w:bodyDiv w:val="1"/>
      <w:marLeft w:val="0"/>
      <w:marRight w:val="0"/>
      <w:marTop w:val="0"/>
      <w:marBottom w:val="0"/>
      <w:divBdr>
        <w:top w:val="none" w:sz="0" w:space="0" w:color="auto"/>
        <w:left w:val="none" w:sz="0" w:space="0" w:color="auto"/>
        <w:bottom w:val="none" w:sz="0" w:space="0" w:color="auto"/>
        <w:right w:val="none" w:sz="0" w:space="0" w:color="auto"/>
      </w:divBdr>
    </w:div>
    <w:div w:id="1247156601">
      <w:bodyDiv w:val="1"/>
      <w:marLeft w:val="45"/>
      <w:marRight w:val="45"/>
      <w:marTop w:val="90"/>
      <w:marBottom w:val="90"/>
      <w:divBdr>
        <w:top w:val="none" w:sz="0" w:space="0" w:color="auto"/>
        <w:left w:val="none" w:sz="0" w:space="0" w:color="auto"/>
        <w:bottom w:val="none" w:sz="0" w:space="0" w:color="auto"/>
        <w:right w:val="none" w:sz="0" w:space="0" w:color="auto"/>
      </w:divBdr>
      <w:divsChild>
        <w:div w:id="596525787">
          <w:marLeft w:val="0"/>
          <w:marRight w:val="0"/>
          <w:marTop w:val="240"/>
          <w:marBottom w:val="0"/>
          <w:divBdr>
            <w:top w:val="none" w:sz="0" w:space="0" w:color="auto"/>
            <w:left w:val="none" w:sz="0" w:space="0" w:color="auto"/>
            <w:bottom w:val="none" w:sz="0" w:space="0" w:color="auto"/>
            <w:right w:val="none" w:sz="0" w:space="0" w:color="auto"/>
          </w:divBdr>
        </w:div>
      </w:divsChild>
    </w:div>
    <w:div w:id="1314338199">
      <w:bodyDiv w:val="1"/>
      <w:marLeft w:val="0"/>
      <w:marRight w:val="0"/>
      <w:marTop w:val="0"/>
      <w:marBottom w:val="0"/>
      <w:divBdr>
        <w:top w:val="none" w:sz="0" w:space="0" w:color="auto"/>
        <w:left w:val="none" w:sz="0" w:space="0" w:color="auto"/>
        <w:bottom w:val="none" w:sz="0" w:space="0" w:color="auto"/>
        <w:right w:val="none" w:sz="0" w:space="0" w:color="auto"/>
      </w:divBdr>
    </w:div>
    <w:div w:id="1317563968">
      <w:bodyDiv w:val="1"/>
      <w:marLeft w:val="0"/>
      <w:marRight w:val="0"/>
      <w:marTop w:val="0"/>
      <w:marBottom w:val="0"/>
      <w:divBdr>
        <w:top w:val="none" w:sz="0" w:space="0" w:color="auto"/>
        <w:left w:val="none" w:sz="0" w:space="0" w:color="auto"/>
        <w:bottom w:val="none" w:sz="0" w:space="0" w:color="auto"/>
        <w:right w:val="none" w:sz="0" w:space="0" w:color="auto"/>
      </w:divBdr>
    </w:div>
    <w:div w:id="1338463710">
      <w:bodyDiv w:val="1"/>
      <w:marLeft w:val="0"/>
      <w:marRight w:val="0"/>
      <w:marTop w:val="0"/>
      <w:marBottom w:val="0"/>
      <w:divBdr>
        <w:top w:val="none" w:sz="0" w:space="0" w:color="auto"/>
        <w:left w:val="none" w:sz="0" w:space="0" w:color="auto"/>
        <w:bottom w:val="none" w:sz="0" w:space="0" w:color="auto"/>
        <w:right w:val="none" w:sz="0" w:space="0" w:color="auto"/>
      </w:divBdr>
      <w:divsChild>
        <w:div w:id="2084524016">
          <w:marLeft w:val="0"/>
          <w:marRight w:val="0"/>
          <w:marTop w:val="0"/>
          <w:marBottom w:val="0"/>
          <w:divBdr>
            <w:top w:val="none" w:sz="0" w:space="0" w:color="auto"/>
            <w:left w:val="none" w:sz="0" w:space="0" w:color="auto"/>
            <w:bottom w:val="none" w:sz="0" w:space="0" w:color="auto"/>
            <w:right w:val="none" w:sz="0" w:space="0" w:color="auto"/>
          </w:divBdr>
          <w:divsChild>
            <w:div w:id="1932347323">
              <w:marLeft w:val="0"/>
              <w:marRight w:val="0"/>
              <w:marTop w:val="0"/>
              <w:marBottom w:val="0"/>
              <w:divBdr>
                <w:top w:val="none" w:sz="0" w:space="0" w:color="auto"/>
                <w:left w:val="none" w:sz="0" w:space="0" w:color="auto"/>
                <w:bottom w:val="none" w:sz="0" w:space="0" w:color="auto"/>
                <w:right w:val="none" w:sz="0" w:space="0" w:color="auto"/>
              </w:divBdr>
              <w:divsChild>
                <w:div w:id="1253054335">
                  <w:marLeft w:val="0"/>
                  <w:marRight w:val="0"/>
                  <w:marTop w:val="0"/>
                  <w:marBottom w:val="0"/>
                  <w:divBdr>
                    <w:top w:val="none" w:sz="0" w:space="0" w:color="auto"/>
                    <w:left w:val="none" w:sz="0" w:space="0" w:color="auto"/>
                    <w:bottom w:val="none" w:sz="0" w:space="0" w:color="auto"/>
                    <w:right w:val="none" w:sz="0" w:space="0" w:color="auto"/>
                  </w:divBdr>
                  <w:divsChild>
                    <w:div w:id="943997505">
                      <w:marLeft w:val="0"/>
                      <w:marRight w:val="0"/>
                      <w:marTop w:val="0"/>
                      <w:marBottom w:val="0"/>
                      <w:divBdr>
                        <w:top w:val="none" w:sz="0" w:space="0" w:color="auto"/>
                        <w:left w:val="none" w:sz="0" w:space="0" w:color="auto"/>
                        <w:bottom w:val="none" w:sz="0" w:space="0" w:color="auto"/>
                        <w:right w:val="none" w:sz="0" w:space="0" w:color="auto"/>
                      </w:divBdr>
                      <w:divsChild>
                        <w:div w:id="1133407230">
                          <w:marLeft w:val="0"/>
                          <w:marRight w:val="0"/>
                          <w:marTop w:val="0"/>
                          <w:marBottom w:val="0"/>
                          <w:divBdr>
                            <w:top w:val="none" w:sz="0" w:space="0" w:color="auto"/>
                            <w:left w:val="none" w:sz="0" w:space="0" w:color="auto"/>
                            <w:bottom w:val="none" w:sz="0" w:space="0" w:color="auto"/>
                            <w:right w:val="none" w:sz="0" w:space="0" w:color="auto"/>
                          </w:divBdr>
                          <w:divsChild>
                            <w:div w:id="1646084561">
                              <w:marLeft w:val="0"/>
                              <w:marRight w:val="0"/>
                              <w:marTop w:val="400"/>
                              <w:marBottom w:val="0"/>
                              <w:divBdr>
                                <w:top w:val="none" w:sz="0" w:space="0" w:color="auto"/>
                                <w:left w:val="none" w:sz="0" w:space="0" w:color="auto"/>
                                <w:bottom w:val="none" w:sz="0" w:space="0" w:color="auto"/>
                                <w:right w:val="none" w:sz="0" w:space="0" w:color="auto"/>
                              </w:divBdr>
                            </w:div>
                            <w:div w:id="1757091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77541">
      <w:bodyDiv w:val="1"/>
      <w:marLeft w:val="0"/>
      <w:marRight w:val="0"/>
      <w:marTop w:val="0"/>
      <w:marBottom w:val="0"/>
      <w:divBdr>
        <w:top w:val="none" w:sz="0" w:space="0" w:color="auto"/>
        <w:left w:val="none" w:sz="0" w:space="0" w:color="auto"/>
        <w:bottom w:val="none" w:sz="0" w:space="0" w:color="auto"/>
        <w:right w:val="none" w:sz="0" w:space="0" w:color="auto"/>
      </w:divBdr>
    </w:div>
    <w:div w:id="1498031269">
      <w:bodyDiv w:val="1"/>
      <w:marLeft w:val="0"/>
      <w:marRight w:val="0"/>
      <w:marTop w:val="0"/>
      <w:marBottom w:val="0"/>
      <w:divBdr>
        <w:top w:val="none" w:sz="0" w:space="0" w:color="auto"/>
        <w:left w:val="none" w:sz="0" w:space="0" w:color="auto"/>
        <w:bottom w:val="none" w:sz="0" w:space="0" w:color="auto"/>
        <w:right w:val="none" w:sz="0" w:space="0" w:color="auto"/>
      </w:divBdr>
      <w:divsChild>
        <w:div w:id="1872647683">
          <w:marLeft w:val="0"/>
          <w:marRight w:val="0"/>
          <w:marTop w:val="0"/>
          <w:marBottom w:val="0"/>
          <w:divBdr>
            <w:top w:val="none" w:sz="0" w:space="0" w:color="auto"/>
            <w:left w:val="none" w:sz="0" w:space="0" w:color="auto"/>
            <w:bottom w:val="none" w:sz="0" w:space="0" w:color="auto"/>
            <w:right w:val="none" w:sz="0" w:space="0" w:color="auto"/>
          </w:divBdr>
          <w:divsChild>
            <w:div w:id="1461341449">
              <w:marLeft w:val="0"/>
              <w:marRight w:val="0"/>
              <w:marTop w:val="0"/>
              <w:marBottom w:val="0"/>
              <w:divBdr>
                <w:top w:val="none" w:sz="0" w:space="0" w:color="auto"/>
                <w:left w:val="none" w:sz="0" w:space="0" w:color="auto"/>
                <w:bottom w:val="none" w:sz="0" w:space="0" w:color="auto"/>
                <w:right w:val="none" w:sz="0" w:space="0" w:color="auto"/>
              </w:divBdr>
              <w:divsChild>
                <w:div w:id="1239286192">
                  <w:marLeft w:val="0"/>
                  <w:marRight w:val="0"/>
                  <w:marTop w:val="0"/>
                  <w:marBottom w:val="0"/>
                  <w:divBdr>
                    <w:top w:val="none" w:sz="0" w:space="0" w:color="auto"/>
                    <w:left w:val="none" w:sz="0" w:space="0" w:color="auto"/>
                    <w:bottom w:val="none" w:sz="0" w:space="0" w:color="auto"/>
                    <w:right w:val="none" w:sz="0" w:space="0" w:color="auto"/>
                  </w:divBdr>
                  <w:divsChild>
                    <w:div w:id="1279725381">
                      <w:marLeft w:val="0"/>
                      <w:marRight w:val="0"/>
                      <w:marTop w:val="0"/>
                      <w:marBottom w:val="0"/>
                      <w:divBdr>
                        <w:top w:val="none" w:sz="0" w:space="0" w:color="auto"/>
                        <w:left w:val="none" w:sz="0" w:space="0" w:color="auto"/>
                        <w:bottom w:val="none" w:sz="0" w:space="0" w:color="auto"/>
                        <w:right w:val="none" w:sz="0" w:space="0" w:color="auto"/>
                      </w:divBdr>
                      <w:divsChild>
                        <w:div w:id="322902027">
                          <w:marLeft w:val="0"/>
                          <w:marRight w:val="0"/>
                          <w:marTop w:val="0"/>
                          <w:marBottom w:val="0"/>
                          <w:divBdr>
                            <w:top w:val="none" w:sz="0" w:space="0" w:color="auto"/>
                            <w:left w:val="none" w:sz="0" w:space="0" w:color="auto"/>
                            <w:bottom w:val="none" w:sz="0" w:space="0" w:color="auto"/>
                            <w:right w:val="none" w:sz="0" w:space="0" w:color="auto"/>
                          </w:divBdr>
                          <w:divsChild>
                            <w:div w:id="786002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248982">
      <w:bodyDiv w:val="1"/>
      <w:marLeft w:val="0"/>
      <w:marRight w:val="0"/>
      <w:marTop w:val="0"/>
      <w:marBottom w:val="0"/>
      <w:divBdr>
        <w:top w:val="none" w:sz="0" w:space="0" w:color="auto"/>
        <w:left w:val="none" w:sz="0" w:space="0" w:color="auto"/>
        <w:bottom w:val="none" w:sz="0" w:space="0" w:color="auto"/>
        <w:right w:val="none" w:sz="0" w:space="0" w:color="auto"/>
      </w:divBdr>
      <w:divsChild>
        <w:div w:id="1842508690">
          <w:marLeft w:val="0"/>
          <w:marRight w:val="0"/>
          <w:marTop w:val="0"/>
          <w:marBottom w:val="0"/>
          <w:divBdr>
            <w:top w:val="none" w:sz="0" w:space="0" w:color="auto"/>
            <w:left w:val="none" w:sz="0" w:space="0" w:color="auto"/>
            <w:bottom w:val="none" w:sz="0" w:space="0" w:color="auto"/>
            <w:right w:val="none" w:sz="0" w:space="0" w:color="auto"/>
          </w:divBdr>
          <w:divsChild>
            <w:div w:id="1714423057">
              <w:marLeft w:val="0"/>
              <w:marRight w:val="0"/>
              <w:marTop w:val="0"/>
              <w:marBottom w:val="0"/>
              <w:divBdr>
                <w:top w:val="none" w:sz="0" w:space="0" w:color="auto"/>
                <w:left w:val="none" w:sz="0" w:space="0" w:color="auto"/>
                <w:bottom w:val="none" w:sz="0" w:space="0" w:color="auto"/>
                <w:right w:val="none" w:sz="0" w:space="0" w:color="auto"/>
              </w:divBdr>
              <w:divsChild>
                <w:div w:id="301545465">
                  <w:marLeft w:val="0"/>
                  <w:marRight w:val="0"/>
                  <w:marTop w:val="0"/>
                  <w:marBottom w:val="0"/>
                  <w:divBdr>
                    <w:top w:val="none" w:sz="0" w:space="0" w:color="auto"/>
                    <w:left w:val="none" w:sz="0" w:space="0" w:color="auto"/>
                    <w:bottom w:val="none" w:sz="0" w:space="0" w:color="auto"/>
                    <w:right w:val="none" w:sz="0" w:space="0" w:color="auto"/>
                  </w:divBdr>
                  <w:divsChild>
                    <w:div w:id="894199602">
                      <w:marLeft w:val="0"/>
                      <w:marRight w:val="0"/>
                      <w:marTop w:val="0"/>
                      <w:marBottom w:val="0"/>
                      <w:divBdr>
                        <w:top w:val="none" w:sz="0" w:space="0" w:color="auto"/>
                        <w:left w:val="none" w:sz="0" w:space="0" w:color="auto"/>
                        <w:bottom w:val="none" w:sz="0" w:space="0" w:color="auto"/>
                        <w:right w:val="none" w:sz="0" w:space="0" w:color="auto"/>
                      </w:divBdr>
                      <w:divsChild>
                        <w:div w:id="1306274235">
                          <w:marLeft w:val="0"/>
                          <w:marRight w:val="0"/>
                          <w:marTop w:val="0"/>
                          <w:marBottom w:val="0"/>
                          <w:divBdr>
                            <w:top w:val="none" w:sz="0" w:space="0" w:color="auto"/>
                            <w:left w:val="none" w:sz="0" w:space="0" w:color="auto"/>
                            <w:bottom w:val="none" w:sz="0" w:space="0" w:color="auto"/>
                            <w:right w:val="none" w:sz="0" w:space="0" w:color="auto"/>
                          </w:divBdr>
                          <w:divsChild>
                            <w:div w:id="1113595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81117">
      <w:bodyDiv w:val="1"/>
      <w:marLeft w:val="0"/>
      <w:marRight w:val="0"/>
      <w:marTop w:val="0"/>
      <w:marBottom w:val="0"/>
      <w:divBdr>
        <w:top w:val="none" w:sz="0" w:space="0" w:color="auto"/>
        <w:left w:val="none" w:sz="0" w:space="0" w:color="auto"/>
        <w:bottom w:val="none" w:sz="0" w:space="0" w:color="auto"/>
        <w:right w:val="none" w:sz="0" w:space="0" w:color="auto"/>
      </w:divBdr>
    </w:div>
    <w:div w:id="1759866096">
      <w:bodyDiv w:val="1"/>
      <w:marLeft w:val="0"/>
      <w:marRight w:val="0"/>
      <w:marTop w:val="0"/>
      <w:marBottom w:val="0"/>
      <w:divBdr>
        <w:top w:val="none" w:sz="0" w:space="0" w:color="auto"/>
        <w:left w:val="none" w:sz="0" w:space="0" w:color="auto"/>
        <w:bottom w:val="none" w:sz="0" w:space="0" w:color="auto"/>
        <w:right w:val="none" w:sz="0" w:space="0" w:color="auto"/>
      </w:divBdr>
    </w:div>
    <w:div w:id="1818111444">
      <w:bodyDiv w:val="1"/>
      <w:marLeft w:val="0"/>
      <w:marRight w:val="0"/>
      <w:marTop w:val="0"/>
      <w:marBottom w:val="0"/>
      <w:divBdr>
        <w:top w:val="none" w:sz="0" w:space="0" w:color="auto"/>
        <w:left w:val="none" w:sz="0" w:space="0" w:color="auto"/>
        <w:bottom w:val="none" w:sz="0" w:space="0" w:color="auto"/>
        <w:right w:val="none" w:sz="0" w:space="0" w:color="auto"/>
      </w:divBdr>
    </w:div>
    <w:div w:id="1820422728">
      <w:bodyDiv w:val="1"/>
      <w:marLeft w:val="0"/>
      <w:marRight w:val="0"/>
      <w:marTop w:val="0"/>
      <w:marBottom w:val="0"/>
      <w:divBdr>
        <w:top w:val="none" w:sz="0" w:space="0" w:color="auto"/>
        <w:left w:val="none" w:sz="0" w:space="0" w:color="auto"/>
        <w:bottom w:val="none" w:sz="0" w:space="0" w:color="auto"/>
        <w:right w:val="none" w:sz="0" w:space="0" w:color="auto"/>
      </w:divBdr>
    </w:div>
    <w:div w:id="1926912486">
      <w:bodyDiv w:val="1"/>
      <w:marLeft w:val="45"/>
      <w:marRight w:val="45"/>
      <w:marTop w:val="90"/>
      <w:marBottom w:val="90"/>
      <w:divBdr>
        <w:top w:val="none" w:sz="0" w:space="0" w:color="auto"/>
        <w:left w:val="none" w:sz="0" w:space="0" w:color="auto"/>
        <w:bottom w:val="none" w:sz="0" w:space="0" w:color="auto"/>
        <w:right w:val="none" w:sz="0" w:space="0" w:color="auto"/>
      </w:divBdr>
      <w:divsChild>
        <w:div w:id="1973434809">
          <w:marLeft w:val="0"/>
          <w:marRight w:val="0"/>
          <w:marTop w:val="240"/>
          <w:marBottom w:val="0"/>
          <w:divBdr>
            <w:top w:val="none" w:sz="0" w:space="0" w:color="auto"/>
            <w:left w:val="none" w:sz="0" w:space="0" w:color="auto"/>
            <w:bottom w:val="none" w:sz="0" w:space="0" w:color="auto"/>
            <w:right w:val="none" w:sz="0" w:space="0" w:color="auto"/>
          </w:divBdr>
        </w:div>
      </w:divsChild>
    </w:div>
    <w:div w:id="1976905640">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ita.atvara@mo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lapcenoka@mo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FDA8-724C-4BB6-AE79-CC17618B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1234</Words>
  <Characters>9054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AIManot_300119_HQ_MND_N;</vt:lpstr>
    </vt:vector>
  </TitlesOfParts>
  <Manager/>
  <Company>Aizsardzības ministrija</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AIManot_300119_HQ_MND_N;</dc:title>
  <dc:subject>MK noteikumu sākotnējās ietekmes novērtējuma ziņojums (anotācija)</dc:subject>
  <dc:creator>Sanita Lapčenoka</dc:creator>
  <dc:description>sanita.lapcenoka@mod.gov.lv</dc:description>
  <cp:lastModifiedBy>Irēna Kalna</cp:lastModifiedBy>
  <cp:revision>7</cp:revision>
  <cp:lastPrinted>2018-12-12T13:58:00Z</cp:lastPrinted>
  <dcterms:created xsi:type="dcterms:W3CDTF">2019-01-07T13:19:00Z</dcterms:created>
  <dcterms:modified xsi:type="dcterms:W3CDTF">2019-01-30T12:50:00Z</dcterms:modified>
</cp:coreProperties>
</file>