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5" w:rsidRPr="00EB1BE4" w:rsidRDefault="000B10C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B1BE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Likumprojekta „Grozījumi Stratēģiskas nozīmes preču aprites likumā”</w:t>
      </w:r>
      <w:r w:rsidR="003B0BF9" w:rsidRPr="00EB1BE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EB1BE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EB1BE4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Saskaņā ar instrukciju nav attiecināms.</w:t>
            </w:r>
          </w:p>
        </w:tc>
      </w:tr>
    </w:tbl>
    <w:p w:rsidR="00E5323B" w:rsidRPr="00EB1BE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F50729" w:rsidRPr="00EB1BE4" w:rsidTr="00957FA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FAD" w:rsidRPr="00AF716A" w:rsidRDefault="00957FAD" w:rsidP="00957FAD">
            <w:pPr>
              <w:pStyle w:val="naiskr"/>
              <w:spacing w:before="20" w:after="20"/>
              <w:ind w:firstLine="205"/>
              <w:jc w:val="both"/>
              <w:rPr>
                <w:noProof/>
              </w:rPr>
            </w:pPr>
            <w:r w:rsidRPr="00AF716A">
              <w:t>Likumprojekts sagatavots, ievērojot Ministru kabineta 2019. gada 29. janvāra s</w:t>
            </w:r>
            <w:r w:rsidR="00AF716A" w:rsidRPr="00AF716A">
              <w:t>ēdes protokola</w:t>
            </w:r>
            <w:r w:rsidR="00AF716A">
              <w:t xml:space="preserve"> </w:t>
            </w:r>
            <w:proofErr w:type="spellStart"/>
            <w:r w:rsidR="00AF716A" w:rsidRPr="00AF716A">
              <w:t>Nr</w:t>
            </w:r>
            <w:proofErr w:type="spellEnd"/>
            <w:r w:rsidR="00AF716A" w:rsidRPr="00AF716A">
              <w:t>.</w:t>
            </w:r>
            <w:r w:rsidR="00AF716A">
              <w:t xml:space="preserve"> </w:t>
            </w:r>
            <w:r w:rsidR="00AF716A" w:rsidRPr="00AF716A">
              <w:t>4.</w:t>
            </w:r>
            <w:r w:rsidR="00AF716A">
              <w:t xml:space="preserve"> </w:t>
            </w:r>
            <w:r w:rsidRPr="00AF716A">
              <w:t>24</w:t>
            </w:r>
            <w:r w:rsidR="00AF716A">
              <w:t xml:space="preserve"> </w:t>
            </w:r>
            <w:r w:rsidR="00AF716A" w:rsidRPr="00AF716A">
              <w:t>§</w:t>
            </w:r>
            <w:r w:rsidR="00AF716A">
              <w:t xml:space="preserve"> </w:t>
            </w:r>
            <w:r w:rsidR="00AF716A" w:rsidRPr="00AF716A">
              <w:t xml:space="preserve">2. </w:t>
            </w:r>
            <w:r w:rsidRPr="00AF716A">
              <w:t xml:space="preserve">punktā minēto un saistībā </w:t>
            </w:r>
            <w:proofErr w:type="gramStart"/>
            <w:r w:rsidRPr="00AF716A">
              <w:t>ar Lielbritānijas un Ziemeļīrijas</w:t>
            </w:r>
            <w:proofErr w:type="gramEnd"/>
            <w:r w:rsidRPr="00AF716A">
              <w:t xml:space="preserve"> Apvienotās Karalistes (turpmāk – Apvienotā Karaliste)</w:t>
            </w:r>
            <w:r w:rsidRPr="00AF716A" w:rsidDel="00725647">
              <w:t xml:space="preserve"> </w:t>
            </w:r>
            <w:r w:rsidRPr="00AF716A">
              <w:t xml:space="preserve">izstāšanos no Eiropas Savienības. </w:t>
            </w:r>
          </w:p>
        </w:tc>
      </w:tr>
      <w:tr w:rsidR="00F50729" w:rsidRPr="00EB1BE4" w:rsidTr="00957FA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tiesību akta projekts izstrādāts, tiesiskā regulējuma mērķis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būtī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AF716A" w:rsidRDefault="00957FAD" w:rsidP="00AF716A">
            <w:pPr>
              <w:pStyle w:val="naiskr"/>
              <w:spacing w:before="0" w:after="20"/>
              <w:ind w:firstLine="205"/>
              <w:jc w:val="both"/>
              <w:rPr>
                <w:lang w:val="cs-CZ"/>
              </w:rPr>
            </w:pPr>
            <w:r w:rsidRPr="00AF716A">
              <w:rPr>
                <w:lang w:val="cs-CZ"/>
              </w:rPr>
              <w:t xml:space="preserve">Saskaņā ar Stratēģiskas nozīmes preču aprites likuma (turpmāk – Likums) 3.panta otro daļu, Komitejas izsniegta stratēģiskas nozīmes preču licence ir nepieciešama katram 2009.g. 5.maija Padomes Regulas (EK) 428/2009 (turpmāk – Regula 428/2009), </w:t>
            </w:r>
            <w:r w:rsidRPr="00AF716A">
              <w:t>ar ko izveido Kopienas režīmu divējāda lietojuma preču eksporta, pārvadājumu, starpniecības un tranzīta kontrolei,</w:t>
            </w:r>
            <w:r w:rsidRPr="00AF716A">
              <w:rPr>
                <w:lang w:val="cs-CZ"/>
              </w:rPr>
              <w:t xml:space="preserve"> 1.pielikumā minēto preču eksporta, importa vai tranzīta sūtījumam.</w:t>
            </w:r>
          </w:p>
          <w:p w:rsidR="00957FAD" w:rsidRPr="00AF716A" w:rsidRDefault="00957FAD" w:rsidP="00AF716A">
            <w:pPr>
              <w:pStyle w:val="naiskr"/>
              <w:spacing w:before="0" w:after="20"/>
              <w:jc w:val="both"/>
              <w:rPr>
                <w:lang w:val="cs-CZ"/>
              </w:rPr>
            </w:pPr>
            <w:r w:rsidRPr="00AF716A">
              <w:rPr>
                <w:lang w:val="cs-CZ"/>
              </w:rPr>
              <w:t xml:space="preserve">    Saskaņā ar Regulas 428/2009 2.a pielikumu, eksporta licence nav nepieciešama 1.pielikumā minēto preču eksportam uz ASV, Kanādu, Šveici, Norvēģiju, Japānu, Austrāliju un Jaunzēlandi.   </w:t>
            </w:r>
          </w:p>
          <w:p w:rsidR="00957FAD" w:rsidRPr="00AF716A" w:rsidRDefault="00957FAD" w:rsidP="00AF716A">
            <w:pPr>
              <w:pStyle w:val="naiskr"/>
              <w:spacing w:before="0" w:after="20"/>
              <w:jc w:val="both"/>
              <w:rPr>
                <w:lang w:val="cs-CZ"/>
              </w:rPr>
            </w:pPr>
            <w:r w:rsidRPr="00AF716A">
              <w:rPr>
                <w:lang w:val="cs-CZ"/>
              </w:rPr>
              <w:t xml:space="preserve">    Ņemot vērā, ka Apvienotā Karaliste izstāsies no Eiropas Savienības, Eiropas Komisija veiks nepieciešamos grozījumus Regulas 428/2009 2.a pielikumā, kurā tiks pievienota Apvienotā Karaliste (2018.gada 19.decembra Eiropas Komisijas Priekšlikums Nr.2018/0435 „Eiropas Parlamenta un Padomes Regula,</w:t>
            </w:r>
            <w:r w:rsidRPr="00AF716A">
              <w:t xml:space="preserve"> </w:t>
            </w:r>
            <w:r w:rsidRPr="00AF716A">
              <w:rPr>
                <w:lang w:val="cs-CZ"/>
              </w:rPr>
              <w:t>ar ko groza Padomes Regulu (EK) Nr. 428/2009, piešķirot Savienības vispārējo eksporta atļauju konkrētu divējāda lietojuma preču eksportam no Savienības uz Lielbritānijas un Ziemeļīrijas Apvienoto Karalisti“).</w:t>
            </w:r>
          </w:p>
          <w:p w:rsidR="00957FAD" w:rsidRPr="00AF716A" w:rsidRDefault="00957FAD" w:rsidP="00AF716A">
            <w:pPr>
              <w:pStyle w:val="naiskr"/>
              <w:spacing w:before="0" w:after="20"/>
              <w:jc w:val="both"/>
              <w:rPr>
                <w:lang w:val="cs-CZ"/>
              </w:rPr>
            </w:pPr>
            <w:r w:rsidRPr="00AF716A">
              <w:rPr>
                <w:lang w:val="cs-CZ"/>
              </w:rPr>
              <w:t xml:space="preserve">    Likuma 4.panta sestā daļa šobrīd paredz, ka importam no Regulas 428/2009 2.a pielikumā minētajām valstīm licence nav nepieciešama.</w:t>
            </w:r>
          </w:p>
          <w:p w:rsidR="00957FAD" w:rsidRPr="00EB1BE4" w:rsidRDefault="00957FAD" w:rsidP="00AF7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cs-CZ"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Lai nodrošinātu atvieglojumus arī divējāda lietojuma preču tranzītam uz/no Apvienotās Karalistes, nepieciešams veikt  attiecīgus grozījumus un papildināt Likuma 4.panta sesto daļu.</w:t>
            </w:r>
          </w:p>
        </w:tc>
      </w:tr>
      <w:tr w:rsidR="00F50729" w:rsidRPr="00EB1BE4" w:rsidTr="00957FA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institūcijas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AF716A" w:rsidRDefault="000B10C5" w:rsidP="000B10C5">
            <w:pPr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Ārlietu ministrija.</w:t>
            </w:r>
          </w:p>
          <w:p w:rsidR="00957FAD" w:rsidRPr="00EB1BE4" w:rsidRDefault="00957F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</w:p>
        </w:tc>
      </w:tr>
      <w:tr w:rsidR="00F50729" w:rsidRPr="00EB1BE4" w:rsidTr="00957FA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AF716A" w:rsidRDefault="000B10C5" w:rsidP="00C96C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 xml:space="preserve">  Nav.</w:t>
            </w:r>
          </w:p>
        </w:tc>
      </w:tr>
    </w:tbl>
    <w:p w:rsidR="00E5323B" w:rsidRPr="00EB1BE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F50729" w:rsidRPr="00EB1BE4" w:rsidTr="000B10C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AF716A" w:rsidRDefault="000B10C5" w:rsidP="00C96C7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 xml:space="preserve"> Likumprojektā ietvertās tiesību normas attiecas uz stratēģiskas nozīmes preču kontrolē iesaistītajām institūcijām – Ārlietu ministrijas, Stratēģiskas nozīmes preču kontroles komitejas, Iekšlietu ministrijas (Valsts policijas), Finanšu ministrijas (Valsts ieņēmumu dienesta) amatpersonām (darbiniekiem), un privātpersonām, kuras</w:t>
            </w:r>
            <w:r w:rsidRPr="00AF716A">
              <w:rPr>
                <w:rFonts w:ascii="Times New Roman" w:hAnsi="Times New Roman" w:cs="Times New Roman"/>
                <w:sz w:val="24"/>
                <w:szCs w:val="26"/>
                <w:lang w:val="cs-CZ"/>
              </w:rPr>
              <w:t xml:space="preserve"> skar stratēģiskas nozīmes preču apriti regulējošie normatīviem akti</w:t>
            </w: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F50729" w:rsidRPr="00EB1BE4" w:rsidTr="000B10C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AF716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AF716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AF716A" w:rsidRDefault="000B10C5" w:rsidP="00AF716A">
            <w:pPr>
              <w:pStyle w:val="CommentText"/>
              <w:spacing w:after="160"/>
              <w:jc w:val="both"/>
              <w:rPr>
                <w:sz w:val="24"/>
                <w:szCs w:val="26"/>
              </w:rPr>
            </w:pPr>
            <w:r w:rsidRPr="00AF716A">
              <w:rPr>
                <w:sz w:val="24"/>
                <w:szCs w:val="26"/>
              </w:rPr>
              <w:t xml:space="preserve"> Likumprojektā ietvertajam regulējumam nav ietekme uz tautsaimniecību un nerada papildus administratīvo slogu.</w:t>
            </w:r>
            <w:r w:rsidRPr="00AF716A">
              <w:rPr>
                <w:vanish/>
                <w:sz w:val="24"/>
                <w:szCs w:val="26"/>
              </w:rPr>
              <w:t>, adminpalieliniedzV VRS uzts ries</w:t>
            </w:r>
          </w:p>
        </w:tc>
      </w:tr>
      <w:tr w:rsidR="00F50729" w:rsidRPr="00EB1BE4" w:rsidTr="000B10C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AF716A" w:rsidRDefault="000B10C5" w:rsidP="00C96C7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F716A">
              <w:rPr>
                <w:rFonts w:ascii="Times New Roman" w:hAnsi="Times New Roman" w:cs="Times New Roman"/>
                <w:iCs/>
                <w:sz w:val="24"/>
                <w:szCs w:val="26"/>
              </w:rPr>
              <w:t>Projekts šo jomu neskar.</w:t>
            </w:r>
          </w:p>
        </w:tc>
      </w:tr>
      <w:tr w:rsidR="00F50729" w:rsidRPr="00EB1BE4" w:rsidTr="000B10C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0C5" w:rsidRPr="00EB1BE4" w:rsidRDefault="000B10C5" w:rsidP="00C96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Saskaņā ar instrukciju nav attiecināms.</w:t>
            </w:r>
          </w:p>
        </w:tc>
      </w:tr>
      <w:tr w:rsidR="00F50729" w:rsidRPr="00EB1BE4" w:rsidTr="000B10C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0B10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</w:p>
        </w:tc>
      </w:tr>
    </w:tbl>
    <w:p w:rsidR="00E5323B" w:rsidRPr="00EB1BE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F50729" w:rsidRPr="00EB1BE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F50729" w:rsidRPr="00EB1BE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0C5" w:rsidRPr="00EB1BE4" w:rsidRDefault="000B10C5" w:rsidP="000B1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1BE4">
              <w:rPr>
                <w:rFonts w:ascii="Times New Roman" w:hAnsi="Times New Roman" w:cs="Times New Roman"/>
                <w:i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EB1BE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F50729" w:rsidRPr="00EB1BE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F50729" w:rsidRPr="00EB1BE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0C5" w:rsidRPr="00EB1BE4" w:rsidRDefault="000B10C5" w:rsidP="000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EB1BE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B1B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2009.gada 5.maija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Regula (EK) 428/2009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F716A" w:rsidRDefault="00EB1BE4" w:rsidP="00EB1BE4">
            <w:pPr>
              <w:rPr>
                <w:rFonts w:ascii="Times New Roman" w:hAnsi="Times New Roman" w:cs="Times New Roman"/>
                <w:iCs/>
                <w:sz w:val="24"/>
                <w:szCs w:val="26"/>
                <w:lang w:eastAsia="lv-LV"/>
              </w:rPr>
            </w:pPr>
            <w:proofErr w:type="spellStart"/>
            <w:r w:rsidRPr="00AF716A">
              <w:rPr>
                <w:rFonts w:ascii="Times New Roman" w:hAnsi="Times New Roman" w:cs="Times New Roman"/>
                <w:iCs/>
                <w:sz w:val="24"/>
                <w:szCs w:val="26"/>
                <w:lang w:eastAsia="lv-LV"/>
              </w:rPr>
              <w:t>Vasenāras</w:t>
            </w:r>
            <w:proofErr w:type="spellEnd"/>
            <w:r w:rsidRPr="00AF716A">
              <w:rPr>
                <w:rFonts w:ascii="Times New Roman" w:hAnsi="Times New Roman" w:cs="Times New Roman"/>
                <w:iCs/>
                <w:sz w:val="24"/>
                <w:szCs w:val="26"/>
                <w:lang w:eastAsia="lv-LV"/>
              </w:rPr>
              <w:t xml:space="preserve"> Vienošanās, kas ir starptautiskais eksporta kontroles režīms.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B1B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p w:rsidR="00AF716A" w:rsidRDefault="00AF716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p w:rsidR="00AF716A" w:rsidRPr="00EB1BE4" w:rsidRDefault="00AF716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0"/>
        <w:gridCol w:w="2275"/>
        <w:gridCol w:w="2305"/>
        <w:gridCol w:w="2351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lastRenderedPageBreak/>
              <w:t>1. tabula</w:t>
            </w: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F716A" w:rsidRDefault="00AF716A" w:rsidP="00AF716A">
            <w:pP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2009. gada 5. maija Eiropas Savienības Padomes Regula (EK) Nr.428/2009, ar ko izveido Kopienas režīmu divējāda lietojuma preču eksporta, pārvadājumu,</w:t>
            </w:r>
            <w:proofErr w:type="gramStart"/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 xml:space="preserve">  </w:t>
            </w:r>
            <w:proofErr w:type="gramEnd"/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starpniecības un tranzīta kontrolei.</w:t>
            </w: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to,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tabulas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B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ailē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tabulas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gram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  <w:proofErr w:type="gram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ailē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  <w:t xml:space="preserve">Ja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satur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attiecīgais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samērīgumu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iespējamās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alternatīvas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(t. sk.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alternatīvas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neparedz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izstrādi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) –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kādos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gadījumos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būtu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iespējams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izvairīties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noteikšanas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paredzēts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attiecīgajos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aktos</w:t>
            </w:r>
            <w:proofErr w:type="spellEnd"/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AF716A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Regulas 428/2009</w:t>
            </w:r>
          </w:p>
          <w:p w:rsidR="00E5323B" w:rsidRPr="00AF716A" w:rsidRDefault="00EB1BE4" w:rsidP="00AF7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9. pants.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AF716A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Likumprojekta 4. panta sestā daļa</w:t>
            </w:r>
          </w:p>
          <w:p w:rsidR="00E5323B" w:rsidRPr="00EB1BE4" w:rsidRDefault="00E5323B" w:rsidP="00AF7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AF716A">
            <w:pPr>
              <w:tabs>
                <w:tab w:val="right" w:pos="2185"/>
              </w:tabs>
              <w:spacing w:after="0"/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Ieviesta pilnībā.</w:t>
            </w: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ab/>
            </w:r>
          </w:p>
          <w:p w:rsidR="00E5323B" w:rsidRPr="00EB1BE4" w:rsidRDefault="00E5323B" w:rsidP="00AF7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AF716A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Likumprojekts neparedz stingrākas prasības.</w:t>
            </w:r>
          </w:p>
          <w:p w:rsidR="00E5323B" w:rsidRPr="00EB1BE4" w:rsidRDefault="00E5323B" w:rsidP="00AF71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gram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</w:t>
            </w:r>
            <w:proofErr w:type="gram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noteiktas ES tiesību akta normas? Kādēļ?</w:t>
            </w:r>
          </w:p>
        </w:tc>
        <w:tc>
          <w:tcPr>
            <w:tcW w:w="3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EB1BE4">
            <w:pPr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Projekts šo jomu neskar.</w:t>
            </w:r>
          </w:p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Saistības sniegt paziņojumu ES institūcijām un ES dalībvalstīm atbilstoši 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BE4" w:rsidRPr="00AF716A" w:rsidRDefault="00EB1BE4" w:rsidP="00EB1BE4">
            <w:pPr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lastRenderedPageBreak/>
              <w:t>Projekts šo jomu neskar.</w:t>
            </w:r>
          </w:p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50729" w:rsidRPr="00EB1BE4" w:rsidTr="00EB1BE4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B1BE4" w:rsidP="00EB1BE4">
            <w:pP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Nav</w:t>
            </w:r>
            <w:r w:rsidRPr="00EB1BE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EB1BE4" w:rsidRPr="00EB1BE4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E4" w:rsidRPr="00AF716A" w:rsidRDefault="00EB1BE4" w:rsidP="00EB1BE4">
            <w:pPr>
              <w:rPr>
                <w:rFonts w:ascii="Times New Roman" w:hAnsi="Times New Roman" w:cs="Times New Roman"/>
                <w:sz w:val="24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  <w:lang w:eastAsia="lv-LV"/>
              </w:rPr>
              <w:t>Projekts šo jomu neskar.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p w:rsidR="00AF716A" w:rsidRPr="00EB1BE4" w:rsidRDefault="00AF716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F50729" w:rsidP="00EB1BE4">
            <w:pPr>
              <w:rPr>
                <w:rFonts w:ascii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  <w:r w:rsidRPr="00EB1BE4">
              <w:rPr>
                <w:rFonts w:ascii="Times New Roman" w:hAnsi="Times New Roman" w:cs="Times New Roman"/>
              </w:rPr>
              <w:t>.</w:t>
            </w:r>
            <w:r w:rsidRPr="00EB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ab/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AF716A" w:rsidP="00EB1BE4">
            <w:pPr>
              <w:rPr>
                <w:rFonts w:ascii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AF716A" w:rsidP="00EB1BE4">
            <w:pPr>
              <w:rPr>
                <w:rFonts w:ascii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F50729" w:rsidRPr="00EB1BE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AF716A" w:rsidP="00EB1BE4">
            <w:pPr>
              <w:rPr>
                <w:rFonts w:ascii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B1BE4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p w:rsidR="00AF716A" w:rsidRPr="00EB1BE4" w:rsidRDefault="00AF716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F50729" w:rsidRPr="00EB1BE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F50729" w:rsidRPr="00EB1BE4" w:rsidTr="00F507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729" w:rsidRPr="00EB1BE4" w:rsidRDefault="00F5072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729" w:rsidRPr="00EB1BE4" w:rsidRDefault="00F5072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729" w:rsidRPr="00AF716A" w:rsidRDefault="00F50729" w:rsidP="00C96C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Ārlietu ministrija, Stratēģiskas nozīmes preču kontroles komiteja.</w:t>
            </w:r>
          </w:p>
        </w:tc>
      </w:tr>
      <w:tr w:rsidR="00F50729" w:rsidRPr="00EB1BE4" w:rsidTr="00F507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729" w:rsidRPr="00AF716A" w:rsidRDefault="00F50729" w:rsidP="00AF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Ar Likumprojektu Ārlietu ministrijai,</w:t>
            </w:r>
            <w:proofErr w:type="gramStart"/>
            <w:r w:rsidRPr="00AF7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Stratēģiskas nozīmes preču kontroles komitejai netiek deleģētas jaunas funkcijas.</w:t>
            </w:r>
          </w:p>
          <w:p w:rsidR="00E5323B" w:rsidRPr="00EB1BE4" w:rsidRDefault="00F50729" w:rsidP="00AF716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4"/>
              </w:rPr>
              <w:t>Jaunas valsts pārvaldes institūcijas nav jāveido. Esošo institūciju likvidācija nav jāveic.</w:t>
            </w:r>
          </w:p>
        </w:tc>
      </w:tr>
      <w:tr w:rsidR="00F50729" w:rsidRPr="00EB1BE4" w:rsidTr="00F507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B1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B1BE4" w:rsidRDefault="00F5072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AF716A">
              <w:rPr>
                <w:rFonts w:ascii="Times New Roman" w:hAnsi="Times New Roman" w:cs="Times New Roman"/>
                <w:sz w:val="24"/>
                <w:szCs w:val="26"/>
              </w:rPr>
              <w:t>Nav</w:t>
            </w:r>
            <w:r w:rsidR="00AF716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C25B49" w:rsidRPr="00EB1BE4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EB1BE4" w:rsidRDefault="00E5323B" w:rsidP="00894C5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50729" w:rsidRPr="00EB1BE4" w:rsidRDefault="00F50729" w:rsidP="00F50729">
      <w:pPr>
        <w:jc w:val="both"/>
        <w:rPr>
          <w:rFonts w:ascii="Times New Roman" w:hAnsi="Times New Roman" w:cs="Times New Roman"/>
          <w:sz w:val="24"/>
        </w:rPr>
      </w:pPr>
      <w:r w:rsidRPr="00EB1BE4">
        <w:rPr>
          <w:rFonts w:ascii="Times New Roman" w:hAnsi="Times New Roman" w:cs="Times New Roman"/>
          <w:sz w:val="24"/>
        </w:rPr>
        <w:t>Ārlietu ministra vietā</w:t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  <w:t xml:space="preserve">J. </w:t>
      </w:r>
      <w:proofErr w:type="spellStart"/>
      <w:r w:rsidRPr="00EB1BE4">
        <w:rPr>
          <w:rFonts w:ascii="Times New Roman" w:hAnsi="Times New Roman" w:cs="Times New Roman"/>
          <w:sz w:val="24"/>
        </w:rPr>
        <w:t>Reirs</w:t>
      </w:r>
      <w:proofErr w:type="spellEnd"/>
      <w:r w:rsidRPr="00EB1BE4">
        <w:rPr>
          <w:rFonts w:ascii="Times New Roman" w:hAnsi="Times New Roman" w:cs="Times New Roman"/>
          <w:sz w:val="24"/>
        </w:rPr>
        <w:t xml:space="preserve"> </w:t>
      </w:r>
    </w:p>
    <w:p w:rsidR="00F50729" w:rsidRPr="00EB1BE4" w:rsidRDefault="00F50729" w:rsidP="00F50729">
      <w:pPr>
        <w:jc w:val="both"/>
        <w:rPr>
          <w:rFonts w:ascii="Times New Roman" w:hAnsi="Times New Roman" w:cs="Times New Roman"/>
          <w:sz w:val="24"/>
        </w:rPr>
      </w:pPr>
    </w:p>
    <w:p w:rsidR="00F50729" w:rsidRPr="00EB1BE4" w:rsidRDefault="00F50729" w:rsidP="00F50729">
      <w:pPr>
        <w:jc w:val="both"/>
        <w:rPr>
          <w:rFonts w:ascii="Times New Roman" w:hAnsi="Times New Roman" w:cs="Times New Roman"/>
          <w:sz w:val="24"/>
        </w:rPr>
      </w:pPr>
      <w:r w:rsidRPr="00EB1BE4">
        <w:rPr>
          <w:rFonts w:ascii="Times New Roman" w:hAnsi="Times New Roman" w:cs="Times New Roman"/>
          <w:sz w:val="24"/>
        </w:rPr>
        <w:t>Vīza: Valsts sekretārs</w:t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  <w:t xml:space="preserve"> </w:t>
      </w:r>
      <w:r w:rsidRPr="00EB1BE4">
        <w:rPr>
          <w:rFonts w:ascii="Times New Roman" w:hAnsi="Times New Roman" w:cs="Times New Roman"/>
          <w:sz w:val="24"/>
        </w:rPr>
        <w:tab/>
      </w:r>
      <w:r w:rsidRPr="00EB1BE4">
        <w:rPr>
          <w:rFonts w:ascii="Times New Roman" w:hAnsi="Times New Roman" w:cs="Times New Roman"/>
          <w:sz w:val="24"/>
        </w:rPr>
        <w:tab/>
      </w:r>
      <w:proofErr w:type="spellStart"/>
      <w:r w:rsidRPr="00EB1BE4">
        <w:rPr>
          <w:rFonts w:ascii="Times New Roman" w:hAnsi="Times New Roman" w:cs="Times New Roman"/>
          <w:sz w:val="24"/>
        </w:rPr>
        <w:t>A.Pelšs</w:t>
      </w:r>
      <w:proofErr w:type="spellEnd"/>
    </w:p>
    <w:p w:rsidR="00F50729" w:rsidRPr="00EB1BE4" w:rsidRDefault="00F50729" w:rsidP="00F50729">
      <w:pPr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</w:p>
    <w:p w:rsidR="00F50729" w:rsidRPr="00EB1BE4" w:rsidRDefault="00F50729" w:rsidP="00F50729">
      <w:pPr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B1BE4">
        <w:rPr>
          <w:rFonts w:ascii="Times New Roman" w:hAnsi="Times New Roman" w:cs="Times New Roman"/>
          <w:sz w:val="18"/>
          <w:szCs w:val="18"/>
        </w:rPr>
        <w:t>R.Danelsons, 67016426,</w:t>
      </w:r>
      <w:bookmarkEnd w:id="1"/>
      <w:bookmarkEnd w:id="2"/>
      <w:r w:rsidRPr="00EB1B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1BE4" w:rsidRPr="00EB1BE4" w:rsidRDefault="00F50729" w:rsidP="00F50729">
      <w:pPr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hyperlink r:id="rId7" w:history="1">
        <w:r w:rsidRPr="00EB1BE4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renars.danelsons@mfa.gov.lv</w:t>
        </w:r>
      </w:hyperlink>
    </w:p>
    <w:p w:rsidR="00894C55" w:rsidRPr="00EB1BE4" w:rsidRDefault="00894C55" w:rsidP="00F5072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sectPr w:rsidR="00894C55" w:rsidRPr="00EB1BE4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18" w:rsidRDefault="00243918" w:rsidP="00894C55">
      <w:pPr>
        <w:spacing w:after="0" w:line="240" w:lineRule="auto"/>
      </w:pPr>
      <w:r>
        <w:separator/>
      </w:r>
    </w:p>
  </w:endnote>
  <w:endnote w:type="continuationSeparator" w:id="0">
    <w:p w:rsidR="00243918" w:rsidRDefault="0024391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Pr="00F50729" w:rsidRDefault="00F50729" w:rsidP="00F50729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F50729">
      <w:rPr>
        <w:rFonts w:ascii="Times New Roman" w:hAnsi="Times New Roman" w:cs="Times New Roman"/>
        <w:sz w:val="18"/>
        <w:szCs w:val="18"/>
      </w:rPr>
      <w:t>AMAnot_050219_Strat_preces; Likumprojekts “</w:t>
    </w:r>
    <w:r w:rsidRPr="00F50729">
      <w:rPr>
        <w:rFonts w:ascii="Times New Roman" w:hAnsi="Times New Roman" w:cs="Times New Roman"/>
        <w:bCs/>
        <w:sz w:val="18"/>
        <w:szCs w:val="18"/>
      </w:rPr>
      <w:t>Grozījumi Stratēģiskas nozīmes preču aprites likumā</w:t>
    </w:r>
    <w:r w:rsidRPr="00F50729">
      <w:rPr>
        <w:rFonts w:ascii="Times New Roman" w:hAnsi="Times New Roman" w:cs="Times New Roman"/>
        <w:sz w:val="18"/>
        <w:szCs w:val="18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F50729">
        <w:rPr>
          <w:rFonts w:ascii="Times New Roman" w:hAnsi="Times New Roman" w:cs="Times New Roman"/>
          <w:sz w:val="18"/>
          <w:szCs w:val="18"/>
        </w:rPr>
        <w:t>ziņojums</w:t>
      </w:r>
    </w:smartTag>
    <w:r w:rsidRPr="00F50729">
      <w:rPr>
        <w:rFonts w:ascii="Times New Roman" w:hAnsi="Times New Roman" w:cs="Times New Roman"/>
        <w:sz w:val="18"/>
        <w:szCs w:val="18"/>
      </w:rPr>
      <w:t xml:space="preserve"> (anotācija)</w:t>
    </w:r>
  </w:p>
  <w:p w:rsidR="00894C55" w:rsidRPr="00F50729" w:rsidRDefault="00894C55" w:rsidP="00F50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Pr="00F50729" w:rsidRDefault="00F50729" w:rsidP="00F50729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F50729">
      <w:rPr>
        <w:rFonts w:ascii="Times New Roman" w:hAnsi="Times New Roman" w:cs="Times New Roman"/>
        <w:sz w:val="18"/>
        <w:szCs w:val="18"/>
      </w:rPr>
      <w:t>AMAnot_050219_Strat_preces; Likumprojekts “</w:t>
    </w:r>
    <w:r w:rsidRPr="00F50729">
      <w:rPr>
        <w:rFonts w:ascii="Times New Roman" w:hAnsi="Times New Roman" w:cs="Times New Roman"/>
        <w:bCs/>
        <w:sz w:val="18"/>
        <w:szCs w:val="18"/>
      </w:rPr>
      <w:t>Grozījumi Stratēģiskas nozīmes preču aprites likumā</w:t>
    </w:r>
    <w:r w:rsidRPr="00F50729">
      <w:rPr>
        <w:rFonts w:ascii="Times New Roman" w:hAnsi="Times New Roman" w:cs="Times New Roman"/>
        <w:sz w:val="18"/>
        <w:szCs w:val="18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F50729">
        <w:rPr>
          <w:rFonts w:ascii="Times New Roman" w:hAnsi="Times New Roman" w:cs="Times New Roman"/>
          <w:sz w:val="18"/>
          <w:szCs w:val="18"/>
        </w:rPr>
        <w:t>ziņojums</w:t>
      </w:r>
    </w:smartTag>
    <w:r w:rsidRPr="00F50729">
      <w:rPr>
        <w:rFonts w:ascii="Times New Roman" w:hAnsi="Times New Roman" w:cs="Times New Roman"/>
        <w:sz w:val="18"/>
        <w:szCs w:val="18"/>
      </w:rPr>
      <w:t xml:space="preserve"> (anotācija)</w:t>
    </w:r>
  </w:p>
  <w:p w:rsidR="009A2654" w:rsidRPr="00F50729" w:rsidRDefault="009A2654" w:rsidP="00F5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18" w:rsidRDefault="00243918" w:rsidP="00894C55">
      <w:pPr>
        <w:spacing w:after="0" w:line="240" w:lineRule="auto"/>
      </w:pPr>
      <w:r>
        <w:separator/>
      </w:r>
    </w:p>
  </w:footnote>
  <w:footnote w:type="continuationSeparator" w:id="0">
    <w:p w:rsidR="00243918" w:rsidRDefault="0024391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716A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B10C5"/>
    <w:rsid w:val="00243426"/>
    <w:rsid w:val="00243918"/>
    <w:rsid w:val="002E1C05"/>
    <w:rsid w:val="003B0BF9"/>
    <w:rsid w:val="003E0791"/>
    <w:rsid w:val="003F28AC"/>
    <w:rsid w:val="004454FE"/>
    <w:rsid w:val="00456E40"/>
    <w:rsid w:val="00471F27"/>
    <w:rsid w:val="0050178F"/>
    <w:rsid w:val="00655F2C"/>
    <w:rsid w:val="006E1081"/>
    <w:rsid w:val="00720585"/>
    <w:rsid w:val="00773AF6"/>
    <w:rsid w:val="00795F71"/>
    <w:rsid w:val="007E5F7A"/>
    <w:rsid w:val="007E73AB"/>
    <w:rsid w:val="00816C11"/>
    <w:rsid w:val="00894C55"/>
    <w:rsid w:val="00957FAD"/>
    <w:rsid w:val="009A2654"/>
    <w:rsid w:val="00A10FC3"/>
    <w:rsid w:val="00A6073E"/>
    <w:rsid w:val="00AE5567"/>
    <w:rsid w:val="00AF1239"/>
    <w:rsid w:val="00AF716A"/>
    <w:rsid w:val="00B16480"/>
    <w:rsid w:val="00B2165C"/>
    <w:rsid w:val="00BA20AA"/>
    <w:rsid w:val="00BD4425"/>
    <w:rsid w:val="00C25B49"/>
    <w:rsid w:val="00CC0D2D"/>
    <w:rsid w:val="00CE5657"/>
    <w:rsid w:val="00D133F8"/>
    <w:rsid w:val="00D14A3E"/>
    <w:rsid w:val="00E3716B"/>
    <w:rsid w:val="00E5323B"/>
    <w:rsid w:val="00E8749E"/>
    <w:rsid w:val="00E90C01"/>
    <w:rsid w:val="00EA486E"/>
    <w:rsid w:val="00EB1BE4"/>
    <w:rsid w:val="00F50729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57FA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nhideWhenUsed/>
    <w:rsid w:val="000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B10C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57FA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nhideWhenUsed/>
    <w:rsid w:val="000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B10C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rs.danelsons@mfa.gov.lv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9D002E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Nauris</cp:lastModifiedBy>
  <cp:revision>3</cp:revision>
  <cp:lastPrinted>2019-02-08T14:03:00Z</cp:lastPrinted>
  <dcterms:created xsi:type="dcterms:W3CDTF">2019-02-08T14:03:00Z</dcterms:created>
  <dcterms:modified xsi:type="dcterms:W3CDTF">2019-02-08T14:15:00Z</dcterms:modified>
</cp:coreProperties>
</file>