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DF8E2" w14:textId="3A024B3F" w:rsidR="009A312E" w:rsidRDefault="009A312E" w:rsidP="004E560E">
      <w:pPr>
        <w:spacing w:after="0" w:line="240" w:lineRule="auto"/>
        <w:ind w:right="-1"/>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bookmarkStart w:id="0" w:name="OLE_LINK2"/>
      <w:bookmarkStart w:id="1" w:name="OLE_LINK1"/>
      <w:bookmarkStart w:id="2" w:name="OLE_LINK7"/>
      <w:bookmarkStart w:id="3" w:name="OLE_LINK10"/>
      <w:r w:rsidR="004E560E">
        <w:rPr>
          <w:rFonts w:ascii="Times New Roman" w:eastAsia="Times New Roman" w:hAnsi="Times New Roman"/>
          <w:b/>
          <w:sz w:val="24"/>
          <w:szCs w:val="24"/>
          <w:lang w:eastAsia="lv-LV"/>
        </w:rPr>
        <w:t>“</w:t>
      </w:r>
      <w:r w:rsidR="004E560E" w:rsidRPr="00744D2D">
        <w:rPr>
          <w:rFonts w:ascii="Times New Roman" w:eastAsia="Times New Roman" w:hAnsi="Times New Roman"/>
          <w:b/>
          <w:sz w:val="24"/>
          <w:szCs w:val="24"/>
          <w:lang w:eastAsia="lv-LV"/>
        </w:rPr>
        <w:t>Grozījum</w:t>
      </w:r>
      <w:r w:rsidR="001518B5">
        <w:rPr>
          <w:rFonts w:ascii="Times New Roman" w:eastAsia="Times New Roman" w:hAnsi="Times New Roman"/>
          <w:b/>
          <w:sz w:val="24"/>
          <w:szCs w:val="24"/>
          <w:lang w:eastAsia="lv-LV"/>
        </w:rPr>
        <w:t>s</w:t>
      </w:r>
      <w:r w:rsidR="004E560E" w:rsidRPr="00744D2D">
        <w:rPr>
          <w:rFonts w:ascii="Times New Roman" w:eastAsia="Times New Roman" w:hAnsi="Times New Roman"/>
          <w:b/>
          <w:sz w:val="24"/>
          <w:szCs w:val="24"/>
          <w:lang w:eastAsia="lv-LV"/>
        </w:rPr>
        <w:t xml:space="preserve"> Ministru kabineta 20</w:t>
      </w:r>
      <w:r w:rsidR="00D05DC4">
        <w:rPr>
          <w:rFonts w:ascii="Times New Roman" w:eastAsia="Times New Roman" w:hAnsi="Times New Roman"/>
          <w:b/>
          <w:sz w:val="24"/>
          <w:szCs w:val="24"/>
          <w:lang w:eastAsia="lv-LV"/>
        </w:rPr>
        <w:t>09</w:t>
      </w:r>
      <w:r w:rsidR="004E560E" w:rsidRPr="00744D2D">
        <w:rPr>
          <w:rFonts w:ascii="Times New Roman" w:eastAsia="Times New Roman" w:hAnsi="Times New Roman"/>
          <w:b/>
          <w:sz w:val="24"/>
          <w:szCs w:val="24"/>
          <w:lang w:eastAsia="lv-LV"/>
        </w:rPr>
        <w:t xml:space="preserve">. gada </w:t>
      </w:r>
      <w:r w:rsidR="00D05DC4">
        <w:rPr>
          <w:rFonts w:ascii="Times New Roman" w:eastAsia="Times New Roman" w:hAnsi="Times New Roman"/>
          <w:b/>
          <w:sz w:val="24"/>
          <w:szCs w:val="24"/>
          <w:lang w:eastAsia="lv-LV"/>
        </w:rPr>
        <w:t>17.februāra</w:t>
      </w:r>
      <w:r w:rsidR="004E560E" w:rsidRPr="00744D2D">
        <w:rPr>
          <w:rFonts w:ascii="Times New Roman" w:eastAsia="Times New Roman" w:hAnsi="Times New Roman"/>
          <w:b/>
          <w:sz w:val="24"/>
          <w:szCs w:val="24"/>
          <w:lang w:eastAsia="lv-LV"/>
        </w:rPr>
        <w:t xml:space="preserve"> noteikumos Nr. </w:t>
      </w:r>
      <w:bookmarkEnd w:id="0"/>
      <w:bookmarkEnd w:id="1"/>
      <w:r w:rsidR="002F542C">
        <w:rPr>
          <w:rFonts w:ascii="Times New Roman" w:eastAsia="Times New Roman" w:hAnsi="Times New Roman"/>
          <w:b/>
          <w:sz w:val="24"/>
          <w:szCs w:val="24"/>
          <w:lang w:eastAsia="lv-LV"/>
        </w:rPr>
        <w:t>162</w:t>
      </w:r>
      <w:r w:rsidR="004E560E" w:rsidRPr="00744D2D">
        <w:rPr>
          <w:rFonts w:ascii="Times New Roman" w:eastAsia="Times New Roman" w:hAnsi="Times New Roman"/>
          <w:b/>
          <w:sz w:val="24"/>
          <w:szCs w:val="24"/>
          <w:lang w:eastAsia="lv-LV"/>
        </w:rPr>
        <w:t xml:space="preserve"> </w:t>
      </w:r>
      <w:r w:rsidR="004E560E" w:rsidRPr="00DC6ADC">
        <w:rPr>
          <w:rFonts w:ascii="Times New Roman" w:eastAsia="Times New Roman" w:hAnsi="Times New Roman"/>
          <w:b/>
          <w:sz w:val="24"/>
          <w:szCs w:val="24"/>
          <w:lang w:eastAsia="lv-LV"/>
        </w:rPr>
        <w:t>"</w:t>
      </w:r>
      <w:bookmarkEnd w:id="2"/>
      <w:bookmarkEnd w:id="3"/>
      <w:r w:rsidR="002F542C" w:rsidRPr="002F542C">
        <w:rPr>
          <w:rFonts w:ascii="Times New Roman" w:eastAsia="Times New Roman" w:hAnsi="Times New Roman"/>
          <w:b/>
          <w:sz w:val="24"/>
          <w:szCs w:val="24"/>
          <w:lang w:eastAsia="lv-LV"/>
        </w:rPr>
        <w:t>Noteikumi par darbības programmas "Infrastruktūra un pakalpojumi" papildinājuma 3.5.2.1.1.apakšaktivitātes "Pasākumi centralizētās siltumapgādes sistēmu efektivitātes paaugstināšanai" projektu iesniegumu atlases pirmo kārtu</w:t>
      </w:r>
      <w:r w:rsidR="004E560E">
        <w:rPr>
          <w:rFonts w:ascii="Times New Roman" w:eastAsia="Times New Roman" w:hAnsi="Times New Roman"/>
          <w:b/>
          <w:sz w:val="24"/>
          <w:szCs w:val="24"/>
          <w:lang w:eastAsia="lv-LV"/>
        </w:rPr>
        <w:t>”</w:t>
      </w:r>
      <w:r w:rsidR="002F542C">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3981DC74" w14:textId="3346D93F" w:rsidR="009A312E" w:rsidRDefault="009A312E" w:rsidP="009A312E">
      <w:pPr>
        <w:spacing w:after="0" w:line="240" w:lineRule="auto"/>
        <w:jc w:val="center"/>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B6430E" w:rsidRPr="008B78B2" w14:paraId="05BD48CA"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7977D898" w14:textId="4CCD9420" w:rsidR="00B6430E" w:rsidRPr="008B78B2" w:rsidRDefault="00B6430E" w:rsidP="0056559A">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Tiesību </w:t>
            </w:r>
            <w:r w:rsidRPr="008B78B2">
              <w:rPr>
                <w:rFonts w:ascii="Times New Roman" w:eastAsia="Times New Roman" w:hAnsi="Times New Roman"/>
                <w:b/>
                <w:sz w:val="24"/>
                <w:szCs w:val="24"/>
                <w:lang w:eastAsia="lv-LV"/>
              </w:rPr>
              <w:t>a</w:t>
            </w:r>
            <w:r>
              <w:rPr>
                <w:rFonts w:ascii="Times New Roman" w:eastAsia="Times New Roman" w:hAnsi="Times New Roman"/>
                <w:b/>
                <w:sz w:val="24"/>
                <w:szCs w:val="24"/>
                <w:lang w:eastAsia="lv-LV"/>
              </w:rPr>
              <w:t>kta projekta anotācijas kopsavilkums</w:t>
            </w:r>
          </w:p>
        </w:tc>
      </w:tr>
      <w:tr w:rsidR="00B6430E" w:rsidRPr="00C770D6" w14:paraId="3EB3020E"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9E33BD" w14:textId="72A937C9" w:rsidR="00B6430E" w:rsidRPr="00C770D6" w:rsidRDefault="00B6430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Mērķis, risinājums un projekta </w:t>
            </w:r>
            <w:r w:rsidRPr="00C770D6">
              <w:rPr>
                <w:rFonts w:ascii="Times New Roman" w:hAnsi="Times New Roman"/>
                <w:sz w:val="24"/>
                <w:szCs w:val="24"/>
              </w:rPr>
              <w:t>spēkā</w:t>
            </w:r>
            <w:r w:rsidRPr="00C770D6">
              <w:rPr>
                <w:rFonts w:ascii="Times New Roman" w:eastAsia="Times New Roman" w:hAnsi="Times New Roman"/>
                <w:sz w:val="24"/>
                <w:szCs w:val="24"/>
                <w:lang w:eastAsia="lv-LV"/>
              </w:rPr>
              <w:t xml:space="preserve"> stāšanās laiks (500 zīmes bez atstarpēm)</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CB2281" w14:textId="57C0BF61" w:rsidR="00483A21" w:rsidRPr="00C770D6" w:rsidRDefault="004D5E36" w:rsidP="00AC3A06">
            <w:pPr>
              <w:ind w:firstLine="720"/>
              <w:jc w:val="both"/>
              <w:rPr>
                <w:rFonts w:ascii="Times New Roman" w:hAnsi="Times New Roman"/>
                <w:sz w:val="24"/>
                <w:szCs w:val="24"/>
              </w:rPr>
            </w:pPr>
            <w:r w:rsidRPr="00C770D6">
              <w:rPr>
                <w:rFonts w:ascii="Times New Roman" w:hAnsi="Times New Roman"/>
                <w:sz w:val="24"/>
                <w:szCs w:val="24"/>
              </w:rPr>
              <w:t>Noteikumu p</w:t>
            </w:r>
            <w:r w:rsidR="00B6430E" w:rsidRPr="00C770D6">
              <w:rPr>
                <w:rFonts w:ascii="Times New Roman" w:hAnsi="Times New Roman"/>
                <w:sz w:val="24"/>
                <w:szCs w:val="24"/>
              </w:rPr>
              <w:t>rojekta mērķis ir veikt g</w:t>
            </w:r>
            <w:r w:rsidR="00483A21" w:rsidRPr="00C770D6">
              <w:rPr>
                <w:rFonts w:ascii="Times New Roman" w:hAnsi="Times New Roman"/>
                <w:sz w:val="24"/>
                <w:szCs w:val="24"/>
              </w:rPr>
              <w:t>rozījum</w:t>
            </w:r>
            <w:r w:rsidR="00453E63" w:rsidRPr="00C770D6">
              <w:rPr>
                <w:rFonts w:ascii="Times New Roman" w:hAnsi="Times New Roman"/>
                <w:sz w:val="24"/>
                <w:szCs w:val="24"/>
              </w:rPr>
              <w:t xml:space="preserve">u Ministru kabineta </w:t>
            </w:r>
            <w:r w:rsidR="00D05DC4" w:rsidRPr="00C770D6">
              <w:rPr>
                <w:rFonts w:ascii="Times New Roman" w:hAnsi="Times New Roman"/>
                <w:sz w:val="24"/>
                <w:szCs w:val="24"/>
              </w:rPr>
              <w:t>2009</w:t>
            </w:r>
            <w:r w:rsidR="004E560E" w:rsidRPr="00C770D6">
              <w:rPr>
                <w:rFonts w:ascii="Times New Roman" w:hAnsi="Times New Roman"/>
                <w:sz w:val="24"/>
                <w:szCs w:val="24"/>
              </w:rPr>
              <w:t xml:space="preserve">.gada </w:t>
            </w:r>
            <w:r w:rsidR="00D05DC4" w:rsidRPr="00C770D6">
              <w:rPr>
                <w:rFonts w:ascii="Times New Roman" w:hAnsi="Times New Roman"/>
                <w:sz w:val="24"/>
                <w:szCs w:val="24"/>
              </w:rPr>
              <w:t>17.februāra</w:t>
            </w:r>
            <w:r w:rsidR="004E560E" w:rsidRPr="00C770D6">
              <w:rPr>
                <w:rFonts w:ascii="Times New Roman" w:hAnsi="Times New Roman"/>
                <w:sz w:val="24"/>
                <w:szCs w:val="24"/>
              </w:rPr>
              <w:t xml:space="preserve"> noteikumos Nr.</w:t>
            </w:r>
            <w:r w:rsidR="002F542C" w:rsidRPr="00C770D6">
              <w:rPr>
                <w:rFonts w:ascii="Times New Roman" w:hAnsi="Times New Roman"/>
                <w:sz w:val="24"/>
                <w:szCs w:val="24"/>
              </w:rPr>
              <w:t>162</w:t>
            </w:r>
            <w:r w:rsidR="004E560E" w:rsidRPr="00C770D6">
              <w:rPr>
                <w:rFonts w:ascii="Times New Roman" w:hAnsi="Times New Roman"/>
                <w:sz w:val="24"/>
                <w:szCs w:val="24"/>
              </w:rPr>
              <w:t xml:space="preserve"> "</w:t>
            </w:r>
            <w:r w:rsidR="002F542C" w:rsidRPr="00C770D6">
              <w:rPr>
                <w:rFonts w:ascii="Times New Roman" w:eastAsia="Times New Roman" w:hAnsi="Times New Roman"/>
                <w:sz w:val="24"/>
                <w:szCs w:val="24"/>
                <w:lang w:eastAsia="lv-LV"/>
              </w:rPr>
              <w:t>Noteikumi par darbības programmas "Infrastruktūra un pakalpojumi" papildinājuma 3.5.2.1.1.apakšaktivitātes "Pasākumi centralizētās siltumapgādes sistēmu efektivitātes paaugstināšanai" projektu iesniegumu atlases pirmo kārtu</w:t>
            </w:r>
            <w:r w:rsidR="004E560E" w:rsidRPr="00C770D6">
              <w:rPr>
                <w:rFonts w:ascii="Times New Roman" w:hAnsi="Times New Roman"/>
                <w:sz w:val="24"/>
                <w:szCs w:val="24"/>
              </w:rPr>
              <w:t>"</w:t>
            </w:r>
            <w:r w:rsidR="00D16330" w:rsidRPr="00C770D6">
              <w:rPr>
                <w:rFonts w:ascii="Times New Roman" w:hAnsi="Times New Roman"/>
                <w:sz w:val="24"/>
                <w:szCs w:val="24"/>
              </w:rPr>
              <w:t xml:space="preserve"> (turpmāk – MK noteikumi Nr.162), lai novērstu pretrunu starp MK noteikumos Nr.162 un attiecīgo MK noteikumu grozījumu (Ministru kabineta 2013.gada 29.oktobra noteikumi Nr.1181 “Grozījumi Ministru kabineta 2009.gada 17.februāra noteikumos Nr.162 "</w:t>
            </w:r>
            <w:hyperlink r:id="rId8" w:tgtFrame="_blank" w:history="1">
              <w:r w:rsidR="00D16330" w:rsidRPr="00C770D6">
                <w:rPr>
                  <w:rFonts w:ascii="Times New Roman" w:hAnsi="Times New Roman"/>
                  <w:sz w:val="24"/>
                  <w:szCs w:val="24"/>
                </w:rPr>
                <w:t>Noteikumi par darbības programmas "Infrastruktūra un pakalpojumi" papildinājuma 3.5.2.1.1.apakšaktivitātes "Pasākumi centralizētās siltumapgādes sistēmu efektivitātes paaugstināšanai" projektu iesniegumu atlases pirmo kārtu</w:t>
              </w:r>
            </w:hyperlink>
            <w:r w:rsidR="00D16330" w:rsidRPr="00C770D6">
              <w:rPr>
                <w:rFonts w:ascii="Times New Roman" w:hAnsi="Times New Roman"/>
                <w:sz w:val="24"/>
                <w:szCs w:val="24"/>
              </w:rPr>
              <w:t xml:space="preserve">"” (turpmāk – MK noteikumi Nr.1181)) anotācijā norādīto informāciju par piemērojamo kapitāla </w:t>
            </w:r>
            <w:proofErr w:type="spellStart"/>
            <w:r w:rsidR="00D16330" w:rsidRPr="00C770D6">
              <w:rPr>
                <w:rFonts w:ascii="Times New Roman" w:hAnsi="Times New Roman"/>
                <w:sz w:val="24"/>
                <w:szCs w:val="24"/>
              </w:rPr>
              <w:t>atdeves</w:t>
            </w:r>
            <w:proofErr w:type="spellEnd"/>
            <w:r w:rsidR="00D16330" w:rsidRPr="00C770D6">
              <w:rPr>
                <w:rFonts w:ascii="Times New Roman" w:hAnsi="Times New Roman"/>
                <w:sz w:val="24"/>
                <w:szCs w:val="24"/>
              </w:rPr>
              <w:t xml:space="preserve"> rādītāja aprēķina metodiku,</w:t>
            </w:r>
            <w:r w:rsidR="00B00A5E" w:rsidRPr="00C770D6">
              <w:rPr>
                <w:rFonts w:ascii="Times New Roman" w:hAnsi="Times New Roman"/>
                <w:sz w:val="24"/>
                <w:szCs w:val="24"/>
              </w:rPr>
              <w:t xml:space="preserve"> pamatojoties uz Sabiedrisko pakalpojumu regulēšanas komisijas (turpmāk  - SPRK) noteikto metodiku,</w:t>
            </w:r>
            <w:r w:rsidR="00D16330" w:rsidRPr="00C770D6">
              <w:rPr>
                <w:rFonts w:ascii="Times New Roman" w:hAnsi="Times New Roman"/>
                <w:sz w:val="24"/>
                <w:szCs w:val="24"/>
              </w:rPr>
              <w:t xml:space="preserve"> t.i., formulā pamatkapitālā vietā piemērojot </w:t>
            </w:r>
            <w:proofErr w:type="spellStart"/>
            <w:r w:rsidR="00D16330" w:rsidRPr="00C770D6">
              <w:rPr>
                <w:rFonts w:ascii="Times New Roman" w:hAnsi="Times New Roman"/>
                <w:sz w:val="24"/>
                <w:szCs w:val="24"/>
              </w:rPr>
              <w:t>kopkapitālu</w:t>
            </w:r>
            <w:proofErr w:type="spellEnd"/>
            <w:r w:rsidR="00D16330" w:rsidRPr="00C770D6">
              <w:rPr>
                <w:rFonts w:ascii="Times New Roman" w:hAnsi="Times New Roman"/>
                <w:sz w:val="24"/>
                <w:szCs w:val="24"/>
              </w:rPr>
              <w:t xml:space="preserve">. </w:t>
            </w:r>
          </w:p>
          <w:p w14:paraId="5533C901" w14:textId="790D3EAB" w:rsidR="00FE3A9B" w:rsidRPr="00C770D6" w:rsidRDefault="00FE3A9B" w:rsidP="00CE7A28">
            <w:pPr>
              <w:spacing w:after="0" w:line="240" w:lineRule="auto"/>
              <w:ind w:left="142" w:right="128"/>
              <w:jc w:val="both"/>
              <w:rPr>
                <w:rFonts w:ascii="Times New Roman" w:hAnsi="Times New Roman"/>
                <w:sz w:val="24"/>
                <w:szCs w:val="24"/>
              </w:rPr>
            </w:pPr>
            <w:r w:rsidRPr="00C770D6">
              <w:rPr>
                <w:rFonts w:ascii="Times New Roman" w:hAnsi="Times New Roman"/>
                <w:sz w:val="24"/>
                <w:szCs w:val="24"/>
              </w:rPr>
              <w:t>Tiesību akts stāsies spēkā līdz ar tā pieņemšanas brīdi.</w:t>
            </w:r>
          </w:p>
        </w:tc>
      </w:tr>
    </w:tbl>
    <w:p w14:paraId="11E7A3E5" w14:textId="3F571C02" w:rsidR="00B6430E" w:rsidRPr="00C770D6" w:rsidRDefault="00B6430E" w:rsidP="00D85523">
      <w:pPr>
        <w:spacing w:after="0" w:line="240" w:lineRule="auto"/>
        <w:rPr>
          <w:rFonts w:ascii="Times New Roman" w:eastAsia="Times New Roman" w:hAnsi="Times New Roman"/>
          <w:b/>
          <w:sz w:val="18"/>
          <w:szCs w:val="18"/>
          <w:lang w:eastAsia="lv-LV"/>
        </w:rPr>
      </w:pPr>
    </w:p>
    <w:tbl>
      <w:tblPr>
        <w:tblW w:w="9356" w:type="dxa"/>
        <w:tblInd w:w="-537"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703"/>
        <w:gridCol w:w="6653"/>
      </w:tblGrid>
      <w:tr w:rsidR="009A312E" w:rsidRPr="00C770D6" w14:paraId="1D03D1D7" w14:textId="77777777" w:rsidTr="0056559A">
        <w:tc>
          <w:tcPr>
            <w:tcW w:w="935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5F32CA0" w14:textId="69769722" w:rsidR="009A312E" w:rsidRPr="00C770D6" w:rsidRDefault="009A312E" w:rsidP="0056559A">
            <w:pPr>
              <w:spacing w:after="0" w:line="240" w:lineRule="auto"/>
              <w:jc w:val="center"/>
              <w:rPr>
                <w:rFonts w:ascii="Times New Roman" w:eastAsia="Times New Roman" w:hAnsi="Times New Roman"/>
                <w:b/>
                <w:sz w:val="24"/>
                <w:szCs w:val="24"/>
                <w:lang w:eastAsia="lv-LV"/>
              </w:rPr>
            </w:pPr>
            <w:r w:rsidRPr="00C770D6">
              <w:rPr>
                <w:rFonts w:ascii="Times New Roman" w:eastAsia="Times New Roman" w:hAnsi="Times New Roman"/>
                <w:b/>
                <w:sz w:val="24"/>
                <w:szCs w:val="24"/>
                <w:lang w:eastAsia="lv-LV"/>
              </w:rPr>
              <w:t>I.</w:t>
            </w:r>
            <w:r w:rsidR="005630E5" w:rsidRPr="00C770D6">
              <w:rPr>
                <w:rFonts w:ascii="Times New Roman" w:eastAsia="Times New Roman" w:hAnsi="Times New Roman"/>
                <w:b/>
                <w:sz w:val="24"/>
                <w:szCs w:val="24"/>
                <w:lang w:eastAsia="lv-LV"/>
              </w:rPr>
              <w:t xml:space="preserve"> </w:t>
            </w:r>
            <w:r w:rsidRPr="00C770D6">
              <w:rPr>
                <w:rFonts w:ascii="Times New Roman" w:eastAsia="Times New Roman" w:hAnsi="Times New Roman"/>
                <w:b/>
                <w:sz w:val="24"/>
                <w:szCs w:val="24"/>
                <w:lang w:eastAsia="lv-LV"/>
              </w:rPr>
              <w:t>Tiesību akta projekta izstrādes nepieciešamība</w:t>
            </w:r>
          </w:p>
        </w:tc>
      </w:tr>
      <w:tr w:rsidR="009A312E" w:rsidRPr="00C770D6" w14:paraId="30C2187F" w14:textId="77777777" w:rsidTr="0056559A">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77777777" w:rsidR="009A312E" w:rsidRPr="00C770D6" w:rsidRDefault="009A312E"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1. </w:t>
            </w:r>
            <w:r w:rsidRPr="00C770D6">
              <w:rPr>
                <w:rFonts w:ascii="Times New Roman" w:hAnsi="Times New Roman"/>
                <w:sz w:val="24"/>
                <w:szCs w:val="24"/>
              </w:rPr>
              <w:t>Pamatojums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38FDDD36" w:rsidR="009A312E" w:rsidRPr="00C770D6" w:rsidRDefault="004E560E" w:rsidP="004E560E">
            <w:pPr>
              <w:spacing w:after="0" w:line="240" w:lineRule="auto"/>
              <w:ind w:right="-1"/>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Eiropas Savienības struktūrfondu un Kohēzijas fonda vadības likuma 18. panta 10. punkts.</w:t>
            </w:r>
          </w:p>
        </w:tc>
      </w:tr>
      <w:tr w:rsidR="000617F8" w:rsidRPr="008B78B2" w14:paraId="4870D352" w14:textId="77777777" w:rsidTr="002F542C">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1328094" w14:textId="77777777" w:rsidR="000617F8" w:rsidRPr="00C770D6" w:rsidRDefault="000617F8" w:rsidP="00B719FC">
            <w:pPr>
              <w:spacing w:after="0" w:line="240" w:lineRule="auto"/>
              <w:ind w:left="142" w:right="128"/>
              <w:jc w:val="both"/>
              <w:rPr>
                <w:rFonts w:ascii="Times New Roman" w:eastAsia="Times New Roman" w:hAnsi="Times New Roman"/>
                <w:sz w:val="24"/>
                <w:szCs w:val="24"/>
                <w:lang w:eastAsia="lv-LV"/>
              </w:rPr>
            </w:pPr>
            <w:r w:rsidRPr="00C770D6">
              <w:rPr>
                <w:rFonts w:ascii="Times New Roman" w:eastAsia="Times New Roman" w:hAnsi="Times New Roman"/>
                <w:sz w:val="24"/>
                <w:szCs w:val="24"/>
                <w:lang w:eastAsia="lv-LV"/>
              </w:rPr>
              <w:t xml:space="preserve">2. Pašreizējā situācija un problēmas, kuru risināšanai tiesību akta projekts </w:t>
            </w:r>
            <w:r w:rsidRPr="00C770D6">
              <w:rPr>
                <w:rFonts w:ascii="Times New Roman" w:hAnsi="Times New Roman"/>
                <w:sz w:val="24"/>
                <w:szCs w:val="24"/>
              </w:rPr>
              <w:t>izstrādāts</w:t>
            </w:r>
            <w:r w:rsidRPr="00C770D6">
              <w:rPr>
                <w:rFonts w:ascii="Times New Roman" w:eastAsia="Times New Roman" w:hAnsi="Times New Roman"/>
                <w:sz w:val="24"/>
                <w:szCs w:val="24"/>
                <w:lang w:eastAsia="lv-LV"/>
              </w:rPr>
              <w:t>, tiesiskā regulējuma mērķis un būtība</w:t>
            </w:r>
          </w:p>
          <w:p w14:paraId="297B6956" w14:textId="77777777" w:rsidR="000617F8" w:rsidRPr="00C770D6" w:rsidRDefault="000617F8" w:rsidP="000617F8">
            <w:pPr>
              <w:rPr>
                <w:rFonts w:ascii="Times New Roman" w:eastAsia="Times New Roman" w:hAnsi="Times New Roman"/>
                <w:sz w:val="24"/>
                <w:szCs w:val="24"/>
                <w:lang w:eastAsia="lv-LV"/>
              </w:rPr>
            </w:pPr>
          </w:p>
          <w:p w14:paraId="7E84CB39" w14:textId="77777777" w:rsidR="000617F8" w:rsidRPr="00C770D6" w:rsidRDefault="000617F8" w:rsidP="000617F8">
            <w:pPr>
              <w:rPr>
                <w:rFonts w:ascii="Times New Roman" w:eastAsia="Times New Roman" w:hAnsi="Times New Roman"/>
                <w:sz w:val="24"/>
                <w:szCs w:val="24"/>
                <w:lang w:eastAsia="lv-LV"/>
              </w:rPr>
            </w:pPr>
          </w:p>
          <w:p w14:paraId="477558BF" w14:textId="77777777" w:rsidR="000617F8" w:rsidRPr="00C770D6" w:rsidRDefault="000617F8" w:rsidP="000617F8">
            <w:pPr>
              <w:rPr>
                <w:rFonts w:ascii="Times New Roman" w:eastAsia="Times New Roman" w:hAnsi="Times New Roman"/>
                <w:sz w:val="24"/>
                <w:szCs w:val="24"/>
                <w:lang w:eastAsia="lv-LV"/>
              </w:rPr>
            </w:pPr>
          </w:p>
          <w:p w14:paraId="7BDA67C8" w14:textId="77777777" w:rsidR="000617F8" w:rsidRPr="00C770D6" w:rsidRDefault="000617F8" w:rsidP="000617F8">
            <w:pPr>
              <w:rPr>
                <w:rFonts w:ascii="Times New Roman" w:eastAsia="Times New Roman" w:hAnsi="Times New Roman"/>
                <w:sz w:val="24"/>
                <w:szCs w:val="24"/>
                <w:lang w:eastAsia="lv-LV"/>
              </w:rPr>
            </w:pPr>
          </w:p>
          <w:p w14:paraId="04CC600B" w14:textId="77777777" w:rsidR="000617F8" w:rsidRPr="00C770D6" w:rsidRDefault="000617F8" w:rsidP="000617F8">
            <w:pPr>
              <w:rPr>
                <w:rFonts w:ascii="Times New Roman" w:eastAsia="Times New Roman" w:hAnsi="Times New Roman"/>
                <w:sz w:val="24"/>
                <w:szCs w:val="24"/>
                <w:lang w:eastAsia="lv-LV"/>
              </w:rPr>
            </w:pPr>
          </w:p>
          <w:p w14:paraId="2F8D2731" w14:textId="77777777" w:rsidR="000617F8" w:rsidRPr="00C770D6" w:rsidRDefault="000617F8" w:rsidP="000617F8">
            <w:pPr>
              <w:rPr>
                <w:rFonts w:ascii="Times New Roman" w:eastAsia="Times New Roman" w:hAnsi="Times New Roman"/>
                <w:sz w:val="24"/>
                <w:szCs w:val="24"/>
                <w:lang w:eastAsia="lv-LV"/>
              </w:rPr>
            </w:pPr>
          </w:p>
          <w:p w14:paraId="5525482F" w14:textId="77777777" w:rsidR="000617F8" w:rsidRPr="00C770D6" w:rsidRDefault="000617F8" w:rsidP="000617F8">
            <w:pPr>
              <w:rPr>
                <w:rFonts w:ascii="Times New Roman" w:eastAsia="Times New Roman" w:hAnsi="Times New Roman"/>
                <w:sz w:val="24"/>
                <w:szCs w:val="24"/>
                <w:lang w:eastAsia="lv-LV"/>
              </w:rPr>
            </w:pPr>
          </w:p>
          <w:p w14:paraId="124F148F" w14:textId="77777777" w:rsidR="000617F8" w:rsidRPr="00C770D6" w:rsidRDefault="000617F8" w:rsidP="000617F8">
            <w:pPr>
              <w:rPr>
                <w:rFonts w:ascii="Times New Roman" w:eastAsia="Times New Roman" w:hAnsi="Times New Roman"/>
                <w:sz w:val="24"/>
                <w:szCs w:val="24"/>
                <w:lang w:eastAsia="lv-LV"/>
              </w:rPr>
            </w:pPr>
          </w:p>
          <w:p w14:paraId="7ED4717C" w14:textId="77777777" w:rsidR="000617F8" w:rsidRPr="00C770D6" w:rsidRDefault="000617F8" w:rsidP="000617F8">
            <w:pPr>
              <w:rPr>
                <w:rFonts w:ascii="Times New Roman" w:eastAsia="Times New Roman" w:hAnsi="Times New Roman"/>
                <w:sz w:val="24"/>
                <w:szCs w:val="24"/>
                <w:lang w:eastAsia="lv-LV"/>
              </w:rPr>
            </w:pPr>
          </w:p>
          <w:p w14:paraId="3712A373" w14:textId="77777777" w:rsidR="000617F8" w:rsidRPr="00C770D6" w:rsidRDefault="000617F8" w:rsidP="000617F8">
            <w:pPr>
              <w:rPr>
                <w:rFonts w:ascii="Times New Roman" w:eastAsia="Times New Roman" w:hAnsi="Times New Roman"/>
                <w:sz w:val="24"/>
                <w:szCs w:val="24"/>
                <w:lang w:eastAsia="lv-LV"/>
              </w:rPr>
            </w:pPr>
          </w:p>
          <w:p w14:paraId="611540ED" w14:textId="77777777" w:rsidR="000617F8" w:rsidRPr="00C770D6" w:rsidRDefault="000617F8" w:rsidP="000617F8">
            <w:pPr>
              <w:rPr>
                <w:rFonts w:ascii="Times New Roman" w:eastAsia="Times New Roman" w:hAnsi="Times New Roman"/>
                <w:sz w:val="24"/>
                <w:szCs w:val="24"/>
                <w:lang w:eastAsia="lv-LV"/>
              </w:rPr>
            </w:pPr>
          </w:p>
          <w:p w14:paraId="0768AF40" w14:textId="77777777" w:rsidR="000617F8" w:rsidRPr="00C770D6" w:rsidRDefault="000617F8" w:rsidP="000617F8">
            <w:pPr>
              <w:rPr>
                <w:rFonts w:ascii="Times New Roman" w:eastAsia="Times New Roman" w:hAnsi="Times New Roman"/>
                <w:sz w:val="24"/>
                <w:szCs w:val="24"/>
                <w:lang w:eastAsia="lv-LV"/>
              </w:rPr>
            </w:pPr>
          </w:p>
          <w:p w14:paraId="5617D3FC" w14:textId="77777777" w:rsidR="000617F8" w:rsidRPr="00C770D6" w:rsidRDefault="000617F8" w:rsidP="000617F8">
            <w:pPr>
              <w:rPr>
                <w:rFonts w:ascii="Times New Roman" w:eastAsia="Times New Roman" w:hAnsi="Times New Roman"/>
                <w:sz w:val="24"/>
                <w:szCs w:val="24"/>
                <w:lang w:eastAsia="lv-LV"/>
              </w:rPr>
            </w:pPr>
          </w:p>
          <w:p w14:paraId="6B2C4B0D" w14:textId="77777777" w:rsidR="000617F8" w:rsidRPr="00C770D6" w:rsidRDefault="000617F8" w:rsidP="000617F8">
            <w:pPr>
              <w:ind w:firstLine="720"/>
              <w:rPr>
                <w:rFonts w:ascii="Times New Roman" w:eastAsia="Times New Roman" w:hAnsi="Times New Roman"/>
                <w:sz w:val="24"/>
                <w:szCs w:val="24"/>
                <w:lang w:eastAsia="lv-LV"/>
              </w:rPr>
            </w:pP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tcPr>
          <w:p w14:paraId="0922018C" w14:textId="0A195430" w:rsidR="002F542C" w:rsidRPr="00C770D6" w:rsidRDefault="002F542C" w:rsidP="00F114EE">
            <w:pPr>
              <w:ind w:firstLine="720"/>
              <w:jc w:val="both"/>
              <w:rPr>
                <w:rFonts w:ascii="Times New Roman" w:hAnsi="Times New Roman"/>
                <w:sz w:val="24"/>
                <w:szCs w:val="24"/>
              </w:rPr>
            </w:pPr>
            <w:r w:rsidRPr="00C770D6">
              <w:rPr>
                <w:rFonts w:ascii="Times New Roman" w:hAnsi="Times New Roman"/>
                <w:sz w:val="24"/>
                <w:szCs w:val="24"/>
              </w:rPr>
              <w:lastRenderedPageBreak/>
              <w:t>MK noteikum</w:t>
            </w:r>
            <w:r w:rsidR="002C0301" w:rsidRPr="00C770D6">
              <w:rPr>
                <w:rFonts w:ascii="Times New Roman" w:hAnsi="Times New Roman"/>
                <w:sz w:val="24"/>
                <w:szCs w:val="24"/>
              </w:rPr>
              <w:t>os</w:t>
            </w:r>
            <w:r w:rsidRPr="00C770D6">
              <w:rPr>
                <w:rFonts w:ascii="Times New Roman" w:hAnsi="Times New Roman"/>
                <w:sz w:val="24"/>
                <w:szCs w:val="24"/>
              </w:rPr>
              <w:t xml:space="preserve"> Nr.162 </w:t>
            </w:r>
            <w:r w:rsidR="00B00A5E" w:rsidRPr="00C770D6">
              <w:rPr>
                <w:rFonts w:ascii="Times New Roman" w:hAnsi="Times New Roman"/>
                <w:sz w:val="24"/>
                <w:szCs w:val="24"/>
              </w:rPr>
              <w:t xml:space="preserve">ar </w:t>
            </w:r>
            <w:r w:rsidR="002C0301" w:rsidRPr="00C770D6">
              <w:rPr>
                <w:rFonts w:ascii="Times New Roman" w:hAnsi="Times New Roman"/>
                <w:sz w:val="24"/>
                <w:szCs w:val="24"/>
              </w:rPr>
              <w:t>MK noteikumiem</w:t>
            </w:r>
            <w:r w:rsidR="00B00A5E" w:rsidRPr="00C770D6">
              <w:rPr>
                <w:rFonts w:ascii="Times New Roman" w:hAnsi="Times New Roman"/>
                <w:sz w:val="24"/>
                <w:szCs w:val="24"/>
              </w:rPr>
              <w:t xml:space="preserve"> Nr.1181 </w:t>
            </w:r>
            <w:r w:rsidR="00F114EE" w:rsidRPr="00C770D6">
              <w:rPr>
                <w:rFonts w:ascii="Times New Roman" w:hAnsi="Times New Roman"/>
                <w:sz w:val="24"/>
                <w:szCs w:val="24"/>
              </w:rPr>
              <w:t>tika veikti grozījumi ar mērķi</w:t>
            </w:r>
            <w:r w:rsidR="00F114EE" w:rsidRPr="00C770D6">
              <w:rPr>
                <w:rFonts w:ascii="Times New Roman" w:hAnsi="Times New Roman"/>
              </w:rPr>
              <w:t xml:space="preserve"> </w:t>
            </w:r>
            <w:r w:rsidR="00F114EE" w:rsidRPr="00C770D6">
              <w:rPr>
                <w:rFonts w:ascii="Times New Roman" w:hAnsi="Times New Roman"/>
                <w:sz w:val="24"/>
                <w:szCs w:val="24"/>
              </w:rPr>
              <w:t xml:space="preserve">sniegt iespēju centralizētās siltumapgādes uzņēmumiem saņemt lielāku atbalstu centralizētās siltumapgādes sistēmu efektivitātes paaugstināšanai. Lai to panāktu, bija nepieciešams paredzēt papildu valsts atbalsta sniegšanas nosacījumus, nosakot, ka </w:t>
            </w:r>
            <w:r w:rsidR="00AC3A06" w:rsidRPr="00AC3A06">
              <w:rPr>
                <w:rFonts w:ascii="Times New Roman" w:hAnsi="Times New Roman"/>
                <w:sz w:val="24"/>
                <w:szCs w:val="24"/>
              </w:rPr>
              <w:t>darbības programmas "Infrastruktūra un pakalpojumi" papildinājuma 3.5.2.1.1.apakšaktivitātes "Pasākumi centralizētās siltumapgādes sistēmu efektivitātes paaugstināšanai"</w:t>
            </w:r>
            <w:r w:rsidR="00F114EE" w:rsidRPr="00C770D6">
              <w:rPr>
                <w:rFonts w:ascii="Times New Roman" w:hAnsi="Times New Roman"/>
                <w:sz w:val="24"/>
                <w:szCs w:val="24"/>
              </w:rPr>
              <w:t xml:space="preserve"> ietvaros valsts atbalstu iespējams sniegt arī kā valsts atbalstu attiecībā uz kompensāciju par sabiedriskajiem pakalpojumiem tiem komersantiem, kuriem uzticēts sniegt vispārējas tautsaimnieciskas nozīmes pakalpojumus (turpmāk – VTNP), saskaņā ar Eiropas Komisijas 2011.gada 20.decembra lēmumu par Līguma par Eiropas </w:t>
            </w:r>
            <w:r w:rsidR="00F114EE" w:rsidRPr="00C770D6">
              <w:rPr>
                <w:rFonts w:ascii="Times New Roman" w:hAnsi="Times New Roman"/>
                <w:sz w:val="24"/>
                <w:szCs w:val="24"/>
              </w:rPr>
              <w:lastRenderedPageBreak/>
              <w:t>Savienības darbību </w:t>
            </w:r>
            <w:hyperlink r:id="rId9" w:anchor="p106" w:history="1">
              <w:r w:rsidR="00F114EE" w:rsidRPr="00C770D6">
                <w:rPr>
                  <w:rFonts w:ascii="Times New Roman" w:hAnsi="Times New Roman"/>
                  <w:sz w:val="24"/>
                  <w:szCs w:val="24"/>
                </w:rPr>
                <w:t>106. panta</w:t>
              </w:r>
            </w:hyperlink>
            <w:r w:rsidR="00F114EE" w:rsidRPr="00C770D6">
              <w:rPr>
                <w:rFonts w:ascii="Times New Roman" w:hAnsi="Times New Roman"/>
                <w:sz w:val="24"/>
                <w:szCs w:val="24"/>
              </w:rPr>
              <w:t> 2. punkta piemērošanu valsts atbalstam attiecībā uz kompensāciju par sabiedriskajiem pakalpojumiem dažiem uzņēmumiem, kuriem uzticēts sniegt pakalpojumus ar vispārēju tautsaimniecisku nozīmi (turpmāk - Komisijas lēmums Nr.2012/21/ES). Grozījumu rezultātā MK noteikumu Nr.162</w:t>
            </w:r>
            <w:r w:rsidR="00B00A5E" w:rsidRPr="00C770D6">
              <w:rPr>
                <w:rFonts w:ascii="Times New Roman" w:hAnsi="Times New Roman"/>
                <w:sz w:val="24"/>
                <w:szCs w:val="24"/>
              </w:rPr>
              <w:t xml:space="preserve"> </w:t>
            </w:r>
            <w:r w:rsidRPr="00C770D6">
              <w:rPr>
                <w:rFonts w:ascii="Times New Roman" w:hAnsi="Times New Roman"/>
                <w:sz w:val="24"/>
                <w:szCs w:val="24"/>
              </w:rPr>
              <w:t>69.punktā</w:t>
            </w:r>
            <w:r w:rsidR="00F114EE" w:rsidRPr="00C770D6">
              <w:rPr>
                <w:rFonts w:ascii="Times New Roman" w:hAnsi="Times New Roman"/>
                <w:sz w:val="24"/>
                <w:szCs w:val="24"/>
              </w:rPr>
              <w:t xml:space="preserve"> tika</w:t>
            </w:r>
            <w:r w:rsidRPr="00C770D6">
              <w:rPr>
                <w:rFonts w:ascii="Times New Roman" w:hAnsi="Times New Roman"/>
                <w:sz w:val="24"/>
                <w:szCs w:val="24"/>
              </w:rPr>
              <w:t xml:space="preserve"> noteiktas prasības, kas tiek uzraudzītas pēc projektu īstenošanas, proti, ka, lai saņemtu valsts atbalstu attiecībā uz kompensāciju par sabiedriskajiem pakalpojumiem uzņēmumiem, kuriem uzticēts sniegt pakalpojumus ar vispārēju tautsaimniecisku nozīmi,  finansējuma saņēmējam ir pienākums nodrošināt, ka kapitāla </w:t>
            </w:r>
            <w:proofErr w:type="spellStart"/>
            <w:r w:rsidRPr="00C770D6">
              <w:rPr>
                <w:rFonts w:ascii="Times New Roman" w:hAnsi="Times New Roman"/>
                <w:sz w:val="24"/>
                <w:szCs w:val="24"/>
              </w:rPr>
              <w:t>atdeves</w:t>
            </w:r>
            <w:proofErr w:type="spellEnd"/>
            <w:r w:rsidRPr="00C770D6">
              <w:rPr>
                <w:rFonts w:ascii="Times New Roman" w:hAnsi="Times New Roman"/>
                <w:sz w:val="24"/>
                <w:szCs w:val="24"/>
              </w:rPr>
              <w:t xml:space="preserve"> rādītājs piecus gadus pēc projekta īstenošanas nav lielāks par 10 procentiem. Noteikumos esošajā redakcijā ir skaidrots, ka  kapitāla </w:t>
            </w:r>
            <w:proofErr w:type="spellStart"/>
            <w:r w:rsidRPr="00C770D6">
              <w:rPr>
                <w:rFonts w:ascii="Times New Roman" w:hAnsi="Times New Roman"/>
                <w:sz w:val="24"/>
                <w:szCs w:val="24"/>
              </w:rPr>
              <w:t>atdeves</w:t>
            </w:r>
            <w:proofErr w:type="spellEnd"/>
            <w:r w:rsidRPr="00C770D6">
              <w:rPr>
                <w:rFonts w:ascii="Times New Roman" w:hAnsi="Times New Roman"/>
                <w:sz w:val="24"/>
                <w:szCs w:val="24"/>
              </w:rPr>
              <w:t xml:space="preserve"> rādītājs ir komercsabiedrības iepriekšējā pārskata gada neto peļņas attiecība pret pamatkapitālu</w:t>
            </w:r>
            <w:r w:rsidR="00F114EE" w:rsidRPr="00C770D6">
              <w:rPr>
                <w:rFonts w:ascii="Times New Roman" w:hAnsi="Times New Roman"/>
                <w:sz w:val="24"/>
                <w:szCs w:val="24"/>
              </w:rPr>
              <w:t>.</w:t>
            </w:r>
          </w:p>
          <w:p w14:paraId="3A90558E" w14:textId="2229B457" w:rsidR="00EB256D" w:rsidRDefault="002F542C" w:rsidP="00EB256D">
            <w:pPr>
              <w:ind w:firstLine="720"/>
              <w:jc w:val="both"/>
              <w:rPr>
                <w:rFonts w:ascii="Times New Roman" w:hAnsi="Times New Roman"/>
                <w:sz w:val="24"/>
                <w:szCs w:val="24"/>
              </w:rPr>
            </w:pPr>
            <w:r w:rsidRPr="00C770D6">
              <w:rPr>
                <w:rFonts w:ascii="Times New Roman" w:hAnsi="Times New Roman"/>
                <w:sz w:val="24"/>
                <w:szCs w:val="24"/>
              </w:rPr>
              <w:t>MK noteikumu</w:t>
            </w:r>
            <w:r w:rsidR="00462FE7" w:rsidRPr="00C770D6">
              <w:rPr>
                <w:rFonts w:ascii="Times New Roman" w:hAnsi="Times New Roman"/>
                <w:sz w:val="24"/>
                <w:szCs w:val="24"/>
              </w:rPr>
              <w:t xml:space="preserve"> Nr.1181</w:t>
            </w:r>
            <w:r w:rsidRPr="00C770D6">
              <w:rPr>
                <w:rFonts w:ascii="Times New Roman" w:hAnsi="Times New Roman"/>
                <w:sz w:val="24"/>
                <w:szCs w:val="24"/>
              </w:rPr>
              <w:t xml:space="preserve"> anotācijā </w:t>
            </w:r>
            <w:r w:rsidR="00850703" w:rsidRPr="00C770D6">
              <w:rPr>
                <w:rFonts w:ascii="Times New Roman" w:hAnsi="Times New Roman"/>
                <w:sz w:val="24"/>
                <w:szCs w:val="24"/>
              </w:rPr>
              <w:t>iekļauta informācija</w:t>
            </w:r>
            <w:r w:rsidR="00F114EE" w:rsidRPr="00C770D6">
              <w:rPr>
                <w:rFonts w:ascii="Times New Roman" w:hAnsi="Times New Roman"/>
                <w:sz w:val="24"/>
                <w:szCs w:val="24"/>
              </w:rPr>
              <w:t xml:space="preserve">, kas liecina, ka MK noteikumu Nr.162 69.punktā </w:t>
            </w:r>
            <w:r w:rsidR="00EB256D" w:rsidRPr="00C770D6">
              <w:rPr>
                <w:rFonts w:ascii="Times New Roman" w:hAnsi="Times New Roman"/>
                <w:sz w:val="24"/>
                <w:szCs w:val="24"/>
              </w:rPr>
              <w:t>iekļautā norma ir kļūdaina</w:t>
            </w:r>
            <w:r w:rsidRPr="00C770D6">
              <w:rPr>
                <w:rFonts w:ascii="Times New Roman" w:hAnsi="Times New Roman"/>
                <w:sz w:val="24"/>
                <w:szCs w:val="24"/>
              </w:rPr>
              <w:t>, t.i.</w:t>
            </w:r>
            <w:r w:rsidR="00EB256D" w:rsidRPr="00C770D6">
              <w:rPr>
                <w:rFonts w:ascii="Times New Roman" w:hAnsi="Times New Roman"/>
                <w:sz w:val="24"/>
                <w:szCs w:val="24"/>
              </w:rPr>
              <w:t>, anotācijā ir norāde</w:t>
            </w:r>
            <w:r w:rsidRPr="00C770D6">
              <w:rPr>
                <w:rFonts w:ascii="Times New Roman" w:hAnsi="Times New Roman"/>
                <w:sz w:val="24"/>
                <w:szCs w:val="24"/>
              </w:rPr>
              <w:t>: “</w:t>
            </w:r>
            <w:r w:rsidRPr="00C770D6">
              <w:rPr>
                <w:rFonts w:ascii="Times New Roman" w:hAnsi="Times New Roman"/>
                <w:i/>
                <w:sz w:val="24"/>
                <w:szCs w:val="24"/>
              </w:rPr>
              <w:t>Ņemot vērā Sabiedrisko pakalpojumu regulēšanas komisijas</w:t>
            </w:r>
            <w:r w:rsidR="007200F3" w:rsidRPr="00C770D6">
              <w:rPr>
                <w:rFonts w:ascii="Times New Roman" w:hAnsi="Times New Roman"/>
                <w:i/>
                <w:sz w:val="24"/>
                <w:szCs w:val="24"/>
              </w:rPr>
              <w:t xml:space="preserve"> </w:t>
            </w:r>
            <w:r w:rsidRPr="00C770D6">
              <w:rPr>
                <w:rFonts w:ascii="Times New Roman" w:hAnsi="Times New Roman"/>
                <w:i/>
                <w:sz w:val="24"/>
                <w:szCs w:val="24"/>
              </w:rPr>
              <w:t>padomes 2010.gada 14.aprīļa lēmumā Nr.1/7 „Siltumenerģijas apgādes pakalpojumu tarifu aprēķināšanas metodika” (turpmāk – SPRK metodika) ietverto metodoloģiju, Ekonomikas ministrija ir noteikusi, ka finansējuma saņēmēja, kas sniedz pakalpojumus ar vispārēju tautsaimniecības nozīmi saprātīgas peļņas apmērs ir kapitāla rentabilitātes koeficients, kas nepārsniedz 10 %, proti, neto ienākumu apjoms nepārsniedz 10 % no pamatkapitāla apmēra.”</w:t>
            </w:r>
            <w:r w:rsidRPr="00C770D6">
              <w:rPr>
                <w:rFonts w:ascii="Times New Roman" w:hAnsi="Times New Roman"/>
                <w:sz w:val="24"/>
                <w:szCs w:val="24"/>
              </w:rPr>
              <w:t xml:space="preserve"> Skaidrojuma sākumā </w:t>
            </w:r>
            <w:r w:rsidR="00EB256D" w:rsidRPr="00C770D6">
              <w:rPr>
                <w:rFonts w:ascii="Times New Roman" w:hAnsi="Times New Roman"/>
                <w:sz w:val="24"/>
                <w:szCs w:val="24"/>
              </w:rPr>
              <w:t xml:space="preserve">norādīta </w:t>
            </w:r>
            <w:r w:rsidRPr="00C770D6">
              <w:rPr>
                <w:rFonts w:ascii="Times New Roman" w:hAnsi="Times New Roman"/>
                <w:sz w:val="24"/>
                <w:szCs w:val="24"/>
              </w:rPr>
              <w:t xml:space="preserve">atsauce uz SPRK metodiku, bet skaidrojuma beigās, kur tiek paskaidrots norādītais kapitāla rentabilitātes koeficients, tomēr </w:t>
            </w:r>
            <w:r w:rsidR="00EB256D" w:rsidRPr="00C770D6">
              <w:rPr>
                <w:rFonts w:ascii="Times New Roman" w:hAnsi="Times New Roman"/>
                <w:sz w:val="24"/>
                <w:szCs w:val="24"/>
              </w:rPr>
              <w:t xml:space="preserve">iekļauta </w:t>
            </w:r>
            <w:r w:rsidRPr="00C770D6">
              <w:rPr>
                <w:rFonts w:ascii="Times New Roman" w:hAnsi="Times New Roman"/>
                <w:sz w:val="24"/>
                <w:szCs w:val="24"/>
              </w:rPr>
              <w:t xml:space="preserve">cita aprēķina metodika, kas nav saistīta ar SPRK metodikā iekļauto. SPRK metodika nosaka maksimāli pieļaujamo kapitāla rentabilitāti un peļņas lielumu, un metodikā iestrādātā maksimālās peļņas noteikšanas formula nepieļauj par 10 % lielāku kapitāla rentabilitāti. SPRK metodikā, pretēji MK noteikumos iekļautajam, kapitāla rentabilitātes aprēķinā pamatkapitāla vietā tiek izmantots </w:t>
            </w:r>
            <w:proofErr w:type="spellStart"/>
            <w:r w:rsidRPr="00C770D6">
              <w:rPr>
                <w:rFonts w:ascii="Times New Roman" w:hAnsi="Times New Roman"/>
                <w:sz w:val="24"/>
                <w:szCs w:val="24"/>
              </w:rPr>
              <w:t>kopkapitāls</w:t>
            </w:r>
            <w:proofErr w:type="spellEnd"/>
            <w:r w:rsidRPr="00C770D6">
              <w:rPr>
                <w:rFonts w:ascii="Times New Roman" w:hAnsi="Times New Roman"/>
                <w:sz w:val="24"/>
                <w:szCs w:val="24"/>
              </w:rPr>
              <w:t>, kuru</w:t>
            </w:r>
            <w:r w:rsidR="00EB256D" w:rsidRPr="00C770D6">
              <w:rPr>
                <w:rFonts w:ascii="Times New Roman" w:hAnsi="Times New Roman"/>
                <w:sz w:val="24"/>
                <w:szCs w:val="24"/>
              </w:rPr>
              <w:t>,</w:t>
            </w:r>
            <w:r w:rsidRPr="00C770D6">
              <w:rPr>
                <w:rFonts w:ascii="Times New Roman" w:hAnsi="Times New Roman"/>
                <w:sz w:val="24"/>
                <w:szCs w:val="24"/>
              </w:rPr>
              <w:t xml:space="preserve"> savukārt</w:t>
            </w:r>
            <w:r w:rsidR="00EB256D" w:rsidRPr="00C770D6">
              <w:rPr>
                <w:rFonts w:ascii="Times New Roman" w:hAnsi="Times New Roman"/>
                <w:sz w:val="24"/>
                <w:szCs w:val="24"/>
              </w:rPr>
              <w:t>,</w:t>
            </w:r>
            <w:r w:rsidRPr="00C770D6">
              <w:rPr>
                <w:rFonts w:ascii="Times New Roman" w:hAnsi="Times New Roman"/>
                <w:sz w:val="24"/>
                <w:szCs w:val="24"/>
              </w:rPr>
              <w:t xml:space="preserve"> veido pašu kapitāla un ilgtermiņa saistību summa.  </w:t>
            </w:r>
            <w:r w:rsidR="00F114EE" w:rsidRPr="00C770D6">
              <w:rPr>
                <w:rFonts w:ascii="Times New Roman" w:hAnsi="Times New Roman"/>
                <w:sz w:val="24"/>
                <w:szCs w:val="24"/>
              </w:rPr>
              <w:t>Ņemot vērā to, ka anotācijas skaidrojumā norādīts, ka Ekonomikas ministrija minēto rādītāju ir noteikusi ņemot vērā SPRK metodikā ietverto metodoloģiju, uzskatāms, ka noteikumos iekļautā aprēķina metodika</w:t>
            </w:r>
            <w:r w:rsidR="00850703" w:rsidRPr="00C770D6">
              <w:rPr>
                <w:rFonts w:ascii="Times New Roman" w:hAnsi="Times New Roman"/>
                <w:sz w:val="24"/>
                <w:szCs w:val="24"/>
              </w:rPr>
              <w:t xml:space="preserve">, kapitāla </w:t>
            </w:r>
            <w:proofErr w:type="spellStart"/>
            <w:r w:rsidR="00850703" w:rsidRPr="00C770D6">
              <w:rPr>
                <w:rFonts w:ascii="Times New Roman" w:hAnsi="Times New Roman"/>
                <w:sz w:val="24"/>
                <w:szCs w:val="24"/>
              </w:rPr>
              <w:t>atdeves</w:t>
            </w:r>
            <w:proofErr w:type="spellEnd"/>
            <w:r w:rsidR="00850703" w:rsidRPr="00C770D6">
              <w:rPr>
                <w:rFonts w:ascii="Times New Roman" w:hAnsi="Times New Roman"/>
                <w:sz w:val="24"/>
                <w:szCs w:val="24"/>
              </w:rPr>
              <w:t xml:space="preserve"> rādītāju izsakot kā neto peļņas attiecību pret </w:t>
            </w:r>
            <w:r w:rsidR="00850703" w:rsidRPr="00EF4DFF">
              <w:rPr>
                <w:rFonts w:ascii="Times New Roman" w:hAnsi="Times New Roman"/>
                <w:b/>
                <w:sz w:val="24"/>
                <w:szCs w:val="24"/>
              </w:rPr>
              <w:t>pamatkapitālu</w:t>
            </w:r>
            <w:r w:rsidR="00850703" w:rsidRPr="00C770D6">
              <w:rPr>
                <w:rFonts w:ascii="Times New Roman" w:hAnsi="Times New Roman"/>
                <w:sz w:val="24"/>
                <w:szCs w:val="24"/>
              </w:rPr>
              <w:t xml:space="preserve">, </w:t>
            </w:r>
            <w:r w:rsidR="00F114EE" w:rsidRPr="00C770D6">
              <w:rPr>
                <w:rFonts w:ascii="Times New Roman" w:hAnsi="Times New Roman"/>
                <w:sz w:val="24"/>
                <w:szCs w:val="24"/>
              </w:rPr>
              <w:t xml:space="preserve"> ir izvēlēta kļūdaini, jo tā nav saistīta ar SPRK metodikā iekļauto</w:t>
            </w:r>
            <w:r w:rsidR="00850703" w:rsidRPr="00C770D6">
              <w:rPr>
                <w:rFonts w:ascii="Times New Roman" w:hAnsi="Times New Roman"/>
                <w:sz w:val="24"/>
                <w:szCs w:val="24"/>
              </w:rPr>
              <w:t xml:space="preserve">, kur pamatkapitāla vietā tiek izmantots </w:t>
            </w:r>
            <w:proofErr w:type="spellStart"/>
            <w:r w:rsidR="00850703" w:rsidRPr="00EF4DFF">
              <w:rPr>
                <w:rFonts w:ascii="Times New Roman" w:hAnsi="Times New Roman"/>
                <w:b/>
                <w:sz w:val="24"/>
                <w:szCs w:val="24"/>
              </w:rPr>
              <w:t>kopkapitāls</w:t>
            </w:r>
            <w:proofErr w:type="spellEnd"/>
            <w:r w:rsidR="00F114EE" w:rsidRPr="00C770D6">
              <w:rPr>
                <w:rFonts w:ascii="Times New Roman" w:hAnsi="Times New Roman"/>
                <w:sz w:val="24"/>
                <w:szCs w:val="24"/>
              </w:rPr>
              <w:t xml:space="preserve">. </w:t>
            </w:r>
            <w:r w:rsidR="004278AE" w:rsidRPr="00C34864">
              <w:rPr>
                <w:rFonts w:ascii="Times New Roman" w:hAnsi="Times New Roman"/>
                <w:sz w:val="24"/>
                <w:szCs w:val="24"/>
              </w:rPr>
              <w:t xml:space="preserve">Tas, ka MK noteikumos iekļautajā aprēķina metodikā </w:t>
            </w:r>
            <w:r w:rsidR="004278AE" w:rsidRPr="00C34864">
              <w:rPr>
                <w:rFonts w:ascii="Times New Roman" w:hAnsi="Times New Roman"/>
                <w:sz w:val="24"/>
                <w:szCs w:val="24"/>
              </w:rPr>
              <w:lastRenderedPageBreak/>
              <w:t xml:space="preserve">ir ieviesusies tehniska kļūda un turklāt anotācijā ietvertā skaidrojuma dēļ tā tiek interpretēta savādāk, tika konstatēts tikai tad, kad LIAA uzsāka projektu </w:t>
            </w:r>
            <w:proofErr w:type="spellStart"/>
            <w:r w:rsidR="004278AE" w:rsidRPr="00C34864">
              <w:rPr>
                <w:rFonts w:ascii="Times New Roman" w:hAnsi="Times New Roman"/>
                <w:sz w:val="24"/>
                <w:szCs w:val="24"/>
              </w:rPr>
              <w:t>pēcuzraudzību</w:t>
            </w:r>
            <w:proofErr w:type="spellEnd"/>
            <w:r w:rsidR="004278AE" w:rsidRPr="00C34864">
              <w:rPr>
                <w:rFonts w:ascii="Times New Roman" w:hAnsi="Times New Roman"/>
                <w:sz w:val="24"/>
                <w:szCs w:val="24"/>
              </w:rPr>
              <w:t xml:space="preserve"> atbilstoši noteikumos noteiktajai metodikai un tika konstatētas neatbilstības.</w:t>
            </w:r>
            <w:r w:rsidR="004278AE" w:rsidRPr="00C770D6">
              <w:rPr>
                <w:rFonts w:ascii="Times New Roman" w:hAnsi="Times New Roman"/>
                <w:sz w:val="24"/>
                <w:szCs w:val="24"/>
              </w:rPr>
              <w:t xml:space="preserve">  </w:t>
            </w:r>
          </w:p>
          <w:p w14:paraId="0A8F9B9A" w14:textId="076F795B" w:rsidR="002F542C" w:rsidRPr="00C770D6" w:rsidRDefault="00AC3A06" w:rsidP="00AC3A06">
            <w:pPr>
              <w:ind w:firstLine="720"/>
              <w:jc w:val="both"/>
              <w:rPr>
                <w:rFonts w:ascii="Times New Roman" w:hAnsi="Times New Roman"/>
                <w:sz w:val="24"/>
                <w:szCs w:val="24"/>
              </w:rPr>
            </w:pPr>
            <w:r>
              <w:rPr>
                <w:rFonts w:ascii="Times New Roman" w:hAnsi="Times New Roman"/>
                <w:sz w:val="24"/>
                <w:szCs w:val="24"/>
              </w:rPr>
              <w:t xml:space="preserve">SPRK metodika </w:t>
            </w:r>
            <w:r w:rsidRPr="00F3026C">
              <w:rPr>
                <w:rFonts w:ascii="Times New Roman" w:hAnsi="Times New Roman"/>
                <w:sz w:val="24"/>
                <w:szCs w:val="24"/>
              </w:rPr>
              <w:t>nosaka kārtību, kādā komersants aprēķina tarifu regulējamiem siltumenerģijas apgādes pakalpojumiem - siltumenerģijas ražošanai, siltumenerģijas pārvadei un sadalei un siltumenerģijas tirdzniecībai</w:t>
            </w:r>
            <w:r>
              <w:rPr>
                <w:rFonts w:ascii="Times New Roman" w:hAnsi="Times New Roman"/>
                <w:sz w:val="24"/>
                <w:szCs w:val="24"/>
              </w:rPr>
              <w:t xml:space="preserve">. Lielākā daļa Latvijas siltumapgādes uzņēmumi tiek regulēti, izmantojot šo metodiku, tādēļ ir lietderīgi ņemt vērā SPRK metodikā noteikto un izmantot atbalsta saņēmējiem zināmu metodiku, kas tiek regulāri izmantota. </w:t>
            </w:r>
            <w:r w:rsidR="002F542C" w:rsidRPr="00C770D6">
              <w:rPr>
                <w:rFonts w:ascii="Times New Roman" w:hAnsi="Times New Roman"/>
                <w:sz w:val="24"/>
                <w:szCs w:val="24"/>
              </w:rPr>
              <w:t xml:space="preserve">Minētie grozījumi tika veikti laikā, kad projekti jau bija apstiprināti. Ar grozījumiem tika noteikts finansējuma saņēmēja pienākums nodrošināt, ka kapitāla </w:t>
            </w:r>
            <w:proofErr w:type="spellStart"/>
            <w:r w:rsidR="002F542C" w:rsidRPr="00C770D6">
              <w:rPr>
                <w:rFonts w:ascii="Times New Roman" w:hAnsi="Times New Roman"/>
                <w:sz w:val="24"/>
                <w:szCs w:val="24"/>
              </w:rPr>
              <w:t>atdeves</w:t>
            </w:r>
            <w:proofErr w:type="spellEnd"/>
            <w:r w:rsidR="002F542C" w:rsidRPr="00C770D6">
              <w:rPr>
                <w:rFonts w:ascii="Times New Roman" w:hAnsi="Times New Roman"/>
                <w:sz w:val="24"/>
                <w:szCs w:val="24"/>
              </w:rPr>
              <w:t xml:space="preserve"> rādītājs piecus gadus pēc projekta īstenošanas nav lielāks par 10 procentiem, savukārt LIAA - piecus gadus pēc projekta īstenošanas uzraudzīt finansējuma saņēmēja kapitāla </w:t>
            </w:r>
            <w:proofErr w:type="spellStart"/>
            <w:r w:rsidR="002F542C" w:rsidRPr="00C770D6">
              <w:rPr>
                <w:rFonts w:ascii="Times New Roman" w:hAnsi="Times New Roman"/>
                <w:sz w:val="24"/>
                <w:szCs w:val="24"/>
              </w:rPr>
              <w:t>atdeves</w:t>
            </w:r>
            <w:proofErr w:type="spellEnd"/>
            <w:r w:rsidR="002F542C" w:rsidRPr="00C770D6">
              <w:rPr>
                <w:rFonts w:ascii="Times New Roman" w:hAnsi="Times New Roman"/>
                <w:sz w:val="24"/>
                <w:szCs w:val="24"/>
              </w:rPr>
              <w:t xml:space="preserve"> rādītāja apmēra atbilstību šim nosacījumam. </w:t>
            </w:r>
            <w:proofErr w:type="spellStart"/>
            <w:r>
              <w:rPr>
                <w:rFonts w:ascii="Times New Roman" w:hAnsi="Times New Roman"/>
                <w:sz w:val="24"/>
                <w:szCs w:val="24"/>
              </w:rPr>
              <w:t>Apakšaktivitātes</w:t>
            </w:r>
            <w:proofErr w:type="spellEnd"/>
            <w:r>
              <w:rPr>
                <w:rFonts w:ascii="Times New Roman" w:hAnsi="Times New Roman"/>
                <w:sz w:val="24"/>
                <w:szCs w:val="24"/>
              </w:rPr>
              <w:t xml:space="preserve"> ietvaros k</w:t>
            </w:r>
            <w:r w:rsidR="002F542C" w:rsidRPr="00C770D6">
              <w:rPr>
                <w:rFonts w:ascii="Times New Roman" w:hAnsi="Times New Roman"/>
                <w:sz w:val="24"/>
                <w:szCs w:val="24"/>
              </w:rPr>
              <w:t xml:space="preserve">apitāla </w:t>
            </w:r>
            <w:proofErr w:type="spellStart"/>
            <w:r w:rsidR="002F542C" w:rsidRPr="00C770D6">
              <w:rPr>
                <w:rFonts w:ascii="Times New Roman" w:hAnsi="Times New Roman"/>
                <w:sz w:val="24"/>
                <w:szCs w:val="24"/>
              </w:rPr>
              <w:t>atdeves</w:t>
            </w:r>
            <w:proofErr w:type="spellEnd"/>
            <w:r w:rsidR="002F542C" w:rsidRPr="00C770D6">
              <w:rPr>
                <w:rFonts w:ascii="Times New Roman" w:hAnsi="Times New Roman"/>
                <w:sz w:val="24"/>
                <w:szCs w:val="24"/>
              </w:rPr>
              <w:t xml:space="preserve"> rādītāja vērtību noteiktās robežās neattiecās uz visiem finansējuma saņēmējiem, bet gan tikai uz tām komercsabiedrībām, kuras izvēlējās saņemt valsts atbalstu kā valsts atbalstu attiecībā uz VTNP. Atbalsta saņēmēji, kas atbalstu </w:t>
            </w:r>
            <w:proofErr w:type="spellStart"/>
            <w:r>
              <w:rPr>
                <w:rFonts w:ascii="Times New Roman" w:hAnsi="Times New Roman"/>
                <w:sz w:val="24"/>
                <w:szCs w:val="24"/>
              </w:rPr>
              <w:t>apakšaktivitātes</w:t>
            </w:r>
            <w:proofErr w:type="spellEnd"/>
            <w:r w:rsidRPr="00C770D6">
              <w:rPr>
                <w:rFonts w:ascii="Times New Roman" w:hAnsi="Times New Roman"/>
                <w:sz w:val="24"/>
                <w:szCs w:val="24"/>
              </w:rPr>
              <w:t xml:space="preserve"> </w:t>
            </w:r>
            <w:r w:rsidR="002F542C" w:rsidRPr="00C770D6">
              <w:rPr>
                <w:rFonts w:ascii="Times New Roman" w:hAnsi="Times New Roman"/>
                <w:sz w:val="24"/>
                <w:szCs w:val="24"/>
              </w:rPr>
              <w:t>ietvaros vēlējās saņemt kā valsts atbalstu attiecībā uz VTNP, papildus iesniedza LIAA konkrētās pašvaldības deleģēšanas līgumu un apliecinājumu, ka kompensācija par sabiedriskā pakalpojuma sniegšanu nepārsniegs 15 000 000 </w:t>
            </w:r>
            <w:proofErr w:type="spellStart"/>
            <w:r w:rsidR="002F542C" w:rsidRPr="00C770D6">
              <w:rPr>
                <w:rFonts w:ascii="Times New Roman" w:hAnsi="Times New Roman"/>
                <w:sz w:val="24"/>
                <w:szCs w:val="24"/>
              </w:rPr>
              <w:t>euro</w:t>
            </w:r>
            <w:proofErr w:type="spellEnd"/>
            <w:r w:rsidR="002F542C" w:rsidRPr="00C770D6">
              <w:rPr>
                <w:rFonts w:ascii="Times New Roman" w:hAnsi="Times New Roman"/>
                <w:sz w:val="24"/>
                <w:szCs w:val="24"/>
              </w:rPr>
              <w:t xml:space="preserve"> vidēji gadā pilnvarojuma laikā. </w:t>
            </w:r>
          </w:p>
          <w:p w14:paraId="425110F4" w14:textId="334E5C05" w:rsidR="002F542C" w:rsidRPr="00C770D6" w:rsidRDefault="002F542C" w:rsidP="002F542C">
            <w:pPr>
              <w:ind w:firstLine="720"/>
              <w:jc w:val="both"/>
              <w:rPr>
                <w:rFonts w:ascii="Times New Roman" w:hAnsi="Times New Roman"/>
                <w:sz w:val="24"/>
                <w:szCs w:val="24"/>
              </w:rPr>
            </w:pPr>
            <w:r w:rsidRPr="00C770D6">
              <w:rPr>
                <w:rFonts w:ascii="Times New Roman" w:hAnsi="Times New Roman"/>
                <w:sz w:val="24"/>
                <w:szCs w:val="24"/>
              </w:rPr>
              <w:t xml:space="preserve">Projektos tika vērtēti ieguldījumi kurināmā konversijai no fosilā uz atjaunojamo kurināmo vai pārvades un sadales sistēmas efektivitātes paaugstināšanai  un to dzīvotspēja piecus gadus pēc īstenošanas, ņemot vērā plānoto naudas plūsmu. </w:t>
            </w:r>
            <w:r w:rsidR="00BF4EF6" w:rsidRPr="00C770D6">
              <w:rPr>
                <w:rFonts w:ascii="Times New Roman" w:hAnsi="Times New Roman"/>
                <w:sz w:val="24"/>
                <w:szCs w:val="24"/>
              </w:rPr>
              <w:t>Veicot MK noteikumu Nr.162 grozījumus, p</w:t>
            </w:r>
            <w:r w:rsidRPr="00C770D6">
              <w:rPr>
                <w:rFonts w:ascii="Times New Roman" w:hAnsi="Times New Roman"/>
                <w:sz w:val="24"/>
                <w:szCs w:val="24"/>
              </w:rPr>
              <w:t xml:space="preserve">rojektu iesniegumu izvērtēšanas kritēriji netika papildināti ar kritērijiem, kas paredzētu vērtēt komercsabiedrības nākotnes kapitāla rentabilitāti atbilstoši MK noteikumos iekļautajai formulai, tāpat finansējuma saņēmējiem nebija jāpievieno projekta iesniegumiem šādas prognozes aprēķini. Ņemot vērā minēto, skaidrojam, ka nebija iespējams konstatēt ātrāk, pirms projektu </w:t>
            </w:r>
            <w:proofErr w:type="spellStart"/>
            <w:r w:rsidRPr="00C770D6">
              <w:rPr>
                <w:rFonts w:ascii="Times New Roman" w:hAnsi="Times New Roman"/>
                <w:sz w:val="24"/>
                <w:szCs w:val="24"/>
              </w:rPr>
              <w:t>pēcuzraudzības</w:t>
            </w:r>
            <w:proofErr w:type="spellEnd"/>
            <w:r w:rsidRPr="00C770D6">
              <w:rPr>
                <w:rFonts w:ascii="Times New Roman" w:hAnsi="Times New Roman"/>
                <w:sz w:val="24"/>
                <w:szCs w:val="24"/>
              </w:rPr>
              <w:t xml:space="preserve"> perioda vai līguma slēgšanas brīdī, ka noteikumos iekļautā aprēķina formula ir neprecīza</w:t>
            </w:r>
            <w:r w:rsidR="00C34864">
              <w:rPr>
                <w:rFonts w:ascii="Times New Roman" w:hAnsi="Times New Roman"/>
                <w:sz w:val="24"/>
                <w:szCs w:val="24"/>
              </w:rPr>
              <w:t xml:space="preserve">, </w:t>
            </w:r>
            <w:r w:rsidRPr="00717EC1">
              <w:rPr>
                <w:rFonts w:ascii="Times New Roman" w:hAnsi="Times New Roman"/>
                <w:sz w:val="24"/>
                <w:szCs w:val="24"/>
              </w:rPr>
              <w:t>jo minētie aprēķini ātrāk netika</w:t>
            </w:r>
            <w:r w:rsidR="00C34864">
              <w:rPr>
                <w:rFonts w:ascii="Times New Roman" w:hAnsi="Times New Roman"/>
                <w:sz w:val="24"/>
                <w:szCs w:val="24"/>
              </w:rPr>
              <w:t>.</w:t>
            </w:r>
            <w:r w:rsidRPr="00C770D6">
              <w:rPr>
                <w:rFonts w:ascii="Times New Roman" w:hAnsi="Times New Roman"/>
                <w:sz w:val="24"/>
                <w:szCs w:val="24"/>
              </w:rPr>
              <w:t xml:space="preserve"> </w:t>
            </w:r>
          </w:p>
          <w:p w14:paraId="242FA6EF" w14:textId="1AEC16AD" w:rsidR="002F542C" w:rsidRPr="00C770D6" w:rsidRDefault="009C28F8" w:rsidP="002F542C">
            <w:pPr>
              <w:ind w:firstLine="720"/>
              <w:jc w:val="both"/>
              <w:rPr>
                <w:rFonts w:ascii="Times New Roman" w:hAnsi="Times New Roman"/>
                <w:sz w:val="24"/>
                <w:szCs w:val="24"/>
              </w:rPr>
            </w:pPr>
            <w:r w:rsidRPr="00C770D6">
              <w:rPr>
                <w:rFonts w:ascii="Times New Roman" w:hAnsi="Times New Roman"/>
                <w:sz w:val="24"/>
                <w:szCs w:val="24"/>
              </w:rPr>
              <w:t xml:space="preserve">Minētā problēma attiecībā uz projektu </w:t>
            </w:r>
            <w:proofErr w:type="spellStart"/>
            <w:r w:rsidRPr="00C770D6">
              <w:rPr>
                <w:rFonts w:ascii="Times New Roman" w:hAnsi="Times New Roman"/>
                <w:sz w:val="24"/>
                <w:szCs w:val="24"/>
              </w:rPr>
              <w:t>pēcuzraudzību</w:t>
            </w:r>
            <w:proofErr w:type="spellEnd"/>
            <w:r w:rsidRPr="00C770D6">
              <w:rPr>
                <w:rFonts w:ascii="Times New Roman" w:hAnsi="Times New Roman"/>
                <w:sz w:val="24"/>
                <w:szCs w:val="24"/>
              </w:rPr>
              <w:t xml:space="preserve"> skar vairākas darbības programmas “Infrastruktūra un pakalpojumi” </w:t>
            </w:r>
            <w:r w:rsidR="00DC77D1" w:rsidRPr="00C770D6">
              <w:rPr>
                <w:rFonts w:ascii="Times New Roman" w:hAnsi="Times New Roman"/>
                <w:sz w:val="24"/>
                <w:szCs w:val="24"/>
              </w:rPr>
              <w:lastRenderedPageBreak/>
              <w:t>aktivitāte</w:t>
            </w:r>
            <w:r w:rsidR="00DC77D1">
              <w:rPr>
                <w:rFonts w:ascii="Times New Roman" w:hAnsi="Times New Roman"/>
                <w:sz w:val="24"/>
                <w:szCs w:val="24"/>
              </w:rPr>
              <w:t xml:space="preserve">s un </w:t>
            </w:r>
            <w:proofErr w:type="spellStart"/>
            <w:r w:rsidR="00DC77D1">
              <w:rPr>
                <w:rFonts w:ascii="Times New Roman" w:hAnsi="Times New Roman"/>
                <w:sz w:val="24"/>
                <w:szCs w:val="24"/>
              </w:rPr>
              <w:t>apakšaktivitātes</w:t>
            </w:r>
            <w:proofErr w:type="spellEnd"/>
            <w:r w:rsidRPr="00C770D6">
              <w:rPr>
                <w:rFonts w:ascii="Times New Roman" w:hAnsi="Times New Roman"/>
                <w:sz w:val="24"/>
                <w:szCs w:val="24"/>
              </w:rPr>
              <w:t xml:space="preserve">, kur noteikumos iekļauta kļūdaina metodika un anotācijā sniegti pretrunīgi skaidrojumi, t.i., minētie MK noteikumi Nr.162, Ministru kabineta 2009.gada 17.februāra noteikumi Nr.165 “Noteikumi par darbības programmas “Infrastruktūra un pakalpojumi” papildinājuma 3.5.2.2.aktivitāti “Atjaunojamo energoresursu izmantojošu koģenerācijas elektrostaciju attīstība”” un Ministru kabineta 2010.gada 31.augusta noteikumi Nr.824 “Noteikumi par darbības programmas "Infrastruktūra un pakalpojumi" papildinājuma 3.5.2.1.1.apakšaktivitātes "Pasākumi centralizētās siltumapgādes sistēmu efektivitātes paaugstināšanai" projektu iesniegumu atlases otro kārtu un turpmākajām kārtām”.  </w:t>
            </w:r>
            <w:r w:rsidR="002F542C" w:rsidRPr="00C770D6">
              <w:rPr>
                <w:rFonts w:ascii="Times New Roman" w:hAnsi="Times New Roman"/>
                <w:sz w:val="24"/>
                <w:szCs w:val="24"/>
              </w:rPr>
              <w:t>Kopā</w:t>
            </w:r>
            <w:r w:rsidRPr="00C770D6">
              <w:rPr>
                <w:rFonts w:ascii="Times New Roman" w:hAnsi="Times New Roman"/>
                <w:sz w:val="24"/>
                <w:szCs w:val="24"/>
              </w:rPr>
              <w:t xml:space="preserve"> </w:t>
            </w:r>
            <w:r w:rsidR="00AC3A06">
              <w:rPr>
                <w:rFonts w:ascii="Times New Roman" w:hAnsi="Times New Roman"/>
                <w:sz w:val="24"/>
                <w:szCs w:val="24"/>
              </w:rPr>
              <w:t xml:space="preserve">minētās aktivitātes un </w:t>
            </w:r>
            <w:proofErr w:type="spellStart"/>
            <w:r w:rsidR="00AC3A06">
              <w:rPr>
                <w:rFonts w:ascii="Times New Roman" w:hAnsi="Times New Roman"/>
                <w:sz w:val="24"/>
                <w:szCs w:val="24"/>
              </w:rPr>
              <w:t>apakšaktivitāšu</w:t>
            </w:r>
            <w:proofErr w:type="spellEnd"/>
            <w:r w:rsidR="002F542C" w:rsidRPr="00C770D6">
              <w:rPr>
                <w:rFonts w:ascii="Times New Roman" w:hAnsi="Times New Roman"/>
                <w:sz w:val="24"/>
                <w:szCs w:val="24"/>
              </w:rPr>
              <w:t xml:space="preserve"> tika īstenoti 69 projekti par kopējo Kohēzijas fonda</w:t>
            </w:r>
            <w:r w:rsidR="00AC3A06">
              <w:rPr>
                <w:rFonts w:ascii="Times New Roman" w:hAnsi="Times New Roman"/>
                <w:sz w:val="24"/>
                <w:szCs w:val="24"/>
              </w:rPr>
              <w:t xml:space="preserve"> (turpmāk – KF)</w:t>
            </w:r>
            <w:r w:rsidR="002F542C" w:rsidRPr="00C770D6">
              <w:rPr>
                <w:rFonts w:ascii="Times New Roman" w:hAnsi="Times New Roman"/>
                <w:sz w:val="24"/>
                <w:szCs w:val="24"/>
              </w:rPr>
              <w:t xml:space="preserve"> finansējumu 21 130 292,20 </w:t>
            </w:r>
            <w:proofErr w:type="spellStart"/>
            <w:r w:rsidR="002F542C" w:rsidRPr="00C770D6">
              <w:rPr>
                <w:rFonts w:ascii="Times New Roman" w:hAnsi="Times New Roman"/>
                <w:sz w:val="24"/>
                <w:szCs w:val="24"/>
              </w:rPr>
              <w:t>euro</w:t>
            </w:r>
            <w:proofErr w:type="spellEnd"/>
            <w:r w:rsidR="002F542C" w:rsidRPr="00C770D6">
              <w:rPr>
                <w:rFonts w:ascii="Times New Roman" w:hAnsi="Times New Roman"/>
                <w:sz w:val="24"/>
                <w:szCs w:val="24"/>
              </w:rPr>
              <w:t xml:space="preserve">, kuri atbalstu saņēma kā valsts atbalstu attiecībā uz VTNP un kuriem tiek veikta projektu </w:t>
            </w:r>
            <w:proofErr w:type="spellStart"/>
            <w:r w:rsidR="002F542C" w:rsidRPr="00C770D6">
              <w:rPr>
                <w:rFonts w:ascii="Times New Roman" w:hAnsi="Times New Roman"/>
                <w:sz w:val="24"/>
                <w:szCs w:val="24"/>
              </w:rPr>
              <w:t>pēcuzraudzība</w:t>
            </w:r>
            <w:proofErr w:type="spellEnd"/>
            <w:r w:rsidR="002F542C" w:rsidRPr="00C770D6">
              <w:rPr>
                <w:rFonts w:ascii="Times New Roman" w:hAnsi="Times New Roman"/>
                <w:sz w:val="24"/>
                <w:szCs w:val="24"/>
              </w:rPr>
              <w:t xml:space="preserve">, t.sk. tiek pārbaudīts, vai kapitāla rentabilitātes koeficients 5 gadus pēc projekta īstenošanas nepārsniedz 10% divu gadu periodā. Uzraudzība šobrīd kopumā notiek vēl 62 projektiem, bet 7 projektiem ir beidzies </w:t>
            </w:r>
            <w:proofErr w:type="spellStart"/>
            <w:r w:rsidR="002F542C" w:rsidRPr="00C770D6">
              <w:rPr>
                <w:rFonts w:ascii="Times New Roman" w:hAnsi="Times New Roman"/>
                <w:sz w:val="24"/>
                <w:szCs w:val="24"/>
              </w:rPr>
              <w:t>pēcuzraudzības</w:t>
            </w:r>
            <w:proofErr w:type="spellEnd"/>
            <w:r w:rsidR="002F542C" w:rsidRPr="00C770D6">
              <w:rPr>
                <w:rFonts w:ascii="Times New Roman" w:hAnsi="Times New Roman"/>
                <w:sz w:val="24"/>
                <w:szCs w:val="24"/>
              </w:rPr>
              <w:t xml:space="preserve"> periods, jo ir pagājuši pilni 5 kalendārie gadi. Līdz šim viens atbalsta saņēmējs</w:t>
            </w:r>
            <w:r w:rsidR="00AC3A06">
              <w:rPr>
                <w:rFonts w:ascii="Times New Roman" w:hAnsi="Times New Roman"/>
                <w:sz w:val="24"/>
                <w:szCs w:val="24"/>
              </w:rPr>
              <w:t>, kurš atbalstu saņēma atbilstoši MK noteikumiem Nr.162,</w:t>
            </w:r>
            <w:r w:rsidR="002F542C" w:rsidRPr="00C770D6">
              <w:rPr>
                <w:rFonts w:ascii="Times New Roman" w:hAnsi="Times New Roman"/>
                <w:sz w:val="24"/>
                <w:szCs w:val="24"/>
              </w:rPr>
              <w:t xml:space="preserve"> ir veicis saņemtā </w:t>
            </w:r>
            <w:r w:rsidR="00AC3A06">
              <w:rPr>
                <w:rFonts w:ascii="Times New Roman" w:hAnsi="Times New Roman"/>
                <w:sz w:val="24"/>
                <w:szCs w:val="24"/>
              </w:rPr>
              <w:t>KF</w:t>
            </w:r>
            <w:r w:rsidR="002F542C" w:rsidRPr="00C770D6">
              <w:rPr>
                <w:rFonts w:ascii="Times New Roman" w:hAnsi="Times New Roman"/>
                <w:sz w:val="24"/>
                <w:szCs w:val="24"/>
              </w:rPr>
              <w:t xml:space="preserve"> finansējuma atmaksu 2363,45 </w:t>
            </w:r>
            <w:proofErr w:type="spellStart"/>
            <w:r w:rsidR="002F542C" w:rsidRPr="00C770D6">
              <w:rPr>
                <w:rFonts w:ascii="Times New Roman" w:hAnsi="Times New Roman"/>
                <w:sz w:val="24"/>
                <w:szCs w:val="24"/>
              </w:rPr>
              <w:t>euro</w:t>
            </w:r>
            <w:proofErr w:type="spellEnd"/>
            <w:r w:rsidR="002F542C" w:rsidRPr="00C770D6">
              <w:rPr>
                <w:rFonts w:ascii="Times New Roman" w:hAnsi="Times New Roman"/>
                <w:sz w:val="24"/>
                <w:szCs w:val="24"/>
              </w:rPr>
              <w:t xml:space="preserve"> apmērā, jo tika pārsniegta noteiktā kapitāla rentabilitātes koeficienta norma 10%. Uz doto brīdi vairākiem komersantiem ir pagājis tikai viens pilns kalendārais gads pēc projekta īstenošanas, kā rezultātā tika aprēķināts kapitāla </w:t>
            </w:r>
            <w:proofErr w:type="spellStart"/>
            <w:r w:rsidR="002F542C" w:rsidRPr="00C770D6">
              <w:rPr>
                <w:rFonts w:ascii="Times New Roman" w:hAnsi="Times New Roman"/>
                <w:sz w:val="24"/>
                <w:szCs w:val="24"/>
              </w:rPr>
              <w:t>atdeves</w:t>
            </w:r>
            <w:proofErr w:type="spellEnd"/>
            <w:r w:rsidR="002F542C" w:rsidRPr="00C770D6">
              <w:rPr>
                <w:rFonts w:ascii="Times New Roman" w:hAnsi="Times New Roman"/>
                <w:sz w:val="24"/>
                <w:szCs w:val="24"/>
              </w:rPr>
              <w:t xml:space="preserve"> rādītājs vienā gadā, no šiem projektiem pārsniegts kapitāla </w:t>
            </w:r>
            <w:proofErr w:type="spellStart"/>
            <w:r w:rsidR="002F542C" w:rsidRPr="00C770D6">
              <w:rPr>
                <w:rFonts w:ascii="Times New Roman" w:hAnsi="Times New Roman"/>
                <w:sz w:val="24"/>
                <w:szCs w:val="24"/>
              </w:rPr>
              <w:t>atdeves</w:t>
            </w:r>
            <w:proofErr w:type="spellEnd"/>
            <w:r w:rsidR="002F542C" w:rsidRPr="00C770D6">
              <w:rPr>
                <w:rFonts w:ascii="Times New Roman" w:hAnsi="Times New Roman"/>
                <w:sz w:val="24"/>
                <w:szCs w:val="24"/>
              </w:rPr>
              <w:t xml:space="preserve"> rādītājs ir 4 komersantiem (viņu īstenotiem 8 projektiem). Pēc esošās situācijas diviem komersantiem būtu jāatmaksā </w:t>
            </w:r>
            <w:r w:rsidR="00AC3A06">
              <w:rPr>
                <w:rFonts w:ascii="Times New Roman" w:hAnsi="Times New Roman"/>
                <w:sz w:val="24"/>
                <w:szCs w:val="24"/>
              </w:rPr>
              <w:t>KF</w:t>
            </w:r>
            <w:r w:rsidR="002F542C" w:rsidRPr="00C770D6">
              <w:rPr>
                <w:rFonts w:ascii="Times New Roman" w:hAnsi="Times New Roman"/>
                <w:sz w:val="24"/>
                <w:szCs w:val="24"/>
              </w:rPr>
              <w:t xml:space="preserve"> finansējums 100 %  apmērā, kas kopā sastāda 246 438,42 </w:t>
            </w:r>
            <w:proofErr w:type="spellStart"/>
            <w:r w:rsidR="002F542C" w:rsidRPr="00C770D6">
              <w:rPr>
                <w:rFonts w:ascii="Times New Roman" w:hAnsi="Times New Roman"/>
                <w:sz w:val="24"/>
                <w:szCs w:val="24"/>
              </w:rPr>
              <w:t>euro</w:t>
            </w:r>
            <w:proofErr w:type="spellEnd"/>
            <w:r w:rsidR="002F542C" w:rsidRPr="00C770D6">
              <w:rPr>
                <w:rFonts w:ascii="Times New Roman" w:hAnsi="Times New Roman"/>
                <w:sz w:val="24"/>
                <w:szCs w:val="24"/>
              </w:rPr>
              <w:t xml:space="preserve">, bet pārējiem uz doto brīdi būtu jāatmaksā 311 163,90 </w:t>
            </w:r>
            <w:proofErr w:type="spellStart"/>
            <w:r w:rsidR="002F542C" w:rsidRPr="00C770D6">
              <w:rPr>
                <w:rFonts w:ascii="Times New Roman" w:hAnsi="Times New Roman"/>
                <w:sz w:val="24"/>
                <w:szCs w:val="24"/>
              </w:rPr>
              <w:t>euro</w:t>
            </w:r>
            <w:proofErr w:type="spellEnd"/>
            <w:r w:rsidR="002F542C" w:rsidRPr="00C770D6">
              <w:rPr>
                <w:rFonts w:ascii="Times New Roman" w:hAnsi="Times New Roman"/>
                <w:sz w:val="24"/>
                <w:szCs w:val="24"/>
              </w:rPr>
              <w:t xml:space="preserve">. Papildus norādām, ka uzraudzība ir pieci gadi, kā rezultātā atgūstamās summas var pieaugt, vai arī samazināties, kad tiks pārrēķināts kapitāla </w:t>
            </w:r>
            <w:proofErr w:type="spellStart"/>
            <w:r w:rsidR="002F542C" w:rsidRPr="00C770D6">
              <w:rPr>
                <w:rFonts w:ascii="Times New Roman" w:hAnsi="Times New Roman"/>
                <w:sz w:val="24"/>
                <w:szCs w:val="24"/>
              </w:rPr>
              <w:t>atdeves</w:t>
            </w:r>
            <w:proofErr w:type="spellEnd"/>
            <w:r w:rsidR="002F542C" w:rsidRPr="00C770D6">
              <w:rPr>
                <w:rFonts w:ascii="Times New Roman" w:hAnsi="Times New Roman"/>
                <w:sz w:val="24"/>
                <w:szCs w:val="24"/>
              </w:rPr>
              <w:t xml:space="preserve"> rādītājs divu gadu periodā. </w:t>
            </w:r>
          </w:p>
          <w:p w14:paraId="25272D85" w14:textId="6E2EA357" w:rsidR="002F542C" w:rsidRPr="00C770D6" w:rsidRDefault="002F542C" w:rsidP="002F542C">
            <w:pPr>
              <w:ind w:firstLine="720"/>
              <w:jc w:val="both"/>
              <w:rPr>
                <w:rFonts w:ascii="Times New Roman" w:hAnsi="Times New Roman"/>
                <w:sz w:val="24"/>
                <w:szCs w:val="24"/>
              </w:rPr>
            </w:pPr>
            <w:r w:rsidRPr="00C770D6">
              <w:rPr>
                <w:rFonts w:ascii="Times New Roman" w:hAnsi="Times New Roman"/>
                <w:sz w:val="24"/>
                <w:szCs w:val="24"/>
              </w:rPr>
              <w:t xml:space="preserve">Lai nodrošinātu korektu pieeju kapitāla rentabilitātes aprēķinā, </w:t>
            </w:r>
            <w:r w:rsidR="00AC3A06">
              <w:rPr>
                <w:rFonts w:ascii="Times New Roman" w:hAnsi="Times New Roman"/>
                <w:sz w:val="24"/>
                <w:szCs w:val="24"/>
              </w:rPr>
              <w:t>ir nepieciešams</w:t>
            </w:r>
            <w:r w:rsidR="00AC3A06" w:rsidRPr="00C770D6">
              <w:rPr>
                <w:rFonts w:ascii="Times New Roman" w:hAnsi="Times New Roman"/>
                <w:sz w:val="24"/>
                <w:szCs w:val="24"/>
              </w:rPr>
              <w:t xml:space="preserve"> </w:t>
            </w:r>
            <w:r w:rsidRPr="00C770D6">
              <w:rPr>
                <w:rFonts w:ascii="Times New Roman" w:hAnsi="Times New Roman"/>
                <w:sz w:val="24"/>
                <w:szCs w:val="24"/>
              </w:rPr>
              <w:t>veikt grozījumus MK noteikumu Nr.162 69.punktā</w:t>
            </w:r>
            <w:r w:rsidR="00343578" w:rsidRPr="00C770D6">
              <w:rPr>
                <w:rFonts w:ascii="Times New Roman" w:hAnsi="Times New Roman"/>
                <w:sz w:val="24"/>
                <w:szCs w:val="24"/>
              </w:rPr>
              <w:t>,</w:t>
            </w:r>
            <w:r w:rsidRPr="00C770D6">
              <w:rPr>
                <w:rFonts w:ascii="Times New Roman" w:hAnsi="Times New Roman"/>
                <w:sz w:val="24"/>
                <w:szCs w:val="24"/>
              </w:rPr>
              <w:t xml:space="preserve"> aizstājot pamatkapitālu ar </w:t>
            </w:r>
            <w:proofErr w:type="spellStart"/>
            <w:r w:rsidRPr="00C770D6">
              <w:rPr>
                <w:rFonts w:ascii="Times New Roman" w:hAnsi="Times New Roman"/>
                <w:sz w:val="24"/>
                <w:szCs w:val="24"/>
              </w:rPr>
              <w:t>kopkapitālu</w:t>
            </w:r>
            <w:proofErr w:type="spellEnd"/>
            <w:r w:rsidRPr="00C770D6">
              <w:rPr>
                <w:rFonts w:ascii="Times New Roman" w:hAnsi="Times New Roman"/>
                <w:sz w:val="24"/>
                <w:szCs w:val="24"/>
              </w:rPr>
              <w:t xml:space="preserve"> un izsakot punktu šādā redakcijā: </w:t>
            </w:r>
            <w:r w:rsidRPr="00C770D6">
              <w:rPr>
                <w:rFonts w:ascii="Times New Roman" w:hAnsi="Times New Roman"/>
                <w:i/>
                <w:sz w:val="24"/>
                <w:szCs w:val="24"/>
              </w:rPr>
              <w:t>“Lai saņemtu valsts atbalstu atbilstoši šo noteikumu 1.</w:t>
            </w:r>
            <w:r w:rsidRPr="00C770D6">
              <w:rPr>
                <w:rFonts w:ascii="Times New Roman" w:hAnsi="Times New Roman"/>
                <w:i/>
                <w:sz w:val="24"/>
                <w:szCs w:val="24"/>
                <w:vertAlign w:val="superscript"/>
              </w:rPr>
              <w:t>1</w:t>
            </w:r>
            <w:r w:rsidRPr="00C770D6">
              <w:rPr>
                <w:rFonts w:ascii="Times New Roman" w:hAnsi="Times New Roman"/>
                <w:i/>
                <w:sz w:val="24"/>
                <w:szCs w:val="24"/>
              </w:rPr>
              <w:t xml:space="preserve"> 2.apakšpunktam, finansējuma saņēmējam ir pienākums nodrošināt, ka kapitāla </w:t>
            </w:r>
            <w:proofErr w:type="spellStart"/>
            <w:r w:rsidRPr="00C770D6">
              <w:rPr>
                <w:rFonts w:ascii="Times New Roman" w:hAnsi="Times New Roman"/>
                <w:i/>
                <w:sz w:val="24"/>
                <w:szCs w:val="24"/>
              </w:rPr>
              <w:t>atdeves</w:t>
            </w:r>
            <w:proofErr w:type="spellEnd"/>
            <w:r w:rsidRPr="00C770D6">
              <w:rPr>
                <w:rFonts w:ascii="Times New Roman" w:hAnsi="Times New Roman"/>
                <w:i/>
                <w:sz w:val="24"/>
                <w:szCs w:val="24"/>
              </w:rPr>
              <w:t xml:space="preserve"> rādītājs piecus gadus pēc projekta īstenošanas nav lielāks par 10 procentiem. Kapitāla </w:t>
            </w:r>
            <w:proofErr w:type="spellStart"/>
            <w:r w:rsidRPr="00C770D6">
              <w:rPr>
                <w:rFonts w:ascii="Times New Roman" w:hAnsi="Times New Roman"/>
                <w:i/>
                <w:sz w:val="24"/>
                <w:szCs w:val="24"/>
              </w:rPr>
              <w:t>atdeves</w:t>
            </w:r>
            <w:proofErr w:type="spellEnd"/>
            <w:r w:rsidRPr="00C770D6">
              <w:rPr>
                <w:rFonts w:ascii="Times New Roman" w:hAnsi="Times New Roman"/>
                <w:i/>
                <w:sz w:val="24"/>
                <w:szCs w:val="24"/>
              </w:rPr>
              <w:t xml:space="preserve"> rādītājs ir komercsabiedrības iepriekšējā pārskata gada neto peļņas attiecība pret </w:t>
            </w:r>
            <w:proofErr w:type="spellStart"/>
            <w:r w:rsidRPr="00C770D6">
              <w:rPr>
                <w:rFonts w:ascii="Times New Roman" w:hAnsi="Times New Roman"/>
                <w:i/>
                <w:sz w:val="24"/>
                <w:szCs w:val="24"/>
              </w:rPr>
              <w:t>kopkapitālu</w:t>
            </w:r>
            <w:proofErr w:type="spellEnd"/>
            <w:r w:rsidRPr="00C770D6">
              <w:rPr>
                <w:rFonts w:ascii="Times New Roman" w:hAnsi="Times New Roman"/>
                <w:i/>
                <w:sz w:val="24"/>
                <w:szCs w:val="24"/>
              </w:rPr>
              <w:t xml:space="preserve"> jeb pašu kapitāla un ilgtermiņa saistību summu. </w:t>
            </w:r>
            <w:r w:rsidRPr="00C770D6">
              <w:rPr>
                <w:rFonts w:ascii="Times New Roman" w:hAnsi="Times New Roman"/>
                <w:i/>
                <w:sz w:val="24"/>
                <w:szCs w:val="24"/>
              </w:rPr>
              <w:lastRenderedPageBreak/>
              <w:t>Finansējuma saņēmējam ir pienākums nodrošināt, ka robežvērtība nepārsniedz vidējo svērto rādītāju divu gadu periodā.</w:t>
            </w:r>
            <w:r w:rsidR="001C1EF8" w:rsidRPr="00C770D6">
              <w:rPr>
                <w:rFonts w:ascii="Times New Roman" w:hAnsi="Times New Roman"/>
                <w:i/>
                <w:sz w:val="24"/>
                <w:szCs w:val="24"/>
              </w:rPr>
              <w:t>”</w:t>
            </w:r>
          </w:p>
          <w:p w14:paraId="579B6279" w14:textId="40434EC7" w:rsidR="00343578" w:rsidRDefault="00D03FE1" w:rsidP="002F542C">
            <w:pPr>
              <w:ind w:firstLine="720"/>
              <w:jc w:val="both"/>
              <w:rPr>
                <w:rFonts w:ascii="Times New Roman" w:hAnsi="Times New Roman"/>
                <w:sz w:val="24"/>
                <w:szCs w:val="24"/>
              </w:rPr>
            </w:pPr>
            <w:r w:rsidRPr="00C770D6">
              <w:rPr>
                <w:rFonts w:ascii="Times New Roman" w:hAnsi="Times New Roman"/>
                <w:sz w:val="24"/>
                <w:szCs w:val="24"/>
              </w:rPr>
              <w:t>A</w:t>
            </w:r>
            <w:r w:rsidR="00FE5264" w:rsidRPr="00C770D6">
              <w:rPr>
                <w:rFonts w:ascii="Times New Roman" w:hAnsi="Times New Roman"/>
                <w:sz w:val="24"/>
                <w:szCs w:val="24"/>
              </w:rPr>
              <w:t>tbilstoši noteikumu projektā norādīt</w:t>
            </w:r>
            <w:r w:rsidRPr="00C770D6">
              <w:rPr>
                <w:rFonts w:ascii="Times New Roman" w:hAnsi="Times New Roman"/>
                <w:sz w:val="24"/>
                <w:szCs w:val="24"/>
              </w:rPr>
              <w:t>a</w:t>
            </w:r>
            <w:r w:rsidR="00FE5264" w:rsidRPr="00C770D6">
              <w:rPr>
                <w:rFonts w:ascii="Times New Roman" w:hAnsi="Times New Roman"/>
                <w:sz w:val="24"/>
                <w:szCs w:val="24"/>
              </w:rPr>
              <w:t xml:space="preserve">jam, kapitāla </w:t>
            </w:r>
            <w:proofErr w:type="spellStart"/>
            <w:r w:rsidR="00FE5264" w:rsidRPr="00C770D6">
              <w:rPr>
                <w:rFonts w:ascii="Times New Roman" w:hAnsi="Times New Roman"/>
                <w:sz w:val="24"/>
                <w:szCs w:val="24"/>
              </w:rPr>
              <w:t>atdeves</w:t>
            </w:r>
            <w:proofErr w:type="spellEnd"/>
            <w:r w:rsidR="00FE5264" w:rsidRPr="00C770D6">
              <w:rPr>
                <w:rFonts w:ascii="Times New Roman" w:hAnsi="Times New Roman"/>
                <w:sz w:val="24"/>
                <w:szCs w:val="24"/>
              </w:rPr>
              <w:t xml:space="preserve"> rādītājs tiek aprēķināts kā komercsabiedrības iepriekšējā pārskata gada neto peļņas attiecība pret </w:t>
            </w:r>
            <w:proofErr w:type="spellStart"/>
            <w:r w:rsidR="009C28F8" w:rsidRPr="00C770D6">
              <w:rPr>
                <w:rFonts w:ascii="Times New Roman" w:hAnsi="Times New Roman"/>
                <w:sz w:val="24"/>
                <w:szCs w:val="24"/>
              </w:rPr>
              <w:t>kopkapitālu</w:t>
            </w:r>
            <w:proofErr w:type="spellEnd"/>
            <w:r w:rsidR="00FE5264" w:rsidRPr="00C770D6">
              <w:rPr>
                <w:rFonts w:ascii="Times New Roman" w:hAnsi="Times New Roman"/>
                <w:sz w:val="24"/>
                <w:szCs w:val="24"/>
              </w:rPr>
              <w:t xml:space="preserve">. Papildus norādām, ka Komisijas lēmuma Nr.2012/21/ES 5.panta 1.punktā ir norādīts, ka kompensācijas summa par VTNP sniegšanu nedrīkst būt lielāka par summu, kas nepieciešama, lai segtu neto izmaksas, kas rodas sniedzot VTNP, tostarp saprātīgu peļņu, savukārt 5.panta 3.punktā ir norādīts, ka vērā ņemamas ir visas tās izmaksas, kas komersantam radušās, sniedzot VTNP. </w:t>
            </w:r>
            <w:r w:rsidR="00AC3A06">
              <w:rPr>
                <w:rFonts w:ascii="Times New Roman" w:hAnsi="Times New Roman"/>
                <w:sz w:val="24"/>
                <w:szCs w:val="24"/>
              </w:rPr>
              <w:t>Komersants, iesniedzot datus par uzņēmuma sniegtajiem VTNP, izdalot ieņēmumus, izdevumus un neto peļņu tikai no VTNP, nodrošina, ka iesniegtos datus ir apstiprinājis zvērināts revidents.</w:t>
            </w:r>
          </w:p>
          <w:p w14:paraId="6A9997B7" w14:textId="404FB6B3" w:rsidR="002D73C4" w:rsidRPr="00F83E0C" w:rsidRDefault="00E9197B" w:rsidP="002D73C4">
            <w:pPr>
              <w:ind w:firstLine="720"/>
              <w:jc w:val="both"/>
              <w:rPr>
                <w:rFonts w:ascii="Times New Roman" w:hAnsi="Times New Roman"/>
                <w:sz w:val="24"/>
                <w:szCs w:val="24"/>
              </w:rPr>
            </w:pPr>
            <w:r>
              <w:rPr>
                <w:rFonts w:ascii="Times New Roman" w:hAnsi="Times New Roman"/>
                <w:sz w:val="24"/>
                <w:szCs w:val="24"/>
              </w:rPr>
              <w:t>LIA</w:t>
            </w:r>
            <w:r w:rsidR="00841680">
              <w:rPr>
                <w:rFonts w:ascii="Times New Roman" w:hAnsi="Times New Roman"/>
                <w:sz w:val="24"/>
                <w:szCs w:val="24"/>
              </w:rPr>
              <w:t xml:space="preserve">A, piešķirot atbalstu </w:t>
            </w:r>
            <w:proofErr w:type="spellStart"/>
            <w:r w:rsidR="00841680">
              <w:rPr>
                <w:rFonts w:ascii="Times New Roman" w:hAnsi="Times New Roman"/>
                <w:sz w:val="24"/>
                <w:szCs w:val="24"/>
              </w:rPr>
              <w:t>apakšaktivitātes</w:t>
            </w:r>
            <w:proofErr w:type="spellEnd"/>
            <w:r w:rsidR="00841680">
              <w:rPr>
                <w:rFonts w:ascii="Times New Roman" w:hAnsi="Times New Roman"/>
                <w:sz w:val="24"/>
                <w:szCs w:val="24"/>
              </w:rPr>
              <w:t xml:space="preserve"> ietvaros, </w:t>
            </w:r>
            <w:r w:rsidR="002D73C4">
              <w:rPr>
                <w:rFonts w:ascii="Times New Roman" w:hAnsi="Times New Roman"/>
                <w:sz w:val="24"/>
                <w:szCs w:val="24"/>
              </w:rPr>
              <w:t xml:space="preserve">jau sākotnēji </w:t>
            </w:r>
            <w:r w:rsidR="00FD17B4">
              <w:rPr>
                <w:rFonts w:ascii="Times New Roman" w:hAnsi="Times New Roman"/>
                <w:sz w:val="24"/>
                <w:szCs w:val="24"/>
              </w:rPr>
              <w:t>ir pārliecinājusies</w:t>
            </w:r>
            <w:r w:rsidR="00550B8B">
              <w:rPr>
                <w:rFonts w:ascii="Times New Roman" w:hAnsi="Times New Roman"/>
                <w:sz w:val="24"/>
                <w:szCs w:val="24"/>
              </w:rPr>
              <w:t>, ka atbalsts tiek piešķirts pretendentam, kurš uz to ir tiesīgs pretendēt. Attiecīgi LIAA pārliecinā</w:t>
            </w:r>
            <w:r w:rsidR="002D73C4">
              <w:rPr>
                <w:rFonts w:ascii="Times New Roman" w:hAnsi="Times New Roman"/>
                <w:sz w:val="24"/>
                <w:szCs w:val="24"/>
              </w:rPr>
              <w:t>s</w:t>
            </w:r>
            <w:r w:rsidR="00841680">
              <w:rPr>
                <w:rFonts w:ascii="Times New Roman" w:hAnsi="Times New Roman"/>
                <w:sz w:val="24"/>
                <w:szCs w:val="24"/>
              </w:rPr>
              <w:t xml:space="preserve"> par Komisijas Lēmumā Nr.2012/21/ES noteikto prasību izpildi</w:t>
            </w:r>
            <w:r w:rsidR="00242068">
              <w:rPr>
                <w:rFonts w:ascii="Times New Roman" w:hAnsi="Times New Roman"/>
                <w:sz w:val="24"/>
                <w:szCs w:val="24"/>
              </w:rPr>
              <w:t xml:space="preserve"> atbilstoši MK noteikumos Nr.162 noteiktajām prasībām</w:t>
            </w:r>
            <w:r w:rsidR="00E67F25">
              <w:rPr>
                <w:rFonts w:ascii="Times New Roman" w:hAnsi="Times New Roman"/>
                <w:sz w:val="24"/>
                <w:szCs w:val="24"/>
              </w:rPr>
              <w:t xml:space="preserve">, </w:t>
            </w:r>
            <w:r w:rsidR="002D73C4">
              <w:rPr>
                <w:rFonts w:ascii="Times New Roman" w:hAnsi="Times New Roman"/>
                <w:sz w:val="24"/>
                <w:szCs w:val="24"/>
              </w:rPr>
              <w:t xml:space="preserve">tajā skaitā jau atbalsta piešķiršanas </w:t>
            </w:r>
            <w:r w:rsidR="00242068">
              <w:rPr>
                <w:rFonts w:ascii="Times New Roman" w:hAnsi="Times New Roman"/>
                <w:sz w:val="24"/>
                <w:szCs w:val="24"/>
              </w:rPr>
              <w:t xml:space="preserve">brīdī </w:t>
            </w:r>
            <w:r w:rsidR="002D73C4">
              <w:rPr>
                <w:rFonts w:ascii="Times New Roman" w:hAnsi="Times New Roman"/>
                <w:sz w:val="24"/>
                <w:szCs w:val="24"/>
              </w:rPr>
              <w:t xml:space="preserve">vai </w:t>
            </w:r>
            <w:r w:rsidR="00242068">
              <w:rPr>
                <w:rFonts w:ascii="Times New Roman" w:hAnsi="Times New Roman"/>
                <w:sz w:val="24"/>
                <w:szCs w:val="24"/>
              </w:rPr>
              <w:t>piešķirtā atbalsta grozījumu brīdī</w:t>
            </w:r>
            <w:r w:rsidR="002D73C4">
              <w:rPr>
                <w:rFonts w:ascii="Times New Roman" w:hAnsi="Times New Roman"/>
                <w:sz w:val="24"/>
                <w:szCs w:val="24"/>
              </w:rPr>
              <w:t xml:space="preserve"> ir izvērtēta deleģēšanas līgumu atbilstība Komisijas lēmumam Nr.2012/21/ES</w:t>
            </w:r>
            <w:r w:rsidR="00242068">
              <w:rPr>
                <w:rFonts w:ascii="Times New Roman" w:hAnsi="Times New Roman"/>
                <w:sz w:val="24"/>
                <w:szCs w:val="24"/>
              </w:rPr>
              <w:t>.</w:t>
            </w:r>
            <w:r w:rsidR="002D73C4">
              <w:rPr>
                <w:rFonts w:ascii="Times New Roman" w:hAnsi="Times New Roman"/>
                <w:sz w:val="24"/>
                <w:szCs w:val="24"/>
              </w:rPr>
              <w:t xml:space="preserve"> Vienlaikus pilnvarojuma uzlicējam (pašvaldībai) ir pienākums nodrošināt, ka tiek ievērot</w:t>
            </w:r>
            <w:r w:rsidR="00242068">
              <w:rPr>
                <w:rFonts w:ascii="Times New Roman" w:hAnsi="Times New Roman"/>
                <w:sz w:val="24"/>
                <w:szCs w:val="24"/>
              </w:rPr>
              <w:t xml:space="preserve">as </w:t>
            </w:r>
            <w:r w:rsidR="002D73C4">
              <w:rPr>
                <w:rFonts w:ascii="Times New Roman" w:hAnsi="Times New Roman"/>
                <w:sz w:val="24"/>
                <w:szCs w:val="24"/>
              </w:rPr>
              <w:t>deleģēšanās līgumā noteikt</w:t>
            </w:r>
            <w:r w:rsidR="00242068">
              <w:rPr>
                <w:rFonts w:ascii="Times New Roman" w:hAnsi="Times New Roman"/>
                <w:sz w:val="24"/>
                <w:szCs w:val="24"/>
              </w:rPr>
              <w:t xml:space="preserve">ās saistības </w:t>
            </w:r>
            <w:r w:rsidR="002D73C4">
              <w:rPr>
                <w:rFonts w:ascii="Times New Roman" w:hAnsi="Times New Roman"/>
                <w:sz w:val="24"/>
                <w:szCs w:val="24"/>
              </w:rPr>
              <w:t xml:space="preserve">un tiek ievēroti Komisijas lēmuma Nr.2012/21/ES nosacījumi, t.sk. arī attiecībā uz kompensācijas aprēķināšanu un </w:t>
            </w:r>
            <w:proofErr w:type="spellStart"/>
            <w:r w:rsidR="002D73C4">
              <w:rPr>
                <w:rFonts w:ascii="Times New Roman" w:hAnsi="Times New Roman"/>
                <w:sz w:val="24"/>
                <w:szCs w:val="24"/>
              </w:rPr>
              <w:t>pārkompensācijas</w:t>
            </w:r>
            <w:proofErr w:type="spellEnd"/>
            <w:r w:rsidR="002D73C4">
              <w:rPr>
                <w:rFonts w:ascii="Times New Roman" w:hAnsi="Times New Roman"/>
                <w:sz w:val="24"/>
                <w:szCs w:val="24"/>
              </w:rPr>
              <w:t xml:space="preserve"> kontroli. </w:t>
            </w:r>
          </w:p>
          <w:p w14:paraId="0529CDAB" w14:textId="71321011" w:rsidR="00AC3A06" w:rsidRDefault="002F542C" w:rsidP="002F542C">
            <w:pPr>
              <w:ind w:firstLine="720"/>
              <w:jc w:val="both"/>
              <w:rPr>
                <w:rFonts w:ascii="Times New Roman" w:hAnsi="Times New Roman"/>
                <w:sz w:val="24"/>
                <w:szCs w:val="24"/>
              </w:rPr>
            </w:pPr>
            <w:r w:rsidRPr="00C770D6">
              <w:rPr>
                <w:rFonts w:ascii="Times New Roman" w:hAnsi="Times New Roman"/>
                <w:sz w:val="24"/>
                <w:szCs w:val="24"/>
              </w:rPr>
              <w:t xml:space="preserve">Ja netiks veikti MK noteikumu grozījumi, tad pastāv risks, ka daļa no uzņēmumiem var nonākt bankrota situācijā. Jau iepriekš, pirms minēto MK noteikumu </w:t>
            </w:r>
            <w:r w:rsidR="009C28F8" w:rsidRPr="00C770D6">
              <w:rPr>
                <w:rFonts w:ascii="Times New Roman" w:hAnsi="Times New Roman"/>
                <w:sz w:val="24"/>
                <w:szCs w:val="24"/>
              </w:rPr>
              <w:t>Nr.162 grozījumu</w:t>
            </w:r>
            <w:r w:rsidRPr="00C770D6">
              <w:rPr>
                <w:rFonts w:ascii="Times New Roman" w:hAnsi="Times New Roman"/>
                <w:sz w:val="24"/>
                <w:szCs w:val="24"/>
              </w:rPr>
              <w:t xml:space="preserve"> veikšanas, tika secināts, ka komercbankas pašvaldību centrālās siltumapgādes uzņēmumiem (turpmāk – CSA uzņēmumi) neizsniedz aizdevumus, ja pašvaldības par attiecīgajiem aizdevumiem nesniedz galvojumus. Līdz ar to pastāvēja risks, ka apstiprinātie projekti netiks īstenoti finansējuma trūkuma dēļ.  Lai izmantotu KF finansējumu un sniegtu iespēju CSA uzņēmumiem saņemt atbalstu siltumapgādes sistēmu efektivitātes paaugstināšanai un atjaunojamo energoresursu izmantojošu koģenerācijas elektrostaciju attīstībai, MK noteikumos tika paredzēti papildu valsts atbalsta sniegšanas nosacījumi, nosakot, ka valsts atbalstu iespējams sniegt arī kā valsts atbalstu attiecībā uz kompensāciju par sabiedriskajiem pakalpojumiem tiem komersantiem, kuriem uzticēts sniegt pakalpojumus ar vispārēju </w:t>
            </w:r>
            <w:r w:rsidRPr="00C770D6">
              <w:rPr>
                <w:rFonts w:ascii="Times New Roman" w:hAnsi="Times New Roman"/>
                <w:sz w:val="24"/>
                <w:szCs w:val="24"/>
              </w:rPr>
              <w:lastRenderedPageBreak/>
              <w:t xml:space="preserve">tautsaimniecisku nozīmi, saskaņā ar  Komisijas lēmumu Nr.2012/21/ES. Iepriekš veiktie grozījumi sniedza risinājumu tiem finansējuma saņēmējiem, kuriem nav iespējams iegūt privātos līdzekļus projekta īstenošanai bez papildu pašvaldības atbalsta, kas ir attaisnojami ar visas sabiedrības interešu aizsardzību. Ņemot vērā minēto, paskaidrojam, ka, ja netiks veikti grozījumi un mainīta kapitāla rentabilitātes aprēķina metodika, pastāv risks, ka projekta īstenotājiem nāksies atmaksāt finansējumu, kurš nemaz tiem nav pieejams, vai arī minētos līdzekļus nāksies piešķirt pašvaldībām, kurām vairumā gadījumu jau šobrīd ir augsts finanšu slogs. Tā rezultātā, lai segtu zaudējumus, uzņēmumiem nāksies palielināt siltumapgādes tarifus, kas atstātu negatīvu ietekmi uz mājsaimniecību budžetu, vai arī pārtraukt piedāvāt siltumapgādes pakalpojumus, kas nav </w:t>
            </w:r>
            <w:proofErr w:type="spellStart"/>
            <w:r w:rsidR="00AC3A06">
              <w:rPr>
                <w:rFonts w:ascii="Times New Roman" w:hAnsi="Times New Roman"/>
                <w:sz w:val="24"/>
                <w:szCs w:val="24"/>
              </w:rPr>
              <w:t>apakšaktivitātes</w:t>
            </w:r>
            <w:proofErr w:type="spellEnd"/>
            <w:r w:rsidRPr="00C770D6">
              <w:rPr>
                <w:rFonts w:ascii="Times New Roman" w:hAnsi="Times New Roman"/>
                <w:sz w:val="24"/>
                <w:szCs w:val="24"/>
              </w:rPr>
              <w:t xml:space="preserve"> mērķis.</w:t>
            </w:r>
          </w:p>
          <w:p w14:paraId="2FC3C63B" w14:textId="5F2BC9A7" w:rsidR="00AC3A06" w:rsidRDefault="00AC3A06" w:rsidP="00AC3A06">
            <w:pPr>
              <w:ind w:firstLine="720"/>
              <w:jc w:val="both"/>
              <w:rPr>
                <w:rFonts w:ascii="Times New Roman" w:hAnsi="Times New Roman"/>
                <w:sz w:val="24"/>
                <w:szCs w:val="24"/>
              </w:rPr>
            </w:pPr>
            <w:r>
              <w:rPr>
                <w:rFonts w:ascii="Times New Roman" w:hAnsi="Times New Roman"/>
                <w:sz w:val="24"/>
                <w:szCs w:val="24"/>
              </w:rPr>
              <w:t xml:space="preserve">Lai nodrošinātu vienotu pieeju visiem atbalsta saņēmējiem iepriekš minētās aktivitātes un </w:t>
            </w:r>
            <w:proofErr w:type="spellStart"/>
            <w:r>
              <w:rPr>
                <w:rFonts w:ascii="Times New Roman" w:hAnsi="Times New Roman"/>
                <w:sz w:val="24"/>
                <w:szCs w:val="24"/>
              </w:rPr>
              <w:t>apakšaktivitāšu</w:t>
            </w:r>
            <w:proofErr w:type="spellEnd"/>
            <w:r>
              <w:rPr>
                <w:rFonts w:ascii="Times New Roman" w:hAnsi="Times New Roman"/>
                <w:sz w:val="24"/>
                <w:szCs w:val="24"/>
              </w:rPr>
              <w:t xml:space="preserve"> ietvaros,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tiks pārrēķināts visiem atbalsta saņēmējiem, tajā skaitā atbalsta saņēmējam, kurš iepriekš veica piešķirtā finansējuma atmaksu </w:t>
            </w:r>
            <w:r w:rsidRPr="00497CA8">
              <w:rPr>
                <w:rFonts w:ascii="Times New Roman" w:hAnsi="Times New Roman"/>
                <w:sz w:val="24"/>
                <w:szCs w:val="24"/>
              </w:rPr>
              <w:t>2363</w:t>
            </w:r>
            <w:r>
              <w:rPr>
                <w:rFonts w:ascii="Times New Roman" w:hAnsi="Times New Roman"/>
                <w:sz w:val="24"/>
                <w:szCs w:val="24"/>
              </w:rPr>
              <w:t>,</w:t>
            </w:r>
            <w:r w:rsidRPr="00497CA8">
              <w:rPr>
                <w:rFonts w:ascii="Times New Roman" w:hAnsi="Times New Roman"/>
                <w:sz w:val="24"/>
                <w:szCs w:val="24"/>
              </w:rPr>
              <w:t xml:space="preserve">45 </w:t>
            </w:r>
            <w:proofErr w:type="spellStart"/>
            <w:r w:rsidRPr="00497CA8">
              <w:rPr>
                <w:rFonts w:ascii="Times New Roman" w:hAnsi="Times New Roman"/>
                <w:i/>
                <w:sz w:val="24"/>
                <w:szCs w:val="24"/>
              </w:rPr>
              <w:t>euro</w:t>
            </w:r>
            <w:proofErr w:type="spellEnd"/>
            <w:r w:rsidRPr="00497CA8">
              <w:rPr>
                <w:rFonts w:ascii="Times New Roman" w:hAnsi="Times New Roman"/>
                <w:sz w:val="24"/>
                <w:szCs w:val="24"/>
              </w:rPr>
              <w:t xml:space="preserve"> apmērā.</w:t>
            </w:r>
            <w:r>
              <w:rPr>
                <w:rFonts w:ascii="Times New Roman" w:hAnsi="Times New Roman"/>
                <w:sz w:val="24"/>
                <w:szCs w:val="24"/>
              </w:rPr>
              <w:t xml:space="preserve"> Ir aprēķināts, ka</w:t>
            </w:r>
            <w:r w:rsidR="00242068">
              <w:rPr>
                <w:rFonts w:ascii="Times New Roman" w:hAnsi="Times New Roman"/>
                <w:sz w:val="24"/>
                <w:szCs w:val="24"/>
              </w:rPr>
              <w:t>,</w:t>
            </w:r>
            <w:r>
              <w:rPr>
                <w:rFonts w:ascii="Times New Roman" w:hAnsi="Times New Roman"/>
                <w:sz w:val="24"/>
                <w:szCs w:val="24"/>
              </w:rPr>
              <w:t xml:space="preserve"> pēc minēto grozījumu veikšanas, atbalsta saņēmēja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ir atbilstošs un līdz ar to nepieciešams nodrošināt atmaksātā finansējuma atgriešanu atbalsta saņēmējam. Pēc grozījumu stāšanās spēkā LIAA</w:t>
            </w:r>
            <w:r w:rsidR="00EF694E">
              <w:rPr>
                <w:rFonts w:ascii="Times New Roman" w:hAnsi="Times New Roman"/>
                <w:sz w:val="24"/>
                <w:szCs w:val="24"/>
              </w:rPr>
              <w:t xml:space="preserve"> </w:t>
            </w:r>
            <w:r>
              <w:rPr>
                <w:rFonts w:ascii="Times New Roman" w:hAnsi="Times New Roman"/>
                <w:sz w:val="24"/>
                <w:szCs w:val="24"/>
              </w:rPr>
              <w:t xml:space="preserve">informēs </w:t>
            </w:r>
            <w:r w:rsidR="00EF694E">
              <w:rPr>
                <w:rFonts w:ascii="Times New Roman" w:hAnsi="Times New Roman"/>
                <w:sz w:val="24"/>
                <w:szCs w:val="24"/>
              </w:rPr>
              <w:t xml:space="preserve">Ekonomikas </w:t>
            </w:r>
            <w:r>
              <w:rPr>
                <w:rFonts w:ascii="Times New Roman" w:hAnsi="Times New Roman"/>
                <w:sz w:val="24"/>
                <w:szCs w:val="24"/>
              </w:rPr>
              <w:t xml:space="preserve">ministriju par nepieciešamību </w:t>
            </w:r>
            <w:r w:rsidR="00EF694E">
              <w:rPr>
                <w:rFonts w:ascii="Times New Roman" w:hAnsi="Times New Roman"/>
                <w:sz w:val="24"/>
                <w:szCs w:val="24"/>
              </w:rPr>
              <w:t>atgriezt atbalsta saņēmējam atmaksātos līdzekļus</w:t>
            </w:r>
            <w:r>
              <w:rPr>
                <w:rFonts w:ascii="Times New Roman" w:hAnsi="Times New Roman"/>
                <w:sz w:val="24"/>
                <w:szCs w:val="24"/>
              </w:rPr>
              <w:t xml:space="preserve">, jo </w:t>
            </w:r>
            <w:r w:rsidR="00DD25E2">
              <w:rPr>
                <w:rFonts w:ascii="Times New Roman" w:hAnsi="Times New Roman"/>
                <w:sz w:val="24"/>
                <w:szCs w:val="24"/>
              </w:rPr>
              <w:t>MK noteikumu</w:t>
            </w:r>
            <w:r>
              <w:rPr>
                <w:rFonts w:ascii="Times New Roman" w:hAnsi="Times New Roman"/>
                <w:sz w:val="24"/>
                <w:szCs w:val="24"/>
              </w:rPr>
              <w:t xml:space="preserve"> grozījumu rezultātā atbalsta saņēmēja kapitāla </w:t>
            </w:r>
            <w:proofErr w:type="spellStart"/>
            <w:r>
              <w:rPr>
                <w:rFonts w:ascii="Times New Roman" w:hAnsi="Times New Roman"/>
                <w:sz w:val="24"/>
                <w:szCs w:val="24"/>
              </w:rPr>
              <w:t>atdeves</w:t>
            </w:r>
            <w:proofErr w:type="spellEnd"/>
            <w:r>
              <w:rPr>
                <w:rFonts w:ascii="Times New Roman" w:hAnsi="Times New Roman"/>
                <w:sz w:val="24"/>
                <w:szCs w:val="24"/>
              </w:rPr>
              <w:t xml:space="preserve"> rādītājs būs atbilstošs. Nepieciešamais finansējums 236</w:t>
            </w:r>
            <w:r w:rsidR="00650ABE">
              <w:rPr>
                <w:rFonts w:ascii="Times New Roman" w:hAnsi="Times New Roman"/>
                <w:sz w:val="24"/>
                <w:szCs w:val="24"/>
              </w:rPr>
              <w:t>4</w:t>
            </w:r>
            <w:r>
              <w:rPr>
                <w:rFonts w:ascii="Times New Roman" w:hAnsi="Times New Roman"/>
                <w:sz w:val="24"/>
                <w:szCs w:val="24"/>
              </w:rPr>
              <w:t xml:space="preserve"> </w:t>
            </w:r>
            <w:proofErr w:type="spellStart"/>
            <w:r w:rsidRPr="00497CA8">
              <w:rPr>
                <w:rFonts w:ascii="Times New Roman" w:hAnsi="Times New Roman"/>
                <w:i/>
                <w:sz w:val="24"/>
                <w:szCs w:val="24"/>
              </w:rPr>
              <w:t>euro</w:t>
            </w:r>
            <w:proofErr w:type="spellEnd"/>
            <w:r>
              <w:rPr>
                <w:rFonts w:ascii="Times New Roman" w:hAnsi="Times New Roman"/>
                <w:sz w:val="24"/>
                <w:szCs w:val="24"/>
              </w:rPr>
              <w:t xml:space="preserve"> apmērā tiks pieprasīts no valsts budžeta</w:t>
            </w:r>
            <w:r w:rsidR="00EF694E">
              <w:rPr>
                <w:rFonts w:ascii="Times New Roman" w:hAnsi="Times New Roman"/>
                <w:sz w:val="24"/>
                <w:szCs w:val="24"/>
              </w:rPr>
              <w:t xml:space="preserve"> </w:t>
            </w:r>
            <w:proofErr w:type="spellStart"/>
            <w:r w:rsidR="00EF694E">
              <w:rPr>
                <w:rFonts w:ascii="Times New Roman" w:eastAsia="Times New Roman" w:hAnsi="Times New Roman"/>
                <w:iCs/>
                <w:sz w:val="24"/>
                <w:szCs w:val="24"/>
                <w:lang w:val="en-US" w:eastAsia="lv-LV"/>
              </w:rPr>
              <w:t>resora</w:t>
            </w:r>
            <w:proofErr w:type="spellEnd"/>
            <w:r w:rsidR="00EF694E">
              <w:rPr>
                <w:rFonts w:ascii="Times New Roman" w:eastAsia="Times New Roman" w:hAnsi="Times New Roman"/>
                <w:iCs/>
                <w:sz w:val="24"/>
                <w:szCs w:val="24"/>
                <w:lang w:val="en-US" w:eastAsia="lv-LV"/>
              </w:rPr>
              <w:t xml:space="preserve"> “74. </w:t>
            </w:r>
            <w:proofErr w:type="spellStart"/>
            <w:r w:rsidR="00EF694E">
              <w:rPr>
                <w:rFonts w:ascii="Times New Roman" w:eastAsia="Times New Roman" w:hAnsi="Times New Roman"/>
                <w:iCs/>
                <w:sz w:val="24"/>
                <w:szCs w:val="24"/>
                <w:lang w:val="en-US" w:eastAsia="lv-LV"/>
              </w:rPr>
              <w:t>Gadskārtējā</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valsts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budžeta</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izpildes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procesā</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pārdalāmais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finansējums</w:t>
            </w:r>
            <w:proofErr w:type="spellEnd"/>
            <w:r w:rsidR="00EF694E">
              <w:rPr>
                <w:rFonts w:ascii="Times New Roman" w:eastAsia="Times New Roman" w:hAnsi="Times New Roman"/>
                <w:iCs/>
                <w:sz w:val="24"/>
                <w:szCs w:val="24"/>
                <w:lang w:val="en-US" w:eastAsia="lv-LV"/>
              </w:rPr>
              <w:t xml:space="preserve">” 80.00.00 </w:t>
            </w:r>
            <w:proofErr w:type="spellStart"/>
            <w:r w:rsidR="00EF694E">
              <w:rPr>
                <w:rFonts w:ascii="Times New Roman" w:eastAsia="Times New Roman" w:hAnsi="Times New Roman"/>
                <w:iCs/>
                <w:sz w:val="24"/>
                <w:szCs w:val="24"/>
                <w:lang w:val="en-US" w:eastAsia="lv-LV"/>
              </w:rPr>
              <w:t>programmas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Nesadalītais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finansējums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Eiropas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Savienības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politiku</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instrument</w:t>
            </w:r>
            <w:r w:rsidR="00177CBB">
              <w:rPr>
                <w:rFonts w:ascii="Times New Roman" w:eastAsia="Times New Roman" w:hAnsi="Times New Roman"/>
                <w:iCs/>
                <w:sz w:val="24"/>
                <w:szCs w:val="24"/>
                <w:lang w:val="en-US" w:eastAsia="lv-LV"/>
              </w:rPr>
              <w:t>u</w:t>
            </w:r>
            <w:proofErr w:type="spellEnd"/>
            <w:r w:rsidR="00EF694E">
              <w:rPr>
                <w:rFonts w:ascii="Times New Roman" w:eastAsia="Times New Roman" w:hAnsi="Times New Roman"/>
                <w:iCs/>
                <w:sz w:val="24"/>
                <w:szCs w:val="24"/>
                <w:lang w:val="en-US" w:eastAsia="lv-LV"/>
              </w:rPr>
              <w:t xml:space="preserve"> un </w:t>
            </w:r>
            <w:proofErr w:type="spellStart"/>
            <w:r w:rsidR="00EF694E">
              <w:rPr>
                <w:rFonts w:ascii="Times New Roman" w:eastAsia="Times New Roman" w:hAnsi="Times New Roman"/>
                <w:iCs/>
                <w:sz w:val="24"/>
                <w:szCs w:val="24"/>
                <w:lang w:val="en-US" w:eastAsia="lv-LV"/>
              </w:rPr>
              <w:t>pārējās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ārvalstu</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finanšu</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palīdzības</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līdzfinansēto</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projektu</w:t>
            </w:r>
            <w:proofErr w:type="spellEnd"/>
            <w:r w:rsidR="00EF694E">
              <w:rPr>
                <w:rFonts w:ascii="Times New Roman" w:eastAsia="Times New Roman" w:hAnsi="Times New Roman"/>
                <w:iCs/>
                <w:sz w:val="24"/>
                <w:szCs w:val="24"/>
                <w:lang w:val="en-US" w:eastAsia="lv-LV"/>
              </w:rPr>
              <w:t xml:space="preserve"> un </w:t>
            </w:r>
            <w:proofErr w:type="spellStart"/>
            <w:r w:rsidR="00EF694E">
              <w:rPr>
                <w:rFonts w:ascii="Times New Roman" w:eastAsia="Times New Roman" w:hAnsi="Times New Roman"/>
                <w:iCs/>
                <w:sz w:val="24"/>
                <w:szCs w:val="24"/>
                <w:lang w:val="en-US" w:eastAsia="lv-LV"/>
              </w:rPr>
              <w:t>pasākumu</w:t>
            </w:r>
            <w:proofErr w:type="spellEnd"/>
            <w:r w:rsidR="00EF694E">
              <w:rPr>
                <w:rFonts w:ascii="Times New Roman" w:eastAsia="Times New Roman" w:hAnsi="Times New Roman"/>
                <w:iCs/>
                <w:sz w:val="24"/>
                <w:szCs w:val="24"/>
                <w:lang w:val="en-US" w:eastAsia="lv-LV"/>
              </w:rPr>
              <w:t xml:space="preserve"> </w:t>
            </w:r>
            <w:proofErr w:type="spellStart"/>
            <w:r w:rsidR="00EF694E">
              <w:rPr>
                <w:rFonts w:ascii="Times New Roman" w:eastAsia="Times New Roman" w:hAnsi="Times New Roman"/>
                <w:iCs/>
                <w:sz w:val="24"/>
                <w:szCs w:val="24"/>
                <w:lang w:val="en-US" w:eastAsia="lv-LV"/>
              </w:rPr>
              <w:t>īstenošanai</w:t>
            </w:r>
            <w:proofErr w:type="spellEnd"/>
            <w:r w:rsidR="00EF694E">
              <w:rPr>
                <w:rFonts w:ascii="Times New Roman" w:eastAsia="Times New Roman" w:hAnsi="Times New Roman"/>
                <w:iCs/>
                <w:sz w:val="24"/>
                <w:szCs w:val="24"/>
                <w:lang w:val="en-US" w:eastAsia="lv-LV"/>
              </w:rPr>
              <w:t>”</w:t>
            </w:r>
            <w:r>
              <w:rPr>
                <w:rFonts w:ascii="Times New Roman" w:hAnsi="Times New Roman"/>
                <w:sz w:val="24"/>
                <w:szCs w:val="24"/>
              </w:rPr>
              <w:t xml:space="preserve">. </w:t>
            </w:r>
          </w:p>
          <w:p w14:paraId="2B35C26F" w14:textId="4DCBFAB4" w:rsidR="002A240F" w:rsidRPr="00462FE7" w:rsidRDefault="001C1EF8" w:rsidP="009C28F8">
            <w:pPr>
              <w:ind w:firstLine="720"/>
              <w:jc w:val="both"/>
            </w:pPr>
            <w:r w:rsidRPr="00C770D6">
              <w:rPr>
                <w:rFonts w:ascii="Times New Roman" w:hAnsi="Times New Roman"/>
                <w:sz w:val="24"/>
                <w:szCs w:val="24"/>
              </w:rPr>
              <w:t>Noteikumu projektā iekļautās prasības uzskatāmas par finansējuma saņēmējiem labvēlīgākām un ir atbalstāmas jau uz nodibinātām tiesiskajām attiecībām</w:t>
            </w:r>
            <w:r w:rsidR="009C28F8" w:rsidRPr="00C770D6">
              <w:rPr>
                <w:rFonts w:ascii="Times New Roman" w:hAnsi="Times New Roman"/>
                <w:sz w:val="24"/>
                <w:szCs w:val="24"/>
              </w:rPr>
              <w:t>.</w:t>
            </w:r>
            <w:r w:rsidR="00294EC8" w:rsidRPr="00C770D6">
              <w:rPr>
                <w:rFonts w:ascii="Times New Roman" w:hAnsi="Times New Roman"/>
                <w:sz w:val="24"/>
                <w:szCs w:val="24"/>
              </w:rPr>
              <w:t xml:space="preserve"> </w:t>
            </w:r>
            <w:r w:rsidRPr="00C770D6">
              <w:rPr>
                <w:rFonts w:ascii="Times New Roman" w:hAnsi="Times New Roman"/>
                <w:sz w:val="24"/>
                <w:szCs w:val="24"/>
              </w:rPr>
              <w:t>Papildus Ekonomikas ministrija norāda, ka, ņemot vērā, ka ar noteikumu projektu tiek radīti finansējuma saņēmējiem labvēlīgāki nosacījumi, personām, kas nav iesniegušas projektu iesniegumus, nav radušās nekādas tiesības saistībā ar projekta īstenošanu un nav pierādījumu par personu tiesību aizskārumu, līdz ar to tiesiskās paļāvības principa aizskārums attiecībā uz attiecīgajām personām nav konstatējams.</w:t>
            </w:r>
          </w:p>
        </w:tc>
      </w:tr>
      <w:tr w:rsidR="000617F8" w:rsidRPr="008B78B2" w14:paraId="5FB32C22" w14:textId="77777777" w:rsidTr="0056559A">
        <w:trPr>
          <w:trHeight w:val="36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7C7E553B"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3. Projekta izstrādē iesaistītās institūcijas</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0617F8" w:rsidRPr="008B78B2" w:rsidRDefault="000617F8" w:rsidP="00B719FC">
            <w:pPr>
              <w:spacing w:after="0" w:line="240" w:lineRule="auto"/>
              <w:ind w:left="142" w:right="128"/>
              <w:jc w:val="both"/>
              <w:rPr>
                <w:rFonts w:ascii="Times New Roman" w:hAnsi="Times New Roman"/>
                <w:color w:val="000000"/>
                <w:sz w:val="24"/>
                <w:szCs w:val="24"/>
              </w:rPr>
            </w:pPr>
            <w:r>
              <w:rPr>
                <w:rFonts w:ascii="Times New Roman" w:hAnsi="Times New Roman"/>
                <w:color w:val="000000"/>
                <w:sz w:val="24"/>
                <w:szCs w:val="24"/>
              </w:rPr>
              <w:t>Ekonomikas ministrija</w:t>
            </w:r>
          </w:p>
        </w:tc>
      </w:tr>
      <w:tr w:rsidR="000617F8" w:rsidRPr="008B78B2" w14:paraId="51FE2A99" w14:textId="77777777" w:rsidTr="0056559A">
        <w:trPr>
          <w:trHeight w:val="20"/>
        </w:trPr>
        <w:tc>
          <w:tcPr>
            <w:tcW w:w="270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77777777" w:rsidR="000617F8" w:rsidRPr="008B78B2" w:rsidRDefault="000617F8"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4. Cita informācija</w:t>
            </w:r>
          </w:p>
        </w:tc>
        <w:tc>
          <w:tcPr>
            <w:tcW w:w="6653"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0617F8" w:rsidRPr="008B78B2" w:rsidRDefault="000617F8" w:rsidP="00B719FC">
            <w:pPr>
              <w:spacing w:after="0" w:line="240" w:lineRule="auto"/>
              <w:ind w:left="142" w:right="128"/>
              <w:jc w:val="both"/>
              <w:rPr>
                <w:rFonts w:ascii="Times New Roman" w:hAnsi="Times New Roman"/>
                <w:sz w:val="24"/>
                <w:szCs w:val="24"/>
              </w:rPr>
            </w:pPr>
            <w:r w:rsidRPr="008B78B2">
              <w:rPr>
                <w:rFonts w:ascii="Times New Roman" w:hAnsi="Times New Roman"/>
                <w:sz w:val="24"/>
                <w:szCs w:val="24"/>
              </w:rPr>
              <w:t>Nav</w:t>
            </w:r>
          </w:p>
        </w:tc>
      </w:tr>
    </w:tbl>
    <w:p w14:paraId="1EB51B7B" w14:textId="77777777" w:rsidR="009A312E" w:rsidRPr="00090BDF" w:rsidRDefault="009A312E" w:rsidP="009A312E">
      <w:pPr>
        <w:spacing w:after="0" w:line="240" w:lineRule="auto"/>
        <w:jc w:val="center"/>
        <w:rPr>
          <w:rFonts w:ascii="Times New Roman" w:eastAsia="Arial Unicode MS" w:hAnsi="Times New Roman"/>
          <w:b/>
          <w:sz w:val="4"/>
          <w:szCs w:val="4"/>
        </w:rPr>
      </w:pPr>
    </w:p>
    <w:tbl>
      <w:tblPr>
        <w:tblpPr w:leftFromText="180" w:rightFromText="180" w:bottomFromText="20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456"/>
        <w:gridCol w:w="3543"/>
        <w:gridCol w:w="5357"/>
      </w:tblGrid>
      <w:tr w:rsidR="009A312E" w:rsidRPr="008B78B2" w14:paraId="0DCB5E53" w14:textId="77777777" w:rsidTr="0056559A">
        <w:tc>
          <w:tcPr>
            <w:tcW w:w="93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24EC06BE" w14:textId="77777777" w:rsidR="009A312E" w:rsidRPr="008B78B2" w:rsidRDefault="009A312E" w:rsidP="0056559A">
            <w:pPr>
              <w:spacing w:after="0" w:line="240" w:lineRule="auto"/>
              <w:jc w:val="center"/>
              <w:rPr>
                <w:rFonts w:ascii="Times New Roman" w:eastAsia="Times New Roman" w:hAnsi="Times New Roman"/>
                <w:b/>
                <w:bCs/>
                <w:sz w:val="24"/>
                <w:szCs w:val="24"/>
                <w:lang w:eastAsia="lv-LV"/>
              </w:rPr>
            </w:pPr>
            <w:r w:rsidRPr="008B78B2">
              <w:rPr>
                <w:rFonts w:ascii="Times New Roman" w:eastAsia="Times New Roman" w:hAnsi="Times New Roman"/>
                <w:b/>
                <w:bCs/>
                <w:sz w:val="24"/>
                <w:szCs w:val="24"/>
                <w:lang w:eastAsia="lv-LV"/>
              </w:rPr>
              <w:t>II. Tiesību akta projekta ietekme uz sabiedrību, tautsaimniecības attīstību un administratīvo slogu</w:t>
            </w:r>
          </w:p>
        </w:tc>
      </w:tr>
      <w:tr w:rsidR="009A312E" w:rsidRPr="008B78B2" w14:paraId="16CD9905" w14:textId="77777777" w:rsidTr="0056559A">
        <w:trPr>
          <w:trHeight w:val="46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DEE4B93"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D633CC"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Sabiedrības </w:t>
            </w:r>
            <w:proofErr w:type="spellStart"/>
            <w:r w:rsidRPr="008B78B2">
              <w:rPr>
                <w:rFonts w:ascii="Times New Roman" w:eastAsia="Times New Roman" w:hAnsi="Times New Roman"/>
                <w:sz w:val="24"/>
                <w:szCs w:val="24"/>
                <w:lang w:eastAsia="lv-LV"/>
              </w:rPr>
              <w:t>mērķgrupas</w:t>
            </w:r>
            <w:proofErr w:type="spellEnd"/>
            <w:r w:rsidRPr="008B78B2">
              <w:rPr>
                <w:rFonts w:ascii="Times New Roman" w:eastAsia="Times New Roman" w:hAnsi="Times New Roman"/>
                <w:sz w:val="24"/>
                <w:szCs w:val="24"/>
                <w:lang w:eastAsia="lv-LV"/>
              </w:rPr>
              <w:t xml:space="preserve">, kuras tiesiskais </w:t>
            </w:r>
            <w:r w:rsidRPr="00B719FC">
              <w:rPr>
                <w:rFonts w:ascii="Times New Roman" w:hAnsi="Times New Roman"/>
                <w:sz w:val="24"/>
                <w:szCs w:val="24"/>
              </w:rPr>
              <w:t>regulējums</w:t>
            </w:r>
            <w:r w:rsidRPr="008B78B2">
              <w:rPr>
                <w:rFonts w:ascii="Times New Roman" w:eastAsia="Times New Roman" w:hAnsi="Times New Roman"/>
                <w:sz w:val="24"/>
                <w:szCs w:val="24"/>
                <w:lang w:eastAsia="lv-LV"/>
              </w:rPr>
              <w:t xml:space="preserve"> ietekmē vai varētu ietekmēt</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8DFA71" w14:textId="683E82A9" w:rsidR="009A312E" w:rsidRPr="008B78B2" w:rsidRDefault="00101FC4" w:rsidP="00B719FC">
            <w:pPr>
              <w:spacing w:after="0" w:line="240" w:lineRule="auto"/>
              <w:ind w:left="142" w:right="146"/>
              <w:jc w:val="both"/>
              <w:rPr>
                <w:rFonts w:ascii="Times New Roman" w:eastAsia="Times New Roman" w:hAnsi="Times New Roman"/>
                <w:iCs/>
                <w:sz w:val="24"/>
                <w:szCs w:val="24"/>
                <w:lang w:eastAsia="lv-LV"/>
              </w:rPr>
            </w:pPr>
            <w:r>
              <w:rPr>
                <w:rFonts w:ascii="Times New Roman" w:hAnsi="Times New Roman"/>
                <w:sz w:val="24"/>
                <w:szCs w:val="24"/>
              </w:rPr>
              <w:t>Atbilstoši 3.5.2.1.1.apakšaktivitātei, mērķa grupa ir siltumenerģijas lietotāji, pašvaldības, komersanti.</w:t>
            </w:r>
          </w:p>
        </w:tc>
      </w:tr>
      <w:tr w:rsidR="009A312E" w:rsidRPr="008B78B2" w14:paraId="106F4193" w14:textId="77777777" w:rsidTr="0056559A">
        <w:trPr>
          <w:trHeight w:val="523"/>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87411B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D9269F" w14:textId="77777777" w:rsidR="009A312E" w:rsidRPr="008B78B2" w:rsidRDefault="009A312E" w:rsidP="00B719FC">
            <w:pPr>
              <w:spacing w:after="0" w:line="240" w:lineRule="auto"/>
              <w:ind w:left="142" w:right="173"/>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Tiesiskā </w:t>
            </w:r>
            <w:r w:rsidRPr="00B719FC">
              <w:rPr>
                <w:rFonts w:ascii="Times New Roman" w:hAnsi="Times New Roman"/>
                <w:sz w:val="24"/>
                <w:szCs w:val="24"/>
              </w:rPr>
              <w:t>regulējuma</w:t>
            </w:r>
            <w:r w:rsidRPr="008B78B2">
              <w:rPr>
                <w:rFonts w:ascii="Times New Roman" w:eastAsia="Times New Roman" w:hAnsi="Times New Roman"/>
                <w:sz w:val="24"/>
                <w:szCs w:val="24"/>
                <w:lang w:eastAsia="lv-LV"/>
              </w:rPr>
              <w:t xml:space="preserve"> ietekme uz tautsaimniecību un administratīvo slogu</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0461B3" w14:textId="77777777" w:rsidR="00352025" w:rsidRPr="00352025" w:rsidRDefault="00352025" w:rsidP="00B719FC">
            <w:pPr>
              <w:spacing w:after="0" w:line="240" w:lineRule="auto"/>
              <w:ind w:left="142" w:right="146"/>
              <w:jc w:val="both"/>
              <w:rPr>
                <w:rFonts w:ascii="Times New Roman" w:hAnsi="Times New Roman"/>
                <w:sz w:val="24"/>
                <w:szCs w:val="24"/>
              </w:rPr>
            </w:pPr>
            <w:r w:rsidRPr="00352025">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Eiropas Savienības fondu vadībā iesaistītajām institūcijām.</w:t>
            </w:r>
          </w:p>
          <w:p w14:paraId="5424DCE7" w14:textId="15770A6B" w:rsidR="00352025" w:rsidRPr="00352025" w:rsidRDefault="00101FC4" w:rsidP="00B719FC">
            <w:pPr>
              <w:spacing w:after="0" w:line="240" w:lineRule="auto"/>
              <w:ind w:left="142" w:right="146"/>
              <w:jc w:val="both"/>
              <w:rPr>
                <w:rFonts w:ascii="Times New Roman" w:hAnsi="Times New Roman"/>
                <w:sz w:val="24"/>
                <w:szCs w:val="24"/>
              </w:rPr>
            </w:pPr>
            <w:r>
              <w:rPr>
                <w:rFonts w:ascii="Times New Roman" w:hAnsi="Times New Roman"/>
                <w:sz w:val="24"/>
                <w:szCs w:val="24"/>
              </w:rPr>
              <w:t>Īstenoto projektu uzraudzību nodrošina un arī turpmāk nodrošinās Latvijas investīciju un attīstības aģentūra, atbilstoši pašreizējai kārtībai</w:t>
            </w:r>
            <w:r w:rsidR="00352025" w:rsidRPr="00352025">
              <w:rPr>
                <w:rFonts w:ascii="Times New Roman" w:hAnsi="Times New Roman"/>
                <w:sz w:val="24"/>
                <w:szCs w:val="24"/>
              </w:rPr>
              <w:t>.</w:t>
            </w:r>
          </w:p>
          <w:p w14:paraId="004C769E" w14:textId="5C771DC8" w:rsidR="009A312E" w:rsidRPr="00A61583" w:rsidRDefault="00352025" w:rsidP="00B719FC">
            <w:pPr>
              <w:spacing w:after="0" w:line="240" w:lineRule="auto"/>
              <w:ind w:left="142" w:right="146"/>
              <w:jc w:val="both"/>
              <w:rPr>
                <w:rFonts w:ascii="Times New Roman" w:eastAsia="Times New Roman" w:hAnsi="Times New Roman"/>
                <w:iCs/>
                <w:sz w:val="24"/>
                <w:szCs w:val="24"/>
                <w:lang w:eastAsia="lv-LV"/>
              </w:rPr>
            </w:pPr>
            <w:r w:rsidRPr="00352025">
              <w:rPr>
                <w:rFonts w:ascii="Times New Roman" w:hAnsi="Times New Roman"/>
                <w:sz w:val="24"/>
                <w:szCs w:val="24"/>
              </w:rPr>
              <w:t xml:space="preserve">Noteikumu projekts paredz pozitīvu ietekmi uz tautsaimniecību, jo ar to tiek nodrošināts finansējums centralizētās siltumapgādes </w:t>
            </w:r>
            <w:r>
              <w:rPr>
                <w:rFonts w:ascii="Times New Roman" w:hAnsi="Times New Roman"/>
                <w:sz w:val="24"/>
                <w:szCs w:val="24"/>
              </w:rPr>
              <w:t xml:space="preserve">sistēmas </w:t>
            </w:r>
            <w:r w:rsidRPr="00352025">
              <w:rPr>
                <w:rFonts w:ascii="Times New Roman" w:hAnsi="Times New Roman"/>
                <w:sz w:val="24"/>
                <w:szCs w:val="24"/>
              </w:rPr>
              <w:t>energoefektivitātes paaugstināšanai</w:t>
            </w:r>
            <w:r w:rsidR="00101FC4">
              <w:rPr>
                <w:rFonts w:ascii="Times New Roman" w:hAnsi="Times New Roman"/>
                <w:sz w:val="24"/>
                <w:szCs w:val="24"/>
              </w:rPr>
              <w:t>, mazinot risku, ka atbalsta saņēmējiem saņemtais atbalsts būs jāatgriež</w:t>
            </w:r>
            <w:r w:rsidRPr="00352025">
              <w:rPr>
                <w:rFonts w:ascii="Times New Roman" w:hAnsi="Times New Roman"/>
                <w:sz w:val="24"/>
                <w:szCs w:val="24"/>
              </w:rPr>
              <w:t>.</w:t>
            </w:r>
          </w:p>
        </w:tc>
      </w:tr>
      <w:tr w:rsidR="009A312E" w:rsidRPr="008B78B2" w14:paraId="214EDD6A" w14:textId="77777777" w:rsidTr="0056559A">
        <w:trPr>
          <w:trHeight w:val="517"/>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7336465"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299F3D2F"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Administratīvo</w:t>
            </w:r>
            <w:r w:rsidRPr="008B78B2">
              <w:rPr>
                <w:rFonts w:ascii="Times New Roman" w:eastAsia="Times New Roman" w:hAnsi="Times New Roman"/>
                <w:sz w:val="24"/>
                <w:szCs w:val="24"/>
                <w:lang w:eastAsia="lv-LV"/>
              </w:rPr>
              <w:t xml:space="preserve"> izmaksu monetārs novērtējums</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FAEC7A"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 xml:space="preserve">Noteikumu </w:t>
            </w:r>
            <w:r w:rsidRPr="00B719FC">
              <w:rPr>
                <w:rFonts w:ascii="Times New Roman" w:hAnsi="Times New Roman"/>
                <w:bCs/>
                <w:sz w:val="24"/>
                <w:szCs w:val="24"/>
              </w:rPr>
              <w:t>projekts</w:t>
            </w:r>
            <w:r w:rsidRPr="008B78B2">
              <w:rPr>
                <w:rFonts w:ascii="Times New Roman" w:eastAsia="Times New Roman" w:hAnsi="Times New Roman"/>
                <w:color w:val="000000"/>
                <w:sz w:val="24"/>
                <w:szCs w:val="24"/>
                <w:lang w:eastAsia="lv-LV"/>
              </w:rPr>
              <w:t xml:space="preserve"> š</w:t>
            </w:r>
            <w:r>
              <w:rPr>
                <w:rFonts w:ascii="Times New Roman" w:eastAsia="Times New Roman" w:hAnsi="Times New Roman"/>
                <w:color w:val="000000"/>
                <w:sz w:val="24"/>
                <w:szCs w:val="24"/>
                <w:lang w:eastAsia="lv-LV"/>
              </w:rPr>
              <w:t>o jomu neskar.</w:t>
            </w:r>
          </w:p>
        </w:tc>
      </w:tr>
      <w:tr w:rsidR="009A312E" w:rsidRPr="008B78B2" w14:paraId="7C71C3A1" w14:textId="77777777" w:rsidTr="0056559A">
        <w:trPr>
          <w:trHeight w:val="390"/>
        </w:trPr>
        <w:tc>
          <w:tcPr>
            <w:tcW w:w="456" w:type="dxa"/>
            <w:tcBorders>
              <w:top w:val="thickThinLargeGap" w:sz="6" w:space="0" w:color="C0C0C0"/>
              <w:left w:val="thickThinLargeGap" w:sz="6" w:space="0" w:color="C0C0C0"/>
              <w:bottom w:val="thickThinLargeGap" w:sz="6" w:space="0" w:color="C0C0C0"/>
              <w:right w:val="thickThinLargeGap" w:sz="6" w:space="0" w:color="C0C0C0"/>
            </w:tcBorders>
            <w:hideMark/>
          </w:tcPr>
          <w:p w14:paraId="6990DDDB" w14:textId="77777777" w:rsidR="009A312E" w:rsidRPr="008B78B2" w:rsidRDefault="009A312E" w:rsidP="0056559A">
            <w:pPr>
              <w:spacing w:after="0" w:line="240" w:lineRule="auto"/>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35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59C1D28"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Cita </w:t>
            </w:r>
            <w:r w:rsidRPr="00B719FC">
              <w:rPr>
                <w:rFonts w:ascii="Times New Roman" w:hAnsi="Times New Roman"/>
                <w:bCs/>
                <w:sz w:val="24"/>
                <w:szCs w:val="24"/>
              </w:rPr>
              <w:t>informācija</w:t>
            </w:r>
          </w:p>
        </w:tc>
        <w:tc>
          <w:tcPr>
            <w:tcW w:w="535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1177861" w14:textId="77777777" w:rsidR="009A312E" w:rsidRPr="008B78B2" w:rsidRDefault="009A312E" w:rsidP="00B719FC">
            <w:pPr>
              <w:spacing w:after="0" w:line="240" w:lineRule="auto"/>
              <w:ind w:left="142" w:right="128"/>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tbl>
      <w:tblPr>
        <w:tblW w:w="564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94"/>
        <w:gridCol w:w="960"/>
        <w:gridCol w:w="1054"/>
        <w:gridCol w:w="867"/>
        <w:gridCol w:w="1054"/>
        <w:gridCol w:w="867"/>
        <w:gridCol w:w="1054"/>
        <w:gridCol w:w="1206"/>
      </w:tblGrid>
      <w:tr w:rsidR="00AC3A06" w:rsidRPr="00E5323B" w14:paraId="183648EB" w14:textId="77777777" w:rsidTr="00B33EFB">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32CDB219" w14:textId="77777777" w:rsidR="00AC3A06" w:rsidRPr="00B33EFB" w:rsidRDefault="00AC3A06" w:rsidP="00731A75">
            <w:pPr>
              <w:spacing w:after="0" w:line="240" w:lineRule="auto"/>
              <w:rPr>
                <w:rFonts w:ascii="Times New Roman" w:eastAsia="Times New Roman" w:hAnsi="Times New Roman"/>
                <w:b/>
                <w:bCs/>
                <w:iCs/>
                <w:color w:val="414142"/>
                <w:sz w:val="24"/>
                <w:szCs w:val="24"/>
                <w:lang w:eastAsia="lv-LV"/>
              </w:rPr>
            </w:pPr>
            <w:r w:rsidRPr="00B33EFB">
              <w:rPr>
                <w:rFonts w:ascii="Times New Roman" w:eastAsia="Times New Roman" w:hAnsi="Times New Roman"/>
                <w:b/>
                <w:bCs/>
                <w:iCs/>
                <w:color w:val="414142"/>
                <w:sz w:val="24"/>
                <w:szCs w:val="24"/>
                <w:lang w:eastAsia="lv-LV"/>
              </w:rPr>
              <w:t>III. Tiesību akta projekta ietekme uz valsts budžetu un pašvaldību budžetiem</w:t>
            </w:r>
          </w:p>
        </w:tc>
      </w:tr>
      <w:tr w:rsidR="00AC3A06" w:rsidRPr="00E5323B" w14:paraId="3F5412C3" w14:textId="77777777" w:rsidTr="00B33EFB">
        <w:trPr>
          <w:tblCellSpacing w:w="15" w:type="dxa"/>
        </w:trPr>
        <w:tc>
          <w:tcPr>
            <w:tcW w:w="1237" w:type="pct"/>
            <w:vMerge w:val="restart"/>
            <w:tcBorders>
              <w:top w:val="outset" w:sz="6" w:space="0" w:color="auto"/>
              <w:left w:val="outset" w:sz="6" w:space="0" w:color="auto"/>
              <w:bottom w:val="outset" w:sz="6" w:space="0" w:color="auto"/>
              <w:right w:val="outset" w:sz="6" w:space="0" w:color="auto"/>
            </w:tcBorders>
            <w:vAlign w:val="center"/>
            <w:hideMark/>
          </w:tcPr>
          <w:p w14:paraId="75981F0F"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Rādītāji</w:t>
            </w:r>
            <w:proofErr w:type="spellEnd"/>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7EC6B6C" w14:textId="518DE41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2019</w:t>
            </w:r>
          </w:p>
        </w:tc>
        <w:tc>
          <w:tcPr>
            <w:tcW w:w="2639" w:type="pct"/>
            <w:gridSpan w:val="5"/>
            <w:tcBorders>
              <w:top w:val="outset" w:sz="6" w:space="0" w:color="auto"/>
              <w:left w:val="outset" w:sz="6" w:space="0" w:color="auto"/>
              <w:bottom w:val="outset" w:sz="6" w:space="0" w:color="auto"/>
              <w:right w:val="outset" w:sz="6" w:space="0" w:color="auto"/>
            </w:tcBorders>
            <w:vAlign w:val="center"/>
            <w:hideMark/>
          </w:tcPr>
          <w:p w14:paraId="73E1FA8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Turpmākie</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trīs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gadi</w:t>
            </w:r>
            <w:proofErr w:type="spellEnd"/>
            <w:r w:rsidRPr="00E5323B">
              <w:rPr>
                <w:rFonts w:ascii="Times New Roman" w:eastAsia="Times New Roman" w:hAnsi="Times New Roman"/>
                <w:iCs/>
                <w:color w:val="414142"/>
                <w:sz w:val="24"/>
                <w:szCs w:val="24"/>
                <w:lang w:val="en-US" w:eastAsia="lv-LV"/>
              </w:rPr>
              <w:t xml:space="preserve"> (</w:t>
            </w:r>
            <w:r w:rsidRPr="00E5323B">
              <w:rPr>
                <w:rFonts w:ascii="Times New Roman" w:eastAsia="Times New Roman" w:hAnsi="Times New Roman"/>
                <w:i/>
                <w:iCs/>
                <w:color w:val="414142"/>
                <w:sz w:val="24"/>
                <w:szCs w:val="24"/>
                <w:lang w:val="en-US" w:eastAsia="lv-LV"/>
              </w:rPr>
              <w:t>euro</w:t>
            </w:r>
            <w:r w:rsidRPr="00E5323B">
              <w:rPr>
                <w:rFonts w:ascii="Times New Roman" w:eastAsia="Times New Roman" w:hAnsi="Times New Roman"/>
                <w:iCs/>
                <w:color w:val="414142"/>
                <w:sz w:val="24"/>
                <w:szCs w:val="24"/>
                <w:lang w:val="en-US" w:eastAsia="lv-LV"/>
              </w:rPr>
              <w:t>)</w:t>
            </w:r>
          </w:p>
        </w:tc>
      </w:tr>
      <w:tr w:rsidR="00B33EFB" w:rsidRPr="00E5323B" w14:paraId="35ECA8F0" w14:textId="77777777" w:rsidTr="00F4015C">
        <w:trPr>
          <w:tblCellSpacing w:w="15" w:type="dxa"/>
        </w:trPr>
        <w:tc>
          <w:tcPr>
            <w:tcW w:w="1237" w:type="pct"/>
            <w:vMerge/>
            <w:tcBorders>
              <w:top w:val="outset" w:sz="6" w:space="0" w:color="auto"/>
              <w:left w:val="outset" w:sz="6" w:space="0" w:color="auto"/>
              <w:bottom w:val="outset" w:sz="6" w:space="0" w:color="auto"/>
              <w:right w:val="outset" w:sz="6" w:space="0" w:color="auto"/>
            </w:tcBorders>
            <w:vAlign w:val="center"/>
            <w:hideMark/>
          </w:tcPr>
          <w:p w14:paraId="17608BE6"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DE3ADD9"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1011" w:type="pct"/>
            <w:gridSpan w:val="2"/>
            <w:tcBorders>
              <w:top w:val="outset" w:sz="6" w:space="0" w:color="auto"/>
              <w:left w:val="outset" w:sz="6" w:space="0" w:color="auto"/>
              <w:bottom w:val="outset" w:sz="6" w:space="0" w:color="auto"/>
              <w:right w:val="outset" w:sz="6" w:space="0" w:color="auto"/>
            </w:tcBorders>
            <w:vAlign w:val="center"/>
          </w:tcPr>
          <w:p w14:paraId="52915FFB" w14:textId="2004D0B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2020</w:t>
            </w:r>
          </w:p>
        </w:tc>
        <w:tc>
          <w:tcPr>
            <w:tcW w:w="1011" w:type="pct"/>
            <w:gridSpan w:val="2"/>
            <w:tcBorders>
              <w:top w:val="outset" w:sz="6" w:space="0" w:color="auto"/>
              <w:left w:val="outset" w:sz="6" w:space="0" w:color="auto"/>
              <w:bottom w:val="outset" w:sz="6" w:space="0" w:color="auto"/>
              <w:right w:val="outset" w:sz="6" w:space="0" w:color="auto"/>
            </w:tcBorders>
            <w:vAlign w:val="center"/>
          </w:tcPr>
          <w:p w14:paraId="2E1C0DA8" w14:textId="2C1F14F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2021</w:t>
            </w:r>
          </w:p>
        </w:tc>
        <w:tc>
          <w:tcPr>
            <w:tcW w:w="586" w:type="pct"/>
            <w:tcBorders>
              <w:top w:val="outset" w:sz="6" w:space="0" w:color="auto"/>
              <w:left w:val="outset" w:sz="6" w:space="0" w:color="auto"/>
              <w:bottom w:val="outset" w:sz="6" w:space="0" w:color="auto"/>
              <w:right w:val="outset" w:sz="6" w:space="0" w:color="auto"/>
            </w:tcBorders>
            <w:vAlign w:val="center"/>
          </w:tcPr>
          <w:p w14:paraId="0544A7F9" w14:textId="247E5501"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2022</w:t>
            </w:r>
          </w:p>
        </w:tc>
      </w:tr>
      <w:tr w:rsidR="00AC3A06" w:rsidRPr="00E5323B" w14:paraId="4462C158" w14:textId="77777777" w:rsidTr="00892091">
        <w:trPr>
          <w:tblCellSpacing w:w="15" w:type="dxa"/>
        </w:trPr>
        <w:tc>
          <w:tcPr>
            <w:tcW w:w="1237" w:type="pct"/>
            <w:vMerge/>
            <w:tcBorders>
              <w:top w:val="outset" w:sz="6" w:space="0" w:color="auto"/>
              <w:left w:val="outset" w:sz="6" w:space="0" w:color="auto"/>
              <w:bottom w:val="outset" w:sz="6" w:space="0" w:color="auto"/>
              <w:right w:val="outset" w:sz="6" w:space="0" w:color="auto"/>
            </w:tcBorders>
            <w:vAlign w:val="center"/>
            <w:hideMark/>
          </w:tcPr>
          <w:p w14:paraId="5319E2D7"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497" w:type="pct"/>
            <w:tcBorders>
              <w:top w:val="outset" w:sz="6" w:space="0" w:color="auto"/>
              <w:left w:val="outset" w:sz="6" w:space="0" w:color="auto"/>
              <w:bottom w:val="outset" w:sz="6" w:space="0" w:color="auto"/>
              <w:right w:val="outset" w:sz="6" w:space="0" w:color="auto"/>
            </w:tcBorders>
            <w:vAlign w:val="center"/>
            <w:hideMark/>
          </w:tcPr>
          <w:p w14:paraId="23204246"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saskaņā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ar</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kārtējam</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gadam</w:t>
            </w:r>
            <w:proofErr w:type="spellEnd"/>
          </w:p>
        </w:tc>
        <w:tc>
          <w:tcPr>
            <w:tcW w:w="547" w:type="pct"/>
            <w:tcBorders>
              <w:top w:val="outset" w:sz="6" w:space="0" w:color="auto"/>
              <w:left w:val="outset" w:sz="6" w:space="0" w:color="auto"/>
              <w:bottom w:val="outset" w:sz="6" w:space="0" w:color="auto"/>
              <w:right w:val="outset" w:sz="6" w:space="0" w:color="auto"/>
            </w:tcBorders>
            <w:vAlign w:val="center"/>
            <w:hideMark/>
          </w:tcPr>
          <w:p w14:paraId="279B4E0C"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roofErr w:type="spellStart"/>
            <w:r w:rsidRPr="00E5323B">
              <w:rPr>
                <w:rFonts w:ascii="Times New Roman" w:eastAsia="Times New Roman" w:hAnsi="Times New Roman"/>
                <w:iCs/>
                <w:color w:val="414142"/>
                <w:sz w:val="24"/>
                <w:szCs w:val="24"/>
                <w:lang w:val="en-US" w:eastAsia="lv-LV"/>
              </w:rPr>
              <w:t>izmaiņas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kārtējā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salīdzinot</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ar</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kārtējam</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gadam</w:t>
            </w:r>
            <w:proofErr w:type="spellEnd"/>
          </w:p>
        </w:tc>
        <w:tc>
          <w:tcPr>
            <w:tcW w:w="447" w:type="pct"/>
            <w:tcBorders>
              <w:top w:val="outset" w:sz="6" w:space="0" w:color="auto"/>
              <w:left w:val="outset" w:sz="6" w:space="0" w:color="auto"/>
              <w:bottom w:val="outset" w:sz="6" w:space="0" w:color="auto"/>
              <w:right w:val="outset" w:sz="6" w:space="0" w:color="auto"/>
            </w:tcBorders>
            <w:vAlign w:val="center"/>
            <w:hideMark/>
          </w:tcPr>
          <w:p w14:paraId="0C0DFB4E"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14:paraId="0F6E83C1"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izmaiņas, salīdzinot ar vidēja termiņa budžeta ietvaru n+1 gadam</w:t>
            </w:r>
          </w:p>
        </w:tc>
        <w:tc>
          <w:tcPr>
            <w:tcW w:w="447" w:type="pct"/>
            <w:tcBorders>
              <w:top w:val="outset" w:sz="6" w:space="0" w:color="auto"/>
              <w:left w:val="outset" w:sz="6" w:space="0" w:color="auto"/>
              <w:bottom w:val="outset" w:sz="6" w:space="0" w:color="auto"/>
              <w:right w:val="outset" w:sz="6" w:space="0" w:color="auto"/>
            </w:tcBorders>
            <w:vAlign w:val="center"/>
            <w:hideMark/>
          </w:tcPr>
          <w:p w14:paraId="1DC1413B"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saskaņā ar vidēja termiņa budžeta ietvaru</w:t>
            </w:r>
          </w:p>
        </w:tc>
        <w:tc>
          <w:tcPr>
            <w:tcW w:w="547" w:type="pct"/>
            <w:tcBorders>
              <w:top w:val="outset" w:sz="6" w:space="0" w:color="auto"/>
              <w:left w:val="outset" w:sz="6" w:space="0" w:color="auto"/>
              <w:bottom w:val="outset" w:sz="6" w:space="0" w:color="auto"/>
              <w:right w:val="outset" w:sz="6" w:space="0" w:color="auto"/>
            </w:tcBorders>
            <w:vAlign w:val="center"/>
            <w:hideMark/>
          </w:tcPr>
          <w:p w14:paraId="19F03E2A"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izmaiņas, salīdzinot ar vidēja termiņa budžeta ietvaru n+2 gadam</w:t>
            </w:r>
          </w:p>
        </w:tc>
        <w:tc>
          <w:tcPr>
            <w:tcW w:w="586" w:type="pct"/>
            <w:tcBorders>
              <w:top w:val="outset" w:sz="6" w:space="0" w:color="auto"/>
              <w:left w:val="outset" w:sz="6" w:space="0" w:color="auto"/>
              <w:bottom w:val="outset" w:sz="6" w:space="0" w:color="auto"/>
              <w:right w:val="outset" w:sz="6" w:space="0" w:color="auto"/>
            </w:tcBorders>
            <w:vAlign w:val="center"/>
            <w:hideMark/>
          </w:tcPr>
          <w:p w14:paraId="308DA0E8" w14:textId="77777777" w:rsidR="00AC3A06" w:rsidRPr="00E5323B" w:rsidRDefault="00AC3A06" w:rsidP="00731A75">
            <w:pPr>
              <w:spacing w:after="0" w:line="240" w:lineRule="auto"/>
              <w:rPr>
                <w:rFonts w:ascii="Times New Roman" w:eastAsia="Times New Roman" w:hAnsi="Times New Roman"/>
                <w:iCs/>
                <w:color w:val="414142"/>
                <w:sz w:val="24"/>
                <w:szCs w:val="24"/>
                <w:lang w:val="sv-SE" w:eastAsia="lv-LV"/>
              </w:rPr>
            </w:pPr>
            <w:r w:rsidRPr="00E5323B">
              <w:rPr>
                <w:rFonts w:ascii="Times New Roman" w:eastAsia="Times New Roman" w:hAnsi="Times New Roman"/>
                <w:iCs/>
                <w:color w:val="414142"/>
                <w:sz w:val="24"/>
                <w:szCs w:val="24"/>
                <w:lang w:val="sv-SE" w:eastAsia="lv-LV"/>
              </w:rPr>
              <w:t>izmaiņas, salīdzinot ar vidēja termiņa budžeta ietvaru n+2 gadam</w:t>
            </w:r>
          </w:p>
        </w:tc>
      </w:tr>
      <w:tr w:rsidR="00AC3A06" w:rsidRPr="00E5323B" w14:paraId="62B7EA41"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vAlign w:val="center"/>
            <w:hideMark/>
          </w:tcPr>
          <w:p w14:paraId="1BA01760"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1</w:t>
            </w:r>
          </w:p>
        </w:tc>
        <w:tc>
          <w:tcPr>
            <w:tcW w:w="497" w:type="pct"/>
            <w:tcBorders>
              <w:top w:val="outset" w:sz="6" w:space="0" w:color="auto"/>
              <w:left w:val="outset" w:sz="6" w:space="0" w:color="auto"/>
              <w:bottom w:val="outset" w:sz="6" w:space="0" w:color="auto"/>
              <w:right w:val="outset" w:sz="6" w:space="0" w:color="auto"/>
            </w:tcBorders>
            <w:vAlign w:val="center"/>
            <w:hideMark/>
          </w:tcPr>
          <w:p w14:paraId="67AD7F83"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2</w:t>
            </w:r>
          </w:p>
        </w:tc>
        <w:tc>
          <w:tcPr>
            <w:tcW w:w="547" w:type="pct"/>
            <w:tcBorders>
              <w:top w:val="outset" w:sz="6" w:space="0" w:color="auto"/>
              <w:left w:val="outset" w:sz="6" w:space="0" w:color="auto"/>
              <w:bottom w:val="outset" w:sz="6" w:space="0" w:color="auto"/>
              <w:right w:val="outset" w:sz="6" w:space="0" w:color="auto"/>
            </w:tcBorders>
            <w:vAlign w:val="center"/>
            <w:hideMark/>
          </w:tcPr>
          <w:p w14:paraId="0601A2E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3</w:t>
            </w:r>
          </w:p>
        </w:tc>
        <w:tc>
          <w:tcPr>
            <w:tcW w:w="447" w:type="pct"/>
            <w:tcBorders>
              <w:top w:val="outset" w:sz="6" w:space="0" w:color="auto"/>
              <w:left w:val="outset" w:sz="6" w:space="0" w:color="auto"/>
              <w:bottom w:val="outset" w:sz="6" w:space="0" w:color="auto"/>
              <w:right w:val="outset" w:sz="6" w:space="0" w:color="auto"/>
            </w:tcBorders>
            <w:vAlign w:val="center"/>
            <w:hideMark/>
          </w:tcPr>
          <w:p w14:paraId="07D42BE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4</w:t>
            </w:r>
          </w:p>
        </w:tc>
        <w:tc>
          <w:tcPr>
            <w:tcW w:w="547" w:type="pct"/>
            <w:tcBorders>
              <w:top w:val="outset" w:sz="6" w:space="0" w:color="auto"/>
              <w:left w:val="outset" w:sz="6" w:space="0" w:color="auto"/>
              <w:bottom w:val="outset" w:sz="6" w:space="0" w:color="auto"/>
              <w:right w:val="outset" w:sz="6" w:space="0" w:color="auto"/>
            </w:tcBorders>
            <w:vAlign w:val="center"/>
            <w:hideMark/>
          </w:tcPr>
          <w:p w14:paraId="71A3F8A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5</w:t>
            </w:r>
          </w:p>
        </w:tc>
        <w:tc>
          <w:tcPr>
            <w:tcW w:w="447" w:type="pct"/>
            <w:tcBorders>
              <w:top w:val="outset" w:sz="6" w:space="0" w:color="auto"/>
              <w:left w:val="outset" w:sz="6" w:space="0" w:color="auto"/>
              <w:bottom w:val="outset" w:sz="6" w:space="0" w:color="auto"/>
              <w:right w:val="outset" w:sz="6" w:space="0" w:color="auto"/>
            </w:tcBorders>
            <w:vAlign w:val="center"/>
            <w:hideMark/>
          </w:tcPr>
          <w:p w14:paraId="3A880FEA"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6</w:t>
            </w:r>
          </w:p>
        </w:tc>
        <w:tc>
          <w:tcPr>
            <w:tcW w:w="547" w:type="pct"/>
            <w:tcBorders>
              <w:top w:val="outset" w:sz="6" w:space="0" w:color="auto"/>
              <w:left w:val="outset" w:sz="6" w:space="0" w:color="auto"/>
              <w:bottom w:val="outset" w:sz="6" w:space="0" w:color="auto"/>
              <w:right w:val="outset" w:sz="6" w:space="0" w:color="auto"/>
            </w:tcBorders>
            <w:vAlign w:val="center"/>
            <w:hideMark/>
          </w:tcPr>
          <w:p w14:paraId="10D762A5"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7</w:t>
            </w:r>
          </w:p>
        </w:tc>
        <w:tc>
          <w:tcPr>
            <w:tcW w:w="586" w:type="pct"/>
            <w:tcBorders>
              <w:top w:val="outset" w:sz="6" w:space="0" w:color="auto"/>
              <w:left w:val="outset" w:sz="6" w:space="0" w:color="auto"/>
              <w:bottom w:val="outset" w:sz="6" w:space="0" w:color="auto"/>
              <w:right w:val="outset" w:sz="6" w:space="0" w:color="auto"/>
            </w:tcBorders>
            <w:vAlign w:val="center"/>
            <w:hideMark/>
          </w:tcPr>
          <w:p w14:paraId="31F0173A"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8</w:t>
            </w:r>
          </w:p>
        </w:tc>
      </w:tr>
      <w:tr w:rsidR="00AC3A06" w:rsidRPr="00E5323B" w14:paraId="62FB4318"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44A2A5D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 </w:t>
            </w:r>
            <w:proofErr w:type="spellStart"/>
            <w:r w:rsidRPr="00E5323B">
              <w:rPr>
                <w:rFonts w:ascii="Times New Roman" w:eastAsia="Times New Roman" w:hAnsi="Times New Roman"/>
                <w:iCs/>
                <w:color w:val="414142"/>
                <w:sz w:val="24"/>
                <w:szCs w:val="24"/>
                <w:lang w:val="en-US" w:eastAsia="lv-LV"/>
              </w:rPr>
              <w:t>Budžeta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ieņēmumi</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2EC0137A" w14:textId="1BE58CE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9B7ECEA" w14:textId="505B2A2C"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40088C53" w14:textId="546DB2EC"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22FC124A" w14:textId="0F75F8E1"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3B5654F5" w14:textId="3BD98DD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7A061E0E" w14:textId="2423D44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57BC043B" w14:textId="0D93EA8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051AFD13"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5C49CCA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r w:rsidRPr="00E5323B">
              <w:rPr>
                <w:rFonts w:ascii="Times New Roman" w:eastAsia="Times New Roman" w:hAnsi="Times New Roman"/>
                <w:iCs/>
                <w:color w:val="414142"/>
                <w:sz w:val="24"/>
                <w:szCs w:val="24"/>
                <w:lang w:val="en-US" w:eastAsia="lv-LV"/>
              </w:rPr>
              <w:t xml:space="preserve">, tai </w:t>
            </w:r>
            <w:proofErr w:type="spellStart"/>
            <w:r w:rsidRPr="00E5323B">
              <w:rPr>
                <w:rFonts w:ascii="Times New Roman" w:eastAsia="Times New Roman" w:hAnsi="Times New Roman"/>
                <w:iCs/>
                <w:color w:val="414142"/>
                <w:sz w:val="24"/>
                <w:szCs w:val="24"/>
                <w:lang w:val="en-US" w:eastAsia="lv-LV"/>
              </w:rPr>
              <w:t>skaitā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ieņēmumi</w:t>
            </w:r>
            <w:proofErr w:type="spellEnd"/>
            <w:r w:rsidRPr="00E5323B">
              <w:rPr>
                <w:rFonts w:ascii="Times New Roman" w:eastAsia="Times New Roman" w:hAnsi="Times New Roman"/>
                <w:iCs/>
                <w:color w:val="414142"/>
                <w:sz w:val="24"/>
                <w:szCs w:val="24"/>
                <w:lang w:val="en-US" w:eastAsia="lv-LV"/>
              </w:rPr>
              <w:t xml:space="preserve"> no </w:t>
            </w:r>
            <w:proofErr w:type="spellStart"/>
            <w:r w:rsidRPr="00E5323B">
              <w:rPr>
                <w:rFonts w:ascii="Times New Roman" w:eastAsia="Times New Roman" w:hAnsi="Times New Roman"/>
                <w:iCs/>
                <w:color w:val="414142"/>
                <w:sz w:val="24"/>
                <w:szCs w:val="24"/>
                <w:lang w:val="en-US" w:eastAsia="lv-LV"/>
              </w:rPr>
              <w:t>maksas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lastRenderedPageBreak/>
              <w:t>pakalpojumiem</w:t>
            </w:r>
            <w:proofErr w:type="spellEnd"/>
            <w:r w:rsidRPr="00E5323B">
              <w:rPr>
                <w:rFonts w:ascii="Times New Roman" w:eastAsia="Times New Roman" w:hAnsi="Times New Roman"/>
                <w:iCs/>
                <w:color w:val="414142"/>
                <w:sz w:val="24"/>
                <w:szCs w:val="24"/>
                <w:lang w:val="en-US" w:eastAsia="lv-LV"/>
              </w:rPr>
              <w:t xml:space="preserve"> un </w:t>
            </w:r>
            <w:proofErr w:type="spellStart"/>
            <w:r w:rsidRPr="00E5323B">
              <w:rPr>
                <w:rFonts w:ascii="Times New Roman" w:eastAsia="Times New Roman" w:hAnsi="Times New Roman"/>
                <w:iCs/>
                <w:color w:val="414142"/>
                <w:sz w:val="24"/>
                <w:szCs w:val="24"/>
                <w:lang w:val="en-US" w:eastAsia="lv-LV"/>
              </w:rPr>
              <w:t>citi</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pašu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ieņēmumi</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163C1F52" w14:textId="7E99407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lastRenderedPageBreak/>
              <w:t>0</w:t>
            </w:r>
          </w:p>
        </w:tc>
        <w:tc>
          <w:tcPr>
            <w:tcW w:w="547" w:type="pct"/>
            <w:tcBorders>
              <w:top w:val="outset" w:sz="6" w:space="0" w:color="auto"/>
              <w:left w:val="outset" w:sz="6" w:space="0" w:color="auto"/>
              <w:bottom w:val="outset" w:sz="6" w:space="0" w:color="auto"/>
              <w:right w:val="outset" w:sz="6" w:space="0" w:color="auto"/>
            </w:tcBorders>
            <w:vAlign w:val="center"/>
          </w:tcPr>
          <w:p w14:paraId="1B8A56AC" w14:textId="584B05FF"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252BBBB5" w14:textId="5131EFB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9CCE393" w14:textId="03C5FE6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6443498E" w14:textId="5DBE3EE3"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0469AD8C" w14:textId="667F798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653388FB" w14:textId="4365516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40DE78DE"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776B66FD"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1.2.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6E5AF4BD" w14:textId="20F0F32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326BE82D" w14:textId="56ADCA81"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70B6E761" w14:textId="643EA9C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33D756B2" w14:textId="53050FB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6725B836" w14:textId="04399F9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2D18EFBF" w14:textId="31ABA30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30B23D17" w14:textId="209AB24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3A98352B"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31CFAA80"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1.3.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06CCBFC7" w14:textId="69B5A94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77E5EF82" w14:textId="792CDD90"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4B225399" w14:textId="493CE16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7EEDFAB5" w14:textId="3FA05BF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0AB7E1B3" w14:textId="05F54FB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4B5A51E4" w14:textId="2EFF639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630464B4" w14:textId="169D52D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6944D510"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7C3C7C0C"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 </w:t>
            </w:r>
            <w:proofErr w:type="spellStart"/>
            <w:r w:rsidRPr="00E5323B">
              <w:rPr>
                <w:rFonts w:ascii="Times New Roman" w:eastAsia="Times New Roman" w:hAnsi="Times New Roman"/>
                <w:iCs/>
                <w:color w:val="414142"/>
                <w:sz w:val="24"/>
                <w:szCs w:val="24"/>
                <w:lang w:val="en-US" w:eastAsia="lv-LV"/>
              </w:rPr>
              <w:t>Budžeta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izdevumi</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376FD8DD" w14:textId="2C8066B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58DF5D8A" w14:textId="1D276409" w:rsidR="00AC3A06" w:rsidRPr="00E5323B" w:rsidRDefault="007A3D18"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2364</w:t>
            </w:r>
          </w:p>
        </w:tc>
        <w:tc>
          <w:tcPr>
            <w:tcW w:w="447" w:type="pct"/>
            <w:tcBorders>
              <w:top w:val="outset" w:sz="6" w:space="0" w:color="auto"/>
              <w:left w:val="outset" w:sz="6" w:space="0" w:color="auto"/>
              <w:bottom w:val="outset" w:sz="6" w:space="0" w:color="auto"/>
              <w:right w:val="outset" w:sz="6" w:space="0" w:color="auto"/>
            </w:tcBorders>
            <w:vAlign w:val="center"/>
          </w:tcPr>
          <w:p w14:paraId="0C146D60" w14:textId="54F13513"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06B4A11E" w14:textId="448DF56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5A95B9F0" w14:textId="150BCED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3D0B1550" w14:textId="010B4CA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6D3D71D4" w14:textId="298852C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143128A0"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10AEBB2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1A4F8A90" w14:textId="6DDC40EE"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78836849" w14:textId="1CB2EFB2" w:rsidR="00AC3A06" w:rsidRPr="00E5323B" w:rsidRDefault="007A3D18"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2364</w:t>
            </w:r>
          </w:p>
        </w:tc>
        <w:tc>
          <w:tcPr>
            <w:tcW w:w="447" w:type="pct"/>
            <w:tcBorders>
              <w:top w:val="outset" w:sz="6" w:space="0" w:color="auto"/>
              <w:left w:val="outset" w:sz="6" w:space="0" w:color="auto"/>
              <w:bottom w:val="outset" w:sz="6" w:space="0" w:color="auto"/>
              <w:right w:val="outset" w:sz="6" w:space="0" w:color="auto"/>
            </w:tcBorders>
            <w:vAlign w:val="center"/>
          </w:tcPr>
          <w:p w14:paraId="6444BEA4" w14:textId="35B3EF5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3C5278D0" w14:textId="52F1F56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42F1983B" w14:textId="275F987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4969F303" w14:textId="19686A8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009CA34B" w14:textId="55CC062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0D04C1C9"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3CF03454"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2.2.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66145451" w14:textId="0F14CDB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34F388D5" w14:textId="2C251DF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7DD5324F" w14:textId="26FAFB20"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76F80638" w14:textId="0580BA2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2413868F" w14:textId="3672B84C"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C1DEB4D" w14:textId="6A1509AF"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42D8AA29" w14:textId="442162C1"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02FEFEF3"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0A8AFC29"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2.3.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10F876F5" w14:textId="4FD65A5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26F8421D" w14:textId="6D544F0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1D0D135A" w14:textId="566801A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9AC1BBF" w14:textId="6F143C4E"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7AB11CC4" w14:textId="765A77F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77A975C0" w14:textId="07B933D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3B172BFB" w14:textId="6706BBB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1169217E"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0B875DB0"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 </w:t>
            </w:r>
            <w:proofErr w:type="spellStart"/>
            <w:r w:rsidRPr="00E5323B">
              <w:rPr>
                <w:rFonts w:ascii="Times New Roman" w:eastAsia="Times New Roman" w:hAnsi="Times New Roman"/>
                <w:iCs/>
                <w:color w:val="414142"/>
                <w:sz w:val="24"/>
                <w:szCs w:val="24"/>
                <w:lang w:val="en-US" w:eastAsia="lv-LV"/>
              </w:rPr>
              <w:t>Finansiālā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ietekme</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6321DF43" w14:textId="085C119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257EF243" w14:textId="46232BA5" w:rsidR="00AC3A06" w:rsidRPr="00E5323B" w:rsidRDefault="00FC1DC0"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w:t>
            </w:r>
            <w:r w:rsidR="007A3D18">
              <w:rPr>
                <w:rFonts w:ascii="Times New Roman" w:eastAsia="Times New Roman" w:hAnsi="Times New Roman"/>
                <w:iCs/>
                <w:color w:val="414142"/>
                <w:sz w:val="24"/>
                <w:szCs w:val="24"/>
                <w:lang w:val="en-US" w:eastAsia="lv-LV"/>
              </w:rPr>
              <w:t>2364</w:t>
            </w:r>
          </w:p>
        </w:tc>
        <w:tc>
          <w:tcPr>
            <w:tcW w:w="447" w:type="pct"/>
            <w:tcBorders>
              <w:top w:val="outset" w:sz="6" w:space="0" w:color="auto"/>
              <w:left w:val="outset" w:sz="6" w:space="0" w:color="auto"/>
              <w:bottom w:val="outset" w:sz="6" w:space="0" w:color="auto"/>
              <w:right w:val="outset" w:sz="6" w:space="0" w:color="auto"/>
            </w:tcBorders>
            <w:vAlign w:val="center"/>
          </w:tcPr>
          <w:p w14:paraId="1220B23C" w14:textId="1E16D39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0B625CA0" w14:textId="4FC3A40E"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57881BC6" w14:textId="1F799B0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B9E56DF" w14:textId="2DE565A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2477579E" w14:textId="547A578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6F9147B4"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0936912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0D6A54DD" w14:textId="4F1B3A2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hideMark/>
          </w:tcPr>
          <w:p w14:paraId="43466CC4" w14:textId="28B437B1" w:rsidR="00AC3A06" w:rsidRPr="00E5323B" w:rsidRDefault="00FC1DC0"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w:t>
            </w:r>
            <w:r w:rsidR="007A3D18">
              <w:rPr>
                <w:rFonts w:ascii="Times New Roman" w:eastAsia="Times New Roman" w:hAnsi="Times New Roman"/>
                <w:iCs/>
                <w:color w:val="414142"/>
                <w:sz w:val="24"/>
                <w:szCs w:val="24"/>
                <w:lang w:val="en-US" w:eastAsia="lv-LV"/>
              </w:rPr>
              <w:t>2364</w:t>
            </w:r>
          </w:p>
        </w:tc>
        <w:tc>
          <w:tcPr>
            <w:tcW w:w="447" w:type="pct"/>
            <w:tcBorders>
              <w:top w:val="outset" w:sz="6" w:space="0" w:color="auto"/>
              <w:left w:val="outset" w:sz="6" w:space="0" w:color="auto"/>
              <w:bottom w:val="outset" w:sz="6" w:space="0" w:color="auto"/>
              <w:right w:val="outset" w:sz="6" w:space="0" w:color="auto"/>
            </w:tcBorders>
            <w:vAlign w:val="center"/>
          </w:tcPr>
          <w:p w14:paraId="7FC763CE" w14:textId="6CBFA6CF"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F4CD66A" w14:textId="7471E0A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61CA6EA8" w14:textId="173C611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2E040E2E" w14:textId="4E9E671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6CA0CACF" w14:textId="747D441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7610C9CA"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3378C2CC"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3.2.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3AD5D012" w14:textId="6292A66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379C12B7" w14:textId="7B12DF8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7986B797" w14:textId="0F6F4F6F"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403E1624" w14:textId="5C278DA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28E42757" w14:textId="026650A8"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53C5FA4A" w14:textId="6D180C5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6D1FBFDF" w14:textId="04AA02F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5E433D77"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7D1A4D47"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3.3.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497" w:type="pct"/>
            <w:tcBorders>
              <w:top w:val="outset" w:sz="6" w:space="0" w:color="auto"/>
              <w:left w:val="outset" w:sz="6" w:space="0" w:color="auto"/>
              <w:bottom w:val="outset" w:sz="6" w:space="0" w:color="auto"/>
              <w:right w:val="outset" w:sz="6" w:space="0" w:color="auto"/>
            </w:tcBorders>
            <w:vAlign w:val="center"/>
          </w:tcPr>
          <w:p w14:paraId="7513A995" w14:textId="2F06E57C"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0E5D9EA9" w14:textId="369E89A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389C71AB" w14:textId="3C470F18"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64C17068" w14:textId="0D1AE74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tcPr>
          <w:p w14:paraId="6C0223F7" w14:textId="2A30FC9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292AA0EF" w14:textId="3456481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636CC15F" w14:textId="0940AB0E"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53F45A8A"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5499E3E8" w14:textId="77777777" w:rsidR="00AC3A06" w:rsidRPr="00CC0D2D" w:rsidRDefault="00AC3A06" w:rsidP="00731A75">
            <w:pPr>
              <w:spacing w:after="0" w:line="240" w:lineRule="auto"/>
              <w:rPr>
                <w:rFonts w:ascii="Times New Roman" w:eastAsia="Times New Roman" w:hAnsi="Times New Roman"/>
                <w:iCs/>
                <w:color w:val="414142"/>
                <w:sz w:val="24"/>
                <w:szCs w:val="24"/>
                <w:lang w:eastAsia="lv-LV"/>
              </w:rPr>
            </w:pPr>
            <w:r w:rsidRPr="00CC0D2D">
              <w:rPr>
                <w:rFonts w:ascii="Times New Roman" w:eastAsia="Times New Roman" w:hAnsi="Times New Roman"/>
                <w:iCs/>
                <w:color w:val="414142"/>
                <w:sz w:val="24"/>
                <w:szCs w:val="24"/>
                <w:lang w:eastAsia="lv-LV"/>
              </w:rPr>
              <w:t>4. Finanšu līdzekļi papildu izdevumu finansēšanai (kompensējošu izdevumu samazinājumu norāda ar "+" zīmi)</w:t>
            </w:r>
          </w:p>
        </w:tc>
        <w:tc>
          <w:tcPr>
            <w:tcW w:w="497" w:type="pct"/>
            <w:tcBorders>
              <w:top w:val="outset" w:sz="6" w:space="0" w:color="auto"/>
              <w:left w:val="outset" w:sz="6" w:space="0" w:color="auto"/>
              <w:bottom w:val="outset" w:sz="6" w:space="0" w:color="auto"/>
              <w:right w:val="outset" w:sz="6" w:space="0" w:color="auto"/>
            </w:tcBorders>
            <w:vAlign w:val="center"/>
            <w:hideMark/>
          </w:tcPr>
          <w:p w14:paraId="2EC927C7" w14:textId="77777777" w:rsidR="00AC3A06" w:rsidRPr="00CC0D2D" w:rsidRDefault="00AC3A06" w:rsidP="00731A75">
            <w:pPr>
              <w:spacing w:after="0" w:line="240" w:lineRule="auto"/>
              <w:jc w:val="center"/>
              <w:rPr>
                <w:rFonts w:ascii="Times New Roman" w:eastAsia="Times New Roman" w:hAnsi="Times New Roman"/>
                <w:iCs/>
                <w:color w:val="414142"/>
                <w:sz w:val="24"/>
                <w:szCs w:val="24"/>
                <w:lang w:eastAsia="lv-LV"/>
              </w:rPr>
            </w:pPr>
            <w:r w:rsidRPr="00CC0D2D">
              <w:rPr>
                <w:rFonts w:ascii="Times New Roman" w:eastAsia="Times New Roman" w:hAnsi="Times New Roman"/>
                <w:iCs/>
                <w:color w:val="414142"/>
                <w:sz w:val="24"/>
                <w:szCs w:val="24"/>
                <w:lang w:eastAsia="lv-LV"/>
              </w:rPr>
              <w:t>X</w:t>
            </w:r>
          </w:p>
        </w:tc>
        <w:tc>
          <w:tcPr>
            <w:tcW w:w="547" w:type="pct"/>
            <w:tcBorders>
              <w:top w:val="outset" w:sz="6" w:space="0" w:color="auto"/>
              <w:left w:val="outset" w:sz="6" w:space="0" w:color="auto"/>
              <w:bottom w:val="outset" w:sz="6" w:space="0" w:color="auto"/>
              <w:right w:val="outset" w:sz="6" w:space="0" w:color="auto"/>
            </w:tcBorders>
            <w:vAlign w:val="center"/>
            <w:hideMark/>
          </w:tcPr>
          <w:p w14:paraId="7607D7BA" w14:textId="24C952C0" w:rsidR="00AC3A06" w:rsidRPr="00E5323B" w:rsidRDefault="00892091"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236</w:t>
            </w:r>
            <w:r w:rsidR="007A3D18">
              <w:rPr>
                <w:rFonts w:ascii="Times New Roman" w:eastAsia="Times New Roman" w:hAnsi="Times New Roman"/>
                <w:iCs/>
                <w:color w:val="414142"/>
                <w:sz w:val="24"/>
                <w:szCs w:val="24"/>
                <w:lang w:val="en-US" w:eastAsia="lv-LV"/>
              </w:rPr>
              <w:t>4</w:t>
            </w:r>
          </w:p>
        </w:tc>
        <w:tc>
          <w:tcPr>
            <w:tcW w:w="447" w:type="pct"/>
            <w:tcBorders>
              <w:top w:val="outset" w:sz="6" w:space="0" w:color="auto"/>
              <w:left w:val="outset" w:sz="6" w:space="0" w:color="auto"/>
              <w:bottom w:val="outset" w:sz="6" w:space="0" w:color="auto"/>
              <w:right w:val="outset" w:sz="6" w:space="0" w:color="auto"/>
            </w:tcBorders>
            <w:vAlign w:val="center"/>
            <w:hideMark/>
          </w:tcPr>
          <w:p w14:paraId="25EC03FE" w14:textId="77777777" w:rsidR="00AC3A06" w:rsidRPr="00E5323B" w:rsidRDefault="00AC3A06"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X</w:t>
            </w:r>
          </w:p>
        </w:tc>
        <w:tc>
          <w:tcPr>
            <w:tcW w:w="547" w:type="pct"/>
            <w:tcBorders>
              <w:top w:val="outset" w:sz="6" w:space="0" w:color="auto"/>
              <w:left w:val="outset" w:sz="6" w:space="0" w:color="auto"/>
              <w:bottom w:val="outset" w:sz="6" w:space="0" w:color="auto"/>
              <w:right w:val="outset" w:sz="6" w:space="0" w:color="auto"/>
            </w:tcBorders>
            <w:vAlign w:val="center"/>
            <w:hideMark/>
          </w:tcPr>
          <w:p w14:paraId="6A61DFD8" w14:textId="19B1B62C" w:rsidR="00AC3A06" w:rsidRPr="00E5323B" w:rsidRDefault="00F4015C"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tcBorders>
              <w:top w:val="outset" w:sz="6" w:space="0" w:color="auto"/>
              <w:left w:val="outset" w:sz="6" w:space="0" w:color="auto"/>
              <w:bottom w:val="outset" w:sz="6" w:space="0" w:color="auto"/>
              <w:right w:val="outset" w:sz="6" w:space="0" w:color="auto"/>
            </w:tcBorders>
            <w:vAlign w:val="center"/>
            <w:hideMark/>
          </w:tcPr>
          <w:p w14:paraId="47D540A1" w14:textId="77777777" w:rsidR="00AC3A06" w:rsidRPr="00E5323B" w:rsidRDefault="00AC3A06"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X</w:t>
            </w:r>
          </w:p>
        </w:tc>
        <w:tc>
          <w:tcPr>
            <w:tcW w:w="547" w:type="pct"/>
            <w:tcBorders>
              <w:top w:val="outset" w:sz="6" w:space="0" w:color="auto"/>
              <w:left w:val="outset" w:sz="6" w:space="0" w:color="auto"/>
              <w:bottom w:val="outset" w:sz="6" w:space="0" w:color="auto"/>
              <w:right w:val="outset" w:sz="6" w:space="0" w:color="auto"/>
            </w:tcBorders>
            <w:vAlign w:val="center"/>
          </w:tcPr>
          <w:p w14:paraId="5B1D2E30" w14:textId="38E3E414"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0981CF24" w14:textId="10EEEC17"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5750755A"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60423E64"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 </w:t>
            </w:r>
            <w:proofErr w:type="spellStart"/>
            <w:r w:rsidRPr="00E5323B">
              <w:rPr>
                <w:rFonts w:ascii="Times New Roman" w:eastAsia="Times New Roman" w:hAnsi="Times New Roman"/>
                <w:iCs/>
                <w:color w:val="414142"/>
                <w:sz w:val="24"/>
                <w:szCs w:val="24"/>
                <w:lang w:val="en-US" w:eastAsia="lv-LV"/>
              </w:rPr>
              <w:t>Precizēta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finansiālā</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ietekme</w:t>
            </w:r>
            <w:proofErr w:type="spellEnd"/>
          </w:p>
        </w:tc>
        <w:tc>
          <w:tcPr>
            <w:tcW w:w="497" w:type="pct"/>
            <w:vMerge w:val="restart"/>
            <w:tcBorders>
              <w:top w:val="outset" w:sz="6" w:space="0" w:color="auto"/>
              <w:left w:val="outset" w:sz="6" w:space="0" w:color="auto"/>
              <w:bottom w:val="outset" w:sz="6" w:space="0" w:color="auto"/>
              <w:right w:val="outset" w:sz="6" w:space="0" w:color="auto"/>
            </w:tcBorders>
            <w:vAlign w:val="center"/>
            <w:hideMark/>
          </w:tcPr>
          <w:p w14:paraId="68606F7F"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56A24DED"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2B94616E"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766A74C0"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6D0DE800"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498A4AC0" w14:textId="77777777" w:rsidR="00AC3A06" w:rsidRPr="00E5323B" w:rsidRDefault="00AC3A06"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X</w:t>
            </w:r>
          </w:p>
        </w:tc>
        <w:tc>
          <w:tcPr>
            <w:tcW w:w="547" w:type="pct"/>
            <w:tcBorders>
              <w:top w:val="outset" w:sz="6" w:space="0" w:color="auto"/>
              <w:left w:val="outset" w:sz="6" w:space="0" w:color="auto"/>
              <w:bottom w:val="outset" w:sz="6" w:space="0" w:color="auto"/>
              <w:right w:val="outset" w:sz="6" w:space="0" w:color="auto"/>
            </w:tcBorders>
            <w:vAlign w:val="center"/>
          </w:tcPr>
          <w:p w14:paraId="5962803D" w14:textId="7C8F72D7" w:rsidR="00AC3A06" w:rsidRPr="00E5323B" w:rsidRDefault="00F4015C" w:rsidP="00F4015C">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14:paraId="32DE91DB"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1F8E5567"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326F17E7"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6AF4B755"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492A1D7B"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6FB9DD35" w14:textId="77777777" w:rsidR="00AC3A06" w:rsidRPr="00E5323B" w:rsidRDefault="00AC3A06"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X</w:t>
            </w:r>
          </w:p>
        </w:tc>
        <w:tc>
          <w:tcPr>
            <w:tcW w:w="547" w:type="pct"/>
            <w:tcBorders>
              <w:top w:val="outset" w:sz="6" w:space="0" w:color="auto"/>
              <w:left w:val="outset" w:sz="6" w:space="0" w:color="auto"/>
              <w:bottom w:val="outset" w:sz="6" w:space="0" w:color="auto"/>
              <w:right w:val="outset" w:sz="6" w:space="0" w:color="auto"/>
            </w:tcBorders>
            <w:vAlign w:val="center"/>
          </w:tcPr>
          <w:p w14:paraId="48683F2D" w14:textId="18EF1C77" w:rsidR="00AC3A06" w:rsidRPr="00E5323B" w:rsidRDefault="00F4015C" w:rsidP="00F4015C">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447" w:type="pct"/>
            <w:vMerge w:val="restart"/>
            <w:tcBorders>
              <w:top w:val="outset" w:sz="6" w:space="0" w:color="auto"/>
              <w:left w:val="outset" w:sz="6" w:space="0" w:color="auto"/>
              <w:bottom w:val="outset" w:sz="6" w:space="0" w:color="auto"/>
              <w:right w:val="outset" w:sz="6" w:space="0" w:color="auto"/>
            </w:tcBorders>
            <w:vAlign w:val="center"/>
            <w:hideMark/>
          </w:tcPr>
          <w:p w14:paraId="624C842D"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2C77A297"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04A55872"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563EBBDE"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3FBA252A" w14:textId="77777777" w:rsidR="00AC3A06" w:rsidRDefault="00AC3A06" w:rsidP="00731A75">
            <w:pPr>
              <w:spacing w:after="0" w:line="240" w:lineRule="auto"/>
              <w:jc w:val="center"/>
              <w:rPr>
                <w:rFonts w:ascii="Times New Roman" w:eastAsia="Times New Roman" w:hAnsi="Times New Roman"/>
                <w:iCs/>
                <w:color w:val="414142"/>
                <w:sz w:val="24"/>
                <w:szCs w:val="24"/>
                <w:lang w:val="en-US" w:eastAsia="lv-LV"/>
              </w:rPr>
            </w:pPr>
          </w:p>
          <w:p w14:paraId="63309D37" w14:textId="77777777" w:rsidR="00AC3A06" w:rsidRPr="00E5323B" w:rsidRDefault="00AC3A06" w:rsidP="00731A75">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X</w:t>
            </w:r>
          </w:p>
        </w:tc>
        <w:tc>
          <w:tcPr>
            <w:tcW w:w="547" w:type="pct"/>
            <w:tcBorders>
              <w:top w:val="outset" w:sz="6" w:space="0" w:color="auto"/>
              <w:left w:val="outset" w:sz="6" w:space="0" w:color="auto"/>
              <w:bottom w:val="outset" w:sz="6" w:space="0" w:color="auto"/>
              <w:right w:val="outset" w:sz="6" w:space="0" w:color="auto"/>
            </w:tcBorders>
            <w:vAlign w:val="center"/>
          </w:tcPr>
          <w:p w14:paraId="5B0C2277" w14:textId="2535BDCF"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7B93271D" w14:textId="19BF8591"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5E096A7A"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44B2D43D"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5.1. </w:t>
            </w:r>
            <w:proofErr w:type="spellStart"/>
            <w:r w:rsidRPr="00E5323B">
              <w:rPr>
                <w:rFonts w:ascii="Times New Roman" w:eastAsia="Times New Roman" w:hAnsi="Times New Roman"/>
                <w:iCs/>
                <w:color w:val="414142"/>
                <w:sz w:val="24"/>
                <w:szCs w:val="24"/>
                <w:lang w:val="en-US" w:eastAsia="lv-LV"/>
              </w:rPr>
              <w:t>valsts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4FA22"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577CB940" w14:textId="26359DAA"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BB05A"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15096050" w14:textId="2823C18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C09AF5"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2F055DD4" w14:textId="6373DD9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7BED6A06" w14:textId="6F08185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19D7B9DC"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2A46C5BB"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5.2. </w:t>
            </w:r>
            <w:proofErr w:type="spellStart"/>
            <w:r w:rsidRPr="00E5323B">
              <w:rPr>
                <w:rFonts w:ascii="Times New Roman" w:eastAsia="Times New Roman" w:hAnsi="Times New Roman"/>
                <w:iCs/>
                <w:color w:val="414142"/>
                <w:sz w:val="24"/>
                <w:szCs w:val="24"/>
                <w:lang w:val="en-US" w:eastAsia="lv-LV"/>
              </w:rPr>
              <w:t>speciālais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81C50A0"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714E0514" w14:textId="71EE4A76"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25D350"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1B28986E" w14:textId="7EC3DF4F"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6C6AC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7D4A5F89" w14:textId="249A5D1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294010F8" w14:textId="50F2A1C2"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7911C2EE"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0401F681"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5.3. </w:t>
            </w:r>
            <w:proofErr w:type="spellStart"/>
            <w:r w:rsidRPr="00E5323B">
              <w:rPr>
                <w:rFonts w:ascii="Times New Roman" w:eastAsia="Times New Roman" w:hAnsi="Times New Roman"/>
                <w:iCs/>
                <w:color w:val="414142"/>
                <w:sz w:val="24"/>
                <w:szCs w:val="24"/>
                <w:lang w:val="en-US" w:eastAsia="lv-LV"/>
              </w:rPr>
              <w:t>pašvaldību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5A7493"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5B3710B4" w14:textId="5DAB8A8D"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88B968"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1A3DB9D4" w14:textId="3B5ACB4B"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D0EB4D5"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c>
          <w:tcPr>
            <w:tcW w:w="547" w:type="pct"/>
            <w:tcBorders>
              <w:top w:val="outset" w:sz="6" w:space="0" w:color="auto"/>
              <w:left w:val="outset" w:sz="6" w:space="0" w:color="auto"/>
              <w:bottom w:val="outset" w:sz="6" w:space="0" w:color="auto"/>
              <w:right w:val="outset" w:sz="6" w:space="0" w:color="auto"/>
            </w:tcBorders>
            <w:vAlign w:val="center"/>
          </w:tcPr>
          <w:p w14:paraId="483C3FC5" w14:textId="07347E39"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86" w:type="pct"/>
            <w:tcBorders>
              <w:top w:val="outset" w:sz="6" w:space="0" w:color="auto"/>
              <w:left w:val="outset" w:sz="6" w:space="0" w:color="auto"/>
              <w:bottom w:val="outset" w:sz="6" w:space="0" w:color="auto"/>
              <w:right w:val="outset" w:sz="6" w:space="0" w:color="auto"/>
            </w:tcBorders>
            <w:vAlign w:val="center"/>
          </w:tcPr>
          <w:p w14:paraId="4A675417" w14:textId="03DB1605" w:rsidR="00AC3A06" w:rsidRPr="00E5323B" w:rsidRDefault="00F4015C" w:rsidP="00731A75">
            <w:pPr>
              <w:spacing w:after="0" w:line="240" w:lineRule="auto"/>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r>
      <w:tr w:rsidR="00AC3A06" w:rsidRPr="00E5323B" w14:paraId="47A2C88F"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397016BA" w14:textId="77777777" w:rsidR="00AC3A06" w:rsidRPr="00CC0D2D" w:rsidRDefault="00AC3A06" w:rsidP="00731A75">
            <w:pPr>
              <w:spacing w:after="0" w:line="240" w:lineRule="auto"/>
              <w:rPr>
                <w:rFonts w:ascii="Times New Roman" w:eastAsia="Times New Roman" w:hAnsi="Times New Roman"/>
                <w:iCs/>
                <w:color w:val="414142"/>
                <w:sz w:val="24"/>
                <w:szCs w:val="24"/>
                <w:lang w:eastAsia="lv-LV"/>
              </w:rPr>
            </w:pPr>
            <w:r w:rsidRPr="00CC0D2D">
              <w:rPr>
                <w:rFonts w:ascii="Times New Roman" w:eastAsia="Times New Roman" w:hAnsi="Times New Roman"/>
                <w:iCs/>
                <w:color w:val="414142"/>
                <w:sz w:val="24"/>
                <w:szCs w:val="24"/>
                <w:lang w:eastAsia="lv-LV"/>
              </w:rPr>
              <w:t>6. Detalizēts ieņēmumu un izdevumu aprēķins (ja nepieciešams, detalizētu ieņēmumu un izdevumu aprēķinu var pievienot anotācijas pielikumā)</w:t>
            </w:r>
          </w:p>
        </w:tc>
        <w:tc>
          <w:tcPr>
            <w:tcW w:w="371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C24B790" w14:textId="730DA62A" w:rsidR="00AC3A06" w:rsidRPr="00CC0D2D" w:rsidRDefault="00BB71D6" w:rsidP="00731A75">
            <w:pPr>
              <w:spacing w:after="0" w:line="240" w:lineRule="auto"/>
              <w:rPr>
                <w:rFonts w:ascii="Times New Roman" w:eastAsia="Times New Roman" w:hAnsi="Times New Roman"/>
                <w:iCs/>
                <w:color w:val="414142"/>
                <w:sz w:val="24"/>
                <w:szCs w:val="24"/>
                <w:lang w:eastAsia="lv-LV"/>
              </w:rPr>
            </w:pPr>
            <w:proofErr w:type="spellStart"/>
            <w:r w:rsidRPr="00F4015C">
              <w:rPr>
                <w:rFonts w:ascii="Times New Roman" w:eastAsia="Times New Roman" w:hAnsi="Times New Roman"/>
                <w:iCs/>
                <w:sz w:val="24"/>
                <w:szCs w:val="24"/>
                <w:lang w:eastAsia="lv-LV"/>
              </w:rPr>
              <w:t>Apakšaktivitātes</w:t>
            </w:r>
            <w:proofErr w:type="spellEnd"/>
            <w:r w:rsidRPr="00F4015C">
              <w:rPr>
                <w:rFonts w:ascii="Times New Roman" w:eastAsia="Times New Roman" w:hAnsi="Times New Roman"/>
                <w:iCs/>
                <w:sz w:val="24"/>
                <w:szCs w:val="24"/>
                <w:lang w:eastAsia="lv-LV"/>
              </w:rPr>
              <w:t xml:space="preserve"> ietvaros viens finansējuma saņēmējs ir veicis saņemtā KF finansējuma atmaksu 2363,45 </w:t>
            </w:r>
            <w:proofErr w:type="spellStart"/>
            <w:r w:rsidRPr="00F4015C">
              <w:rPr>
                <w:rFonts w:ascii="Times New Roman" w:eastAsia="Times New Roman" w:hAnsi="Times New Roman"/>
                <w:iCs/>
                <w:sz w:val="24"/>
                <w:szCs w:val="24"/>
                <w:lang w:eastAsia="lv-LV"/>
              </w:rPr>
              <w:t>euro</w:t>
            </w:r>
            <w:proofErr w:type="spellEnd"/>
            <w:r w:rsidRPr="00F4015C">
              <w:rPr>
                <w:rFonts w:ascii="Times New Roman" w:eastAsia="Times New Roman" w:hAnsi="Times New Roman"/>
                <w:iCs/>
                <w:sz w:val="24"/>
                <w:szCs w:val="24"/>
                <w:lang w:eastAsia="lv-LV"/>
              </w:rPr>
              <w:t xml:space="preserve"> apmērā, jo tika pārsniegts kapitāla </w:t>
            </w:r>
            <w:proofErr w:type="spellStart"/>
            <w:r w:rsidRPr="00F4015C">
              <w:rPr>
                <w:rFonts w:ascii="Times New Roman" w:eastAsia="Times New Roman" w:hAnsi="Times New Roman"/>
                <w:iCs/>
                <w:sz w:val="24"/>
                <w:szCs w:val="24"/>
                <w:lang w:eastAsia="lv-LV"/>
              </w:rPr>
              <w:t>atdeves</w:t>
            </w:r>
            <w:proofErr w:type="spellEnd"/>
            <w:r w:rsidRPr="00F4015C">
              <w:rPr>
                <w:rFonts w:ascii="Times New Roman" w:eastAsia="Times New Roman" w:hAnsi="Times New Roman"/>
                <w:iCs/>
                <w:sz w:val="24"/>
                <w:szCs w:val="24"/>
                <w:lang w:eastAsia="lv-LV"/>
              </w:rPr>
              <w:t xml:space="preserve"> rādītājs 10% apmērā. Ir aprēķināts, ka, pēc minēto grozījumu veikšanas, atbalsta saņēmēja kapitāla </w:t>
            </w:r>
            <w:proofErr w:type="spellStart"/>
            <w:r w:rsidRPr="00F4015C">
              <w:rPr>
                <w:rFonts w:ascii="Times New Roman" w:eastAsia="Times New Roman" w:hAnsi="Times New Roman"/>
                <w:iCs/>
                <w:sz w:val="24"/>
                <w:szCs w:val="24"/>
                <w:lang w:eastAsia="lv-LV"/>
              </w:rPr>
              <w:t>atdeves</w:t>
            </w:r>
            <w:proofErr w:type="spellEnd"/>
            <w:r w:rsidRPr="00F4015C">
              <w:rPr>
                <w:rFonts w:ascii="Times New Roman" w:eastAsia="Times New Roman" w:hAnsi="Times New Roman"/>
                <w:iCs/>
                <w:sz w:val="24"/>
                <w:szCs w:val="24"/>
                <w:lang w:eastAsia="lv-LV"/>
              </w:rPr>
              <w:t xml:space="preserve"> rādītājs būs atbilstošs</w:t>
            </w:r>
            <w:r w:rsidR="00242068" w:rsidRPr="00F4015C">
              <w:rPr>
                <w:rFonts w:ascii="Times New Roman" w:eastAsia="Times New Roman" w:hAnsi="Times New Roman"/>
                <w:iCs/>
                <w:sz w:val="24"/>
                <w:szCs w:val="24"/>
                <w:lang w:eastAsia="lv-LV"/>
              </w:rPr>
              <w:t xml:space="preserve"> visos </w:t>
            </w:r>
            <w:proofErr w:type="spellStart"/>
            <w:r w:rsidR="00242068" w:rsidRPr="00F4015C">
              <w:rPr>
                <w:rFonts w:ascii="Times New Roman" w:eastAsia="Times New Roman" w:hAnsi="Times New Roman"/>
                <w:iCs/>
                <w:sz w:val="24"/>
                <w:szCs w:val="24"/>
                <w:lang w:eastAsia="lv-LV"/>
              </w:rPr>
              <w:t>pēcuzraudzības</w:t>
            </w:r>
            <w:proofErr w:type="spellEnd"/>
            <w:r w:rsidR="00242068" w:rsidRPr="00F4015C">
              <w:rPr>
                <w:rFonts w:ascii="Times New Roman" w:eastAsia="Times New Roman" w:hAnsi="Times New Roman"/>
                <w:iCs/>
                <w:sz w:val="24"/>
                <w:szCs w:val="24"/>
                <w:lang w:eastAsia="lv-LV"/>
              </w:rPr>
              <w:t xml:space="preserve"> gados</w:t>
            </w:r>
            <w:r w:rsidRPr="00F4015C">
              <w:rPr>
                <w:rFonts w:ascii="Times New Roman" w:eastAsia="Times New Roman" w:hAnsi="Times New Roman"/>
                <w:iCs/>
                <w:sz w:val="24"/>
                <w:szCs w:val="24"/>
                <w:lang w:eastAsia="lv-LV"/>
              </w:rPr>
              <w:t xml:space="preserve"> un līdz ar to būs nepieciešams nodrošināt atmaksātā finansējuma atgriešanu atbalsta saņēmējam.</w:t>
            </w:r>
          </w:p>
        </w:tc>
      </w:tr>
      <w:tr w:rsidR="00AC3A06" w:rsidRPr="00E5323B" w14:paraId="66FAF928"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4AF4E719"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lastRenderedPageBreak/>
              <w:t xml:space="preserve">6.1. </w:t>
            </w:r>
            <w:proofErr w:type="spellStart"/>
            <w:r w:rsidRPr="00E5323B">
              <w:rPr>
                <w:rFonts w:ascii="Times New Roman" w:eastAsia="Times New Roman" w:hAnsi="Times New Roman"/>
                <w:iCs/>
                <w:color w:val="414142"/>
                <w:sz w:val="24"/>
                <w:szCs w:val="24"/>
                <w:lang w:val="en-US" w:eastAsia="lv-LV"/>
              </w:rPr>
              <w:t>detalizēts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ieņēmumu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aprēķins</w:t>
            </w:r>
            <w:proofErr w:type="spellEnd"/>
          </w:p>
        </w:tc>
        <w:tc>
          <w:tcPr>
            <w:tcW w:w="3715" w:type="pct"/>
            <w:gridSpan w:val="7"/>
            <w:vMerge/>
            <w:tcBorders>
              <w:top w:val="outset" w:sz="6" w:space="0" w:color="auto"/>
              <w:left w:val="outset" w:sz="6" w:space="0" w:color="auto"/>
              <w:bottom w:val="outset" w:sz="6" w:space="0" w:color="auto"/>
              <w:right w:val="outset" w:sz="6" w:space="0" w:color="auto"/>
            </w:tcBorders>
            <w:vAlign w:val="center"/>
            <w:hideMark/>
          </w:tcPr>
          <w:p w14:paraId="3052790F"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r>
      <w:tr w:rsidR="00AC3A06" w:rsidRPr="00E5323B" w14:paraId="192BF9DE"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45356306"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6.2. </w:t>
            </w:r>
            <w:proofErr w:type="spellStart"/>
            <w:r w:rsidRPr="00E5323B">
              <w:rPr>
                <w:rFonts w:ascii="Times New Roman" w:eastAsia="Times New Roman" w:hAnsi="Times New Roman"/>
                <w:iCs/>
                <w:color w:val="414142"/>
                <w:sz w:val="24"/>
                <w:szCs w:val="24"/>
                <w:lang w:val="en-US" w:eastAsia="lv-LV"/>
              </w:rPr>
              <w:t>detalizēts</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izdevumu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aprēķins</w:t>
            </w:r>
            <w:proofErr w:type="spellEnd"/>
          </w:p>
        </w:tc>
        <w:tc>
          <w:tcPr>
            <w:tcW w:w="3715" w:type="pct"/>
            <w:gridSpan w:val="7"/>
            <w:vMerge/>
            <w:tcBorders>
              <w:top w:val="outset" w:sz="6" w:space="0" w:color="auto"/>
              <w:left w:val="outset" w:sz="6" w:space="0" w:color="auto"/>
              <w:bottom w:val="outset" w:sz="6" w:space="0" w:color="auto"/>
              <w:right w:val="outset" w:sz="6" w:space="0" w:color="auto"/>
            </w:tcBorders>
            <w:vAlign w:val="center"/>
            <w:hideMark/>
          </w:tcPr>
          <w:p w14:paraId="2C24C1CF"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p>
        </w:tc>
      </w:tr>
      <w:tr w:rsidR="00AC3A06" w:rsidRPr="00E5323B" w14:paraId="0589E1EB"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471D810E"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7. Amata </w:t>
            </w:r>
            <w:proofErr w:type="spellStart"/>
            <w:r w:rsidRPr="00E5323B">
              <w:rPr>
                <w:rFonts w:ascii="Times New Roman" w:eastAsia="Times New Roman" w:hAnsi="Times New Roman"/>
                <w:iCs/>
                <w:color w:val="414142"/>
                <w:sz w:val="24"/>
                <w:szCs w:val="24"/>
                <w:lang w:val="en-US" w:eastAsia="lv-LV"/>
              </w:rPr>
              <w:t>vietu</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skaita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izmaiņas</w:t>
            </w:r>
            <w:proofErr w:type="spellEnd"/>
          </w:p>
        </w:tc>
        <w:tc>
          <w:tcPr>
            <w:tcW w:w="3715" w:type="pct"/>
            <w:gridSpan w:val="7"/>
            <w:tcBorders>
              <w:top w:val="outset" w:sz="6" w:space="0" w:color="auto"/>
              <w:left w:val="outset" w:sz="6" w:space="0" w:color="auto"/>
              <w:bottom w:val="outset" w:sz="6" w:space="0" w:color="auto"/>
              <w:right w:val="outset" w:sz="6" w:space="0" w:color="auto"/>
            </w:tcBorders>
            <w:hideMark/>
          </w:tcPr>
          <w:p w14:paraId="51ECD3E5" w14:textId="22A05CA2" w:rsidR="00AC3A06" w:rsidRPr="00E5323B" w:rsidRDefault="00AC3A06" w:rsidP="00731A75">
            <w:pPr>
              <w:spacing w:after="0" w:line="240" w:lineRule="auto"/>
              <w:rPr>
                <w:rFonts w:ascii="Times New Roman" w:eastAsia="Times New Roman" w:hAnsi="Times New Roman"/>
                <w:iCs/>
                <w:color w:val="A6A6A6" w:themeColor="background1" w:themeShade="A6"/>
                <w:sz w:val="24"/>
                <w:szCs w:val="24"/>
                <w:lang w:val="en-US" w:eastAsia="lv-LV"/>
              </w:rPr>
            </w:pPr>
          </w:p>
        </w:tc>
      </w:tr>
      <w:tr w:rsidR="00AC3A06" w:rsidRPr="00E5323B" w14:paraId="55BF00BE" w14:textId="77777777" w:rsidTr="00892091">
        <w:trPr>
          <w:tblCellSpacing w:w="15" w:type="dxa"/>
        </w:trPr>
        <w:tc>
          <w:tcPr>
            <w:tcW w:w="1237" w:type="pct"/>
            <w:tcBorders>
              <w:top w:val="outset" w:sz="6" w:space="0" w:color="auto"/>
              <w:left w:val="outset" w:sz="6" w:space="0" w:color="auto"/>
              <w:bottom w:val="outset" w:sz="6" w:space="0" w:color="auto"/>
              <w:right w:val="outset" w:sz="6" w:space="0" w:color="auto"/>
            </w:tcBorders>
            <w:hideMark/>
          </w:tcPr>
          <w:p w14:paraId="15ACB32A" w14:textId="77777777" w:rsidR="00AC3A06" w:rsidRPr="00E5323B" w:rsidRDefault="00AC3A06" w:rsidP="00731A75">
            <w:pPr>
              <w:spacing w:after="0" w:line="240" w:lineRule="auto"/>
              <w:rPr>
                <w:rFonts w:ascii="Times New Roman" w:eastAsia="Times New Roman" w:hAnsi="Times New Roman"/>
                <w:iCs/>
                <w:color w:val="414142"/>
                <w:sz w:val="24"/>
                <w:szCs w:val="24"/>
                <w:lang w:val="en-US" w:eastAsia="lv-LV"/>
              </w:rPr>
            </w:pPr>
            <w:r w:rsidRPr="00E5323B">
              <w:rPr>
                <w:rFonts w:ascii="Times New Roman" w:eastAsia="Times New Roman" w:hAnsi="Times New Roman"/>
                <w:iCs/>
                <w:color w:val="414142"/>
                <w:sz w:val="24"/>
                <w:szCs w:val="24"/>
                <w:lang w:val="en-US" w:eastAsia="lv-LV"/>
              </w:rPr>
              <w:t xml:space="preserve">8. </w:t>
            </w:r>
            <w:proofErr w:type="spellStart"/>
            <w:r w:rsidRPr="00E5323B">
              <w:rPr>
                <w:rFonts w:ascii="Times New Roman" w:eastAsia="Times New Roman" w:hAnsi="Times New Roman"/>
                <w:iCs/>
                <w:color w:val="414142"/>
                <w:sz w:val="24"/>
                <w:szCs w:val="24"/>
                <w:lang w:val="en-US" w:eastAsia="lv-LV"/>
              </w:rPr>
              <w:t>Cita</w:t>
            </w:r>
            <w:proofErr w:type="spellEnd"/>
            <w:r w:rsidRPr="00E5323B">
              <w:rPr>
                <w:rFonts w:ascii="Times New Roman" w:eastAsia="Times New Roman" w:hAnsi="Times New Roman"/>
                <w:iCs/>
                <w:color w:val="414142"/>
                <w:sz w:val="24"/>
                <w:szCs w:val="24"/>
                <w:lang w:val="en-US" w:eastAsia="lv-LV"/>
              </w:rPr>
              <w:t xml:space="preserve"> </w:t>
            </w:r>
            <w:proofErr w:type="spellStart"/>
            <w:r w:rsidRPr="00E5323B">
              <w:rPr>
                <w:rFonts w:ascii="Times New Roman" w:eastAsia="Times New Roman" w:hAnsi="Times New Roman"/>
                <w:iCs/>
                <w:color w:val="414142"/>
                <w:sz w:val="24"/>
                <w:szCs w:val="24"/>
                <w:lang w:val="en-US" w:eastAsia="lv-LV"/>
              </w:rPr>
              <w:t>informācija</w:t>
            </w:r>
            <w:proofErr w:type="spellEnd"/>
          </w:p>
        </w:tc>
        <w:tc>
          <w:tcPr>
            <w:tcW w:w="3715" w:type="pct"/>
            <w:gridSpan w:val="7"/>
            <w:tcBorders>
              <w:top w:val="outset" w:sz="6" w:space="0" w:color="auto"/>
              <w:left w:val="outset" w:sz="6" w:space="0" w:color="auto"/>
              <w:bottom w:val="outset" w:sz="6" w:space="0" w:color="auto"/>
              <w:right w:val="outset" w:sz="6" w:space="0" w:color="auto"/>
            </w:tcBorders>
            <w:hideMark/>
          </w:tcPr>
          <w:p w14:paraId="1D620DFA" w14:textId="3A990C98" w:rsidR="00F4015C" w:rsidRPr="00F4015C" w:rsidRDefault="00AE75B6" w:rsidP="00B33EFB">
            <w:pPr>
              <w:spacing w:after="0" w:line="240" w:lineRule="auto"/>
              <w:jc w:val="both"/>
              <w:rPr>
                <w:rFonts w:ascii="Times New Roman" w:eastAsia="Times New Roman" w:hAnsi="Times New Roman"/>
                <w:iCs/>
                <w:sz w:val="24"/>
                <w:szCs w:val="24"/>
                <w:lang w:val="en-US" w:eastAsia="lv-LV"/>
              </w:rPr>
            </w:pPr>
            <w:r>
              <w:rPr>
                <w:rFonts w:ascii="Times New Roman" w:eastAsia="Times New Roman" w:hAnsi="Times New Roman"/>
                <w:iCs/>
                <w:sz w:val="24"/>
                <w:szCs w:val="24"/>
                <w:lang w:val="en-US" w:eastAsia="lv-LV"/>
              </w:rPr>
              <w:t xml:space="preserve">Ekonomikas ministrija </w:t>
            </w:r>
            <w:proofErr w:type="spellStart"/>
            <w:r>
              <w:rPr>
                <w:rFonts w:ascii="Times New Roman" w:eastAsia="Times New Roman" w:hAnsi="Times New Roman"/>
                <w:iCs/>
                <w:sz w:val="24"/>
                <w:szCs w:val="24"/>
                <w:lang w:val="en-US" w:eastAsia="lv-LV"/>
              </w:rPr>
              <w:t>vienlaikus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ar</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noteikumu</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projektu</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virzīs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izskatīšanai</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valdībā</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arī</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Ministru</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kabineta</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protokollēmumu</w:t>
            </w:r>
            <w:proofErr w:type="spellEnd"/>
            <w:r>
              <w:rPr>
                <w:rFonts w:ascii="Times New Roman" w:eastAsia="Times New Roman" w:hAnsi="Times New Roman"/>
                <w:iCs/>
                <w:sz w:val="24"/>
                <w:szCs w:val="24"/>
                <w:lang w:val="en-US" w:eastAsia="lv-LV"/>
              </w:rPr>
              <w:t xml:space="preserve"> par </w:t>
            </w:r>
            <w:proofErr w:type="spellStart"/>
            <w:r w:rsidR="00650ABE">
              <w:rPr>
                <w:rFonts w:ascii="Times New Roman" w:eastAsia="Times New Roman" w:hAnsi="Times New Roman"/>
                <w:iCs/>
                <w:sz w:val="24"/>
                <w:szCs w:val="24"/>
                <w:lang w:val="en-US" w:eastAsia="lv-LV"/>
              </w:rPr>
              <w:t>atmaksātā</w:t>
            </w:r>
            <w:proofErr w:type="spellEnd"/>
            <w:r w:rsidR="00650ABE">
              <w:rPr>
                <w:rFonts w:ascii="Times New Roman" w:eastAsia="Times New Roman" w:hAnsi="Times New Roman"/>
                <w:iCs/>
                <w:sz w:val="24"/>
                <w:szCs w:val="24"/>
                <w:lang w:val="en-US" w:eastAsia="lv-LV"/>
              </w:rPr>
              <w:t xml:space="preserve"> </w:t>
            </w:r>
            <w:proofErr w:type="spellStart"/>
            <w:r w:rsidR="00650ABE">
              <w:rPr>
                <w:rFonts w:ascii="Times New Roman" w:eastAsia="Times New Roman" w:hAnsi="Times New Roman"/>
                <w:iCs/>
                <w:sz w:val="24"/>
                <w:szCs w:val="24"/>
                <w:lang w:val="en-US" w:eastAsia="lv-LV"/>
              </w:rPr>
              <w:t>finansējuma</w:t>
            </w:r>
            <w:proofErr w:type="spellEnd"/>
            <w:r w:rsidR="00650ABE">
              <w:rPr>
                <w:rFonts w:ascii="Times New Roman" w:eastAsia="Times New Roman" w:hAnsi="Times New Roman"/>
                <w:iCs/>
                <w:sz w:val="24"/>
                <w:szCs w:val="24"/>
                <w:lang w:val="en-US" w:eastAsia="lv-LV"/>
              </w:rPr>
              <w:t xml:space="preserve"> </w:t>
            </w:r>
            <w:proofErr w:type="spellStart"/>
            <w:r w:rsidR="00650ABE">
              <w:rPr>
                <w:rFonts w:ascii="Times New Roman" w:eastAsia="Times New Roman" w:hAnsi="Times New Roman"/>
                <w:iCs/>
                <w:sz w:val="24"/>
                <w:szCs w:val="24"/>
                <w:lang w:val="en-US" w:eastAsia="lv-LV"/>
              </w:rPr>
              <w:t>atgriešanu</w:t>
            </w:r>
            <w:proofErr w:type="spellEnd"/>
            <w:r w:rsidR="00650ABE">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atbalsta</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saņēmējam</w:t>
            </w:r>
            <w:proofErr w:type="spellEnd"/>
            <w:r>
              <w:rPr>
                <w:rFonts w:ascii="Times New Roman" w:eastAsia="Times New Roman" w:hAnsi="Times New Roman"/>
                <w:iCs/>
                <w:sz w:val="24"/>
                <w:szCs w:val="24"/>
                <w:lang w:val="en-US" w:eastAsia="lv-LV"/>
              </w:rPr>
              <w:t xml:space="preserve">, </w:t>
            </w:r>
            <w:r w:rsidR="00B33EFB" w:rsidRPr="00F4015C">
              <w:rPr>
                <w:rFonts w:ascii="Times New Roman" w:eastAsia="Times New Roman" w:hAnsi="Times New Roman"/>
                <w:iCs/>
                <w:sz w:val="24"/>
                <w:szCs w:val="24"/>
                <w:lang w:val="en-US" w:eastAsia="lv-LV"/>
              </w:rPr>
              <w:t xml:space="preserve">jo </w:t>
            </w:r>
            <w:proofErr w:type="spellStart"/>
            <w:r w:rsidR="00B33EFB" w:rsidRPr="00F4015C">
              <w:rPr>
                <w:rFonts w:ascii="Times New Roman" w:eastAsia="Times New Roman" w:hAnsi="Times New Roman"/>
                <w:iCs/>
                <w:sz w:val="24"/>
                <w:szCs w:val="24"/>
                <w:lang w:val="en-US" w:eastAsia="lv-LV"/>
              </w:rPr>
              <w:t>normas</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grozījumu</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rezultātā</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atbalsta</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saņēmēja</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kapitāla</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atdeves</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rādītājs</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būs</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atbilstošs</w:t>
            </w:r>
            <w:proofErr w:type="spellEnd"/>
            <w:r>
              <w:rPr>
                <w:rFonts w:ascii="Times New Roman" w:eastAsia="Times New Roman" w:hAnsi="Times New Roman"/>
                <w:iCs/>
                <w:sz w:val="24"/>
                <w:szCs w:val="24"/>
                <w:lang w:val="en-US" w:eastAsia="lv-LV"/>
              </w:rPr>
              <w:t xml:space="preserve"> un </w:t>
            </w:r>
            <w:proofErr w:type="spellStart"/>
            <w:r>
              <w:rPr>
                <w:rFonts w:ascii="Times New Roman" w:eastAsia="Times New Roman" w:hAnsi="Times New Roman"/>
                <w:iCs/>
                <w:sz w:val="24"/>
                <w:szCs w:val="24"/>
                <w:lang w:val="en-US" w:eastAsia="lv-LV"/>
              </w:rPr>
              <w:t>atmaksātā</w:t>
            </w:r>
            <w:proofErr w:type="spellEnd"/>
            <w:r>
              <w:rPr>
                <w:rFonts w:ascii="Times New Roman" w:eastAsia="Times New Roman" w:hAnsi="Times New Roman"/>
                <w:iCs/>
                <w:sz w:val="24"/>
                <w:szCs w:val="24"/>
                <w:lang w:val="en-US" w:eastAsia="lv-LV"/>
              </w:rPr>
              <w:t xml:space="preserve"> summa </w:t>
            </w:r>
            <w:proofErr w:type="spellStart"/>
            <w:r>
              <w:rPr>
                <w:rFonts w:ascii="Times New Roman" w:eastAsia="Times New Roman" w:hAnsi="Times New Roman"/>
                <w:iCs/>
                <w:sz w:val="24"/>
                <w:szCs w:val="24"/>
                <w:lang w:val="en-US" w:eastAsia="lv-LV"/>
              </w:rPr>
              <w:t>vairs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netiks</w:t>
            </w:r>
            <w:proofErr w:type="spellEnd"/>
            <w:r>
              <w:rPr>
                <w:rFonts w:ascii="Times New Roman" w:eastAsia="Times New Roman" w:hAnsi="Times New Roman"/>
                <w:iCs/>
                <w:sz w:val="24"/>
                <w:szCs w:val="24"/>
                <w:lang w:val="en-US" w:eastAsia="lv-LV"/>
              </w:rPr>
              <w:t xml:space="preserve"> </w:t>
            </w:r>
            <w:proofErr w:type="spellStart"/>
            <w:r>
              <w:rPr>
                <w:rFonts w:ascii="Times New Roman" w:eastAsia="Times New Roman" w:hAnsi="Times New Roman"/>
                <w:iCs/>
                <w:sz w:val="24"/>
                <w:szCs w:val="24"/>
                <w:lang w:val="en-US" w:eastAsia="lv-LV"/>
              </w:rPr>
              <w:t>uzskatīta</w:t>
            </w:r>
            <w:proofErr w:type="spellEnd"/>
            <w:r>
              <w:rPr>
                <w:rFonts w:ascii="Times New Roman" w:eastAsia="Times New Roman" w:hAnsi="Times New Roman"/>
                <w:iCs/>
                <w:sz w:val="24"/>
                <w:szCs w:val="24"/>
                <w:lang w:val="en-US" w:eastAsia="lv-LV"/>
              </w:rPr>
              <w:t xml:space="preserve"> </w:t>
            </w:r>
            <w:r w:rsidR="00C01BAC">
              <w:rPr>
                <w:rFonts w:ascii="Times New Roman" w:eastAsia="Times New Roman" w:hAnsi="Times New Roman"/>
                <w:iCs/>
                <w:sz w:val="24"/>
                <w:szCs w:val="24"/>
                <w:lang w:val="en-US" w:eastAsia="lv-LV"/>
              </w:rPr>
              <w:t xml:space="preserve">par </w:t>
            </w:r>
            <w:proofErr w:type="spellStart"/>
            <w:r w:rsidR="00C01BAC">
              <w:rPr>
                <w:rFonts w:ascii="Times New Roman" w:eastAsia="Times New Roman" w:hAnsi="Times New Roman"/>
                <w:iCs/>
                <w:sz w:val="24"/>
                <w:szCs w:val="24"/>
                <w:lang w:val="en-US" w:eastAsia="lv-LV"/>
              </w:rPr>
              <w:t>kapitāla</w:t>
            </w:r>
            <w:proofErr w:type="spellEnd"/>
            <w:r w:rsidR="00C01BAC">
              <w:rPr>
                <w:rFonts w:ascii="Times New Roman" w:eastAsia="Times New Roman" w:hAnsi="Times New Roman"/>
                <w:iCs/>
                <w:sz w:val="24"/>
                <w:szCs w:val="24"/>
                <w:lang w:val="en-US" w:eastAsia="lv-LV"/>
              </w:rPr>
              <w:t xml:space="preserve"> </w:t>
            </w:r>
            <w:proofErr w:type="spellStart"/>
            <w:r w:rsidR="00C01BAC">
              <w:rPr>
                <w:rFonts w:ascii="Times New Roman" w:eastAsia="Times New Roman" w:hAnsi="Times New Roman"/>
                <w:iCs/>
                <w:sz w:val="24"/>
                <w:szCs w:val="24"/>
                <w:lang w:val="en-US" w:eastAsia="lv-LV"/>
              </w:rPr>
              <w:t>atdeves</w:t>
            </w:r>
            <w:proofErr w:type="spellEnd"/>
            <w:r w:rsidR="00C01BAC">
              <w:rPr>
                <w:rFonts w:ascii="Times New Roman" w:eastAsia="Times New Roman" w:hAnsi="Times New Roman"/>
                <w:iCs/>
                <w:sz w:val="24"/>
                <w:szCs w:val="24"/>
                <w:lang w:val="en-US" w:eastAsia="lv-LV"/>
              </w:rPr>
              <w:t xml:space="preserve"> </w:t>
            </w:r>
            <w:proofErr w:type="spellStart"/>
            <w:r w:rsidR="00C01BAC">
              <w:rPr>
                <w:rFonts w:ascii="Times New Roman" w:eastAsia="Times New Roman" w:hAnsi="Times New Roman"/>
                <w:iCs/>
                <w:sz w:val="24"/>
                <w:szCs w:val="24"/>
                <w:lang w:val="en-US" w:eastAsia="lv-LV"/>
              </w:rPr>
              <w:t>rādītāja</w:t>
            </w:r>
            <w:proofErr w:type="spellEnd"/>
            <w:r w:rsidR="00C01BAC">
              <w:rPr>
                <w:rFonts w:ascii="Times New Roman" w:eastAsia="Times New Roman" w:hAnsi="Times New Roman"/>
                <w:iCs/>
                <w:sz w:val="24"/>
                <w:szCs w:val="24"/>
                <w:lang w:val="en-US" w:eastAsia="lv-LV"/>
              </w:rPr>
              <w:t xml:space="preserve"> </w:t>
            </w:r>
            <w:proofErr w:type="spellStart"/>
            <w:r w:rsidR="00C01BAC">
              <w:rPr>
                <w:rFonts w:ascii="Times New Roman" w:eastAsia="Times New Roman" w:hAnsi="Times New Roman"/>
                <w:iCs/>
                <w:sz w:val="24"/>
                <w:szCs w:val="24"/>
                <w:lang w:val="en-US" w:eastAsia="lv-LV"/>
              </w:rPr>
              <w:t>pārsniegumu</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Nepieciešamais</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finansējums</w:t>
            </w:r>
            <w:proofErr w:type="spellEnd"/>
            <w:r w:rsidR="00B33EFB" w:rsidRPr="00F4015C">
              <w:rPr>
                <w:rFonts w:ascii="Times New Roman" w:eastAsia="Times New Roman" w:hAnsi="Times New Roman"/>
                <w:iCs/>
                <w:sz w:val="24"/>
                <w:szCs w:val="24"/>
                <w:lang w:val="en-US" w:eastAsia="lv-LV"/>
              </w:rPr>
              <w:t xml:space="preserve"> 236</w:t>
            </w:r>
            <w:r w:rsidR="00650ABE">
              <w:rPr>
                <w:rFonts w:ascii="Times New Roman" w:eastAsia="Times New Roman" w:hAnsi="Times New Roman"/>
                <w:iCs/>
                <w:sz w:val="24"/>
                <w:szCs w:val="24"/>
                <w:lang w:val="en-US" w:eastAsia="lv-LV"/>
              </w:rPr>
              <w:t xml:space="preserve">4 </w:t>
            </w:r>
            <w:r w:rsidR="00B33EFB" w:rsidRPr="00F4015C">
              <w:rPr>
                <w:rFonts w:ascii="Times New Roman" w:eastAsia="Times New Roman" w:hAnsi="Times New Roman"/>
                <w:iCs/>
                <w:sz w:val="24"/>
                <w:szCs w:val="24"/>
                <w:lang w:val="en-US" w:eastAsia="lv-LV"/>
              </w:rPr>
              <w:t xml:space="preserve">euro </w:t>
            </w:r>
            <w:proofErr w:type="spellStart"/>
            <w:r w:rsidR="00B33EFB" w:rsidRPr="00F4015C">
              <w:rPr>
                <w:rFonts w:ascii="Times New Roman" w:eastAsia="Times New Roman" w:hAnsi="Times New Roman"/>
                <w:iCs/>
                <w:sz w:val="24"/>
                <w:szCs w:val="24"/>
                <w:lang w:val="en-US" w:eastAsia="lv-LV"/>
              </w:rPr>
              <w:t>apmērā</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tiks</w:t>
            </w:r>
            <w:proofErr w:type="spellEnd"/>
            <w:r w:rsidR="00B33EFB" w:rsidRPr="00F4015C">
              <w:rPr>
                <w:rFonts w:ascii="Times New Roman" w:eastAsia="Times New Roman" w:hAnsi="Times New Roman"/>
                <w:iCs/>
                <w:sz w:val="24"/>
                <w:szCs w:val="24"/>
                <w:lang w:val="en-US" w:eastAsia="lv-LV"/>
              </w:rPr>
              <w:t xml:space="preserve"> </w:t>
            </w:r>
            <w:proofErr w:type="spellStart"/>
            <w:r w:rsidR="00B33EFB" w:rsidRPr="00F4015C">
              <w:rPr>
                <w:rFonts w:ascii="Times New Roman" w:eastAsia="Times New Roman" w:hAnsi="Times New Roman"/>
                <w:iCs/>
                <w:sz w:val="24"/>
                <w:szCs w:val="24"/>
                <w:lang w:val="en-US" w:eastAsia="lv-LV"/>
              </w:rPr>
              <w:t>pieprasīts</w:t>
            </w:r>
            <w:proofErr w:type="spellEnd"/>
            <w:r w:rsidR="00B33EFB" w:rsidRPr="00F4015C">
              <w:rPr>
                <w:rFonts w:ascii="Times New Roman" w:eastAsia="Times New Roman" w:hAnsi="Times New Roman"/>
                <w:iCs/>
                <w:sz w:val="24"/>
                <w:szCs w:val="24"/>
                <w:lang w:val="en-US" w:eastAsia="lv-LV"/>
              </w:rPr>
              <w:t xml:space="preserve"> </w:t>
            </w:r>
            <w:proofErr w:type="gramStart"/>
            <w:r w:rsidR="00B33EFB" w:rsidRPr="00F4015C">
              <w:rPr>
                <w:rFonts w:ascii="Times New Roman" w:eastAsia="Times New Roman" w:hAnsi="Times New Roman"/>
                <w:iCs/>
                <w:sz w:val="24"/>
                <w:szCs w:val="24"/>
                <w:lang w:val="en-US" w:eastAsia="lv-LV"/>
              </w:rPr>
              <w:t xml:space="preserve">no  </w:t>
            </w:r>
            <w:proofErr w:type="spellStart"/>
            <w:r w:rsidR="00B33EFB" w:rsidRPr="00F4015C">
              <w:rPr>
                <w:rFonts w:ascii="Times New Roman" w:eastAsia="Times New Roman" w:hAnsi="Times New Roman"/>
                <w:iCs/>
                <w:sz w:val="24"/>
                <w:szCs w:val="24"/>
                <w:lang w:val="en-US" w:eastAsia="lv-LV"/>
              </w:rPr>
              <w:t>budžeta</w:t>
            </w:r>
            <w:proofErr w:type="spellEnd"/>
            <w:proofErr w:type="gram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resora</w:t>
            </w:r>
            <w:proofErr w:type="spellEnd"/>
            <w:r w:rsidR="00E31CFE">
              <w:rPr>
                <w:rFonts w:ascii="Times New Roman" w:eastAsia="Times New Roman" w:hAnsi="Times New Roman"/>
                <w:iCs/>
                <w:sz w:val="24"/>
                <w:szCs w:val="24"/>
                <w:lang w:val="en-US" w:eastAsia="lv-LV"/>
              </w:rPr>
              <w:t xml:space="preserve"> “74. </w:t>
            </w:r>
            <w:proofErr w:type="spellStart"/>
            <w:r w:rsidR="00E31CFE">
              <w:rPr>
                <w:rFonts w:ascii="Times New Roman" w:eastAsia="Times New Roman" w:hAnsi="Times New Roman"/>
                <w:iCs/>
                <w:sz w:val="24"/>
                <w:szCs w:val="24"/>
                <w:lang w:val="en-US" w:eastAsia="lv-LV"/>
              </w:rPr>
              <w:t>Gadskārtējā</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valsts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budžeta</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izpildes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procesā</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pārdalāmais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finansējums</w:t>
            </w:r>
            <w:proofErr w:type="spellEnd"/>
            <w:r w:rsidR="00E31CFE">
              <w:rPr>
                <w:rFonts w:ascii="Times New Roman" w:eastAsia="Times New Roman" w:hAnsi="Times New Roman"/>
                <w:iCs/>
                <w:sz w:val="24"/>
                <w:szCs w:val="24"/>
                <w:lang w:val="en-US" w:eastAsia="lv-LV"/>
              </w:rPr>
              <w:t xml:space="preserve">” 80.00.00 </w:t>
            </w:r>
            <w:proofErr w:type="spellStart"/>
            <w:r w:rsidR="00E31CFE">
              <w:rPr>
                <w:rFonts w:ascii="Times New Roman" w:eastAsia="Times New Roman" w:hAnsi="Times New Roman"/>
                <w:iCs/>
                <w:sz w:val="24"/>
                <w:szCs w:val="24"/>
                <w:lang w:val="en-US" w:eastAsia="lv-LV"/>
              </w:rPr>
              <w:t>programmas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Nesadalītais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finansējums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Eiropas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Savienības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politiku</w:t>
            </w:r>
            <w:proofErr w:type="spellEnd"/>
            <w:r w:rsidR="00E31CFE">
              <w:rPr>
                <w:rFonts w:ascii="Times New Roman" w:eastAsia="Times New Roman" w:hAnsi="Times New Roman"/>
                <w:iCs/>
                <w:sz w:val="24"/>
                <w:szCs w:val="24"/>
                <w:lang w:val="en-US" w:eastAsia="lv-LV"/>
              </w:rPr>
              <w:t xml:space="preserve"> instrument un </w:t>
            </w:r>
            <w:proofErr w:type="spellStart"/>
            <w:r w:rsidR="00E31CFE">
              <w:rPr>
                <w:rFonts w:ascii="Times New Roman" w:eastAsia="Times New Roman" w:hAnsi="Times New Roman"/>
                <w:iCs/>
                <w:sz w:val="24"/>
                <w:szCs w:val="24"/>
                <w:lang w:val="en-US" w:eastAsia="lv-LV"/>
              </w:rPr>
              <w:t>pārējās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ārvalstu</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finanšu</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palīdzības</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līdzfinansēto</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projektu</w:t>
            </w:r>
            <w:proofErr w:type="spellEnd"/>
            <w:r w:rsidR="00E31CFE">
              <w:rPr>
                <w:rFonts w:ascii="Times New Roman" w:eastAsia="Times New Roman" w:hAnsi="Times New Roman"/>
                <w:iCs/>
                <w:sz w:val="24"/>
                <w:szCs w:val="24"/>
                <w:lang w:val="en-US" w:eastAsia="lv-LV"/>
              </w:rPr>
              <w:t xml:space="preserve"> un </w:t>
            </w:r>
            <w:proofErr w:type="spellStart"/>
            <w:r w:rsidR="00E31CFE">
              <w:rPr>
                <w:rFonts w:ascii="Times New Roman" w:eastAsia="Times New Roman" w:hAnsi="Times New Roman"/>
                <w:iCs/>
                <w:sz w:val="24"/>
                <w:szCs w:val="24"/>
                <w:lang w:val="en-US" w:eastAsia="lv-LV"/>
              </w:rPr>
              <w:t>pasākumu</w:t>
            </w:r>
            <w:proofErr w:type="spellEnd"/>
            <w:r w:rsidR="00E31CFE">
              <w:rPr>
                <w:rFonts w:ascii="Times New Roman" w:eastAsia="Times New Roman" w:hAnsi="Times New Roman"/>
                <w:iCs/>
                <w:sz w:val="24"/>
                <w:szCs w:val="24"/>
                <w:lang w:val="en-US" w:eastAsia="lv-LV"/>
              </w:rPr>
              <w:t xml:space="preserve"> </w:t>
            </w:r>
            <w:proofErr w:type="spellStart"/>
            <w:r w:rsidR="00E31CFE">
              <w:rPr>
                <w:rFonts w:ascii="Times New Roman" w:eastAsia="Times New Roman" w:hAnsi="Times New Roman"/>
                <w:iCs/>
                <w:sz w:val="24"/>
                <w:szCs w:val="24"/>
                <w:lang w:val="en-US" w:eastAsia="lv-LV"/>
              </w:rPr>
              <w:t>īstenošanai</w:t>
            </w:r>
            <w:proofErr w:type="spellEnd"/>
            <w:r w:rsidR="00E31CFE">
              <w:rPr>
                <w:rFonts w:ascii="Times New Roman" w:eastAsia="Times New Roman" w:hAnsi="Times New Roman"/>
                <w:iCs/>
                <w:sz w:val="24"/>
                <w:szCs w:val="24"/>
                <w:lang w:val="en-US" w:eastAsia="lv-LV"/>
              </w:rPr>
              <w:t>”</w:t>
            </w:r>
            <w:r w:rsidR="00B33EFB" w:rsidRPr="00F4015C">
              <w:rPr>
                <w:rFonts w:ascii="Times New Roman" w:eastAsia="Times New Roman" w:hAnsi="Times New Roman"/>
                <w:iCs/>
                <w:sz w:val="24"/>
                <w:szCs w:val="24"/>
                <w:lang w:val="en-US" w:eastAsia="lv-LV"/>
              </w:rPr>
              <w:t>.</w:t>
            </w:r>
          </w:p>
        </w:tc>
      </w:tr>
    </w:tbl>
    <w:p w14:paraId="002FF637" w14:textId="77777777" w:rsidR="00B33EFB" w:rsidRDefault="00B33EFB"/>
    <w:tbl>
      <w:tblPr>
        <w:tblStyle w:val="TableGrid"/>
        <w:tblW w:w="9371" w:type="dxa"/>
        <w:jc w:val="center"/>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9371"/>
      </w:tblGrid>
      <w:tr w:rsidR="001C5253" w:rsidRPr="001C5253" w14:paraId="222FEDB2" w14:textId="77777777" w:rsidTr="00D85523">
        <w:trPr>
          <w:jc w:val="center"/>
        </w:trPr>
        <w:tc>
          <w:tcPr>
            <w:tcW w:w="9371" w:type="dxa"/>
          </w:tcPr>
          <w:p w14:paraId="7F34A878" w14:textId="1C84F9C3" w:rsidR="001C5253" w:rsidRPr="00B719FC" w:rsidRDefault="001C5253" w:rsidP="00B719FC">
            <w:pPr>
              <w:spacing w:before="120" w:after="120" w:line="240" w:lineRule="auto"/>
              <w:jc w:val="center"/>
              <w:rPr>
                <w:rFonts w:ascii="Times New Roman" w:hAnsi="Times New Roman"/>
                <w:b/>
                <w:bCs/>
                <w:sz w:val="24"/>
                <w:szCs w:val="24"/>
              </w:rPr>
            </w:pPr>
          </w:p>
        </w:tc>
      </w:tr>
      <w:tr w:rsidR="00352025" w:rsidRPr="001C5253" w14:paraId="3491265C" w14:textId="77777777" w:rsidTr="00352025">
        <w:trPr>
          <w:jc w:val="center"/>
        </w:trPr>
        <w:tc>
          <w:tcPr>
            <w:tcW w:w="9371" w:type="dxa"/>
            <w:vAlign w:val="center"/>
          </w:tcPr>
          <w:p w14:paraId="030366F3" w14:textId="0E2A1D77" w:rsidR="00352025" w:rsidRPr="00B719FC" w:rsidRDefault="00352025" w:rsidP="00B719FC">
            <w:pPr>
              <w:spacing w:before="120" w:after="120" w:line="240" w:lineRule="auto"/>
              <w:jc w:val="center"/>
              <w:rPr>
                <w:rFonts w:ascii="Times New Roman" w:hAnsi="Times New Roman"/>
                <w:b/>
                <w:bCs/>
                <w:sz w:val="24"/>
                <w:szCs w:val="24"/>
              </w:rPr>
            </w:pPr>
          </w:p>
        </w:tc>
      </w:tr>
    </w:tbl>
    <w:p w14:paraId="5DF18994" w14:textId="1899E3B1" w:rsidR="00E5753A" w:rsidRDefault="00E5753A" w:rsidP="00D85523">
      <w:pPr>
        <w:spacing w:after="0" w:line="240" w:lineRule="auto"/>
      </w:pPr>
    </w:p>
    <w:tbl>
      <w:tblPr>
        <w:tblW w:w="9371" w:type="dxa"/>
        <w:tblInd w:w="-59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71"/>
      </w:tblGrid>
      <w:tr w:rsidR="00E5753A" w:rsidRPr="008B78B2" w14:paraId="762702AD" w14:textId="77777777" w:rsidTr="00D85523">
        <w:tc>
          <w:tcPr>
            <w:tcW w:w="937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1637CFAE" w14:textId="02D44E77"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I</w:t>
            </w:r>
            <w:r w:rsidRPr="008B78B2">
              <w:rPr>
                <w:rFonts w:ascii="Times New Roman" w:hAnsi="Times New Roman"/>
                <w:b/>
                <w:bCs/>
                <w:sz w:val="24"/>
                <w:szCs w:val="24"/>
              </w:rPr>
              <w:t xml:space="preserve">V. </w:t>
            </w:r>
            <w:r w:rsidRPr="00E5753A">
              <w:rPr>
                <w:rFonts w:ascii="Times New Roman" w:hAnsi="Times New Roman"/>
                <w:b/>
                <w:bCs/>
                <w:sz w:val="24"/>
                <w:szCs w:val="24"/>
              </w:rPr>
              <w:t>Tiesību akta projekta ietekme uz spēkā esošo tiesību normu sistēmu</w:t>
            </w:r>
          </w:p>
        </w:tc>
      </w:tr>
      <w:tr w:rsidR="00E5753A" w:rsidRPr="008B78B2" w14:paraId="4EEB6917" w14:textId="77777777" w:rsidTr="00D85523">
        <w:tc>
          <w:tcPr>
            <w:tcW w:w="9371"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7C1BFE5" w14:textId="4CA94303" w:rsidR="00E5753A" w:rsidRDefault="00837B43"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Noteikumu p</w:t>
            </w:r>
            <w:r w:rsidR="00E5753A" w:rsidRPr="00E5753A">
              <w:rPr>
                <w:rFonts w:ascii="Times New Roman" w:hAnsi="Times New Roman"/>
                <w:b/>
                <w:bCs/>
                <w:sz w:val="24"/>
                <w:szCs w:val="24"/>
              </w:rPr>
              <w:t>rojekts šo jomu neskar</w:t>
            </w:r>
          </w:p>
        </w:tc>
      </w:tr>
    </w:tbl>
    <w:p w14:paraId="2FDCF41D" w14:textId="77777777" w:rsidR="00E5753A" w:rsidRDefault="00E5753A"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2835"/>
        <w:gridCol w:w="5969"/>
      </w:tblGrid>
      <w:tr w:rsidR="00E5753A" w:rsidRPr="008B78B2" w14:paraId="3AF65A1F" w14:textId="77777777" w:rsidTr="00E5753A">
        <w:tc>
          <w:tcPr>
            <w:tcW w:w="9326"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A8DBF72" w14:textId="47D474B3" w:rsidR="00E5753A" w:rsidRPr="00E5753A" w:rsidRDefault="00E5753A" w:rsidP="00E5753A">
            <w:pPr>
              <w:spacing w:before="120" w:after="120" w:line="240" w:lineRule="auto"/>
              <w:jc w:val="center"/>
              <w:rPr>
                <w:rFonts w:ascii="Times New Roman" w:hAnsi="Times New Roman"/>
                <w:b/>
                <w:bCs/>
                <w:sz w:val="24"/>
                <w:szCs w:val="24"/>
              </w:rPr>
            </w:pPr>
            <w:r>
              <w:rPr>
                <w:rFonts w:ascii="Times New Roman" w:hAnsi="Times New Roman"/>
                <w:b/>
                <w:bCs/>
                <w:sz w:val="24"/>
                <w:szCs w:val="24"/>
              </w:rPr>
              <w:t>V</w:t>
            </w:r>
            <w:r w:rsidRPr="008B78B2">
              <w:rPr>
                <w:rFonts w:ascii="Times New Roman" w:hAnsi="Times New Roman"/>
                <w:b/>
                <w:bCs/>
                <w:sz w:val="24"/>
                <w:szCs w:val="24"/>
              </w:rPr>
              <w:t xml:space="preserve">. </w:t>
            </w:r>
            <w:r w:rsidRPr="00E5753A">
              <w:rPr>
                <w:rFonts w:ascii="Times New Roman" w:hAnsi="Times New Roman"/>
                <w:b/>
                <w:bCs/>
                <w:sz w:val="24"/>
                <w:szCs w:val="24"/>
              </w:rPr>
              <w:t>Tiesību akta projekta atbilstība Latvijas Republikas starptautiskajām saistībām</w:t>
            </w:r>
          </w:p>
        </w:tc>
      </w:tr>
      <w:tr w:rsidR="00B719FC" w:rsidRPr="00B719FC" w14:paraId="4B821D5F"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FB88A6" w14:textId="7B22FCCE" w:rsidR="00B719FC" w:rsidRPr="00B719FC" w:rsidRDefault="00B719FC" w:rsidP="00E5753A">
            <w:pPr>
              <w:spacing w:before="120" w:after="120" w:line="240" w:lineRule="auto"/>
              <w:jc w:val="center"/>
              <w:rPr>
                <w:rFonts w:ascii="Times New Roman" w:hAnsi="Times New Roman"/>
                <w:bCs/>
                <w:sz w:val="24"/>
                <w:szCs w:val="24"/>
              </w:rPr>
            </w:pPr>
            <w:r w:rsidRPr="00B719FC">
              <w:rPr>
                <w:rFonts w:ascii="Times New Roman" w:hAnsi="Times New Roman"/>
                <w:bCs/>
                <w:sz w:val="24"/>
                <w:szCs w:val="24"/>
              </w:rPr>
              <w:t>1.</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CB6157C" w14:textId="68B8D757"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Saistības pret Eiropas Savienību</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8FDCBD9" w14:textId="6F1CE2AB" w:rsidR="00B719FC" w:rsidRPr="00886371" w:rsidRDefault="00B719FC" w:rsidP="008B0AA7">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 xml:space="preserve">Ar noteikumu </w:t>
            </w:r>
            <w:r w:rsidRPr="00B719FC">
              <w:rPr>
                <w:rFonts w:ascii="Times New Roman" w:hAnsi="Times New Roman"/>
                <w:sz w:val="24"/>
                <w:szCs w:val="24"/>
              </w:rPr>
              <w:t>projektu</w:t>
            </w:r>
            <w:r w:rsidRPr="00B719FC">
              <w:rPr>
                <w:rFonts w:ascii="Times New Roman" w:hAnsi="Times New Roman"/>
                <w:bCs/>
                <w:sz w:val="24"/>
                <w:szCs w:val="24"/>
              </w:rPr>
              <w:t xml:space="preserve"> ti</w:t>
            </w:r>
            <w:r w:rsidR="008B0AA7">
              <w:rPr>
                <w:rFonts w:ascii="Times New Roman" w:hAnsi="Times New Roman"/>
                <w:bCs/>
                <w:sz w:val="24"/>
                <w:szCs w:val="24"/>
              </w:rPr>
              <w:t xml:space="preserve">ek </w:t>
            </w:r>
            <w:r w:rsidRPr="00B719FC">
              <w:rPr>
                <w:rFonts w:ascii="Times New Roman" w:hAnsi="Times New Roman"/>
                <w:bCs/>
                <w:sz w:val="24"/>
                <w:szCs w:val="24"/>
              </w:rPr>
              <w:t xml:space="preserve"> </w:t>
            </w:r>
            <w:r w:rsidR="008B0AA7">
              <w:rPr>
                <w:rFonts w:ascii="Times New Roman" w:hAnsi="Times New Roman"/>
                <w:bCs/>
                <w:sz w:val="24"/>
                <w:szCs w:val="24"/>
              </w:rPr>
              <w:t>precizētas</w:t>
            </w:r>
            <w:r w:rsidRPr="00B719FC">
              <w:rPr>
                <w:rFonts w:ascii="Times New Roman" w:hAnsi="Times New Roman"/>
                <w:bCs/>
                <w:sz w:val="24"/>
                <w:szCs w:val="24"/>
              </w:rPr>
              <w:t xml:space="preserve"> prasības no </w:t>
            </w:r>
            <w:r w:rsidR="008B0AA7">
              <w:rPr>
                <w:rFonts w:ascii="Times New Roman" w:hAnsi="Times New Roman"/>
                <w:bCs/>
                <w:sz w:val="24"/>
                <w:szCs w:val="24"/>
              </w:rPr>
              <w:t xml:space="preserve">  </w:t>
            </w:r>
            <w:r w:rsidRPr="00886371">
              <w:rPr>
                <w:rFonts w:ascii="Times New Roman" w:hAnsi="Times New Roman"/>
                <w:bCs/>
                <w:sz w:val="24"/>
                <w:szCs w:val="24"/>
              </w:rPr>
              <w:t xml:space="preserve"> Komisijas lēmum</w:t>
            </w:r>
            <w:r w:rsidR="008B0AA7">
              <w:rPr>
                <w:rFonts w:ascii="Times New Roman" w:hAnsi="Times New Roman"/>
                <w:bCs/>
                <w:sz w:val="24"/>
                <w:szCs w:val="24"/>
              </w:rPr>
              <w:t>a</w:t>
            </w:r>
            <w:r w:rsidRPr="00886371">
              <w:rPr>
                <w:rFonts w:ascii="Times New Roman" w:hAnsi="Times New Roman"/>
                <w:bCs/>
                <w:sz w:val="24"/>
                <w:szCs w:val="24"/>
              </w:rPr>
              <w:t xml:space="preserve"> Nr.</w:t>
            </w:r>
            <w:r w:rsidR="003F5F93" w:rsidRPr="00886371">
              <w:rPr>
                <w:rFonts w:ascii="Times New Roman" w:hAnsi="Times New Roman"/>
                <w:bCs/>
                <w:sz w:val="24"/>
                <w:szCs w:val="24"/>
              </w:rPr>
              <w:t xml:space="preserve"> </w:t>
            </w:r>
            <w:r w:rsidRPr="00886371">
              <w:rPr>
                <w:rFonts w:ascii="Times New Roman" w:hAnsi="Times New Roman"/>
                <w:bCs/>
                <w:sz w:val="24"/>
                <w:szCs w:val="24"/>
              </w:rPr>
              <w:t>2012/21/ES</w:t>
            </w:r>
            <w:r w:rsidR="008B0AA7">
              <w:rPr>
                <w:rFonts w:ascii="Times New Roman" w:hAnsi="Times New Roman"/>
                <w:bCs/>
                <w:sz w:val="24"/>
                <w:szCs w:val="24"/>
              </w:rPr>
              <w:t>.</w:t>
            </w:r>
          </w:p>
        </w:tc>
      </w:tr>
      <w:tr w:rsidR="00B719FC" w:rsidRPr="00B719FC" w14:paraId="1AC7A583" w14:textId="77777777" w:rsidTr="00B719FC">
        <w:tc>
          <w:tcPr>
            <w:tcW w:w="52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2FEE47" w14:textId="71417CC0" w:rsidR="00B719FC" w:rsidRPr="00B719FC" w:rsidRDefault="00B719FC"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2.</w:t>
            </w:r>
          </w:p>
        </w:tc>
        <w:tc>
          <w:tcPr>
            <w:tcW w:w="283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D4F162" w14:textId="3090BA0F"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Citas starptautiskās saistības</w:t>
            </w:r>
          </w:p>
        </w:tc>
        <w:tc>
          <w:tcPr>
            <w:tcW w:w="5969"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ABE1F67" w14:textId="5D9D63FE" w:rsidR="00B719FC" w:rsidRPr="00B719FC" w:rsidRDefault="00B719FC" w:rsidP="00B719FC">
            <w:pPr>
              <w:spacing w:after="0" w:line="240" w:lineRule="auto"/>
              <w:ind w:left="142" w:right="128"/>
              <w:jc w:val="both"/>
              <w:rPr>
                <w:rFonts w:ascii="Times New Roman" w:hAnsi="Times New Roman"/>
                <w:bCs/>
                <w:sz w:val="24"/>
                <w:szCs w:val="24"/>
              </w:rPr>
            </w:pPr>
            <w:r w:rsidRPr="00B719FC">
              <w:rPr>
                <w:rFonts w:ascii="Times New Roman" w:hAnsi="Times New Roman"/>
                <w:bCs/>
                <w:sz w:val="24"/>
                <w:szCs w:val="24"/>
              </w:rPr>
              <w:t>Noteikumu projekts šo jomu neskar.</w:t>
            </w:r>
          </w:p>
        </w:tc>
      </w:tr>
      <w:tr w:rsidR="00B719FC" w:rsidRPr="00B719FC" w14:paraId="0B34062D" w14:textId="77777777" w:rsidTr="00B719FC">
        <w:tc>
          <w:tcPr>
            <w:tcW w:w="522"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5758890B" w14:textId="75645174" w:rsidR="00B719FC" w:rsidRPr="00B719FC" w:rsidRDefault="00B719FC" w:rsidP="00E5753A">
            <w:pPr>
              <w:spacing w:before="120" w:after="120" w:line="240" w:lineRule="auto"/>
              <w:jc w:val="center"/>
              <w:rPr>
                <w:rFonts w:ascii="Times New Roman" w:hAnsi="Times New Roman"/>
                <w:bCs/>
                <w:sz w:val="24"/>
                <w:szCs w:val="24"/>
              </w:rPr>
            </w:pPr>
            <w:r>
              <w:rPr>
                <w:rFonts w:ascii="Times New Roman" w:hAnsi="Times New Roman"/>
                <w:bCs/>
                <w:sz w:val="24"/>
                <w:szCs w:val="24"/>
              </w:rPr>
              <w:t>3.</w:t>
            </w:r>
          </w:p>
        </w:tc>
        <w:tc>
          <w:tcPr>
            <w:tcW w:w="2835"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7A8E529E" w14:textId="0ABE2023" w:rsidR="00B719FC" w:rsidRPr="00B719FC" w:rsidRDefault="00B719FC" w:rsidP="00B719FC">
            <w:pPr>
              <w:spacing w:after="0" w:line="240" w:lineRule="auto"/>
              <w:ind w:left="142" w:right="128"/>
              <w:jc w:val="both"/>
              <w:rPr>
                <w:rFonts w:ascii="Times New Roman" w:hAnsi="Times New Roman"/>
                <w:bCs/>
                <w:sz w:val="24"/>
                <w:szCs w:val="24"/>
              </w:rPr>
            </w:pPr>
            <w:r w:rsidRPr="00526878">
              <w:t xml:space="preserve">Cita </w:t>
            </w:r>
            <w:r w:rsidRPr="00B719FC">
              <w:rPr>
                <w:rFonts w:ascii="Times New Roman" w:hAnsi="Times New Roman"/>
                <w:bCs/>
                <w:sz w:val="24"/>
                <w:szCs w:val="24"/>
              </w:rPr>
              <w:t>informācija</w:t>
            </w:r>
          </w:p>
        </w:tc>
        <w:tc>
          <w:tcPr>
            <w:tcW w:w="5969" w:type="dxa"/>
            <w:tcBorders>
              <w:top w:val="double" w:sz="4" w:space="0" w:color="BFBFBF" w:themeColor="background1" w:themeShade="BF"/>
              <w:left w:val="thickThinLargeGap" w:sz="6" w:space="0" w:color="C0C0C0"/>
              <w:bottom w:val="thickThinLargeGap" w:sz="6" w:space="0" w:color="C0C0C0"/>
              <w:right w:val="thickThinLargeGap" w:sz="6" w:space="0" w:color="C0C0C0"/>
            </w:tcBorders>
          </w:tcPr>
          <w:p w14:paraId="256ABF27" w14:textId="44045E1F" w:rsidR="00B719FC" w:rsidRPr="00B719FC" w:rsidRDefault="00B719FC" w:rsidP="00B719FC">
            <w:pPr>
              <w:spacing w:after="0" w:line="240" w:lineRule="auto"/>
              <w:ind w:left="142" w:right="128"/>
              <w:jc w:val="both"/>
              <w:rPr>
                <w:rFonts w:ascii="Times New Roman" w:hAnsi="Times New Roman"/>
                <w:bCs/>
                <w:sz w:val="24"/>
                <w:szCs w:val="24"/>
              </w:rPr>
            </w:pPr>
            <w:r>
              <w:rPr>
                <w:rFonts w:ascii="Times New Roman" w:hAnsi="Times New Roman"/>
                <w:bCs/>
                <w:sz w:val="24"/>
                <w:szCs w:val="24"/>
              </w:rPr>
              <w:t>Nav.</w:t>
            </w:r>
          </w:p>
        </w:tc>
      </w:tr>
    </w:tbl>
    <w:p w14:paraId="6954F00A" w14:textId="33A62438" w:rsidR="001C5253" w:rsidRDefault="001C5253"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2365"/>
        <w:gridCol w:w="2298"/>
        <w:gridCol w:w="2331"/>
        <w:gridCol w:w="2332"/>
      </w:tblGrid>
      <w:tr w:rsidR="007538D9" w:rsidRPr="008B78B2" w14:paraId="14AE8A8B" w14:textId="77777777" w:rsidTr="00FC7689">
        <w:tc>
          <w:tcPr>
            <w:tcW w:w="9326" w:type="dxa"/>
            <w:gridSpan w:val="4"/>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4285738C" w14:textId="77777777" w:rsidR="007538D9" w:rsidRPr="00E5753A" w:rsidRDefault="007538D9" w:rsidP="00FC7689">
            <w:pPr>
              <w:spacing w:before="120" w:after="120" w:line="240" w:lineRule="auto"/>
              <w:jc w:val="center"/>
              <w:rPr>
                <w:rFonts w:ascii="Times New Roman" w:hAnsi="Times New Roman"/>
                <w:b/>
                <w:bCs/>
                <w:sz w:val="24"/>
                <w:szCs w:val="24"/>
              </w:rPr>
            </w:pPr>
            <w:r w:rsidRPr="003F5F93">
              <w:rPr>
                <w:rFonts w:ascii="Times New Roman" w:hAnsi="Times New Roman"/>
                <w:b/>
                <w:bCs/>
                <w:sz w:val="24"/>
                <w:szCs w:val="24"/>
              </w:rPr>
              <w:t>1.tabula. Tiesību akta projekta atbilstība ES tiesību aktiem</w:t>
            </w:r>
          </w:p>
        </w:tc>
      </w:tr>
      <w:tr w:rsidR="007538D9" w:rsidRPr="008B78B2" w14:paraId="7F8B7583" w14:textId="77777777" w:rsidTr="00FC7689">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0705B152"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Attiecīgā ES tiesību akta datums, numurs un nosaukums</w:t>
            </w:r>
          </w:p>
        </w:tc>
        <w:tc>
          <w:tcPr>
            <w:tcW w:w="6961" w:type="dxa"/>
            <w:gridSpan w:val="3"/>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4089BFAF" w14:textId="3B93FABC" w:rsidR="007538D9" w:rsidRPr="003F5F93" w:rsidRDefault="007538D9" w:rsidP="008B0AA7">
            <w:pPr>
              <w:pStyle w:val="naiskr"/>
              <w:spacing w:before="0" w:beforeAutospacing="0" w:after="0" w:afterAutospacing="0" w:line="276" w:lineRule="auto"/>
              <w:jc w:val="both"/>
              <w:rPr>
                <w:lang w:eastAsia="en-US"/>
              </w:rPr>
            </w:pPr>
            <w:r w:rsidRPr="00526878">
              <w:t xml:space="preserve">Ar normatīvo aktu tiek </w:t>
            </w:r>
            <w:r w:rsidR="00626791">
              <w:t>precizētas</w:t>
            </w:r>
            <w:r w:rsidR="008B0AA7">
              <w:t xml:space="preserve"> </w:t>
            </w:r>
            <w:r w:rsidRPr="00526878">
              <w:t>prasības</w:t>
            </w:r>
            <w:r w:rsidR="008B0AA7">
              <w:t xml:space="preserve"> no </w:t>
            </w:r>
            <w:r>
              <w:rPr>
                <w:lang w:eastAsia="en-US"/>
              </w:rPr>
              <w:t>Komisijas lēmum</w:t>
            </w:r>
            <w:r w:rsidR="008B0AA7">
              <w:rPr>
                <w:lang w:eastAsia="en-US"/>
              </w:rPr>
              <w:t>a</w:t>
            </w:r>
            <w:r>
              <w:rPr>
                <w:lang w:eastAsia="en-US"/>
              </w:rPr>
              <w:t xml:space="preserve"> Nr. 2012/21/ES</w:t>
            </w:r>
            <w:r w:rsidR="008B0AA7">
              <w:rPr>
                <w:lang w:eastAsia="en-US"/>
              </w:rPr>
              <w:t>.</w:t>
            </w:r>
          </w:p>
        </w:tc>
      </w:tr>
      <w:tr w:rsidR="007538D9" w:rsidRPr="003F5F93" w14:paraId="6447EAAA" w14:textId="77777777" w:rsidTr="00FC7689">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42813BC" w14:textId="77777777" w:rsidR="007538D9" w:rsidRPr="003F5F93" w:rsidRDefault="007538D9" w:rsidP="00FC7689">
            <w:pPr>
              <w:spacing w:before="120" w:after="120" w:line="240" w:lineRule="auto"/>
              <w:jc w:val="center"/>
              <w:rPr>
                <w:rFonts w:ascii="Times New Roman" w:hAnsi="Times New Roman"/>
                <w:bCs/>
                <w:sz w:val="24"/>
                <w:szCs w:val="24"/>
              </w:rPr>
            </w:pPr>
            <w:r>
              <w:rPr>
                <w:rFonts w:ascii="Times New Roman" w:hAnsi="Times New Roman"/>
                <w:bCs/>
                <w:sz w:val="24"/>
                <w:szCs w:val="24"/>
              </w:rPr>
              <w:t>A</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089D190" w14:textId="77777777" w:rsidR="007538D9" w:rsidRPr="003F5F93" w:rsidRDefault="007538D9" w:rsidP="00FC7689">
            <w:pPr>
              <w:spacing w:before="120" w:after="120" w:line="240" w:lineRule="auto"/>
              <w:jc w:val="center"/>
              <w:rPr>
                <w:rFonts w:ascii="Times New Roman" w:hAnsi="Times New Roman"/>
                <w:bCs/>
                <w:sz w:val="24"/>
                <w:szCs w:val="24"/>
              </w:rPr>
            </w:pPr>
            <w:r>
              <w:rPr>
                <w:rFonts w:ascii="Times New Roman" w:hAnsi="Times New Roman"/>
                <w:bCs/>
                <w:sz w:val="24"/>
                <w:szCs w:val="24"/>
              </w:rPr>
              <w:t>B</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23958FB" w14:textId="77777777" w:rsidR="007538D9" w:rsidRPr="003F5F93" w:rsidRDefault="007538D9" w:rsidP="00FC7689">
            <w:pPr>
              <w:spacing w:before="120" w:after="120" w:line="240" w:lineRule="auto"/>
              <w:jc w:val="center"/>
              <w:rPr>
                <w:rFonts w:ascii="Times New Roman" w:hAnsi="Times New Roman"/>
                <w:bCs/>
                <w:sz w:val="24"/>
                <w:szCs w:val="24"/>
              </w:rPr>
            </w:pPr>
            <w:r>
              <w:rPr>
                <w:rFonts w:ascii="Times New Roman" w:hAnsi="Times New Roman"/>
                <w:bCs/>
                <w:sz w:val="24"/>
                <w:szCs w:val="24"/>
              </w:rPr>
              <w:t>C</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5D175C97" w14:textId="77777777" w:rsidR="007538D9" w:rsidRPr="003F5F93" w:rsidRDefault="007538D9" w:rsidP="00FC7689">
            <w:pPr>
              <w:spacing w:before="120" w:after="120" w:line="240" w:lineRule="auto"/>
              <w:jc w:val="center"/>
              <w:rPr>
                <w:rFonts w:ascii="Times New Roman" w:hAnsi="Times New Roman"/>
                <w:bCs/>
                <w:sz w:val="24"/>
                <w:szCs w:val="24"/>
              </w:rPr>
            </w:pPr>
            <w:r>
              <w:rPr>
                <w:rFonts w:ascii="Times New Roman" w:hAnsi="Times New Roman"/>
                <w:bCs/>
                <w:sz w:val="24"/>
                <w:szCs w:val="24"/>
              </w:rPr>
              <w:t>D</w:t>
            </w:r>
          </w:p>
        </w:tc>
      </w:tr>
      <w:tr w:rsidR="007538D9" w:rsidRPr="003F5F93" w14:paraId="1A05EDA7" w14:textId="77777777" w:rsidTr="00FC7689">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3602657C"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 xml:space="preserve">Attiecīgā ES tiesību akta panta numurs </w:t>
            </w:r>
            <w:r w:rsidRPr="003F5F93">
              <w:rPr>
                <w:rFonts w:ascii="Times New Roman" w:hAnsi="Times New Roman"/>
                <w:bCs/>
                <w:sz w:val="24"/>
                <w:szCs w:val="24"/>
              </w:rPr>
              <w:lastRenderedPageBreak/>
              <w:t xml:space="preserve">(uzskaitot katru tiesību akta </w:t>
            </w:r>
          </w:p>
          <w:p w14:paraId="14FC04D7" w14:textId="77777777" w:rsidR="007538D9" w:rsidRPr="003F5F93" w:rsidRDefault="007538D9" w:rsidP="00FC7689">
            <w:pPr>
              <w:spacing w:before="120" w:after="120" w:line="240" w:lineRule="auto"/>
              <w:jc w:val="center"/>
              <w:rPr>
                <w:rFonts w:ascii="Times New Roman" w:hAnsi="Times New Roman"/>
                <w:bCs/>
                <w:sz w:val="24"/>
                <w:szCs w:val="24"/>
              </w:rPr>
            </w:pPr>
            <w:r w:rsidRPr="003F5F93">
              <w:rPr>
                <w:rFonts w:ascii="Times New Roman" w:hAnsi="Times New Roman"/>
                <w:bCs/>
                <w:sz w:val="24"/>
                <w:szCs w:val="24"/>
              </w:rPr>
              <w:t>vienību – pantu, daļu, punktu, apakšpunktu)</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35267D3" w14:textId="77777777" w:rsidR="007538D9" w:rsidRPr="003F5F93" w:rsidRDefault="007538D9" w:rsidP="00FC7689">
            <w:pPr>
              <w:spacing w:after="0" w:line="240" w:lineRule="auto"/>
              <w:ind w:left="142" w:right="130"/>
              <w:jc w:val="both"/>
              <w:rPr>
                <w:rFonts w:ascii="Times New Roman" w:hAnsi="Times New Roman"/>
                <w:bCs/>
                <w:sz w:val="24"/>
                <w:szCs w:val="24"/>
              </w:rPr>
            </w:pPr>
            <w:r w:rsidRPr="003F5F93">
              <w:rPr>
                <w:rFonts w:ascii="Times New Roman" w:hAnsi="Times New Roman"/>
                <w:bCs/>
                <w:sz w:val="24"/>
                <w:szCs w:val="24"/>
              </w:rPr>
              <w:lastRenderedPageBreak/>
              <w:t xml:space="preserve">Projekta vienība, kas pārņem vai ievieš katru šīs </w:t>
            </w:r>
            <w:r w:rsidRPr="003F5F93">
              <w:rPr>
                <w:rFonts w:ascii="Times New Roman" w:hAnsi="Times New Roman"/>
                <w:bCs/>
                <w:sz w:val="24"/>
                <w:szCs w:val="24"/>
              </w:rPr>
              <w:lastRenderedPageBreak/>
              <w:t>tabulas A ailē minēto ES tiesību akta vienību, vai tiesību akts, kur attiecīgā ES tiesību akta vienība pārņemta vai ieviesta</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B65DA94"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 xml:space="preserve">Informācija par to, vai šīs tabulas A ailē minētās ES tiesību </w:t>
            </w:r>
            <w:r w:rsidRPr="003F5F93">
              <w:rPr>
                <w:rFonts w:ascii="Times New Roman" w:hAnsi="Times New Roman"/>
                <w:bCs/>
                <w:sz w:val="24"/>
                <w:szCs w:val="24"/>
              </w:rPr>
              <w:lastRenderedPageBreak/>
              <w:t>akta vienības tiek pārņemtas vai ieviestas pilnībā vai daļēji.</w:t>
            </w:r>
          </w:p>
          <w:p w14:paraId="7D7F19D5"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attiecīgā ES tiesību akta vienība tiek pārņemta vai ieviesta daļēji, – sniedz attiecīgu skaidrojumu, kā arī precīzi norāda, kad un kādā veidā ES tiesību akta vienība tiks pārņemta vai ieviesta pilnībā.</w:t>
            </w:r>
          </w:p>
          <w:p w14:paraId="100EF7D1"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institūciju, kas ir atbildīga par šo saistību izpildi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2945D515"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lastRenderedPageBreak/>
              <w:t xml:space="preserve">Informācija par to, vai šīs tabulas B ailē minētās projekta </w:t>
            </w:r>
            <w:r w:rsidRPr="003F5F93">
              <w:rPr>
                <w:rFonts w:ascii="Times New Roman" w:hAnsi="Times New Roman"/>
                <w:bCs/>
                <w:sz w:val="24"/>
                <w:szCs w:val="24"/>
              </w:rPr>
              <w:lastRenderedPageBreak/>
              <w:t>vienības paredz stingrākas prasības nekā šīs tabulas A ailē minētās ES tiesību akta vienības.</w:t>
            </w:r>
          </w:p>
          <w:p w14:paraId="770C5D65"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Ja projekts satur stingrākas prasības nekā attiecīgais ES tiesību akts, – norāda pamatojumu un samērīgumu.</w:t>
            </w:r>
          </w:p>
          <w:p w14:paraId="3067D292" w14:textId="77777777" w:rsidR="007538D9" w:rsidRPr="003F5F93" w:rsidRDefault="007538D9" w:rsidP="00FC7689">
            <w:pPr>
              <w:spacing w:after="0" w:line="240" w:lineRule="auto"/>
              <w:ind w:left="142" w:right="128"/>
              <w:jc w:val="both"/>
              <w:rPr>
                <w:rFonts w:ascii="Times New Roman" w:hAnsi="Times New Roman"/>
                <w:bCs/>
                <w:sz w:val="24"/>
                <w:szCs w:val="24"/>
              </w:rPr>
            </w:pPr>
            <w:r w:rsidRPr="003F5F93">
              <w:rPr>
                <w:rFonts w:ascii="Times New Roman" w:hAnsi="Times New Roman"/>
                <w:bCs/>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538D9" w:rsidRPr="003F5F93" w14:paraId="4F3C82E2" w14:textId="77777777" w:rsidTr="00FC7689">
        <w:trPr>
          <w:trHeight w:val="1233"/>
        </w:trPr>
        <w:tc>
          <w:tcPr>
            <w:tcW w:w="2365"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770F28A" w14:textId="2FF22DB6" w:rsidR="007538D9" w:rsidRPr="003F5F93" w:rsidRDefault="007538D9" w:rsidP="00FC7689">
            <w:pPr>
              <w:spacing w:after="0" w:line="240" w:lineRule="auto"/>
              <w:ind w:left="142" w:right="130"/>
              <w:jc w:val="both"/>
              <w:rPr>
                <w:rFonts w:ascii="Times New Roman" w:hAnsi="Times New Roman"/>
                <w:bCs/>
                <w:sz w:val="24"/>
                <w:szCs w:val="24"/>
              </w:rPr>
            </w:pPr>
            <w:r>
              <w:rPr>
                <w:rFonts w:ascii="Times New Roman" w:hAnsi="Times New Roman"/>
                <w:bCs/>
                <w:sz w:val="24"/>
                <w:szCs w:val="24"/>
              </w:rPr>
              <w:lastRenderedPageBreak/>
              <w:t xml:space="preserve">Komisijas </w:t>
            </w:r>
            <w:r w:rsidR="00D03FE1">
              <w:rPr>
                <w:rFonts w:ascii="Times New Roman" w:hAnsi="Times New Roman"/>
                <w:bCs/>
                <w:sz w:val="24"/>
                <w:szCs w:val="24"/>
              </w:rPr>
              <w:t xml:space="preserve">lēmuma </w:t>
            </w:r>
            <w:r>
              <w:rPr>
                <w:rFonts w:ascii="Times New Roman" w:hAnsi="Times New Roman"/>
                <w:bCs/>
                <w:sz w:val="24"/>
                <w:szCs w:val="24"/>
              </w:rPr>
              <w:t>Nr. 2012/12/ES</w:t>
            </w:r>
            <w:r w:rsidR="00D03FE1">
              <w:rPr>
                <w:rFonts w:ascii="Times New Roman" w:hAnsi="Times New Roman"/>
                <w:bCs/>
                <w:sz w:val="24"/>
                <w:szCs w:val="24"/>
              </w:rPr>
              <w:t xml:space="preserve"> 5.pants</w:t>
            </w:r>
            <w:r>
              <w:rPr>
                <w:rFonts w:ascii="Times New Roman" w:hAnsi="Times New Roman"/>
                <w:bCs/>
                <w:sz w:val="24"/>
                <w:szCs w:val="24"/>
              </w:rPr>
              <w:t xml:space="preserve">    </w:t>
            </w:r>
          </w:p>
        </w:tc>
        <w:tc>
          <w:tcPr>
            <w:tcW w:w="2298"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3157411" w14:textId="78D0688B" w:rsidR="007538D9" w:rsidRPr="003F5F93" w:rsidRDefault="00D03FE1" w:rsidP="00FC7689">
            <w:pPr>
              <w:spacing w:after="0" w:line="240" w:lineRule="auto"/>
              <w:ind w:left="142" w:right="130"/>
              <w:jc w:val="center"/>
              <w:rPr>
                <w:rFonts w:ascii="Times New Roman" w:hAnsi="Times New Roman"/>
                <w:bCs/>
                <w:sz w:val="24"/>
                <w:szCs w:val="24"/>
              </w:rPr>
            </w:pPr>
            <w:r>
              <w:rPr>
                <w:rFonts w:ascii="Times New Roman" w:hAnsi="Times New Roman"/>
                <w:bCs/>
                <w:sz w:val="24"/>
                <w:szCs w:val="24"/>
              </w:rPr>
              <w:t>Noteikumu projekts</w:t>
            </w:r>
          </w:p>
        </w:tc>
        <w:tc>
          <w:tcPr>
            <w:tcW w:w="2331"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1912AB83" w14:textId="77777777" w:rsidR="007538D9" w:rsidRPr="003F5F93" w:rsidRDefault="007538D9" w:rsidP="00FC7689">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Ieviesta pilnībā</w:t>
            </w:r>
          </w:p>
        </w:tc>
        <w:tc>
          <w:tcPr>
            <w:tcW w:w="2332"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7C4A7376" w14:textId="77777777" w:rsidR="007538D9" w:rsidRPr="003F5F93" w:rsidRDefault="007538D9" w:rsidP="00FC7689">
            <w:pPr>
              <w:spacing w:after="0" w:line="240" w:lineRule="auto"/>
              <w:ind w:left="142" w:right="130"/>
              <w:jc w:val="center"/>
              <w:rPr>
                <w:rFonts w:ascii="Times New Roman" w:hAnsi="Times New Roman"/>
                <w:bCs/>
                <w:i/>
                <w:sz w:val="24"/>
                <w:szCs w:val="24"/>
              </w:rPr>
            </w:pPr>
            <w:r>
              <w:rPr>
                <w:rFonts w:ascii="Times New Roman" w:hAnsi="Times New Roman"/>
                <w:bCs/>
                <w:i/>
                <w:sz w:val="24"/>
                <w:szCs w:val="24"/>
              </w:rPr>
              <w:t>Neparedz stingrākas prasības</w:t>
            </w:r>
          </w:p>
        </w:tc>
      </w:tr>
    </w:tbl>
    <w:p w14:paraId="2E886B34" w14:textId="77777777" w:rsidR="007538D9" w:rsidRDefault="007538D9" w:rsidP="00D85523">
      <w:pPr>
        <w:spacing w:after="0" w:line="240" w:lineRule="auto"/>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326"/>
      </w:tblGrid>
      <w:tr w:rsidR="00837B43" w:rsidRPr="008B78B2" w14:paraId="0AABC7BA"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hideMark/>
          </w:tcPr>
          <w:p w14:paraId="290E76AE" w14:textId="302D622D" w:rsidR="00837B43" w:rsidRPr="00837B43" w:rsidRDefault="00837B43"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2.tabula. Ar tiesību akta projektu uzņemtās saistības, kas izriet no starptautiskajiem tiesību aktiem vai starptautiskas institūcijas vai organizācijas dokumentiem</w:t>
            </w:r>
          </w:p>
          <w:p w14:paraId="1CA896BE" w14:textId="2AEBB938" w:rsidR="00837B43" w:rsidRPr="00E5753A" w:rsidRDefault="00837B43" w:rsidP="00837B43">
            <w:pPr>
              <w:spacing w:before="120" w:after="120" w:line="240" w:lineRule="auto"/>
              <w:jc w:val="center"/>
              <w:rPr>
                <w:rFonts w:ascii="Times New Roman" w:hAnsi="Times New Roman"/>
                <w:b/>
                <w:bCs/>
                <w:sz w:val="24"/>
                <w:szCs w:val="24"/>
              </w:rPr>
            </w:pPr>
            <w:r w:rsidRPr="00837B43">
              <w:rPr>
                <w:rFonts w:ascii="Times New Roman" w:hAnsi="Times New Roman"/>
                <w:b/>
                <w:bCs/>
                <w:sz w:val="24"/>
                <w:szCs w:val="24"/>
              </w:rPr>
              <w:t>Pasākumi šo saistību izpildei</w:t>
            </w:r>
          </w:p>
        </w:tc>
      </w:tr>
      <w:tr w:rsidR="00837B43" w:rsidRPr="008B78B2" w14:paraId="4A87BB30" w14:textId="77777777" w:rsidTr="00CE7A28">
        <w:tc>
          <w:tcPr>
            <w:tcW w:w="9326" w:type="dxa"/>
            <w:tcBorders>
              <w:top w:val="double" w:sz="4" w:space="0" w:color="BFBFBF" w:themeColor="background1" w:themeShade="BF"/>
              <w:left w:val="thickThinLargeGap" w:sz="6" w:space="0" w:color="C0C0C0"/>
              <w:bottom w:val="double" w:sz="4" w:space="0" w:color="BFBFBF" w:themeColor="background1" w:themeShade="BF"/>
              <w:right w:val="thickThinLargeGap" w:sz="6" w:space="0" w:color="C0C0C0"/>
            </w:tcBorders>
          </w:tcPr>
          <w:p w14:paraId="6C8F24E8" w14:textId="3C030339" w:rsidR="00837B43" w:rsidRPr="003F5F93" w:rsidRDefault="00837B43" w:rsidP="00837B43">
            <w:pPr>
              <w:spacing w:before="120" w:after="120" w:line="240" w:lineRule="auto"/>
              <w:jc w:val="center"/>
            </w:pPr>
            <w:r>
              <w:rPr>
                <w:rFonts w:ascii="Times New Roman" w:hAnsi="Times New Roman"/>
                <w:b/>
                <w:bCs/>
                <w:sz w:val="24"/>
                <w:szCs w:val="24"/>
              </w:rPr>
              <w:t>Noteikumu p</w:t>
            </w:r>
            <w:r w:rsidRPr="00E5753A">
              <w:rPr>
                <w:rFonts w:ascii="Times New Roman" w:hAnsi="Times New Roman"/>
                <w:b/>
                <w:bCs/>
                <w:sz w:val="24"/>
                <w:szCs w:val="24"/>
              </w:rPr>
              <w:t>rojekts šo jomu neskar</w:t>
            </w:r>
          </w:p>
        </w:tc>
      </w:tr>
    </w:tbl>
    <w:p w14:paraId="53CE38CF" w14:textId="77777777" w:rsidR="003F5F93" w:rsidRDefault="003F5F93" w:rsidP="00D85523">
      <w:pPr>
        <w:spacing w:after="0" w:line="240" w:lineRule="auto"/>
      </w:pPr>
    </w:p>
    <w:p w14:paraId="336ADFA4" w14:textId="77777777" w:rsidR="009A312E" w:rsidRPr="001C5253" w:rsidRDefault="009A312E" w:rsidP="009A312E">
      <w:pPr>
        <w:spacing w:after="0"/>
        <w:rPr>
          <w:vanish/>
          <w:sz w:val="20"/>
          <w:szCs w:val="20"/>
        </w:rPr>
      </w:pPr>
    </w:p>
    <w:tbl>
      <w:tblPr>
        <w:tblW w:w="9326" w:type="dxa"/>
        <w:tblInd w:w="-55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22"/>
        <w:gridCol w:w="3559"/>
        <w:gridCol w:w="5245"/>
      </w:tblGrid>
      <w:tr w:rsidR="009A312E" w:rsidRPr="008B78B2" w14:paraId="051EE9BB" w14:textId="77777777" w:rsidTr="001C5253">
        <w:tc>
          <w:tcPr>
            <w:tcW w:w="9326" w:type="dxa"/>
            <w:gridSpan w:val="3"/>
            <w:tcBorders>
              <w:top w:val="double" w:sz="4" w:space="0" w:color="BFBFBF" w:themeColor="background1" w:themeShade="BF"/>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337AF536" w:rsidR="009A312E" w:rsidRPr="008B78B2" w:rsidRDefault="00837B43" w:rsidP="00A57A20">
            <w:pPr>
              <w:spacing w:after="0" w:line="240" w:lineRule="auto"/>
              <w:ind w:left="142" w:right="128"/>
              <w:jc w:val="both"/>
              <w:rPr>
                <w:rFonts w:ascii="Times New Roman" w:eastAsia="Times New Roman" w:hAnsi="Times New Roman"/>
                <w:sz w:val="24"/>
                <w:szCs w:val="24"/>
                <w:lang w:eastAsia="lv-LV"/>
              </w:rPr>
            </w:pPr>
            <w:r w:rsidRPr="00837B43">
              <w:rPr>
                <w:rFonts w:ascii="Times New Roman" w:eastAsia="Times New Roman" w:hAnsi="Times New Roman"/>
                <w:iCs/>
                <w:sz w:val="24"/>
                <w:szCs w:val="24"/>
                <w:lang w:eastAsia="lv-LV"/>
              </w:rPr>
              <w:t>Atbilstoši normatīvo aktu prasībām Ekonomikas ministrija tās tīmekļa vietnē publicē</w:t>
            </w:r>
            <w:r w:rsidR="00220849">
              <w:rPr>
                <w:rFonts w:ascii="Times New Roman" w:eastAsia="Times New Roman" w:hAnsi="Times New Roman"/>
                <w:iCs/>
                <w:sz w:val="24"/>
                <w:szCs w:val="24"/>
                <w:lang w:eastAsia="lv-LV"/>
              </w:rPr>
              <w:t>s</w:t>
            </w:r>
            <w:r w:rsidRPr="00837B43">
              <w:rPr>
                <w:rFonts w:ascii="Times New Roman" w:eastAsia="Times New Roman" w:hAnsi="Times New Roman"/>
                <w:iCs/>
                <w:sz w:val="24"/>
                <w:szCs w:val="24"/>
                <w:lang w:eastAsia="lv-LV"/>
              </w:rPr>
              <w:t xml:space="preserve"> informāciju par noteikumu projektu un tā virzību.</w:t>
            </w:r>
          </w:p>
        </w:tc>
      </w:tr>
      <w:tr w:rsidR="009A312E" w:rsidRPr="008B78B2" w14:paraId="2F9C45F7" w14:textId="77777777" w:rsidTr="00A57A20">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Sabiedrības līdzdalība projekta izstrādē</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2ECC05B" w14:textId="512E5943" w:rsidR="009A312E" w:rsidRPr="008B78B2" w:rsidRDefault="00220849" w:rsidP="00A57A20">
            <w:pPr>
              <w:spacing w:after="0" w:line="240" w:lineRule="auto"/>
              <w:ind w:left="142" w:right="128"/>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Noteikumu projekts tiks publicēts</w:t>
            </w:r>
            <w:r w:rsidRPr="00220849">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Ekonomikas ministrijas tīmekļvietnē</w:t>
            </w:r>
          </w:p>
        </w:tc>
      </w:tr>
      <w:tr w:rsidR="009A312E" w:rsidRPr="008B78B2" w14:paraId="1D285C1F" w14:textId="77777777" w:rsidTr="00A57A20">
        <w:trPr>
          <w:trHeight w:val="72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Sabiedrības </w:t>
            </w:r>
            <w:r w:rsidRPr="00A57A20">
              <w:rPr>
                <w:rFonts w:ascii="Times New Roman" w:eastAsia="Times New Roman" w:hAnsi="Times New Roman"/>
                <w:sz w:val="24"/>
                <w:szCs w:val="24"/>
                <w:lang w:eastAsia="lv-LV"/>
              </w:rPr>
              <w:t>līdzdalības</w:t>
            </w:r>
            <w:r w:rsidRPr="008B78B2">
              <w:rPr>
                <w:rFonts w:ascii="Times New Roman" w:hAnsi="Times New Roman"/>
                <w:sz w:val="24"/>
                <w:szCs w:val="24"/>
              </w:rPr>
              <w:t xml:space="preserve"> rezultāti</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7D8BF56" w14:textId="77777777" w:rsidR="009A312E" w:rsidRDefault="00E5753A" w:rsidP="00A57A20">
            <w:pPr>
              <w:spacing w:after="0" w:line="240" w:lineRule="auto"/>
              <w:ind w:left="142" w:right="128"/>
              <w:jc w:val="both"/>
              <w:rPr>
                <w:rFonts w:ascii="Times New Roman" w:eastAsia="Times New Roman" w:hAnsi="Times New Roman"/>
                <w:iCs/>
                <w:sz w:val="24"/>
                <w:szCs w:val="24"/>
                <w:lang w:eastAsia="lv-LV"/>
              </w:rPr>
            </w:pPr>
            <w:r w:rsidRPr="00E5753A">
              <w:rPr>
                <w:rFonts w:ascii="Times New Roman" w:eastAsia="Times New Roman" w:hAnsi="Times New Roman"/>
                <w:iCs/>
                <w:sz w:val="24"/>
                <w:szCs w:val="24"/>
                <w:lang w:eastAsia="lv-LV"/>
              </w:rPr>
              <w:t xml:space="preserve">Izstrādāts Noteikumu projekts, kas </w:t>
            </w:r>
            <w:r w:rsidR="00220849" w:rsidRPr="00626791">
              <w:rPr>
                <w:rFonts w:ascii="Times New Roman" w:eastAsia="Times New Roman" w:hAnsi="Times New Roman"/>
                <w:iCs/>
                <w:sz w:val="24"/>
                <w:szCs w:val="24"/>
                <w:lang w:eastAsia="lv-LV"/>
              </w:rPr>
              <w:t>steidzamības kārtībā</w:t>
            </w:r>
            <w:r w:rsidR="00220849">
              <w:rPr>
                <w:rFonts w:ascii="Times New Roman" w:eastAsia="Times New Roman" w:hAnsi="Times New Roman"/>
                <w:iCs/>
                <w:sz w:val="24"/>
                <w:szCs w:val="24"/>
                <w:lang w:eastAsia="lv-LV"/>
              </w:rPr>
              <w:t xml:space="preserve"> </w:t>
            </w:r>
            <w:r w:rsidRPr="00E5753A">
              <w:rPr>
                <w:rFonts w:ascii="Times New Roman" w:eastAsia="Times New Roman" w:hAnsi="Times New Roman"/>
                <w:iCs/>
                <w:sz w:val="24"/>
                <w:szCs w:val="24"/>
                <w:lang w:eastAsia="lv-LV"/>
              </w:rPr>
              <w:t>tiks nosūtīts sas</w:t>
            </w:r>
            <w:r w:rsidR="00220849">
              <w:rPr>
                <w:rFonts w:ascii="Times New Roman" w:eastAsia="Times New Roman" w:hAnsi="Times New Roman"/>
                <w:iCs/>
                <w:sz w:val="24"/>
                <w:szCs w:val="24"/>
                <w:lang w:eastAsia="lv-LV"/>
              </w:rPr>
              <w:t>kaņošanai Finanšu ministrijai un Tieslietu ministrijai.</w:t>
            </w:r>
          </w:p>
          <w:p w14:paraId="5C7204A0" w14:textId="23FB640F" w:rsidR="00220849" w:rsidRPr="008B78B2" w:rsidRDefault="00220849" w:rsidP="00A57A20">
            <w:pPr>
              <w:spacing w:after="0" w:line="240" w:lineRule="auto"/>
              <w:ind w:left="142" w:right="128"/>
              <w:jc w:val="both"/>
              <w:rPr>
                <w:rFonts w:ascii="Times New Roman" w:eastAsia="Times New Roman" w:hAnsi="Times New Roman"/>
                <w:b/>
                <w:sz w:val="24"/>
                <w:szCs w:val="24"/>
                <w:lang w:eastAsia="lv-LV"/>
              </w:rPr>
            </w:pPr>
            <w:r>
              <w:rPr>
                <w:rFonts w:ascii="Times New Roman" w:eastAsia="Times New Roman" w:hAnsi="Times New Roman"/>
                <w:iCs/>
                <w:sz w:val="24"/>
                <w:szCs w:val="24"/>
                <w:lang w:eastAsia="lv-LV"/>
              </w:rPr>
              <w:t>Par noteikumu projektu un tā virzību tiks informēti sadarbības partneri.</w:t>
            </w:r>
          </w:p>
        </w:tc>
      </w:tr>
      <w:tr w:rsidR="009A312E" w:rsidRPr="008B78B2" w14:paraId="3C8DBE9C" w14:textId="77777777" w:rsidTr="00A57A20">
        <w:trPr>
          <w:trHeight w:val="366"/>
        </w:trPr>
        <w:tc>
          <w:tcPr>
            <w:tcW w:w="52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4.</w:t>
            </w:r>
          </w:p>
        </w:tc>
        <w:tc>
          <w:tcPr>
            <w:tcW w:w="3559"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hAnsi="Times New Roman"/>
                <w:sz w:val="24"/>
                <w:szCs w:val="24"/>
              </w:rPr>
              <w:t xml:space="preserve">Cita </w:t>
            </w:r>
            <w:r w:rsidRPr="00A57A20">
              <w:rPr>
                <w:rFonts w:ascii="Times New Roman" w:eastAsia="Times New Roman" w:hAnsi="Times New Roman"/>
                <w:sz w:val="24"/>
                <w:szCs w:val="24"/>
                <w:lang w:eastAsia="lv-LV"/>
              </w:rPr>
              <w:t>informācija</w:t>
            </w:r>
          </w:p>
        </w:tc>
        <w:tc>
          <w:tcPr>
            <w:tcW w:w="524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4FBADBC0"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r w:rsidR="00A57A20">
              <w:rPr>
                <w:rFonts w:ascii="Times New Roman" w:eastAsia="Times New Roman" w:hAnsi="Times New Roman"/>
                <w:iCs/>
                <w:sz w:val="24"/>
                <w:szCs w:val="24"/>
                <w:lang w:eastAsia="lv-LV"/>
              </w:rPr>
              <w:t>.</w:t>
            </w:r>
          </w:p>
        </w:tc>
      </w:tr>
    </w:tbl>
    <w:p w14:paraId="24D64682" w14:textId="77777777" w:rsidR="009A312E" w:rsidRPr="00090BDF" w:rsidRDefault="009A312E" w:rsidP="009A312E">
      <w:pPr>
        <w:tabs>
          <w:tab w:val="left" w:pos="7655"/>
        </w:tabs>
        <w:spacing w:line="240" w:lineRule="auto"/>
        <w:jc w:val="both"/>
        <w:rPr>
          <w:rFonts w:ascii="Times New Roman" w:hAnsi="Times New Roman"/>
          <w:bCs/>
          <w:sz w:val="4"/>
          <w:szCs w:val="4"/>
        </w:rPr>
      </w:pPr>
    </w:p>
    <w:tbl>
      <w:tblPr>
        <w:tblW w:w="9296"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507"/>
        <w:gridCol w:w="3604"/>
        <w:gridCol w:w="5185"/>
      </w:tblGrid>
      <w:tr w:rsidR="009A312E" w:rsidRPr="008B78B2" w14:paraId="166C01FC" w14:textId="77777777" w:rsidTr="0056559A">
        <w:tc>
          <w:tcPr>
            <w:tcW w:w="9296"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56559A">
            <w:pPr>
              <w:spacing w:line="240" w:lineRule="auto"/>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A57A20">
        <w:trPr>
          <w:trHeight w:val="558"/>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B719FC">
              <w:rPr>
                <w:rFonts w:ascii="Times New Roman" w:hAnsi="Times New Roman"/>
                <w:bCs/>
                <w:sz w:val="24"/>
                <w:szCs w:val="24"/>
              </w:rPr>
              <w:t>Projekta</w:t>
            </w:r>
            <w:r w:rsidRPr="008B78B2">
              <w:rPr>
                <w:rFonts w:ascii="Times New Roman" w:eastAsia="Times New Roman" w:hAnsi="Times New Roman"/>
                <w:sz w:val="24"/>
                <w:szCs w:val="24"/>
                <w:lang w:eastAsia="lv-LV"/>
              </w:rPr>
              <w:t xml:space="preserve"> izpildē iesaistītās institūcijas</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68F39820" w:rsidR="009A312E" w:rsidRPr="008B78B2" w:rsidRDefault="009A312E" w:rsidP="00B719FC">
            <w:pPr>
              <w:spacing w:after="0" w:line="240" w:lineRule="auto"/>
              <w:ind w:left="142" w:right="128"/>
              <w:jc w:val="both"/>
              <w:rPr>
                <w:rFonts w:ascii="Times New Roman" w:hAnsi="Times New Roman"/>
                <w:sz w:val="24"/>
                <w:szCs w:val="24"/>
                <w:lang w:eastAsia="lv-LV"/>
              </w:rPr>
            </w:pPr>
            <w:r>
              <w:rPr>
                <w:rFonts w:ascii="Times New Roman" w:hAnsi="Times New Roman"/>
                <w:sz w:val="24"/>
                <w:szCs w:val="24"/>
              </w:rPr>
              <w:t>EM</w:t>
            </w:r>
            <w:r w:rsidRPr="008C53EF">
              <w:rPr>
                <w:rFonts w:ascii="Times New Roman" w:hAnsi="Times New Roman"/>
                <w:sz w:val="24"/>
                <w:szCs w:val="24"/>
              </w:rPr>
              <w:t xml:space="preserve"> kā atbildīgā </w:t>
            </w:r>
            <w:r w:rsidRPr="00B719FC">
              <w:rPr>
                <w:rFonts w:ascii="Times New Roman" w:hAnsi="Times New Roman"/>
                <w:bCs/>
                <w:sz w:val="24"/>
                <w:szCs w:val="24"/>
              </w:rPr>
              <w:t>iestāde</w:t>
            </w:r>
            <w:r w:rsidRPr="008C53EF">
              <w:rPr>
                <w:rFonts w:ascii="Times New Roman" w:hAnsi="Times New Roman"/>
                <w:sz w:val="24"/>
                <w:szCs w:val="24"/>
              </w:rPr>
              <w:t xml:space="preserve">, </w:t>
            </w:r>
            <w:r w:rsidR="00886371">
              <w:rPr>
                <w:rFonts w:ascii="Times New Roman" w:hAnsi="Times New Roman"/>
                <w:sz w:val="24"/>
                <w:szCs w:val="24"/>
              </w:rPr>
              <w:t>Latvijas Investīciju un attīstības</w:t>
            </w:r>
            <w:r w:rsidRPr="008C53EF">
              <w:rPr>
                <w:rFonts w:ascii="Times New Roman" w:hAnsi="Times New Roman"/>
                <w:sz w:val="24"/>
                <w:szCs w:val="24"/>
              </w:rPr>
              <w:t xml:space="preserve"> aģentūr</w:t>
            </w:r>
            <w:r>
              <w:rPr>
                <w:rFonts w:ascii="Times New Roman" w:hAnsi="Times New Roman"/>
                <w:sz w:val="24"/>
                <w:szCs w:val="24"/>
              </w:rPr>
              <w:t>a</w:t>
            </w:r>
            <w:r w:rsidRPr="008C53EF">
              <w:rPr>
                <w:rFonts w:ascii="Times New Roman" w:hAnsi="Times New Roman"/>
                <w:sz w:val="24"/>
                <w:szCs w:val="24"/>
              </w:rPr>
              <w:t xml:space="preserve"> kā sadarbības </w:t>
            </w:r>
            <w:r w:rsidRPr="00A57A20">
              <w:rPr>
                <w:rFonts w:ascii="Times New Roman" w:eastAsia="Times New Roman" w:hAnsi="Times New Roman"/>
                <w:sz w:val="24"/>
                <w:szCs w:val="24"/>
                <w:lang w:eastAsia="lv-LV"/>
              </w:rPr>
              <w:t>iestāde</w:t>
            </w:r>
            <w:r>
              <w:rPr>
                <w:rFonts w:ascii="Times New Roman" w:hAnsi="Times New Roman"/>
                <w:sz w:val="24"/>
                <w:szCs w:val="24"/>
              </w:rPr>
              <w:t>.</w:t>
            </w:r>
          </w:p>
        </w:tc>
      </w:tr>
      <w:tr w:rsidR="009A312E" w:rsidRPr="008B78B2" w14:paraId="678718AA"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Projekta izpildes ietekme uz pārvaldes </w:t>
            </w:r>
            <w:r w:rsidRPr="00B719FC">
              <w:rPr>
                <w:rFonts w:ascii="Times New Roman" w:hAnsi="Times New Roman"/>
                <w:bCs/>
                <w:sz w:val="24"/>
                <w:szCs w:val="24"/>
              </w:rPr>
              <w:t>funkcijām</w:t>
            </w:r>
            <w:r w:rsidRPr="008B78B2">
              <w:rPr>
                <w:rFonts w:ascii="Times New Roman" w:eastAsia="Times New Roman" w:hAnsi="Times New Roman"/>
                <w:sz w:val="24"/>
                <w:szCs w:val="24"/>
                <w:lang w:eastAsia="lv-LV"/>
              </w:rPr>
              <w:t xml:space="preserve"> un institucionālo struktūru.</w:t>
            </w:r>
          </w:p>
          <w:p w14:paraId="689A82AC" w14:textId="77777777" w:rsidR="009A312E" w:rsidRPr="008B78B2" w:rsidRDefault="009A312E" w:rsidP="00B719FC">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 xml:space="preserve">Jaunu </w:t>
            </w:r>
            <w:r w:rsidRPr="00B719FC">
              <w:rPr>
                <w:rFonts w:ascii="Times New Roman" w:hAnsi="Times New Roman"/>
                <w:bCs/>
                <w:sz w:val="24"/>
                <w:szCs w:val="24"/>
              </w:rPr>
              <w:t>institūciju</w:t>
            </w:r>
            <w:r w:rsidRPr="008B78B2">
              <w:rPr>
                <w:rFonts w:ascii="Times New Roman" w:eastAsia="Times New Roman" w:hAnsi="Times New Roman"/>
                <w:sz w:val="24"/>
                <w:szCs w:val="24"/>
                <w:lang w:eastAsia="lv-LV"/>
              </w:rPr>
              <w:t xml:space="preserve"> izveide, esošu institūciju likvidācija vai reorganizācija, to ietekme uz institūcijas cilvēkresursiem</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A93EA10" w14:textId="74A8A675" w:rsidR="009A312E" w:rsidRPr="008B78B2" w:rsidRDefault="009A312E" w:rsidP="00B719FC">
            <w:pPr>
              <w:spacing w:after="0" w:line="240" w:lineRule="auto"/>
              <w:ind w:left="142" w:right="128"/>
              <w:jc w:val="both"/>
              <w:rPr>
                <w:rFonts w:ascii="Times New Roman" w:hAnsi="Times New Roman"/>
                <w:sz w:val="24"/>
                <w:szCs w:val="24"/>
              </w:rPr>
            </w:pPr>
            <w:r w:rsidRPr="00B719FC">
              <w:rPr>
                <w:rFonts w:ascii="Times New Roman" w:hAnsi="Times New Roman"/>
                <w:bCs/>
                <w:sz w:val="24"/>
                <w:szCs w:val="24"/>
              </w:rPr>
              <w:t xml:space="preserve">Noteikumu projekta izpildi nodrošinās </w:t>
            </w:r>
            <w:r w:rsidR="00886371">
              <w:rPr>
                <w:rFonts w:ascii="Times New Roman" w:hAnsi="Times New Roman"/>
                <w:bCs/>
                <w:sz w:val="24"/>
                <w:szCs w:val="24"/>
              </w:rPr>
              <w:t>Latvijas Investīciju un attīstības</w:t>
            </w:r>
            <w:r w:rsidRPr="00B719FC">
              <w:rPr>
                <w:rFonts w:ascii="Times New Roman" w:hAnsi="Times New Roman"/>
                <w:bCs/>
                <w:sz w:val="24"/>
                <w:szCs w:val="24"/>
              </w:rPr>
              <w:t xml:space="preserve"> aģentūra </w:t>
            </w:r>
            <w:r w:rsidR="00D61012" w:rsidRPr="00A57A20">
              <w:rPr>
                <w:rFonts w:ascii="Times New Roman" w:eastAsia="Times New Roman" w:hAnsi="Times New Roman"/>
                <w:sz w:val="24"/>
                <w:szCs w:val="24"/>
                <w:lang w:eastAsia="lv-LV"/>
              </w:rPr>
              <w:t>savas</w:t>
            </w:r>
            <w:r w:rsidR="00D61012" w:rsidRPr="00B719FC">
              <w:rPr>
                <w:rFonts w:ascii="Times New Roman" w:hAnsi="Times New Roman"/>
                <w:bCs/>
                <w:sz w:val="24"/>
                <w:szCs w:val="24"/>
              </w:rPr>
              <w:t xml:space="preserve"> </w:t>
            </w:r>
            <w:r w:rsidR="00220849">
              <w:rPr>
                <w:rFonts w:ascii="Times New Roman" w:hAnsi="Times New Roman"/>
                <w:bCs/>
                <w:sz w:val="24"/>
                <w:szCs w:val="24"/>
              </w:rPr>
              <w:t>kompetences</w:t>
            </w:r>
            <w:r w:rsidRPr="00B719FC">
              <w:rPr>
                <w:rFonts w:ascii="Times New Roman" w:hAnsi="Times New Roman"/>
                <w:bCs/>
                <w:sz w:val="24"/>
                <w:szCs w:val="24"/>
              </w:rPr>
              <w:t xml:space="preserve"> ietvaros.</w:t>
            </w:r>
          </w:p>
        </w:tc>
      </w:tr>
      <w:tr w:rsidR="009A312E" w:rsidRPr="008B78B2" w14:paraId="17DEEA33" w14:textId="77777777" w:rsidTr="00A57A20">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A57A20">
            <w:pPr>
              <w:spacing w:before="120" w:after="120" w:line="240" w:lineRule="auto"/>
              <w:jc w:val="center"/>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3604"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518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5FAF9E0A" w:rsidR="009A312E" w:rsidRPr="008B78B2" w:rsidRDefault="009A312E" w:rsidP="00A57A20">
            <w:pPr>
              <w:spacing w:after="0" w:line="240" w:lineRule="auto"/>
              <w:ind w:left="142" w:right="128"/>
              <w:jc w:val="both"/>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r w:rsidR="00A57A20">
              <w:rPr>
                <w:rFonts w:ascii="Times New Roman" w:eastAsia="Times New Roman" w:hAnsi="Times New Roman"/>
                <w:sz w:val="24"/>
                <w:szCs w:val="24"/>
                <w:lang w:eastAsia="lv-LV"/>
              </w:rPr>
              <w:t>.</w:t>
            </w:r>
          </w:p>
        </w:tc>
      </w:tr>
    </w:tbl>
    <w:p w14:paraId="5FCC8D11" w14:textId="77777777" w:rsidR="009A312E" w:rsidRPr="00396735" w:rsidRDefault="009A312E" w:rsidP="009A312E">
      <w:pPr>
        <w:tabs>
          <w:tab w:val="right" w:pos="9071"/>
        </w:tabs>
        <w:spacing w:after="0" w:line="240" w:lineRule="auto"/>
        <w:jc w:val="both"/>
        <w:rPr>
          <w:rFonts w:ascii="Times New Roman" w:eastAsia="Times New Roman" w:hAnsi="Times New Roman"/>
          <w:sz w:val="24"/>
          <w:szCs w:val="24"/>
          <w:lang w:eastAsia="lv-LV"/>
        </w:rPr>
      </w:pPr>
    </w:p>
    <w:p w14:paraId="1592FFC4" w14:textId="39D14701" w:rsidR="00BA3C6C" w:rsidRPr="00396735" w:rsidRDefault="00BA3C6C" w:rsidP="009A312E">
      <w:pPr>
        <w:tabs>
          <w:tab w:val="right" w:pos="9071"/>
        </w:tabs>
        <w:spacing w:after="0" w:line="240" w:lineRule="auto"/>
        <w:jc w:val="both"/>
        <w:rPr>
          <w:rFonts w:ascii="Times New Roman" w:eastAsia="Times New Roman" w:hAnsi="Times New Roman"/>
          <w:sz w:val="24"/>
          <w:szCs w:val="24"/>
          <w:lang w:eastAsia="lv-LV"/>
        </w:rPr>
      </w:pPr>
    </w:p>
    <w:p w14:paraId="2D604021" w14:textId="77777777" w:rsidR="005630E5" w:rsidRPr="00396735" w:rsidRDefault="005630E5" w:rsidP="009A312E">
      <w:pPr>
        <w:tabs>
          <w:tab w:val="right" w:pos="9071"/>
        </w:tabs>
        <w:spacing w:after="0" w:line="240" w:lineRule="auto"/>
        <w:jc w:val="both"/>
        <w:rPr>
          <w:rFonts w:ascii="Times New Roman" w:eastAsia="Times New Roman" w:hAnsi="Times New Roman"/>
          <w:sz w:val="24"/>
          <w:szCs w:val="24"/>
          <w:lang w:eastAsia="lv-LV"/>
        </w:rPr>
      </w:pPr>
    </w:p>
    <w:p w14:paraId="270FF30B" w14:textId="69B7DE48" w:rsidR="009A312E" w:rsidRPr="005630E5" w:rsidRDefault="00B60492" w:rsidP="009A312E">
      <w:pPr>
        <w:tabs>
          <w:tab w:val="right" w:pos="9071"/>
        </w:tabs>
        <w:spacing w:after="0" w:line="240" w:lineRule="auto"/>
        <w:jc w:val="both"/>
        <w:rPr>
          <w:rFonts w:ascii="Times New Roman" w:hAnsi="Times New Roman"/>
          <w:b/>
          <w:color w:val="000000"/>
          <w:sz w:val="24"/>
          <w:szCs w:val="24"/>
        </w:rPr>
      </w:pPr>
      <w:r>
        <w:rPr>
          <w:rFonts w:ascii="Times New Roman" w:hAnsi="Times New Roman"/>
          <w:b/>
          <w:color w:val="000000"/>
          <w:sz w:val="24"/>
          <w:szCs w:val="24"/>
        </w:rPr>
        <w:t>Ekonomikas ministrs</w:t>
      </w:r>
      <w:r w:rsidR="009A312E" w:rsidRPr="005630E5">
        <w:rPr>
          <w:b/>
        </w:rPr>
        <w:t xml:space="preserve"> </w:t>
      </w:r>
      <w:r w:rsidR="009A312E" w:rsidRPr="005630E5">
        <w:rPr>
          <w:b/>
        </w:rPr>
        <w:tab/>
      </w:r>
      <w:r>
        <w:rPr>
          <w:rFonts w:ascii="Times New Roman" w:hAnsi="Times New Roman"/>
          <w:b/>
          <w:color w:val="000000"/>
          <w:sz w:val="24"/>
          <w:szCs w:val="24"/>
        </w:rPr>
        <w:t xml:space="preserve">R. </w:t>
      </w:r>
      <w:proofErr w:type="spellStart"/>
      <w:r>
        <w:rPr>
          <w:rFonts w:ascii="Times New Roman" w:hAnsi="Times New Roman"/>
          <w:b/>
          <w:color w:val="000000"/>
          <w:sz w:val="24"/>
          <w:szCs w:val="24"/>
        </w:rPr>
        <w:t>Nemiro</w:t>
      </w:r>
      <w:proofErr w:type="spellEnd"/>
    </w:p>
    <w:p w14:paraId="29EBA32C" w14:textId="77777777" w:rsidR="009A312E" w:rsidRPr="005630E5" w:rsidRDefault="009A312E" w:rsidP="009A312E">
      <w:pPr>
        <w:tabs>
          <w:tab w:val="right" w:pos="9071"/>
        </w:tabs>
        <w:spacing w:after="0" w:line="240" w:lineRule="auto"/>
        <w:jc w:val="both"/>
        <w:rPr>
          <w:rFonts w:ascii="Times New Roman" w:hAnsi="Times New Roman"/>
          <w:b/>
          <w:color w:val="000000"/>
          <w:sz w:val="16"/>
          <w:szCs w:val="16"/>
        </w:rPr>
      </w:pPr>
    </w:p>
    <w:p w14:paraId="4FDF8EF9" w14:textId="0A80FB76" w:rsidR="009A312E" w:rsidRPr="005630E5" w:rsidRDefault="009A312E" w:rsidP="009A312E">
      <w:pPr>
        <w:tabs>
          <w:tab w:val="right" w:pos="9071"/>
        </w:tabs>
        <w:spacing w:after="0" w:line="240" w:lineRule="auto"/>
        <w:jc w:val="both"/>
        <w:rPr>
          <w:rFonts w:ascii="Times New Roman" w:hAnsi="Times New Roman"/>
          <w:b/>
          <w:color w:val="000000"/>
          <w:sz w:val="24"/>
          <w:szCs w:val="24"/>
        </w:rPr>
      </w:pPr>
      <w:r w:rsidRPr="005630E5">
        <w:rPr>
          <w:rFonts w:ascii="Times New Roman" w:hAnsi="Times New Roman"/>
          <w:b/>
          <w:color w:val="000000"/>
          <w:sz w:val="24"/>
          <w:szCs w:val="24"/>
        </w:rPr>
        <w:t>Vīza: Valsts sekretār</w:t>
      </w:r>
      <w:r w:rsidR="00E2719F">
        <w:rPr>
          <w:rFonts w:ascii="Times New Roman" w:hAnsi="Times New Roman"/>
          <w:b/>
          <w:color w:val="000000"/>
          <w:sz w:val="24"/>
          <w:szCs w:val="24"/>
        </w:rPr>
        <w:t>s</w:t>
      </w:r>
      <w:r w:rsidR="00E2719F">
        <w:rPr>
          <w:rFonts w:ascii="Times New Roman" w:hAnsi="Times New Roman"/>
          <w:b/>
          <w:color w:val="000000"/>
          <w:sz w:val="24"/>
          <w:szCs w:val="24"/>
        </w:rPr>
        <w:tab/>
      </w:r>
      <w:proofErr w:type="spellStart"/>
      <w:r w:rsidR="00E2719F">
        <w:rPr>
          <w:rFonts w:ascii="Times New Roman" w:hAnsi="Times New Roman"/>
          <w:b/>
          <w:color w:val="000000"/>
          <w:sz w:val="24"/>
          <w:szCs w:val="24"/>
        </w:rPr>
        <w:t>Ē.Eglītis</w:t>
      </w:r>
      <w:proofErr w:type="spellEnd"/>
    </w:p>
    <w:p w14:paraId="4E7CC4F1" w14:textId="4F1A6AB6" w:rsidR="00CC6E1B" w:rsidRDefault="00CC6E1B" w:rsidP="009A312E">
      <w:pPr>
        <w:tabs>
          <w:tab w:val="right" w:pos="9071"/>
        </w:tabs>
        <w:spacing w:after="0" w:line="240" w:lineRule="auto"/>
        <w:jc w:val="both"/>
        <w:rPr>
          <w:rFonts w:ascii="Times New Roman" w:hAnsi="Times New Roman"/>
          <w:color w:val="000000"/>
          <w:sz w:val="24"/>
          <w:szCs w:val="24"/>
        </w:rPr>
      </w:pPr>
    </w:p>
    <w:p w14:paraId="437CA3D4" w14:textId="4AF3C25B" w:rsidR="009A2938" w:rsidRDefault="009A2938" w:rsidP="009A312E">
      <w:pPr>
        <w:tabs>
          <w:tab w:val="right" w:pos="9071"/>
        </w:tabs>
        <w:spacing w:after="0" w:line="240" w:lineRule="auto"/>
        <w:jc w:val="both"/>
        <w:rPr>
          <w:rFonts w:ascii="Times New Roman" w:hAnsi="Times New Roman"/>
          <w:color w:val="000000"/>
          <w:sz w:val="24"/>
          <w:szCs w:val="24"/>
        </w:rPr>
      </w:pPr>
    </w:p>
    <w:p w14:paraId="04740656" w14:textId="2C7A4BA3" w:rsidR="00D85523" w:rsidRDefault="00D85523" w:rsidP="009A312E">
      <w:pPr>
        <w:tabs>
          <w:tab w:val="right" w:pos="9071"/>
        </w:tabs>
        <w:spacing w:after="0" w:line="240" w:lineRule="auto"/>
        <w:jc w:val="both"/>
        <w:rPr>
          <w:rFonts w:ascii="Times New Roman" w:hAnsi="Times New Roman"/>
          <w:color w:val="000000"/>
          <w:sz w:val="24"/>
          <w:szCs w:val="24"/>
        </w:rPr>
      </w:pPr>
    </w:p>
    <w:p w14:paraId="51F280F2" w14:textId="09A71493"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Evelīna </w:t>
      </w:r>
      <w:r w:rsidR="00B60492">
        <w:rPr>
          <w:rFonts w:ascii="Times New Roman" w:eastAsia="Times New Roman" w:hAnsi="Times New Roman"/>
          <w:sz w:val="20"/>
          <w:szCs w:val="20"/>
          <w:lang w:eastAsia="lv-LV"/>
        </w:rPr>
        <w:t>Matisone</w:t>
      </w:r>
      <w:r>
        <w:rPr>
          <w:rFonts w:ascii="Times New Roman" w:eastAsia="Times New Roman" w:hAnsi="Times New Roman"/>
          <w:sz w:val="20"/>
          <w:szCs w:val="20"/>
          <w:lang w:eastAsia="lv-LV"/>
        </w:rPr>
        <w:t xml:space="preserve">; </w:t>
      </w:r>
      <w:r w:rsidRPr="00AA2DE3">
        <w:rPr>
          <w:rFonts w:ascii="Times New Roman" w:eastAsia="Times New Roman" w:hAnsi="Times New Roman"/>
          <w:sz w:val="20"/>
          <w:szCs w:val="20"/>
          <w:lang w:eastAsia="lv-LV"/>
        </w:rPr>
        <w:t>67013241</w:t>
      </w:r>
      <w:bookmarkStart w:id="4" w:name="_GoBack"/>
      <w:bookmarkEnd w:id="4"/>
    </w:p>
    <w:p w14:paraId="5F49A53F" w14:textId="1D937D0E" w:rsidR="008F36E1" w:rsidRPr="00AA2DE3" w:rsidRDefault="008F36E1" w:rsidP="008F36E1">
      <w:pPr>
        <w:widowControl w:val="0"/>
        <w:spacing w:after="0" w:line="240" w:lineRule="auto"/>
        <w:jc w:val="both"/>
        <w:rPr>
          <w:rFonts w:ascii="Times New Roman" w:eastAsia="Times New Roman" w:hAnsi="Times New Roman"/>
          <w:sz w:val="20"/>
          <w:szCs w:val="20"/>
          <w:lang w:eastAsia="lv-LV"/>
        </w:rPr>
      </w:pPr>
      <w:r w:rsidRPr="00AA2DE3">
        <w:rPr>
          <w:rFonts w:ascii="Times New Roman" w:eastAsia="Times New Roman" w:hAnsi="Times New Roman"/>
          <w:sz w:val="20"/>
          <w:szCs w:val="20"/>
          <w:lang w:eastAsia="lv-LV"/>
        </w:rPr>
        <w:t>Evelina.</w:t>
      </w:r>
      <w:r w:rsidR="00B60492">
        <w:rPr>
          <w:rFonts w:ascii="Times New Roman" w:eastAsia="Times New Roman" w:hAnsi="Times New Roman"/>
          <w:sz w:val="20"/>
          <w:szCs w:val="20"/>
          <w:lang w:eastAsia="lv-LV"/>
        </w:rPr>
        <w:t>Matisone</w:t>
      </w:r>
      <w:r w:rsidRPr="00AA2DE3">
        <w:rPr>
          <w:rFonts w:ascii="Times New Roman" w:eastAsia="Times New Roman" w:hAnsi="Times New Roman"/>
          <w:sz w:val="20"/>
          <w:szCs w:val="20"/>
          <w:lang w:eastAsia="lv-LV"/>
        </w:rPr>
        <w:t>@em.gov.lv</w:t>
      </w:r>
    </w:p>
    <w:p w14:paraId="4388254F" w14:textId="77777777" w:rsidR="008F36E1" w:rsidRDefault="008F36E1" w:rsidP="009A312E">
      <w:pPr>
        <w:tabs>
          <w:tab w:val="right" w:pos="9071"/>
        </w:tabs>
        <w:spacing w:after="0" w:line="240" w:lineRule="auto"/>
        <w:jc w:val="both"/>
        <w:rPr>
          <w:rFonts w:ascii="Times New Roman" w:hAnsi="Times New Roman"/>
          <w:color w:val="000000"/>
          <w:sz w:val="24"/>
          <w:szCs w:val="24"/>
        </w:rPr>
      </w:pPr>
    </w:p>
    <w:sectPr w:rsidR="008F36E1" w:rsidSect="0056559A">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7737" w14:textId="77777777" w:rsidR="00FC7689" w:rsidRDefault="00FC7689">
      <w:pPr>
        <w:spacing w:after="0" w:line="240" w:lineRule="auto"/>
      </w:pPr>
      <w:r>
        <w:separator/>
      </w:r>
    </w:p>
  </w:endnote>
  <w:endnote w:type="continuationSeparator" w:id="0">
    <w:p w14:paraId="08AC13F7" w14:textId="77777777" w:rsidR="00FC7689" w:rsidRDefault="00F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34D60C48" w:rsidR="00CE7A28" w:rsidRPr="00B61820" w:rsidRDefault="00317BF1" w:rsidP="00B61820">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8E00BB">
      <w:rPr>
        <w:rFonts w:ascii="Times New Roman" w:eastAsia="Times New Roman" w:hAnsi="Times New Roman"/>
        <w:sz w:val="20"/>
        <w:szCs w:val="20"/>
        <w:lang w:eastAsia="lv-LV"/>
      </w:rPr>
      <w:t>220119</w:t>
    </w:r>
    <w:r w:rsidR="00CE7A28">
      <w:rPr>
        <w:rFonts w:ascii="Times New Roman" w:eastAsia="Times New Roman" w:hAnsi="Times New Roman"/>
        <w:sz w:val="20"/>
        <w:szCs w:val="20"/>
        <w:lang w:eastAsia="lv-LV"/>
      </w:rPr>
      <w:t>_Groz</w:t>
    </w:r>
    <w:r w:rsidR="001518B5">
      <w:rPr>
        <w:rFonts w:ascii="Times New Roman" w:eastAsia="Times New Roman" w:hAnsi="Times New Roman"/>
        <w:sz w:val="20"/>
        <w:szCs w:val="20"/>
        <w:lang w:eastAsia="lv-LV"/>
      </w:rPr>
      <w:t>162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46E850CD" w:rsidR="00CE7A28" w:rsidRPr="002973CD" w:rsidRDefault="00317BF1" w:rsidP="0056559A">
    <w:pPr>
      <w:spacing w:after="0" w:line="240" w:lineRule="auto"/>
      <w:ind w:left="-426" w:right="-483"/>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EMAnot_</w:t>
    </w:r>
    <w:r w:rsidR="008E00BB">
      <w:rPr>
        <w:rFonts w:ascii="Times New Roman" w:eastAsia="Times New Roman" w:hAnsi="Times New Roman"/>
        <w:sz w:val="20"/>
        <w:szCs w:val="20"/>
        <w:lang w:eastAsia="lv-LV"/>
      </w:rPr>
      <w:t>220119</w:t>
    </w:r>
    <w:r w:rsidR="00CE7A28">
      <w:rPr>
        <w:rFonts w:ascii="Times New Roman" w:eastAsia="Times New Roman" w:hAnsi="Times New Roman"/>
        <w:sz w:val="20"/>
        <w:szCs w:val="20"/>
        <w:lang w:eastAsia="lv-LV"/>
      </w:rPr>
      <w:t>_Groz</w:t>
    </w:r>
    <w:r w:rsidR="001518B5">
      <w:rPr>
        <w:rFonts w:ascii="Times New Roman" w:eastAsia="Times New Roman" w:hAnsi="Times New Roman"/>
        <w:sz w:val="20"/>
        <w:szCs w:val="20"/>
        <w:lang w:eastAsia="lv-LV"/>
      </w:rPr>
      <w:t>162</w:t>
    </w:r>
    <w:r w:rsidR="00CE7A28" w:rsidRPr="002973CD">
      <w:rPr>
        <w:rFonts w:ascii="Times New Roman" w:eastAsia="Times New Roman" w:hAnsi="Times New Roman"/>
        <w:sz w:val="20"/>
        <w:szCs w:val="20"/>
        <w:lang w:eastAsia="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958F" w14:textId="77777777" w:rsidR="00FC7689" w:rsidRDefault="00FC7689">
      <w:pPr>
        <w:spacing w:after="0" w:line="240" w:lineRule="auto"/>
      </w:pPr>
      <w:r>
        <w:separator/>
      </w:r>
    </w:p>
  </w:footnote>
  <w:footnote w:type="continuationSeparator" w:id="0">
    <w:p w14:paraId="734D1F4F" w14:textId="77777777" w:rsidR="00FC7689" w:rsidRDefault="00FC7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530765D0" w:rsidR="00CE7A28" w:rsidRPr="00352025" w:rsidRDefault="00CE7A28">
    <w:pPr>
      <w:pStyle w:val="Header"/>
      <w:jc w:val="center"/>
      <w:rPr>
        <w:rFonts w:ascii="Times New Roman" w:hAnsi="Times New Roman"/>
        <w:sz w:val="24"/>
        <w:szCs w:val="24"/>
      </w:rPr>
    </w:pPr>
    <w:r w:rsidRPr="00352025">
      <w:rPr>
        <w:rFonts w:ascii="Times New Roman" w:hAnsi="Times New Roman"/>
        <w:sz w:val="24"/>
        <w:szCs w:val="24"/>
      </w:rPr>
      <w:fldChar w:fldCharType="begin"/>
    </w:r>
    <w:r w:rsidRPr="00352025">
      <w:rPr>
        <w:rFonts w:ascii="Times New Roman" w:hAnsi="Times New Roman"/>
        <w:sz w:val="24"/>
        <w:szCs w:val="24"/>
      </w:rPr>
      <w:instrText xml:space="preserve"> PAGE   \* MERGEFORMAT </w:instrText>
    </w:r>
    <w:r w:rsidRPr="00352025">
      <w:rPr>
        <w:rFonts w:ascii="Times New Roman" w:hAnsi="Times New Roman"/>
        <w:sz w:val="24"/>
        <w:szCs w:val="24"/>
      </w:rPr>
      <w:fldChar w:fldCharType="separate"/>
    </w:r>
    <w:r w:rsidRPr="00352025">
      <w:rPr>
        <w:rFonts w:ascii="Times New Roman" w:hAnsi="Times New Roman"/>
        <w:noProof/>
        <w:sz w:val="24"/>
        <w:szCs w:val="24"/>
      </w:rPr>
      <w:t>8</w:t>
    </w:r>
    <w:r w:rsidRPr="00352025">
      <w:rPr>
        <w:rFonts w:ascii="Times New Roman" w:hAnsi="Times New Roman"/>
        <w:noProof/>
        <w:sz w:val="24"/>
        <w:szCs w:val="24"/>
      </w:rPr>
      <w:fldChar w:fldCharType="end"/>
    </w:r>
  </w:p>
  <w:p w14:paraId="7E32D89C" w14:textId="77777777" w:rsidR="00CE7A28" w:rsidRDefault="00C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3720B5"/>
    <w:multiLevelType w:val="hybridMultilevel"/>
    <w:tmpl w:val="A6802D2C"/>
    <w:lvl w:ilvl="0" w:tplc="096E1A70">
      <w:start w:val="19"/>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 w15:restartNumberingAfterBreak="0">
    <w:nsid w:val="12FE537E"/>
    <w:multiLevelType w:val="hybridMultilevel"/>
    <w:tmpl w:val="AB8EF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C03635"/>
    <w:multiLevelType w:val="hybridMultilevel"/>
    <w:tmpl w:val="570AA138"/>
    <w:lvl w:ilvl="0" w:tplc="370E6B72">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B7722B1"/>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60EFB"/>
    <w:multiLevelType w:val="hybridMultilevel"/>
    <w:tmpl w:val="8D6E2412"/>
    <w:lvl w:ilvl="0" w:tplc="44140260">
      <w:start w:val="1"/>
      <w:numFmt w:val="decimal"/>
      <w:lvlText w:val="%1)"/>
      <w:lvlJc w:val="left"/>
      <w:pPr>
        <w:ind w:left="1582" w:hanging="360"/>
      </w:pPr>
      <w:rPr>
        <w:rFonts w:hint="default"/>
      </w:rPr>
    </w:lvl>
    <w:lvl w:ilvl="1" w:tplc="4414026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CF04F3"/>
    <w:multiLevelType w:val="hybridMultilevel"/>
    <w:tmpl w:val="18027440"/>
    <w:lvl w:ilvl="0" w:tplc="4414026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4242849"/>
    <w:multiLevelType w:val="hybridMultilevel"/>
    <w:tmpl w:val="13005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9" w15:restartNumberingAfterBreak="0">
    <w:nsid w:val="658D1E2C"/>
    <w:multiLevelType w:val="hybridMultilevel"/>
    <w:tmpl w:val="7372696A"/>
    <w:lvl w:ilvl="0" w:tplc="2C0E6220">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11"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05633F"/>
    <w:multiLevelType w:val="hybridMultilevel"/>
    <w:tmpl w:val="58A65410"/>
    <w:lvl w:ilvl="0" w:tplc="FBFA6A1A">
      <w:start w:val="1"/>
      <w:numFmt w:val="lowerLetter"/>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763765DE"/>
    <w:multiLevelType w:val="hybridMultilevel"/>
    <w:tmpl w:val="B5A2B122"/>
    <w:lvl w:ilvl="0" w:tplc="F4A879B6">
      <w:start w:val="1"/>
      <w:numFmt w:val="decimal"/>
      <w:lvlText w:val="%1."/>
      <w:lvlJc w:val="left"/>
      <w:pPr>
        <w:ind w:left="697" w:hanging="55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15:restartNumberingAfterBreak="0">
    <w:nsid w:val="7EA13771"/>
    <w:multiLevelType w:val="hybridMultilevel"/>
    <w:tmpl w:val="00C29556"/>
    <w:lvl w:ilvl="0" w:tplc="0FBE7312">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4"/>
  </w:num>
  <w:num w:numId="2">
    <w:abstractNumId w:val="13"/>
  </w:num>
  <w:num w:numId="3">
    <w:abstractNumId w:val="8"/>
  </w:num>
  <w:num w:numId="4">
    <w:abstractNumId w:val="11"/>
  </w:num>
  <w:num w:numId="5">
    <w:abstractNumId w:val="0"/>
  </w:num>
  <w:num w:numId="6">
    <w:abstractNumId w:val="2"/>
  </w:num>
  <w:num w:numId="7">
    <w:abstractNumId w:val="10"/>
  </w:num>
  <w:num w:numId="8">
    <w:abstractNumId w:val="1"/>
  </w:num>
  <w:num w:numId="9">
    <w:abstractNumId w:val="15"/>
  </w:num>
  <w:num w:numId="10">
    <w:abstractNumId w:val="3"/>
  </w:num>
  <w:num w:numId="11">
    <w:abstractNumId w:val="16"/>
  </w:num>
  <w:num w:numId="12">
    <w:abstractNumId w:val="12"/>
  </w:num>
  <w:num w:numId="13">
    <w:abstractNumId w:val="9"/>
  </w:num>
  <w:num w:numId="14">
    <w:abstractNumId w:val="5"/>
  </w:num>
  <w:num w:numId="15">
    <w:abstractNumId w:val="6"/>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B65"/>
    <w:rsid w:val="00003AF3"/>
    <w:rsid w:val="000053C9"/>
    <w:rsid w:val="00006DC5"/>
    <w:rsid w:val="00024CCD"/>
    <w:rsid w:val="00031648"/>
    <w:rsid w:val="000318AE"/>
    <w:rsid w:val="000357F1"/>
    <w:rsid w:val="0004161D"/>
    <w:rsid w:val="0004420B"/>
    <w:rsid w:val="0004745F"/>
    <w:rsid w:val="000617F8"/>
    <w:rsid w:val="000A12B9"/>
    <w:rsid w:val="000A5B3A"/>
    <w:rsid w:val="000B4FA8"/>
    <w:rsid w:val="000E5AA6"/>
    <w:rsid w:val="000F72AE"/>
    <w:rsid w:val="00101DB2"/>
    <w:rsid w:val="00101FC4"/>
    <w:rsid w:val="0010496B"/>
    <w:rsid w:val="00115BD6"/>
    <w:rsid w:val="001243B9"/>
    <w:rsid w:val="001305B9"/>
    <w:rsid w:val="00130CF1"/>
    <w:rsid w:val="001312A1"/>
    <w:rsid w:val="001518B5"/>
    <w:rsid w:val="0015517D"/>
    <w:rsid w:val="00164527"/>
    <w:rsid w:val="00164E69"/>
    <w:rsid w:val="00176C49"/>
    <w:rsid w:val="00177CBB"/>
    <w:rsid w:val="00182C25"/>
    <w:rsid w:val="00196785"/>
    <w:rsid w:val="001A67CD"/>
    <w:rsid w:val="001A6DE0"/>
    <w:rsid w:val="001B78C5"/>
    <w:rsid w:val="001C1EF8"/>
    <w:rsid w:val="001C3799"/>
    <w:rsid w:val="001C4BBF"/>
    <w:rsid w:val="001C5253"/>
    <w:rsid w:val="001C6666"/>
    <w:rsid w:val="001D209B"/>
    <w:rsid w:val="001F1B7D"/>
    <w:rsid w:val="001F44B8"/>
    <w:rsid w:val="002056AE"/>
    <w:rsid w:val="00210CCC"/>
    <w:rsid w:val="002171C9"/>
    <w:rsid w:val="00220849"/>
    <w:rsid w:val="00220DF0"/>
    <w:rsid w:val="002247CD"/>
    <w:rsid w:val="002319EF"/>
    <w:rsid w:val="00235779"/>
    <w:rsid w:val="00242068"/>
    <w:rsid w:val="00244FFB"/>
    <w:rsid w:val="00271CD9"/>
    <w:rsid w:val="00271E94"/>
    <w:rsid w:val="002733DE"/>
    <w:rsid w:val="00276DA9"/>
    <w:rsid w:val="002919BA"/>
    <w:rsid w:val="00294EC8"/>
    <w:rsid w:val="00297054"/>
    <w:rsid w:val="002A1C23"/>
    <w:rsid w:val="002A240F"/>
    <w:rsid w:val="002A4CFD"/>
    <w:rsid w:val="002B28B8"/>
    <w:rsid w:val="002B4E1B"/>
    <w:rsid w:val="002B5531"/>
    <w:rsid w:val="002C0301"/>
    <w:rsid w:val="002C25DA"/>
    <w:rsid w:val="002D73C4"/>
    <w:rsid w:val="002E1F44"/>
    <w:rsid w:val="002F10D3"/>
    <w:rsid w:val="002F469D"/>
    <w:rsid w:val="002F542C"/>
    <w:rsid w:val="003123AC"/>
    <w:rsid w:val="00317BF1"/>
    <w:rsid w:val="0033091B"/>
    <w:rsid w:val="00336B4E"/>
    <w:rsid w:val="00343578"/>
    <w:rsid w:val="00352025"/>
    <w:rsid w:val="00374FD3"/>
    <w:rsid w:val="00390E8D"/>
    <w:rsid w:val="003937F2"/>
    <w:rsid w:val="00396735"/>
    <w:rsid w:val="00397AC2"/>
    <w:rsid w:val="003A330D"/>
    <w:rsid w:val="003C1F82"/>
    <w:rsid w:val="003D0D9E"/>
    <w:rsid w:val="003D205C"/>
    <w:rsid w:val="003D3BB6"/>
    <w:rsid w:val="003E1F77"/>
    <w:rsid w:val="003F5F93"/>
    <w:rsid w:val="00405E29"/>
    <w:rsid w:val="0041103E"/>
    <w:rsid w:val="00413694"/>
    <w:rsid w:val="0042491D"/>
    <w:rsid w:val="004278AE"/>
    <w:rsid w:val="00446511"/>
    <w:rsid w:val="00450FE0"/>
    <w:rsid w:val="00453E63"/>
    <w:rsid w:val="00460FE5"/>
    <w:rsid w:val="00462FE7"/>
    <w:rsid w:val="00464059"/>
    <w:rsid w:val="00475884"/>
    <w:rsid w:val="004763A8"/>
    <w:rsid w:val="00482EA1"/>
    <w:rsid w:val="00483A21"/>
    <w:rsid w:val="0049163F"/>
    <w:rsid w:val="004A0213"/>
    <w:rsid w:val="004A2782"/>
    <w:rsid w:val="004B0E09"/>
    <w:rsid w:val="004B11BD"/>
    <w:rsid w:val="004C44CD"/>
    <w:rsid w:val="004D1D4A"/>
    <w:rsid w:val="004D5E36"/>
    <w:rsid w:val="004E0FE2"/>
    <w:rsid w:val="004E560E"/>
    <w:rsid w:val="004F4131"/>
    <w:rsid w:val="0050427E"/>
    <w:rsid w:val="00505230"/>
    <w:rsid w:val="00505345"/>
    <w:rsid w:val="00510012"/>
    <w:rsid w:val="00536D5A"/>
    <w:rsid w:val="00537757"/>
    <w:rsid w:val="005439AB"/>
    <w:rsid w:val="00550B8B"/>
    <w:rsid w:val="00551783"/>
    <w:rsid w:val="00560866"/>
    <w:rsid w:val="005630E5"/>
    <w:rsid w:val="0056492C"/>
    <w:rsid w:val="0056559A"/>
    <w:rsid w:val="00577A22"/>
    <w:rsid w:val="00587678"/>
    <w:rsid w:val="0059104A"/>
    <w:rsid w:val="00597404"/>
    <w:rsid w:val="005A0A82"/>
    <w:rsid w:val="005A150F"/>
    <w:rsid w:val="005A1673"/>
    <w:rsid w:val="005B5BEB"/>
    <w:rsid w:val="005C1C05"/>
    <w:rsid w:val="005C6DF5"/>
    <w:rsid w:val="005E1B08"/>
    <w:rsid w:val="005E272D"/>
    <w:rsid w:val="00600F61"/>
    <w:rsid w:val="00605F9E"/>
    <w:rsid w:val="00606264"/>
    <w:rsid w:val="00611285"/>
    <w:rsid w:val="0062499A"/>
    <w:rsid w:val="00626664"/>
    <w:rsid w:val="00626791"/>
    <w:rsid w:val="006272F2"/>
    <w:rsid w:val="006460D7"/>
    <w:rsid w:val="00650ABE"/>
    <w:rsid w:val="00666251"/>
    <w:rsid w:val="00667785"/>
    <w:rsid w:val="00676665"/>
    <w:rsid w:val="006778EB"/>
    <w:rsid w:val="006810E0"/>
    <w:rsid w:val="006858B3"/>
    <w:rsid w:val="006876EB"/>
    <w:rsid w:val="00687C74"/>
    <w:rsid w:val="006A2B13"/>
    <w:rsid w:val="006A30B4"/>
    <w:rsid w:val="006B3E89"/>
    <w:rsid w:val="006D3730"/>
    <w:rsid w:val="006D5F4A"/>
    <w:rsid w:val="006D7ED9"/>
    <w:rsid w:val="006E1CC9"/>
    <w:rsid w:val="006E4BC7"/>
    <w:rsid w:val="0070163B"/>
    <w:rsid w:val="00702B4B"/>
    <w:rsid w:val="00707967"/>
    <w:rsid w:val="00710358"/>
    <w:rsid w:val="00717EC1"/>
    <w:rsid w:val="007200F3"/>
    <w:rsid w:val="0074295E"/>
    <w:rsid w:val="00744E9C"/>
    <w:rsid w:val="00745B8C"/>
    <w:rsid w:val="007538D9"/>
    <w:rsid w:val="00777603"/>
    <w:rsid w:val="007917A8"/>
    <w:rsid w:val="007A0278"/>
    <w:rsid w:val="007A108E"/>
    <w:rsid w:val="007A3D18"/>
    <w:rsid w:val="007B3495"/>
    <w:rsid w:val="007C3465"/>
    <w:rsid w:val="007E400F"/>
    <w:rsid w:val="00807582"/>
    <w:rsid w:val="00812190"/>
    <w:rsid w:val="008175E3"/>
    <w:rsid w:val="00817E08"/>
    <w:rsid w:val="00837B43"/>
    <w:rsid w:val="00840AFC"/>
    <w:rsid w:val="00841680"/>
    <w:rsid w:val="00850193"/>
    <w:rsid w:val="00850703"/>
    <w:rsid w:val="0085251D"/>
    <w:rsid w:val="00853512"/>
    <w:rsid w:val="0085378E"/>
    <w:rsid w:val="00861701"/>
    <w:rsid w:val="00870CEC"/>
    <w:rsid w:val="00886371"/>
    <w:rsid w:val="00892091"/>
    <w:rsid w:val="0089276D"/>
    <w:rsid w:val="00894D2B"/>
    <w:rsid w:val="008B0AA7"/>
    <w:rsid w:val="008B23A8"/>
    <w:rsid w:val="008B5ED6"/>
    <w:rsid w:val="008C4C6D"/>
    <w:rsid w:val="008D032B"/>
    <w:rsid w:val="008E00BB"/>
    <w:rsid w:val="008E7F13"/>
    <w:rsid w:val="008F1587"/>
    <w:rsid w:val="008F257A"/>
    <w:rsid w:val="008F36E1"/>
    <w:rsid w:val="008F7393"/>
    <w:rsid w:val="0090361D"/>
    <w:rsid w:val="00912D79"/>
    <w:rsid w:val="00915852"/>
    <w:rsid w:val="00927E8B"/>
    <w:rsid w:val="00930B7A"/>
    <w:rsid w:val="0093655D"/>
    <w:rsid w:val="009440D7"/>
    <w:rsid w:val="00966B6C"/>
    <w:rsid w:val="0097254E"/>
    <w:rsid w:val="00975DD2"/>
    <w:rsid w:val="009867E1"/>
    <w:rsid w:val="009A2573"/>
    <w:rsid w:val="009A2938"/>
    <w:rsid w:val="009A312E"/>
    <w:rsid w:val="009A5AA3"/>
    <w:rsid w:val="009B68F6"/>
    <w:rsid w:val="009C28F8"/>
    <w:rsid w:val="009D706F"/>
    <w:rsid w:val="009E0967"/>
    <w:rsid w:val="009E658B"/>
    <w:rsid w:val="009F13DA"/>
    <w:rsid w:val="009F2FA5"/>
    <w:rsid w:val="009F5B84"/>
    <w:rsid w:val="00A01391"/>
    <w:rsid w:val="00A133DF"/>
    <w:rsid w:val="00A1429A"/>
    <w:rsid w:val="00A2193A"/>
    <w:rsid w:val="00A2526D"/>
    <w:rsid w:val="00A44DBD"/>
    <w:rsid w:val="00A47456"/>
    <w:rsid w:val="00A57869"/>
    <w:rsid w:val="00A57A20"/>
    <w:rsid w:val="00A6259F"/>
    <w:rsid w:val="00A66F08"/>
    <w:rsid w:val="00A67EE3"/>
    <w:rsid w:val="00A9644F"/>
    <w:rsid w:val="00AA7956"/>
    <w:rsid w:val="00AB0B37"/>
    <w:rsid w:val="00AB2C1B"/>
    <w:rsid w:val="00AB40C4"/>
    <w:rsid w:val="00AC0047"/>
    <w:rsid w:val="00AC3A06"/>
    <w:rsid w:val="00AC3BF5"/>
    <w:rsid w:val="00AE10A7"/>
    <w:rsid w:val="00AE6E05"/>
    <w:rsid w:val="00AE75B6"/>
    <w:rsid w:val="00AF5D97"/>
    <w:rsid w:val="00B00A5E"/>
    <w:rsid w:val="00B01402"/>
    <w:rsid w:val="00B07BB3"/>
    <w:rsid w:val="00B2343F"/>
    <w:rsid w:val="00B27579"/>
    <w:rsid w:val="00B32CA1"/>
    <w:rsid w:val="00B33EFB"/>
    <w:rsid w:val="00B33F0A"/>
    <w:rsid w:val="00B4109B"/>
    <w:rsid w:val="00B43025"/>
    <w:rsid w:val="00B57DDB"/>
    <w:rsid w:val="00B60492"/>
    <w:rsid w:val="00B61820"/>
    <w:rsid w:val="00B6430E"/>
    <w:rsid w:val="00B7178A"/>
    <w:rsid w:val="00B719FC"/>
    <w:rsid w:val="00B742CC"/>
    <w:rsid w:val="00B7667A"/>
    <w:rsid w:val="00B7752B"/>
    <w:rsid w:val="00B8037C"/>
    <w:rsid w:val="00B86A4D"/>
    <w:rsid w:val="00B94698"/>
    <w:rsid w:val="00B97D0F"/>
    <w:rsid w:val="00BA075C"/>
    <w:rsid w:val="00BA3C6C"/>
    <w:rsid w:val="00BB3056"/>
    <w:rsid w:val="00BB4E2D"/>
    <w:rsid w:val="00BB71D6"/>
    <w:rsid w:val="00BC1915"/>
    <w:rsid w:val="00BC3239"/>
    <w:rsid w:val="00BE1FEE"/>
    <w:rsid w:val="00BE28E7"/>
    <w:rsid w:val="00BE4388"/>
    <w:rsid w:val="00BF0D38"/>
    <w:rsid w:val="00BF332A"/>
    <w:rsid w:val="00BF4EF6"/>
    <w:rsid w:val="00BF6FB6"/>
    <w:rsid w:val="00C01BAC"/>
    <w:rsid w:val="00C03A89"/>
    <w:rsid w:val="00C074FB"/>
    <w:rsid w:val="00C1009E"/>
    <w:rsid w:val="00C113C2"/>
    <w:rsid w:val="00C20237"/>
    <w:rsid w:val="00C34864"/>
    <w:rsid w:val="00C4560B"/>
    <w:rsid w:val="00C6181C"/>
    <w:rsid w:val="00C64BA0"/>
    <w:rsid w:val="00C677B6"/>
    <w:rsid w:val="00C67E4B"/>
    <w:rsid w:val="00C770D6"/>
    <w:rsid w:val="00C96EA1"/>
    <w:rsid w:val="00CA115C"/>
    <w:rsid w:val="00CA6220"/>
    <w:rsid w:val="00CA7A80"/>
    <w:rsid w:val="00CB166C"/>
    <w:rsid w:val="00CB2925"/>
    <w:rsid w:val="00CC46D3"/>
    <w:rsid w:val="00CC6E1B"/>
    <w:rsid w:val="00CD1AFC"/>
    <w:rsid w:val="00CD38CB"/>
    <w:rsid w:val="00CE1E1D"/>
    <w:rsid w:val="00CE3D70"/>
    <w:rsid w:val="00CE7A28"/>
    <w:rsid w:val="00D02D7B"/>
    <w:rsid w:val="00D03FE1"/>
    <w:rsid w:val="00D05DC4"/>
    <w:rsid w:val="00D11E01"/>
    <w:rsid w:val="00D16330"/>
    <w:rsid w:val="00D270FC"/>
    <w:rsid w:val="00D61012"/>
    <w:rsid w:val="00D644C0"/>
    <w:rsid w:val="00D67976"/>
    <w:rsid w:val="00D71954"/>
    <w:rsid w:val="00D747D8"/>
    <w:rsid w:val="00D8313D"/>
    <w:rsid w:val="00D85523"/>
    <w:rsid w:val="00DC77D1"/>
    <w:rsid w:val="00DD11B5"/>
    <w:rsid w:val="00DD1681"/>
    <w:rsid w:val="00DD2519"/>
    <w:rsid w:val="00DD25E2"/>
    <w:rsid w:val="00DD365A"/>
    <w:rsid w:val="00DD7C9C"/>
    <w:rsid w:val="00DF1FB1"/>
    <w:rsid w:val="00DF3710"/>
    <w:rsid w:val="00DF62F1"/>
    <w:rsid w:val="00DF7F03"/>
    <w:rsid w:val="00E04395"/>
    <w:rsid w:val="00E2719F"/>
    <w:rsid w:val="00E31CFE"/>
    <w:rsid w:val="00E34816"/>
    <w:rsid w:val="00E3578E"/>
    <w:rsid w:val="00E4106B"/>
    <w:rsid w:val="00E42C2F"/>
    <w:rsid w:val="00E474CD"/>
    <w:rsid w:val="00E5753A"/>
    <w:rsid w:val="00E66395"/>
    <w:rsid w:val="00E6704D"/>
    <w:rsid w:val="00E67F25"/>
    <w:rsid w:val="00E70396"/>
    <w:rsid w:val="00E77FF3"/>
    <w:rsid w:val="00E86AA4"/>
    <w:rsid w:val="00E8770C"/>
    <w:rsid w:val="00E9197B"/>
    <w:rsid w:val="00EB256D"/>
    <w:rsid w:val="00EB33F9"/>
    <w:rsid w:val="00EB67CA"/>
    <w:rsid w:val="00EB7215"/>
    <w:rsid w:val="00EB7FA7"/>
    <w:rsid w:val="00EC103F"/>
    <w:rsid w:val="00EE7C8B"/>
    <w:rsid w:val="00EF3C7C"/>
    <w:rsid w:val="00EF47A5"/>
    <w:rsid w:val="00EF4DFF"/>
    <w:rsid w:val="00EF694E"/>
    <w:rsid w:val="00F114EE"/>
    <w:rsid w:val="00F11E6B"/>
    <w:rsid w:val="00F214BB"/>
    <w:rsid w:val="00F21A78"/>
    <w:rsid w:val="00F4015C"/>
    <w:rsid w:val="00F40204"/>
    <w:rsid w:val="00F47004"/>
    <w:rsid w:val="00F528C9"/>
    <w:rsid w:val="00F55331"/>
    <w:rsid w:val="00F56F74"/>
    <w:rsid w:val="00F628CC"/>
    <w:rsid w:val="00F648C4"/>
    <w:rsid w:val="00F76002"/>
    <w:rsid w:val="00F7740E"/>
    <w:rsid w:val="00F838D5"/>
    <w:rsid w:val="00F83E0C"/>
    <w:rsid w:val="00F845E2"/>
    <w:rsid w:val="00F8547F"/>
    <w:rsid w:val="00F87243"/>
    <w:rsid w:val="00F97E65"/>
    <w:rsid w:val="00FA328A"/>
    <w:rsid w:val="00FA4B15"/>
    <w:rsid w:val="00FB6F01"/>
    <w:rsid w:val="00FC1DC0"/>
    <w:rsid w:val="00FC68DA"/>
    <w:rsid w:val="00FC7689"/>
    <w:rsid w:val="00FC7E42"/>
    <w:rsid w:val="00FD0797"/>
    <w:rsid w:val="00FD17B4"/>
    <w:rsid w:val="00FD68CD"/>
    <w:rsid w:val="00FD798F"/>
    <w:rsid w:val="00FE0684"/>
    <w:rsid w:val="00FE3A9B"/>
    <w:rsid w:val="00FE41D3"/>
    <w:rsid w:val="00FE52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9B9D9A9"/>
  <w15:chartTrackingRefBased/>
  <w15:docId w15:val="{FCE20F22-C2C4-40D6-AF6A-9DBC746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93655D"/>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3">
    <w:name w:val="heading 3"/>
    <w:basedOn w:val="Normal"/>
    <w:next w:val="Normal"/>
    <w:link w:val="Heading3Char"/>
    <w:uiPriority w:val="9"/>
    <w:unhideWhenUsed/>
    <w:qFormat/>
    <w:rsid w:val="00462F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table" w:styleId="TableGrid">
    <w:name w:val="Table Grid"/>
    <w:basedOn w:val="TableNormal"/>
    <w:uiPriority w:val="39"/>
    <w:rsid w:val="001C525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H&amp;P List Paragraph Char,List Paragraph1 Char"/>
    <w:link w:val="ListParagraph"/>
    <w:uiPriority w:val="34"/>
    <w:rsid w:val="001C5253"/>
    <w:rPr>
      <w:rFonts w:ascii="Calibri" w:eastAsia="Calibri" w:hAnsi="Calibri" w:cs="Times New Roman"/>
    </w:rPr>
  </w:style>
  <w:style w:type="character" w:styleId="UnresolvedMention">
    <w:name w:val="Unresolved Mention"/>
    <w:basedOn w:val="DefaultParagraphFont"/>
    <w:uiPriority w:val="99"/>
    <w:semiHidden/>
    <w:unhideWhenUsed/>
    <w:rsid w:val="00D85523"/>
    <w:rPr>
      <w:color w:val="808080"/>
      <w:shd w:val="clear" w:color="auto" w:fill="E6E6E6"/>
    </w:rPr>
  </w:style>
  <w:style w:type="paragraph" w:customStyle="1" w:styleId="naiskr">
    <w:name w:val="naiskr"/>
    <w:basedOn w:val="Normal"/>
    <w:rsid w:val="003F5F9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8D032B"/>
    <w:pPr>
      <w:spacing w:before="75" w:after="75" w:line="240" w:lineRule="auto"/>
      <w:jc w:val="center"/>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93655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62FE7"/>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C1EF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552356">
      <w:bodyDiv w:val="1"/>
      <w:marLeft w:val="0"/>
      <w:marRight w:val="0"/>
      <w:marTop w:val="0"/>
      <w:marBottom w:val="0"/>
      <w:divBdr>
        <w:top w:val="none" w:sz="0" w:space="0" w:color="auto"/>
        <w:left w:val="none" w:sz="0" w:space="0" w:color="auto"/>
        <w:bottom w:val="none" w:sz="0" w:space="0" w:color="auto"/>
        <w:right w:val="none" w:sz="0" w:space="0" w:color="auto"/>
      </w:divBdr>
    </w:div>
    <w:div w:id="1815027340">
      <w:bodyDiv w:val="1"/>
      <w:marLeft w:val="0"/>
      <w:marRight w:val="0"/>
      <w:marTop w:val="0"/>
      <w:marBottom w:val="0"/>
      <w:divBdr>
        <w:top w:val="none" w:sz="0" w:space="0" w:color="auto"/>
        <w:left w:val="none" w:sz="0" w:space="0" w:color="auto"/>
        <w:bottom w:val="none" w:sz="0" w:space="0" w:color="auto"/>
        <w:right w:val="none" w:sz="0" w:space="0" w:color="auto"/>
      </w:divBdr>
    </w:div>
    <w:div w:id="19029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8933-noteikumi-par-darbibas-programmas-infrastruktura-un-pakalpojumi-papildinajuma-3-5-2-1-1-apaksaktivitates-pasakumi-centralizet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9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3C25-E569-4810-B7C6-8FA008AE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11</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2009. gada 17.februāra noteikumos Nr. 162 "Noteikumi par darbības programmas "Infrastruktūra un pakalpojumi" papildinājuma 3.5.2.1.1.apakšaktivitātes "Pasākumi centralizētās siltumapgādes s</vt:lpstr>
    </vt:vector>
  </TitlesOfParts>
  <Company>Ekonomikas ministrija</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17.februāra noteikumos Nr. 162 "Noteikumi par darbības programmas "Infrastruktūra un pakalpojumi" papildinājuma 3.5.2.1.1.apakšaktivitātes "Pasākumi centralizētās siltumapgādes sistēmu efektivitātes paaugstināšanai" projektu iesniegumu atlases pirmo kārtu”” sākotnējās ietekmes novērtējuma ziņojums (anotācija)</dc:title>
  <dc:subject>MK noteikumu projekta anotācija</dc:subject>
  <dc:creator>Evelīna Matisone</dc:creator>
  <cp:keywords/>
  <dc:description>67013241; evelina.matisone@em.gov.lv</dc:description>
  <cp:lastModifiedBy>Evelīna Brikmane</cp:lastModifiedBy>
  <cp:revision>31</cp:revision>
  <cp:lastPrinted>2019-01-09T08:53:00Z</cp:lastPrinted>
  <dcterms:created xsi:type="dcterms:W3CDTF">2018-11-23T08:46:00Z</dcterms:created>
  <dcterms:modified xsi:type="dcterms:W3CDTF">2019-01-25T12:24:00Z</dcterms:modified>
</cp:coreProperties>
</file>