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9266" w14:textId="76537CAA" w:rsidR="00A26C64" w:rsidRPr="00E20C9D" w:rsidRDefault="00B0345E" w:rsidP="00016EDD">
      <w:pPr>
        <w:pStyle w:val="Footer"/>
        <w:tabs>
          <w:tab w:val="left" w:pos="720"/>
        </w:tabs>
        <w:ind w:firstLine="0"/>
        <w:contextualSpacing/>
        <w:jc w:val="right"/>
        <w:rPr>
          <w:rFonts w:eastAsia="Times New Roman"/>
          <w:bCs/>
          <w:i/>
          <w:szCs w:val="28"/>
          <w:lang w:eastAsia="lv-LV"/>
        </w:rPr>
      </w:pPr>
      <w:r w:rsidRPr="00E20C9D">
        <w:rPr>
          <w:rFonts w:eastAsia="Times New Roman"/>
          <w:bCs/>
          <w:i/>
          <w:szCs w:val="28"/>
          <w:lang w:eastAsia="lv-LV"/>
        </w:rPr>
        <w:t>Projekts</w:t>
      </w:r>
    </w:p>
    <w:p w14:paraId="1D053AD5" w14:textId="77777777" w:rsidR="00A26C64" w:rsidRPr="00E20C9D" w:rsidRDefault="00A26C64" w:rsidP="00016EDD">
      <w:pPr>
        <w:pStyle w:val="Footer"/>
        <w:tabs>
          <w:tab w:val="left" w:pos="720"/>
        </w:tabs>
        <w:contextualSpacing/>
        <w:jc w:val="right"/>
        <w:rPr>
          <w:rFonts w:eastAsia="Times New Roman"/>
          <w:bCs/>
          <w:i/>
          <w:szCs w:val="28"/>
          <w:lang w:eastAsia="lv-LV"/>
        </w:rPr>
      </w:pPr>
    </w:p>
    <w:p w14:paraId="6CAEC6CE" w14:textId="77777777" w:rsidR="00A26C64" w:rsidRPr="00E20C9D" w:rsidRDefault="00B0345E" w:rsidP="00016EDD">
      <w:pPr>
        <w:pStyle w:val="Footer"/>
        <w:tabs>
          <w:tab w:val="left" w:pos="720"/>
        </w:tabs>
        <w:contextualSpacing/>
        <w:jc w:val="center"/>
        <w:rPr>
          <w:rFonts w:eastAsia="Times New Roman"/>
          <w:bCs/>
          <w:szCs w:val="28"/>
          <w:lang w:eastAsia="lv-LV"/>
        </w:rPr>
      </w:pPr>
      <w:r w:rsidRPr="00E20C9D">
        <w:rPr>
          <w:rFonts w:eastAsia="Times New Roman"/>
          <w:bCs/>
          <w:szCs w:val="28"/>
          <w:lang w:eastAsia="lv-LV"/>
        </w:rPr>
        <w:t>LATVIJAS REPUBLIKAS MINISTRU KABINETS</w:t>
      </w:r>
    </w:p>
    <w:p w14:paraId="080DCD57" w14:textId="77777777" w:rsidR="00A26C64" w:rsidRPr="00E20C9D" w:rsidRDefault="00A26C64" w:rsidP="00016EDD">
      <w:pPr>
        <w:pStyle w:val="Footer"/>
        <w:tabs>
          <w:tab w:val="left" w:pos="720"/>
        </w:tabs>
        <w:ind w:firstLine="0"/>
        <w:contextualSpacing/>
        <w:rPr>
          <w:rFonts w:eastAsia="Times New Roman"/>
          <w:bCs/>
          <w:i/>
          <w:szCs w:val="28"/>
          <w:lang w:eastAsia="lv-LV"/>
        </w:rPr>
      </w:pPr>
    </w:p>
    <w:p w14:paraId="148B49DE" w14:textId="77777777" w:rsidR="00A26C64" w:rsidRPr="00E20C9D" w:rsidRDefault="00A26C64" w:rsidP="00016EDD">
      <w:pPr>
        <w:pStyle w:val="Footer"/>
        <w:tabs>
          <w:tab w:val="left" w:pos="720"/>
        </w:tabs>
        <w:ind w:firstLine="0"/>
        <w:contextualSpacing/>
        <w:rPr>
          <w:rFonts w:eastAsia="Times New Roman"/>
          <w:bCs/>
          <w:szCs w:val="28"/>
          <w:lang w:eastAsia="lv-LV"/>
        </w:rPr>
      </w:pPr>
    </w:p>
    <w:p w14:paraId="3E9D7329" w14:textId="6A0B84B4" w:rsidR="00A26C64" w:rsidRPr="00E20C9D" w:rsidRDefault="00B0345E" w:rsidP="00E20C9D">
      <w:pPr>
        <w:tabs>
          <w:tab w:val="left" w:pos="6521"/>
        </w:tabs>
        <w:spacing w:before="0"/>
        <w:ind w:firstLine="0"/>
        <w:contextualSpacing/>
        <w:rPr>
          <w:szCs w:val="28"/>
        </w:rPr>
      </w:pPr>
      <w:r w:rsidRPr="00E20C9D">
        <w:rPr>
          <w:szCs w:val="28"/>
        </w:rPr>
        <w:t>2018. gada___._________</w:t>
      </w:r>
      <w:r w:rsidRPr="00E20C9D">
        <w:rPr>
          <w:szCs w:val="28"/>
        </w:rPr>
        <w:tab/>
        <w:t xml:space="preserve">Noteikumi </w:t>
      </w:r>
      <w:r w:rsidR="0019729E">
        <w:rPr>
          <w:szCs w:val="28"/>
        </w:rPr>
        <w:t xml:space="preserve">Nr. </w:t>
      </w:r>
      <w:r w:rsidRPr="00E20C9D">
        <w:rPr>
          <w:szCs w:val="28"/>
        </w:rPr>
        <w:t>____</w:t>
      </w:r>
    </w:p>
    <w:p w14:paraId="3957B77F" w14:textId="56EECC79" w:rsidR="00A26C64" w:rsidRPr="00E20C9D" w:rsidRDefault="00B0345E" w:rsidP="00E20C9D">
      <w:pPr>
        <w:tabs>
          <w:tab w:val="left" w:pos="6521"/>
        </w:tabs>
        <w:spacing w:before="0"/>
        <w:ind w:firstLine="0"/>
        <w:contextualSpacing/>
        <w:rPr>
          <w:szCs w:val="28"/>
        </w:rPr>
      </w:pPr>
      <w:r w:rsidRPr="00E20C9D">
        <w:rPr>
          <w:szCs w:val="28"/>
        </w:rPr>
        <w:t>Rīgā</w:t>
      </w:r>
      <w:r w:rsidRPr="00E20C9D">
        <w:rPr>
          <w:szCs w:val="28"/>
        </w:rPr>
        <w:tab/>
        <w:t>(prot. </w:t>
      </w:r>
      <w:r w:rsidR="0019729E">
        <w:rPr>
          <w:szCs w:val="28"/>
        </w:rPr>
        <w:t xml:space="preserve">Nr. </w:t>
      </w:r>
      <w:r w:rsidRPr="00E20C9D">
        <w:rPr>
          <w:szCs w:val="28"/>
        </w:rPr>
        <w:t>___</w:t>
      </w:r>
      <w:r w:rsidR="0085654D" w:rsidRPr="00E20C9D">
        <w:rPr>
          <w:szCs w:val="28"/>
        </w:rPr>
        <w:t>,</w:t>
      </w:r>
      <w:r w:rsidRPr="00E20C9D">
        <w:rPr>
          <w:szCs w:val="28"/>
        </w:rPr>
        <w:t xml:space="preserve"> ___.§)</w:t>
      </w:r>
    </w:p>
    <w:p w14:paraId="7527678A" w14:textId="77777777" w:rsidR="00A26C64" w:rsidRPr="00E20C9D" w:rsidRDefault="00A26C64" w:rsidP="00016EDD">
      <w:pPr>
        <w:spacing w:before="0"/>
        <w:ind w:firstLine="0"/>
        <w:contextualSpacing/>
        <w:rPr>
          <w:rFonts w:eastAsia="Times New Roman"/>
          <w:b/>
          <w:szCs w:val="28"/>
          <w:lang w:eastAsia="lv-LV"/>
        </w:rPr>
      </w:pPr>
    </w:p>
    <w:p w14:paraId="03BC0243" w14:textId="58D1DD02" w:rsidR="00A26C64" w:rsidRPr="00E20C9D" w:rsidRDefault="00B0345E" w:rsidP="001F1F8A">
      <w:pPr>
        <w:shd w:val="clear" w:color="auto" w:fill="FFFFFF"/>
        <w:spacing w:before="0"/>
        <w:ind w:firstLine="0"/>
        <w:contextualSpacing/>
        <w:jc w:val="center"/>
        <w:rPr>
          <w:rFonts w:eastAsia="Times New Roman"/>
          <w:b/>
          <w:bCs/>
          <w:szCs w:val="28"/>
          <w:lang w:eastAsia="lv-LV"/>
        </w:rPr>
      </w:pPr>
      <w:r w:rsidRPr="00E20C9D">
        <w:rPr>
          <w:rFonts w:eastAsia="Times New Roman"/>
          <w:b/>
          <w:bCs/>
          <w:szCs w:val="28"/>
          <w:lang w:eastAsia="lv-LV"/>
        </w:rPr>
        <w:t xml:space="preserve">Grozījumi Ministru kabineta 2011. gada 5. jūlija noteikumos </w:t>
      </w:r>
      <w:r w:rsidR="0019729E">
        <w:rPr>
          <w:rFonts w:eastAsia="Times New Roman"/>
          <w:b/>
          <w:bCs/>
          <w:szCs w:val="28"/>
          <w:lang w:eastAsia="lv-LV"/>
        </w:rPr>
        <w:t xml:space="preserve">Nr. </w:t>
      </w:r>
      <w:r w:rsidRPr="00E20C9D">
        <w:rPr>
          <w:rFonts w:eastAsia="Times New Roman"/>
          <w:b/>
          <w:bCs/>
          <w:szCs w:val="28"/>
          <w:lang w:eastAsia="lv-LV"/>
        </w:rPr>
        <w:t>5</w:t>
      </w:r>
      <w:r w:rsidR="00D613BB" w:rsidRPr="00E20C9D">
        <w:rPr>
          <w:rFonts w:eastAsia="Times New Roman"/>
          <w:b/>
          <w:bCs/>
          <w:szCs w:val="28"/>
          <w:lang w:eastAsia="lv-LV"/>
        </w:rPr>
        <w:t>4</w:t>
      </w:r>
      <w:r w:rsidRPr="00E20C9D">
        <w:rPr>
          <w:rFonts w:eastAsia="Times New Roman"/>
          <w:b/>
          <w:bCs/>
          <w:szCs w:val="28"/>
          <w:lang w:eastAsia="lv-LV"/>
        </w:rPr>
        <w:t>5 “Noteikumi par biodegvielu un bioloģisko šķidro kurināmo ilgtspējas kritērijiem, to ieviešanas mehānismu un uzraudzības un kontroles kārtību”</w:t>
      </w:r>
    </w:p>
    <w:p w14:paraId="5EAF71D2" w14:textId="77777777" w:rsidR="00A26C64" w:rsidRPr="00E20C9D" w:rsidRDefault="00A26C64" w:rsidP="00016EDD">
      <w:pPr>
        <w:shd w:val="clear" w:color="auto" w:fill="FFFFFF"/>
        <w:spacing w:before="0"/>
        <w:contextualSpacing/>
        <w:jc w:val="right"/>
        <w:rPr>
          <w:rFonts w:eastAsia="Times New Roman"/>
          <w:b/>
          <w:bCs/>
          <w:szCs w:val="28"/>
          <w:lang w:eastAsia="lv-LV"/>
        </w:rPr>
      </w:pPr>
    </w:p>
    <w:p w14:paraId="0BAE68F2" w14:textId="77777777" w:rsidR="00A26C64" w:rsidRPr="00AD0B55" w:rsidRDefault="00B0345E" w:rsidP="00016EDD">
      <w:pPr>
        <w:pStyle w:val="NoSpacing"/>
        <w:contextualSpacing/>
        <w:jc w:val="right"/>
        <w:rPr>
          <w:i/>
          <w:szCs w:val="28"/>
          <w:lang w:eastAsia="lv-LV"/>
        </w:rPr>
      </w:pPr>
      <w:r w:rsidRPr="00AD0B55">
        <w:rPr>
          <w:i/>
          <w:szCs w:val="28"/>
          <w:lang w:eastAsia="lv-LV"/>
        </w:rPr>
        <w:t>Izdoti saskaņā ar</w:t>
      </w:r>
    </w:p>
    <w:p w14:paraId="065FAC30" w14:textId="1DF76E00" w:rsidR="00C070A2" w:rsidRPr="00AD0B55" w:rsidRDefault="00B0345E" w:rsidP="00016EDD">
      <w:pPr>
        <w:pStyle w:val="NoSpacing"/>
        <w:contextualSpacing/>
        <w:jc w:val="right"/>
        <w:rPr>
          <w:rFonts w:eastAsia="Times New Roman"/>
          <w:i/>
          <w:iCs/>
          <w:szCs w:val="28"/>
          <w:lang w:eastAsia="lv-LV"/>
        </w:rPr>
      </w:pPr>
      <w:r w:rsidRPr="00AD0B55">
        <w:rPr>
          <w:rFonts w:eastAsia="Times New Roman"/>
          <w:i/>
          <w:iCs/>
          <w:szCs w:val="28"/>
          <w:lang w:eastAsia="lv-LV"/>
        </w:rPr>
        <w:t>likuma “Par atbilstības novērtēšanu”</w:t>
      </w:r>
    </w:p>
    <w:p w14:paraId="4A9FCA76" w14:textId="22272B0E" w:rsidR="00A26C64" w:rsidRPr="00E20C9D" w:rsidRDefault="00B0345E" w:rsidP="00016EDD">
      <w:pPr>
        <w:pStyle w:val="NoSpacing"/>
        <w:contextualSpacing/>
        <w:jc w:val="right"/>
        <w:rPr>
          <w:rFonts w:eastAsia="Times New Roman"/>
          <w:i/>
          <w:iCs/>
          <w:szCs w:val="28"/>
          <w:lang w:eastAsia="lv-LV"/>
        </w:rPr>
      </w:pPr>
      <w:r w:rsidRPr="00AD0B55">
        <w:rPr>
          <w:rFonts w:eastAsia="Times New Roman"/>
          <w:i/>
          <w:iCs/>
          <w:szCs w:val="28"/>
          <w:lang w:eastAsia="lv-LV"/>
        </w:rPr>
        <w:t>7. panta pirmo daļu</w:t>
      </w:r>
    </w:p>
    <w:p w14:paraId="6F26E9CE" w14:textId="77777777" w:rsidR="00A26C64" w:rsidRPr="00E20C9D" w:rsidRDefault="00A26C64" w:rsidP="00306567">
      <w:pPr>
        <w:spacing w:after="120"/>
        <w:jc w:val="right"/>
        <w:rPr>
          <w:szCs w:val="28"/>
        </w:rPr>
      </w:pPr>
    </w:p>
    <w:p w14:paraId="42E474FA" w14:textId="72E45AB0" w:rsidR="00A26C64" w:rsidRPr="00E20C9D" w:rsidRDefault="00B0345E" w:rsidP="00306567">
      <w:pPr>
        <w:pStyle w:val="naisf"/>
        <w:spacing w:before="120" w:after="120"/>
        <w:ind w:firstLine="709"/>
        <w:rPr>
          <w:sz w:val="28"/>
          <w:szCs w:val="28"/>
        </w:rPr>
      </w:pPr>
      <w:r w:rsidRPr="00E20C9D">
        <w:rPr>
          <w:sz w:val="28"/>
          <w:szCs w:val="28"/>
        </w:rPr>
        <w:t xml:space="preserve">Izdarīt Ministru kabineta 2011. gada 5. jūlija noteikumos </w:t>
      </w:r>
      <w:r w:rsidR="0019729E">
        <w:rPr>
          <w:sz w:val="28"/>
          <w:szCs w:val="28"/>
        </w:rPr>
        <w:t xml:space="preserve">Nr. </w:t>
      </w:r>
      <w:r w:rsidRPr="00E20C9D">
        <w:rPr>
          <w:sz w:val="28"/>
          <w:szCs w:val="28"/>
        </w:rPr>
        <w:t>5</w:t>
      </w:r>
      <w:r w:rsidR="00D613BB" w:rsidRPr="00E20C9D">
        <w:rPr>
          <w:sz w:val="28"/>
          <w:szCs w:val="28"/>
        </w:rPr>
        <w:t>4</w:t>
      </w:r>
      <w:r w:rsidRPr="00E20C9D">
        <w:rPr>
          <w:sz w:val="28"/>
          <w:szCs w:val="28"/>
        </w:rPr>
        <w:t>5 “Noteikumi par biodegvielu un bioloģisko šķidro kurināmo ilgtspējas kritērijiem, to ieviešanas mehānismu un uzraudzības un kontroles kārtību” (Latvijas Vēstnesis, 2011, 111.nr) šādus grozījumus:</w:t>
      </w:r>
    </w:p>
    <w:p w14:paraId="51687F73" w14:textId="7DC68100" w:rsidR="00A26C64" w:rsidRPr="00E20C9D" w:rsidRDefault="00A26C64" w:rsidP="00306567">
      <w:pPr>
        <w:spacing w:after="120"/>
        <w:ind w:firstLine="709"/>
        <w:rPr>
          <w:szCs w:val="28"/>
        </w:rPr>
      </w:pPr>
    </w:p>
    <w:p w14:paraId="434FC5AD" w14:textId="6BF61FCC" w:rsidR="00334BDB" w:rsidRPr="00E20C9D" w:rsidRDefault="00B0345E" w:rsidP="00306567">
      <w:pPr>
        <w:pStyle w:val="ListParagraph"/>
        <w:numPr>
          <w:ilvl w:val="0"/>
          <w:numId w:val="1"/>
        </w:numPr>
        <w:tabs>
          <w:tab w:val="left" w:pos="1134"/>
        </w:tabs>
        <w:spacing w:after="120"/>
        <w:ind w:left="0" w:firstLine="709"/>
        <w:contextualSpacing w:val="0"/>
        <w:rPr>
          <w:szCs w:val="28"/>
        </w:rPr>
      </w:pPr>
      <w:r w:rsidRPr="00E20C9D">
        <w:rPr>
          <w:szCs w:val="28"/>
        </w:rPr>
        <w:t>Aizstāt noteikumu tekstā vārdu “tirgotājs” (attiecīgā locījumā) ar vārdu “piegādātājs” (attiecīgā loc</w:t>
      </w:r>
      <w:r w:rsidR="0009230B" w:rsidRPr="00E20C9D">
        <w:rPr>
          <w:szCs w:val="28"/>
        </w:rPr>
        <w:t>ījumā).</w:t>
      </w:r>
    </w:p>
    <w:p w14:paraId="2D6F92B6" w14:textId="47DC561E" w:rsidR="006C32F3" w:rsidRPr="00E20C9D" w:rsidRDefault="006C32F3" w:rsidP="00306567">
      <w:pPr>
        <w:spacing w:after="120"/>
        <w:ind w:firstLine="709"/>
        <w:rPr>
          <w:szCs w:val="28"/>
        </w:rPr>
      </w:pPr>
    </w:p>
    <w:p w14:paraId="6AE0A51F" w14:textId="084896B3" w:rsidR="006C32F3" w:rsidRPr="00E20C9D" w:rsidRDefault="00B0345E" w:rsidP="00306567">
      <w:pPr>
        <w:pStyle w:val="ListParagraph"/>
        <w:numPr>
          <w:ilvl w:val="0"/>
          <w:numId w:val="1"/>
        </w:numPr>
        <w:tabs>
          <w:tab w:val="left" w:pos="1134"/>
        </w:tabs>
        <w:spacing w:after="120"/>
        <w:ind w:left="0" w:firstLine="709"/>
        <w:contextualSpacing w:val="0"/>
        <w:rPr>
          <w:szCs w:val="28"/>
        </w:rPr>
      </w:pPr>
      <w:r w:rsidRPr="00E20C9D">
        <w:rPr>
          <w:szCs w:val="28"/>
        </w:rPr>
        <w:t xml:space="preserve">Aizstāt noteikumu tekstā </w:t>
      </w:r>
      <w:r w:rsidR="00DD7FBC" w:rsidRPr="00E20C9D">
        <w:rPr>
          <w:szCs w:val="28"/>
        </w:rPr>
        <w:t xml:space="preserve">skaitļus </w:t>
      </w:r>
      <w:r w:rsidR="00DD7FBC">
        <w:rPr>
          <w:szCs w:val="28"/>
        </w:rPr>
        <w:t xml:space="preserve">un </w:t>
      </w:r>
      <w:r w:rsidRPr="00E20C9D">
        <w:rPr>
          <w:szCs w:val="28"/>
        </w:rPr>
        <w:t xml:space="preserve">vārdus “5., 6., 7., 8. un 9. punktā” ar </w:t>
      </w:r>
      <w:r w:rsidR="00CD444C" w:rsidRPr="00E20C9D">
        <w:rPr>
          <w:szCs w:val="28"/>
        </w:rPr>
        <w:t xml:space="preserve">skaitļiem </w:t>
      </w:r>
      <w:r w:rsidR="00CD444C">
        <w:rPr>
          <w:szCs w:val="28"/>
        </w:rPr>
        <w:t xml:space="preserve">un </w:t>
      </w:r>
      <w:r w:rsidRPr="00E20C9D">
        <w:rPr>
          <w:szCs w:val="28"/>
        </w:rPr>
        <w:t>vārdiem “5., 6., 7., 8., 8.</w:t>
      </w:r>
      <w:r w:rsidRPr="00E20C9D">
        <w:rPr>
          <w:szCs w:val="28"/>
          <w:vertAlign w:val="superscript"/>
        </w:rPr>
        <w:t>1</w:t>
      </w:r>
      <w:r w:rsidRPr="00E20C9D">
        <w:rPr>
          <w:szCs w:val="28"/>
        </w:rPr>
        <w:t>, 8.</w:t>
      </w:r>
      <w:r w:rsidRPr="00E20C9D">
        <w:rPr>
          <w:szCs w:val="28"/>
          <w:vertAlign w:val="superscript"/>
        </w:rPr>
        <w:t>2</w:t>
      </w:r>
      <w:r w:rsidRPr="00E20C9D">
        <w:rPr>
          <w:szCs w:val="28"/>
        </w:rPr>
        <w:t xml:space="preserve"> un 9. punktā”.</w:t>
      </w:r>
    </w:p>
    <w:p w14:paraId="38D3A860" w14:textId="77777777" w:rsidR="00334BDB" w:rsidRPr="00E20C9D" w:rsidRDefault="00334BDB" w:rsidP="00306567">
      <w:pPr>
        <w:spacing w:after="120"/>
        <w:ind w:firstLine="0"/>
        <w:rPr>
          <w:szCs w:val="28"/>
        </w:rPr>
      </w:pPr>
    </w:p>
    <w:p w14:paraId="5E1FB410" w14:textId="40F986B5" w:rsidR="00A26C64" w:rsidRPr="0032387F" w:rsidRDefault="00B0345E" w:rsidP="0032387F">
      <w:pPr>
        <w:pStyle w:val="ListParagraph"/>
        <w:numPr>
          <w:ilvl w:val="0"/>
          <w:numId w:val="1"/>
        </w:numPr>
        <w:spacing w:after="120"/>
        <w:ind w:left="0" w:firstLine="709"/>
        <w:rPr>
          <w:iCs/>
          <w:szCs w:val="28"/>
        </w:rPr>
      </w:pPr>
      <w:r w:rsidRPr="0032387F">
        <w:rPr>
          <w:iCs/>
          <w:szCs w:val="28"/>
        </w:rPr>
        <w:t>Izteikt 2.1., 2.2. un 2.3.</w:t>
      </w:r>
      <w:r w:rsidR="008B22A6" w:rsidRPr="0032387F">
        <w:rPr>
          <w:iCs/>
          <w:szCs w:val="28"/>
        </w:rPr>
        <w:t xml:space="preserve"> </w:t>
      </w:r>
      <w:r w:rsidRPr="0032387F">
        <w:rPr>
          <w:iCs/>
          <w:szCs w:val="28"/>
        </w:rPr>
        <w:t>apakšpunktu šādā redakcijā:</w:t>
      </w:r>
    </w:p>
    <w:p w14:paraId="08007D62" w14:textId="496F6CE7" w:rsidR="00D613BB" w:rsidRPr="00E20C9D" w:rsidRDefault="000C387F" w:rsidP="00306567">
      <w:pPr>
        <w:spacing w:after="120"/>
        <w:ind w:firstLine="709"/>
        <w:rPr>
          <w:iCs/>
          <w:szCs w:val="28"/>
        </w:rPr>
      </w:pPr>
      <w:r>
        <w:rPr>
          <w:iCs/>
          <w:szCs w:val="28"/>
        </w:rPr>
        <w:t>“</w:t>
      </w:r>
      <w:r w:rsidR="00B0345E" w:rsidRPr="00E20C9D">
        <w:rPr>
          <w:iCs/>
          <w:szCs w:val="28"/>
        </w:rPr>
        <w:t>2.1. biodegviela – no biomasas iegūta šķidra vai gāzveida viela, ko var izmantot kā transporta enerģiju;</w:t>
      </w:r>
    </w:p>
    <w:p w14:paraId="2C1E7DF5" w14:textId="77777777" w:rsidR="00B72288" w:rsidRPr="00E20C9D" w:rsidRDefault="00B72288" w:rsidP="00306567">
      <w:pPr>
        <w:spacing w:after="120"/>
        <w:ind w:firstLine="0"/>
        <w:rPr>
          <w:iCs/>
          <w:szCs w:val="28"/>
        </w:rPr>
      </w:pPr>
    </w:p>
    <w:p w14:paraId="05174451" w14:textId="28D2F6EC" w:rsidR="006F0FA3" w:rsidRPr="00E20C9D" w:rsidRDefault="00B0345E" w:rsidP="00306567">
      <w:pPr>
        <w:spacing w:after="120"/>
        <w:ind w:firstLine="709"/>
        <w:rPr>
          <w:iCs/>
          <w:szCs w:val="28"/>
        </w:rPr>
      </w:pPr>
      <w:r w:rsidRPr="00E20C9D">
        <w:rPr>
          <w:iCs/>
          <w:szCs w:val="28"/>
        </w:rPr>
        <w:t xml:space="preserve">2.2. bioloģiskais šķidrais kurināmais – no biomasas iegūta šķidrā degviela, kuru var izmantot elektroenerģijas un siltumenerģijas ražošanai vai </w:t>
      </w:r>
      <w:proofErr w:type="spellStart"/>
      <w:r w:rsidRPr="00E20C9D">
        <w:rPr>
          <w:iCs/>
          <w:szCs w:val="28"/>
        </w:rPr>
        <w:t>aukstumapgādē</w:t>
      </w:r>
      <w:proofErr w:type="spellEnd"/>
      <w:r w:rsidRPr="00E20C9D">
        <w:rPr>
          <w:iCs/>
          <w:szCs w:val="28"/>
        </w:rPr>
        <w:t xml:space="preserve"> dzesēšanai un kuru nav paredzēts izmantot kā transporta enerģiju;</w:t>
      </w:r>
    </w:p>
    <w:p w14:paraId="40578A2F" w14:textId="77777777" w:rsidR="00B72288" w:rsidRPr="00E20C9D" w:rsidRDefault="00B72288" w:rsidP="00306567">
      <w:pPr>
        <w:spacing w:after="120"/>
        <w:ind w:firstLine="0"/>
        <w:rPr>
          <w:iCs/>
          <w:szCs w:val="28"/>
        </w:rPr>
      </w:pPr>
    </w:p>
    <w:p w14:paraId="4D5CC1CB" w14:textId="773A4BB3" w:rsidR="00D613BB" w:rsidRPr="00E20C9D" w:rsidRDefault="00B0345E" w:rsidP="00306567">
      <w:pPr>
        <w:spacing w:after="120"/>
        <w:ind w:firstLine="709"/>
        <w:rPr>
          <w:iCs/>
          <w:szCs w:val="28"/>
        </w:rPr>
      </w:pPr>
      <w:r w:rsidRPr="00E20C9D">
        <w:rPr>
          <w:iCs/>
          <w:szCs w:val="28"/>
        </w:rPr>
        <w:t>2.3. biomasa – lauksaimniecības, mežsaimniecības un saistīto nozaru (tai skaitā zivsaimniecības un akvakultūras</w:t>
      </w:r>
      <w:r w:rsidR="006F0FA3" w:rsidRPr="00E20C9D">
        <w:rPr>
          <w:iCs/>
          <w:szCs w:val="28"/>
        </w:rPr>
        <w:t>),</w:t>
      </w:r>
      <w:r w:rsidRPr="00E20C9D">
        <w:rPr>
          <w:iCs/>
          <w:szCs w:val="28"/>
        </w:rPr>
        <w:t xml:space="preserve"> </w:t>
      </w:r>
      <w:r w:rsidR="006F0FA3" w:rsidRPr="00E20C9D">
        <w:rPr>
          <w:iCs/>
          <w:szCs w:val="28"/>
        </w:rPr>
        <w:t>produktu, bioloģi</w:t>
      </w:r>
      <w:r w:rsidR="00C404F6">
        <w:rPr>
          <w:iCs/>
          <w:szCs w:val="28"/>
        </w:rPr>
        <w:t>skas</w:t>
      </w:r>
      <w:r w:rsidR="006F0FA3" w:rsidRPr="00E20C9D">
        <w:rPr>
          <w:iCs/>
          <w:szCs w:val="28"/>
        </w:rPr>
        <w:t xml:space="preserve"> izcelsmes </w:t>
      </w:r>
      <w:r w:rsidRPr="00E20C9D">
        <w:rPr>
          <w:iCs/>
          <w:szCs w:val="28"/>
        </w:rPr>
        <w:t>atkritumu un atlieku bioloģiski noārdāmas frakcijas (tai skaitā augu un dzīvnieku izcelsmes vielas), kā arī rūpniecības un sadzīves atkritumu bioloģiski noārdāmas frakcijas;</w:t>
      </w:r>
      <w:r w:rsidR="0060104A" w:rsidRPr="00E20C9D">
        <w:rPr>
          <w:iCs/>
          <w:szCs w:val="28"/>
        </w:rPr>
        <w:t>”</w:t>
      </w:r>
      <w:r w:rsidR="0032387F">
        <w:rPr>
          <w:iCs/>
          <w:szCs w:val="28"/>
        </w:rPr>
        <w:t>.</w:t>
      </w:r>
    </w:p>
    <w:p w14:paraId="6B7942E0" w14:textId="26077DA4" w:rsidR="0060104A" w:rsidRPr="00E20C9D" w:rsidRDefault="0060104A" w:rsidP="0032387F">
      <w:pPr>
        <w:spacing w:after="120"/>
        <w:ind w:firstLine="720"/>
        <w:rPr>
          <w:iCs/>
          <w:szCs w:val="28"/>
        </w:rPr>
      </w:pPr>
    </w:p>
    <w:p w14:paraId="086BD692" w14:textId="79E6F713" w:rsidR="0060104A" w:rsidRPr="0032387F" w:rsidRDefault="00B0345E" w:rsidP="0032387F">
      <w:pPr>
        <w:pStyle w:val="ListParagraph"/>
        <w:numPr>
          <w:ilvl w:val="0"/>
          <w:numId w:val="1"/>
        </w:numPr>
        <w:spacing w:after="120"/>
        <w:ind w:left="0" w:firstLine="720"/>
        <w:contextualSpacing w:val="0"/>
        <w:rPr>
          <w:iCs/>
          <w:szCs w:val="28"/>
        </w:rPr>
      </w:pPr>
      <w:r w:rsidRPr="0032387F">
        <w:rPr>
          <w:iCs/>
          <w:szCs w:val="28"/>
        </w:rPr>
        <w:t>Svītrot 2.4. apakšpunktu</w:t>
      </w:r>
      <w:r w:rsidR="0032387F">
        <w:rPr>
          <w:iCs/>
          <w:szCs w:val="28"/>
        </w:rPr>
        <w:t>.</w:t>
      </w:r>
    </w:p>
    <w:p w14:paraId="014BB2DE" w14:textId="77777777" w:rsidR="00A26C64" w:rsidRPr="00E20C9D" w:rsidRDefault="00A26C64" w:rsidP="0032387F">
      <w:pPr>
        <w:spacing w:after="120"/>
        <w:ind w:firstLine="720"/>
        <w:rPr>
          <w:iCs/>
          <w:szCs w:val="28"/>
        </w:rPr>
      </w:pPr>
    </w:p>
    <w:p w14:paraId="50199516" w14:textId="2B8AA81D" w:rsidR="00A26C64" w:rsidRPr="0032387F" w:rsidRDefault="00B0345E" w:rsidP="0032387F">
      <w:pPr>
        <w:pStyle w:val="ListParagraph"/>
        <w:numPr>
          <w:ilvl w:val="0"/>
          <w:numId w:val="1"/>
        </w:numPr>
        <w:spacing w:after="120"/>
        <w:ind w:left="0" w:firstLine="720"/>
        <w:contextualSpacing w:val="0"/>
        <w:rPr>
          <w:iCs/>
          <w:szCs w:val="28"/>
        </w:rPr>
      </w:pPr>
      <w:r w:rsidRPr="0032387F">
        <w:rPr>
          <w:iCs/>
          <w:szCs w:val="28"/>
        </w:rPr>
        <w:t>Izteikt 2.10.</w:t>
      </w:r>
      <w:r w:rsidR="00726F36" w:rsidRPr="0032387F">
        <w:rPr>
          <w:iCs/>
          <w:szCs w:val="28"/>
        </w:rPr>
        <w:t xml:space="preserve"> un 2.11. </w:t>
      </w:r>
      <w:r w:rsidRPr="0032387F">
        <w:rPr>
          <w:iCs/>
          <w:szCs w:val="28"/>
        </w:rPr>
        <w:t>apakšpunktu šādā redakcijā:</w:t>
      </w:r>
    </w:p>
    <w:p w14:paraId="22B3373F" w14:textId="3B9760BA" w:rsidR="008349C6" w:rsidRPr="00E20C9D" w:rsidRDefault="00B0345E" w:rsidP="00306567">
      <w:pPr>
        <w:spacing w:after="120"/>
        <w:ind w:firstLine="709"/>
        <w:rPr>
          <w:szCs w:val="28"/>
        </w:rPr>
      </w:pPr>
      <w:r w:rsidRPr="00E20C9D">
        <w:rPr>
          <w:iCs/>
          <w:szCs w:val="28"/>
        </w:rPr>
        <w:t>“</w:t>
      </w:r>
      <w:r w:rsidR="0037091A" w:rsidRPr="00E20C9D">
        <w:rPr>
          <w:szCs w:val="28"/>
        </w:rPr>
        <w:t>2.10</w:t>
      </w:r>
      <w:r w:rsidRPr="00E20C9D">
        <w:rPr>
          <w:szCs w:val="28"/>
        </w:rPr>
        <w:t xml:space="preserve">. pirmais savācējs, pārstrādātājs vai </w:t>
      </w:r>
      <w:proofErr w:type="spellStart"/>
      <w:r w:rsidRPr="00E20C9D">
        <w:rPr>
          <w:szCs w:val="28"/>
        </w:rPr>
        <w:t>pašpārstrādātājs</w:t>
      </w:r>
      <w:proofErr w:type="spellEnd"/>
      <w:r w:rsidRPr="00E20C9D">
        <w:rPr>
          <w:szCs w:val="28"/>
        </w:rPr>
        <w:t xml:space="preserve"> – </w:t>
      </w:r>
      <w:bookmarkStart w:id="0" w:name="_Hlk517790544"/>
      <w:r w:rsidRPr="00E20C9D">
        <w:rPr>
          <w:szCs w:val="28"/>
        </w:rPr>
        <w:t xml:space="preserve">juridiska vai fiziska persona, kura nodarbojas ar biodegvielas vai bioloģiskā šķidrā kurināmā </w:t>
      </w:r>
      <w:r w:rsidR="00C35673" w:rsidRPr="00E20C9D">
        <w:rPr>
          <w:szCs w:val="28"/>
        </w:rPr>
        <w:t xml:space="preserve">ražošanā izmantoto izejvielu </w:t>
      </w:r>
      <w:r w:rsidRPr="00E20C9D">
        <w:rPr>
          <w:szCs w:val="28"/>
        </w:rPr>
        <w:t xml:space="preserve">iepirkšanu, kura izmanto </w:t>
      </w:r>
      <w:bookmarkEnd w:id="0"/>
      <w:r w:rsidRPr="00E20C9D">
        <w:rPr>
          <w:szCs w:val="28"/>
        </w:rPr>
        <w:t>biomasu tās tālākai pārdošanai vai izmanto ražošanas procesā</w:t>
      </w:r>
      <w:r w:rsidR="0037091A" w:rsidRPr="00E20C9D">
        <w:rPr>
          <w:szCs w:val="28"/>
        </w:rPr>
        <w:t>, tai skaitā biodegvielas vai bioloģiskā šķidrā kurināmā ražošanai</w:t>
      </w:r>
      <w:r w:rsidRPr="00E20C9D">
        <w:rPr>
          <w:szCs w:val="28"/>
        </w:rPr>
        <w:t>;</w:t>
      </w:r>
    </w:p>
    <w:p w14:paraId="3966907F" w14:textId="77777777" w:rsidR="00B72288" w:rsidRPr="00E20C9D" w:rsidRDefault="00B72288" w:rsidP="00306567">
      <w:pPr>
        <w:spacing w:after="120"/>
        <w:ind w:firstLine="0"/>
        <w:rPr>
          <w:szCs w:val="28"/>
        </w:rPr>
      </w:pPr>
    </w:p>
    <w:p w14:paraId="6808CA91" w14:textId="4E59BA84" w:rsidR="00726F36" w:rsidRPr="00E20C9D" w:rsidRDefault="00B0345E" w:rsidP="00306567">
      <w:pPr>
        <w:spacing w:after="120"/>
        <w:ind w:firstLine="709"/>
        <w:rPr>
          <w:szCs w:val="28"/>
        </w:rPr>
      </w:pPr>
      <w:r w:rsidRPr="00E20C9D">
        <w:rPr>
          <w:szCs w:val="28"/>
        </w:rPr>
        <w:t xml:space="preserve">2.11. brīvprātīgā shēma – shēma, kuras ietvaros tiek apliecināta biodegvielu un bioloģisko šķidro kurināmo atbilstība ilgtspējas kritērijiem, par kuras atbilstību </w:t>
      </w:r>
      <w:r w:rsidR="000178E6" w:rsidRPr="00E20C9D">
        <w:rPr>
          <w:szCs w:val="28"/>
        </w:rPr>
        <w:t xml:space="preserve">ticamības, </w:t>
      </w:r>
      <w:proofErr w:type="spellStart"/>
      <w:r w:rsidR="000178E6" w:rsidRPr="00E20C9D">
        <w:rPr>
          <w:szCs w:val="28"/>
        </w:rPr>
        <w:t>paredzamības</w:t>
      </w:r>
      <w:proofErr w:type="spellEnd"/>
      <w:r w:rsidR="000178E6" w:rsidRPr="00E20C9D">
        <w:rPr>
          <w:szCs w:val="28"/>
        </w:rPr>
        <w:t xml:space="preserve"> un neatkarīga audita standartiem Eiropas Komisija ir pieņēmusi attiecīgu lēmumu</w:t>
      </w:r>
      <w:r w:rsidRPr="00E20C9D">
        <w:rPr>
          <w:szCs w:val="28"/>
        </w:rPr>
        <w:t>;</w:t>
      </w:r>
      <w:r w:rsidR="000178E6" w:rsidRPr="00E20C9D">
        <w:rPr>
          <w:szCs w:val="28"/>
        </w:rPr>
        <w:t>”</w:t>
      </w:r>
      <w:r w:rsidR="0032387F">
        <w:rPr>
          <w:szCs w:val="28"/>
        </w:rPr>
        <w:t>.</w:t>
      </w:r>
    </w:p>
    <w:p w14:paraId="4638BC5A" w14:textId="099EA696" w:rsidR="000178E6" w:rsidRPr="00E20C9D" w:rsidRDefault="000178E6" w:rsidP="00306567">
      <w:pPr>
        <w:spacing w:after="120"/>
        <w:ind w:firstLine="0"/>
        <w:rPr>
          <w:szCs w:val="28"/>
        </w:rPr>
      </w:pPr>
    </w:p>
    <w:p w14:paraId="26696C76" w14:textId="7849F497" w:rsidR="000178E6" w:rsidRPr="0032387F" w:rsidRDefault="00B0345E" w:rsidP="0032387F">
      <w:pPr>
        <w:pStyle w:val="ListParagraph"/>
        <w:numPr>
          <w:ilvl w:val="0"/>
          <w:numId w:val="1"/>
        </w:numPr>
        <w:spacing w:after="120"/>
        <w:ind w:left="0" w:firstLine="709"/>
        <w:contextualSpacing w:val="0"/>
        <w:rPr>
          <w:szCs w:val="28"/>
        </w:rPr>
      </w:pPr>
      <w:r w:rsidRPr="0032387F">
        <w:rPr>
          <w:szCs w:val="28"/>
        </w:rPr>
        <w:t>Izteikt 2.13. apakšpunktu šādā redakcijā:</w:t>
      </w:r>
    </w:p>
    <w:p w14:paraId="732A734A" w14:textId="76886275" w:rsidR="000178E6" w:rsidRPr="00E20C9D" w:rsidRDefault="00B0345E" w:rsidP="00306567">
      <w:pPr>
        <w:spacing w:after="120"/>
        <w:ind w:firstLine="709"/>
        <w:rPr>
          <w:szCs w:val="28"/>
        </w:rPr>
      </w:pPr>
      <w:r w:rsidRPr="00E20C9D">
        <w:rPr>
          <w:szCs w:val="28"/>
        </w:rPr>
        <w:t xml:space="preserve">“piegādātājs – </w:t>
      </w:r>
      <w:r w:rsidR="009F410A">
        <w:rPr>
          <w:szCs w:val="28"/>
        </w:rPr>
        <w:t xml:space="preserve">šo noteikumu izpratnē </w:t>
      </w:r>
      <w:r w:rsidRPr="00E20C9D">
        <w:rPr>
          <w:szCs w:val="28"/>
        </w:rPr>
        <w:t>komersants, kas Latvijas Republikā realizē biodegvielu vai bioloģisko šķidro kurināmo, tai skaitā: degvielas mazumtirgotājs, kas realizē no degvielas vairumtirgotāja saņemto degvielu; degvielas mazumtirgotājs, kas realizē paša importēto vai no Eiropas Savienības dalībvalsts ievesto degvielu;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r w:rsidR="0032387F">
        <w:rPr>
          <w:szCs w:val="28"/>
        </w:rPr>
        <w:t>”.</w:t>
      </w:r>
    </w:p>
    <w:p w14:paraId="730C400B" w14:textId="77777777" w:rsidR="0037091A" w:rsidRPr="00E20C9D" w:rsidRDefault="0037091A" w:rsidP="00306567">
      <w:pPr>
        <w:spacing w:after="120"/>
        <w:ind w:firstLine="0"/>
        <w:rPr>
          <w:szCs w:val="28"/>
        </w:rPr>
      </w:pPr>
    </w:p>
    <w:p w14:paraId="518FAF28" w14:textId="4BE157A5" w:rsidR="00A26C64"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 xml:space="preserve">Papildināt </w:t>
      </w:r>
      <w:r w:rsidR="00781EBB" w:rsidRPr="0032387F">
        <w:rPr>
          <w:szCs w:val="28"/>
        </w:rPr>
        <w:t>2.</w:t>
      </w:r>
      <w:r w:rsidRPr="0032387F">
        <w:rPr>
          <w:szCs w:val="28"/>
        </w:rPr>
        <w:t>punktu ar 2.14., 2.15., 2.16.</w:t>
      </w:r>
      <w:r w:rsidR="0037091A" w:rsidRPr="0032387F">
        <w:rPr>
          <w:szCs w:val="28"/>
        </w:rPr>
        <w:t xml:space="preserve">, </w:t>
      </w:r>
      <w:r w:rsidRPr="0032387F">
        <w:rPr>
          <w:szCs w:val="28"/>
        </w:rPr>
        <w:t>2.17.</w:t>
      </w:r>
      <w:r w:rsidR="00E843E0" w:rsidRPr="0032387F">
        <w:rPr>
          <w:szCs w:val="28"/>
        </w:rPr>
        <w:t>,</w:t>
      </w:r>
      <w:r w:rsidR="0037091A" w:rsidRPr="0032387F">
        <w:rPr>
          <w:szCs w:val="28"/>
        </w:rPr>
        <w:t xml:space="preserve"> 2.18.</w:t>
      </w:r>
      <w:r w:rsidR="00E843E0" w:rsidRPr="0032387F">
        <w:rPr>
          <w:szCs w:val="28"/>
        </w:rPr>
        <w:t>, 2.19., 2.20., 2.21. un 2.22.</w:t>
      </w:r>
      <w:r w:rsidR="0037091A" w:rsidRPr="0032387F">
        <w:rPr>
          <w:szCs w:val="28"/>
        </w:rPr>
        <w:t xml:space="preserve"> </w:t>
      </w:r>
      <w:r w:rsidRPr="0032387F">
        <w:rPr>
          <w:szCs w:val="28"/>
        </w:rPr>
        <w:t>apakšpunktu šādā redakcijā:</w:t>
      </w:r>
    </w:p>
    <w:p w14:paraId="7BA00C15" w14:textId="585AD7B0" w:rsidR="0037091A" w:rsidRPr="00E20C9D" w:rsidRDefault="00B0345E" w:rsidP="00306567">
      <w:pPr>
        <w:spacing w:after="120"/>
        <w:ind w:firstLine="709"/>
        <w:rPr>
          <w:szCs w:val="28"/>
        </w:rPr>
      </w:pPr>
      <w:r w:rsidRPr="00E20C9D">
        <w:rPr>
          <w:szCs w:val="28"/>
        </w:rPr>
        <w:t xml:space="preserve">“2.14. </w:t>
      </w:r>
      <w:r w:rsidR="00C94E81" w:rsidRPr="00E20C9D">
        <w:rPr>
          <w:szCs w:val="28"/>
        </w:rPr>
        <w:t xml:space="preserve">biodegvielas vai bioloģiskā šķidrā kurināmā </w:t>
      </w:r>
      <w:r w:rsidRPr="00E20C9D">
        <w:rPr>
          <w:szCs w:val="28"/>
        </w:rPr>
        <w:t>izejvielas audzētājs – juridiska vai fiziska persona, kas nodarbojas ar biodegvielas vai bioloģiskā šķidrā kurināmā ražošanā izmantoto izejvielu audzēšanu;</w:t>
      </w:r>
    </w:p>
    <w:p w14:paraId="1F073D66" w14:textId="77777777" w:rsidR="00B72288" w:rsidRPr="00E20C9D" w:rsidRDefault="00B72288" w:rsidP="00306567">
      <w:pPr>
        <w:spacing w:after="120"/>
        <w:ind w:firstLine="0"/>
        <w:rPr>
          <w:szCs w:val="28"/>
        </w:rPr>
      </w:pPr>
    </w:p>
    <w:p w14:paraId="103F7D5B" w14:textId="193DF49F" w:rsidR="00A26C64" w:rsidRPr="00E20C9D" w:rsidRDefault="00B0345E" w:rsidP="00306567">
      <w:pPr>
        <w:spacing w:after="120"/>
        <w:ind w:firstLine="709"/>
        <w:rPr>
          <w:szCs w:val="28"/>
        </w:rPr>
      </w:pPr>
      <w:r w:rsidRPr="00E20C9D">
        <w:rPr>
          <w:szCs w:val="28"/>
        </w:rPr>
        <w:t>2.1</w:t>
      </w:r>
      <w:r w:rsidR="0037091A" w:rsidRPr="00E20C9D">
        <w:rPr>
          <w:szCs w:val="28"/>
        </w:rPr>
        <w:t>5</w:t>
      </w:r>
      <w:r w:rsidRPr="00E20C9D">
        <w:rPr>
          <w:szCs w:val="28"/>
        </w:rPr>
        <w:t>. lauksaimniecības, akvakultūras, zivsaimniecības un mežsaimniecības atlikumi – atlikumi, ko tiešā veidā rada lauksaimniecības, akvakultūras, zivsaimniecības un mežsaimniecības nozarēs, neietverot atlikumus, kas radušies saistītajās nozarēs vai pārstrādē</w:t>
      </w:r>
      <w:r w:rsidR="00FC7B81" w:rsidRPr="00E20C9D">
        <w:rPr>
          <w:szCs w:val="28"/>
        </w:rPr>
        <w:t>;</w:t>
      </w:r>
    </w:p>
    <w:p w14:paraId="562064E9" w14:textId="77777777" w:rsidR="00B72288" w:rsidRPr="00E20C9D" w:rsidRDefault="00B72288" w:rsidP="00306567">
      <w:pPr>
        <w:spacing w:after="120"/>
        <w:ind w:firstLine="0"/>
        <w:rPr>
          <w:szCs w:val="28"/>
        </w:rPr>
      </w:pPr>
    </w:p>
    <w:p w14:paraId="6EB8CE25" w14:textId="78DE37D3" w:rsidR="00A26C64" w:rsidRPr="00E20C9D" w:rsidRDefault="00B0345E" w:rsidP="00306567">
      <w:pPr>
        <w:spacing w:after="120"/>
        <w:ind w:firstLine="709"/>
        <w:rPr>
          <w:szCs w:val="28"/>
        </w:rPr>
      </w:pPr>
      <w:r w:rsidRPr="00E20C9D">
        <w:rPr>
          <w:szCs w:val="28"/>
          <w:shd w:val="clear" w:color="auto" w:fill="FFFFFF"/>
        </w:rPr>
        <w:lastRenderedPageBreak/>
        <w:t>2.1</w:t>
      </w:r>
      <w:r w:rsidR="0037091A" w:rsidRPr="00E20C9D">
        <w:rPr>
          <w:szCs w:val="28"/>
          <w:shd w:val="clear" w:color="auto" w:fill="FFFFFF"/>
        </w:rPr>
        <w:t>6</w:t>
      </w:r>
      <w:r w:rsidRPr="00E20C9D">
        <w:rPr>
          <w:szCs w:val="28"/>
          <w:shd w:val="clear" w:color="auto" w:fill="FFFFFF"/>
        </w:rPr>
        <w:t>. n</w:t>
      </w:r>
      <w:r w:rsidRPr="00E20C9D">
        <w:rPr>
          <w:szCs w:val="28"/>
        </w:rPr>
        <w:t>eliela netiešas zemes izmantošanas maiņas riska biodegviela un bioloģiskais šķidrais kurināmais – biodegviela un bioloģiskais šķidrais kurināmais, kuru izejvielas ir ražotas tādās shēmās, kas samazina ražošanas pārvietošanu citiem nolūkiem, kuri nav biodegvielas un bioloģiskā šķidrā kurināmā ražošana, un kas ir ražotas saskaņā ar šajos noteikumos noteiktajiem biodegvielas un bioloģiskā šķidrā kurināmā ilgtspējas kritērijiem;</w:t>
      </w:r>
    </w:p>
    <w:p w14:paraId="386997FF" w14:textId="77777777" w:rsidR="00B72288" w:rsidRPr="00E20C9D" w:rsidRDefault="00B72288" w:rsidP="00306567">
      <w:pPr>
        <w:spacing w:after="120"/>
        <w:ind w:firstLine="0"/>
        <w:rPr>
          <w:szCs w:val="28"/>
        </w:rPr>
      </w:pPr>
    </w:p>
    <w:p w14:paraId="42C94339" w14:textId="45F8D48C" w:rsidR="00A26C64" w:rsidRPr="00E20C9D" w:rsidRDefault="00B0345E" w:rsidP="00306567">
      <w:pPr>
        <w:spacing w:after="120"/>
        <w:ind w:firstLine="709"/>
        <w:rPr>
          <w:szCs w:val="28"/>
        </w:rPr>
      </w:pPr>
      <w:r w:rsidRPr="00E20C9D">
        <w:rPr>
          <w:szCs w:val="28"/>
        </w:rPr>
        <w:t>2.1</w:t>
      </w:r>
      <w:r w:rsidR="0037091A" w:rsidRPr="00E20C9D">
        <w:rPr>
          <w:szCs w:val="28"/>
        </w:rPr>
        <w:t>7</w:t>
      </w:r>
      <w:r w:rsidRPr="00E20C9D">
        <w:rPr>
          <w:szCs w:val="28"/>
        </w:rPr>
        <w:t xml:space="preserve">. </w:t>
      </w:r>
      <w:proofErr w:type="spellStart"/>
      <w:r w:rsidRPr="00E20C9D">
        <w:rPr>
          <w:szCs w:val="28"/>
        </w:rPr>
        <w:t>lignocelulozes</w:t>
      </w:r>
      <w:proofErr w:type="spellEnd"/>
      <w:r w:rsidRPr="00E20C9D">
        <w:rPr>
          <w:szCs w:val="28"/>
        </w:rPr>
        <w:t xml:space="preserve"> materiāls – materiāls, ko veido lignīns, celuloze un hemiceluloze, piemēram, mežos iegūta biomasa, kokaugu enerģētiskās kultūras un ar mežsaimniecību saistītu nozaru atlikumi un atkritumi;</w:t>
      </w:r>
    </w:p>
    <w:p w14:paraId="75FEE090" w14:textId="77777777" w:rsidR="00B72288" w:rsidRPr="00E20C9D" w:rsidRDefault="00B72288" w:rsidP="00306567">
      <w:pPr>
        <w:spacing w:after="120"/>
        <w:ind w:firstLine="0"/>
        <w:rPr>
          <w:szCs w:val="28"/>
        </w:rPr>
      </w:pPr>
    </w:p>
    <w:p w14:paraId="28FDD0D9" w14:textId="2785FE95" w:rsidR="002956E2" w:rsidRPr="00E20C9D" w:rsidRDefault="00B0345E" w:rsidP="00306567">
      <w:pPr>
        <w:spacing w:after="120"/>
        <w:ind w:firstLine="709"/>
        <w:rPr>
          <w:szCs w:val="28"/>
        </w:rPr>
      </w:pPr>
      <w:r w:rsidRPr="00E20C9D">
        <w:rPr>
          <w:szCs w:val="28"/>
        </w:rPr>
        <w:t>2.</w:t>
      </w:r>
      <w:r w:rsidR="0037091A" w:rsidRPr="00E20C9D">
        <w:rPr>
          <w:szCs w:val="28"/>
        </w:rPr>
        <w:t>18</w:t>
      </w:r>
      <w:r w:rsidRPr="00E20C9D">
        <w:rPr>
          <w:szCs w:val="28"/>
        </w:rPr>
        <w:t xml:space="preserve">. nepārtikas celulozes materiāls – izejvielas, kas galvenokārt sastāv no celulozes un hemicelulozes un kam ir zemāks lignīna saturs nekā </w:t>
      </w:r>
      <w:proofErr w:type="spellStart"/>
      <w:r w:rsidRPr="00E20C9D">
        <w:rPr>
          <w:szCs w:val="28"/>
        </w:rPr>
        <w:t>lignocelulozes</w:t>
      </w:r>
      <w:proofErr w:type="spellEnd"/>
      <w:r w:rsidRPr="00E20C9D">
        <w:rPr>
          <w:szCs w:val="28"/>
        </w:rPr>
        <w:t xml:space="preserve"> materiālam, kas ietver pārtikas un lopbarības kultūraugu atlikumus (piemēram, salmi, stublāji, sēnalas un čaumalas), zālaugu enerģētiskos kultūraugus ar zemu cietes saturu (piemēram, airene, </w:t>
      </w:r>
      <w:proofErr w:type="spellStart"/>
      <w:r w:rsidRPr="00E20C9D">
        <w:rPr>
          <w:szCs w:val="28"/>
        </w:rPr>
        <w:t>klūdziņprosa</w:t>
      </w:r>
      <w:proofErr w:type="spellEnd"/>
      <w:r w:rsidRPr="00E20C9D">
        <w:rPr>
          <w:szCs w:val="28"/>
        </w:rPr>
        <w:t xml:space="preserve">, </w:t>
      </w:r>
      <w:proofErr w:type="spellStart"/>
      <w:r w:rsidRPr="00E20C9D">
        <w:rPr>
          <w:szCs w:val="28"/>
        </w:rPr>
        <w:t>miskante</w:t>
      </w:r>
      <w:proofErr w:type="spellEnd"/>
      <w:r w:rsidRPr="00E20C9D">
        <w:rPr>
          <w:szCs w:val="28"/>
        </w:rPr>
        <w:t xml:space="preserve">, Spānijas niedre un virsaugi pirms un pēc galvenajiem kultūraugiem), rūpniecības atlikumi (tostarp no pārtikas un lauksaimniecības kultūraugiem pēc augu eļļu, cukuru, cietes un proteīnu ekstrakcijas) un materiālus no </w:t>
      </w:r>
      <w:proofErr w:type="spellStart"/>
      <w:r w:rsidRPr="00E20C9D">
        <w:rPr>
          <w:szCs w:val="28"/>
        </w:rPr>
        <w:t>bioatkritumiem</w:t>
      </w:r>
      <w:proofErr w:type="spellEnd"/>
      <w:r w:rsidR="00B72288" w:rsidRPr="00E20C9D">
        <w:rPr>
          <w:szCs w:val="28"/>
        </w:rPr>
        <w:t>;</w:t>
      </w:r>
    </w:p>
    <w:p w14:paraId="08574704" w14:textId="77777777" w:rsidR="00B72288" w:rsidRPr="00E20C9D" w:rsidRDefault="00B72288" w:rsidP="00306567">
      <w:pPr>
        <w:spacing w:after="120"/>
        <w:ind w:firstLine="0"/>
        <w:rPr>
          <w:szCs w:val="28"/>
        </w:rPr>
      </w:pPr>
    </w:p>
    <w:p w14:paraId="2C41E4EF" w14:textId="738BE755" w:rsidR="002956E2" w:rsidRPr="00E20C9D" w:rsidRDefault="00B0345E" w:rsidP="00306567">
      <w:pPr>
        <w:autoSpaceDE w:val="0"/>
        <w:autoSpaceDN w:val="0"/>
        <w:adjustRightInd w:val="0"/>
        <w:spacing w:after="120"/>
        <w:ind w:firstLine="709"/>
        <w:rPr>
          <w:bCs/>
          <w:szCs w:val="28"/>
        </w:rPr>
      </w:pPr>
      <w:r w:rsidRPr="00E20C9D">
        <w:rPr>
          <w:bCs/>
          <w:szCs w:val="28"/>
        </w:rPr>
        <w:t>2.1</w:t>
      </w:r>
      <w:r w:rsidR="00E843E0" w:rsidRPr="00E20C9D">
        <w:rPr>
          <w:bCs/>
          <w:szCs w:val="28"/>
        </w:rPr>
        <w:t>9</w:t>
      </w:r>
      <w:r w:rsidRPr="00E20C9D">
        <w:rPr>
          <w:bCs/>
          <w:szCs w:val="28"/>
        </w:rPr>
        <w:t>. atkritumi – priekšmeti un vielas, kas uzskatāmi par atkritumiem Atkritumu apsaimniekošanas likuma izpratnē. Par atkritumiem šo noteikumu izpratnē nav uzskatāmas vielas, kas tīši pārveidotas vai piesārņotas ar mērķi tās izmantot biodegvielas vai bioloģiskā šķidrā kurināmā ražošanai;</w:t>
      </w:r>
    </w:p>
    <w:p w14:paraId="2C3B8C39" w14:textId="77777777" w:rsidR="00123C90" w:rsidRPr="00D77E31" w:rsidRDefault="00123C90" w:rsidP="00306567">
      <w:pPr>
        <w:autoSpaceDE w:val="0"/>
        <w:autoSpaceDN w:val="0"/>
        <w:adjustRightInd w:val="0"/>
        <w:spacing w:after="120"/>
        <w:ind w:firstLine="0"/>
        <w:rPr>
          <w:bCs/>
          <w:szCs w:val="28"/>
        </w:rPr>
      </w:pPr>
    </w:p>
    <w:p w14:paraId="31602823" w14:textId="00107F1C" w:rsidR="002956E2" w:rsidRPr="00D77E31" w:rsidRDefault="00B0345E" w:rsidP="00306567">
      <w:pPr>
        <w:pStyle w:val="ListParagraph"/>
        <w:autoSpaceDE w:val="0"/>
        <w:autoSpaceDN w:val="0"/>
        <w:adjustRightInd w:val="0"/>
        <w:spacing w:after="120"/>
        <w:ind w:left="0" w:firstLine="709"/>
        <w:contextualSpacing w:val="0"/>
        <w:rPr>
          <w:bCs/>
          <w:szCs w:val="28"/>
        </w:rPr>
      </w:pPr>
      <w:r w:rsidRPr="00D77E31">
        <w:rPr>
          <w:bCs/>
          <w:szCs w:val="28"/>
        </w:rPr>
        <w:t>2.</w:t>
      </w:r>
      <w:r w:rsidR="00E843E0" w:rsidRPr="00D77E31">
        <w:rPr>
          <w:bCs/>
          <w:szCs w:val="28"/>
        </w:rPr>
        <w:t>20</w:t>
      </w:r>
      <w:r w:rsidRPr="00D77E31">
        <w:rPr>
          <w:bCs/>
          <w:szCs w:val="28"/>
        </w:rPr>
        <w:t xml:space="preserve">. cieti saturoši kultūraugi </w:t>
      </w:r>
      <w:r w:rsidRPr="00D77E31">
        <w:rPr>
          <w:szCs w:val="28"/>
        </w:rPr>
        <w:t xml:space="preserve">– </w:t>
      </w:r>
      <w:r w:rsidRPr="00D77E31">
        <w:rPr>
          <w:bCs/>
          <w:szCs w:val="28"/>
        </w:rPr>
        <w:t xml:space="preserve">kultūraugi, galvenokārt labība (neatkarīgi no tā, vai tiek izmantoti tikai graudi vai viss augs, kā tas ir, piemēram, zaļbarības kukurūzas gadījumā), bumbuļi un sakņaugi (piemēram, kartupeļi, topinambūri, batātes, </w:t>
      </w:r>
      <w:proofErr w:type="spellStart"/>
      <w:r w:rsidRPr="00D77E31">
        <w:rPr>
          <w:bCs/>
          <w:szCs w:val="28"/>
        </w:rPr>
        <w:t>manioka</w:t>
      </w:r>
      <w:proofErr w:type="spellEnd"/>
      <w:r w:rsidRPr="00D77E31">
        <w:rPr>
          <w:bCs/>
          <w:szCs w:val="28"/>
        </w:rPr>
        <w:t xml:space="preserve"> un </w:t>
      </w:r>
      <w:proofErr w:type="spellStart"/>
      <w:r w:rsidRPr="00D77E31">
        <w:rPr>
          <w:bCs/>
          <w:szCs w:val="28"/>
        </w:rPr>
        <w:t>jamss</w:t>
      </w:r>
      <w:proofErr w:type="spellEnd"/>
      <w:r w:rsidRPr="00D77E31">
        <w:rPr>
          <w:bCs/>
          <w:szCs w:val="28"/>
        </w:rPr>
        <w:t xml:space="preserve">), un </w:t>
      </w:r>
      <w:proofErr w:type="spellStart"/>
      <w:r w:rsidRPr="00D77E31">
        <w:rPr>
          <w:bCs/>
          <w:szCs w:val="28"/>
        </w:rPr>
        <w:t>bumbuļsīpoli</w:t>
      </w:r>
      <w:proofErr w:type="spellEnd"/>
      <w:r w:rsidRPr="00D77E31">
        <w:rPr>
          <w:bCs/>
          <w:szCs w:val="28"/>
        </w:rPr>
        <w:t xml:space="preserve"> (piemēram, </w:t>
      </w:r>
      <w:proofErr w:type="spellStart"/>
      <w:r w:rsidRPr="00D77E31">
        <w:rPr>
          <w:bCs/>
          <w:szCs w:val="28"/>
        </w:rPr>
        <w:t>taro</w:t>
      </w:r>
      <w:proofErr w:type="spellEnd"/>
      <w:r w:rsidRPr="00D77E31">
        <w:rPr>
          <w:bCs/>
          <w:szCs w:val="28"/>
        </w:rPr>
        <w:t xml:space="preserve"> un </w:t>
      </w:r>
      <w:proofErr w:type="spellStart"/>
      <w:r w:rsidR="00C404F6" w:rsidRPr="00D77E31">
        <w:rPr>
          <w:bCs/>
          <w:szCs w:val="28"/>
        </w:rPr>
        <w:t>kolokāzija</w:t>
      </w:r>
      <w:proofErr w:type="spellEnd"/>
      <w:r w:rsidRPr="00D77E31">
        <w:rPr>
          <w:bCs/>
          <w:szCs w:val="28"/>
        </w:rPr>
        <w:t>);</w:t>
      </w:r>
    </w:p>
    <w:p w14:paraId="40DC8F10" w14:textId="77777777" w:rsidR="00123C90" w:rsidRPr="00D77E31" w:rsidRDefault="00123C90" w:rsidP="00306567">
      <w:pPr>
        <w:autoSpaceDE w:val="0"/>
        <w:autoSpaceDN w:val="0"/>
        <w:adjustRightInd w:val="0"/>
        <w:spacing w:after="120"/>
        <w:ind w:firstLine="0"/>
        <w:rPr>
          <w:bCs/>
          <w:szCs w:val="28"/>
        </w:rPr>
      </w:pPr>
    </w:p>
    <w:p w14:paraId="272DCC7C" w14:textId="06556F3D" w:rsidR="00E843E0" w:rsidRPr="00D77E31" w:rsidRDefault="00B0345E" w:rsidP="00306567">
      <w:pPr>
        <w:pStyle w:val="ListParagraph"/>
        <w:autoSpaceDE w:val="0"/>
        <w:autoSpaceDN w:val="0"/>
        <w:adjustRightInd w:val="0"/>
        <w:spacing w:after="120"/>
        <w:ind w:left="0" w:firstLine="709"/>
        <w:contextualSpacing w:val="0"/>
        <w:rPr>
          <w:bCs/>
          <w:szCs w:val="28"/>
        </w:rPr>
      </w:pPr>
      <w:r w:rsidRPr="00D77E31">
        <w:rPr>
          <w:bCs/>
          <w:szCs w:val="28"/>
        </w:rPr>
        <w:t>2.21. pārstrādes atlikumi</w:t>
      </w:r>
      <w:r w:rsidRPr="00D77E31">
        <w:rPr>
          <w:szCs w:val="28"/>
        </w:rPr>
        <w:t xml:space="preserve"> – </w:t>
      </w:r>
      <w:r w:rsidRPr="00D77E31">
        <w:rPr>
          <w:bCs/>
          <w:szCs w:val="28"/>
        </w:rPr>
        <w:t>materiāls, kas nav galaprodukts, kuru ražošanas procesā tieši vēlas iegūt; tas nav ražošanas procesa pamatmērķis, un process nav apzināti modificēts, lai to ražotu;</w:t>
      </w:r>
    </w:p>
    <w:p w14:paraId="7B569030" w14:textId="77777777" w:rsidR="00123C90" w:rsidRPr="00D77E31" w:rsidRDefault="00123C90" w:rsidP="00306567">
      <w:pPr>
        <w:autoSpaceDE w:val="0"/>
        <w:autoSpaceDN w:val="0"/>
        <w:adjustRightInd w:val="0"/>
        <w:spacing w:after="120"/>
        <w:ind w:firstLine="0"/>
        <w:rPr>
          <w:bCs/>
          <w:szCs w:val="28"/>
        </w:rPr>
      </w:pPr>
    </w:p>
    <w:p w14:paraId="3E24BD32" w14:textId="0D52D3B4" w:rsidR="00A26C64" w:rsidRPr="00D77E31" w:rsidRDefault="00B0345E" w:rsidP="00306567">
      <w:pPr>
        <w:pStyle w:val="ListParagraph"/>
        <w:autoSpaceDE w:val="0"/>
        <w:autoSpaceDN w:val="0"/>
        <w:adjustRightInd w:val="0"/>
        <w:spacing w:after="120"/>
        <w:ind w:left="0" w:firstLine="709"/>
        <w:contextualSpacing w:val="0"/>
        <w:rPr>
          <w:szCs w:val="28"/>
        </w:rPr>
      </w:pPr>
      <w:r w:rsidRPr="00D77E31">
        <w:rPr>
          <w:bCs/>
          <w:szCs w:val="28"/>
        </w:rPr>
        <w:t xml:space="preserve">2.22. no atjaunojamiem energoresursiem </w:t>
      </w:r>
      <w:r w:rsidR="00FB03E0">
        <w:rPr>
          <w:bCs/>
          <w:szCs w:val="28"/>
        </w:rPr>
        <w:t>iegūta</w:t>
      </w:r>
      <w:r w:rsidRPr="00D77E31">
        <w:rPr>
          <w:bCs/>
          <w:szCs w:val="28"/>
        </w:rPr>
        <w:t xml:space="preserve"> nebioloģiskas izcelsmes šķidrā vai gāzveida degviela </w:t>
      </w:r>
      <w:r w:rsidRPr="00D77E31">
        <w:rPr>
          <w:szCs w:val="28"/>
        </w:rPr>
        <w:t xml:space="preserve">– </w:t>
      </w:r>
      <w:r w:rsidRPr="00D77E31">
        <w:rPr>
          <w:bCs/>
          <w:szCs w:val="28"/>
        </w:rPr>
        <w:t>šķidrā vai gāzveida degviela, kura nav biodegviela un kuras energoietilpību rada atjaunojamie energoresursi, izņemot biomasu, un kuru var izmantot kā transporta enerģiju.</w:t>
      </w:r>
      <w:r w:rsidR="0009230B" w:rsidRPr="00D77E31">
        <w:rPr>
          <w:bCs/>
          <w:szCs w:val="28"/>
        </w:rPr>
        <w:t>”.</w:t>
      </w:r>
    </w:p>
    <w:p w14:paraId="1543C589" w14:textId="16DC61E1" w:rsidR="0050789D" w:rsidRPr="00D77E31" w:rsidRDefault="0050789D" w:rsidP="00306567">
      <w:pPr>
        <w:spacing w:after="120"/>
        <w:ind w:firstLine="0"/>
        <w:rPr>
          <w:szCs w:val="28"/>
        </w:rPr>
      </w:pPr>
    </w:p>
    <w:p w14:paraId="3BEBF357" w14:textId="4886656F" w:rsidR="00555D73" w:rsidRPr="00D77E31" w:rsidRDefault="00D72245" w:rsidP="0032387F">
      <w:pPr>
        <w:pStyle w:val="ListParagraph"/>
        <w:numPr>
          <w:ilvl w:val="0"/>
          <w:numId w:val="1"/>
        </w:numPr>
        <w:tabs>
          <w:tab w:val="left" w:pos="1134"/>
        </w:tabs>
        <w:spacing w:after="120"/>
        <w:ind w:left="0" w:firstLine="709"/>
        <w:contextualSpacing w:val="0"/>
        <w:rPr>
          <w:szCs w:val="28"/>
        </w:rPr>
      </w:pPr>
      <w:r w:rsidRPr="00D77E31">
        <w:rPr>
          <w:szCs w:val="28"/>
        </w:rPr>
        <w:lastRenderedPageBreak/>
        <w:t>Izteikt 3.punkta</w:t>
      </w:r>
      <w:r w:rsidR="00280169" w:rsidRPr="00D77E31">
        <w:rPr>
          <w:szCs w:val="28"/>
        </w:rPr>
        <w:t xml:space="preserve"> </w:t>
      </w:r>
      <w:r w:rsidR="00B0345E" w:rsidRPr="00D77E31">
        <w:rPr>
          <w:szCs w:val="28"/>
        </w:rPr>
        <w:t xml:space="preserve">ievaddaļu </w:t>
      </w:r>
      <w:r w:rsidR="00EA573D" w:rsidRPr="00D77E31">
        <w:rPr>
          <w:szCs w:val="28"/>
        </w:rPr>
        <w:t>šādā redakcijā:</w:t>
      </w:r>
    </w:p>
    <w:p w14:paraId="32842E4D" w14:textId="24007BD2" w:rsidR="00555D73" w:rsidRPr="00D77E31" w:rsidRDefault="00B0345E" w:rsidP="002A1B69">
      <w:pPr>
        <w:tabs>
          <w:tab w:val="left" w:pos="993"/>
        </w:tabs>
        <w:spacing w:after="120"/>
        <w:ind w:firstLine="709"/>
        <w:rPr>
          <w:szCs w:val="28"/>
        </w:rPr>
      </w:pPr>
      <w:bookmarkStart w:id="1" w:name="_Hlk534703621"/>
      <w:r w:rsidRPr="00D77E31">
        <w:rPr>
          <w:szCs w:val="28"/>
        </w:rPr>
        <w:t>“3. Biodegvielas un bioloģiskais šķidrais kurināmais</w:t>
      </w:r>
      <w:bookmarkStart w:id="2" w:name="_Hlk534703450"/>
      <w:r w:rsidRPr="00D77E31">
        <w:rPr>
          <w:szCs w:val="28"/>
        </w:rPr>
        <w:t>, kas tiek</w:t>
      </w:r>
      <w:r w:rsidR="000550D0" w:rsidRPr="00D77E31">
        <w:rPr>
          <w:szCs w:val="28"/>
        </w:rPr>
        <w:t xml:space="preserve"> iegūts Latvijas Republikā,</w:t>
      </w:r>
      <w:r w:rsidRPr="00D77E31">
        <w:rPr>
          <w:szCs w:val="28"/>
        </w:rPr>
        <w:t xml:space="preserve"> ievests patēriņam Latvijas Republikā no citas Eiropas Savienības dalībvalsts vai importēts no trešajām valstīm</w:t>
      </w:r>
      <w:r w:rsidR="00E239AF" w:rsidRPr="00D77E31">
        <w:rPr>
          <w:szCs w:val="28"/>
        </w:rPr>
        <w:t xml:space="preserve"> </w:t>
      </w:r>
      <w:bookmarkEnd w:id="2"/>
      <w:r w:rsidR="00E239AF" w:rsidRPr="00D77E31">
        <w:rPr>
          <w:szCs w:val="28"/>
        </w:rPr>
        <w:t>un</w:t>
      </w:r>
      <w:r w:rsidR="00F82433">
        <w:rPr>
          <w:szCs w:val="28"/>
        </w:rPr>
        <w:t xml:space="preserve"> kas var tikt izmantots </w:t>
      </w:r>
      <w:r w:rsidR="00B10515">
        <w:rPr>
          <w:szCs w:val="28"/>
        </w:rPr>
        <w:t xml:space="preserve">valsts mērķa </w:t>
      </w:r>
      <w:r w:rsidR="00842E2E">
        <w:rPr>
          <w:szCs w:val="28"/>
        </w:rPr>
        <w:t>–</w:t>
      </w:r>
      <w:r w:rsidR="00B10515">
        <w:rPr>
          <w:szCs w:val="28"/>
        </w:rPr>
        <w:t xml:space="preserve"> </w:t>
      </w:r>
      <w:r w:rsidR="00B10515">
        <w:rPr>
          <w:color w:val="000000"/>
          <w:szCs w:val="28"/>
          <w:shd w:val="clear" w:color="auto" w:fill="FFFFFF"/>
        </w:rPr>
        <w:t xml:space="preserve">panākt, lai no atjaunojamiem energoresursiem iegūtas enerģijas īpatsvars transporta enerģijas bruto </w:t>
      </w:r>
      <w:proofErr w:type="spellStart"/>
      <w:r w:rsidR="00B10515">
        <w:rPr>
          <w:color w:val="000000"/>
          <w:szCs w:val="28"/>
          <w:shd w:val="clear" w:color="auto" w:fill="FFFFFF"/>
        </w:rPr>
        <w:t>galapatēriņā</w:t>
      </w:r>
      <w:proofErr w:type="spellEnd"/>
      <w:r w:rsidR="00B10515">
        <w:rPr>
          <w:color w:val="000000"/>
          <w:szCs w:val="28"/>
          <w:shd w:val="clear" w:color="auto" w:fill="FFFFFF"/>
        </w:rPr>
        <w:t xml:space="preserve"> Latvijā 2020. gadā ir vismaz 10 procenti (turpmāk – valsts mērķis)</w:t>
      </w:r>
      <w:r w:rsidR="00AD72EC">
        <w:rPr>
          <w:color w:val="000000"/>
          <w:szCs w:val="28"/>
          <w:shd w:val="clear" w:color="auto" w:fill="FFFFFF"/>
        </w:rPr>
        <w:t>,</w:t>
      </w:r>
      <w:r w:rsidR="00B10515">
        <w:rPr>
          <w:color w:val="000000"/>
          <w:szCs w:val="28"/>
          <w:shd w:val="clear" w:color="auto" w:fill="FFFFFF"/>
        </w:rPr>
        <w:t xml:space="preserve"> </w:t>
      </w:r>
      <w:r w:rsidR="00B87EAF" w:rsidRPr="00D77E31">
        <w:rPr>
          <w:szCs w:val="28"/>
        </w:rPr>
        <w:t>sasniegšanā vai</w:t>
      </w:r>
      <w:r w:rsidR="002A1B69" w:rsidRPr="00D77E31">
        <w:rPr>
          <w:szCs w:val="28"/>
        </w:rPr>
        <w:t xml:space="preserve"> kas var tikt izmantots</w:t>
      </w:r>
      <w:r w:rsidR="00B87EAF" w:rsidRPr="00D77E31">
        <w:rPr>
          <w:szCs w:val="28"/>
        </w:rPr>
        <w:t xml:space="preserve"> likumā “Par piesārņojumu” noteiktā transporta enerģijas aprites cikla siltumnīcefekta gāzu emisiju samazinājumā</w:t>
      </w:r>
      <w:r w:rsidRPr="00D77E31">
        <w:rPr>
          <w:szCs w:val="28"/>
        </w:rPr>
        <w:t xml:space="preserve">, </w:t>
      </w:r>
      <w:r w:rsidR="001D41DF" w:rsidRPr="00D77E31">
        <w:rPr>
          <w:szCs w:val="28"/>
        </w:rPr>
        <w:t>a</w:t>
      </w:r>
      <w:r w:rsidR="00262197" w:rsidRPr="00D77E31">
        <w:rPr>
          <w:szCs w:val="28"/>
        </w:rPr>
        <w:t>tbilst ilgtspējas kritērijiem</w:t>
      </w:r>
      <w:r w:rsidR="001D41DF" w:rsidRPr="00D77E31">
        <w:rPr>
          <w:szCs w:val="28"/>
        </w:rPr>
        <w:t>,</w:t>
      </w:r>
      <w:r w:rsidR="00262197" w:rsidRPr="00D77E31">
        <w:rPr>
          <w:szCs w:val="28"/>
        </w:rPr>
        <w:t xml:space="preserve"> </w:t>
      </w:r>
      <w:r w:rsidRPr="00D77E31">
        <w:rPr>
          <w:szCs w:val="28"/>
        </w:rPr>
        <w:t>ja tiek izpildīti šādi nosacījumi:</w:t>
      </w:r>
      <w:r w:rsidR="00F524AF" w:rsidRPr="00D77E31">
        <w:rPr>
          <w:szCs w:val="28"/>
        </w:rPr>
        <w:t>”.</w:t>
      </w:r>
    </w:p>
    <w:bookmarkEnd w:id="1"/>
    <w:p w14:paraId="017321DB" w14:textId="77777777" w:rsidR="00F524AF" w:rsidRPr="00D77E31" w:rsidRDefault="00F524AF" w:rsidP="00306567">
      <w:pPr>
        <w:tabs>
          <w:tab w:val="left" w:pos="993"/>
        </w:tabs>
        <w:spacing w:after="120"/>
        <w:ind w:firstLine="0"/>
        <w:rPr>
          <w:szCs w:val="28"/>
        </w:rPr>
      </w:pPr>
    </w:p>
    <w:p w14:paraId="5935B438" w14:textId="55B07AC0" w:rsidR="00A85DC7"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 xml:space="preserve">Izteikt </w:t>
      </w:r>
      <w:r w:rsidR="0032387F">
        <w:rPr>
          <w:szCs w:val="28"/>
        </w:rPr>
        <w:t xml:space="preserve">5. </w:t>
      </w:r>
      <w:r w:rsidRPr="0032387F">
        <w:rPr>
          <w:szCs w:val="28"/>
        </w:rPr>
        <w:t>punkta ievaddaļu šādā redakcijā:</w:t>
      </w:r>
    </w:p>
    <w:p w14:paraId="2F06B100" w14:textId="59E825FF" w:rsidR="00A85DC7" w:rsidRPr="00D77E31" w:rsidRDefault="00B0345E" w:rsidP="00306567">
      <w:pPr>
        <w:tabs>
          <w:tab w:val="left" w:pos="993"/>
        </w:tabs>
        <w:spacing w:after="120"/>
        <w:ind w:firstLine="709"/>
        <w:rPr>
          <w:szCs w:val="28"/>
        </w:rPr>
      </w:pPr>
      <w:r w:rsidRPr="00D77E31">
        <w:rPr>
          <w:szCs w:val="28"/>
        </w:rPr>
        <w:t>“</w:t>
      </w:r>
      <w:r w:rsidR="00FD3EBC" w:rsidRPr="00D77E31">
        <w:rPr>
          <w:szCs w:val="28"/>
        </w:rPr>
        <w:t xml:space="preserve">5. </w:t>
      </w:r>
      <w:r w:rsidR="00296C9D" w:rsidRPr="00D77E31">
        <w:rPr>
          <w:szCs w:val="28"/>
        </w:rPr>
        <w:t>Biodegvielas, kas tiek izmantotas valsts mērķa sasniegšanā vai kas tiek izmantotas likumā “Par piesārņojumu” noteiktā transporta enerģijas aprites cikla siltumnīcefekta gāzu emisiju samazinājumā, un bioloģiskais šķidrais kurināmais</w:t>
      </w:r>
      <w:r w:rsidRPr="00D77E31">
        <w:rPr>
          <w:szCs w:val="28"/>
        </w:rPr>
        <w:t xml:space="preserve"> nedrīkst būt ražoti no izejvielām, kuras iegūtas zemes platībās ar augstu bioloģisko daudzveidību, tas ir, zemē, kurai bija piešķirts viens no turpmāk minētajiem statusiem 2008. gada janvārī vai pēc tam, neatkarīgi no tā, vai zeme joprojām ir šādi klasificēta:</w:t>
      </w:r>
      <w:r w:rsidR="00FD3EBC" w:rsidRPr="00D77E31">
        <w:rPr>
          <w:szCs w:val="28"/>
        </w:rPr>
        <w:t>”</w:t>
      </w:r>
      <w:r w:rsidR="0032387F">
        <w:rPr>
          <w:szCs w:val="28"/>
        </w:rPr>
        <w:t>.</w:t>
      </w:r>
    </w:p>
    <w:p w14:paraId="0BD16021" w14:textId="77777777" w:rsidR="00A85DC7" w:rsidRPr="00D77E31" w:rsidRDefault="00A85DC7" w:rsidP="00306567">
      <w:pPr>
        <w:tabs>
          <w:tab w:val="left" w:pos="993"/>
        </w:tabs>
        <w:spacing w:after="120"/>
        <w:ind w:firstLine="0"/>
        <w:rPr>
          <w:szCs w:val="28"/>
        </w:rPr>
      </w:pPr>
    </w:p>
    <w:p w14:paraId="1EB04F19" w14:textId="21725C29" w:rsidR="0050789D"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Izteikt 5.3. un 5.4.</w:t>
      </w:r>
      <w:r w:rsidR="008F3016" w:rsidRPr="0032387F">
        <w:rPr>
          <w:szCs w:val="28"/>
        </w:rPr>
        <w:t xml:space="preserve"> </w:t>
      </w:r>
      <w:r w:rsidRPr="0032387F">
        <w:rPr>
          <w:szCs w:val="28"/>
        </w:rPr>
        <w:t>apakšpunktu šādā redakcijā:</w:t>
      </w:r>
    </w:p>
    <w:p w14:paraId="1971C5E8" w14:textId="50EEEBED" w:rsidR="0050789D" w:rsidRPr="00D77E31" w:rsidRDefault="00B0345E" w:rsidP="00306567">
      <w:pPr>
        <w:spacing w:after="120"/>
        <w:ind w:firstLine="709"/>
        <w:rPr>
          <w:szCs w:val="28"/>
        </w:rPr>
      </w:pPr>
      <w:r w:rsidRPr="00D77E31">
        <w:rPr>
          <w:szCs w:val="28"/>
        </w:rPr>
        <w:t xml:space="preserve">“5.3. īpaši aizsargājamo sugu un </w:t>
      </w:r>
      <w:r w:rsidR="008F7CE5" w:rsidRPr="00D77E31">
        <w:rPr>
          <w:szCs w:val="28"/>
        </w:rPr>
        <w:t xml:space="preserve">īpaši aizsargājamo </w:t>
      </w:r>
      <w:r w:rsidRPr="00D77E31">
        <w:rPr>
          <w:szCs w:val="28"/>
        </w:rPr>
        <w:t>biotopu mikroliegumi un teritorijas, kurās aizsargā reti sastopamas, apdraudētas vai izmirstošas ekosistēmas</w:t>
      </w:r>
      <w:r w:rsidR="008F7CE5" w:rsidRPr="00D77E31">
        <w:rPr>
          <w:szCs w:val="28"/>
        </w:rPr>
        <w:t>, biotopus</w:t>
      </w:r>
      <w:r w:rsidRPr="00D77E31">
        <w:rPr>
          <w:szCs w:val="28"/>
        </w:rPr>
        <w:t xml:space="preserve"> vai sugas, kas par tādām ir atzīt</w:t>
      </w:r>
      <w:r w:rsidR="008F7CE5" w:rsidRPr="00D77E31">
        <w:rPr>
          <w:szCs w:val="28"/>
        </w:rPr>
        <w:t>i</w:t>
      </w:r>
      <w:r w:rsidRPr="00D77E31">
        <w:rPr>
          <w:szCs w:val="28"/>
        </w:rPr>
        <w:t xml:space="preserve"> starptautiskos nolīgumos vai ir iekļaut</w:t>
      </w:r>
      <w:r w:rsidR="008F7CE5" w:rsidRPr="00D77E31">
        <w:rPr>
          <w:szCs w:val="28"/>
        </w:rPr>
        <w:t>i</w:t>
      </w:r>
      <w:r w:rsidRPr="00D77E31">
        <w:rPr>
          <w:szCs w:val="28"/>
        </w:rPr>
        <w:t xml:space="preserve"> starpvaldību organizāciju vai Starptautiskās dabas aizsardzības organizācijas sastādītos sarakstos, un par aizsargājam</w:t>
      </w:r>
      <w:r w:rsidR="008F7CE5" w:rsidRPr="00D77E31">
        <w:rPr>
          <w:szCs w:val="28"/>
        </w:rPr>
        <w:t>iem</w:t>
      </w:r>
      <w:r w:rsidRPr="00D77E31">
        <w:rPr>
          <w:szCs w:val="28"/>
        </w:rPr>
        <w:t xml:space="preserve"> t</w:t>
      </w:r>
      <w:r w:rsidR="008F7CE5" w:rsidRPr="00D77E31">
        <w:rPr>
          <w:szCs w:val="28"/>
        </w:rPr>
        <w:t>ie</w:t>
      </w:r>
      <w:r w:rsidRPr="00D77E31">
        <w:rPr>
          <w:szCs w:val="28"/>
        </w:rPr>
        <w:t xml:space="preserve"> ir atzīt</w:t>
      </w:r>
      <w:r w:rsidR="008F7CE5" w:rsidRPr="00D77E31">
        <w:rPr>
          <w:szCs w:val="28"/>
        </w:rPr>
        <w:t>i</w:t>
      </w:r>
      <w:r w:rsidRPr="00D77E31">
        <w:rPr>
          <w:szCs w:val="28"/>
        </w:rPr>
        <w:t xml:space="preserve"> ar Eiropas </w:t>
      </w:r>
      <w:r w:rsidR="008F7CE5" w:rsidRPr="00D77E31">
        <w:rPr>
          <w:szCs w:val="28"/>
        </w:rPr>
        <w:t xml:space="preserve">Savienības </w:t>
      </w:r>
      <w:r w:rsidRPr="00D77E31">
        <w:rPr>
          <w:szCs w:val="28"/>
        </w:rPr>
        <w:t>vai Latvijas normatīvajiem aktiem;</w:t>
      </w:r>
    </w:p>
    <w:p w14:paraId="6CF1D3EC" w14:textId="77777777" w:rsidR="00123C90" w:rsidRPr="00D77E31" w:rsidRDefault="00123C90" w:rsidP="00306567">
      <w:pPr>
        <w:spacing w:after="120"/>
        <w:ind w:firstLine="0"/>
        <w:rPr>
          <w:szCs w:val="28"/>
        </w:rPr>
      </w:pPr>
    </w:p>
    <w:p w14:paraId="253B4A28" w14:textId="145BFC2C" w:rsidR="0050789D" w:rsidRPr="00D77E31" w:rsidRDefault="00B0345E" w:rsidP="00306567">
      <w:pPr>
        <w:spacing w:after="120"/>
        <w:ind w:firstLine="709"/>
        <w:rPr>
          <w:szCs w:val="28"/>
        </w:rPr>
      </w:pPr>
      <w:r w:rsidRPr="00D77E31">
        <w:rPr>
          <w:szCs w:val="28"/>
        </w:rPr>
        <w:t>5.4. pļavas ar augstu bioloģisko daudzveidību, kas ir iekļautas Eiropas nozīmes aizsargājamo dabas teritoriju sarakstā (</w:t>
      </w:r>
      <w:proofErr w:type="spellStart"/>
      <w:r w:rsidRPr="00D77E31">
        <w:rPr>
          <w:szCs w:val="28"/>
        </w:rPr>
        <w:t>Natura</w:t>
      </w:r>
      <w:proofErr w:type="spellEnd"/>
      <w:r w:rsidRPr="00D77E31">
        <w:rPr>
          <w:szCs w:val="28"/>
        </w:rPr>
        <w:t xml:space="preserve"> 2000), vai platības, kas deklarētas atbalstam pasākuma "</w:t>
      </w:r>
      <w:proofErr w:type="spellStart"/>
      <w:r w:rsidRPr="00D77E31">
        <w:rPr>
          <w:szCs w:val="28"/>
        </w:rPr>
        <w:t>Agrovides</w:t>
      </w:r>
      <w:proofErr w:type="spellEnd"/>
      <w:r w:rsidRPr="00D77E31">
        <w:rPr>
          <w:szCs w:val="28"/>
        </w:rPr>
        <w:t xml:space="preserve"> maksājumi" </w:t>
      </w:r>
      <w:proofErr w:type="spellStart"/>
      <w:r w:rsidRPr="00D77E31">
        <w:rPr>
          <w:szCs w:val="28"/>
        </w:rPr>
        <w:t>apakšpasākumā</w:t>
      </w:r>
      <w:proofErr w:type="spellEnd"/>
      <w:r w:rsidRPr="00D77E31">
        <w:rPr>
          <w:szCs w:val="28"/>
        </w:rPr>
        <w:t xml:space="preserve"> "Bioloģiskās daudzveidības uzturēšana zālājos" saskaņā ar normatīvajiem aktiem par valsts un Eiropas Savienības lauku attīstības atbalsta piešķiršanu vides un lauku ainavas uzlabošanai un kas ir klasificējamas vienā no šādiem veidiem:</w:t>
      </w:r>
    </w:p>
    <w:p w14:paraId="27E5EC24" w14:textId="77777777" w:rsidR="00123C90" w:rsidRPr="00D77E31" w:rsidRDefault="00123C90" w:rsidP="00306567">
      <w:pPr>
        <w:spacing w:after="120"/>
        <w:ind w:firstLine="0"/>
        <w:rPr>
          <w:szCs w:val="28"/>
        </w:rPr>
      </w:pPr>
    </w:p>
    <w:p w14:paraId="6E98B533" w14:textId="38A6C82F" w:rsidR="0050789D" w:rsidRPr="00D77E31" w:rsidRDefault="00B0345E" w:rsidP="00306567">
      <w:pPr>
        <w:spacing w:after="120"/>
        <w:ind w:firstLine="709"/>
        <w:rPr>
          <w:szCs w:val="28"/>
        </w:rPr>
      </w:pPr>
      <w:r w:rsidRPr="00D77E31">
        <w:rPr>
          <w:szCs w:val="28"/>
        </w:rPr>
        <w:t xml:space="preserve">5.4.1. dabiskas pļavas – </w:t>
      </w:r>
      <w:r w:rsidR="00E871DD" w:rsidRPr="00D77E31">
        <w:rPr>
          <w:szCs w:val="28"/>
        </w:rPr>
        <w:t xml:space="preserve">pļavas, </w:t>
      </w:r>
      <w:r w:rsidRPr="00D77E31">
        <w:rPr>
          <w:szCs w:val="28"/>
        </w:rPr>
        <w:t>kuras arī bez cilvēku iejaukšanās būtu pļavas un kuras palīdz saglabāt vietējo sugu sastāvu, kā arī ekoloģiskos parametrus un procesus;</w:t>
      </w:r>
    </w:p>
    <w:p w14:paraId="1A56BD1A" w14:textId="77777777" w:rsidR="00123C90" w:rsidRPr="00D77E31" w:rsidRDefault="00123C90" w:rsidP="00306567">
      <w:pPr>
        <w:spacing w:after="120"/>
        <w:ind w:firstLine="0"/>
        <w:rPr>
          <w:szCs w:val="28"/>
        </w:rPr>
      </w:pPr>
    </w:p>
    <w:p w14:paraId="5CF951C7" w14:textId="629A123D" w:rsidR="0050789D" w:rsidRPr="00D77E31" w:rsidRDefault="00B0345E" w:rsidP="00306567">
      <w:pPr>
        <w:spacing w:after="120"/>
        <w:ind w:firstLine="709"/>
        <w:rPr>
          <w:szCs w:val="28"/>
        </w:rPr>
      </w:pPr>
      <w:r w:rsidRPr="00D77E31">
        <w:rPr>
          <w:szCs w:val="28"/>
        </w:rPr>
        <w:lastRenderedPageBreak/>
        <w:t>5.4.2. pļavas, kas nav dabiskas pļavas – pļavas, kuras bez cilvēku iejaukšanās vairs nebūtu pļavas un kuras ir bagātas ar dažādām augu sugām un nav noplicinātas, ja vien nav pierādījumu, ka, lai šīm platībām saglabātu pļavu statusu, ir nepieciešama izejvielu novākšana;”.</w:t>
      </w:r>
    </w:p>
    <w:p w14:paraId="4BBA8B12" w14:textId="77777777" w:rsidR="003C00E1" w:rsidRPr="00D77E31" w:rsidRDefault="003C00E1" w:rsidP="00306567">
      <w:pPr>
        <w:spacing w:after="120"/>
        <w:ind w:firstLine="709"/>
        <w:rPr>
          <w:szCs w:val="28"/>
        </w:rPr>
      </w:pPr>
    </w:p>
    <w:p w14:paraId="0FD903D8" w14:textId="77777777" w:rsidR="008F7CE5" w:rsidRPr="00D77E31" w:rsidRDefault="008F7CE5" w:rsidP="0032387F">
      <w:pPr>
        <w:pStyle w:val="ListParagraph"/>
        <w:numPr>
          <w:ilvl w:val="0"/>
          <w:numId w:val="1"/>
        </w:numPr>
        <w:tabs>
          <w:tab w:val="left" w:pos="1134"/>
        </w:tabs>
        <w:spacing w:after="120"/>
        <w:ind w:left="0" w:firstLine="709"/>
        <w:contextualSpacing w:val="0"/>
        <w:rPr>
          <w:szCs w:val="28"/>
        </w:rPr>
      </w:pPr>
      <w:r w:rsidRPr="00D77E31">
        <w:rPr>
          <w:szCs w:val="28"/>
        </w:rPr>
        <w:t>Izteikt 6.punktu šādā redakcijā:</w:t>
      </w:r>
    </w:p>
    <w:p w14:paraId="6BC78EE9" w14:textId="6148FE09" w:rsidR="009D7FC9" w:rsidRPr="00D77E31" w:rsidRDefault="008F7CE5" w:rsidP="009D7FC9">
      <w:pPr>
        <w:spacing w:after="120"/>
        <w:ind w:firstLine="709"/>
        <w:rPr>
          <w:szCs w:val="28"/>
        </w:rPr>
      </w:pPr>
      <w:r w:rsidRPr="00D77E31">
        <w:rPr>
          <w:szCs w:val="28"/>
        </w:rPr>
        <w:t xml:space="preserve">“6. </w:t>
      </w:r>
      <w:r w:rsidR="00953A92" w:rsidRPr="00D77E31">
        <w:rPr>
          <w:szCs w:val="28"/>
        </w:rPr>
        <w:t xml:space="preserve">Šo noteikumu 5.punktā minētās izejvielas </w:t>
      </w:r>
      <w:r w:rsidRPr="00D77E31">
        <w:rPr>
          <w:szCs w:val="28"/>
        </w:rPr>
        <w:t>var iegūt no</w:t>
      </w:r>
      <w:r w:rsidR="000C387F" w:rsidRPr="00D77E31">
        <w:rPr>
          <w:szCs w:val="28"/>
        </w:rPr>
        <w:t xml:space="preserve"> zemes platībām, kas atrodas</w:t>
      </w:r>
      <w:r w:rsidRPr="00D77E31">
        <w:rPr>
          <w:szCs w:val="28"/>
        </w:rPr>
        <w:t xml:space="preserve"> šo noteikumu 5.2.</w:t>
      </w:r>
      <w:r w:rsidR="00E35592" w:rsidRPr="00D77E31">
        <w:rPr>
          <w:szCs w:val="28"/>
        </w:rPr>
        <w:t>,</w:t>
      </w:r>
      <w:r w:rsidRPr="00D77E31">
        <w:rPr>
          <w:szCs w:val="28"/>
        </w:rPr>
        <w:t xml:space="preserve"> 5.3.</w:t>
      </w:r>
      <w:r w:rsidR="00E35592" w:rsidRPr="00D77E31">
        <w:rPr>
          <w:szCs w:val="28"/>
        </w:rPr>
        <w:t xml:space="preserve"> un 5.4. </w:t>
      </w:r>
      <w:r w:rsidRPr="00D77E31">
        <w:rPr>
          <w:szCs w:val="28"/>
        </w:rPr>
        <w:t>apakšpunktā minētajā</w:t>
      </w:r>
      <w:r w:rsidR="000C387F" w:rsidRPr="00D77E31">
        <w:rPr>
          <w:szCs w:val="28"/>
        </w:rPr>
        <w:t>s teritorijās</w:t>
      </w:r>
      <w:r w:rsidRPr="00D77E31">
        <w:rPr>
          <w:szCs w:val="28"/>
        </w:rPr>
        <w:t>, ja tās ieguve nav pretrunā ar īpaši aizsargājamās dabas teritorijas vai mikroliegumus regulējošiem normatīvajiem aktiem</w:t>
      </w:r>
      <w:r w:rsidR="000C387F" w:rsidRPr="00D77E31">
        <w:rPr>
          <w:szCs w:val="28"/>
        </w:rPr>
        <w:t xml:space="preserve"> un ir nepieciešama bioloģiskās daudzveidības uzturēšanai šajās teritorijās</w:t>
      </w:r>
      <w:r w:rsidRPr="00D77E31">
        <w:rPr>
          <w:szCs w:val="28"/>
        </w:rPr>
        <w:t xml:space="preserve">. </w:t>
      </w:r>
      <w:r w:rsidR="000C387F" w:rsidRPr="00D77E31">
        <w:rPr>
          <w:szCs w:val="28"/>
        </w:rPr>
        <w:t>Dabas aizsardzības pārvalde nodrošina atvērtos ģeotelpiskos datus par šo noteikumu 5.2., 5.3. un 5.4. apakšpunktā minētajām teritorijām un iesniedz to Lauku atbalsta dienestā pēc pieprasījuma.”.</w:t>
      </w:r>
    </w:p>
    <w:p w14:paraId="6DE65DBE" w14:textId="77777777" w:rsidR="001A36AC" w:rsidRPr="00D77E31" w:rsidRDefault="001A36AC" w:rsidP="001A36AC">
      <w:pPr>
        <w:pStyle w:val="ListParagraph"/>
        <w:spacing w:after="120"/>
        <w:ind w:left="1287" w:firstLine="0"/>
        <w:rPr>
          <w:szCs w:val="28"/>
        </w:rPr>
      </w:pPr>
    </w:p>
    <w:p w14:paraId="14228B62" w14:textId="33CAAD28" w:rsidR="00FD3EBC"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 xml:space="preserve">Izteikt </w:t>
      </w:r>
      <w:r w:rsidR="0032387F" w:rsidRPr="0032387F">
        <w:rPr>
          <w:szCs w:val="28"/>
        </w:rPr>
        <w:t xml:space="preserve">7. </w:t>
      </w:r>
      <w:r w:rsidRPr="0032387F">
        <w:rPr>
          <w:szCs w:val="28"/>
        </w:rPr>
        <w:t>punkta ievaddaļu šād</w:t>
      </w:r>
      <w:r w:rsidR="0032387F">
        <w:rPr>
          <w:szCs w:val="28"/>
        </w:rPr>
        <w:t>ā redakcijā</w:t>
      </w:r>
      <w:r w:rsidRPr="0032387F">
        <w:rPr>
          <w:szCs w:val="28"/>
        </w:rPr>
        <w:t>:</w:t>
      </w:r>
    </w:p>
    <w:p w14:paraId="2EA82B5F" w14:textId="67974CFC" w:rsidR="00FD3EBC" w:rsidRPr="00D77E31" w:rsidRDefault="00B0345E" w:rsidP="001A36AC">
      <w:pPr>
        <w:spacing w:after="120"/>
        <w:ind w:firstLine="709"/>
        <w:rPr>
          <w:szCs w:val="28"/>
        </w:rPr>
      </w:pPr>
      <w:r w:rsidRPr="00D77E31">
        <w:rPr>
          <w:szCs w:val="28"/>
        </w:rPr>
        <w:t xml:space="preserve">“7. </w:t>
      </w:r>
      <w:r w:rsidR="00296C9D" w:rsidRPr="00D77E31">
        <w:rPr>
          <w:szCs w:val="28"/>
        </w:rPr>
        <w:t>Biodegvielas, kas tiek izmantotas valsts mērķa sasniegšanā vai kas tiek izmantotas likumā “Par piesārņojumu” noteiktā transporta enerģijas aprites cikla siltumnīcefekta gāzu emisiju samazinājumā, un bioloģiskā šķidrā kurināmā</w:t>
      </w:r>
      <w:r w:rsidRPr="00D77E31">
        <w:rPr>
          <w:szCs w:val="28"/>
        </w:rPr>
        <w:t xml:space="preserve"> ražošanā izmantotā lauksaimniecības un mežsaimniecības izcelsmes biomasa </w:t>
      </w:r>
      <w:r w:rsidR="00756BC0" w:rsidRPr="00D77E31">
        <w:rPr>
          <w:szCs w:val="28"/>
        </w:rPr>
        <w:t xml:space="preserve">nedrīkst būt </w:t>
      </w:r>
      <w:r w:rsidRPr="00D77E31">
        <w:rPr>
          <w:szCs w:val="28"/>
        </w:rPr>
        <w:t>iegūta no zemes platībām ar augstu oglekļa koncentrāciju, tas ir, no zemes, kurai līdz 2008</w:t>
      </w:r>
      <w:r w:rsidR="002F4F50" w:rsidRPr="00D77E31">
        <w:rPr>
          <w:szCs w:val="28"/>
        </w:rPr>
        <w:t>. g</w:t>
      </w:r>
      <w:r w:rsidRPr="00D77E31">
        <w:rPr>
          <w:szCs w:val="28"/>
        </w:rPr>
        <w:t>ada 31.</w:t>
      </w:r>
      <w:r w:rsidR="00941848" w:rsidRPr="00D77E31">
        <w:rPr>
          <w:szCs w:val="28"/>
        </w:rPr>
        <w:t xml:space="preserve"> </w:t>
      </w:r>
      <w:r w:rsidRPr="00D77E31">
        <w:rPr>
          <w:szCs w:val="28"/>
        </w:rPr>
        <w:t>janvārim bija piešķirts viens no šādiem statusiem un kurai vairs nav š</w:t>
      </w:r>
      <w:r w:rsidR="00972933" w:rsidRPr="00D77E31">
        <w:rPr>
          <w:szCs w:val="28"/>
        </w:rPr>
        <w:t>ī</w:t>
      </w:r>
      <w:r w:rsidRPr="00D77E31">
        <w:rPr>
          <w:szCs w:val="28"/>
        </w:rPr>
        <w:t xml:space="preserve"> statusa</w:t>
      </w:r>
      <w:r w:rsidR="001E636D" w:rsidRPr="00D77E31">
        <w:rPr>
          <w:szCs w:val="28"/>
        </w:rPr>
        <w:t>:</w:t>
      </w:r>
      <w:r w:rsidRPr="00D77E31">
        <w:rPr>
          <w:szCs w:val="28"/>
        </w:rPr>
        <w:t>”</w:t>
      </w:r>
      <w:r w:rsidR="0032387F">
        <w:rPr>
          <w:szCs w:val="28"/>
        </w:rPr>
        <w:t>.</w:t>
      </w:r>
    </w:p>
    <w:p w14:paraId="7B820292" w14:textId="45A98344" w:rsidR="00221D51" w:rsidRPr="00D77E31" w:rsidRDefault="00221D51" w:rsidP="00306567">
      <w:pPr>
        <w:spacing w:after="120"/>
        <w:ind w:firstLine="0"/>
        <w:rPr>
          <w:szCs w:val="28"/>
        </w:rPr>
      </w:pPr>
    </w:p>
    <w:p w14:paraId="131D94A8" w14:textId="2AB1D18A" w:rsidR="00221D51"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Svītrot 7.2. apakšpunktā vārdu “meža”</w:t>
      </w:r>
      <w:r w:rsidR="0032387F">
        <w:rPr>
          <w:szCs w:val="28"/>
        </w:rPr>
        <w:t>.</w:t>
      </w:r>
    </w:p>
    <w:p w14:paraId="78B0ECDC" w14:textId="77777777" w:rsidR="00FD3EBC" w:rsidRPr="00D77E31" w:rsidRDefault="00FD3EBC" w:rsidP="00306567">
      <w:pPr>
        <w:spacing w:after="120"/>
        <w:ind w:firstLine="0"/>
        <w:rPr>
          <w:szCs w:val="28"/>
        </w:rPr>
      </w:pPr>
    </w:p>
    <w:p w14:paraId="26A36752" w14:textId="04C0DE90" w:rsidR="0050789D" w:rsidRPr="0032387F" w:rsidRDefault="00B0345E" w:rsidP="0032387F">
      <w:pPr>
        <w:pStyle w:val="ListParagraph"/>
        <w:numPr>
          <w:ilvl w:val="0"/>
          <w:numId w:val="1"/>
        </w:numPr>
        <w:tabs>
          <w:tab w:val="left" w:pos="1134"/>
        </w:tabs>
        <w:spacing w:after="120"/>
        <w:ind w:left="0" w:firstLine="709"/>
        <w:contextualSpacing w:val="0"/>
        <w:rPr>
          <w:szCs w:val="28"/>
        </w:rPr>
      </w:pPr>
      <w:r w:rsidRPr="0032387F">
        <w:rPr>
          <w:szCs w:val="28"/>
        </w:rPr>
        <w:t xml:space="preserve">Papildināt </w:t>
      </w:r>
      <w:r w:rsidR="0032387F">
        <w:rPr>
          <w:szCs w:val="28"/>
        </w:rPr>
        <w:t xml:space="preserve">7. </w:t>
      </w:r>
      <w:r w:rsidRPr="0032387F">
        <w:rPr>
          <w:szCs w:val="28"/>
        </w:rPr>
        <w:t>punktu ar 7.3.</w:t>
      </w:r>
      <w:r w:rsidR="00C35673" w:rsidRPr="0032387F">
        <w:rPr>
          <w:szCs w:val="28"/>
        </w:rPr>
        <w:t xml:space="preserve"> </w:t>
      </w:r>
      <w:r w:rsidRPr="0032387F">
        <w:rPr>
          <w:szCs w:val="28"/>
        </w:rPr>
        <w:t>apakšpunktu šādā redakcijā:</w:t>
      </w:r>
    </w:p>
    <w:p w14:paraId="7A46079D" w14:textId="17DBFB59" w:rsidR="0050789D" w:rsidRPr="00D77E31" w:rsidRDefault="00B0345E" w:rsidP="00306567">
      <w:pPr>
        <w:spacing w:after="120"/>
        <w:ind w:firstLine="709"/>
        <w:rPr>
          <w:szCs w:val="28"/>
        </w:rPr>
      </w:pPr>
      <w:bookmarkStart w:id="3" w:name="_Hlk534703633"/>
      <w:r w:rsidRPr="00D77E31">
        <w:rPr>
          <w:szCs w:val="28"/>
        </w:rPr>
        <w:t xml:space="preserve">“7.3. mitrāji, kas ir zeme, ko klāj ūdens vai kas ir piesātināta ar ūdeni nepārtraukti vai </w:t>
      </w:r>
      <w:bookmarkStart w:id="4" w:name="_Hlk534956775"/>
      <w:r w:rsidRPr="00D77E31">
        <w:rPr>
          <w:szCs w:val="28"/>
        </w:rPr>
        <w:t>ievērojamu gada daļu</w:t>
      </w:r>
      <w:bookmarkEnd w:id="4"/>
      <w:r w:rsidR="00041A24">
        <w:rPr>
          <w:szCs w:val="28"/>
        </w:rPr>
        <w:t xml:space="preserve">, </w:t>
      </w:r>
      <w:r w:rsidR="00041A24">
        <w:t>kas ir ne mazāk kā 9 mēnešus gadā</w:t>
      </w:r>
      <w:r w:rsidRPr="00D77E31">
        <w:rPr>
          <w:szCs w:val="28"/>
        </w:rPr>
        <w:t>;”.</w:t>
      </w:r>
    </w:p>
    <w:bookmarkEnd w:id="3"/>
    <w:p w14:paraId="4019088F" w14:textId="1B6A3928" w:rsidR="0050789D" w:rsidRPr="00D77E31" w:rsidRDefault="0050789D" w:rsidP="00306567">
      <w:pPr>
        <w:spacing w:after="120"/>
        <w:ind w:firstLine="0"/>
        <w:rPr>
          <w:szCs w:val="28"/>
        </w:rPr>
      </w:pPr>
    </w:p>
    <w:p w14:paraId="551F79E3" w14:textId="4503CC3E" w:rsidR="0050789D" w:rsidRPr="00D77E31" w:rsidRDefault="00B0345E" w:rsidP="0032387F">
      <w:pPr>
        <w:pStyle w:val="ListParagraph"/>
        <w:numPr>
          <w:ilvl w:val="0"/>
          <w:numId w:val="1"/>
        </w:numPr>
        <w:tabs>
          <w:tab w:val="left" w:pos="1134"/>
        </w:tabs>
        <w:spacing w:after="120"/>
        <w:ind w:left="0" w:firstLine="709"/>
        <w:contextualSpacing w:val="0"/>
        <w:rPr>
          <w:szCs w:val="28"/>
        </w:rPr>
      </w:pPr>
      <w:r w:rsidRPr="00D77E31">
        <w:rPr>
          <w:szCs w:val="28"/>
        </w:rPr>
        <w:t>Papildināt noteikumus ar 8.</w:t>
      </w:r>
      <w:r w:rsidRPr="00D77E31">
        <w:rPr>
          <w:szCs w:val="28"/>
          <w:vertAlign w:val="superscript"/>
        </w:rPr>
        <w:t>1</w:t>
      </w:r>
      <w:r w:rsidRPr="00D77E31">
        <w:rPr>
          <w:szCs w:val="28"/>
        </w:rPr>
        <w:t xml:space="preserve"> </w:t>
      </w:r>
      <w:r w:rsidR="006C32F3" w:rsidRPr="00D77E31">
        <w:rPr>
          <w:szCs w:val="28"/>
        </w:rPr>
        <w:t>un 8.</w:t>
      </w:r>
      <w:r w:rsidR="006C32F3" w:rsidRPr="00D77E31">
        <w:rPr>
          <w:szCs w:val="28"/>
          <w:vertAlign w:val="superscript"/>
        </w:rPr>
        <w:t>2</w:t>
      </w:r>
      <w:r w:rsidR="006C32F3" w:rsidRPr="00D77E31">
        <w:rPr>
          <w:szCs w:val="28"/>
        </w:rPr>
        <w:t xml:space="preserve"> </w:t>
      </w:r>
      <w:r w:rsidRPr="00D77E31">
        <w:rPr>
          <w:szCs w:val="28"/>
        </w:rPr>
        <w:t>punktu šādā redakcijā:</w:t>
      </w:r>
    </w:p>
    <w:p w14:paraId="6962DDFA" w14:textId="7A203AF7" w:rsidR="0050789D" w:rsidRPr="00D77E31" w:rsidRDefault="00B0345E" w:rsidP="00306567">
      <w:pPr>
        <w:spacing w:after="120"/>
        <w:ind w:firstLine="709"/>
        <w:rPr>
          <w:szCs w:val="28"/>
        </w:rPr>
      </w:pPr>
      <w:r w:rsidRPr="00D77E31">
        <w:rPr>
          <w:szCs w:val="28"/>
        </w:rPr>
        <w:t>“8.</w:t>
      </w:r>
      <w:r w:rsidRPr="00D77E31">
        <w:rPr>
          <w:szCs w:val="28"/>
          <w:vertAlign w:val="superscript"/>
        </w:rPr>
        <w:t>1</w:t>
      </w:r>
      <w:r w:rsidRPr="00D77E31">
        <w:rPr>
          <w:szCs w:val="28"/>
        </w:rPr>
        <w:t xml:space="preserve"> </w:t>
      </w:r>
      <w:r w:rsidR="00296C9D" w:rsidRPr="00D77E31">
        <w:rPr>
          <w:szCs w:val="28"/>
        </w:rPr>
        <w:t xml:space="preserve">Biodegvielas, kas tiek izmantotas valsts mērķa sasniegšanā vai kas tiek izmantotas likumā “Par piesārņojumu” noteiktā transporta enerģijas aprites cikla siltumnīcefekta gāzu emisiju samazinājumā, un bioloģiskā šķidrā kurināmā ražošanā </w:t>
      </w:r>
      <w:r w:rsidRPr="00D77E31">
        <w:rPr>
          <w:szCs w:val="28"/>
        </w:rPr>
        <w:t>izmantotā lauksaimniecības un mežsaimniecības izcelsmes biomasa n</w:t>
      </w:r>
      <w:r w:rsidR="00756BC0" w:rsidRPr="00D77E31">
        <w:rPr>
          <w:szCs w:val="28"/>
        </w:rPr>
        <w:t xml:space="preserve">edrīkst būt </w:t>
      </w:r>
      <w:r w:rsidR="00976F9A" w:rsidRPr="00D77E31">
        <w:rPr>
          <w:szCs w:val="28"/>
        </w:rPr>
        <w:t xml:space="preserve">ražota no izejvielām, kas iegūtas </w:t>
      </w:r>
      <w:r w:rsidRPr="00D77E31">
        <w:rPr>
          <w:szCs w:val="28"/>
        </w:rPr>
        <w:t>no zemes platībām, kuras 2008. gada janvārī bija kūdrājs, ja vien nav pierādīts, ka šīs izejvielas audzēšanas un novākšanas laikā nenotiek iepriekš nenosusinātas zemes nosusināšana.</w:t>
      </w:r>
    </w:p>
    <w:p w14:paraId="26288003" w14:textId="77777777" w:rsidR="00CB0ABE" w:rsidRPr="00D77E31" w:rsidRDefault="00CB0ABE" w:rsidP="00306567">
      <w:pPr>
        <w:spacing w:after="120"/>
        <w:ind w:firstLine="0"/>
        <w:rPr>
          <w:szCs w:val="28"/>
        </w:rPr>
      </w:pPr>
    </w:p>
    <w:p w14:paraId="72DE6050" w14:textId="41830586" w:rsidR="00C35673" w:rsidRPr="00D77E31" w:rsidRDefault="00B0345E" w:rsidP="00306567">
      <w:pPr>
        <w:spacing w:after="120"/>
        <w:ind w:firstLine="709"/>
        <w:rPr>
          <w:szCs w:val="28"/>
        </w:rPr>
      </w:pPr>
      <w:r w:rsidRPr="00D77E31">
        <w:rPr>
          <w:szCs w:val="28"/>
        </w:rPr>
        <w:lastRenderedPageBreak/>
        <w:t>8.</w:t>
      </w:r>
      <w:r w:rsidRPr="00D77E31">
        <w:rPr>
          <w:szCs w:val="28"/>
          <w:vertAlign w:val="superscript"/>
        </w:rPr>
        <w:t>2</w:t>
      </w:r>
      <w:r w:rsidRPr="00D77E31">
        <w:rPr>
          <w:szCs w:val="28"/>
        </w:rPr>
        <w:t xml:space="preserve"> </w:t>
      </w:r>
      <w:r w:rsidR="00756BC0" w:rsidRPr="00D77E31">
        <w:rPr>
          <w:szCs w:val="28"/>
        </w:rPr>
        <w:t>Biodegvielas, kas tiek izmantot</w:t>
      </w:r>
      <w:r w:rsidR="00296C9D" w:rsidRPr="00D77E31">
        <w:rPr>
          <w:szCs w:val="28"/>
        </w:rPr>
        <w:t>as</w:t>
      </w:r>
      <w:r w:rsidR="00756BC0" w:rsidRPr="00D77E31">
        <w:rPr>
          <w:szCs w:val="28"/>
        </w:rPr>
        <w:t xml:space="preserve"> valsts mērķa sasniegšanā vai kas tiek izmantot</w:t>
      </w:r>
      <w:r w:rsidR="00296C9D" w:rsidRPr="00D77E31">
        <w:rPr>
          <w:szCs w:val="28"/>
        </w:rPr>
        <w:t>a</w:t>
      </w:r>
      <w:r w:rsidR="00756BC0" w:rsidRPr="00D77E31">
        <w:rPr>
          <w:szCs w:val="28"/>
        </w:rPr>
        <w:t>s likumā “Par piesārņojumu” noteiktā transporta enerģijas aprites cikla siltumnīcefekta gāzu emisiju samazinājumā</w:t>
      </w:r>
      <w:r w:rsidRPr="00D77E31">
        <w:rPr>
          <w:szCs w:val="28"/>
        </w:rPr>
        <w:t>,</w:t>
      </w:r>
      <w:r w:rsidR="00296C9D" w:rsidRPr="00D77E31">
        <w:rPr>
          <w:szCs w:val="28"/>
        </w:rPr>
        <w:t xml:space="preserve"> un bioloģiskā šķidrā kurināmā</w:t>
      </w:r>
      <w:r w:rsidRPr="00D77E31">
        <w:rPr>
          <w:szCs w:val="28"/>
        </w:rPr>
        <w:t xml:space="preserve"> ražošanā izmantotās lauksaimniecības izejvielas, ko audzē Eiropas Savienībā,</w:t>
      </w:r>
      <w:r w:rsidR="00756BC0" w:rsidRPr="00D77E31">
        <w:rPr>
          <w:szCs w:val="28"/>
        </w:rPr>
        <w:t xml:space="preserve"> ir jāiegūst</w:t>
      </w:r>
      <w:r w:rsidRPr="00D77E31">
        <w:rPr>
          <w:szCs w:val="28"/>
        </w:rPr>
        <w:t xml:space="preserve"> saskaņā ar prasībām un standartiem, kas ir noteikti Eiropas Parlamenta un Padomes 2013. gada 17. decembra </w:t>
      </w:r>
      <w:r w:rsidR="00A22D54" w:rsidRPr="00D77E31">
        <w:rPr>
          <w:szCs w:val="28"/>
        </w:rPr>
        <w:t>R</w:t>
      </w:r>
      <w:r w:rsidRPr="00D77E31">
        <w:rPr>
          <w:szCs w:val="28"/>
        </w:rPr>
        <w:t xml:space="preserve">egulas (ES) </w:t>
      </w:r>
      <w:r w:rsidR="0019729E" w:rsidRPr="00D77E31">
        <w:rPr>
          <w:szCs w:val="28"/>
        </w:rPr>
        <w:t xml:space="preserve">Nr. </w:t>
      </w:r>
      <w:r w:rsidRPr="00D77E31">
        <w:rPr>
          <w:szCs w:val="28"/>
        </w:rPr>
        <w:t xml:space="preserve">1306/2013 par kopējās lauksaimniecības politikas finansēšanu, pārvaldību un uzraudzību un Padomes Regulu (EEK) </w:t>
      </w:r>
      <w:r w:rsidR="0019729E" w:rsidRPr="00D77E31">
        <w:rPr>
          <w:szCs w:val="28"/>
        </w:rPr>
        <w:t xml:space="preserve">Nr. </w:t>
      </w:r>
      <w:r w:rsidRPr="00D77E31">
        <w:rPr>
          <w:szCs w:val="28"/>
        </w:rPr>
        <w:t xml:space="preserve">352/78, (EK) </w:t>
      </w:r>
      <w:r w:rsidR="0019729E" w:rsidRPr="00D77E31">
        <w:rPr>
          <w:szCs w:val="28"/>
        </w:rPr>
        <w:t xml:space="preserve">Nr. </w:t>
      </w:r>
      <w:r w:rsidRPr="00D77E31">
        <w:rPr>
          <w:szCs w:val="28"/>
        </w:rPr>
        <w:t xml:space="preserve">165/94, (EK) </w:t>
      </w:r>
      <w:r w:rsidR="0019729E" w:rsidRPr="00D77E31">
        <w:rPr>
          <w:szCs w:val="28"/>
        </w:rPr>
        <w:t xml:space="preserve">Nr. </w:t>
      </w:r>
      <w:r w:rsidRPr="00D77E31">
        <w:rPr>
          <w:szCs w:val="28"/>
        </w:rPr>
        <w:t xml:space="preserve">2799/98, (EK) </w:t>
      </w:r>
      <w:r w:rsidR="0019729E" w:rsidRPr="00D77E31">
        <w:rPr>
          <w:szCs w:val="28"/>
        </w:rPr>
        <w:t xml:space="preserve">Nr. </w:t>
      </w:r>
      <w:r w:rsidRPr="00D77E31">
        <w:rPr>
          <w:szCs w:val="28"/>
        </w:rPr>
        <w:t xml:space="preserve">814/2000, (EK) </w:t>
      </w:r>
      <w:r w:rsidR="0019729E" w:rsidRPr="00D77E31">
        <w:rPr>
          <w:szCs w:val="28"/>
        </w:rPr>
        <w:t xml:space="preserve">Nr. </w:t>
      </w:r>
      <w:r w:rsidRPr="00D77E31">
        <w:rPr>
          <w:szCs w:val="28"/>
        </w:rPr>
        <w:t xml:space="preserve">1290/2005 un (EK) </w:t>
      </w:r>
      <w:r w:rsidR="0019729E" w:rsidRPr="00D77E31">
        <w:rPr>
          <w:szCs w:val="28"/>
        </w:rPr>
        <w:t xml:space="preserve">Nr. </w:t>
      </w:r>
      <w:r w:rsidRPr="00D77E31">
        <w:rPr>
          <w:szCs w:val="28"/>
        </w:rPr>
        <w:t xml:space="preserve">485/2008 atcelšanu (turpmāk – Regula </w:t>
      </w:r>
      <w:r w:rsidR="0019729E" w:rsidRPr="00D77E31">
        <w:rPr>
          <w:szCs w:val="28"/>
        </w:rPr>
        <w:t xml:space="preserve">Nr. </w:t>
      </w:r>
      <w:r w:rsidRPr="00D77E31">
        <w:rPr>
          <w:szCs w:val="28"/>
        </w:rPr>
        <w:t>130</w:t>
      </w:r>
      <w:r w:rsidR="00592A63" w:rsidRPr="00D77E31">
        <w:rPr>
          <w:szCs w:val="28"/>
        </w:rPr>
        <w:t>6</w:t>
      </w:r>
      <w:r w:rsidRPr="00D77E31">
        <w:rPr>
          <w:szCs w:val="28"/>
        </w:rPr>
        <w:t xml:space="preserve">/2013) II pielikuma “Vide, klimata pārmaiņas, zemes labi lauksaimniecības apstākļi” sadaļā un “Sabiedrības veselība, dzīvnieku veselība un augu veselība” sadaļas pēdējā punktā (SMR 9), un ir atbilstīgi lauksaimniecības un vides apstākļu prasību minimumam, kas ir noteikts saskaņā ar Regulas </w:t>
      </w:r>
      <w:r w:rsidR="0019729E" w:rsidRPr="00D77E31">
        <w:rPr>
          <w:szCs w:val="28"/>
        </w:rPr>
        <w:t xml:space="preserve">Nr. </w:t>
      </w:r>
      <w:r w:rsidRPr="00D77E31">
        <w:rPr>
          <w:szCs w:val="28"/>
        </w:rPr>
        <w:t>1306/2013 94. pantu.”.</w:t>
      </w:r>
    </w:p>
    <w:p w14:paraId="5B8C58A6" w14:textId="3231CB52" w:rsidR="00C35673" w:rsidRPr="00D77E31" w:rsidRDefault="00C35673" w:rsidP="00306567">
      <w:pPr>
        <w:spacing w:after="120"/>
        <w:ind w:firstLine="0"/>
        <w:rPr>
          <w:szCs w:val="28"/>
        </w:rPr>
      </w:pPr>
    </w:p>
    <w:p w14:paraId="3B51DBA9" w14:textId="03E8FB4D" w:rsidR="00C35673" w:rsidRPr="00D77E31" w:rsidRDefault="00B0345E" w:rsidP="0032387F">
      <w:pPr>
        <w:pStyle w:val="ListParagraph"/>
        <w:numPr>
          <w:ilvl w:val="0"/>
          <w:numId w:val="1"/>
        </w:numPr>
        <w:tabs>
          <w:tab w:val="left" w:pos="1134"/>
        </w:tabs>
        <w:spacing w:after="120"/>
        <w:ind w:left="0" w:firstLine="709"/>
        <w:contextualSpacing w:val="0"/>
        <w:rPr>
          <w:szCs w:val="28"/>
        </w:rPr>
      </w:pPr>
      <w:r w:rsidRPr="00D77E31">
        <w:rPr>
          <w:szCs w:val="28"/>
        </w:rPr>
        <w:t>Izteikt 10.</w:t>
      </w:r>
      <w:r w:rsidR="00DE63F8" w:rsidRPr="00D77E31">
        <w:rPr>
          <w:szCs w:val="28"/>
        </w:rPr>
        <w:t xml:space="preserve"> </w:t>
      </w:r>
      <w:r w:rsidRPr="00D77E31">
        <w:rPr>
          <w:szCs w:val="28"/>
        </w:rPr>
        <w:t>punktu šādā redakcijā:</w:t>
      </w:r>
    </w:p>
    <w:p w14:paraId="476B3BD1" w14:textId="5EF550F3" w:rsidR="00C35673"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sz w:val="28"/>
          <w:szCs w:val="28"/>
        </w:rPr>
        <w:t xml:space="preserve">“10. </w:t>
      </w:r>
      <w:r w:rsidRPr="00D77E31">
        <w:rPr>
          <w:rFonts w:eastAsia="Calibri"/>
          <w:sz w:val="28"/>
          <w:szCs w:val="28"/>
          <w:lang w:eastAsia="en-US"/>
        </w:rPr>
        <w:t xml:space="preserve">Emisiju samazinājumam, ko nodrošina, izmantojot biodegvielu un bioloģisko šķidro kurināmo, ir jābūt 60 % attiecībā uz biodegvielām un bioloģisko šķidro kurināmo, ko ražo iekārtās, kuru ekspluatācija </w:t>
      </w:r>
      <w:r w:rsidR="00976F9A" w:rsidRPr="00D77E31">
        <w:rPr>
          <w:rFonts w:eastAsia="Calibri"/>
          <w:sz w:val="28"/>
          <w:szCs w:val="28"/>
          <w:lang w:eastAsia="en-US"/>
        </w:rPr>
        <w:t xml:space="preserve">ir </w:t>
      </w:r>
      <w:r w:rsidRPr="00D77E31">
        <w:rPr>
          <w:rFonts w:eastAsia="Calibri"/>
          <w:sz w:val="28"/>
          <w:szCs w:val="28"/>
          <w:lang w:eastAsia="en-US"/>
        </w:rPr>
        <w:t>sākta pēc 2015. gada 5. oktobra. Attiecībā uz iekārtām, kas atradās ekspluatācijā 2015. gada 5. oktobrī vai pirms minētās dienas, emisiju samazinājumam, ko nodrošina, izmantojot biodegvielu, ir jābūt vismaz 50 % no 2018. gada 1. janvāra.</w:t>
      </w:r>
      <w:r w:rsidR="00976F9A" w:rsidRPr="00D77E31">
        <w:rPr>
          <w:rFonts w:eastAsia="Calibri"/>
          <w:sz w:val="28"/>
          <w:szCs w:val="28"/>
          <w:lang w:eastAsia="en-US"/>
        </w:rPr>
        <w:t xml:space="preserve"> Iekārta atrodas ekspluatācijā, ja ir notikusi fiziska biodegvielas vai bioloģiskā šķidrā kurināmā ražošana.</w:t>
      </w:r>
      <w:r w:rsidRPr="00D77E31">
        <w:rPr>
          <w:rFonts w:eastAsia="Calibri"/>
          <w:sz w:val="28"/>
          <w:szCs w:val="28"/>
          <w:lang w:eastAsia="en-US"/>
        </w:rPr>
        <w:t>”.</w:t>
      </w:r>
    </w:p>
    <w:p w14:paraId="23251A45" w14:textId="6B6B2397" w:rsidR="00334BDB" w:rsidRPr="00D77E31" w:rsidRDefault="00334BDB" w:rsidP="00306567">
      <w:pPr>
        <w:pStyle w:val="norm"/>
        <w:shd w:val="clear" w:color="auto" w:fill="FFFFFF"/>
        <w:spacing w:before="120" w:beforeAutospacing="0" w:after="120" w:afterAutospacing="0"/>
        <w:jc w:val="both"/>
        <w:textAlignment w:val="baseline"/>
        <w:rPr>
          <w:rFonts w:eastAsia="Calibri"/>
          <w:sz w:val="28"/>
          <w:szCs w:val="28"/>
          <w:lang w:eastAsia="en-US"/>
        </w:rPr>
      </w:pPr>
    </w:p>
    <w:p w14:paraId="08414614" w14:textId="15222A04" w:rsidR="00B87EAF" w:rsidRPr="00D77E31" w:rsidRDefault="00B0345E" w:rsidP="0032387F">
      <w:pPr>
        <w:pStyle w:val="ListParagraph"/>
        <w:numPr>
          <w:ilvl w:val="0"/>
          <w:numId w:val="1"/>
        </w:numPr>
        <w:tabs>
          <w:tab w:val="left" w:pos="1134"/>
        </w:tabs>
        <w:spacing w:after="120"/>
        <w:ind w:left="0" w:firstLine="709"/>
        <w:contextualSpacing w:val="0"/>
        <w:rPr>
          <w:szCs w:val="28"/>
        </w:rPr>
      </w:pPr>
      <w:r w:rsidRPr="00D77E31">
        <w:rPr>
          <w:szCs w:val="28"/>
        </w:rPr>
        <w:t>Izteikt 11.</w:t>
      </w:r>
      <w:r w:rsidR="00653F09" w:rsidRPr="00D77E31">
        <w:rPr>
          <w:szCs w:val="28"/>
        </w:rPr>
        <w:t xml:space="preserve"> </w:t>
      </w:r>
      <w:r w:rsidRPr="00D77E31">
        <w:rPr>
          <w:szCs w:val="28"/>
        </w:rPr>
        <w:t>punktu šādā redakcijā:</w:t>
      </w:r>
    </w:p>
    <w:p w14:paraId="213CBEE1" w14:textId="38E680D6" w:rsidR="00B87EAF"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 Siltumnīcefekta gāzu emisiju faktisko vērtību un siltumnīcefekta gāzu emisiju ietaupīj</w:t>
      </w:r>
      <w:r w:rsidR="00345074" w:rsidRPr="00D77E31">
        <w:rPr>
          <w:rFonts w:eastAsia="Calibri"/>
          <w:sz w:val="28"/>
          <w:szCs w:val="28"/>
          <w:lang w:eastAsia="en-US"/>
        </w:rPr>
        <w:t>umu no biodegvielu un bioloģiskā šķidrā</w:t>
      </w:r>
      <w:r w:rsidRPr="00D77E31">
        <w:rPr>
          <w:rFonts w:eastAsia="Calibri"/>
          <w:sz w:val="28"/>
          <w:szCs w:val="28"/>
          <w:lang w:eastAsia="en-US"/>
        </w:rPr>
        <w:t xml:space="preserve"> kurinām</w:t>
      </w:r>
      <w:r w:rsidR="00345074" w:rsidRPr="00D77E31">
        <w:rPr>
          <w:rFonts w:eastAsia="Calibri"/>
          <w:sz w:val="28"/>
          <w:szCs w:val="28"/>
          <w:lang w:eastAsia="en-US"/>
        </w:rPr>
        <w:t>ā</w:t>
      </w:r>
      <w:r w:rsidRPr="00D77E31">
        <w:rPr>
          <w:rFonts w:eastAsia="Calibri"/>
          <w:sz w:val="28"/>
          <w:szCs w:val="28"/>
          <w:lang w:eastAsia="en-US"/>
        </w:rPr>
        <w:t xml:space="preserve"> izmantošanas aprēķina saskaņā ar šo noteikumu 1., 2., 3., 4. un 5.</w:t>
      </w:r>
      <w:r w:rsidR="00F524AF" w:rsidRPr="00D77E31">
        <w:rPr>
          <w:rFonts w:eastAsia="Calibri"/>
          <w:sz w:val="28"/>
          <w:szCs w:val="28"/>
          <w:lang w:eastAsia="en-US"/>
        </w:rPr>
        <w:t xml:space="preserve"> </w:t>
      </w:r>
      <w:r w:rsidRPr="00D77E31">
        <w:rPr>
          <w:rFonts w:eastAsia="Calibri"/>
          <w:sz w:val="28"/>
          <w:szCs w:val="28"/>
          <w:lang w:eastAsia="en-US"/>
        </w:rPr>
        <w:t>pielikumu</w:t>
      </w:r>
      <w:r w:rsidR="00722487" w:rsidRPr="00D77E31">
        <w:rPr>
          <w:rFonts w:eastAsia="Calibri"/>
          <w:sz w:val="28"/>
          <w:szCs w:val="28"/>
          <w:lang w:eastAsia="en-US"/>
        </w:rPr>
        <w:t>, ņemot vērā šādus nosacījumus</w:t>
      </w:r>
      <w:r w:rsidRPr="00D77E31">
        <w:rPr>
          <w:rFonts w:eastAsia="Calibri"/>
          <w:sz w:val="28"/>
          <w:szCs w:val="28"/>
          <w:lang w:eastAsia="en-US"/>
        </w:rPr>
        <w:t>:</w:t>
      </w:r>
    </w:p>
    <w:p w14:paraId="3273800D" w14:textId="3A9DB220" w:rsidR="00B87EAF"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a) ja siltumnīcefekta gāzu emisiju ietaupījumu </w:t>
      </w:r>
      <w:proofErr w:type="spellStart"/>
      <w:r w:rsidRPr="00D77E31">
        <w:rPr>
          <w:rFonts w:eastAsia="Calibri"/>
          <w:sz w:val="28"/>
          <w:szCs w:val="28"/>
          <w:lang w:eastAsia="en-US"/>
        </w:rPr>
        <w:t>standartvērtība</w:t>
      </w:r>
      <w:proofErr w:type="spellEnd"/>
      <w:r w:rsidRPr="00D77E31">
        <w:rPr>
          <w:rFonts w:eastAsia="Calibri"/>
          <w:sz w:val="28"/>
          <w:szCs w:val="28"/>
          <w:lang w:eastAsia="en-US"/>
        </w:rPr>
        <w:t xml:space="preserve"> biodegvielas ražošanas metodei ir noteikta šo noteikumu 2. pielikumā un ja šo noteikumu 1. pielikumā minētā e</w:t>
      </w:r>
      <w:r w:rsidRPr="00D77E31">
        <w:rPr>
          <w:rFonts w:eastAsia="Calibri"/>
          <w:sz w:val="28"/>
          <w:szCs w:val="28"/>
          <w:vertAlign w:val="subscript"/>
          <w:lang w:eastAsia="en-US"/>
        </w:rPr>
        <w:t xml:space="preserve">l </w:t>
      </w:r>
      <w:r w:rsidRPr="00D77E31">
        <w:rPr>
          <w:rFonts w:eastAsia="Calibri"/>
          <w:sz w:val="28"/>
          <w:szCs w:val="28"/>
          <w:lang w:eastAsia="en-US"/>
        </w:rPr>
        <w:t>vērtība šīm biodegvielām vai bioloģiskajiem šķidrajiem kurināmajiem ir aprēķināta saskaņā ar šo noteikumu 1. pielikuma 10. punktu un ir vienāda ar vai mazāka par nulli, tad izmanto šo noteikumu 2. pielikumā minēto standarta siltumnīcefekta gāzu emisijas ietaupījuma vērtību;</w:t>
      </w:r>
    </w:p>
    <w:p w14:paraId="1404430C" w14:textId="0D10A4C3" w:rsidR="00B87EAF"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b) izmanto faktisko vērtību, kas aprēķināta saskaņā ar šo noteikumu 1. pielikumā noteikto metodi; vai</w:t>
      </w:r>
    </w:p>
    <w:p w14:paraId="028CF26A" w14:textId="30EE5D9C" w:rsidR="00B87EAF"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c) izmanto vērtību, ko aprēķina kā šo noteikumu 1. pielikuma 3. punktā minētās formulas </w:t>
      </w:r>
      <w:r w:rsidR="00722487" w:rsidRPr="00D77E31">
        <w:rPr>
          <w:rFonts w:eastAsia="Calibri"/>
          <w:sz w:val="28"/>
          <w:szCs w:val="28"/>
          <w:lang w:eastAsia="en-US"/>
        </w:rPr>
        <w:t>vērtību</w:t>
      </w:r>
      <w:r w:rsidRPr="00D77E31">
        <w:rPr>
          <w:rFonts w:eastAsia="Calibri"/>
          <w:sz w:val="28"/>
          <w:szCs w:val="28"/>
          <w:lang w:eastAsia="en-US"/>
        </w:rPr>
        <w:t xml:space="preserve"> summu, </w:t>
      </w:r>
      <w:r w:rsidR="00722487" w:rsidRPr="00D77E31">
        <w:rPr>
          <w:rFonts w:eastAsia="Calibri"/>
          <w:sz w:val="28"/>
          <w:szCs w:val="28"/>
          <w:lang w:eastAsia="en-US"/>
        </w:rPr>
        <w:t xml:space="preserve">kur </w:t>
      </w:r>
      <w:r w:rsidRPr="00D77E31">
        <w:rPr>
          <w:rFonts w:eastAsia="Calibri"/>
          <w:sz w:val="28"/>
          <w:szCs w:val="28"/>
          <w:lang w:eastAsia="en-US"/>
        </w:rPr>
        <w:t>šo noteikumu 3., 4., 5. un 9. pielikumā minētās standarta siltumnīcefekta gāzu emisijas vērtības var izmantot kā daž</w:t>
      </w:r>
      <w:r w:rsidR="00722487" w:rsidRPr="00D77E31">
        <w:rPr>
          <w:rFonts w:eastAsia="Calibri"/>
          <w:sz w:val="28"/>
          <w:szCs w:val="28"/>
          <w:lang w:eastAsia="en-US"/>
        </w:rPr>
        <w:t xml:space="preserve">as formulas </w:t>
      </w:r>
      <w:r w:rsidR="00722487" w:rsidRPr="00D77E31">
        <w:rPr>
          <w:rFonts w:eastAsia="Calibri"/>
          <w:sz w:val="28"/>
          <w:szCs w:val="28"/>
          <w:lang w:eastAsia="en-US"/>
        </w:rPr>
        <w:lastRenderedPageBreak/>
        <w:t>vērtības</w:t>
      </w:r>
      <w:r w:rsidRPr="00D77E31">
        <w:rPr>
          <w:rFonts w:eastAsia="Calibri"/>
          <w:sz w:val="28"/>
          <w:szCs w:val="28"/>
          <w:lang w:eastAsia="en-US"/>
        </w:rPr>
        <w:t>,</w:t>
      </w:r>
      <w:r w:rsidR="00722487" w:rsidRPr="00D77E31">
        <w:rPr>
          <w:rFonts w:eastAsia="Calibri"/>
          <w:sz w:val="28"/>
          <w:szCs w:val="28"/>
          <w:lang w:eastAsia="en-US"/>
        </w:rPr>
        <w:t xml:space="preserve"> bet </w:t>
      </w:r>
      <w:r w:rsidRPr="00D77E31">
        <w:rPr>
          <w:rFonts w:eastAsia="Calibri"/>
          <w:sz w:val="28"/>
          <w:szCs w:val="28"/>
          <w:lang w:eastAsia="en-US"/>
        </w:rPr>
        <w:t>faktisk</w:t>
      </w:r>
      <w:r w:rsidR="00722487" w:rsidRPr="00D77E31">
        <w:rPr>
          <w:rFonts w:eastAsia="Calibri"/>
          <w:sz w:val="28"/>
          <w:szCs w:val="28"/>
          <w:lang w:eastAsia="en-US"/>
        </w:rPr>
        <w:t>ā</w:t>
      </w:r>
      <w:r w:rsidRPr="00D77E31">
        <w:rPr>
          <w:rFonts w:eastAsia="Calibri"/>
          <w:sz w:val="28"/>
          <w:szCs w:val="28"/>
          <w:lang w:eastAsia="en-US"/>
        </w:rPr>
        <w:t>s vērtības, ko aprēķina saskaņā ar šo noteikumu 1. pielikumā izklāstīto metodoloģiju</w:t>
      </w:r>
      <w:r w:rsidR="00722487" w:rsidRPr="00D77E31">
        <w:rPr>
          <w:rFonts w:eastAsia="Calibri"/>
          <w:sz w:val="28"/>
          <w:szCs w:val="28"/>
          <w:lang w:eastAsia="en-US"/>
        </w:rPr>
        <w:t xml:space="preserve"> – kā pārējās formulas vērtības</w:t>
      </w:r>
      <w:r w:rsidRPr="00D77E31">
        <w:rPr>
          <w:rFonts w:eastAsia="Calibri"/>
          <w:sz w:val="28"/>
          <w:szCs w:val="28"/>
          <w:lang w:eastAsia="en-US"/>
        </w:rPr>
        <w:t>.”.</w:t>
      </w:r>
    </w:p>
    <w:p w14:paraId="4389E518" w14:textId="1C2695C6" w:rsidR="00FE286B" w:rsidRPr="00D77E31" w:rsidRDefault="00FE286B"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p>
    <w:p w14:paraId="0F4C8E6C" w14:textId="170C65EA" w:rsidR="00FE286B" w:rsidRPr="00D77E31" w:rsidRDefault="00FE286B" w:rsidP="0032387F">
      <w:pPr>
        <w:pStyle w:val="ListParagraph"/>
        <w:numPr>
          <w:ilvl w:val="0"/>
          <w:numId w:val="1"/>
        </w:numPr>
        <w:tabs>
          <w:tab w:val="left" w:pos="1134"/>
        </w:tabs>
        <w:spacing w:after="120"/>
        <w:ind w:left="0" w:firstLine="709"/>
        <w:contextualSpacing w:val="0"/>
        <w:rPr>
          <w:szCs w:val="28"/>
        </w:rPr>
      </w:pPr>
      <w:r w:rsidRPr="00D77E31">
        <w:rPr>
          <w:szCs w:val="28"/>
        </w:rPr>
        <w:t>Papildināt noteikumus</w:t>
      </w:r>
      <w:r w:rsidR="00F9071B" w:rsidRPr="00D77E31">
        <w:rPr>
          <w:szCs w:val="28"/>
        </w:rPr>
        <w:t xml:space="preserve"> </w:t>
      </w:r>
      <w:r w:rsidRPr="00D77E31">
        <w:rPr>
          <w:szCs w:val="28"/>
        </w:rPr>
        <w:t>ar 12.</w:t>
      </w:r>
      <w:r w:rsidRPr="0032387F">
        <w:rPr>
          <w:szCs w:val="28"/>
          <w:vertAlign w:val="superscript"/>
        </w:rPr>
        <w:t>1</w:t>
      </w:r>
      <w:r w:rsidRPr="00D77E31">
        <w:rPr>
          <w:szCs w:val="28"/>
        </w:rPr>
        <w:t xml:space="preserve"> punktu šādā redakcijā:</w:t>
      </w:r>
    </w:p>
    <w:p w14:paraId="75802304" w14:textId="5A77BFD1" w:rsidR="00FE286B" w:rsidRPr="00D77E31" w:rsidRDefault="00FE286B" w:rsidP="00306567">
      <w:pPr>
        <w:pStyle w:val="norm"/>
        <w:shd w:val="clear" w:color="auto" w:fill="FFFFFF"/>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w:t>
      </w:r>
      <w:r w:rsidR="00F9071B" w:rsidRPr="00D77E31">
        <w:rPr>
          <w:rFonts w:eastAsia="Calibri"/>
          <w:sz w:val="28"/>
          <w:szCs w:val="28"/>
          <w:lang w:eastAsia="en-US"/>
        </w:rPr>
        <w:t>12.</w:t>
      </w:r>
      <w:r w:rsidR="00F9071B" w:rsidRPr="00D77E31">
        <w:rPr>
          <w:rFonts w:eastAsia="Calibri"/>
          <w:sz w:val="28"/>
          <w:szCs w:val="28"/>
          <w:vertAlign w:val="superscript"/>
          <w:lang w:eastAsia="en-US"/>
        </w:rPr>
        <w:t>1</w:t>
      </w:r>
      <w:r w:rsidR="00F9071B" w:rsidRPr="00D77E31">
        <w:rPr>
          <w:rFonts w:eastAsia="Calibri"/>
          <w:sz w:val="28"/>
          <w:szCs w:val="28"/>
          <w:lang w:eastAsia="en-US"/>
        </w:rPr>
        <w:t xml:space="preserve"> </w:t>
      </w:r>
      <w:r w:rsidR="00851F73" w:rsidRPr="00D77E31">
        <w:rPr>
          <w:sz w:val="28"/>
          <w:szCs w:val="28"/>
        </w:rPr>
        <w:t>Biodegvielas un bioloģiskais šķidrais kurināmais, kas iegūts saskaņā ar šajos noteikumos noteiktajiem nosacījumiem, var tikt izmantots valsts mērķa sasniegšanā vai likumā “Par piesārņojumu” noteiktā transporta enerģijas aprites cikla siltumnīcefekta gāzu emisiju samazinājumā arī pamatojoties uz citiem šajos noteikumos nenoteiktajiem pierādījumiem par to atbilstību ilgtspējas kritērijiem.”.</w:t>
      </w:r>
    </w:p>
    <w:p w14:paraId="6571AD4C" w14:textId="55121A58" w:rsidR="00905D87" w:rsidRPr="00D77E31" w:rsidRDefault="00905D87" w:rsidP="00306567">
      <w:pPr>
        <w:pStyle w:val="norm"/>
        <w:shd w:val="clear" w:color="auto" w:fill="FFFFFF"/>
        <w:spacing w:before="120" w:beforeAutospacing="0" w:after="120" w:afterAutospacing="0"/>
        <w:jc w:val="both"/>
        <w:textAlignment w:val="baseline"/>
        <w:rPr>
          <w:rFonts w:eastAsia="Calibri"/>
          <w:sz w:val="28"/>
          <w:szCs w:val="28"/>
          <w:lang w:eastAsia="en-US"/>
        </w:rPr>
      </w:pPr>
    </w:p>
    <w:p w14:paraId="4F06DEF4" w14:textId="08946C58" w:rsidR="007A472F" w:rsidRPr="00D77E31" w:rsidRDefault="00B0345E" w:rsidP="0032387F">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Papildināt noteikumus ar 13.</w:t>
      </w:r>
      <w:r w:rsidRPr="00D77E31">
        <w:rPr>
          <w:rFonts w:eastAsia="Calibri"/>
          <w:sz w:val="28"/>
          <w:szCs w:val="28"/>
          <w:vertAlign w:val="superscript"/>
          <w:lang w:eastAsia="en-US"/>
        </w:rPr>
        <w:t>1</w:t>
      </w:r>
      <w:r w:rsidR="006C32F3" w:rsidRPr="00D77E31">
        <w:rPr>
          <w:rFonts w:eastAsia="Calibri"/>
          <w:sz w:val="28"/>
          <w:szCs w:val="28"/>
          <w:lang w:eastAsia="en-US"/>
        </w:rPr>
        <w:t>, 13.</w:t>
      </w:r>
      <w:r w:rsidR="006C32F3" w:rsidRPr="00D77E31">
        <w:rPr>
          <w:rFonts w:eastAsia="Calibri"/>
          <w:sz w:val="28"/>
          <w:szCs w:val="28"/>
          <w:vertAlign w:val="superscript"/>
          <w:lang w:eastAsia="en-US"/>
        </w:rPr>
        <w:t>2</w:t>
      </w:r>
      <w:r w:rsidR="006C32F3" w:rsidRPr="00D77E31">
        <w:rPr>
          <w:rFonts w:eastAsia="Calibri"/>
          <w:sz w:val="28"/>
          <w:szCs w:val="28"/>
          <w:lang w:eastAsia="en-US"/>
        </w:rPr>
        <w:t>, 13.</w:t>
      </w:r>
      <w:r w:rsidR="006C32F3" w:rsidRPr="00D77E31">
        <w:rPr>
          <w:rFonts w:eastAsia="Calibri"/>
          <w:sz w:val="28"/>
          <w:szCs w:val="28"/>
          <w:vertAlign w:val="superscript"/>
          <w:lang w:eastAsia="en-US"/>
        </w:rPr>
        <w:t>3</w:t>
      </w:r>
      <w:r w:rsidR="004A786F" w:rsidRPr="00D77E31">
        <w:rPr>
          <w:rFonts w:eastAsia="Calibri"/>
          <w:sz w:val="28"/>
          <w:szCs w:val="28"/>
          <w:lang w:eastAsia="en-US"/>
        </w:rPr>
        <w:t xml:space="preserve"> un</w:t>
      </w:r>
      <w:r w:rsidR="0045431B" w:rsidRPr="00D77E31">
        <w:rPr>
          <w:rFonts w:eastAsia="Calibri"/>
          <w:sz w:val="28"/>
          <w:szCs w:val="28"/>
          <w:lang w:eastAsia="en-US"/>
        </w:rPr>
        <w:t xml:space="preserve"> </w:t>
      </w:r>
      <w:r w:rsidR="006C32F3" w:rsidRPr="00D77E31">
        <w:rPr>
          <w:rFonts w:eastAsia="Calibri"/>
          <w:sz w:val="28"/>
          <w:szCs w:val="28"/>
          <w:lang w:eastAsia="en-US"/>
        </w:rPr>
        <w:t>13.</w:t>
      </w:r>
      <w:r w:rsidR="006C32F3" w:rsidRPr="00D77E31">
        <w:rPr>
          <w:rFonts w:eastAsia="Calibri"/>
          <w:sz w:val="28"/>
          <w:szCs w:val="28"/>
          <w:vertAlign w:val="superscript"/>
          <w:lang w:eastAsia="en-US"/>
        </w:rPr>
        <w:t>4</w:t>
      </w:r>
      <w:r w:rsidR="006C32F3" w:rsidRPr="00D77E31">
        <w:rPr>
          <w:rFonts w:eastAsia="Calibri"/>
          <w:sz w:val="28"/>
          <w:szCs w:val="28"/>
          <w:lang w:eastAsia="en-US"/>
        </w:rPr>
        <w:t xml:space="preserve"> </w:t>
      </w:r>
      <w:r w:rsidRPr="00D77E31">
        <w:rPr>
          <w:rFonts w:eastAsia="Calibri"/>
          <w:sz w:val="28"/>
          <w:szCs w:val="28"/>
          <w:lang w:eastAsia="en-US"/>
        </w:rPr>
        <w:t>punktu šādā redakcijā:</w:t>
      </w:r>
    </w:p>
    <w:p w14:paraId="39D6584C" w14:textId="1C458E18" w:rsidR="00B9748A"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“13.</w:t>
      </w:r>
      <w:r w:rsidRPr="00D77E31">
        <w:rPr>
          <w:rFonts w:eastAsia="Calibri"/>
          <w:sz w:val="28"/>
          <w:szCs w:val="28"/>
          <w:vertAlign w:val="superscript"/>
          <w:lang w:eastAsia="en-US"/>
        </w:rPr>
        <w:t>1</w:t>
      </w:r>
      <w:r w:rsidRPr="00D77E31">
        <w:rPr>
          <w:rFonts w:eastAsia="Calibri"/>
          <w:sz w:val="28"/>
          <w:szCs w:val="28"/>
          <w:lang w:eastAsia="en-US"/>
        </w:rPr>
        <w:t xml:space="preserve"> </w:t>
      </w:r>
      <w:r w:rsidR="00A15A24" w:rsidRPr="00D77E31">
        <w:rPr>
          <w:rFonts w:eastAsia="Calibri"/>
          <w:sz w:val="28"/>
          <w:szCs w:val="28"/>
          <w:lang w:eastAsia="en-US"/>
        </w:rPr>
        <w:t>I</w:t>
      </w:r>
      <w:r w:rsidR="00383915" w:rsidRPr="00D77E31">
        <w:rPr>
          <w:rFonts w:eastAsia="Calibri"/>
          <w:sz w:val="28"/>
          <w:szCs w:val="28"/>
          <w:lang w:eastAsia="en-US"/>
        </w:rPr>
        <w:t xml:space="preserve">zejvielu vai starpproduktu audzētājs, pirmais savācējs, pārstrādātājs, </w:t>
      </w:r>
      <w:proofErr w:type="spellStart"/>
      <w:r w:rsidR="00383915" w:rsidRPr="00D77E31">
        <w:rPr>
          <w:rFonts w:eastAsia="Calibri"/>
          <w:sz w:val="28"/>
          <w:szCs w:val="28"/>
          <w:lang w:eastAsia="en-US"/>
        </w:rPr>
        <w:t>pašpārstrādātājs</w:t>
      </w:r>
      <w:proofErr w:type="spellEnd"/>
      <w:r w:rsidR="00383915" w:rsidRPr="00D77E31">
        <w:rPr>
          <w:rFonts w:eastAsia="Calibri"/>
          <w:sz w:val="28"/>
          <w:szCs w:val="28"/>
          <w:lang w:eastAsia="en-US"/>
        </w:rPr>
        <w:t xml:space="preserve"> vai piegādātājs</w:t>
      </w:r>
      <w:r w:rsidR="00E44AD1" w:rsidRPr="00D77E31">
        <w:rPr>
          <w:rFonts w:eastAsia="Calibri"/>
          <w:sz w:val="28"/>
          <w:szCs w:val="28"/>
          <w:lang w:eastAsia="en-US"/>
        </w:rPr>
        <w:t xml:space="preserve">, lai pamatotu </w:t>
      </w:r>
      <w:r w:rsidR="002D1AEE" w:rsidRPr="00D77E31">
        <w:rPr>
          <w:rFonts w:eastAsia="Calibri"/>
          <w:sz w:val="28"/>
          <w:szCs w:val="28"/>
          <w:lang w:eastAsia="en-US"/>
        </w:rPr>
        <w:t xml:space="preserve">piegādes ķēdes, kas ietver visus biodegvielas aprites posmus, sākot no izejvielu ieguves līdz biodegvielas piejaukšanai degvielai un tās nodošanai </w:t>
      </w:r>
      <w:proofErr w:type="spellStart"/>
      <w:r w:rsidR="002D1AEE" w:rsidRPr="00D77E31">
        <w:rPr>
          <w:rFonts w:eastAsia="Calibri"/>
          <w:sz w:val="28"/>
          <w:szCs w:val="28"/>
          <w:lang w:eastAsia="en-US"/>
        </w:rPr>
        <w:t>galapatēriņam</w:t>
      </w:r>
      <w:proofErr w:type="spellEnd"/>
      <w:r w:rsidR="002D1AEE" w:rsidRPr="00D77E31">
        <w:rPr>
          <w:rFonts w:eastAsia="Calibri"/>
          <w:sz w:val="28"/>
          <w:szCs w:val="28"/>
          <w:lang w:eastAsia="en-US"/>
        </w:rPr>
        <w:t xml:space="preserve"> transportā, atbilstību ilgtspējas kritērijiem,</w:t>
      </w:r>
      <w:r w:rsidR="00383915" w:rsidRPr="00D77E31">
        <w:rPr>
          <w:rFonts w:eastAsia="Calibri"/>
          <w:sz w:val="28"/>
          <w:szCs w:val="28"/>
          <w:lang w:eastAsia="en-US"/>
        </w:rPr>
        <w:t xml:space="preserve"> izmanto masas bilances </w:t>
      </w:r>
      <w:r w:rsidR="002B0FDD" w:rsidRPr="00D77E31">
        <w:rPr>
          <w:rFonts w:eastAsia="Calibri"/>
          <w:sz w:val="28"/>
          <w:szCs w:val="28"/>
          <w:lang w:eastAsia="en-US"/>
        </w:rPr>
        <w:t>sistēmu</w:t>
      </w:r>
      <w:r w:rsidR="00383915" w:rsidRPr="00D77E31">
        <w:rPr>
          <w:rFonts w:eastAsia="Calibri"/>
          <w:sz w:val="28"/>
          <w:szCs w:val="28"/>
          <w:lang w:eastAsia="en-US"/>
        </w:rPr>
        <w:t>, kurā ir</w:t>
      </w:r>
      <w:r w:rsidR="00B9748A" w:rsidRPr="00D77E31">
        <w:rPr>
          <w:rFonts w:eastAsia="Calibri"/>
          <w:sz w:val="28"/>
          <w:szCs w:val="28"/>
          <w:lang w:eastAsia="en-US"/>
        </w:rPr>
        <w:t xml:space="preserve"> iespējams:</w:t>
      </w:r>
    </w:p>
    <w:p w14:paraId="5E51B112" w14:textId="4846871F" w:rsidR="00B9748A" w:rsidRPr="00D77E31" w:rsidRDefault="00B9748A"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13.</w:t>
      </w:r>
      <w:r w:rsidRPr="00D77E31">
        <w:rPr>
          <w:rFonts w:eastAsia="Calibri"/>
          <w:sz w:val="28"/>
          <w:szCs w:val="28"/>
          <w:vertAlign w:val="superscript"/>
          <w:lang w:eastAsia="en-US"/>
        </w:rPr>
        <w:t>1</w:t>
      </w:r>
      <w:r w:rsidRPr="00D77E31">
        <w:rPr>
          <w:rFonts w:eastAsia="Calibri"/>
          <w:sz w:val="28"/>
          <w:szCs w:val="28"/>
          <w:lang w:eastAsia="en-US"/>
        </w:rPr>
        <w:t xml:space="preserve"> 1.</w:t>
      </w:r>
      <w:r w:rsidR="00383915" w:rsidRPr="00D77E31">
        <w:rPr>
          <w:rFonts w:eastAsia="Calibri"/>
          <w:sz w:val="28"/>
          <w:szCs w:val="28"/>
          <w:lang w:eastAsia="en-US"/>
        </w:rPr>
        <w:t xml:space="preserve"> apvienot </w:t>
      </w:r>
      <w:r w:rsidR="003D48D9" w:rsidRPr="00D77E31">
        <w:rPr>
          <w:rFonts w:eastAsia="Calibri"/>
          <w:sz w:val="28"/>
          <w:szCs w:val="28"/>
          <w:lang w:eastAsia="en-US"/>
        </w:rPr>
        <w:t xml:space="preserve">sūtījumu partijas ar </w:t>
      </w:r>
      <w:r w:rsidR="00C25236" w:rsidRPr="00D77E31">
        <w:rPr>
          <w:rFonts w:eastAsia="Calibri"/>
          <w:sz w:val="28"/>
          <w:szCs w:val="28"/>
          <w:lang w:eastAsia="en-US"/>
        </w:rPr>
        <w:t xml:space="preserve">atšķirīgām </w:t>
      </w:r>
      <w:r w:rsidR="00383915" w:rsidRPr="00D77E31">
        <w:rPr>
          <w:rFonts w:eastAsia="Calibri"/>
          <w:sz w:val="28"/>
          <w:szCs w:val="28"/>
          <w:lang w:eastAsia="en-US"/>
        </w:rPr>
        <w:t>izejvielu vai biodegvielu ilgtspējas īpašībām</w:t>
      </w:r>
      <w:r w:rsidRPr="00D77E31">
        <w:rPr>
          <w:rFonts w:eastAsia="Calibri"/>
          <w:sz w:val="28"/>
          <w:szCs w:val="28"/>
          <w:lang w:eastAsia="en-US"/>
        </w:rPr>
        <w:t>;</w:t>
      </w:r>
    </w:p>
    <w:p w14:paraId="1A901810" w14:textId="599CA3A2" w:rsidR="00B9748A" w:rsidRPr="00D77E31" w:rsidRDefault="00B9748A"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13.</w:t>
      </w:r>
      <w:r w:rsidRPr="00D77E31">
        <w:rPr>
          <w:rFonts w:eastAsia="Calibri"/>
          <w:sz w:val="28"/>
          <w:szCs w:val="28"/>
          <w:vertAlign w:val="superscript"/>
          <w:lang w:eastAsia="en-US"/>
        </w:rPr>
        <w:t>1</w:t>
      </w:r>
      <w:r w:rsidRPr="00D77E31">
        <w:rPr>
          <w:rFonts w:eastAsia="Calibri"/>
          <w:sz w:val="28"/>
          <w:szCs w:val="28"/>
          <w:lang w:eastAsia="en-US"/>
        </w:rPr>
        <w:t xml:space="preserve"> 2 </w:t>
      </w:r>
      <w:r w:rsidR="00383915" w:rsidRPr="00D77E31">
        <w:rPr>
          <w:rFonts w:eastAsia="Calibri"/>
          <w:sz w:val="28"/>
          <w:szCs w:val="28"/>
          <w:lang w:eastAsia="en-US"/>
        </w:rPr>
        <w:t xml:space="preserve">pieprasīt informāciju par šo apvienoto </w:t>
      </w:r>
      <w:r w:rsidR="00857C93" w:rsidRPr="00D77E31">
        <w:rPr>
          <w:rFonts w:eastAsia="Calibri"/>
          <w:sz w:val="28"/>
          <w:szCs w:val="28"/>
          <w:lang w:eastAsia="en-US"/>
        </w:rPr>
        <w:t xml:space="preserve">sūtījumu </w:t>
      </w:r>
      <w:r w:rsidR="002B0FDD" w:rsidRPr="00D77E31">
        <w:rPr>
          <w:rFonts w:eastAsia="Calibri"/>
          <w:sz w:val="28"/>
          <w:szCs w:val="28"/>
          <w:lang w:eastAsia="en-US"/>
        </w:rPr>
        <w:t>partiju</w:t>
      </w:r>
      <w:r w:rsidR="00383915" w:rsidRPr="00D77E31">
        <w:rPr>
          <w:rFonts w:eastAsia="Calibri"/>
          <w:sz w:val="28"/>
          <w:szCs w:val="28"/>
          <w:lang w:eastAsia="en-US"/>
        </w:rPr>
        <w:t xml:space="preserve"> ilgtspējas īpašībām un apjomiem, kam aizvien jābūt atkarīgiem no maisījuma</w:t>
      </w:r>
      <w:r w:rsidRPr="00D77E31">
        <w:rPr>
          <w:rFonts w:eastAsia="Calibri"/>
          <w:sz w:val="28"/>
          <w:szCs w:val="28"/>
          <w:lang w:eastAsia="en-US"/>
        </w:rPr>
        <w:t>;</w:t>
      </w:r>
    </w:p>
    <w:p w14:paraId="13B07954" w14:textId="54BA80A9" w:rsidR="00E9135D" w:rsidRPr="00D77E31" w:rsidRDefault="00B9748A"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13.</w:t>
      </w:r>
      <w:r w:rsidRPr="00D77E31">
        <w:rPr>
          <w:rFonts w:eastAsia="Calibri"/>
          <w:sz w:val="28"/>
          <w:szCs w:val="28"/>
          <w:vertAlign w:val="superscript"/>
          <w:lang w:eastAsia="en-US"/>
        </w:rPr>
        <w:t>1</w:t>
      </w:r>
      <w:r w:rsidRPr="00D77E31">
        <w:rPr>
          <w:rFonts w:eastAsia="Calibri"/>
          <w:sz w:val="28"/>
          <w:szCs w:val="28"/>
          <w:lang w:eastAsia="en-US"/>
        </w:rPr>
        <w:t xml:space="preserve"> 3 </w:t>
      </w:r>
      <w:r w:rsidR="002B0FDD" w:rsidRPr="00D77E31">
        <w:rPr>
          <w:rFonts w:eastAsia="Calibri"/>
          <w:sz w:val="28"/>
          <w:szCs w:val="28"/>
          <w:lang w:eastAsia="en-US"/>
        </w:rPr>
        <w:t xml:space="preserve">nodrošināt, </w:t>
      </w:r>
      <w:r w:rsidR="00383915" w:rsidRPr="00D77E31">
        <w:rPr>
          <w:rFonts w:eastAsia="Calibri"/>
          <w:sz w:val="28"/>
          <w:szCs w:val="28"/>
          <w:lang w:eastAsia="en-US"/>
        </w:rPr>
        <w:t xml:space="preserve">ka </w:t>
      </w:r>
      <w:r w:rsidR="006F1859" w:rsidRPr="00D77E31">
        <w:rPr>
          <w:rFonts w:eastAsia="Calibri"/>
          <w:sz w:val="28"/>
          <w:szCs w:val="28"/>
          <w:lang w:eastAsia="en-US"/>
        </w:rPr>
        <w:t>visu no maisījumiem izņemto sūtījumu partiju summai ir tādas pašas ilgtspējas īpašības un tās ir tādos pašos daudzumos kā attiecīgajai visu maisījumam pievienoto sūtījumu partiju summai.</w:t>
      </w:r>
    </w:p>
    <w:p w14:paraId="01F7B63E" w14:textId="77777777" w:rsidR="0086175C" w:rsidRPr="00D77E31" w:rsidRDefault="0086175C" w:rsidP="00306567">
      <w:pPr>
        <w:pStyle w:val="norm"/>
        <w:shd w:val="clear" w:color="auto" w:fill="FFFFFF"/>
        <w:spacing w:before="120" w:beforeAutospacing="0" w:after="120" w:afterAutospacing="0"/>
        <w:jc w:val="both"/>
        <w:textAlignment w:val="baseline"/>
        <w:rPr>
          <w:rFonts w:eastAsia="Calibri"/>
          <w:sz w:val="28"/>
          <w:szCs w:val="28"/>
          <w:lang w:eastAsia="en-US"/>
        </w:rPr>
      </w:pPr>
    </w:p>
    <w:p w14:paraId="48FF86C8" w14:textId="410D1973" w:rsidR="00725BA3"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rFonts w:eastAsia="Calibri"/>
          <w:sz w:val="28"/>
          <w:szCs w:val="28"/>
          <w:lang w:eastAsia="en-US"/>
        </w:rPr>
        <w:t>13.</w:t>
      </w:r>
      <w:r w:rsidRPr="00D77E31">
        <w:rPr>
          <w:rFonts w:eastAsia="Calibri"/>
          <w:sz w:val="28"/>
          <w:szCs w:val="28"/>
          <w:vertAlign w:val="superscript"/>
          <w:lang w:eastAsia="en-US"/>
        </w:rPr>
        <w:t>2</w:t>
      </w:r>
      <w:r w:rsidRPr="00D77E31">
        <w:rPr>
          <w:rFonts w:eastAsia="Calibri"/>
          <w:sz w:val="28"/>
          <w:szCs w:val="28"/>
          <w:lang w:eastAsia="en-US"/>
        </w:rPr>
        <w:t xml:space="preserve"> Šo noteikumu 12.2. apakšpunktā minētā brīvprātīgā shēma</w:t>
      </w:r>
      <w:r w:rsidR="00811130" w:rsidRPr="00D77E31">
        <w:rPr>
          <w:rFonts w:eastAsia="Calibri"/>
          <w:sz w:val="28"/>
          <w:szCs w:val="28"/>
          <w:lang w:eastAsia="en-US"/>
        </w:rPr>
        <w:t xml:space="preserve"> tās atzīšanai par atbilstīgu </w:t>
      </w:r>
      <w:r w:rsidR="00811130" w:rsidRPr="00D77E31">
        <w:rPr>
          <w:sz w:val="28"/>
          <w:szCs w:val="28"/>
        </w:rPr>
        <w:t xml:space="preserve">ticamības, </w:t>
      </w:r>
      <w:proofErr w:type="spellStart"/>
      <w:r w:rsidR="00811130" w:rsidRPr="00D77E31">
        <w:rPr>
          <w:sz w:val="28"/>
          <w:szCs w:val="28"/>
        </w:rPr>
        <w:t>paredzamības</w:t>
      </w:r>
      <w:proofErr w:type="spellEnd"/>
      <w:r w:rsidR="00811130" w:rsidRPr="00D77E31">
        <w:rPr>
          <w:sz w:val="28"/>
          <w:szCs w:val="28"/>
        </w:rPr>
        <w:t xml:space="preserve"> un neatkarīga audita standartiem iesniedz Eiropas Komisijā atzīšanas pieteikumu, kurā ir jāiekļauj informācija par sistēmas ietvaros īstenojamo dokumentācijas pārvaldību, piemērotiem neatkarīgā audita standartiem un masu bilances sistēmas pārbaudi, ko veic vienlaicīgi ar shēmas kritēriju ievērošanas pareizības pārbaudi.</w:t>
      </w:r>
    </w:p>
    <w:p w14:paraId="69CB5E01" w14:textId="77777777" w:rsidR="0086175C" w:rsidRPr="00D77E31" w:rsidRDefault="0086175C" w:rsidP="00306567">
      <w:pPr>
        <w:pStyle w:val="norm"/>
        <w:shd w:val="clear" w:color="auto" w:fill="FFFFFF"/>
        <w:spacing w:before="120" w:beforeAutospacing="0" w:after="120" w:afterAutospacing="0"/>
        <w:jc w:val="both"/>
        <w:textAlignment w:val="baseline"/>
        <w:rPr>
          <w:rFonts w:eastAsia="Calibri"/>
          <w:sz w:val="28"/>
          <w:szCs w:val="28"/>
          <w:lang w:eastAsia="en-US"/>
        </w:rPr>
      </w:pPr>
    </w:p>
    <w:p w14:paraId="15E5C682" w14:textId="6AB5C1F8"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rFonts w:eastAsia="Calibri"/>
          <w:sz w:val="28"/>
          <w:szCs w:val="28"/>
          <w:lang w:eastAsia="en-US"/>
        </w:rPr>
        <w:t>13.</w:t>
      </w:r>
      <w:r w:rsidRPr="00D77E31">
        <w:rPr>
          <w:rFonts w:eastAsia="Calibri"/>
          <w:sz w:val="28"/>
          <w:szCs w:val="28"/>
          <w:vertAlign w:val="superscript"/>
          <w:lang w:eastAsia="en-US"/>
        </w:rPr>
        <w:t>3</w:t>
      </w:r>
      <w:r w:rsidRPr="00D77E31">
        <w:rPr>
          <w:rFonts w:eastAsia="Calibri"/>
          <w:sz w:val="28"/>
          <w:szCs w:val="28"/>
          <w:lang w:eastAsia="en-US"/>
        </w:rPr>
        <w:t xml:space="preserve"> </w:t>
      </w:r>
      <w:r w:rsidR="00E9135D" w:rsidRPr="00D77E31">
        <w:rPr>
          <w:rFonts w:eastAsia="Calibri"/>
          <w:sz w:val="28"/>
          <w:szCs w:val="28"/>
          <w:lang w:eastAsia="en-US"/>
        </w:rPr>
        <w:t xml:space="preserve">Šo noteikumu 12.2. apakšpunktā minētās brīvprātīgās </w:t>
      </w:r>
      <w:r w:rsidR="002F3C63" w:rsidRPr="00D77E31">
        <w:rPr>
          <w:rFonts w:eastAsia="Calibri"/>
          <w:sz w:val="28"/>
          <w:szCs w:val="28"/>
          <w:lang w:eastAsia="en-US"/>
        </w:rPr>
        <w:t>shēmas</w:t>
      </w:r>
      <w:r w:rsidR="00905D87" w:rsidRPr="00D77E31">
        <w:rPr>
          <w:rFonts w:eastAsia="Calibri"/>
          <w:sz w:val="28"/>
          <w:szCs w:val="28"/>
          <w:lang w:eastAsia="en-US"/>
        </w:rPr>
        <w:t xml:space="preserve"> </w:t>
      </w:r>
      <w:r w:rsidR="002F3C63" w:rsidRPr="00D77E31">
        <w:rPr>
          <w:sz w:val="28"/>
          <w:szCs w:val="28"/>
        </w:rPr>
        <w:t xml:space="preserve">katru gadu līdz </w:t>
      </w:r>
      <w:r w:rsidRPr="00D77E31">
        <w:rPr>
          <w:sz w:val="28"/>
          <w:szCs w:val="28"/>
        </w:rPr>
        <w:t xml:space="preserve">30.aprīlim </w:t>
      </w:r>
      <w:r w:rsidR="007B6AB9" w:rsidRPr="00D77E31">
        <w:rPr>
          <w:sz w:val="28"/>
          <w:szCs w:val="28"/>
        </w:rPr>
        <w:t xml:space="preserve">publicē sarakstu ar tām neatkarīgām sertificēšanas institūcijām, kuras šīs shēmas ietvaros tiek izmantotas </w:t>
      </w:r>
      <w:r w:rsidR="002F3C63" w:rsidRPr="00D77E31">
        <w:rPr>
          <w:sz w:val="28"/>
          <w:szCs w:val="28"/>
        </w:rPr>
        <w:t>neatkarīga</w:t>
      </w:r>
      <w:r w:rsidR="007B6AB9" w:rsidRPr="00D77E31">
        <w:rPr>
          <w:sz w:val="28"/>
          <w:szCs w:val="28"/>
        </w:rPr>
        <w:t xml:space="preserve"> audita </w:t>
      </w:r>
      <w:r w:rsidR="002F3C63" w:rsidRPr="00D77E31">
        <w:rPr>
          <w:sz w:val="28"/>
          <w:szCs w:val="28"/>
        </w:rPr>
        <w:t xml:space="preserve">veikšanai, par katru sertifikācijas </w:t>
      </w:r>
      <w:r w:rsidR="007B6AB9" w:rsidRPr="00D77E31">
        <w:rPr>
          <w:sz w:val="28"/>
          <w:szCs w:val="28"/>
        </w:rPr>
        <w:t>institūciju</w:t>
      </w:r>
      <w:r w:rsidR="002F3C63" w:rsidRPr="00D77E31">
        <w:rPr>
          <w:sz w:val="28"/>
          <w:szCs w:val="28"/>
        </w:rPr>
        <w:t xml:space="preserve"> norādot,</w:t>
      </w:r>
      <w:r w:rsidR="007B6AB9" w:rsidRPr="00D77E31">
        <w:rPr>
          <w:sz w:val="28"/>
          <w:szCs w:val="28"/>
        </w:rPr>
        <w:t xml:space="preserve"> kurā Eiropas Savienības dalībvalsts akreditācijas institūcijā šī sertificēšanas institūcija ir akreditēta un kura institūcija uzrauga šīs sertificēšanas institūcijas darbību</w:t>
      </w:r>
      <w:r w:rsidR="000F0808" w:rsidRPr="00D77E31">
        <w:rPr>
          <w:sz w:val="28"/>
          <w:szCs w:val="28"/>
        </w:rPr>
        <w:t>.</w:t>
      </w:r>
    </w:p>
    <w:p w14:paraId="59DF487E" w14:textId="77777777" w:rsidR="00D61839" w:rsidRPr="00D77E31" w:rsidRDefault="00D61839" w:rsidP="00306567">
      <w:pPr>
        <w:pStyle w:val="norm"/>
        <w:shd w:val="clear" w:color="auto" w:fill="FFFFFF"/>
        <w:spacing w:before="120" w:beforeAutospacing="0" w:after="120" w:afterAutospacing="0"/>
        <w:jc w:val="both"/>
        <w:textAlignment w:val="baseline"/>
        <w:rPr>
          <w:sz w:val="28"/>
          <w:szCs w:val="28"/>
        </w:rPr>
      </w:pPr>
    </w:p>
    <w:p w14:paraId="7D980095" w14:textId="71E83FB5"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lastRenderedPageBreak/>
        <w:t>13.</w:t>
      </w:r>
      <w:r w:rsidR="00811130" w:rsidRPr="00D77E31">
        <w:rPr>
          <w:sz w:val="28"/>
          <w:szCs w:val="28"/>
          <w:vertAlign w:val="superscript"/>
        </w:rPr>
        <w:t>4</w:t>
      </w:r>
      <w:r w:rsidR="00905D87" w:rsidRPr="00D77E31">
        <w:rPr>
          <w:sz w:val="28"/>
          <w:szCs w:val="28"/>
        </w:rPr>
        <w:t xml:space="preserve"> Š</w:t>
      </w:r>
      <w:r w:rsidRPr="00D77E31">
        <w:rPr>
          <w:sz w:val="28"/>
          <w:szCs w:val="28"/>
        </w:rPr>
        <w:t>o noteikumu 13.</w:t>
      </w:r>
      <w:r w:rsidRPr="00D77E31">
        <w:rPr>
          <w:sz w:val="28"/>
          <w:szCs w:val="28"/>
          <w:vertAlign w:val="superscript"/>
        </w:rPr>
        <w:t>2</w:t>
      </w:r>
      <w:r w:rsidRPr="00D77E31">
        <w:rPr>
          <w:sz w:val="28"/>
          <w:szCs w:val="28"/>
        </w:rPr>
        <w:t xml:space="preserve"> punktā minētās brīvprātīgās shēmas katru gadu līdz 30. aprīlim iesniedz Eiropas Komisijai ziņojumu, kurā iekļauj šādu informāciju:</w:t>
      </w:r>
    </w:p>
    <w:p w14:paraId="5A385165" w14:textId="68A787DE" w:rsidR="00AF38B7"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sz w:val="28"/>
          <w:szCs w:val="28"/>
        </w:rPr>
        <w:t>13.</w:t>
      </w:r>
      <w:r w:rsidR="00811130" w:rsidRPr="00D77E31">
        <w:rPr>
          <w:sz w:val="28"/>
          <w:szCs w:val="28"/>
          <w:vertAlign w:val="superscript"/>
        </w:rPr>
        <w:t>4</w:t>
      </w:r>
      <w:r w:rsidRPr="00D77E31">
        <w:rPr>
          <w:sz w:val="28"/>
          <w:szCs w:val="28"/>
        </w:rPr>
        <w:t xml:space="preserve"> 1</w:t>
      </w:r>
      <w:r w:rsidR="00984AFA" w:rsidRPr="00D77E31">
        <w:rPr>
          <w:sz w:val="28"/>
          <w:szCs w:val="28"/>
        </w:rPr>
        <w:t>.</w:t>
      </w:r>
      <w:r w:rsidRPr="00D77E31">
        <w:rPr>
          <w:sz w:val="28"/>
          <w:szCs w:val="28"/>
        </w:rPr>
        <w:t xml:space="preserve"> </w:t>
      </w:r>
      <w:r w:rsidR="000B302F" w:rsidRPr="00D77E31">
        <w:rPr>
          <w:rFonts w:eastAsia="Calibri"/>
          <w:sz w:val="28"/>
          <w:szCs w:val="28"/>
          <w:lang w:eastAsia="en-US"/>
        </w:rPr>
        <w:t xml:space="preserve">auditu neatkarība, kārtība un biežums – attiecībā gan uz to, kas par šiem aspektiem ir norādīts shēmas dokumentācijā brīdī, kad </w:t>
      </w:r>
      <w:r w:rsidR="00D478D2" w:rsidRPr="00D77E31">
        <w:rPr>
          <w:rFonts w:eastAsia="Calibri"/>
          <w:sz w:val="28"/>
          <w:szCs w:val="28"/>
          <w:lang w:eastAsia="en-US"/>
        </w:rPr>
        <w:t xml:space="preserve">Eiropas </w:t>
      </w:r>
      <w:r w:rsidR="000B302F" w:rsidRPr="00D77E31">
        <w:rPr>
          <w:rFonts w:eastAsia="Calibri"/>
          <w:sz w:val="28"/>
          <w:szCs w:val="28"/>
          <w:lang w:eastAsia="en-US"/>
        </w:rPr>
        <w:t xml:space="preserve">Komisija </w:t>
      </w:r>
      <w:r w:rsidR="00D478D2" w:rsidRPr="00D77E31">
        <w:rPr>
          <w:rFonts w:eastAsia="Calibri"/>
          <w:sz w:val="28"/>
          <w:szCs w:val="28"/>
          <w:lang w:eastAsia="en-US"/>
        </w:rPr>
        <w:t xml:space="preserve">pieņēma lēmumu par attiecīgās shēmas </w:t>
      </w:r>
      <w:r w:rsidR="00D478D2" w:rsidRPr="00D77E31">
        <w:rPr>
          <w:sz w:val="28"/>
          <w:szCs w:val="28"/>
        </w:rPr>
        <w:t xml:space="preserve">atbilstību ticamības, </w:t>
      </w:r>
      <w:proofErr w:type="spellStart"/>
      <w:r w:rsidR="00D478D2" w:rsidRPr="00D77E31">
        <w:rPr>
          <w:sz w:val="28"/>
          <w:szCs w:val="28"/>
        </w:rPr>
        <w:t>paredzamības</w:t>
      </w:r>
      <w:proofErr w:type="spellEnd"/>
      <w:r w:rsidR="00D478D2" w:rsidRPr="00D77E31">
        <w:rPr>
          <w:sz w:val="28"/>
          <w:szCs w:val="28"/>
        </w:rPr>
        <w:t xml:space="preserve"> un neatkarīga audita standartiem</w:t>
      </w:r>
      <w:r w:rsidR="000B302F" w:rsidRPr="00D77E31">
        <w:rPr>
          <w:rFonts w:eastAsia="Calibri"/>
          <w:sz w:val="28"/>
          <w:szCs w:val="28"/>
          <w:lang w:eastAsia="en-US"/>
        </w:rPr>
        <w:t xml:space="preserve">, gan saistībā ar nozares </w:t>
      </w:r>
      <w:proofErr w:type="spellStart"/>
      <w:r w:rsidR="000B302F" w:rsidRPr="00D77E31">
        <w:rPr>
          <w:rFonts w:eastAsia="Calibri"/>
          <w:sz w:val="28"/>
          <w:szCs w:val="28"/>
          <w:lang w:eastAsia="en-US"/>
        </w:rPr>
        <w:t>paraugpraksi</w:t>
      </w:r>
      <w:proofErr w:type="spellEnd"/>
      <w:r w:rsidR="000B302F" w:rsidRPr="00D77E31">
        <w:rPr>
          <w:rFonts w:eastAsia="Calibri"/>
          <w:sz w:val="28"/>
          <w:szCs w:val="28"/>
          <w:lang w:eastAsia="en-US"/>
        </w:rPr>
        <w:t>;</w:t>
      </w:r>
    </w:p>
    <w:p w14:paraId="512C02AC" w14:textId="7B78922C"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t>13.</w:t>
      </w:r>
      <w:r w:rsidR="00811130" w:rsidRPr="00D77E31">
        <w:rPr>
          <w:sz w:val="28"/>
          <w:szCs w:val="28"/>
          <w:vertAlign w:val="superscript"/>
        </w:rPr>
        <w:t>4</w:t>
      </w:r>
      <w:r w:rsidRPr="00D77E31">
        <w:rPr>
          <w:sz w:val="28"/>
          <w:szCs w:val="28"/>
        </w:rPr>
        <w:t xml:space="preserve"> </w:t>
      </w:r>
      <w:r w:rsidR="006505D8" w:rsidRPr="00D77E31">
        <w:rPr>
          <w:sz w:val="28"/>
          <w:szCs w:val="28"/>
        </w:rPr>
        <w:t>2.</w:t>
      </w:r>
      <w:r w:rsidR="006505D8" w:rsidRPr="00D77E31">
        <w:rPr>
          <w:rFonts w:eastAsia="Calibri"/>
          <w:sz w:val="28"/>
          <w:szCs w:val="28"/>
          <w:lang w:eastAsia="en-US"/>
        </w:rPr>
        <w:t xml:space="preserve"> neatbilstības konstatēšanas un risināšanas metožu pieejamība, kā arī pieredze un </w:t>
      </w:r>
      <w:proofErr w:type="spellStart"/>
      <w:r w:rsidR="006505D8" w:rsidRPr="00D77E31">
        <w:rPr>
          <w:rFonts w:eastAsia="Calibri"/>
          <w:sz w:val="28"/>
          <w:szCs w:val="28"/>
          <w:lang w:eastAsia="en-US"/>
        </w:rPr>
        <w:t>pārredzamība</w:t>
      </w:r>
      <w:proofErr w:type="spellEnd"/>
      <w:r w:rsidR="006505D8" w:rsidRPr="00D77E31">
        <w:rPr>
          <w:rFonts w:eastAsia="Calibri"/>
          <w:sz w:val="28"/>
          <w:szCs w:val="28"/>
          <w:lang w:eastAsia="en-US"/>
        </w:rPr>
        <w:t xml:space="preserve"> to piemērošanā, īpaši, risinot situācijas, kad shēmas dalībnieki ir veikuši vai tiek apgalvots, ka tie ir veikuši nopietnus pārkāpumus;</w:t>
      </w:r>
    </w:p>
    <w:p w14:paraId="582E6FDC" w14:textId="5DE57EFB"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t>13.</w:t>
      </w:r>
      <w:r w:rsidR="00811130" w:rsidRPr="00D77E31">
        <w:rPr>
          <w:sz w:val="28"/>
          <w:szCs w:val="28"/>
          <w:vertAlign w:val="superscript"/>
        </w:rPr>
        <w:t>4</w:t>
      </w:r>
      <w:r w:rsidRPr="00D77E31">
        <w:rPr>
          <w:sz w:val="28"/>
          <w:szCs w:val="28"/>
          <w:vertAlign w:val="superscript"/>
        </w:rPr>
        <w:t xml:space="preserve"> </w:t>
      </w:r>
      <w:r w:rsidR="006505D8" w:rsidRPr="00D77E31">
        <w:rPr>
          <w:sz w:val="28"/>
          <w:szCs w:val="28"/>
        </w:rPr>
        <w:t xml:space="preserve">3. </w:t>
      </w:r>
      <w:proofErr w:type="spellStart"/>
      <w:r w:rsidR="006505D8" w:rsidRPr="00D77E31">
        <w:rPr>
          <w:rFonts w:eastAsia="Calibri"/>
          <w:sz w:val="28"/>
          <w:szCs w:val="28"/>
          <w:lang w:eastAsia="en-US"/>
        </w:rPr>
        <w:t>pārredzamība</w:t>
      </w:r>
      <w:proofErr w:type="spellEnd"/>
      <w:r w:rsidR="006505D8" w:rsidRPr="00D77E31">
        <w:rPr>
          <w:rFonts w:eastAsia="Calibri"/>
          <w:sz w:val="28"/>
          <w:szCs w:val="28"/>
          <w:lang w:eastAsia="en-US"/>
        </w:rPr>
        <w:t>, jo īpaši attiecībā uz shēmas pieejamību, tulkojumu nodrošinājumu valodās, ko lieto izejvielu izcelsmes valstīs un reģionos, sertificētu uzņēmumu saraksta un attiecīgo sertifikātu pieejamību, revidentu ziņojumu pieejamību;</w:t>
      </w:r>
    </w:p>
    <w:p w14:paraId="052759E8" w14:textId="7AAF9C5F"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t>13.</w:t>
      </w:r>
      <w:r w:rsidR="00811130" w:rsidRPr="00D77E31">
        <w:rPr>
          <w:sz w:val="28"/>
          <w:szCs w:val="28"/>
          <w:vertAlign w:val="superscript"/>
        </w:rPr>
        <w:t>4</w:t>
      </w:r>
      <w:r w:rsidRPr="00D77E31">
        <w:rPr>
          <w:sz w:val="28"/>
          <w:szCs w:val="28"/>
          <w:vertAlign w:val="superscript"/>
        </w:rPr>
        <w:t xml:space="preserve"> </w:t>
      </w:r>
      <w:r w:rsidR="006505D8" w:rsidRPr="00D77E31">
        <w:rPr>
          <w:sz w:val="28"/>
          <w:szCs w:val="28"/>
        </w:rPr>
        <w:t>4.</w:t>
      </w:r>
      <w:r w:rsidR="006505D8" w:rsidRPr="00D77E31">
        <w:rPr>
          <w:rFonts w:eastAsia="Calibri"/>
          <w:sz w:val="28"/>
          <w:szCs w:val="28"/>
          <w:lang w:eastAsia="en-US"/>
        </w:rPr>
        <w:t xml:space="preserve"> ieinteresēto personu iesaiste, jo īpaši attiecībā uz apspriešanos ar </w:t>
      </w:r>
      <w:proofErr w:type="spellStart"/>
      <w:r w:rsidR="006505D8" w:rsidRPr="00D77E31">
        <w:rPr>
          <w:rFonts w:eastAsia="Calibri"/>
          <w:sz w:val="28"/>
          <w:szCs w:val="28"/>
          <w:lang w:eastAsia="en-US"/>
        </w:rPr>
        <w:t>pamatiedzīvotāju</w:t>
      </w:r>
      <w:proofErr w:type="spellEnd"/>
      <w:r w:rsidR="006505D8" w:rsidRPr="00D77E31">
        <w:rPr>
          <w:rFonts w:eastAsia="Calibri"/>
          <w:sz w:val="28"/>
          <w:szCs w:val="28"/>
          <w:lang w:eastAsia="en-US"/>
        </w:rPr>
        <w:t xml:space="preserve"> un vietējām kopienām, ko pirms lēmuma pieņemšanas veic shēmas izstrādes un pārskatīšanas, kā arī revīzijas laikā, un atbilde uz viņu sniegto ieguldījumu;</w:t>
      </w:r>
    </w:p>
    <w:p w14:paraId="31782AAC" w14:textId="156F092A" w:rsidR="00AF38B7"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t>13.</w:t>
      </w:r>
      <w:r w:rsidR="00811130" w:rsidRPr="00D77E31">
        <w:rPr>
          <w:sz w:val="28"/>
          <w:szCs w:val="28"/>
          <w:vertAlign w:val="superscript"/>
        </w:rPr>
        <w:t>4</w:t>
      </w:r>
      <w:r w:rsidRPr="00D77E31">
        <w:rPr>
          <w:sz w:val="28"/>
          <w:szCs w:val="28"/>
          <w:vertAlign w:val="superscript"/>
        </w:rPr>
        <w:t xml:space="preserve"> </w:t>
      </w:r>
      <w:r w:rsidR="006505D8" w:rsidRPr="00D77E31">
        <w:rPr>
          <w:sz w:val="28"/>
          <w:szCs w:val="28"/>
        </w:rPr>
        <w:t>5.</w:t>
      </w:r>
      <w:r w:rsidR="006505D8" w:rsidRPr="00D77E31">
        <w:rPr>
          <w:rFonts w:eastAsia="Calibri"/>
          <w:sz w:val="28"/>
          <w:szCs w:val="28"/>
          <w:lang w:eastAsia="en-US"/>
        </w:rPr>
        <w:t xml:space="preserve"> vispārējā shēmas stabilitāte, jo īpaši ņemot vērā noteikumus par šo noteikumu 13.</w:t>
      </w:r>
      <w:r w:rsidR="006505D8" w:rsidRPr="00D77E31">
        <w:rPr>
          <w:rFonts w:eastAsia="Calibri"/>
          <w:sz w:val="28"/>
          <w:szCs w:val="28"/>
          <w:vertAlign w:val="superscript"/>
          <w:lang w:eastAsia="en-US"/>
        </w:rPr>
        <w:t>2</w:t>
      </w:r>
      <w:r w:rsidR="006505D8" w:rsidRPr="00D77E31">
        <w:rPr>
          <w:rFonts w:eastAsia="Calibri"/>
          <w:sz w:val="28"/>
          <w:szCs w:val="28"/>
          <w:lang w:eastAsia="en-US"/>
        </w:rPr>
        <w:t xml:space="preserve"> punktā minēto auditu veicējiem un attiecīgu shēmas struktūru akreditāciju, kvalifikāciju un neatkarību;</w:t>
      </w:r>
    </w:p>
    <w:p w14:paraId="53A65C08" w14:textId="590A7BC6" w:rsidR="00661860"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sz w:val="28"/>
          <w:szCs w:val="28"/>
        </w:rPr>
        <w:t>13.</w:t>
      </w:r>
      <w:r w:rsidR="00811130" w:rsidRPr="00D77E31">
        <w:rPr>
          <w:sz w:val="28"/>
          <w:szCs w:val="28"/>
          <w:vertAlign w:val="superscript"/>
        </w:rPr>
        <w:t>4</w:t>
      </w:r>
      <w:r w:rsidRPr="00D77E31">
        <w:rPr>
          <w:sz w:val="28"/>
          <w:szCs w:val="28"/>
          <w:vertAlign w:val="superscript"/>
        </w:rPr>
        <w:t xml:space="preserve"> </w:t>
      </w:r>
      <w:r w:rsidRPr="00D77E31">
        <w:rPr>
          <w:sz w:val="28"/>
          <w:szCs w:val="28"/>
        </w:rPr>
        <w:t>7</w:t>
      </w:r>
      <w:r w:rsidR="000F0808" w:rsidRPr="00D77E31">
        <w:rPr>
          <w:sz w:val="28"/>
          <w:szCs w:val="28"/>
        </w:rPr>
        <w:t>.</w:t>
      </w:r>
      <w:r w:rsidRPr="00D77E31">
        <w:rPr>
          <w:rFonts w:eastAsia="Calibri"/>
          <w:sz w:val="28"/>
          <w:szCs w:val="28"/>
          <w:lang w:eastAsia="en-US"/>
        </w:rPr>
        <w:t xml:space="preserve"> jaunākā informācija par tirgu saistībā ar shēmu, sertificētu izejvielu un biodegvielu apjoms, norādot sadalījumu pa izcelsmes valstīm un tipiem, dalībnieku skaits; </w:t>
      </w:r>
    </w:p>
    <w:p w14:paraId="53E8E59C" w14:textId="1BFDD599" w:rsidR="00383915"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sz w:val="28"/>
          <w:szCs w:val="28"/>
        </w:rPr>
        <w:t>13.</w:t>
      </w:r>
      <w:r w:rsidR="00811130" w:rsidRPr="00D77E31">
        <w:rPr>
          <w:sz w:val="28"/>
          <w:szCs w:val="28"/>
          <w:vertAlign w:val="superscript"/>
        </w:rPr>
        <w:t>4</w:t>
      </w:r>
      <w:r w:rsidRPr="00D77E31">
        <w:rPr>
          <w:sz w:val="28"/>
          <w:szCs w:val="28"/>
          <w:vertAlign w:val="superscript"/>
        </w:rPr>
        <w:t xml:space="preserve"> </w:t>
      </w:r>
      <w:r w:rsidR="001650B9" w:rsidRPr="00D77E31">
        <w:rPr>
          <w:sz w:val="28"/>
          <w:szCs w:val="28"/>
        </w:rPr>
        <w:t>9</w:t>
      </w:r>
      <w:r w:rsidRPr="00D77E31">
        <w:rPr>
          <w:sz w:val="28"/>
          <w:szCs w:val="28"/>
        </w:rPr>
        <w:t xml:space="preserve">. </w:t>
      </w:r>
      <w:r w:rsidRPr="00D77E31">
        <w:rPr>
          <w:rFonts w:eastAsia="Calibri"/>
          <w:sz w:val="28"/>
          <w:szCs w:val="28"/>
          <w:lang w:eastAsia="en-US"/>
        </w:rPr>
        <w:t>sertificēšanas institūciju atzīšanas vai akreditēšanas kritēriji un nosacījumi, kā veicama sertifikācijas struktūru uzraudzība</w:t>
      </w:r>
    </w:p>
    <w:p w14:paraId="3FBC1BD3" w14:textId="11E6A96A" w:rsidR="00811130"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sz w:val="28"/>
          <w:szCs w:val="28"/>
        </w:rPr>
        <w:t>13.</w:t>
      </w:r>
      <w:r w:rsidRPr="00D77E31">
        <w:rPr>
          <w:sz w:val="28"/>
          <w:szCs w:val="28"/>
          <w:vertAlign w:val="superscript"/>
        </w:rPr>
        <w:t xml:space="preserve">4 </w:t>
      </w:r>
      <w:r w:rsidR="001650B9" w:rsidRPr="00D77E31">
        <w:rPr>
          <w:sz w:val="28"/>
          <w:szCs w:val="28"/>
        </w:rPr>
        <w:t>10</w:t>
      </w:r>
      <w:r w:rsidRPr="00D77E31">
        <w:rPr>
          <w:sz w:val="28"/>
          <w:szCs w:val="28"/>
        </w:rPr>
        <w:t>. sistēmas</w:t>
      </w:r>
      <w:r w:rsidRPr="00D77E31">
        <w:rPr>
          <w:rFonts w:eastAsia="Calibri"/>
          <w:sz w:val="28"/>
          <w:szCs w:val="28"/>
          <w:lang w:eastAsia="en-US"/>
        </w:rPr>
        <w:t>, ar kuru izseko apliecinājumiem, ko shēma dalībniekiem izsniedz par ilgtspējas kritēriju ievērošanu, apraksts</w:t>
      </w:r>
      <w:r w:rsidR="001650B9" w:rsidRPr="00D77E31">
        <w:rPr>
          <w:rFonts w:eastAsia="Calibri"/>
          <w:sz w:val="28"/>
          <w:szCs w:val="28"/>
          <w:lang w:eastAsia="en-US"/>
        </w:rPr>
        <w:t>;</w:t>
      </w:r>
    </w:p>
    <w:p w14:paraId="1554A470" w14:textId="5AB12062" w:rsidR="001650B9" w:rsidRPr="00D77E31" w:rsidRDefault="00B0345E" w:rsidP="00306567">
      <w:pPr>
        <w:pStyle w:val="norm"/>
        <w:shd w:val="clear" w:color="auto" w:fill="FFFFFF"/>
        <w:spacing w:before="120" w:beforeAutospacing="0" w:after="120" w:afterAutospacing="0"/>
        <w:ind w:firstLine="709"/>
        <w:jc w:val="both"/>
        <w:textAlignment w:val="baseline"/>
        <w:rPr>
          <w:sz w:val="28"/>
          <w:szCs w:val="28"/>
        </w:rPr>
      </w:pPr>
      <w:r w:rsidRPr="00D77E31">
        <w:rPr>
          <w:sz w:val="28"/>
          <w:szCs w:val="28"/>
        </w:rPr>
        <w:t>13.</w:t>
      </w:r>
      <w:r w:rsidRPr="00D77E31">
        <w:rPr>
          <w:sz w:val="28"/>
          <w:szCs w:val="28"/>
          <w:vertAlign w:val="superscript"/>
        </w:rPr>
        <w:t xml:space="preserve">4 </w:t>
      </w:r>
      <w:r w:rsidRPr="00D77E31">
        <w:rPr>
          <w:sz w:val="28"/>
          <w:szCs w:val="28"/>
        </w:rPr>
        <w:t>11. shēmas nosacījumi sertificēšanas institūciju atzīšanai un uzraudzībai</w:t>
      </w:r>
      <w:r w:rsidR="0045431B" w:rsidRPr="00D77E31">
        <w:rPr>
          <w:sz w:val="28"/>
          <w:szCs w:val="28"/>
        </w:rPr>
        <w:t>.</w:t>
      </w:r>
      <w:r w:rsidR="00E01C13" w:rsidRPr="00D77E31">
        <w:rPr>
          <w:sz w:val="28"/>
          <w:szCs w:val="28"/>
        </w:rPr>
        <w:t>”</w:t>
      </w:r>
    </w:p>
    <w:p w14:paraId="6EB15833" w14:textId="77777777" w:rsidR="001E636D" w:rsidRPr="00D77E31" w:rsidRDefault="001E636D" w:rsidP="00306567">
      <w:pPr>
        <w:pStyle w:val="norm"/>
        <w:shd w:val="clear" w:color="auto" w:fill="FFFFFF"/>
        <w:spacing w:before="120" w:beforeAutospacing="0" w:after="120" w:afterAutospacing="0"/>
        <w:jc w:val="both"/>
        <w:textAlignment w:val="baseline"/>
        <w:rPr>
          <w:sz w:val="28"/>
          <w:szCs w:val="28"/>
        </w:rPr>
      </w:pPr>
    </w:p>
    <w:p w14:paraId="303926D7" w14:textId="2F732664" w:rsidR="0058464A" w:rsidRPr="00D77E31" w:rsidRDefault="0058464A" w:rsidP="0058464A">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Izteikt 15.punktu šādā redakcijā:</w:t>
      </w:r>
    </w:p>
    <w:p w14:paraId="6F94A391" w14:textId="7E3CAF88" w:rsidR="0058464A" w:rsidRPr="00D77E31" w:rsidRDefault="0058464A" w:rsidP="0058464A">
      <w:pPr>
        <w:pStyle w:val="norm"/>
        <w:shd w:val="clear" w:color="auto" w:fill="FFFFFF"/>
        <w:tabs>
          <w:tab w:val="left" w:pos="1134"/>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“15. Apliecinājumu par </w:t>
      </w:r>
      <w:r w:rsidR="00285C22" w:rsidRPr="00D77E31">
        <w:rPr>
          <w:rFonts w:eastAsia="Calibri"/>
          <w:sz w:val="28"/>
          <w:szCs w:val="28"/>
          <w:lang w:eastAsia="en-US"/>
        </w:rPr>
        <w:t xml:space="preserve">biodegvielas un bioloģiskā šķidrā kurināmā ražošanā izmantoto </w:t>
      </w:r>
      <w:r w:rsidRPr="00D77E31">
        <w:rPr>
          <w:rFonts w:eastAsia="Calibri"/>
          <w:sz w:val="28"/>
          <w:szCs w:val="28"/>
          <w:lang w:eastAsia="en-US"/>
        </w:rPr>
        <w:t>Latvijas Republikas teritorijā iegūt</w:t>
      </w:r>
      <w:r w:rsidR="00285C22" w:rsidRPr="00D77E31">
        <w:rPr>
          <w:rFonts w:eastAsia="Calibri"/>
          <w:sz w:val="28"/>
          <w:szCs w:val="28"/>
          <w:lang w:eastAsia="en-US"/>
        </w:rPr>
        <w:t>o</w:t>
      </w:r>
      <w:r w:rsidR="00953A92" w:rsidRPr="00D77E31">
        <w:rPr>
          <w:rFonts w:eastAsia="Calibri"/>
          <w:sz w:val="28"/>
          <w:szCs w:val="28"/>
          <w:lang w:eastAsia="en-US"/>
        </w:rPr>
        <w:t xml:space="preserve"> izejvielu </w:t>
      </w:r>
      <w:r w:rsidRPr="00D77E31">
        <w:rPr>
          <w:rFonts w:eastAsia="Calibri"/>
          <w:sz w:val="28"/>
          <w:szCs w:val="28"/>
          <w:lang w:eastAsia="en-US"/>
        </w:rPr>
        <w:t>atbilstību ilgtspējas kritērijiem, tas ir, apliecinājumu, ka izejvielas nav iegūtas no zemes platībām ar augstu bioloģisko daudzveidību</w:t>
      </w:r>
      <w:r w:rsidR="00637209" w:rsidRPr="00D77E31">
        <w:rPr>
          <w:rFonts w:eastAsia="Calibri"/>
          <w:sz w:val="28"/>
          <w:szCs w:val="28"/>
          <w:lang w:eastAsia="en-US"/>
        </w:rPr>
        <w:t>,</w:t>
      </w:r>
      <w:r w:rsidRPr="00D77E31">
        <w:rPr>
          <w:rFonts w:eastAsia="Calibri"/>
          <w:sz w:val="28"/>
          <w:szCs w:val="28"/>
          <w:lang w:eastAsia="en-US"/>
        </w:rPr>
        <w:t xml:space="preserve"> zemes platībām ar augstu oglekļa koncentrāciju</w:t>
      </w:r>
      <w:r w:rsidR="00637209" w:rsidRPr="00D77E31">
        <w:rPr>
          <w:rFonts w:eastAsia="Calibri"/>
          <w:sz w:val="28"/>
          <w:szCs w:val="28"/>
          <w:lang w:eastAsia="en-US"/>
        </w:rPr>
        <w:t xml:space="preserve"> un šo noteikumu 8</w:t>
      </w:r>
      <w:r w:rsidR="00637209" w:rsidRPr="00D77E31">
        <w:rPr>
          <w:rFonts w:eastAsia="Calibri"/>
          <w:sz w:val="28"/>
          <w:szCs w:val="28"/>
          <w:vertAlign w:val="superscript"/>
          <w:lang w:eastAsia="en-US"/>
        </w:rPr>
        <w:t>1</w:t>
      </w:r>
      <w:r w:rsidR="00637209" w:rsidRPr="00D77E31">
        <w:rPr>
          <w:rFonts w:eastAsia="Calibri"/>
          <w:sz w:val="28"/>
          <w:szCs w:val="28"/>
          <w:lang w:eastAsia="en-US"/>
        </w:rPr>
        <w:t xml:space="preserve"> punktā minētajām zemes platībām</w:t>
      </w:r>
      <w:r w:rsidRPr="00D77E31">
        <w:rPr>
          <w:rFonts w:eastAsia="Calibri"/>
          <w:sz w:val="28"/>
          <w:szCs w:val="28"/>
          <w:lang w:eastAsia="en-US"/>
        </w:rPr>
        <w:t>, izejvielu audzētājam izsniedz Lauku atbalsta dienests. Apliecinājumā tiek iekļauta šāda informācija: klienta nosaukums, Lauku atbalsta dienesta klienta numurs, bloka numurs, lauka numurs kārtējā gada vienotajā iesniegumā, platība, kultūraugs, un pazīme par kultūrauga ieguvi kurināmā ražošanai.”.</w:t>
      </w:r>
    </w:p>
    <w:p w14:paraId="0D638675" w14:textId="77777777" w:rsidR="00CE1006" w:rsidRPr="00D77E31" w:rsidRDefault="00CE1006" w:rsidP="00306567">
      <w:pPr>
        <w:pStyle w:val="norm"/>
        <w:shd w:val="clear" w:color="auto" w:fill="FFFFFF"/>
        <w:tabs>
          <w:tab w:val="left" w:pos="1134"/>
        </w:tabs>
        <w:spacing w:before="120" w:beforeAutospacing="0" w:after="120" w:afterAutospacing="0"/>
        <w:ind w:left="709"/>
        <w:jc w:val="both"/>
        <w:textAlignment w:val="baseline"/>
        <w:rPr>
          <w:rFonts w:eastAsia="Calibri"/>
          <w:sz w:val="28"/>
          <w:szCs w:val="28"/>
          <w:lang w:eastAsia="en-US"/>
        </w:rPr>
      </w:pPr>
    </w:p>
    <w:p w14:paraId="57F053D4" w14:textId="51FBC2EF" w:rsidR="00306567" w:rsidRPr="00D77E31" w:rsidRDefault="00306567" w:rsidP="00306567">
      <w:pPr>
        <w:pStyle w:val="ListParagraph"/>
        <w:numPr>
          <w:ilvl w:val="0"/>
          <w:numId w:val="1"/>
        </w:numPr>
        <w:shd w:val="clear" w:color="auto" w:fill="FFFFFF"/>
        <w:tabs>
          <w:tab w:val="left" w:pos="1134"/>
        </w:tabs>
        <w:spacing w:after="120"/>
        <w:ind w:left="0" w:firstLine="709"/>
        <w:contextualSpacing w:val="0"/>
        <w:textAlignment w:val="baseline"/>
        <w:rPr>
          <w:szCs w:val="28"/>
        </w:rPr>
      </w:pPr>
      <w:r w:rsidRPr="00D77E31">
        <w:rPr>
          <w:szCs w:val="28"/>
        </w:rPr>
        <w:t xml:space="preserve"> Izteikt 16.punktu šādā redakcijā:</w:t>
      </w:r>
    </w:p>
    <w:p w14:paraId="363D0EB0" w14:textId="4A259A5A" w:rsidR="00306567" w:rsidRPr="00D77E31" w:rsidRDefault="00306567" w:rsidP="006D02FA">
      <w:pPr>
        <w:pStyle w:val="ListParagraph"/>
        <w:shd w:val="clear" w:color="auto" w:fill="FFFFFF"/>
        <w:tabs>
          <w:tab w:val="left" w:pos="1134"/>
        </w:tabs>
        <w:spacing w:after="120"/>
        <w:ind w:left="0" w:firstLine="709"/>
        <w:contextualSpacing w:val="0"/>
        <w:textAlignment w:val="baseline"/>
        <w:rPr>
          <w:szCs w:val="28"/>
        </w:rPr>
      </w:pPr>
      <w:r w:rsidRPr="00D77E31">
        <w:rPr>
          <w:szCs w:val="28"/>
        </w:rPr>
        <w:t>“16. Šo noteikumu 15.punktā minēto apliecinājumu var saņemt biodegvielas vai bioloģiskā šķidrā kurināmā izejvielas audzētājs, kurš katru gadu līdz 15.</w:t>
      </w:r>
      <w:r w:rsidR="008662C4" w:rsidRPr="00D77E31">
        <w:rPr>
          <w:szCs w:val="28"/>
        </w:rPr>
        <w:t xml:space="preserve"> jūnijam</w:t>
      </w:r>
      <w:r w:rsidRPr="00D77E31">
        <w:rPr>
          <w:szCs w:val="28"/>
        </w:rPr>
        <w:t xml:space="preserve">, izmantojot EPS, </w:t>
      </w:r>
      <w:r w:rsidR="006D02FA" w:rsidRPr="00D77E31">
        <w:rPr>
          <w:szCs w:val="28"/>
        </w:rPr>
        <w:t xml:space="preserve">elektroniski </w:t>
      </w:r>
      <w:r w:rsidRPr="00D77E31">
        <w:rPr>
          <w:szCs w:val="28"/>
        </w:rPr>
        <w:t>ir iesniedzis iesniegumu</w:t>
      </w:r>
      <w:r w:rsidR="006D02FA" w:rsidRPr="00D77E31">
        <w:rPr>
          <w:szCs w:val="28"/>
        </w:rPr>
        <w:t xml:space="preserve"> apliecinājuma saņemšanai par biodegvielas vai bioloģiskā šķidrā kurināmā izejvielu audzēšanas zemes platību atbilstību ilgtspējas kritērijiem.</w:t>
      </w:r>
    </w:p>
    <w:p w14:paraId="15A96B0E" w14:textId="1F7CC5F0" w:rsidR="00B401C7" w:rsidRPr="00D77E31" w:rsidRDefault="00B401C7" w:rsidP="00306567">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7127DC90" w14:textId="3F78BB9A" w:rsidR="001A2A46" w:rsidRPr="00D77E31" w:rsidRDefault="00B0345E" w:rsidP="00306567">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Izteikt 25. punktu šādā redakcijā:</w:t>
      </w:r>
    </w:p>
    <w:p w14:paraId="7EE1466F" w14:textId="2E96346F" w:rsidR="001A2A46" w:rsidRPr="00D77E31" w:rsidRDefault="00B0345E" w:rsidP="00306567">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“25. Šo noteikumu 24. punktā minētā audita veicējs ir neatkarīga </w:t>
      </w:r>
      <w:r w:rsidR="005C2A8F" w:rsidRPr="00D77E31">
        <w:rPr>
          <w:rFonts w:eastAsia="Calibri"/>
          <w:sz w:val="28"/>
          <w:szCs w:val="28"/>
          <w:lang w:eastAsia="en-US"/>
        </w:rPr>
        <w:t xml:space="preserve">produktu sertificēšanas </w:t>
      </w:r>
      <w:r w:rsidRPr="00D77E31">
        <w:rPr>
          <w:rFonts w:eastAsia="Calibri"/>
          <w:sz w:val="28"/>
          <w:szCs w:val="28"/>
          <w:lang w:eastAsia="en-US"/>
        </w:rPr>
        <w:t>institūcija, kas akreditēta nacionālajā akreditācijas institūcijā atbilstoši normatīvajiem aktiem par atbilstības novērtēšanas institūciju novērtēšanu, akreditāciju un uzraudzību</w:t>
      </w:r>
      <w:r w:rsidR="007B6AB9" w:rsidRPr="00D77E31">
        <w:rPr>
          <w:rFonts w:eastAsia="Calibri"/>
          <w:sz w:val="28"/>
          <w:szCs w:val="28"/>
          <w:lang w:eastAsia="en-US"/>
        </w:rPr>
        <w:t>.”</w:t>
      </w:r>
    </w:p>
    <w:p w14:paraId="3A813B0F" w14:textId="0AC37BB4" w:rsidR="002742E8" w:rsidRPr="00D77E31" w:rsidRDefault="002742E8" w:rsidP="00306567">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086D6649" w14:textId="36681521" w:rsidR="002742E8" w:rsidRPr="00D77E31" w:rsidRDefault="00B0345E" w:rsidP="00306567">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Izteikt 27.1.</w:t>
      </w:r>
      <w:r w:rsidR="009E057C" w:rsidRPr="00D77E31">
        <w:rPr>
          <w:rFonts w:eastAsia="Calibri"/>
          <w:sz w:val="28"/>
          <w:szCs w:val="28"/>
          <w:lang w:eastAsia="en-US"/>
        </w:rPr>
        <w:t xml:space="preserve"> </w:t>
      </w:r>
      <w:r w:rsidRPr="00D77E31">
        <w:rPr>
          <w:rFonts w:eastAsia="Calibri"/>
          <w:sz w:val="28"/>
          <w:szCs w:val="28"/>
          <w:lang w:eastAsia="en-US"/>
        </w:rPr>
        <w:t>apakšpunktu šādā redakcijā:</w:t>
      </w:r>
    </w:p>
    <w:p w14:paraId="0D3E12F1" w14:textId="51FF6509" w:rsidR="002742E8" w:rsidRPr="00D77E31" w:rsidRDefault="00B0345E" w:rsidP="00306567">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“27.1. informācija par to, vai biodegvielas vai bioloģiskie šķidrie kurināmie ir sertificēti vai apstiprināti atbilstoši brīvprātīgajai shēmai vai par to ir izsniegts šo noteikumu 15.</w:t>
      </w:r>
      <w:r w:rsidR="009E057C" w:rsidRPr="00D77E31">
        <w:rPr>
          <w:rFonts w:eastAsia="Calibri"/>
          <w:sz w:val="28"/>
          <w:szCs w:val="28"/>
          <w:lang w:eastAsia="en-US"/>
        </w:rPr>
        <w:t xml:space="preserve"> </w:t>
      </w:r>
      <w:r w:rsidRPr="00D77E31">
        <w:rPr>
          <w:rFonts w:eastAsia="Calibri"/>
          <w:sz w:val="28"/>
          <w:szCs w:val="28"/>
          <w:lang w:eastAsia="en-US"/>
        </w:rPr>
        <w:t>punktā minētais apliecinājums;”.</w:t>
      </w:r>
    </w:p>
    <w:p w14:paraId="36E2D479" w14:textId="516AB90A" w:rsidR="0009230B" w:rsidRPr="00D77E31" w:rsidRDefault="0009230B" w:rsidP="00306567">
      <w:pPr>
        <w:spacing w:after="120"/>
        <w:ind w:firstLine="0"/>
        <w:rPr>
          <w:szCs w:val="28"/>
        </w:rPr>
      </w:pPr>
    </w:p>
    <w:p w14:paraId="3D3D37C4" w14:textId="77777777" w:rsidR="0097118B" w:rsidRPr="00D77E31" w:rsidRDefault="00B0345E" w:rsidP="00306567">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Papildināt noteikumus ar jaunu V</w:t>
      </w:r>
      <w:r w:rsidRPr="00D77E31">
        <w:rPr>
          <w:rFonts w:eastAsia="Calibri"/>
          <w:sz w:val="28"/>
          <w:szCs w:val="28"/>
          <w:vertAlign w:val="superscript"/>
          <w:lang w:eastAsia="en-US"/>
        </w:rPr>
        <w:t>1</w:t>
      </w:r>
      <w:r w:rsidRPr="00D77E31">
        <w:rPr>
          <w:rFonts w:eastAsia="Calibri"/>
          <w:sz w:val="28"/>
          <w:szCs w:val="28"/>
          <w:lang w:eastAsia="en-US"/>
        </w:rPr>
        <w:t xml:space="preserve"> nodaļu šādā redakcijā:</w:t>
      </w:r>
    </w:p>
    <w:p w14:paraId="0B39162F" w14:textId="77777777" w:rsidR="0097118B" w:rsidRPr="00D77E31" w:rsidRDefault="00B0345E" w:rsidP="00306567">
      <w:pPr>
        <w:pStyle w:val="norm"/>
        <w:shd w:val="clear" w:color="auto" w:fill="FFFFFF"/>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w:t>
      </w:r>
      <w:r w:rsidRPr="00D77E31">
        <w:rPr>
          <w:rFonts w:eastAsia="Calibri"/>
          <w:b/>
          <w:sz w:val="28"/>
          <w:szCs w:val="28"/>
          <w:lang w:eastAsia="en-US"/>
        </w:rPr>
        <w:t>V</w:t>
      </w:r>
      <w:r w:rsidRPr="00D77E31">
        <w:rPr>
          <w:rFonts w:eastAsia="Calibri"/>
          <w:b/>
          <w:sz w:val="28"/>
          <w:szCs w:val="28"/>
          <w:vertAlign w:val="superscript"/>
          <w:lang w:eastAsia="en-US"/>
        </w:rPr>
        <w:t>1</w:t>
      </w:r>
      <w:r w:rsidRPr="00D77E31">
        <w:rPr>
          <w:rFonts w:eastAsia="Calibri"/>
          <w:b/>
          <w:sz w:val="28"/>
          <w:szCs w:val="28"/>
          <w:lang w:eastAsia="en-US"/>
        </w:rPr>
        <w:t xml:space="preserve"> Piegādātāja ziņojuma sagatavošana un iesniegšana</w:t>
      </w:r>
      <w:r w:rsidRPr="00D77E31">
        <w:rPr>
          <w:rFonts w:eastAsia="Calibri"/>
          <w:sz w:val="28"/>
          <w:szCs w:val="28"/>
          <w:lang w:eastAsia="en-US"/>
        </w:rPr>
        <w:t xml:space="preserve"> </w:t>
      </w:r>
    </w:p>
    <w:p w14:paraId="2814BD00" w14:textId="75A28F77" w:rsidR="0097118B" w:rsidRPr="00D77E31" w:rsidRDefault="00B0345E" w:rsidP="00306567">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Piegādātājs</w:t>
      </w:r>
      <w:r w:rsidR="009637C1" w:rsidRPr="00D77E31">
        <w:rPr>
          <w:rFonts w:eastAsia="Calibri"/>
          <w:sz w:val="28"/>
          <w:szCs w:val="28"/>
          <w:lang w:eastAsia="en-US"/>
        </w:rPr>
        <w:t>,</w:t>
      </w:r>
      <w:r w:rsidRPr="00D77E31">
        <w:rPr>
          <w:rFonts w:eastAsia="Calibri"/>
          <w:sz w:val="28"/>
          <w:szCs w:val="28"/>
          <w:lang w:eastAsia="en-US"/>
        </w:rPr>
        <w:t xml:space="preserve"> </w:t>
      </w:r>
      <w:r w:rsidR="009637C1" w:rsidRPr="00D77E31">
        <w:rPr>
          <w:rFonts w:eastAsia="Calibri"/>
          <w:sz w:val="28"/>
          <w:szCs w:val="28"/>
          <w:lang w:eastAsia="en-US"/>
        </w:rPr>
        <w:t>ievērojot šo noteikumu 13.</w:t>
      </w:r>
      <w:r w:rsidR="009637C1" w:rsidRPr="00D77E31">
        <w:rPr>
          <w:rFonts w:eastAsia="Calibri"/>
          <w:sz w:val="28"/>
          <w:szCs w:val="28"/>
          <w:vertAlign w:val="superscript"/>
          <w:lang w:eastAsia="en-US"/>
        </w:rPr>
        <w:t>1</w:t>
      </w:r>
      <w:r w:rsidR="009637C1" w:rsidRPr="00D77E31">
        <w:rPr>
          <w:rFonts w:eastAsia="Calibri"/>
          <w:sz w:val="28"/>
          <w:szCs w:val="28"/>
          <w:lang w:eastAsia="en-US"/>
        </w:rPr>
        <w:t xml:space="preserve"> punktā minētās prasības, </w:t>
      </w:r>
      <w:r w:rsidRPr="00D77E31">
        <w:rPr>
          <w:rFonts w:eastAsia="Calibri"/>
          <w:sz w:val="28"/>
          <w:szCs w:val="28"/>
          <w:lang w:eastAsia="en-US"/>
        </w:rPr>
        <w:t>katru gadu vispārīgā</w:t>
      </w:r>
      <w:r w:rsidR="00EF5678" w:rsidRPr="00D77E31">
        <w:rPr>
          <w:rFonts w:eastAsia="Calibri"/>
          <w:sz w:val="28"/>
          <w:szCs w:val="28"/>
          <w:lang w:eastAsia="en-US"/>
        </w:rPr>
        <w:t>s</w:t>
      </w:r>
      <w:r w:rsidRPr="00D77E31">
        <w:rPr>
          <w:rFonts w:eastAsia="Calibri"/>
          <w:sz w:val="28"/>
          <w:szCs w:val="28"/>
          <w:lang w:eastAsia="en-US"/>
        </w:rPr>
        <w:t xml:space="preserve"> ziņošanas </w:t>
      </w:r>
      <w:r w:rsidR="00EF5678" w:rsidRPr="00D77E31">
        <w:rPr>
          <w:rFonts w:eastAsia="Calibri"/>
          <w:sz w:val="28"/>
          <w:szCs w:val="28"/>
          <w:lang w:eastAsia="en-US"/>
        </w:rPr>
        <w:t xml:space="preserve">kārtības </w:t>
      </w:r>
      <w:r w:rsidRPr="00D77E31">
        <w:rPr>
          <w:rFonts w:eastAsia="Calibri"/>
          <w:sz w:val="28"/>
          <w:szCs w:val="28"/>
          <w:lang w:eastAsia="en-US"/>
        </w:rPr>
        <w:t>ietvaros sagatavo</w:t>
      </w:r>
      <w:r w:rsidR="009637C1" w:rsidRPr="00D77E31">
        <w:rPr>
          <w:rFonts w:eastAsia="Calibri"/>
          <w:sz w:val="28"/>
          <w:szCs w:val="28"/>
          <w:lang w:eastAsia="en-US"/>
        </w:rPr>
        <w:t xml:space="preserve"> un </w:t>
      </w:r>
      <w:r w:rsidRPr="00D77E31">
        <w:rPr>
          <w:rFonts w:eastAsia="Calibri"/>
          <w:sz w:val="28"/>
          <w:szCs w:val="28"/>
          <w:lang w:eastAsia="en-US"/>
        </w:rPr>
        <w:t>informāciju par:</w:t>
      </w:r>
    </w:p>
    <w:p w14:paraId="3EA37E1E" w14:textId="77777777" w:rsidR="0097118B" w:rsidRPr="00D77E31" w:rsidRDefault="00B0345E" w:rsidP="00EB6834">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F82433">
        <w:rPr>
          <w:rFonts w:eastAsia="Calibri"/>
          <w:sz w:val="28"/>
          <w:szCs w:val="28"/>
          <w:vertAlign w:val="superscript"/>
        </w:rPr>
        <w:t>1</w:t>
      </w:r>
      <w:r w:rsidRPr="00D77E31">
        <w:rPr>
          <w:rFonts w:eastAsia="Calibri"/>
          <w:sz w:val="28"/>
          <w:szCs w:val="28"/>
          <w:lang w:eastAsia="en-US"/>
        </w:rPr>
        <w:t xml:space="preserve"> 1. biodegvielas ražošanas paņēmienu, </w:t>
      </w:r>
    </w:p>
    <w:p w14:paraId="212A2BED" w14:textId="77777777" w:rsidR="0097118B" w:rsidRPr="00D77E31" w:rsidRDefault="00B0345E" w:rsidP="00EB6834">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2. biodegvielas apjomu, kas iegūts no izejvielām, kuras ir iedalītas šādās kategorijās – labība un citi cieti saturoši augi, cukuri, eļļas augi, </w:t>
      </w:r>
    </w:p>
    <w:p w14:paraId="69E3F392" w14:textId="77777777" w:rsidR="0097118B" w:rsidRPr="00D77E31" w:rsidRDefault="00B0345E" w:rsidP="00EB6834">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3. biodegvielas apjomu, kas iegūts no izejvielām, kuras ražotas no atkritumiem, atlikumiem, nepārtikas celulozes materiāla un </w:t>
      </w:r>
      <w:proofErr w:type="spellStart"/>
      <w:r w:rsidRPr="00D77E31">
        <w:rPr>
          <w:rFonts w:eastAsia="Calibri"/>
          <w:sz w:val="28"/>
          <w:szCs w:val="28"/>
          <w:lang w:eastAsia="en-US"/>
        </w:rPr>
        <w:t>lignocelulozes</w:t>
      </w:r>
      <w:proofErr w:type="spellEnd"/>
      <w:r w:rsidRPr="00D77E31">
        <w:rPr>
          <w:rFonts w:eastAsia="Calibri"/>
          <w:sz w:val="28"/>
          <w:szCs w:val="28"/>
          <w:lang w:eastAsia="en-US"/>
        </w:rPr>
        <w:t xml:space="preserve"> materiāla,</w:t>
      </w:r>
    </w:p>
    <w:p w14:paraId="69040506" w14:textId="77777777" w:rsidR="0097118B" w:rsidRPr="00D77E31" w:rsidRDefault="00B0345E">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4. šo noteikumu 10. pielikumā minētās degvielas apjomu un biodegvielas apjomu, kas iegūts no izejvielām, kuras ražotas no šo noteikumu 10. pielikumā minētajām izejvielām;</w:t>
      </w:r>
    </w:p>
    <w:p w14:paraId="5A41A0FA" w14:textId="62BB1D14" w:rsidR="0097118B" w:rsidRPr="00D77E31" w:rsidRDefault="00B0345E">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5. biodegvielas aprites cikla siltumnīcefekta gāzu emisijām uz enerģijas vienību, ieskaitot par aplēsto netiešas zemes izmantošanas maiņas emisiju no biodegvielām aptuvenām vidējām vērtībām.</w:t>
      </w:r>
    </w:p>
    <w:p w14:paraId="3F57797C" w14:textId="7E231F0C" w:rsidR="005754DD" w:rsidRPr="00D77E31" w:rsidRDefault="005754DD">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1</w:t>
      </w:r>
      <w:r w:rsidRPr="00D77E31">
        <w:rPr>
          <w:rFonts w:eastAsia="Calibri"/>
          <w:sz w:val="28"/>
          <w:szCs w:val="28"/>
          <w:lang w:eastAsia="en-US"/>
        </w:rPr>
        <w:t xml:space="preserve"> 6. dokumentus, kas pamato </w:t>
      </w:r>
      <w:r w:rsidR="00FB0457" w:rsidRPr="00D77E31">
        <w:rPr>
          <w:rFonts w:eastAsia="Calibri"/>
          <w:sz w:val="28"/>
          <w:szCs w:val="28"/>
          <w:lang w:eastAsia="en-US"/>
        </w:rPr>
        <w:t xml:space="preserve">un pierāda </w:t>
      </w:r>
      <w:r w:rsidRPr="00D77E31">
        <w:rPr>
          <w:rFonts w:eastAsia="Calibri"/>
          <w:sz w:val="28"/>
          <w:szCs w:val="28"/>
          <w:lang w:eastAsia="en-US"/>
        </w:rPr>
        <w:t xml:space="preserve">biodegvielas atbilstību </w:t>
      </w:r>
      <w:r w:rsidRPr="00D77E31">
        <w:rPr>
          <w:sz w:val="28"/>
          <w:szCs w:val="28"/>
        </w:rPr>
        <w:t>šo noteikumu 5., 6., 7., 8</w:t>
      </w:r>
      <w:r w:rsidRPr="00D77E31">
        <w:rPr>
          <w:sz w:val="28"/>
          <w:szCs w:val="28"/>
          <w:vertAlign w:val="superscript"/>
        </w:rPr>
        <w:t>1</w:t>
      </w:r>
      <w:r w:rsidR="00EF5678" w:rsidRPr="00D77E31">
        <w:rPr>
          <w:sz w:val="28"/>
          <w:szCs w:val="28"/>
        </w:rPr>
        <w:t>, 8</w:t>
      </w:r>
      <w:r w:rsidR="00EF5678" w:rsidRPr="00D77E31">
        <w:rPr>
          <w:sz w:val="28"/>
          <w:szCs w:val="28"/>
          <w:vertAlign w:val="superscript"/>
        </w:rPr>
        <w:t>2</w:t>
      </w:r>
      <w:r w:rsidRPr="00D77E31">
        <w:rPr>
          <w:sz w:val="28"/>
          <w:szCs w:val="28"/>
        </w:rPr>
        <w:t xml:space="preserve"> un 10.punktā noteiktajiem ilgtspējas kritērij</w:t>
      </w:r>
      <w:r w:rsidRPr="00D77E31">
        <w:rPr>
          <w:rFonts w:eastAsia="Calibri"/>
          <w:sz w:val="28"/>
          <w:szCs w:val="28"/>
          <w:lang w:eastAsia="en-US"/>
        </w:rPr>
        <w:t>iem.</w:t>
      </w:r>
    </w:p>
    <w:p w14:paraId="22C982F2" w14:textId="77777777" w:rsidR="0097118B" w:rsidRPr="00D77E31" w:rsidRDefault="0097118B">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p>
    <w:p w14:paraId="27B13583" w14:textId="6796788F" w:rsidR="0097118B" w:rsidRPr="00D77E31" w:rsidRDefault="00B0345E">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2</w:t>
      </w:r>
      <w:r w:rsidRPr="00D77E31">
        <w:rPr>
          <w:rFonts w:eastAsia="Calibri"/>
          <w:sz w:val="28"/>
          <w:szCs w:val="28"/>
          <w:lang w:eastAsia="en-US"/>
        </w:rPr>
        <w:t xml:space="preserve"> Šo noteikumu 28.</w:t>
      </w:r>
      <w:r w:rsidRPr="00D77E31">
        <w:rPr>
          <w:rFonts w:eastAsia="Calibri"/>
          <w:sz w:val="28"/>
          <w:szCs w:val="28"/>
          <w:vertAlign w:val="superscript"/>
          <w:lang w:eastAsia="en-US"/>
        </w:rPr>
        <w:t>1</w:t>
      </w:r>
      <w:r w:rsidRPr="00D77E31">
        <w:rPr>
          <w:rFonts w:eastAsia="Calibri"/>
          <w:sz w:val="28"/>
          <w:szCs w:val="28"/>
          <w:lang w:eastAsia="en-US"/>
        </w:rPr>
        <w:t xml:space="preserve"> punktā minētās informācijas pārbaude tiek veikta vispārējās ziņošanas </w:t>
      </w:r>
      <w:r w:rsidR="00EF5678" w:rsidRPr="00D77E31">
        <w:rPr>
          <w:rFonts w:eastAsia="Calibri"/>
          <w:sz w:val="28"/>
          <w:szCs w:val="28"/>
          <w:lang w:eastAsia="en-US"/>
        </w:rPr>
        <w:t>kārtības</w:t>
      </w:r>
      <w:r w:rsidRPr="00D77E31">
        <w:rPr>
          <w:rFonts w:eastAsia="Calibri"/>
          <w:sz w:val="28"/>
          <w:szCs w:val="28"/>
          <w:lang w:eastAsia="en-US"/>
        </w:rPr>
        <w:t xml:space="preserve"> ietvaros saskaņā ar normatīvajiem aktiem par transporta enerģijas kvalitātes prasībām, tirgus uzraudzību, patērētājiem sniedzamo informāciju un vispārīg</w:t>
      </w:r>
      <w:r w:rsidR="00EF5678" w:rsidRPr="00D77E31">
        <w:rPr>
          <w:rFonts w:eastAsia="Calibri"/>
          <w:sz w:val="28"/>
          <w:szCs w:val="28"/>
          <w:lang w:eastAsia="en-US"/>
        </w:rPr>
        <w:t xml:space="preserve">o </w:t>
      </w:r>
      <w:r w:rsidRPr="00D77E31">
        <w:rPr>
          <w:rFonts w:eastAsia="Calibri"/>
          <w:sz w:val="28"/>
          <w:szCs w:val="28"/>
          <w:lang w:eastAsia="en-US"/>
        </w:rPr>
        <w:t xml:space="preserve">ziņošanas </w:t>
      </w:r>
      <w:r w:rsidR="00EF5678" w:rsidRPr="00D77E31">
        <w:rPr>
          <w:rFonts w:eastAsia="Calibri"/>
          <w:sz w:val="28"/>
          <w:szCs w:val="28"/>
          <w:lang w:eastAsia="en-US"/>
        </w:rPr>
        <w:t xml:space="preserve">kārtību </w:t>
      </w:r>
      <w:r w:rsidRPr="00D77E31">
        <w:rPr>
          <w:rFonts w:eastAsia="Calibri"/>
          <w:sz w:val="28"/>
          <w:szCs w:val="28"/>
          <w:lang w:eastAsia="en-US"/>
        </w:rPr>
        <w:t>degvielas piegādātājiem.</w:t>
      </w:r>
    </w:p>
    <w:p w14:paraId="545EB3E3" w14:textId="77777777" w:rsidR="0097118B" w:rsidRPr="00D77E31" w:rsidRDefault="0097118B">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p>
    <w:p w14:paraId="5027E860" w14:textId="5558A01D" w:rsidR="0097118B" w:rsidRPr="00D77E31" w:rsidRDefault="00B0345E">
      <w:pPr>
        <w:pStyle w:val="norm"/>
        <w:shd w:val="clear" w:color="auto" w:fill="FFFFFF"/>
        <w:tabs>
          <w:tab w:val="left" w:pos="993"/>
        </w:tabs>
        <w:spacing w:before="120" w:beforeAutospacing="0" w:after="120" w:afterAutospacing="0"/>
        <w:ind w:firstLine="567"/>
        <w:jc w:val="both"/>
        <w:textAlignment w:val="baseline"/>
        <w:rPr>
          <w:rFonts w:eastAsia="Calibri"/>
          <w:sz w:val="28"/>
          <w:szCs w:val="28"/>
          <w:lang w:eastAsia="en-US"/>
        </w:rPr>
      </w:pPr>
      <w:r w:rsidRPr="00D77E31">
        <w:rPr>
          <w:rFonts w:eastAsia="Calibri"/>
          <w:sz w:val="28"/>
          <w:szCs w:val="28"/>
          <w:lang w:eastAsia="en-US"/>
        </w:rPr>
        <w:t>28.</w:t>
      </w:r>
      <w:r w:rsidRPr="00D77E31">
        <w:rPr>
          <w:rFonts w:eastAsia="Calibri"/>
          <w:sz w:val="28"/>
          <w:szCs w:val="28"/>
          <w:vertAlign w:val="superscript"/>
          <w:lang w:eastAsia="en-US"/>
        </w:rPr>
        <w:t>3</w:t>
      </w:r>
      <w:r w:rsidRPr="00D77E31">
        <w:rPr>
          <w:rFonts w:eastAsia="Calibri"/>
          <w:sz w:val="28"/>
          <w:szCs w:val="28"/>
          <w:lang w:eastAsia="en-US"/>
        </w:rPr>
        <w:t xml:space="preserve"> Piegādātājs šo noteikumu 28.</w:t>
      </w:r>
      <w:r w:rsidRPr="00D77E31">
        <w:rPr>
          <w:rFonts w:eastAsia="Calibri"/>
          <w:sz w:val="28"/>
          <w:szCs w:val="28"/>
          <w:vertAlign w:val="superscript"/>
          <w:lang w:eastAsia="en-US"/>
        </w:rPr>
        <w:t>1</w:t>
      </w:r>
      <w:r w:rsidRPr="00D77E31">
        <w:rPr>
          <w:rFonts w:eastAsia="Calibri"/>
          <w:sz w:val="28"/>
          <w:szCs w:val="28"/>
          <w:lang w:eastAsia="en-US"/>
        </w:rPr>
        <w:t xml:space="preserve"> punktā minēto informāciju </w:t>
      </w:r>
      <w:r w:rsidR="009637C1" w:rsidRPr="00D77E31">
        <w:rPr>
          <w:rFonts w:eastAsia="Calibri"/>
          <w:sz w:val="28"/>
          <w:szCs w:val="28"/>
          <w:lang w:eastAsia="en-US"/>
        </w:rPr>
        <w:t xml:space="preserve">vispārīgās ziņošanas </w:t>
      </w:r>
      <w:r w:rsidR="00EF5678" w:rsidRPr="00D77E31">
        <w:rPr>
          <w:rFonts w:eastAsia="Calibri"/>
          <w:sz w:val="28"/>
          <w:szCs w:val="28"/>
          <w:lang w:eastAsia="en-US"/>
        </w:rPr>
        <w:t xml:space="preserve">kārtības </w:t>
      </w:r>
      <w:r w:rsidR="009637C1" w:rsidRPr="00D77E31">
        <w:rPr>
          <w:rFonts w:eastAsia="Calibri"/>
          <w:sz w:val="28"/>
          <w:szCs w:val="28"/>
          <w:lang w:eastAsia="en-US"/>
        </w:rPr>
        <w:t>ietvaros kopā ar informāciju par tā iepriekšējā gadā piegādāto biodegvielu un bioloģisko šķidro kurināmo atbilstību ilgtspējas prasībām iesniedz Ekonomikas ministrijā</w:t>
      </w:r>
      <w:r w:rsidRPr="00D77E31">
        <w:rPr>
          <w:rFonts w:eastAsia="Calibri"/>
          <w:sz w:val="28"/>
          <w:szCs w:val="28"/>
          <w:lang w:eastAsia="en-US"/>
        </w:rPr>
        <w:t>.</w:t>
      </w:r>
    </w:p>
    <w:p w14:paraId="260A8DB5" w14:textId="77777777" w:rsidR="0097118B" w:rsidRPr="00D77E31" w:rsidRDefault="0097118B">
      <w:pPr>
        <w:pStyle w:val="norm"/>
        <w:shd w:val="clear" w:color="auto" w:fill="FFFFFF"/>
        <w:spacing w:before="120" w:beforeAutospacing="0" w:after="120" w:afterAutospacing="0"/>
        <w:ind w:firstLine="567"/>
        <w:jc w:val="both"/>
        <w:textAlignment w:val="baseline"/>
        <w:rPr>
          <w:rFonts w:eastAsia="Calibri"/>
          <w:sz w:val="28"/>
          <w:szCs w:val="28"/>
          <w:lang w:eastAsia="en-US"/>
        </w:rPr>
      </w:pPr>
    </w:p>
    <w:p w14:paraId="3BEC8A3A" w14:textId="4DE0C588" w:rsidR="000C387F" w:rsidRPr="00D77E31" w:rsidRDefault="00B0345E">
      <w:pPr>
        <w:pStyle w:val="norm"/>
        <w:shd w:val="clear" w:color="auto" w:fill="FFFFFF"/>
        <w:spacing w:before="120" w:beforeAutospacing="0" w:after="120" w:afterAutospacing="0"/>
        <w:ind w:firstLine="567"/>
        <w:jc w:val="both"/>
        <w:textAlignment w:val="baseline"/>
        <w:rPr>
          <w:sz w:val="28"/>
          <w:szCs w:val="28"/>
        </w:rPr>
      </w:pPr>
      <w:r w:rsidRPr="00D77E31">
        <w:rPr>
          <w:rFonts w:eastAsia="Calibri"/>
          <w:sz w:val="28"/>
          <w:szCs w:val="28"/>
          <w:lang w:eastAsia="en-US"/>
        </w:rPr>
        <w:t>28.</w:t>
      </w:r>
      <w:r w:rsidRPr="00D77E31">
        <w:rPr>
          <w:rFonts w:eastAsia="Calibri"/>
          <w:sz w:val="28"/>
          <w:szCs w:val="28"/>
          <w:vertAlign w:val="superscript"/>
          <w:lang w:eastAsia="en-US"/>
        </w:rPr>
        <w:t>4</w:t>
      </w:r>
      <w:r w:rsidRPr="00D77E31">
        <w:rPr>
          <w:sz w:val="28"/>
          <w:szCs w:val="28"/>
        </w:rPr>
        <w:t xml:space="preserve"> </w:t>
      </w:r>
      <w:r w:rsidR="00EF5678" w:rsidRPr="00D77E31">
        <w:rPr>
          <w:sz w:val="28"/>
          <w:szCs w:val="28"/>
        </w:rPr>
        <w:t>P</w:t>
      </w:r>
      <w:r w:rsidR="005754DD" w:rsidRPr="00D77E31">
        <w:rPr>
          <w:sz w:val="28"/>
          <w:szCs w:val="28"/>
        </w:rPr>
        <w:t xml:space="preserve">iegādātājs </w:t>
      </w:r>
      <w:r w:rsidR="005662CF" w:rsidRPr="00D77E31">
        <w:rPr>
          <w:sz w:val="28"/>
          <w:szCs w:val="28"/>
        </w:rPr>
        <w:t>šo noteikumu 28.</w:t>
      </w:r>
      <w:r w:rsidR="005662CF" w:rsidRPr="00D77E31">
        <w:rPr>
          <w:sz w:val="28"/>
          <w:szCs w:val="28"/>
          <w:vertAlign w:val="superscript"/>
        </w:rPr>
        <w:t>1</w:t>
      </w:r>
      <w:r w:rsidR="005662CF" w:rsidRPr="00D77E31">
        <w:rPr>
          <w:sz w:val="28"/>
          <w:szCs w:val="28"/>
        </w:rPr>
        <w:t xml:space="preserve"> punktā noteiktās vispārīgās ziņošanas </w:t>
      </w:r>
      <w:r w:rsidR="00EF5678" w:rsidRPr="00D77E31">
        <w:rPr>
          <w:sz w:val="28"/>
          <w:szCs w:val="28"/>
        </w:rPr>
        <w:t>kārtības</w:t>
      </w:r>
      <w:r w:rsidR="005662CF" w:rsidRPr="00D77E31">
        <w:rPr>
          <w:sz w:val="28"/>
          <w:szCs w:val="28"/>
        </w:rPr>
        <w:t xml:space="preserve"> ietvaros </w:t>
      </w:r>
      <w:r w:rsidR="005754DD" w:rsidRPr="00D77E31">
        <w:rPr>
          <w:sz w:val="28"/>
          <w:szCs w:val="28"/>
        </w:rPr>
        <w:t>neiesniedz šo noteikumu 28.</w:t>
      </w:r>
      <w:r w:rsidR="005754DD" w:rsidRPr="00D77E31">
        <w:rPr>
          <w:sz w:val="28"/>
          <w:szCs w:val="28"/>
          <w:vertAlign w:val="superscript"/>
        </w:rPr>
        <w:t>1</w:t>
      </w:r>
      <w:r w:rsidR="005754DD" w:rsidRPr="00D77E31">
        <w:rPr>
          <w:sz w:val="28"/>
          <w:szCs w:val="28"/>
        </w:rPr>
        <w:t xml:space="preserve"> 6.punktā minētos dokumentus</w:t>
      </w:r>
      <w:r w:rsidR="005662CF" w:rsidRPr="00D77E31">
        <w:rPr>
          <w:sz w:val="28"/>
          <w:szCs w:val="28"/>
        </w:rPr>
        <w:t xml:space="preserve"> un neinformē par šo noteikumu V nodaļā minētajiem pasākumiem, ja tas </w:t>
      </w:r>
      <w:r w:rsidRPr="00D77E31">
        <w:rPr>
          <w:sz w:val="28"/>
          <w:szCs w:val="28"/>
        </w:rPr>
        <w:t xml:space="preserve">iesniedz </w:t>
      </w:r>
      <w:r w:rsidR="00FB0457" w:rsidRPr="00D77E31">
        <w:rPr>
          <w:sz w:val="28"/>
          <w:szCs w:val="28"/>
        </w:rPr>
        <w:t xml:space="preserve">tādus </w:t>
      </w:r>
      <w:r w:rsidRPr="00D77E31">
        <w:rPr>
          <w:sz w:val="28"/>
          <w:szCs w:val="28"/>
        </w:rPr>
        <w:t xml:space="preserve">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proofErr w:type="spellStart"/>
      <w:r w:rsidRPr="00D77E31">
        <w:rPr>
          <w:sz w:val="28"/>
          <w:szCs w:val="28"/>
        </w:rPr>
        <w:t>paredzamības</w:t>
      </w:r>
      <w:proofErr w:type="spellEnd"/>
      <w:r w:rsidRPr="00D77E31">
        <w:rPr>
          <w:sz w:val="28"/>
          <w:szCs w:val="28"/>
        </w:rPr>
        <w:t xml:space="preserve"> un neatkarīga audita standartiem Eiropas Komisija ir pieņēmusi attiecīgu lēmumu.</w:t>
      </w:r>
    </w:p>
    <w:p w14:paraId="468F958B" w14:textId="77777777" w:rsidR="000C387F" w:rsidRPr="00D77E31" w:rsidRDefault="000C387F">
      <w:pPr>
        <w:pStyle w:val="norm"/>
        <w:shd w:val="clear" w:color="auto" w:fill="FFFFFF"/>
        <w:spacing w:before="120" w:beforeAutospacing="0" w:after="120" w:afterAutospacing="0"/>
        <w:ind w:firstLine="567"/>
        <w:jc w:val="both"/>
        <w:textAlignment w:val="baseline"/>
        <w:rPr>
          <w:sz w:val="28"/>
          <w:szCs w:val="28"/>
        </w:rPr>
      </w:pPr>
    </w:p>
    <w:p w14:paraId="0A23B6F5" w14:textId="781F3203" w:rsidR="001E636D" w:rsidRPr="00D77E31" w:rsidRDefault="000C387F">
      <w:pPr>
        <w:pStyle w:val="norm"/>
        <w:shd w:val="clear" w:color="auto" w:fill="FFFFFF"/>
        <w:spacing w:before="120" w:beforeAutospacing="0" w:after="120" w:afterAutospacing="0"/>
        <w:ind w:firstLine="567"/>
        <w:jc w:val="both"/>
        <w:textAlignment w:val="baseline"/>
        <w:rPr>
          <w:sz w:val="28"/>
          <w:szCs w:val="28"/>
        </w:rPr>
      </w:pPr>
      <w:r w:rsidRPr="00D77E31">
        <w:rPr>
          <w:sz w:val="28"/>
          <w:szCs w:val="28"/>
        </w:rPr>
        <w:t>28.</w:t>
      </w:r>
      <w:r w:rsidRPr="00D77E31">
        <w:rPr>
          <w:sz w:val="28"/>
          <w:szCs w:val="28"/>
          <w:vertAlign w:val="superscript"/>
        </w:rPr>
        <w:t>5</w:t>
      </w:r>
      <w:r w:rsidRPr="00D77E31">
        <w:rPr>
          <w:sz w:val="28"/>
          <w:szCs w:val="28"/>
        </w:rPr>
        <w:t xml:space="preserve"> Piegādātājs vismaz </w:t>
      </w:r>
      <w:r w:rsidR="00EE6BEC" w:rsidRPr="00D77E31">
        <w:rPr>
          <w:sz w:val="28"/>
          <w:szCs w:val="28"/>
        </w:rPr>
        <w:t>desmit</w:t>
      </w:r>
      <w:r w:rsidRPr="00D77E31">
        <w:rPr>
          <w:sz w:val="28"/>
          <w:szCs w:val="28"/>
        </w:rPr>
        <w:t xml:space="preserve"> gadus uzglabā visu</w:t>
      </w:r>
      <w:r w:rsidR="00EE6BEC" w:rsidRPr="00D77E31">
        <w:rPr>
          <w:sz w:val="28"/>
          <w:szCs w:val="28"/>
        </w:rPr>
        <w:t>s attiecīgos šajos noteikumos noteiktos datus un informāciju</w:t>
      </w:r>
      <w:r w:rsidRPr="00D77E31">
        <w:rPr>
          <w:sz w:val="28"/>
          <w:szCs w:val="28"/>
        </w:rPr>
        <w:t>.</w:t>
      </w:r>
      <w:r w:rsidR="00B0345E" w:rsidRPr="00D77E31">
        <w:rPr>
          <w:sz w:val="28"/>
          <w:szCs w:val="28"/>
        </w:rPr>
        <w:t>”.</w:t>
      </w:r>
    </w:p>
    <w:p w14:paraId="04AD45D7" w14:textId="45F5BAFF" w:rsidR="001E636D" w:rsidRPr="00D77E31" w:rsidRDefault="001E636D" w:rsidP="00306567">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7F13A612" w14:textId="5C4480B4" w:rsidR="00871E74" w:rsidRPr="00D77E31" w:rsidRDefault="00871E74" w:rsidP="007015BC">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Papildināt noteikumus ar jaunu 35.punktu šādā redakcijā:</w:t>
      </w:r>
    </w:p>
    <w:p w14:paraId="4B0A69A2" w14:textId="13F18A83" w:rsidR="00871E74" w:rsidRPr="00D77E31" w:rsidRDefault="00637209" w:rsidP="00637209">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“35. Šo noteikumu 8</w:t>
      </w:r>
      <w:r w:rsidRPr="00D77E31">
        <w:rPr>
          <w:rFonts w:eastAsia="Calibri"/>
          <w:sz w:val="28"/>
          <w:szCs w:val="28"/>
          <w:vertAlign w:val="superscript"/>
          <w:lang w:eastAsia="en-US"/>
        </w:rPr>
        <w:t>1</w:t>
      </w:r>
      <w:r w:rsidRPr="00D77E31">
        <w:rPr>
          <w:rFonts w:eastAsia="Calibri"/>
          <w:sz w:val="28"/>
          <w:szCs w:val="28"/>
          <w:lang w:eastAsia="en-US"/>
        </w:rPr>
        <w:t xml:space="preserve"> punkts stājas spēkā 2024. gada 1. janvārī.”.</w:t>
      </w:r>
    </w:p>
    <w:p w14:paraId="6CA52281" w14:textId="77777777" w:rsidR="00871E74" w:rsidRPr="00D77E31" w:rsidRDefault="00871E74" w:rsidP="00871E74">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3ACFBE7F" w14:textId="352EA974" w:rsidR="00B53774" w:rsidRPr="00D77E31" w:rsidRDefault="00B0345E" w:rsidP="00306567">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Papildināt informatīv</w:t>
      </w:r>
      <w:r w:rsidR="004119EB" w:rsidRPr="00D77E31">
        <w:rPr>
          <w:rFonts w:eastAsia="Calibri"/>
          <w:sz w:val="28"/>
          <w:szCs w:val="28"/>
          <w:lang w:eastAsia="en-US"/>
        </w:rPr>
        <w:t>ās</w:t>
      </w:r>
      <w:r w:rsidR="008F31A0" w:rsidRPr="00D77E31">
        <w:rPr>
          <w:rFonts w:eastAsia="Calibri"/>
          <w:sz w:val="28"/>
          <w:szCs w:val="28"/>
          <w:lang w:eastAsia="en-US"/>
        </w:rPr>
        <w:t xml:space="preserve"> atsauc</w:t>
      </w:r>
      <w:r w:rsidR="004119EB" w:rsidRPr="00D77E31">
        <w:rPr>
          <w:rFonts w:eastAsia="Calibri"/>
          <w:sz w:val="28"/>
          <w:szCs w:val="28"/>
          <w:lang w:eastAsia="en-US"/>
        </w:rPr>
        <w:t>es</w:t>
      </w:r>
      <w:r w:rsidRPr="00D77E31">
        <w:rPr>
          <w:rFonts w:eastAsia="Calibri"/>
          <w:sz w:val="28"/>
          <w:szCs w:val="28"/>
          <w:lang w:eastAsia="en-US"/>
        </w:rPr>
        <w:t xml:space="preserve"> uz Eiropas Savienības direktīvām ar </w:t>
      </w:r>
      <w:r w:rsidR="008B3F74" w:rsidRPr="00D77E31">
        <w:rPr>
          <w:rFonts w:eastAsia="Calibri"/>
          <w:sz w:val="28"/>
          <w:szCs w:val="28"/>
          <w:lang w:eastAsia="en-US"/>
        </w:rPr>
        <w:t xml:space="preserve">4. </w:t>
      </w:r>
      <w:r w:rsidRPr="00D77E31">
        <w:rPr>
          <w:rFonts w:eastAsia="Calibri"/>
          <w:sz w:val="28"/>
          <w:szCs w:val="28"/>
          <w:lang w:eastAsia="en-US"/>
        </w:rPr>
        <w:t>punktu</w:t>
      </w:r>
      <w:r w:rsidR="008B3F74" w:rsidRPr="00D77E31">
        <w:rPr>
          <w:rFonts w:eastAsia="Calibri"/>
          <w:sz w:val="28"/>
          <w:szCs w:val="28"/>
          <w:lang w:eastAsia="en-US"/>
        </w:rPr>
        <w:t xml:space="preserve"> šādā redakcijā</w:t>
      </w:r>
      <w:r w:rsidRPr="00D77E31">
        <w:rPr>
          <w:rFonts w:eastAsia="Calibri"/>
          <w:sz w:val="28"/>
          <w:szCs w:val="28"/>
          <w:lang w:eastAsia="en-US"/>
        </w:rPr>
        <w:t>:</w:t>
      </w:r>
    </w:p>
    <w:p w14:paraId="69CA8EB8" w14:textId="0CE5239B" w:rsidR="00B53774" w:rsidRPr="00D77E31" w:rsidRDefault="00B0345E"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“4) Eiropas Parlamenta un Padomes 2015</w:t>
      </w:r>
      <w:r w:rsidR="002F4F50" w:rsidRPr="00D77E31">
        <w:rPr>
          <w:rFonts w:eastAsia="Calibri"/>
          <w:sz w:val="28"/>
          <w:szCs w:val="28"/>
          <w:lang w:eastAsia="en-US"/>
        </w:rPr>
        <w:t>. g</w:t>
      </w:r>
      <w:r w:rsidRPr="00D77E31">
        <w:rPr>
          <w:rFonts w:eastAsia="Calibri"/>
          <w:sz w:val="28"/>
          <w:szCs w:val="28"/>
          <w:lang w:eastAsia="en-US"/>
        </w:rPr>
        <w:t>ada 9.septembra direktīva 2015/1513, ar kuru groza Direktīvu 98/70/EK, kas attiecas uz benzīna un dīzeļdegvielu kvalitāti, un Direktīvu 2009/28/EK par atjaunojamo energoresursu izmantošanas veicināšanu.”</w:t>
      </w:r>
      <w:r w:rsidR="00FB0457" w:rsidRPr="00D77E31">
        <w:rPr>
          <w:rFonts w:eastAsia="Calibri"/>
          <w:sz w:val="28"/>
          <w:szCs w:val="28"/>
          <w:lang w:eastAsia="en-US"/>
        </w:rPr>
        <w:t>.</w:t>
      </w:r>
    </w:p>
    <w:p w14:paraId="6244F54E" w14:textId="0A83AA20" w:rsidR="00B401C7" w:rsidRPr="00D77E31" w:rsidRDefault="00B401C7"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p>
    <w:p w14:paraId="5B0A004C" w14:textId="17CE7182" w:rsidR="00865A0A" w:rsidRPr="00D77E31" w:rsidRDefault="00B0345E" w:rsidP="00AD0B55">
      <w:pPr>
        <w:pStyle w:val="norm"/>
        <w:numPr>
          <w:ilvl w:val="0"/>
          <w:numId w:val="1"/>
        </w:numPr>
        <w:shd w:val="clear" w:color="auto" w:fill="FFFFFF"/>
        <w:tabs>
          <w:tab w:val="left" w:pos="1134"/>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 xml:space="preserve">Izteikt </w:t>
      </w:r>
      <w:r w:rsidR="00737215" w:rsidRPr="00D77E31">
        <w:rPr>
          <w:rFonts w:eastAsia="Calibri"/>
          <w:sz w:val="28"/>
          <w:szCs w:val="28"/>
          <w:lang w:eastAsia="en-US"/>
        </w:rPr>
        <w:t>1.</w:t>
      </w:r>
      <w:r w:rsidR="00A7750A" w:rsidRPr="00D77E31">
        <w:rPr>
          <w:rFonts w:eastAsia="Calibri"/>
          <w:sz w:val="28"/>
          <w:szCs w:val="28"/>
          <w:lang w:eastAsia="en-US"/>
        </w:rPr>
        <w:t xml:space="preserve"> </w:t>
      </w:r>
      <w:r w:rsidR="00737215" w:rsidRPr="00D77E31">
        <w:rPr>
          <w:rFonts w:eastAsia="Calibri"/>
          <w:sz w:val="28"/>
          <w:szCs w:val="28"/>
          <w:lang w:eastAsia="en-US"/>
        </w:rPr>
        <w:t>pielikuma</w:t>
      </w:r>
      <w:r w:rsidRPr="00D77E31">
        <w:rPr>
          <w:rFonts w:eastAsia="Calibri"/>
          <w:sz w:val="28"/>
          <w:szCs w:val="28"/>
          <w:lang w:eastAsia="en-US"/>
        </w:rPr>
        <w:t xml:space="preserve"> 10.</w:t>
      </w:r>
      <w:r w:rsidR="00824C25" w:rsidRPr="00D77E31">
        <w:rPr>
          <w:rFonts w:eastAsia="Calibri"/>
          <w:sz w:val="28"/>
          <w:szCs w:val="28"/>
          <w:lang w:eastAsia="en-US"/>
        </w:rPr>
        <w:t xml:space="preserve"> </w:t>
      </w:r>
      <w:r w:rsidRPr="00D77E31">
        <w:rPr>
          <w:rFonts w:eastAsia="Calibri"/>
          <w:sz w:val="28"/>
          <w:szCs w:val="28"/>
          <w:lang w:eastAsia="en-US"/>
        </w:rPr>
        <w:t>punktu šādā redakcijā:</w:t>
      </w:r>
    </w:p>
    <w:p w14:paraId="60DD17A9" w14:textId="6E403375" w:rsidR="00865A0A" w:rsidRPr="00D77E31" w:rsidRDefault="00B0345E" w:rsidP="00EC7E74">
      <w:pPr>
        <w:shd w:val="clear" w:color="auto" w:fill="FFFFFF"/>
        <w:spacing w:after="120"/>
        <w:ind w:firstLine="709"/>
        <w:rPr>
          <w:rFonts w:eastAsia="Times New Roman"/>
          <w:szCs w:val="28"/>
          <w:bdr w:val="none" w:sz="0" w:space="0" w:color="auto" w:frame="1"/>
          <w:lang w:eastAsia="lv-LV"/>
        </w:rPr>
      </w:pPr>
      <w:r w:rsidRPr="00D77E31">
        <w:rPr>
          <w:rFonts w:eastAsia="Times New Roman"/>
          <w:szCs w:val="28"/>
          <w:bdr w:val="none" w:sz="0" w:space="0" w:color="auto" w:frame="1"/>
          <w:lang w:eastAsia="lv-LV"/>
        </w:rPr>
        <w:t>“10.</w:t>
      </w:r>
      <w:r w:rsidR="00F67C76" w:rsidRPr="00D77E31">
        <w:rPr>
          <w:rFonts w:eastAsia="Times New Roman"/>
          <w:szCs w:val="28"/>
          <w:bdr w:val="none" w:sz="0" w:space="0" w:color="auto" w:frame="1"/>
          <w:lang w:eastAsia="lv-LV"/>
        </w:rPr>
        <w:t xml:space="preserve"> </w:t>
      </w:r>
      <w:r w:rsidRPr="00D77E31">
        <w:rPr>
          <w:rFonts w:eastAsia="Times New Roman"/>
          <w:szCs w:val="28"/>
          <w:bdr w:val="none" w:sz="0" w:space="0" w:color="auto" w:frame="1"/>
          <w:lang w:eastAsia="lv-LV"/>
        </w:rPr>
        <w:t>Zemes izmantojuma izmaiņu ietekmē notiekošo oglekļa koncentrācijas izmaiņu radīto gada emisiju (e</w:t>
      </w:r>
      <w:r w:rsidRPr="00D77E31">
        <w:rPr>
          <w:rFonts w:eastAsia="Times New Roman"/>
          <w:szCs w:val="28"/>
          <w:bdr w:val="none" w:sz="0" w:space="0" w:color="auto" w:frame="1"/>
          <w:vertAlign w:val="subscript"/>
          <w:lang w:eastAsia="lv-LV"/>
        </w:rPr>
        <w:t>l</w:t>
      </w:r>
      <w:r w:rsidRPr="00D77E31">
        <w:rPr>
          <w:rFonts w:eastAsia="Times New Roman"/>
          <w:szCs w:val="28"/>
          <w:bdr w:val="none" w:sz="0" w:space="0" w:color="auto" w:frame="1"/>
          <w:lang w:eastAsia="lv-LV"/>
        </w:rPr>
        <w:t>) aprēķina, kopējo emisiju vienādās daļās sadalot 20 gadu ilgā periodā. Minēto emisiju aprēķina, izmantojot šādu formulu:</w:t>
      </w:r>
    </w:p>
    <w:p w14:paraId="36DA2BD4" w14:textId="1334F969" w:rsidR="00865A0A" w:rsidRPr="00D77E31" w:rsidRDefault="00A23F00" w:rsidP="00EC7E74">
      <w:pPr>
        <w:shd w:val="clear" w:color="auto" w:fill="FFFFFF"/>
        <w:spacing w:after="120"/>
        <w:rPr>
          <w:rFonts w:eastAsia="Times New Roman"/>
          <w:szCs w:val="28"/>
          <w:lang w:eastAsia="lv-LV"/>
        </w:rPr>
      </w:pPr>
      <m:oMathPara>
        <m:oMathParaPr>
          <m:jc m:val="left"/>
        </m:oMathPara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I</m:t>
              </m:r>
            </m:sub>
          </m:sSub>
          <m:r>
            <w:rPr>
              <w:rFonts w:ascii="Cambria Math" w:eastAsia="Times New Roman" w:hAnsi="Cambria Math"/>
              <w:szCs w:val="28"/>
              <w:lang w:eastAsia="lv-LV"/>
            </w:rPr>
            <m:t xml:space="preserve">= </m:t>
          </m:r>
          <m:d>
            <m:dPr>
              <m:ctrlPr>
                <w:rPr>
                  <w:rFonts w:ascii="Cambria Math" w:eastAsia="Times New Roman" w:hAnsi="Cambria Math"/>
                  <w:i/>
                  <w:szCs w:val="28"/>
                  <w:lang w:eastAsia="lv-LV"/>
                </w:rPr>
              </m:ctrlPr>
            </m:dPr>
            <m:e>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R</m:t>
                  </m:r>
                </m:sub>
              </m:sSub>
              <m:r>
                <w:rPr>
                  <w:rFonts w:ascii="Cambria Math" w:eastAsia="Times New Roman" w:hAnsi="Cambria Math"/>
                  <w:szCs w:val="28"/>
                  <w:lang w:eastAsia="lv-LV"/>
                </w:rPr>
                <m:t xml:space="preserve">- </m:t>
              </m:r>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A</m:t>
                  </m:r>
                </m:sub>
              </m:sSub>
            </m:e>
          </m:d>
          <m:r>
            <w:rPr>
              <w:rFonts w:ascii="Cambria Math" w:eastAsia="Times New Roman" w:hAnsi="Cambria Math"/>
              <w:szCs w:val="28"/>
              <w:lang w:eastAsia="lv-LV"/>
            </w:rPr>
            <m:t>×3,664×</m:t>
          </m:r>
          <m:f>
            <m:fPr>
              <m:type m:val="lin"/>
              <m:ctrlPr>
                <w:rPr>
                  <w:rFonts w:ascii="Cambria Math" w:eastAsia="Times New Roman" w:hAnsi="Cambria Math"/>
                  <w:i/>
                  <w:szCs w:val="28"/>
                  <w:lang w:eastAsia="lv-LV"/>
                </w:rPr>
              </m:ctrlPr>
            </m:fPr>
            <m:num>
              <m:r>
                <w:rPr>
                  <w:rFonts w:ascii="Cambria Math" w:eastAsia="Times New Roman" w:hAnsi="Cambria Math"/>
                  <w:szCs w:val="28"/>
                  <w:lang w:eastAsia="lv-LV"/>
                </w:rPr>
                <m:t>1</m:t>
              </m:r>
            </m:num>
            <m:den>
              <m:r>
                <w:rPr>
                  <w:rFonts w:ascii="Cambria Math" w:eastAsia="Times New Roman" w:hAnsi="Cambria Math"/>
                  <w:szCs w:val="28"/>
                  <w:lang w:eastAsia="lv-LV"/>
                </w:rPr>
                <m:t>20</m:t>
              </m:r>
            </m:den>
          </m:f>
          <m:r>
            <w:rPr>
              <w:rFonts w:ascii="Cambria Math" w:eastAsia="Times New Roman" w:hAnsi="Cambria Math"/>
              <w:szCs w:val="28"/>
              <w:lang w:eastAsia="lv-LV"/>
            </w:rPr>
            <m:t>×</m:t>
          </m:r>
          <m:f>
            <m:fPr>
              <m:type m:val="lin"/>
              <m:ctrlPr>
                <w:rPr>
                  <w:rFonts w:ascii="Cambria Math" w:eastAsia="Times New Roman" w:hAnsi="Cambria Math"/>
                  <w:i/>
                  <w:szCs w:val="28"/>
                  <w:lang w:eastAsia="lv-LV"/>
                </w:rPr>
              </m:ctrlPr>
            </m:fPr>
            <m:num>
              <m:r>
                <w:rPr>
                  <w:rFonts w:ascii="Cambria Math" w:eastAsia="Times New Roman" w:hAnsi="Cambria Math"/>
                  <w:szCs w:val="28"/>
                  <w:lang w:eastAsia="lv-LV"/>
                </w:rPr>
                <m:t>1</m:t>
              </m:r>
            </m:num>
            <m:den>
              <m:r>
                <w:rPr>
                  <w:rFonts w:ascii="Cambria Math" w:eastAsia="Times New Roman" w:hAnsi="Cambria Math"/>
                  <w:szCs w:val="28"/>
                  <w:lang w:eastAsia="lv-LV"/>
                </w:rPr>
                <m:t>P</m:t>
              </m:r>
            </m:den>
          </m:f>
          <m:r>
            <w:rPr>
              <w:rFonts w:ascii="Cambria Math" w:eastAsia="Times New Roman" w:hAnsi="Cambria Math"/>
              <w:szCs w:val="28"/>
              <w:lang w:eastAsia="lv-LV"/>
            </w:rPr>
            <m:t xml:space="preserve">× - </m:t>
          </m:r>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B</m:t>
              </m:r>
            </m:sub>
          </m:sSub>
        </m:oMath>
      </m:oMathPara>
    </w:p>
    <w:p w14:paraId="23FDBDD5" w14:textId="1BB817D0" w:rsidR="00A056D1" w:rsidRPr="00D77E31" w:rsidRDefault="00B0345E" w:rsidP="00EC7E74">
      <w:pPr>
        <w:shd w:val="clear" w:color="auto" w:fill="FFFFFF"/>
        <w:spacing w:after="120"/>
        <w:ind w:firstLine="709"/>
        <w:rPr>
          <w:rFonts w:eastAsia="Times New Roman"/>
          <w:szCs w:val="28"/>
          <w:bdr w:val="none" w:sz="0" w:space="0" w:color="auto" w:frame="1"/>
          <w:lang w:eastAsia="lv-LV"/>
        </w:rPr>
      </w:pPr>
      <w:r w:rsidRPr="00D77E31">
        <w:rPr>
          <w:rFonts w:eastAsia="Times New Roman"/>
          <w:szCs w:val="28"/>
          <w:bdr w:val="none" w:sz="0" w:space="0" w:color="auto" w:frame="1"/>
          <w:lang w:eastAsia="lv-LV"/>
        </w:rPr>
        <w:lastRenderedPageBreak/>
        <w:t>kur:</w:t>
      </w:r>
    </w:p>
    <w:p w14:paraId="56495904" w14:textId="66EBBF33" w:rsidR="000B1096" w:rsidRPr="00D77E31" w:rsidRDefault="00A23F00" w:rsidP="00EC7E7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oMath>
      <w:r w:rsidR="000C7ECB" w:rsidRPr="00D77E31">
        <w:rPr>
          <w:rFonts w:eastAsia="Calibri"/>
          <w:sz w:val="28"/>
          <w:szCs w:val="28"/>
          <w:lang w:eastAsia="en-US"/>
        </w:rPr>
        <w:t xml:space="preserve"> – lauksaimniecības zemes izmantojuma izmaiņu ietekmē notiekošo oglekļa koncentrācijas izmaiņu radītā gada emisija (izteikta kā CO</w:t>
      </w:r>
      <w:r w:rsidR="000C7ECB" w:rsidRPr="00D77E31">
        <w:rPr>
          <w:rFonts w:eastAsia="Calibri"/>
          <w:sz w:val="28"/>
          <w:szCs w:val="28"/>
          <w:vertAlign w:val="subscript"/>
          <w:lang w:eastAsia="en-US"/>
        </w:rPr>
        <w:t>2</w:t>
      </w:r>
      <w:r w:rsidR="000C7ECB" w:rsidRPr="00D77E31">
        <w:rPr>
          <w:rFonts w:eastAsia="Calibri"/>
          <w:sz w:val="28"/>
          <w:szCs w:val="28"/>
          <w:lang w:eastAsia="en-US"/>
        </w:rPr>
        <w:t xml:space="preserve"> ekvivalenta masa (grami) vienā biodegvielas enerģijas vienībā (</w:t>
      </w:r>
      <w:proofErr w:type="spellStart"/>
      <w:r w:rsidR="000C7ECB" w:rsidRPr="00D77E31">
        <w:rPr>
          <w:rFonts w:eastAsia="Calibri"/>
          <w:sz w:val="28"/>
          <w:szCs w:val="28"/>
          <w:lang w:eastAsia="en-US"/>
        </w:rPr>
        <w:t>megadžouli</w:t>
      </w:r>
      <w:proofErr w:type="spellEnd"/>
      <w:r w:rsidR="000C7ECB" w:rsidRPr="00D77E31">
        <w:rPr>
          <w:rFonts w:eastAsia="Calibri"/>
          <w:sz w:val="28"/>
          <w:szCs w:val="28"/>
          <w:lang w:eastAsia="en-US"/>
        </w:rPr>
        <w:t>)), kur “aramzeme” un “ilggadīgie stādījumi” tiek uzskatīti par vienu zemes izmantojuma veidu. Aramzemes definīcija ir noteikta Ministru kabineta 2017</w:t>
      </w:r>
      <w:r w:rsidR="002F4F50" w:rsidRPr="00D77E31">
        <w:rPr>
          <w:rFonts w:eastAsia="Calibri"/>
          <w:sz w:val="28"/>
          <w:szCs w:val="28"/>
          <w:lang w:eastAsia="en-US"/>
        </w:rPr>
        <w:t>. g</w:t>
      </w:r>
      <w:r w:rsidR="000C7ECB" w:rsidRPr="00D77E31">
        <w:rPr>
          <w:rFonts w:eastAsia="Calibri"/>
          <w:sz w:val="28"/>
          <w:szCs w:val="28"/>
          <w:lang w:eastAsia="en-US"/>
        </w:rPr>
        <w:t xml:space="preserve">ada 12.decembra noteikumos </w:t>
      </w:r>
      <w:r w:rsidR="0019729E" w:rsidRPr="00D77E31">
        <w:rPr>
          <w:rFonts w:eastAsia="Calibri"/>
          <w:sz w:val="28"/>
          <w:szCs w:val="28"/>
          <w:lang w:eastAsia="en-US"/>
        </w:rPr>
        <w:t xml:space="preserve">Nr. </w:t>
      </w:r>
      <w:r w:rsidR="000C7ECB" w:rsidRPr="00D77E31">
        <w:rPr>
          <w:rFonts w:eastAsia="Calibri"/>
          <w:sz w:val="28"/>
          <w:szCs w:val="28"/>
          <w:lang w:eastAsia="en-US"/>
        </w:rPr>
        <w:t xml:space="preserve">737 “Siltumnīcefekta gāzu inventarizācijas un prognožu sagatavošanas nacionālās sistēmas izveidošanas un uzturēšanas noteikumi” (turpmāk – Noteikumi </w:t>
      </w:r>
      <w:r w:rsidR="0019729E" w:rsidRPr="00D77E31">
        <w:rPr>
          <w:rFonts w:eastAsia="Calibri"/>
          <w:sz w:val="28"/>
          <w:szCs w:val="28"/>
          <w:lang w:eastAsia="en-US"/>
        </w:rPr>
        <w:t xml:space="preserve">Nr. </w:t>
      </w:r>
      <w:r w:rsidR="000C7ECB" w:rsidRPr="00D77E31">
        <w:rPr>
          <w:rFonts w:eastAsia="Calibri"/>
          <w:sz w:val="28"/>
          <w:szCs w:val="28"/>
          <w:lang w:eastAsia="en-US"/>
        </w:rPr>
        <w:t>737) minētajās Apvienoto Nāciju Organizācijas Vispārējās konvencijas par klimata pārmaiņām</w:t>
      </w:r>
      <w:r w:rsidR="000C7ECB" w:rsidRPr="00D77E31">
        <w:rPr>
          <w:sz w:val="28"/>
          <w:szCs w:val="28"/>
        </w:rPr>
        <w:t xml:space="preserve"> </w:t>
      </w:r>
      <w:r w:rsidR="000C7ECB" w:rsidRPr="00D77E31">
        <w:rPr>
          <w:rFonts w:eastAsia="Calibri"/>
          <w:sz w:val="28"/>
          <w:szCs w:val="28"/>
          <w:lang w:eastAsia="en-US"/>
        </w:rPr>
        <w:t xml:space="preserve">Klimata pārmaiņu starpvaldību padomes vadlīnijās. Ilggadīgie stādījumi ir daudzgadīgas kultūras, kuru stumbrs parasti netiek katru gadu novākts, piemēram, </w:t>
      </w:r>
      <w:proofErr w:type="spellStart"/>
      <w:r w:rsidR="000C7ECB" w:rsidRPr="00D77E31">
        <w:rPr>
          <w:rFonts w:eastAsia="Calibri"/>
          <w:sz w:val="28"/>
          <w:szCs w:val="28"/>
          <w:lang w:eastAsia="en-US"/>
        </w:rPr>
        <w:t>īsci</w:t>
      </w:r>
      <w:r w:rsidR="00351883" w:rsidRPr="00D77E31">
        <w:rPr>
          <w:rFonts w:eastAsia="Calibri"/>
          <w:sz w:val="28"/>
          <w:szCs w:val="28"/>
          <w:lang w:eastAsia="en-US"/>
        </w:rPr>
        <w:t>rtmeta</w:t>
      </w:r>
      <w:proofErr w:type="spellEnd"/>
      <w:r w:rsidR="00351883" w:rsidRPr="00D77E31">
        <w:rPr>
          <w:rFonts w:eastAsia="Calibri"/>
          <w:sz w:val="28"/>
          <w:szCs w:val="28"/>
          <w:lang w:eastAsia="en-US"/>
        </w:rPr>
        <w:t xml:space="preserve"> </w:t>
      </w:r>
      <w:proofErr w:type="spellStart"/>
      <w:r w:rsidR="00351883" w:rsidRPr="00D77E31">
        <w:rPr>
          <w:rFonts w:eastAsia="Calibri"/>
          <w:sz w:val="28"/>
          <w:szCs w:val="28"/>
          <w:lang w:eastAsia="en-US"/>
        </w:rPr>
        <w:t>atvasāji</w:t>
      </w:r>
      <w:proofErr w:type="spellEnd"/>
      <w:r w:rsidR="00351883" w:rsidRPr="00D77E31">
        <w:rPr>
          <w:rFonts w:eastAsia="Calibri"/>
          <w:sz w:val="28"/>
          <w:szCs w:val="28"/>
          <w:lang w:eastAsia="en-US"/>
        </w:rPr>
        <w:t xml:space="preserve"> un eļļas palmas;</w:t>
      </w:r>
    </w:p>
    <w:p w14:paraId="0DDE031F" w14:textId="5BA11F2F" w:rsidR="00865A0A" w:rsidRPr="00D77E31" w:rsidRDefault="00A23F00" w:rsidP="00EC7E74">
      <w:pPr>
        <w:shd w:val="clear" w:color="auto" w:fill="FFFFFF"/>
        <w:spacing w:after="120"/>
        <w:ind w:firstLine="709"/>
        <w:rPr>
          <w:szCs w:val="28"/>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R</m:t>
            </m:r>
          </m:sub>
        </m:sSub>
      </m:oMath>
      <w:r w:rsidR="000C7ECB" w:rsidRPr="00D77E31">
        <w:rPr>
          <w:szCs w:val="28"/>
        </w:rPr>
        <w:t> – ar atsauces zemes izmantojumu saistītā oglekļa koncentrācija vienā platības vienībā (izteikta kā oglekļa masa</w:t>
      </w:r>
      <w:r w:rsidR="00351883" w:rsidRPr="00D77E31">
        <w:rPr>
          <w:szCs w:val="28"/>
        </w:rPr>
        <w:t xml:space="preserve"> (tonnas)</w:t>
      </w:r>
      <w:r w:rsidR="000C7ECB" w:rsidRPr="00D77E31">
        <w:rPr>
          <w:szCs w:val="28"/>
        </w:rPr>
        <w:t xml:space="preserve"> vienā platības vienībā, iekļaujot augsni un veģetāciju). Atsauces zemes izmantojuma vērtība ir zemes izmantojums vai nu 2008</w:t>
      </w:r>
      <w:r w:rsidR="002F4F50" w:rsidRPr="00D77E31">
        <w:rPr>
          <w:szCs w:val="28"/>
        </w:rPr>
        <w:t>. g</w:t>
      </w:r>
      <w:r w:rsidR="000C7ECB" w:rsidRPr="00D77E31">
        <w:rPr>
          <w:szCs w:val="28"/>
        </w:rPr>
        <w:t>ada janvārī, vai 20 gadu pirms izejvielu ieguves (izmanto tā datuma vērtību, kurš ir vēlāk);</w:t>
      </w:r>
    </w:p>
    <w:p w14:paraId="192A7A4E" w14:textId="26B48C8C" w:rsidR="00865A0A" w:rsidRPr="00D77E31" w:rsidRDefault="00A23F00" w:rsidP="00EC7E74">
      <w:pPr>
        <w:shd w:val="clear" w:color="auto" w:fill="FFFFFF"/>
        <w:spacing w:after="120"/>
        <w:ind w:firstLine="709"/>
        <w:rPr>
          <w:rFonts w:eastAsia="Times New Roman"/>
          <w:szCs w:val="28"/>
          <w:lang w:eastAsia="lv-LV"/>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CS</m:t>
            </m:r>
          </m:e>
          <m:sub>
            <m:r>
              <w:rPr>
                <w:rFonts w:ascii="Cambria Math" w:eastAsia="Times New Roman" w:hAnsi="Cambria Math"/>
                <w:szCs w:val="28"/>
                <w:lang w:eastAsia="lv-LV"/>
              </w:rPr>
              <m:t>A</m:t>
            </m:r>
          </m:sub>
        </m:sSub>
      </m:oMath>
      <w:r w:rsidR="00351883" w:rsidRPr="00D77E31">
        <w:rPr>
          <w:szCs w:val="28"/>
          <w:lang w:eastAsia="lv-LV"/>
        </w:rPr>
        <w:t xml:space="preserve"> </w:t>
      </w:r>
      <w:r w:rsidR="000C7ECB" w:rsidRPr="00D77E31">
        <w:rPr>
          <w:rFonts w:eastAsia="Times New Roman"/>
          <w:szCs w:val="28"/>
          <w:bdr w:val="none" w:sz="0" w:space="0" w:color="auto" w:frame="1"/>
          <w:lang w:eastAsia="lv-LV"/>
        </w:rPr>
        <w:t xml:space="preserve">ar faktisko zemes izmantojumu saistītā oglekļa koncentrācija vienā platības vienībā (izteikta kā oglekļa masa </w:t>
      </w:r>
      <w:r w:rsidR="00351883" w:rsidRPr="00D77E31">
        <w:rPr>
          <w:rFonts w:eastAsia="Times New Roman"/>
          <w:szCs w:val="28"/>
          <w:bdr w:val="none" w:sz="0" w:space="0" w:color="auto" w:frame="1"/>
          <w:lang w:eastAsia="lv-LV"/>
        </w:rPr>
        <w:t xml:space="preserve">(tonnas) </w:t>
      </w:r>
      <w:r w:rsidR="000C7ECB" w:rsidRPr="00D77E31">
        <w:rPr>
          <w:rFonts w:eastAsia="Times New Roman"/>
          <w:szCs w:val="28"/>
          <w:bdr w:val="none" w:sz="0" w:space="0" w:color="auto" w:frame="1"/>
          <w:lang w:eastAsia="lv-LV"/>
        </w:rPr>
        <w:t>vienā platības vienībā, iekļaujot augsni un veģetāciju). Ja oglekļa koncentrācija uzkrājas laikposmā, kas ilgāks par gadu, CS</w:t>
      </w:r>
      <w:r w:rsidR="000C7ECB" w:rsidRPr="00D77E31">
        <w:rPr>
          <w:rFonts w:eastAsia="Times New Roman"/>
          <w:szCs w:val="28"/>
          <w:bdr w:val="none" w:sz="0" w:space="0" w:color="auto" w:frame="1"/>
          <w:vertAlign w:val="subscript"/>
          <w:lang w:eastAsia="lv-LV"/>
        </w:rPr>
        <w:t>A</w:t>
      </w:r>
      <w:r w:rsidR="000C7ECB" w:rsidRPr="00D77E31">
        <w:rPr>
          <w:rFonts w:eastAsia="Times New Roman"/>
          <w:szCs w:val="28"/>
          <w:bdr w:val="none" w:sz="0" w:space="0" w:color="auto" w:frame="1"/>
          <w:lang w:eastAsia="lv-LV"/>
        </w:rPr>
        <w:t xml:space="preserve"> piešķirto vērtību aprēķina pēc oglekļa koncentrācijas vienā platības vienībā pēc 20 gadiem vai tad, kad </w:t>
      </w:r>
      <w:r w:rsidR="00351883" w:rsidRPr="00D77E31">
        <w:rPr>
          <w:rFonts w:eastAsia="Times New Roman"/>
          <w:szCs w:val="28"/>
          <w:bdr w:val="none" w:sz="0" w:space="0" w:color="auto" w:frame="1"/>
          <w:lang w:eastAsia="lv-LV"/>
        </w:rPr>
        <w:t>augi sasnieguši gatavību</w:t>
      </w:r>
      <w:r w:rsidR="000C7ECB" w:rsidRPr="00D77E31">
        <w:rPr>
          <w:rFonts w:eastAsia="Times New Roman"/>
          <w:szCs w:val="28"/>
          <w:bdr w:val="none" w:sz="0" w:space="0" w:color="auto" w:frame="1"/>
          <w:lang w:eastAsia="lv-LV"/>
        </w:rPr>
        <w:t xml:space="preserve"> (atkarībā no tā, kurš nosacījums īstenojas agrāk);</w:t>
      </w:r>
    </w:p>
    <w:p w14:paraId="0DA2C51A" w14:textId="4562065B" w:rsidR="00865A0A" w:rsidRPr="00D77E31" w:rsidRDefault="00B0345E" w:rsidP="00EC7E74">
      <w:pPr>
        <w:shd w:val="clear" w:color="auto" w:fill="FFFFFF"/>
        <w:spacing w:after="120"/>
        <w:ind w:firstLine="709"/>
        <w:rPr>
          <w:rFonts w:eastAsia="Times New Roman"/>
          <w:szCs w:val="28"/>
          <w:bdr w:val="none" w:sz="0" w:space="0" w:color="auto" w:frame="1"/>
          <w:lang w:eastAsia="lv-LV"/>
        </w:rPr>
      </w:pPr>
      <m:oMath>
        <m:r>
          <w:rPr>
            <w:rFonts w:ascii="Cambria Math" w:eastAsia="Times New Roman" w:hAnsi="Cambria Math"/>
            <w:szCs w:val="28"/>
            <w:lang w:eastAsia="lv-LV"/>
          </w:rPr>
          <m:t>P</m:t>
        </m:r>
      </m:oMath>
      <w:r w:rsidRPr="00D77E31">
        <w:rPr>
          <w:rFonts w:eastAsia="Times New Roman"/>
          <w:szCs w:val="28"/>
          <w:bdr w:val="none" w:sz="0" w:space="0" w:color="auto" w:frame="1"/>
          <w:lang w:eastAsia="lv-LV"/>
        </w:rPr>
        <w:t xml:space="preserve"> – kultūraugu ražība (biodegvielas vai cita bioloģiskā šķidrā kurināmā enerģija gadā vienā platības vienībā);</w:t>
      </w:r>
    </w:p>
    <w:p w14:paraId="387023DA" w14:textId="6CCEE64E" w:rsidR="00865A0A" w:rsidRPr="00D77E31" w:rsidRDefault="00A23F00" w:rsidP="00EC7E74">
      <w:pPr>
        <w:shd w:val="clear" w:color="auto" w:fill="FFFFFF"/>
        <w:spacing w:after="120"/>
        <w:ind w:firstLine="709"/>
        <w:rPr>
          <w:rFonts w:eastAsia="Times New Roman"/>
          <w:szCs w:val="28"/>
          <w:lang w:eastAsia="lv-LV"/>
        </w:rPr>
      </w:pPr>
      <m:oMath>
        <m:sSub>
          <m:sSubPr>
            <m:ctrlPr>
              <w:rPr>
                <w:rFonts w:ascii="Cambria Math" w:eastAsia="Times New Roman" w:hAnsi="Cambria Math"/>
                <w:i/>
                <w:szCs w:val="28"/>
                <w:lang w:eastAsia="lv-LV"/>
              </w:rPr>
            </m:ctrlPr>
          </m:sSubPr>
          <m:e>
            <m:r>
              <w:rPr>
                <w:rFonts w:ascii="Cambria Math" w:eastAsia="Times New Roman" w:hAnsi="Cambria Math"/>
                <w:szCs w:val="28"/>
                <w:lang w:eastAsia="lv-LV"/>
              </w:rPr>
              <m:t>e</m:t>
            </m:r>
          </m:e>
          <m:sub>
            <m:r>
              <w:rPr>
                <w:rFonts w:ascii="Cambria Math" w:eastAsia="Times New Roman" w:hAnsi="Cambria Math"/>
                <w:szCs w:val="28"/>
                <w:lang w:eastAsia="lv-LV"/>
              </w:rPr>
              <m:t>B</m:t>
            </m:r>
          </m:sub>
        </m:sSub>
      </m:oMath>
      <w:r w:rsidR="00351883" w:rsidRPr="00D77E31">
        <w:rPr>
          <w:rFonts w:eastAsia="Times New Roman"/>
          <w:szCs w:val="28"/>
          <w:lang w:eastAsia="lv-LV"/>
        </w:rPr>
        <w:t xml:space="preserve"> – prēmija 29 grami oglekļa dioksīda ekvivalenta uz biodegvielas vai bioloģiskā šķidrā kurināmā enerģētisko vienību izteiktu </w:t>
      </w:r>
      <w:proofErr w:type="spellStart"/>
      <w:r w:rsidR="00351883" w:rsidRPr="00D77E31">
        <w:rPr>
          <w:rFonts w:eastAsia="Times New Roman"/>
          <w:szCs w:val="28"/>
          <w:lang w:eastAsia="lv-LV"/>
        </w:rPr>
        <w:t>megadžoulos</w:t>
      </w:r>
      <w:proofErr w:type="spellEnd"/>
      <w:r w:rsidR="00351883" w:rsidRPr="00D77E31">
        <w:rPr>
          <w:rFonts w:eastAsia="Times New Roman"/>
          <w:szCs w:val="28"/>
          <w:lang w:eastAsia="lv-LV"/>
        </w:rPr>
        <w:t>, ko saskaņā ar šā pielikuma 11.</w:t>
      </w:r>
      <w:r w:rsidR="009E057C" w:rsidRPr="00D77E31">
        <w:rPr>
          <w:rFonts w:eastAsia="Times New Roman"/>
          <w:szCs w:val="28"/>
          <w:lang w:eastAsia="lv-LV"/>
        </w:rPr>
        <w:t xml:space="preserve"> </w:t>
      </w:r>
      <w:r w:rsidR="00351883" w:rsidRPr="00D77E31">
        <w:rPr>
          <w:rFonts w:eastAsia="Times New Roman"/>
          <w:szCs w:val="28"/>
          <w:lang w:eastAsia="lv-LV"/>
        </w:rPr>
        <w:t xml:space="preserve">punktu piešķirt par </w:t>
      </w:r>
      <w:r w:rsidR="000C7ECB" w:rsidRPr="00D77E31">
        <w:rPr>
          <w:rFonts w:eastAsia="Times New Roman"/>
          <w:szCs w:val="28"/>
          <w:bdr w:val="none" w:sz="0" w:space="0" w:color="auto" w:frame="1"/>
          <w:lang w:eastAsia="lv-LV"/>
        </w:rPr>
        <w:t>biodegvielu vai bioloģisko šķidro kurināmo, kura biomasu iegūst no atjaunotas noplicinātas zemes.</w:t>
      </w:r>
      <w:r w:rsidR="00351883" w:rsidRPr="00D77E31">
        <w:rPr>
          <w:rFonts w:eastAsia="Times New Roman"/>
          <w:szCs w:val="28"/>
          <w:bdr w:val="none" w:sz="0" w:space="0" w:color="auto" w:frame="1"/>
          <w:lang w:eastAsia="lv-LV"/>
        </w:rPr>
        <w:t>”</w:t>
      </w:r>
    </w:p>
    <w:p w14:paraId="647FF0E1" w14:textId="1F9F51E7" w:rsidR="00535603" w:rsidRPr="00D77E31" w:rsidRDefault="00535603" w:rsidP="00EC7E74">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3E15D147" w14:textId="21666D8F" w:rsidR="006D02FA" w:rsidRPr="00D77E31" w:rsidRDefault="006D02FA" w:rsidP="008A178D">
      <w:pPr>
        <w:pStyle w:val="norm"/>
        <w:numPr>
          <w:ilvl w:val="0"/>
          <w:numId w:val="1"/>
        </w:numPr>
        <w:shd w:val="clear" w:color="auto" w:fill="FFFFFF"/>
        <w:tabs>
          <w:tab w:val="left" w:pos="709"/>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Svītrot 6.pielikumu.</w:t>
      </w:r>
    </w:p>
    <w:p w14:paraId="7185C3B7" w14:textId="77777777" w:rsidR="00643554" w:rsidRPr="00D77E31" w:rsidRDefault="00643554" w:rsidP="00643554">
      <w:pPr>
        <w:pStyle w:val="norm"/>
        <w:shd w:val="clear" w:color="auto" w:fill="FFFFFF"/>
        <w:tabs>
          <w:tab w:val="left" w:pos="993"/>
        </w:tabs>
        <w:spacing w:before="120" w:beforeAutospacing="0" w:after="120" w:afterAutospacing="0"/>
        <w:ind w:left="709"/>
        <w:jc w:val="both"/>
        <w:textAlignment w:val="baseline"/>
        <w:rPr>
          <w:rFonts w:eastAsia="Calibri"/>
          <w:sz w:val="28"/>
          <w:szCs w:val="28"/>
          <w:lang w:eastAsia="en-US"/>
        </w:rPr>
      </w:pPr>
    </w:p>
    <w:p w14:paraId="3182A882" w14:textId="174AFD64" w:rsidR="00643554" w:rsidRPr="00D77E31" w:rsidRDefault="00643554" w:rsidP="008A178D">
      <w:pPr>
        <w:pStyle w:val="norm"/>
        <w:numPr>
          <w:ilvl w:val="0"/>
          <w:numId w:val="1"/>
        </w:numPr>
        <w:shd w:val="clear" w:color="auto" w:fill="FFFFFF"/>
        <w:tabs>
          <w:tab w:val="left" w:pos="993"/>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 xml:space="preserve">Svītrot </w:t>
      </w:r>
      <w:r w:rsidR="008A178D">
        <w:rPr>
          <w:rFonts w:eastAsia="Calibri"/>
          <w:sz w:val="28"/>
          <w:szCs w:val="28"/>
          <w:lang w:eastAsia="en-US"/>
        </w:rPr>
        <w:t xml:space="preserve">7.pielikuma </w:t>
      </w:r>
      <w:r w:rsidRPr="00D77E31">
        <w:rPr>
          <w:rFonts w:eastAsia="Calibri"/>
          <w:sz w:val="28"/>
          <w:szCs w:val="28"/>
          <w:lang w:eastAsia="en-US"/>
        </w:rPr>
        <w:t>1.tabulas 1.4. un 2.3.apakšpunktu.</w:t>
      </w:r>
    </w:p>
    <w:p w14:paraId="7C8756C5" w14:textId="77777777" w:rsidR="00643554" w:rsidRPr="00D77E31" w:rsidRDefault="00643554" w:rsidP="008A178D">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p>
    <w:p w14:paraId="6F18B1B5" w14:textId="204CAEAA" w:rsidR="00643554" w:rsidRPr="00D77E31" w:rsidRDefault="00643554" w:rsidP="008A178D">
      <w:pPr>
        <w:pStyle w:val="norm"/>
        <w:numPr>
          <w:ilvl w:val="0"/>
          <w:numId w:val="1"/>
        </w:numPr>
        <w:shd w:val="clear" w:color="auto" w:fill="FFFFFF"/>
        <w:tabs>
          <w:tab w:val="left" w:pos="993"/>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Svītrot</w:t>
      </w:r>
      <w:r w:rsidR="008A178D">
        <w:rPr>
          <w:rFonts w:eastAsia="Calibri"/>
          <w:sz w:val="28"/>
          <w:szCs w:val="28"/>
          <w:lang w:eastAsia="en-US"/>
        </w:rPr>
        <w:t xml:space="preserve"> 7.pielikuma </w:t>
      </w:r>
      <w:r w:rsidRPr="00D77E31">
        <w:rPr>
          <w:rFonts w:eastAsia="Calibri"/>
          <w:sz w:val="28"/>
          <w:szCs w:val="28"/>
          <w:lang w:eastAsia="en-US"/>
        </w:rPr>
        <w:t>2.tabulas 4. un 5.punktu.</w:t>
      </w:r>
    </w:p>
    <w:p w14:paraId="6954D6D6" w14:textId="77777777" w:rsidR="00BE5C15" w:rsidRPr="00D77E31" w:rsidRDefault="00BE5C15" w:rsidP="00BE5C15">
      <w:pPr>
        <w:pStyle w:val="norm"/>
        <w:shd w:val="clear" w:color="auto" w:fill="FFFFFF"/>
        <w:tabs>
          <w:tab w:val="left" w:pos="993"/>
        </w:tabs>
        <w:spacing w:before="120" w:beforeAutospacing="0" w:after="120" w:afterAutospacing="0"/>
        <w:ind w:left="709"/>
        <w:jc w:val="both"/>
        <w:textAlignment w:val="baseline"/>
        <w:rPr>
          <w:rFonts w:eastAsia="Calibri"/>
          <w:sz w:val="28"/>
          <w:szCs w:val="28"/>
          <w:lang w:eastAsia="en-US"/>
        </w:rPr>
      </w:pPr>
    </w:p>
    <w:p w14:paraId="5502B0B9" w14:textId="615275BA" w:rsidR="00535603" w:rsidRPr="00D77E31" w:rsidRDefault="00B0345E" w:rsidP="006D02FA">
      <w:pPr>
        <w:pStyle w:val="norm"/>
        <w:numPr>
          <w:ilvl w:val="0"/>
          <w:numId w:val="1"/>
        </w:numPr>
        <w:shd w:val="clear" w:color="auto" w:fill="FFFFFF"/>
        <w:tabs>
          <w:tab w:val="left" w:pos="993"/>
        </w:tabs>
        <w:spacing w:before="120" w:beforeAutospacing="0" w:after="120" w:afterAutospacing="0"/>
        <w:ind w:left="0" w:firstLine="709"/>
        <w:jc w:val="both"/>
        <w:textAlignment w:val="baseline"/>
        <w:rPr>
          <w:rFonts w:eastAsia="Calibri"/>
          <w:sz w:val="28"/>
          <w:szCs w:val="28"/>
          <w:lang w:eastAsia="en-US"/>
        </w:rPr>
      </w:pPr>
      <w:r w:rsidRPr="00D77E31">
        <w:rPr>
          <w:rFonts w:eastAsia="Calibri"/>
          <w:sz w:val="28"/>
          <w:szCs w:val="28"/>
          <w:lang w:eastAsia="en-US"/>
        </w:rPr>
        <w:t xml:space="preserve">Papildināt noteikumus ar </w:t>
      </w:r>
      <w:r w:rsidR="00FB5E41" w:rsidRPr="00D77E31">
        <w:rPr>
          <w:rFonts w:eastAsia="Calibri"/>
          <w:sz w:val="28"/>
          <w:szCs w:val="28"/>
          <w:lang w:eastAsia="en-US"/>
        </w:rPr>
        <w:t>8.</w:t>
      </w:r>
      <w:r w:rsidR="00725ECC" w:rsidRPr="00D77E31">
        <w:rPr>
          <w:rFonts w:eastAsia="Calibri"/>
          <w:sz w:val="28"/>
          <w:szCs w:val="28"/>
          <w:lang w:eastAsia="en-US"/>
        </w:rPr>
        <w:t>, 9. un 10.</w:t>
      </w:r>
      <w:r w:rsidR="00FB5E41" w:rsidRPr="00D77E31">
        <w:rPr>
          <w:rFonts w:eastAsia="Calibri"/>
          <w:sz w:val="28"/>
          <w:szCs w:val="28"/>
          <w:lang w:eastAsia="en-US"/>
        </w:rPr>
        <w:t xml:space="preserve"> </w:t>
      </w:r>
      <w:r w:rsidR="000C7ECB" w:rsidRPr="00D77E31">
        <w:rPr>
          <w:rFonts w:eastAsia="Calibri"/>
          <w:sz w:val="28"/>
          <w:szCs w:val="28"/>
          <w:lang w:eastAsia="en-US"/>
        </w:rPr>
        <w:t>pielikumu šādā redakcijā:</w:t>
      </w:r>
    </w:p>
    <w:p w14:paraId="0D0DEA0F" w14:textId="17F04FAF" w:rsidR="00535603" w:rsidRPr="00D77E31" w:rsidRDefault="00B0345E" w:rsidP="00016EDD">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D77E31">
        <w:rPr>
          <w:rFonts w:eastAsia="Calibri"/>
          <w:sz w:val="28"/>
          <w:szCs w:val="28"/>
          <w:lang w:eastAsia="en-US"/>
        </w:rPr>
        <w:t>“</w:t>
      </w:r>
      <w:r w:rsidR="00FB5E41" w:rsidRPr="00D77E31">
        <w:rPr>
          <w:rFonts w:eastAsia="Calibri"/>
          <w:sz w:val="28"/>
          <w:szCs w:val="28"/>
          <w:lang w:eastAsia="en-US"/>
        </w:rPr>
        <w:t>8</w:t>
      </w:r>
      <w:r w:rsidRPr="00D77E31">
        <w:rPr>
          <w:rFonts w:eastAsia="Calibri"/>
          <w:sz w:val="28"/>
          <w:szCs w:val="28"/>
          <w:lang w:eastAsia="en-US"/>
        </w:rPr>
        <w:t>.</w:t>
      </w:r>
      <w:r w:rsidR="009E057C" w:rsidRPr="00D77E31">
        <w:rPr>
          <w:rFonts w:eastAsia="Calibri"/>
          <w:sz w:val="28"/>
          <w:szCs w:val="28"/>
          <w:lang w:eastAsia="en-US"/>
        </w:rPr>
        <w:t xml:space="preserve"> </w:t>
      </w:r>
      <w:r w:rsidRPr="00D77E31">
        <w:rPr>
          <w:rFonts w:eastAsia="Calibri"/>
          <w:sz w:val="28"/>
          <w:szCs w:val="28"/>
          <w:lang w:eastAsia="en-US"/>
        </w:rPr>
        <w:t xml:space="preserve">pielikums </w:t>
      </w:r>
    </w:p>
    <w:p w14:paraId="60B664BE" w14:textId="465D9207" w:rsidR="00FB5E41" w:rsidRPr="00D77E31" w:rsidRDefault="00B0345E" w:rsidP="00016EDD">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D77E31">
        <w:rPr>
          <w:rFonts w:eastAsia="Calibri"/>
          <w:sz w:val="28"/>
          <w:szCs w:val="28"/>
          <w:lang w:eastAsia="en-US"/>
        </w:rPr>
        <w:t>Ministru kabineta</w:t>
      </w:r>
    </w:p>
    <w:p w14:paraId="3DE71A61" w14:textId="442AF027" w:rsidR="0000250E" w:rsidRPr="00D77E31" w:rsidRDefault="00B0345E" w:rsidP="00016EDD">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D77E31">
        <w:rPr>
          <w:rFonts w:eastAsia="Calibri"/>
          <w:sz w:val="28"/>
          <w:szCs w:val="28"/>
          <w:lang w:eastAsia="en-US"/>
        </w:rPr>
        <w:lastRenderedPageBreak/>
        <w:t>2011</w:t>
      </w:r>
      <w:r w:rsidR="002F4F50" w:rsidRPr="00D77E31">
        <w:rPr>
          <w:rFonts w:eastAsia="Calibri"/>
          <w:sz w:val="28"/>
          <w:szCs w:val="28"/>
          <w:lang w:eastAsia="en-US"/>
        </w:rPr>
        <w:t>. g</w:t>
      </w:r>
      <w:r w:rsidRPr="00D77E31">
        <w:rPr>
          <w:rFonts w:eastAsia="Calibri"/>
          <w:sz w:val="28"/>
          <w:szCs w:val="28"/>
          <w:lang w:eastAsia="en-US"/>
        </w:rPr>
        <w:t>ada 5.</w:t>
      </w:r>
      <w:r w:rsidR="00941848" w:rsidRPr="00D77E31">
        <w:rPr>
          <w:rFonts w:eastAsia="Calibri"/>
          <w:sz w:val="28"/>
          <w:szCs w:val="28"/>
          <w:lang w:eastAsia="en-US"/>
        </w:rPr>
        <w:t xml:space="preserve"> </w:t>
      </w:r>
      <w:r w:rsidRPr="00D77E31">
        <w:rPr>
          <w:rFonts w:eastAsia="Calibri"/>
          <w:sz w:val="28"/>
          <w:szCs w:val="28"/>
          <w:lang w:eastAsia="en-US"/>
        </w:rPr>
        <w:t>jūlija</w:t>
      </w:r>
    </w:p>
    <w:p w14:paraId="5E3E04D4" w14:textId="7384E382" w:rsidR="00535603" w:rsidRPr="00D77E31" w:rsidRDefault="00B0345E" w:rsidP="00016EDD">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D77E31">
        <w:rPr>
          <w:rFonts w:eastAsia="Calibri"/>
          <w:sz w:val="28"/>
          <w:szCs w:val="28"/>
          <w:lang w:eastAsia="en-US"/>
        </w:rPr>
        <w:t xml:space="preserve">noteikumiem </w:t>
      </w:r>
      <w:r w:rsidR="0019729E" w:rsidRPr="00D77E31">
        <w:rPr>
          <w:rFonts w:eastAsia="Calibri"/>
          <w:sz w:val="28"/>
          <w:szCs w:val="28"/>
          <w:lang w:eastAsia="en-US"/>
        </w:rPr>
        <w:t xml:space="preserve">Nr. </w:t>
      </w:r>
      <w:r w:rsidRPr="00D77E31">
        <w:rPr>
          <w:rFonts w:eastAsia="Calibri"/>
          <w:sz w:val="28"/>
          <w:szCs w:val="28"/>
          <w:lang w:eastAsia="en-US"/>
        </w:rPr>
        <w:t>545</w:t>
      </w:r>
    </w:p>
    <w:p w14:paraId="21143580" w14:textId="77777777" w:rsidR="00F93ECA" w:rsidRPr="00D77E31" w:rsidRDefault="00F93ECA" w:rsidP="00EC7E74">
      <w:pPr>
        <w:pStyle w:val="norm"/>
        <w:shd w:val="clear" w:color="auto" w:fill="FFFFFF"/>
        <w:tabs>
          <w:tab w:val="left" w:pos="993"/>
        </w:tabs>
        <w:spacing w:before="120" w:beforeAutospacing="0" w:after="120" w:afterAutospacing="0"/>
        <w:jc w:val="right"/>
        <w:textAlignment w:val="baseline"/>
        <w:rPr>
          <w:rFonts w:eastAsia="Calibri"/>
          <w:sz w:val="28"/>
          <w:szCs w:val="28"/>
          <w:lang w:eastAsia="en-US"/>
        </w:rPr>
      </w:pPr>
    </w:p>
    <w:p w14:paraId="57E6C429" w14:textId="6916BECA" w:rsidR="00535603" w:rsidRPr="00D77E31" w:rsidRDefault="00B0345E" w:rsidP="00EC7E74">
      <w:pPr>
        <w:pStyle w:val="norm"/>
        <w:shd w:val="clear" w:color="auto" w:fill="FFFFFF"/>
        <w:tabs>
          <w:tab w:val="left" w:pos="993"/>
        </w:tabs>
        <w:spacing w:before="120" w:beforeAutospacing="0" w:after="120" w:afterAutospacing="0"/>
        <w:jc w:val="center"/>
        <w:textAlignment w:val="baseline"/>
        <w:rPr>
          <w:rFonts w:eastAsia="Calibri"/>
          <w:b/>
          <w:sz w:val="28"/>
          <w:szCs w:val="28"/>
          <w:lang w:eastAsia="en-US"/>
        </w:rPr>
      </w:pPr>
      <w:r w:rsidRPr="00D77E31">
        <w:rPr>
          <w:rFonts w:eastAsia="Calibri"/>
          <w:b/>
          <w:sz w:val="28"/>
          <w:szCs w:val="28"/>
          <w:lang w:eastAsia="en-US"/>
        </w:rPr>
        <w:t>Netiešās zemes izmantošanas maiņas emisijas no biodegvielas</w:t>
      </w:r>
      <w:r w:rsidR="003A6EFA" w:rsidRPr="00D77E31">
        <w:rPr>
          <w:rFonts w:eastAsia="Calibri"/>
          <w:b/>
          <w:sz w:val="28"/>
          <w:szCs w:val="28"/>
          <w:lang w:eastAsia="en-US"/>
        </w:rPr>
        <w:t xml:space="preserve"> (izteikta gramos CO</w:t>
      </w:r>
      <w:r w:rsidR="003A6EFA" w:rsidRPr="00D77E31">
        <w:rPr>
          <w:rFonts w:eastAsia="Calibri"/>
          <w:b/>
          <w:sz w:val="28"/>
          <w:szCs w:val="28"/>
          <w:vertAlign w:val="subscript"/>
          <w:lang w:eastAsia="en-US"/>
        </w:rPr>
        <w:t>2</w:t>
      </w:r>
      <w:r w:rsidR="003A6EFA" w:rsidRPr="00D77E31">
        <w:rPr>
          <w:rFonts w:eastAsia="Calibri"/>
          <w:b/>
          <w:sz w:val="28"/>
          <w:szCs w:val="28"/>
          <w:lang w:eastAsia="en-US"/>
        </w:rPr>
        <w:t xml:space="preserve"> ekvivalenta uz </w:t>
      </w:r>
      <w:proofErr w:type="spellStart"/>
      <w:r w:rsidR="003A6EFA" w:rsidRPr="00D77E31">
        <w:rPr>
          <w:rFonts w:eastAsia="Calibri"/>
          <w:b/>
          <w:sz w:val="28"/>
          <w:szCs w:val="28"/>
          <w:lang w:eastAsia="en-US"/>
        </w:rPr>
        <w:t>megadžoulu</w:t>
      </w:r>
      <w:proofErr w:type="spellEnd"/>
      <w:r w:rsidR="003A6EFA" w:rsidRPr="00D77E31">
        <w:rPr>
          <w:rFonts w:eastAsia="Calibri"/>
          <w:b/>
          <w:sz w:val="28"/>
          <w:szCs w:val="28"/>
          <w:lang w:eastAsia="en-US"/>
        </w:rPr>
        <w:t>)</w:t>
      </w:r>
    </w:p>
    <w:p w14:paraId="215974EA" w14:textId="77777777" w:rsidR="00F93ECA" w:rsidRPr="00D77E31" w:rsidRDefault="00F93ECA" w:rsidP="00EC7E74">
      <w:pPr>
        <w:pStyle w:val="norm"/>
        <w:shd w:val="clear" w:color="auto" w:fill="FFFFFF"/>
        <w:tabs>
          <w:tab w:val="left" w:pos="993"/>
        </w:tabs>
        <w:spacing w:before="120" w:beforeAutospacing="0" w:after="120" w:afterAutospacing="0"/>
        <w:jc w:val="right"/>
        <w:textAlignment w:val="baseline"/>
        <w:rPr>
          <w:rFonts w:eastAsia="Calibri"/>
          <w:b/>
          <w:sz w:val="28"/>
          <w:szCs w:val="28"/>
          <w:lang w:eastAsia="en-US"/>
        </w:rPr>
      </w:pPr>
    </w:p>
    <w:p w14:paraId="04171E6D" w14:textId="59FC5644" w:rsidR="003A6EFA" w:rsidRPr="00D77E31" w:rsidRDefault="00B0345E" w:rsidP="00EC7E74">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r w:rsidRPr="00D77E31">
        <w:rPr>
          <w:rFonts w:eastAsia="Calibri"/>
          <w:sz w:val="28"/>
          <w:szCs w:val="28"/>
          <w:lang w:eastAsia="en-US"/>
        </w:rPr>
        <w:t>1. Netiešās zemes izmantošanas maiņas emisijas vidējās vērtības (</w:t>
      </w:r>
      <w:proofErr w:type="spellStart"/>
      <w:r w:rsidRPr="00D77E31">
        <w:rPr>
          <w:rFonts w:eastAsia="Calibri"/>
          <w:sz w:val="28"/>
          <w:szCs w:val="28"/>
          <w:lang w:eastAsia="en-US"/>
        </w:rPr>
        <w:t>standartvērtības</w:t>
      </w:r>
      <w:proofErr w:type="spellEnd"/>
      <w:r w:rsidRPr="00D77E31">
        <w:rPr>
          <w:rFonts w:eastAsia="Calibri"/>
          <w:sz w:val="28"/>
          <w:szCs w:val="28"/>
          <w:lang w:eastAsia="en-US"/>
        </w:rPr>
        <w:t>)</w:t>
      </w:r>
    </w:p>
    <w:tbl>
      <w:tblPr>
        <w:tblStyle w:val="TableGrid"/>
        <w:tblW w:w="0" w:type="auto"/>
        <w:tblLook w:val="04A0" w:firstRow="1" w:lastRow="0" w:firstColumn="1" w:lastColumn="0" w:noHBand="0" w:noVBand="1"/>
      </w:tblPr>
      <w:tblGrid>
        <w:gridCol w:w="3005"/>
        <w:gridCol w:w="3005"/>
        <w:gridCol w:w="3006"/>
      </w:tblGrid>
      <w:tr w:rsidR="000441CF" w:rsidRPr="00D77E31" w14:paraId="72B4CC32" w14:textId="77777777" w:rsidTr="003A6EFA">
        <w:tc>
          <w:tcPr>
            <w:tcW w:w="3005" w:type="dxa"/>
          </w:tcPr>
          <w:p w14:paraId="63DBAA56" w14:textId="05D9127D" w:rsidR="003A6EFA" w:rsidRPr="00D77E31" w:rsidRDefault="00B0345E" w:rsidP="00016EDD">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bCs/>
                <w:sz w:val="28"/>
                <w:szCs w:val="28"/>
              </w:rPr>
              <w:t>Izejvielu grupa</w:t>
            </w:r>
          </w:p>
        </w:tc>
        <w:tc>
          <w:tcPr>
            <w:tcW w:w="3005" w:type="dxa"/>
          </w:tcPr>
          <w:p w14:paraId="7D227FFA" w14:textId="16534309" w:rsidR="003A6EFA" w:rsidRPr="00D77E31" w:rsidRDefault="00B0345E" w:rsidP="00016EDD">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bCs/>
                <w:sz w:val="28"/>
                <w:szCs w:val="28"/>
              </w:rPr>
              <w:t>Vidējā vērtība*</w:t>
            </w:r>
          </w:p>
        </w:tc>
        <w:tc>
          <w:tcPr>
            <w:tcW w:w="3006" w:type="dxa"/>
          </w:tcPr>
          <w:p w14:paraId="2F9498C0" w14:textId="3133F284" w:rsidR="003A6EFA" w:rsidRPr="00D77E31" w:rsidRDefault="00B0345E" w:rsidP="00016EDD">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bCs/>
                <w:sz w:val="28"/>
                <w:szCs w:val="28"/>
              </w:rPr>
              <w:t xml:space="preserve">No rezultātu ietekmes analīzes izrietoša </w:t>
            </w:r>
            <w:proofErr w:type="spellStart"/>
            <w:r w:rsidRPr="00D77E31">
              <w:rPr>
                <w:bCs/>
                <w:sz w:val="28"/>
                <w:szCs w:val="28"/>
              </w:rPr>
              <w:t>starpprocentiļu</w:t>
            </w:r>
            <w:proofErr w:type="spellEnd"/>
            <w:r w:rsidRPr="00D77E31">
              <w:rPr>
                <w:bCs/>
                <w:sz w:val="28"/>
                <w:szCs w:val="28"/>
              </w:rPr>
              <w:t xml:space="preserve"> amplitūda**</w:t>
            </w:r>
          </w:p>
        </w:tc>
      </w:tr>
      <w:tr w:rsidR="000441CF" w:rsidRPr="00D77E31" w14:paraId="5C2305AB" w14:textId="77777777" w:rsidTr="003A6EFA">
        <w:tc>
          <w:tcPr>
            <w:tcW w:w="3005" w:type="dxa"/>
          </w:tcPr>
          <w:p w14:paraId="1D0AA130" w14:textId="1A1B7A71" w:rsidR="003A6EFA" w:rsidRPr="00D77E31" w:rsidRDefault="00B0345E" w:rsidP="00016EDD">
            <w:pPr>
              <w:pStyle w:val="norm"/>
              <w:tabs>
                <w:tab w:val="left" w:pos="993"/>
              </w:tabs>
              <w:spacing w:before="0" w:beforeAutospacing="0" w:after="0" w:afterAutospacing="0"/>
              <w:contextualSpacing/>
              <w:jc w:val="both"/>
              <w:textAlignment w:val="baseline"/>
              <w:rPr>
                <w:rFonts w:eastAsia="Calibri"/>
                <w:sz w:val="28"/>
                <w:szCs w:val="28"/>
                <w:lang w:eastAsia="en-US"/>
              </w:rPr>
            </w:pPr>
            <w:r w:rsidRPr="00D77E31">
              <w:rPr>
                <w:sz w:val="28"/>
                <w:szCs w:val="28"/>
              </w:rPr>
              <w:t>Labība un citi cieti saturoši augi</w:t>
            </w:r>
          </w:p>
        </w:tc>
        <w:tc>
          <w:tcPr>
            <w:tcW w:w="3005" w:type="dxa"/>
          </w:tcPr>
          <w:p w14:paraId="3BD66E34" w14:textId="2B34FE0B"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12</w:t>
            </w:r>
          </w:p>
        </w:tc>
        <w:tc>
          <w:tcPr>
            <w:tcW w:w="3006" w:type="dxa"/>
          </w:tcPr>
          <w:p w14:paraId="2C4E8A79" w14:textId="2B02C04B"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8 līdz 16</w:t>
            </w:r>
          </w:p>
        </w:tc>
      </w:tr>
      <w:tr w:rsidR="000441CF" w:rsidRPr="00D77E31" w14:paraId="632DD16D" w14:textId="77777777" w:rsidTr="003A6EFA">
        <w:tc>
          <w:tcPr>
            <w:tcW w:w="3005" w:type="dxa"/>
          </w:tcPr>
          <w:p w14:paraId="469D566D" w14:textId="2397BDFC" w:rsidR="003A6EFA" w:rsidRPr="00D77E31" w:rsidRDefault="00B0345E" w:rsidP="00016EDD">
            <w:pPr>
              <w:pStyle w:val="norm"/>
              <w:tabs>
                <w:tab w:val="left" w:pos="993"/>
              </w:tabs>
              <w:spacing w:before="0" w:beforeAutospacing="0" w:after="0" w:afterAutospacing="0"/>
              <w:contextualSpacing/>
              <w:jc w:val="both"/>
              <w:textAlignment w:val="baseline"/>
              <w:rPr>
                <w:rFonts w:eastAsia="Calibri"/>
                <w:sz w:val="28"/>
                <w:szCs w:val="28"/>
                <w:lang w:eastAsia="en-US"/>
              </w:rPr>
            </w:pPr>
            <w:r w:rsidRPr="00D77E31">
              <w:rPr>
                <w:sz w:val="28"/>
                <w:szCs w:val="28"/>
              </w:rPr>
              <w:t>Cukuri</w:t>
            </w:r>
          </w:p>
        </w:tc>
        <w:tc>
          <w:tcPr>
            <w:tcW w:w="3005" w:type="dxa"/>
          </w:tcPr>
          <w:p w14:paraId="1D095D41" w14:textId="0F6043FE"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13</w:t>
            </w:r>
          </w:p>
        </w:tc>
        <w:tc>
          <w:tcPr>
            <w:tcW w:w="3006" w:type="dxa"/>
          </w:tcPr>
          <w:p w14:paraId="0B4B4F4C" w14:textId="7B1D19C6"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4 līdz 17</w:t>
            </w:r>
          </w:p>
        </w:tc>
      </w:tr>
      <w:tr w:rsidR="000441CF" w:rsidRPr="00D77E31" w14:paraId="6C5A76C3" w14:textId="77777777" w:rsidTr="003A6EFA">
        <w:tc>
          <w:tcPr>
            <w:tcW w:w="3005" w:type="dxa"/>
          </w:tcPr>
          <w:p w14:paraId="6FC832FD" w14:textId="2672AB1B" w:rsidR="003A6EFA" w:rsidRPr="00D77E31" w:rsidRDefault="00B0345E" w:rsidP="00016EDD">
            <w:pPr>
              <w:pStyle w:val="norm"/>
              <w:tabs>
                <w:tab w:val="left" w:pos="993"/>
              </w:tabs>
              <w:spacing w:before="0" w:beforeAutospacing="0" w:after="0" w:afterAutospacing="0"/>
              <w:contextualSpacing/>
              <w:jc w:val="both"/>
              <w:textAlignment w:val="baseline"/>
              <w:rPr>
                <w:rFonts w:eastAsia="Calibri"/>
                <w:sz w:val="28"/>
                <w:szCs w:val="28"/>
                <w:lang w:eastAsia="en-US"/>
              </w:rPr>
            </w:pPr>
            <w:r w:rsidRPr="00D77E31">
              <w:rPr>
                <w:sz w:val="28"/>
                <w:szCs w:val="28"/>
              </w:rPr>
              <w:t>Eļļas augi</w:t>
            </w:r>
          </w:p>
        </w:tc>
        <w:tc>
          <w:tcPr>
            <w:tcW w:w="3005" w:type="dxa"/>
          </w:tcPr>
          <w:p w14:paraId="6E58FF6E" w14:textId="181AED1F"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55</w:t>
            </w:r>
          </w:p>
        </w:tc>
        <w:tc>
          <w:tcPr>
            <w:tcW w:w="3006" w:type="dxa"/>
          </w:tcPr>
          <w:p w14:paraId="674C11F9" w14:textId="5C078E95" w:rsidR="003A6EFA" w:rsidRPr="00D77E31" w:rsidRDefault="00B0345E" w:rsidP="006D02FA">
            <w:pPr>
              <w:pStyle w:val="norm"/>
              <w:tabs>
                <w:tab w:val="left" w:pos="993"/>
              </w:tabs>
              <w:spacing w:before="0" w:beforeAutospacing="0" w:after="0" w:afterAutospacing="0"/>
              <w:contextualSpacing/>
              <w:jc w:val="center"/>
              <w:textAlignment w:val="baseline"/>
              <w:rPr>
                <w:rFonts w:eastAsia="Calibri"/>
                <w:sz w:val="28"/>
                <w:szCs w:val="28"/>
                <w:lang w:eastAsia="en-US"/>
              </w:rPr>
            </w:pPr>
            <w:r w:rsidRPr="00D77E31">
              <w:rPr>
                <w:sz w:val="28"/>
                <w:szCs w:val="28"/>
              </w:rPr>
              <w:t>33 līdz 66</w:t>
            </w:r>
          </w:p>
        </w:tc>
      </w:tr>
    </w:tbl>
    <w:p w14:paraId="0B4F3A47" w14:textId="77777777" w:rsidR="0000250E" w:rsidRPr="00D77E31" w:rsidRDefault="0000250E" w:rsidP="00EC7E74">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p>
    <w:p w14:paraId="610ADCE5" w14:textId="03BD2C0A" w:rsidR="00535603" w:rsidRPr="00D77E31" w:rsidRDefault="00B0345E" w:rsidP="006D02FA">
      <w:pPr>
        <w:pStyle w:val="norm"/>
        <w:shd w:val="clear" w:color="auto" w:fill="FFFFFF"/>
        <w:tabs>
          <w:tab w:val="left" w:pos="993"/>
        </w:tabs>
        <w:spacing w:before="120" w:beforeAutospacing="0" w:after="120" w:afterAutospacing="0"/>
        <w:jc w:val="both"/>
        <w:textAlignment w:val="baseline"/>
        <w:rPr>
          <w:rFonts w:eastAsia="Calibri"/>
          <w:sz w:val="28"/>
          <w:szCs w:val="28"/>
          <w:lang w:eastAsia="en-US"/>
        </w:rPr>
      </w:pPr>
      <w:r w:rsidRPr="00D77E31">
        <w:rPr>
          <w:rFonts w:eastAsia="Calibri"/>
          <w:sz w:val="28"/>
          <w:szCs w:val="28"/>
          <w:lang w:eastAsia="en-US"/>
        </w:rPr>
        <w:t>Piezīmes:</w:t>
      </w:r>
    </w:p>
    <w:p w14:paraId="2CF78247" w14:textId="797B6392" w:rsidR="003A6EFA" w:rsidRPr="00D77E31" w:rsidRDefault="00B0345E" w:rsidP="006D02FA">
      <w:pPr>
        <w:pStyle w:val="tbl-norm"/>
        <w:spacing w:before="120" w:beforeAutospacing="0" w:after="120" w:afterAutospacing="0"/>
        <w:jc w:val="both"/>
        <w:textAlignment w:val="baseline"/>
        <w:rPr>
          <w:sz w:val="28"/>
          <w:szCs w:val="28"/>
        </w:rPr>
      </w:pPr>
      <w:r w:rsidRPr="00D77E31">
        <w:rPr>
          <w:rFonts w:eastAsia="Calibri"/>
          <w:sz w:val="28"/>
          <w:szCs w:val="28"/>
          <w:lang w:eastAsia="en-US"/>
        </w:rPr>
        <w:t>*</w:t>
      </w:r>
      <w:r w:rsidRPr="00D77E31">
        <w:rPr>
          <w:sz w:val="28"/>
          <w:szCs w:val="28"/>
        </w:rPr>
        <w:t xml:space="preserve"> Šeit uzrādītās vidējās vērtības ir atsevišķi modelēto izejvielu vērtību svērtais vidējais.</w:t>
      </w:r>
    </w:p>
    <w:p w14:paraId="36FC055D" w14:textId="337B5D8D" w:rsidR="003A6EFA" w:rsidRPr="00D77E31" w:rsidRDefault="00B0345E" w:rsidP="00EB6834">
      <w:pPr>
        <w:pStyle w:val="tbl-norm"/>
        <w:spacing w:before="120" w:beforeAutospacing="0" w:after="120" w:afterAutospacing="0"/>
        <w:jc w:val="both"/>
        <w:textAlignment w:val="baseline"/>
        <w:rPr>
          <w:sz w:val="28"/>
          <w:szCs w:val="28"/>
        </w:rPr>
      </w:pPr>
      <w:r w:rsidRPr="00D77E31">
        <w:rPr>
          <w:sz w:val="28"/>
          <w:szCs w:val="28"/>
        </w:rPr>
        <w:t>**</w:t>
      </w:r>
      <w:r w:rsidR="00D33958" w:rsidRPr="00D77E31">
        <w:rPr>
          <w:sz w:val="28"/>
          <w:szCs w:val="28"/>
        </w:rPr>
        <w:t xml:space="preserve"> </w:t>
      </w:r>
      <w:r w:rsidRPr="00D77E31">
        <w:rPr>
          <w:sz w:val="28"/>
          <w:szCs w:val="28"/>
        </w:rPr>
        <w:t xml:space="preserve">Šeit iekļautā amplitūda ataino 90 % rezultātu, izmantojot no analīzes izrietošas piektās un deviņdesmit piektās </w:t>
      </w:r>
      <w:proofErr w:type="spellStart"/>
      <w:r w:rsidRPr="00D77E31">
        <w:rPr>
          <w:sz w:val="28"/>
          <w:szCs w:val="28"/>
        </w:rPr>
        <w:t>procentiles</w:t>
      </w:r>
      <w:proofErr w:type="spellEnd"/>
      <w:r w:rsidRPr="00D77E31">
        <w:rPr>
          <w:sz w:val="28"/>
          <w:szCs w:val="28"/>
        </w:rPr>
        <w:t xml:space="preserve"> vērtības. Piektā </w:t>
      </w:r>
      <w:proofErr w:type="spellStart"/>
      <w:r w:rsidRPr="00D77E31">
        <w:rPr>
          <w:sz w:val="28"/>
          <w:szCs w:val="28"/>
        </w:rPr>
        <w:t>procentile</w:t>
      </w:r>
      <w:proofErr w:type="spellEnd"/>
      <w:r w:rsidRPr="00D77E31">
        <w:rPr>
          <w:sz w:val="28"/>
          <w:szCs w:val="28"/>
        </w:rPr>
        <w:t xml:space="preserve"> norāda uz vērtību, zem kuras tika konstatēti 5 % novērojumu (t. i., 5 % no kopējiem izmantotajiem datiem uzrādīja rezultātus zem 8, 4, un 33 g CO</w:t>
      </w:r>
      <w:r w:rsidRPr="00D77E31">
        <w:rPr>
          <w:rStyle w:val="subscript"/>
          <w:sz w:val="28"/>
          <w:szCs w:val="28"/>
          <w:bdr w:val="none" w:sz="0" w:space="0" w:color="auto" w:frame="1"/>
          <w:vertAlign w:val="subscript"/>
        </w:rPr>
        <w:t>2eq</w:t>
      </w:r>
      <w:r w:rsidRPr="00D77E31">
        <w:rPr>
          <w:sz w:val="28"/>
          <w:szCs w:val="28"/>
        </w:rPr>
        <w:t xml:space="preserve">/MJ). Deviņdesmit piektā </w:t>
      </w:r>
      <w:proofErr w:type="spellStart"/>
      <w:r w:rsidRPr="00D77E31">
        <w:rPr>
          <w:sz w:val="28"/>
          <w:szCs w:val="28"/>
        </w:rPr>
        <w:t>procentile</w:t>
      </w:r>
      <w:proofErr w:type="spellEnd"/>
      <w:r w:rsidRPr="00D77E31">
        <w:rPr>
          <w:sz w:val="28"/>
          <w:szCs w:val="28"/>
        </w:rPr>
        <w:t xml:space="preserve"> norāda uz vērtību, zem kuras tika konstatēti 95 % novērojumu (t. i., 5 % no kopējiem izmantotajiem datiem uzrādīja rezultātus virs 16, 17, un 66 g CO</w:t>
      </w:r>
      <w:r w:rsidRPr="00D77E31">
        <w:rPr>
          <w:rStyle w:val="subscript"/>
          <w:sz w:val="28"/>
          <w:szCs w:val="28"/>
          <w:bdr w:val="none" w:sz="0" w:space="0" w:color="auto" w:frame="1"/>
          <w:vertAlign w:val="subscript"/>
        </w:rPr>
        <w:t>2eq</w:t>
      </w:r>
      <w:r w:rsidRPr="00D77E31">
        <w:rPr>
          <w:sz w:val="28"/>
          <w:szCs w:val="28"/>
        </w:rPr>
        <w:t>/MJ).</w:t>
      </w:r>
    </w:p>
    <w:p w14:paraId="03E785DA" w14:textId="3370F753" w:rsidR="003A6EFA" w:rsidRPr="00D77E31" w:rsidRDefault="00B0345E" w:rsidP="00EB6834">
      <w:pPr>
        <w:pStyle w:val="tbl-norm"/>
        <w:spacing w:before="120" w:beforeAutospacing="0" w:after="120" w:afterAutospacing="0"/>
        <w:ind w:firstLine="709"/>
        <w:jc w:val="both"/>
        <w:textAlignment w:val="baseline"/>
        <w:rPr>
          <w:sz w:val="28"/>
          <w:szCs w:val="28"/>
        </w:rPr>
      </w:pPr>
      <w:r w:rsidRPr="00D77E31">
        <w:rPr>
          <w:sz w:val="28"/>
          <w:szCs w:val="28"/>
        </w:rPr>
        <w:t>2. No turpmāk uzskaitītajām izejvielu kategorijām ražotu biodegvielu aplēstās netiešās zemes izmantošanas maiņas emisijas ir nulle:</w:t>
      </w:r>
    </w:p>
    <w:p w14:paraId="795C92B8" w14:textId="48EB66A7" w:rsidR="003A6EFA" w:rsidRPr="00D77E31" w:rsidRDefault="00B0345E" w:rsidP="00EB6834">
      <w:pPr>
        <w:pStyle w:val="tbl-norm"/>
        <w:spacing w:before="120" w:beforeAutospacing="0" w:after="120" w:afterAutospacing="0"/>
        <w:ind w:firstLine="709"/>
        <w:jc w:val="both"/>
        <w:textAlignment w:val="baseline"/>
        <w:rPr>
          <w:sz w:val="28"/>
          <w:szCs w:val="28"/>
        </w:rPr>
      </w:pPr>
      <w:r w:rsidRPr="00D77E31">
        <w:rPr>
          <w:sz w:val="28"/>
          <w:szCs w:val="28"/>
        </w:rPr>
        <w:t>2.1. tās nav minētas šī pielikuma 1.</w:t>
      </w:r>
      <w:r w:rsidR="009E057C" w:rsidRPr="00D77E31">
        <w:rPr>
          <w:sz w:val="28"/>
          <w:szCs w:val="28"/>
        </w:rPr>
        <w:t xml:space="preserve"> </w:t>
      </w:r>
      <w:r w:rsidRPr="00D77E31">
        <w:rPr>
          <w:sz w:val="28"/>
          <w:szCs w:val="28"/>
        </w:rPr>
        <w:t>punktā;</w:t>
      </w:r>
    </w:p>
    <w:p w14:paraId="7EDE1D05" w14:textId="1EC0C32A" w:rsidR="003A6EFA" w:rsidRPr="00D77E31" w:rsidRDefault="00B0345E" w:rsidP="00EB6834">
      <w:pPr>
        <w:pStyle w:val="tbl-norm"/>
        <w:spacing w:before="120" w:beforeAutospacing="0" w:after="120" w:afterAutospacing="0"/>
        <w:ind w:firstLine="709"/>
        <w:jc w:val="both"/>
        <w:textAlignment w:val="baseline"/>
        <w:rPr>
          <w:sz w:val="28"/>
          <w:szCs w:val="28"/>
        </w:rPr>
      </w:pPr>
      <w:r w:rsidRPr="00D77E31">
        <w:rPr>
          <w:sz w:val="28"/>
          <w:szCs w:val="28"/>
        </w:rPr>
        <w:t xml:space="preserve">2.2. izejvielas, kuru ražošana ir izraisījusi tiešu zemes izmantošanas maiņu, proti, maiņu vienā no Noteikumu </w:t>
      </w:r>
      <w:r w:rsidR="0019729E" w:rsidRPr="00D77E31">
        <w:rPr>
          <w:sz w:val="28"/>
          <w:szCs w:val="28"/>
        </w:rPr>
        <w:t xml:space="preserve">Nr. </w:t>
      </w:r>
      <w:r w:rsidRPr="00D77E31">
        <w:rPr>
          <w:sz w:val="28"/>
          <w:szCs w:val="28"/>
        </w:rPr>
        <w:t>737 minētajām kategorijām – mežu zeme, zālājs, mitrājs, apdzīvota vieta vai cita veida zeme – līdz aramzemei vai ilggadīgiem stādījumiem</w:t>
      </w:r>
      <w:r w:rsidR="00B8636B" w:rsidRPr="00D77E31">
        <w:rPr>
          <w:sz w:val="28"/>
          <w:szCs w:val="28"/>
        </w:rPr>
        <w:t xml:space="preserve">, kas ir </w:t>
      </w:r>
      <w:r w:rsidR="00B8636B" w:rsidRPr="00D77E31">
        <w:rPr>
          <w:rFonts w:eastAsia="Calibri"/>
          <w:sz w:val="28"/>
          <w:szCs w:val="28"/>
          <w:lang w:eastAsia="en-US"/>
        </w:rPr>
        <w:t xml:space="preserve">daudzgadīgas kultūras, kuru stumbrs parasti netiek katru gadu novākts, piemēram, </w:t>
      </w:r>
      <w:proofErr w:type="spellStart"/>
      <w:r w:rsidR="00B8636B" w:rsidRPr="00D77E31">
        <w:rPr>
          <w:rFonts w:eastAsia="Calibri"/>
          <w:sz w:val="28"/>
          <w:szCs w:val="28"/>
          <w:lang w:eastAsia="en-US"/>
        </w:rPr>
        <w:t>īscirtmeta</w:t>
      </w:r>
      <w:proofErr w:type="spellEnd"/>
      <w:r w:rsidR="00B8636B" w:rsidRPr="00D77E31">
        <w:rPr>
          <w:rFonts w:eastAsia="Calibri"/>
          <w:sz w:val="28"/>
          <w:szCs w:val="28"/>
          <w:lang w:eastAsia="en-US"/>
        </w:rPr>
        <w:t xml:space="preserve"> </w:t>
      </w:r>
      <w:proofErr w:type="spellStart"/>
      <w:r w:rsidR="00B8636B" w:rsidRPr="00D77E31">
        <w:rPr>
          <w:rFonts w:eastAsia="Calibri"/>
          <w:sz w:val="28"/>
          <w:szCs w:val="28"/>
          <w:lang w:eastAsia="en-US"/>
        </w:rPr>
        <w:t>atvasāji</w:t>
      </w:r>
      <w:proofErr w:type="spellEnd"/>
      <w:r w:rsidR="00B8636B" w:rsidRPr="00D77E31">
        <w:rPr>
          <w:rFonts w:eastAsia="Calibri"/>
          <w:sz w:val="28"/>
          <w:szCs w:val="28"/>
          <w:lang w:eastAsia="en-US"/>
        </w:rPr>
        <w:t xml:space="preserve"> un eļļas palmas.</w:t>
      </w:r>
      <w:r w:rsidRPr="00D77E31">
        <w:rPr>
          <w:sz w:val="28"/>
          <w:szCs w:val="28"/>
        </w:rPr>
        <w:t xml:space="preserve"> Šādā gadījumā tiešās zemes izmantošanas maiņas emisiju vērtības (e</w:t>
      </w:r>
      <w:r w:rsidRPr="00D77E31">
        <w:rPr>
          <w:sz w:val="28"/>
          <w:szCs w:val="28"/>
          <w:vertAlign w:val="subscript"/>
        </w:rPr>
        <w:t>l</w:t>
      </w:r>
      <w:r w:rsidRPr="00D77E31">
        <w:rPr>
          <w:sz w:val="28"/>
          <w:szCs w:val="28"/>
        </w:rPr>
        <w:t xml:space="preserve">) aprēķinam vajadzētu atbilst </w:t>
      </w:r>
      <w:r w:rsidR="00B8636B" w:rsidRPr="00D77E31">
        <w:rPr>
          <w:sz w:val="28"/>
          <w:szCs w:val="28"/>
        </w:rPr>
        <w:t>šo noteikumu 1.</w:t>
      </w:r>
      <w:r w:rsidR="009E057C" w:rsidRPr="00D77E31">
        <w:rPr>
          <w:sz w:val="28"/>
          <w:szCs w:val="28"/>
        </w:rPr>
        <w:t xml:space="preserve"> </w:t>
      </w:r>
      <w:r w:rsidR="00B8636B" w:rsidRPr="00D77E31">
        <w:rPr>
          <w:sz w:val="28"/>
          <w:szCs w:val="28"/>
        </w:rPr>
        <w:t>pielikuma 3.</w:t>
      </w:r>
      <w:r w:rsidR="009E057C" w:rsidRPr="00D77E31">
        <w:rPr>
          <w:sz w:val="28"/>
          <w:szCs w:val="28"/>
        </w:rPr>
        <w:t xml:space="preserve"> </w:t>
      </w:r>
      <w:r w:rsidR="00B8636B" w:rsidRPr="00D77E31">
        <w:rPr>
          <w:sz w:val="28"/>
          <w:szCs w:val="28"/>
        </w:rPr>
        <w:t>punktam.</w:t>
      </w:r>
    </w:p>
    <w:p w14:paraId="49A76063" w14:textId="32C63217" w:rsidR="00972549" w:rsidRPr="00D77E31" w:rsidRDefault="00972549" w:rsidP="003F2266">
      <w:pPr>
        <w:pStyle w:val="norm"/>
        <w:shd w:val="clear" w:color="auto" w:fill="FFFFFF"/>
        <w:tabs>
          <w:tab w:val="left" w:pos="993"/>
        </w:tabs>
        <w:spacing w:before="0" w:beforeAutospacing="0" w:after="0" w:afterAutospacing="0"/>
        <w:ind w:firstLine="709"/>
        <w:contextualSpacing/>
        <w:jc w:val="right"/>
        <w:textAlignment w:val="baseline"/>
        <w:rPr>
          <w:rFonts w:eastAsia="Calibri"/>
          <w:sz w:val="28"/>
          <w:szCs w:val="28"/>
          <w:lang w:eastAsia="en-US"/>
        </w:rPr>
      </w:pPr>
    </w:p>
    <w:p w14:paraId="4D504EDC" w14:textId="792DB4A7" w:rsidR="00FB5E41"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9.</w:t>
      </w:r>
      <w:r w:rsidR="009E057C" w:rsidRPr="00D77E31">
        <w:rPr>
          <w:rFonts w:eastAsia="Calibri"/>
          <w:sz w:val="28"/>
          <w:szCs w:val="28"/>
          <w:lang w:eastAsia="en-US"/>
        </w:rPr>
        <w:t xml:space="preserve"> </w:t>
      </w:r>
      <w:r w:rsidRPr="00D77E31">
        <w:rPr>
          <w:rFonts w:eastAsia="Calibri"/>
          <w:sz w:val="28"/>
          <w:szCs w:val="28"/>
          <w:lang w:eastAsia="en-US"/>
        </w:rPr>
        <w:t>pielikums</w:t>
      </w:r>
    </w:p>
    <w:p w14:paraId="1CEE1AE0" w14:textId="10139925" w:rsidR="00FB5E41"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Ministru kabineta</w:t>
      </w:r>
    </w:p>
    <w:p w14:paraId="3AB83011" w14:textId="3E4BE5C1" w:rsidR="0000250E"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lastRenderedPageBreak/>
        <w:t>2011</w:t>
      </w:r>
      <w:r w:rsidR="002F4F50" w:rsidRPr="00D77E31">
        <w:rPr>
          <w:rFonts w:eastAsia="Calibri"/>
          <w:sz w:val="28"/>
          <w:szCs w:val="28"/>
          <w:lang w:eastAsia="en-US"/>
        </w:rPr>
        <w:t>. g</w:t>
      </w:r>
      <w:r w:rsidRPr="00D77E31">
        <w:rPr>
          <w:rFonts w:eastAsia="Calibri"/>
          <w:sz w:val="28"/>
          <w:szCs w:val="28"/>
          <w:lang w:eastAsia="en-US"/>
        </w:rPr>
        <w:t>ada 5.</w:t>
      </w:r>
      <w:r w:rsidR="00941848" w:rsidRPr="00D77E31">
        <w:rPr>
          <w:rFonts w:eastAsia="Calibri"/>
          <w:sz w:val="28"/>
          <w:szCs w:val="28"/>
          <w:lang w:eastAsia="en-US"/>
        </w:rPr>
        <w:t xml:space="preserve"> </w:t>
      </w:r>
      <w:r w:rsidRPr="00D77E31">
        <w:rPr>
          <w:rFonts w:eastAsia="Calibri"/>
          <w:sz w:val="28"/>
          <w:szCs w:val="28"/>
          <w:lang w:eastAsia="en-US"/>
        </w:rPr>
        <w:t>jūlija</w:t>
      </w:r>
    </w:p>
    <w:p w14:paraId="7589CBC1" w14:textId="288EA104" w:rsidR="00FB5E41"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 xml:space="preserve">noteikumiem </w:t>
      </w:r>
      <w:r w:rsidR="0019729E" w:rsidRPr="00D77E31">
        <w:rPr>
          <w:rFonts w:eastAsia="Calibri"/>
          <w:sz w:val="28"/>
          <w:szCs w:val="28"/>
          <w:lang w:eastAsia="en-US"/>
        </w:rPr>
        <w:t xml:space="preserve">Nr. </w:t>
      </w:r>
      <w:r w:rsidRPr="00D77E31">
        <w:rPr>
          <w:rFonts w:eastAsia="Calibri"/>
          <w:sz w:val="28"/>
          <w:szCs w:val="28"/>
          <w:lang w:eastAsia="en-US"/>
        </w:rPr>
        <w:t>545</w:t>
      </w:r>
    </w:p>
    <w:p w14:paraId="64C9EB20" w14:textId="77777777" w:rsidR="0000250E" w:rsidRPr="00D77E31" w:rsidRDefault="0000250E" w:rsidP="00EC7E74">
      <w:pPr>
        <w:pStyle w:val="norm"/>
        <w:shd w:val="clear" w:color="auto" w:fill="FFFFFF"/>
        <w:tabs>
          <w:tab w:val="left" w:pos="993"/>
        </w:tabs>
        <w:spacing w:before="120" w:beforeAutospacing="0" w:after="120" w:afterAutospacing="0"/>
        <w:ind w:left="1287"/>
        <w:jc w:val="right"/>
        <w:textAlignment w:val="baseline"/>
        <w:rPr>
          <w:rFonts w:eastAsia="Calibri"/>
          <w:sz w:val="28"/>
          <w:szCs w:val="28"/>
          <w:lang w:eastAsia="en-US"/>
        </w:rPr>
      </w:pPr>
    </w:p>
    <w:p w14:paraId="4A040B11" w14:textId="314E273B" w:rsidR="00FB5E41" w:rsidRPr="00D77E31" w:rsidRDefault="00B0345E" w:rsidP="00EC7E74">
      <w:pPr>
        <w:shd w:val="clear" w:color="auto" w:fill="FFFFFF"/>
        <w:spacing w:after="120"/>
        <w:ind w:firstLine="0"/>
        <w:jc w:val="center"/>
        <w:rPr>
          <w:rFonts w:eastAsia="Times New Roman"/>
          <w:b/>
          <w:bCs/>
          <w:szCs w:val="28"/>
          <w:lang w:eastAsia="lv-LV"/>
        </w:rPr>
      </w:pPr>
      <w:r w:rsidRPr="00D77E31">
        <w:rPr>
          <w:rFonts w:eastAsia="Times New Roman"/>
          <w:b/>
          <w:bCs/>
          <w:szCs w:val="28"/>
          <w:lang w:eastAsia="lv-LV"/>
        </w:rPr>
        <w:t>Nesummētās pastāvīgās emisiju vērtības kopā audzēšanai, pārstrādāšanai, transportēšanai un tirdzniecībai</w:t>
      </w:r>
    </w:p>
    <w:tbl>
      <w:tblPr>
        <w:tblW w:w="8817"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0"/>
        <w:gridCol w:w="3879"/>
        <w:gridCol w:w="2000"/>
        <w:gridCol w:w="1998"/>
      </w:tblGrid>
      <w:tr w:rsidR="000441CF" w:rsidRPr="00D77E31" w14:paraId="09B6CD27" w14:textId="4A3BAC1C"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vAlign w:val="center"/>
            <w:hideMark/>
          </w:tcPr>
          <w:p w14:paraId="18296F35" w14:textId="2D2095E2" w:rsidR="002A1505" w:rsidRPr="00D77E31" w:rsidRDefault="00B0345E" w:rsidP="00016EDD">
            <w:pPr>
              <w:spacing w:before="0"/>
              <w:ind w:firstLine="0"/>
              <w:contextualSpacing/>
              <w:jc w:val="center"/>
              <w:rPr>
                <w:rFonts w:eastAsia="Times New Roman"/>
                <w:szCs w:val="28"/>
                <w:lang w:eastAsia="lv-LV"/>
              </w:rPr>
            </w:pPr>
            <w:r w:rsidRPr="00D77E31">
              <w:rPr>
                <w:rFonts w:eastAsia="Times New Roman"/>
                <w:szCs w:val="28"/>
                <w:bdr w:val="none" w:sz="0" w:space="0" w:color="auto" w:frame="1"/>
                <w:lang w:eastAsia="lv-LV"/>
              </w:rPr>
              <w:t xml:space="preserve">Nr. </w:t>
            </w:r>
            <w:r w:rsidR="000C7ECB" w:rsidRPr="00D77E31">
              <w:rPr>
                <w:rFonts w:eastAsia="Times New Roman"/>
                <w:szCs w:val="28"/>
                <w:bdr w:val="none" w:sz="0" w:space="0" w:color="auto" w:frame="1"/>
                <w:lang w:eastAsia="lv-LV"/>
              </w:rPr>
              <w:t>p.k.</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089C0A8A" w14:textId="77777777" w:rsidR="002A1505" w:rsidRPr="00D77E31" w:rsidRDefault="00B0345E" w:rsidP="00016EDD">
            <w:pPr>
              <w:spacing w:before="0"/>
              <w:ind w:firstLine="0"/>
              <w:contextualSpacing/>
              <w:jc w:val="center"/>
              <w:rPr>
                <w:rFonts w:eastAsia="Times New Roman"/>
                <w:szCs w:val="28"/>
                <w:lang w:eastAsia="lv-LV"/>
              </w:rPr>
            </w:pPr>
            <w:r w:rsidRPr="00D77E31">
              <w:rPr>
                <w:rFonts w:eastAsia="Times New Roman"/>
                <w:szCs w:val="28"/>
                <w:bdr w:val="none" w:sz="0" w:space="0" w:color="auto" w:frame="1"/>
                <w:lang w:eastAsia="lv-LV"/>
              </w:rPr>
              <w:t>Biodegvielas vai bioloģiskā šķidrā kurināmā ražošanas paņēmiens</w:t>
            </w:r>
          </w:p>
        </w:tc>
        <w:tc>
          <w:tcPr>
            <w:tcW w:w="1134" w:type="pct"/>
            <w:tcBorders>
              <w:top w:val="outset" w:sz="6" w:space="0" w:color="414142"/>
              <w:left w:val="outset" w:sz="6" w:space="0" w:color="414142"/>
              <w:bottom w:val="outset" w:sz="6" w:space="0" w:color="414142"/>
              <w:right w:val="single" w:sz="4" w:space="0" w:color="auto"/>
            </w:tcBorders>
            <w:vAlign w:val="center"/>
            <w:hideMark/>
          </w:tcPr>
          <w:p w14:paraId="654D1225" w14:textId="77777777" w:rsidR="002A1505" w:rsidRPr="00D77E31" w:rsidRDefault="00B0345E" w:rsidP="00016EDD">
            <w:pPr>
              <w:spacing w:before="0"/>
              <w:ind w:firstLine="0"/>
              <w:contextualSpacing/>
              <w:jc w:val="center"/>
              <w:rPr>
                <w:rFonts w:eastAsia="Times New Roman"/>
                <w:szCs w:val="28"/>
                <w:lang w:eastAsia="lv-LV"/>
              </w:rPr>
            </w:pPr>
            <w:r w:rsidRPr="00D77E31">
              <w:rPr>
                <w:rFonts w:eastAsia="Times New Roman"/>
                <w:szCs w:val="28"/>
                <w:bdr w:val="none" w:sz="0" w:space="0" w:color="auto" w:frame="1"/>
                <w:lang w:eastAsia="lv-LV"/>
              </w:rPr>
              <w:t>Tipiskās siltumnīcefekta gāzu emisijas (gCO</w:t>
            </w:r>
            <w:r w:rsidRPr="00D77E31">
              <w:rPr>
                <w:rFonts w:eastAsia="Times New Roman"/>
                <w:szCs w:val="28"/>
                <w:bdr w:val="none" w:sz="0" w:space="0" w:color="auto" w:frame="1"/>
                <w:vertAlign w:val="subscript"/>
                <w:lang w:eastAsia="lv-LV"/>
              </w:rPr>
              <w:t>2eq</w:t>
            </w:r>
            <w:r w:rsidRPr="00D77E31">
              <w:rPr>
                <w:rFonts w:eastAsia="Times New Roman"/>
                <w:szCs w:val="28"/>
                <w:bdr w:val="none" w:sz="0" w:space="0" w:color="auto" w:frame="1"/>
                <w:lang w:eastAsia="lv-LV"/>
              </w:rPr>
              <w:t>/MJ)</w:t>
            </w:r>
          </w:p>
        </w:tc>
        <w:tc>
          <w:tcPr>
            <w:tcW w:w="1134" w:type="pct"/>
            <w:tcBorders>
              <w:top w:val="single" w:sz="4" w:space="0" w:color="auto"/>
              <w:left w:val="single" w:sz="4" w:space="0" w:color="auto"/>
              <w:bottom w:val="single" w:sz="4" w:space="0" w:color="auto"/>
              <w:right w:val="single" w:sz="4" w:space="0" w:color="auto"/>
            </w:tcBorders>
            <w:vAlign w:val="center"/>
            <w:hideMark/>
          </w:tcPr>
          <w:p w14:paraId="58BDF041" w14:textId="77777777" w:rsidR="002A1505" w:rsidRPr="00D77E31" w:rsidRDefault="00B0345E" w:rsidP="00016EDD">
            <w:pPr>
              <w:spacing w:before="0"/>
              <w:ind w:firstLine="0"/>
              <w:contextualSpacing/>
              <w:jc w:val="center"/>
              <w:rPr>
                <w:rFonts w:eastAsia="Times New Roman"/>
                <w:szCs w:val="28"/>
                <w:lang w:eastAsia="lv-LV"/>
              </w:rPr>
            </w:pPr>
            <w:r w:rsidRPr="00D77E31">
              <w:rPr>
                <w:rFonts w:eastAsia="Times New Roman"/>
                <w:szCs w:val="28"/>
                <w:bdr w:val="none" w:sz="0" w:space="0" w:color="auto" w:frame="1"/>
                <w:lang w:eastAsia="lv-LV"/>
              </w:rPr>
              <w:t>Standarta siltumnīcefekta gāzu emisijas (gCO</w:t>
            </w:r>
            <w:r w:rsidRPr="00D77E31">
              <w:rPr>
                <w:rFonts w:eastAsia="Times New Roman"/>
                <w:szCs w:val="28"/>
                <w:bdr w:val="none" w:sz="0" w:space="0" w:color="auto" w:frame="1"/>
                <w:vertAlign w:val="subscript"/>
                <w:lang w:eastAsia="lv-LV"/>
              </w:rPr>
              <w:t>2eq</w:t>
            </w:r>
            <w:r w:rsidRPr="00D77E31">
              <w:rPr>
                <w:rFonts w:eastAsia="Times New Roman"/>
                <w:szCs w:val="28"/>
                <w:bdr w:val="none" w:sz="0" w:space="0" w:color="auto" w:frame="1"/>
                <w:lang w:eastAsia="lv-LV"/>
              </w:rPr>
              <w:t>/MJ)</w:t>
            </w:r>
          </w:p>
        </w:tc>
      </w:tr>
      <w:tr w:rsidR="000441CF" w:rsidRPr="00D77E31" w14:paraId="193FA84A" w14:textId="2269B1F0"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44E8F4FC" w14:textId="18C01E5D"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380B3AA5" w14:textId="31EEAE50"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Cukurbiešu </w:t>
            </w:r>
            <w:proofErr w:type="spellStart"/>
            <w:r w:rsidRPr="00D77E31">
              <w:rPr>
                <w:szCs w:val="28"/>
              </w:rPr>
              <w:t>etanols</w:t>
            </w:r>
            <w:proofErr w:type="spellEnd"/>
          </w:p>
        </w:tc>
        <w:tc>
          <w:tcPr>
            <w:tcW w:w="1134" w:type="pct"/>
            <w:tcBorders>
              <w:top w:val="outset" w:sz="6" w:space="0" w:color="414142"/>
              <w:left w:val="outset" w:sz="6" w:space="0" w:color="414142"/>
              <w:bottom w:val="outset" w:sz="6" w:space="0" w:color="414142"/>
              <w:right w:val="single" w:sz="4" w:space="0" w:color="auto"/>
            </w:tcBorders>
            <w:vAlign w:val="center"/>
          </w:tcPr>
          <w:p w14:paraId="21D59047" w14:textId="2CA210A6" w:rsidR="002A1505" w:rsidRPr="00D77E31" w:rsidRDefault="00B0345E" w:rsidP="00016EDD">
            <w:pPr>
              <w:spacing w:before="0"/>
              <w:ind w:firstLine="0"/>
              <w:contextualSpacing/>
              <w:jc w:val="center"/>
              <w:rPr>
                <w:rFonts w:eastAsia="Times New Roman"/>
                <w:szCs w:val="28"/>
                <w:lang w:eastAsia="lv-LV"/>
              </w:rPr>
            </w:pPr>
            <w:r w:rsidRPr="00D77E31">
              <w:rPr>
                <w:szCs w:val="28"/>
              </w:rPr>
              <w:t>33</w:t>
            </w:r>
          </w:p>
        </w:tc>
        <w:tc>
          <w:tcPr>
            <w:tcW w:w="1134" w:type="pct"/>
            <w:tcBorders>
              <w:top w:val="single" w:sz="4" w:space="0" w:color="auto"/>
              <w:left w:val="single" w:sz="4" w:space="0" w:color="auto"/>
              <w:bottom w:val="single" w:sz="4" w:space="0" w:color="auto"/>
              <w:right w:val="single" w:sz="4" w:space="0" w:color="auto"/>
            </w:tcBorders>
            <w:vAlign w:val="center"/>
          </w:tcPr>
          <w:p w14:paraId="190CC073" w14:textId="6065851F" w:rsidR="002A1505" w:rsidRPr="00D77E31" w:rsidRDefault="00B0345E" w:rsidP="00016EDD">
            <w:pPr>
              <w:spacing w:before="0"/>
              <w:ind w:firstLine="0"/>
              <w:contextualSpacing/>
              <w:jc w:val="center"/>
              <w:rPr>
                <w:rFonts w:eastAsia="Times New Roman"/>
                <w:szCs w:val="28"/>
                <w:lang w:eastAsia="lv-LV"/>
              </w:rPr>
            </w:pPr>
            <w:r w:rsidRPr="00D77E31">
              <w:rPr>
                <w:szCs w:val="28"/>
              </w:rPr>
              <w:t>40</w:t>
            </w:r>
          </w:p>
        </w:tc>
      </w:tr>
      <w:tr w:rsidR="000441CF" w:rsidRPr="00D77E31" w14:paraId="540CA1E1" w14:textId="5262734A"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A27CE50" w14:textId="1D59909B"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422AC14" w14:textId="31B0E7C7"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Kviešu </w:t>
            </w:r>
            <w:proofErr w:type="spellStart"/>
            <w:r w:rsidRPr="00D77E31">
              <w:rPr>
                <w:szCs w:val="28"/>
              </w:rPr>
              <w:t>etanols</w:t>
            </w:r>
            <w:proofErr w:type="spellEnd"/>
            <w:r w:rsidRPr="00D77E31">
              <w:rPr>
                <w:szCs w:val="28"/>
              </w:rPr>
              <w:t xml:space="preserve"> (izmantotais kurināmais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14:paraId="61304D03" w14:textId="6AB89E3F" w:rsidR="002A1505" w:rsidRPr="00D77E31" w:rsidRDefault="00B0345E" w:rsidP="00016EDD">
            <w:pPr>
              <w:spacing w:before="0"/>
              <w:ind w:firstLine="0"/>
              <w:contextualSpacing/>
              <w:jc w:val="center"/>
              <w:rPr>
                <w:rFonts w:eastAsia="Times New Roman"/>
                <w:szCs w:val="28"/>
                <w:lang w:eastAsia="lv-LV"/>
              </w:rPr>
            </w:pPr>
            <w:r w:rsidRPr="00D77E31">
              <w:rPr>
                <w:szCs w:val="28"/>
              </w:rPr>
              <w:t>57</w:t>
            </w:r>
          </w:p>
        </w:tc>
        <w:tc>
          <w:tcPr>
            <w:tcW w:w="1134" w:type="pct"/>
            <w:tcBorders>
              <w:top w:val="single" w:sz="4" w:space="0" w:color="auto"/>
              <w:left w:val="single" w:sz="4" w:space="0" w:color="auto"/>
              <w:bottom w:val="single" w:sz="4" w:space="0" w:color="auto"/>
              <w:right w:val="single" w:sz="4" w:space="0" w:color="auto"/>
            </w:tcBorders>
            <w:vAlign w:val="center"/>
          </w:tcPr>
          <w:p w14:paraId="15074C73" w14:textId="479BD8BD" w:rsidR="002A1505" w:rsidRPr="00D77E31" w:rsidRDefault="00B0345E" w:rsidP="00016EDD">
            <w:pPr>
              <w:spacing w:before="0"/>
              <w:ind w:firstLine="0"/>
              <w:contextualSpacing/>
              <w:jc w:val="center"/>
              <w:rPr>
                <w:rFonts w:eastAsia="Times New Roman"/>
                <w:szCs w:val="28"/>
                <w:lang w:eastAsia="lv-LV"/>
              </w:rPr>
            </w:pPr>
            <w:r w:rsidRPr="00D77E31">
              <w:rPr>
                <w:szCs w:val="28"/>
              </w:rPr>
              <w:t>70</w:t>
            </w:r>
          </w:p>
        </w:tc>
      </w:tr>
      <w:tr w:rsidR="000441CF" w:rsidRPr="00D77E31" w14:paraId="730D89FF" w14:textId="2C323FEE"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03AB273C" w14:textId="100D5457"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580CCAE3" w14:textId="40D69C2F"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Kviešu </w:t>
            </w:r>
            <w:proofErr w:type="spellStart"/>
            <w:r w:rsidRPr="00D77E31">
              <w:rPr>
                <w:szCs w:val="28"/>
              </w:rPr>
              <w:t>etanols</w:t>
            </w:r>
            <w:proofErr w:type="spellEnd"/>
            <w:r w:rsidRPr="00D77E31">
              <w:rPr>
                <w:szCs w:val="28"/>
              </w:rPr>
              <w:t xml:space="preserve"> (koģenerācijas stacijās kā procesa kurināmais izmantots </w:t>
            </w:r>
            <w:proofErr w:type="spellStart"/>
            <w:r w:rsidRPr="00D77E31">
              <w:rPr>
                <w:szCs w:val="28"/>
              </w:rPr>
              <w:t>lignīts</w:t>
            </w:r>
            <w:proofErr w:type="spellEnd"/>
            <w:r w:rsidRPr="00D77E31">
              <w:rPr>
                <w:szCs w:val="28"/>
              </w:rPr>
              <w:t>)</w:t>
            </w:r>
          </w:p>
        </w:tc>
        <w:tc>
          <w:tcPr>
            <w:tcW w:w="1134" w:type="pct"/>
            <w:tcBorders>
              <w:top w:val="outset" w:sz="6" w:space="0" w:color="414142"/>
              <w:left w:val="outset" w:sz="6" w:space="0" w:color="414142"/>
              <w:bottom w:val="outset" w:sz="6" w:space="0" w:color="414142"/>
              <w:right w:val="single" w:sz="4" w:space="0" w:color="auto"/>
            </w:tcBorders>
            <w:vAlign w:val="center"/>
          </w:tcPr>
          <w:p w14:paraId="7DD0591A" w14:textId="04328288" w:rsidR="002A1505" w:rsidRPr="00D77E31" w:rsidRDefault="00B0345E" w:rsidP="00016EDD">
            <w:pPr>
              <w:spacing w:before="0"/>
              <w:ind w:firstLine="0"/>
              <w:contextualSpacing/>
              <w:jc w:val="center"/>
              <w:rPr>
                <w:rFonts w:eastAsia="Times New Roman"/>
                <w:szCs w:val="28"/>
                <w:lang w:eastAsia="lv-LV"/>
              </w:rPr>
            </w:pPr>
            <w:r w:rsidRPr="00D77E31">
              <w:rPr>
                <w:szCs w:val="28"/>
              </w:rPr>
              <w:t>57</w:t>
            </w:r>
          </w:p>
        </w:tc>
        <w:tc>
          <w:tcPr>
            <w:tcW w:w="1134" w:type="pct"/>
            <w:tcBorders>
              <w:top w:val="single" w:sz="4" w:space="0" w:color="auto"/>
              <w:left w:val="single" w:sz="4" w:space="0" w:color="auto"/>
              <w:bottom w:val="single" w:sz="4" w:space="0" w:color="auto"/>
              <w:right w:val="single" w:sz="4" w:space="0" w:color="auto"/>
            </w:tcBorders>
            <w:vAlign w:val="center"/>
          </w:tcPr>
          <w:p w14:paraId="3CF73734" w14:textId="20C64B83" w:rsidR="002A1505" w:rsidRPr="00D77E31" w:rsidRDefault="00B0345E" w:rsidP="00016EDD">
            <w:pPr>
              <w:spacing w:before="0"/>
              <w:ind w:firstLine="0"/>
              <w:contextualSpacing/>
              <w:jc w:val="center"/>
              <w:rPr>
                <w:rFonts w:eastAsia="Times New Roman"/>
                <w:szCs w:val="28"/>
                <w:lang w:eastAsia="lv-LV"/>
              </w:rPr>
            </w:pPr>
            <w:r w:rsidRPr="00D77E31">
              <w:rPr>
                <w:szCs w:val="28"/>
              </w:rPr>
              <w:t>70</w:t>
            </w:r>
          </w:p>
        </w:tc>
      </w:tr>
      <w:tr w:rsidR="000441CF" w:rsidRPr="00D77E31" w14:paraId="6A885E41" w14:textId="7C8BC38A"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6974001C" w14:textId="6A6952C3"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2351168" w14:textId="724BAB97"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Kviešu </w:t>
            </w:r>
            <w:proofErr w:type="spellStart"/>
            <w:r w:rsidRPr="00D77E31">
              <w:rPr>
                <w:szCs w:val="28"/>
              </w:rPr>
              <w:t>etanols</w:t>
            </w:r>
            <w:proofErr w:type="spellEnd"/>
            <w:r w:rsidRPr="00D77E31">
              <w:rPr>
                <w:szCs w:val="28"/>
              </w:rPr>
              <w:t xml:space="preserve"> (parastajā tvaika katlā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68E99773" w14:textId="5C02B93D" w:rsidR="002A1505" w:rsidRPr="00D77E31" w:rsidRDefault="00B0345E" w:rsidP="00016EDD">
            <w:pPr>
              <w:spacing w:before="0"/>
              <w:ind w:firstLine="0"/>
              <w:contextualSpacing/>
              <w:jc w:val="center"/>
              <w:rPr>
                <w:rFonts w:eastAsia="Times New Roman"/>
                <w:szCs w:val="28"/>
                <w:lang w:eastAsia="lv-LV"/>
              </w:rPr>
            </w:pPr>
            <w:r w:rsidRPr="00D77E31">
              <w:rPr>
                <w:szCs w:val="28"/>
              </w:rPr>
              <w:t>46</w:t>
            </w:r>
          </w:p>
        </w:tc>
        <w:tc>
          <w:tcPr>
            <w:tcW w:w="1134" w:type="pct"/>
            <w:tcBorders>
              <w:top w:val="single" w:sz="4" w:space="0" w:color="auto"/>
              <w:left w:val="single" w:sz="4" w:space="0" w:color="auto"/>
              <w:bottom w:val="single" w:sz="4" w:space="0" w:color="auto"/>
              <w:right w:val="single" w:sz="4" w:space="0" w:color="auto"/>
            </w:tcBorders>
            <w:vAlign w:val="center"/>
          </w:tcPr>
          <w:p w14:paraId="6463FA5B" w14:textId="6F893CE3" w:rsidR="002A1505" w:rsidRPr="00D77E31" w:rsidRDefault="00B0345E" w:rsidP="00016EDD">
            <w:pPr>
              <w:spacing w:before="0"/>
              <w:ind w:firstLine="0"/>
              <w:contextualSpacing/>
              <w:jc w:val="center"/>
              <w:rPr>
                <w:rFonts w:eastAsia="Times New Roman"/>
                <w:szCs w:val="28"/>
                <w:lang w:eastAsia="lv-LV"/>
              </w:rPr>
            </w:pPr>
            <w:r w:rsidRPr="00D77E31">
              <w:rPr>
                <w:szCs w:val="28"/>
              </w:rPr>
              <w:t>55</w:t>
            </w:r>
          </w:p>
        </w:tc>
      </w:tr>
      <w:tr w:rsidR="000441CF" w:rsidRPr="00D77E31" w14:paraId="596DF0CF" w14:textId="6878ED0B"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1EEA2871" w14:textId="6598F5C7"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181E3F6F" w14:textId="7EF1C799"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Kviešu </w:t>
            </w:r>
            <w:proofErr w:type="spellStart"/>
            <w:r w:rsidRPr="00D77E31">
              <w:rPr>
                <w:szCs w:val="28"/>
              </w:rPr>
              <w:t>etanols</w:t>
            </w:r>
            <w:proofErr w:type="spellEnd"/>
            <w:r w:rsidRPr="00D77E31">
              <w:rPr>
                <w:szCs w:val="28"/>
              </w:rPr>
              <w:t xml:space="preserve"> (koģenerācijas stacijās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5B744AA2" w14:textId="1C833198" w:rsidR="002A1505" w:rsidRPr="00D77E31" w:rsidRDefault="00B0345E" w:rsidP="00016EDD">
            <w:pPr>
              <w:spacing w:before="0"/>
              <w:ind w:firstLine="0"/>
              <w:contextualSpacing/>
              <w:jc w:val="center"/>
              <w:rPr>
                <w:rFonts w:eastAsia="Times New Roman"/>
                <w:szCs w:val="28"/>
                <w:lang w:eastAsia="lv-LV"/>
              </w:rPr>
            </w:pPr>
            <w:r w:rsidRPr="00D77E31">
              <w:rPr>
                <w:szCs w:val="28"/>
              </w:rPr>
              <w:t>39</w:t>
            </w:r>
          </w:p>
        </w:tc>
        <w:tc>
          <w:tcPr>
            <w:tcW w:w="1134" w:type="pct"/>
            <w:tcBorders>
              <w:top w:val="single" w:sz="4" w:space="0" w:color="auto"/>
              <w:left w:val="single" w:sz="4" w:space="0" w:color="auto"/>
              <w:bottom w:val="single" w:sz="4" w:space="0" w:color="auto"/>
              <w:right w:val="single" w:sz="4" w:space="0" w:color="auto"/>
            </w:tcBorders>
            <w:vAlign w:val="center"/>
          </w:tcPr>
          <w:p w14:paraId="1760035E" w14:textId="7012552E" w:rsidR="002A1505" w:rsidRPr="00D77E31" w:rsidRDefault="00B0345E" w:rsidP="00016EDD">
            <w:pPr>
              <w:spacing w:before="0"/>
              <w:ind w:firstLine="0"/>
              <w:contextualSpacing/>
              <w:jc w:val="center"/>
              <w:rPr>
                <w:rFonts w:eastAsia="Times New Roman"/>
                <w:szCs w:val="28"/>
                <w:lang w:eastAsia="lv-LV"/>
              </w:rPr>
            </w:pPr>
            <w:r w:rsidRPr="00D77E31">
              <w:rPr>
                <w:szCs w:val="28"/>
              </w:rPr>
              <w:t>44</w:t>
            </w:r>
          </w:p>
        </w:tc>
      </w:tr>
      <w:tr w:rsidR="000441CF" w:rsidRPr="00D77E31" w14:paraId="3C12DCEC" w14:textId="3AB9D2F0"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69BC0FDC" w14:textId="3819C58F"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6EB962E1" w14:textId="0A5AB210"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Kviešu </w:t>
            </w:r>
            <w:proofErr w:type="spellStart"/>
            <w:r w:rsidRPr="00D77E31">
              <w:rPr>
                <w:szCs w:val="28"/>
              </w:rPr>
              <w:t>etanols</w:t>
            </w:r>
            <w:proofErr w:type="spellEnd"/>
            <w:r w:rsidRPr="00D77E31">
              <w:rPr>
                <w:szCs w:val="28"/>
              </w:rPr>
              <w:t xml:space="preserve"> (koģenerācijas stacijās kā procesa kurināmais izmantoti salmi)</w:t>
            </w:r>
          </w:p>
        </w:tc>
        <w:tc>
          <w:tcPr>
            <w:tcW w:w="1134" w:type="pct"/>
            <w:tcBorders>
              <w:top w:val="outset" w:sz="6" w:space="0" w:color="414142"/>
              <w:left w:val="outset" w:sz="6" w:space="0" w:color="414142"/>
              <w:bottom w:val="outset" w:sz="6" w:space="0" w:color="414142"/>
              <w:right w:val="single" w:sz="4" w:space="0" w:color="auto"/>
            </w:tcBorders>
            <w:vAlign w:val="center"/>
          </w:tcPr>
          <w:p w14:paraId="59134A85" w14:textId="546DB61A" w:rsidR="002A1505" w:rsidRPr="00D77E31" w:rsidRDefault="00B0345E" w:rsidP="00016EDD">
            <w:pPr>
              <w:spacing w:before="0"/>
              <w:ind w:firstLine="0"/>
              <w:contextualSpacing/>
              <w:jc w:val="center"/>
              <w:rPr>
                <w:rFonts w:eastAsia="Times New Roman"/>
                <w:szCs w:val="28"/>
                <w:lang w:eastAsia="lv-LV"/>
              </w:rPr>
            </w:pPr>
            <w:r w:rsidRPr="00D77E31">
              <w:rPr>
                <w:szCs w:val="28"/>
              </w:rPr>
              <w:t>26</w:t>
            </w:r>
          </w:p>
        </w:tc>
        <w:tc>
          <w:tcPr>
            <w:tcW w:w="1134" w:type="pct"/>
            <w:tcBorders>
              <w:top w:val="single" w:sz="4" w:space="0" w:color="auto"/>
              <w:left w:val="single" w:sz="4" w:space="0" w:color="auto"/>
              <w:bottom w:val="single" w:sz="4" w:space="0" w:color="auto"/>
              <w:right w:val="single" w:sz="4" w:space="0" w:color="auto"/>
            </w:tcBorders>
            <w:vAlign w:val="center"/>
          </w:tcPr>
          <w:p w14:paraId="541EC906" w14:textId="0FEFD652" w:rsidR="002A1505" w:rsidRPr="00D77E31" w:rsidRDefault="00B0345E" w:rsidP="00016EDD">
            <w:pPr>
              <w:spacing w:before="0"/>
              <w:ind w:firstLine="0"/>
              <w:contextualSpacing/>
              <w:jc w:val="center"/>
              <w:rPr>
                <w:rFonts w:eastAsia="Times New Roman"/>
                <w:szCs w:val="28"/>
                <w:lang w:eastAsia="lv-LV"/>
              </w:rPr>
            </w:pPr>
            <w:r w:rsidRPr="00D77E31">
              <w:rPr>
                <w:szCs w:val="28"/>
              </w:rPr>
              <w:t>26</w:t>
            </w:r>
          </w:p>
        </w:tc>
      </w:tr>
      <w:tr w:rsidR="000441CF" w:rsidRPr="00D77E31" w14:paraId="293F65CA" w14:textId="31198E40"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AB2193C" w14:textId="4FBCD8DD"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5D7EE1EB" w14:textId="7EFDB737"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Kopienā audzētas kukurūzas </w:t>
            </w:r>
            <w:proofErr w:type="spellStart"/>
            <w:r w:rsidRPr="00D77E31">
              <w:rPr>
                <w:szCs w:val="28"/>
              </w:rPr>
              <w:t>etanols</w:t>
            </w:r>
            <w:proofErr w:type="spellEnd"/>
            <w:r w:rsidRPr="00D77E31">
              <w:rPr>
                <w:szCs w:val="28"/>
              </w:rPr>
              <w:t xml:space="preserve"> (koģenerācijas stacijās kā procesa kurināmais izmantota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67ADED61" w14:textId="666AB85B" w:rsidR="002A1505" w:rsidRPr="00D77E31" w:rsidRDefault="00B0345E" w:rsidP="00016EDD">
            <w:pPr>
              <w:spacing w:before="0"/>
              <w:ind w:firstLine="0"/>
              <w:contextualSpacing/>
              <w:jc w:val="center"/>
              <w:rPr>
                <w:rFonts w:eastAsia="Times New Roman"/>
                <w:szCs w:val="28"/>
                <w:lang w:eastAsia="lv-LV"/>
              </w:rPr>
            </w:pPr>
            <w:r w:rsidRPr="00D77E31">
              <w:rPr>
                <w:szCs w:val="28"/>
              </w:rPr>
              <w:t>37</w:t>
            </w:r>
          </w:p>
        </w:tc>
        <w:tc>
          <w:tcPr>
            <w:tcW w:w="1134" w:type="pct"/>
            <w:tcBorders>
              <w:top w:val="single" w:sz="4" w:space="0" w:color="auto"/>
              <w:left w:val="single" w:sz="4" w:space="0" w:color="auto"/>
              <w:bottom w:val="single" w:sz="4" w:space="0" w:color="auto"/>
              <w:right w:val="single" w:sz="4" w:space="0" w:color="auto"/>
            </w:tcBorders>
            <w:vAlign w:val="center"/>
          </w:tcPr>
          <w:p w14:paraId="1678897E" w14:textId="272F732C" w:rsidR="002A1505" w:rsidRPr="00D77E31" w:rsidRDefault="00B0345E" w:rsidP="00016EDD">
            <w:pPr>
              <w:spacing w:before="0"/>
              <w:ind w:firstLine="0"/>
              <w:contextualSpacing/>
              <w:jc w:val="center"/>
              <w:rPr>
                <w:rFonts w:eastAsia="Times New Roman"/>
                <w:szCs w:val="28"/>
                <w:lang w:eastAsia="lv-LV"/>
              </w:rPr>
            </w:pPr>
            <w:r w:rsidRPr="00D77E31">
              <w:rPr>
                <w:szCs w:val="28"/>
              </w:rPr>
              <w:t>43</w:t>
            </w:r>
          </w:p>
        </w:tc>
      </w:tr>
      <w:tr w:rsidR="000441CF" w:rsidRPr="00D77E31" w14:paraId="3A75A905" w14:textId="21F56546"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0030C703" w14:textId="1AD86EEE"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6A4F5C49" w14:textId="626218FA"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Cukurniedru </w:t>
            </w:r>
            <w:proofErr w:type="spellStart"/>
            <w:r w:rsidRPr="00D77E31">
              <w:rPr>
                <w:szCs w:val="28"/>
              </w:rPr>
              <w:t>etanols</w:t>
            </w:r>
            <w:proofErr w:type="spellEnd"/>
          </w:p>
        </w:tc>
        <w:tc>
          <w:tcPr>
            <w:tcW w:w="1134" w:type="pct"/>
            <w:tcBorders>
              <w:top w:val="outset" w:sz="6" w:space="0" w:color="414142"/>
              <w:left w:val="outset" w:sz="6" w:space="0" w:color="414142"/>
              <w:bottom w:val="outset" w:sz="6" w:space="0" w:color="414142"/>
              <w:right w:val="single" w:sz="4" w:space="0" w:color="auto"/>
            </w:tcBorders>
            <w:vAlign w:val="center"/>
          </w:tcPr>
          <w:p w14:paraId="01943E15" w14:textId="68651F49" w:rsidR="002A1505" w:rsidRPr="00D77E31" w:rsidRDefault="00B0345E" w:rsidP="00016EDD">
            <w:pPr>
              <w:spacing w:before="0"/>
              <w:ind w:firstLine="0"/>
              <w:contextualSpacing/>
              <w:jc w:val="center"/>
              <w:rPr>
                <w:rFonts w:eastAsia="Times New Roman"/>
                <w:szCs w:val="28"/>
                <w:lang w:eastAsia="lv-LV"/>
              </w:rPr>
            </w:pPr>
            <w:r w:rsidRPr="00D77E31">
              <w:rPr>
                <w:szCs w:val="28"/>
              </w:rPr>
              <w:t>24</w:t>
            </w:r>
          </w:p>
        </w:tc>
        <w:tc>
          <w:tcPr>
            <w:tcW w:w="1134" w:type="pct"/>
            <w:tcBorders>
              <w:top w:val="single" w:sz="4" w:space="0" w:color="auto"/>
              <w:left w:val="single" w:sz="4" w:space="0" w:color="auto"/>
              <w:bottom w:val="single" w:sz="4" w:space="0" w:color="auto"/>
              <w:right w:val="single" w:sz="4" w:space="0" w:color="auto"/>
            </w:tcBorders>
            <w:vAlign w:val="center"/>
          </w:tcPr>
          <w:p w14:paraId="2F1E5A29" w14:textId="0A6E2603" w:rsidR="002A1505" w:rsidRPr="00D77E31" w:rsidRDefault="00B0345E" w:rsidP="00016EDD">
            <w:pPr>
              <w:spacing w:before="0"/>
              <w:ind w:firstLine="0"/>
              <w:contextualSpacing/>
              <w:jc w:val="center"/>
              <w:rPr>
                <w:rFonts w:eastAsia="Times New Roman"/>
                <w:szCs w:val="28"/>
                <w:lang w:eastAsia="lv-LV"/>
              </w:rPr>
            </w:pPr>
            <w:r w:rsidRPr="00D77E31">
              <w:rPr>
                <w:szCs w:val="28"/>
              </w:rPr>
              <w:t>24</w:t>
            </w:r>
          </w:p>
        </w:tc>
      </w:tr>
      <w:tr w:rsidR="000441CF" w:rsidRPr="00D77E31" w14:paraId="5FD502EE" w14:textId="16A5742D"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4EE1E6CA" w14:textId="7C244F5D"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single" w:sz="4" w:space="0" w:color="auto"/>
            </w:tcBorders>
            <w:vAlign w:val="center"/>
          </w:tcPr>
          <w:p w14:paraId="4B5FBDEE" w14:textId="3EB5098C" w:rsidR="002A1505" w:rsidRPr="00D77E31" w:rsidRDefault="00B0345E" w:rsidP="00016EDD">
            <w:pPr>
              <w:spacing w:before="0"/>
              <w:ind w:firstLine="0"/>
              <w:contextualSpacing/>
              <w:jc w:val="left"/>
              <w:rPr>
                <w:rFonts w:eastAsia="Times New Roman"/>
                <w:szCs w:val="28"/>
                <w:lang w:eastAsia="lv-LV"/>
              </w:rPr>
            </w:pPr>
            <w:r w:rsidRPr="00D77E31">
              <w:rPr>
                <w:szCs w:val="28"/>
              </w:rPr>
              <w:t>No atjaunojamiem enerģijas avotiem iegūts ETBE</w:t>
            </w:r>
          </w:p>
        </w:tc>
        <w:tc>
          <w:tcPr>
            <w:tcW w:w="2267" w:type="pct"/>
            <w:gridSpan w:val="2"/>
            <w:tcBorders>
              <w:top w:val="single" w:sz="4" w:space="0" w:color="auto"/>
              <w:left w:val="single" w:sz="4" w:space="0" w:color="auto"/>
              <w:bottom w:val="single" w:sz="4" w:space="0" w:color="auto"/>
              <w:right w:val="single" w:sz="4" w:space="0" w:color="auto"/>
            </w:tcBorders>
            <w:vAlign w:val="center"/>
          </w:tcPr>
          <w:p w14:paraId="10B3E140" w14:textId="0AE84EC1" w:rsidR="002A1505" w:rsidRPr="00D77E31" w:rsidRDefault="00B0345E" w:rsidP="00016EDD">
            <w:pPr>
              <w:spacing w:before="0"/>
              <w:ind w:firstLine="0"/>
              <w:contextualSpacing/>
              <w:jc w:val="center"/>
              <w:rPr>
                <w:rFonts w:eastAsia="Times New Roman"/>
                <w:szCs w:val="28"/>
                <w:lang w:eastAsia="lv-LV"/>
              </w:rPr>
            </w:pPr>
            <w:r w:rsidRPr="00D77E31">
              <w:rPr>
                <w:szCs w:val="28"/>
              </w:rPr>
              <w:t xml:space="preserve">Tāds pats kā </w:t>
            </w:r>
            <w:proofErr w:type="spellStart"/>
            <w:r w:rsidRPr="00D77E31">
              <w:rPr>
                <w:szCs w:val="28"/>
              </w:rPr>
              <w:t>etanola</w:t>
            </w:r>
            <w:proofErr w:type="spellEnd"/>
            <w:r w:rsidRPr="00D77E31">
              <w:rPr>
                <w:szCs w:val="28"/>
              </w:rPr>
              <w:t xml:space="preserve"> ražošanas paņēmienam </w:t>
            </w:r>
          </w:p>
        </w:tc>
      </w:tr>
      <w:tr w:rsidR="000441CF" w:rsidRPr="00D77E31" w14:paraId="681BFA30" w14:textId="50FB7564"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09DE4486" w14:textId="180597C0"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single" w:sz="4" w:space="0" w:color="auto"/>
            </w:tcBorders>
            <w:vAlign w:val="center"/>
          </w:tcPr>
          <w:p w14:paraId="2EF776E9" w14:textId="69C20334" w:rsidR="002A1505" w:rsidRPr="00D77E31" w:rsidRDefault="00B0345E" w:rsidP="00016EDD">
            <w:pPr>
              <w:spacing w:before="0"/>
              <w:ind w:firstLine="0"/>
              <w:contextualSpacing/>
              <w:jc w:val="left"/>
              <w:rPr>
                <w:rFonts w:eastAsia="Times New Roman"/>
                <w:szCs w:val="28"/>
                <w:lang w:eastAsia="lv-LV"/>
              </w:rPr>
            </w:pPr>
            <w:r w:rsidRPr="00D77E31">
              <w:rPr>
                <w:szCs w:val="28"/>
              </w:rPr>
              <w:t>No atjaunojamiem enerģijas avotiem iegūts TAEE</w:t>
            </w:r>
          </w:p>
        </w:tc>
        <w:tc>
          <w:tcPr>
            <w:tcW w:w="2267" w:type="pct"/>
            <w:gridSpan w:val="2"/>
            <w:tcBorders>
              <w:top w:val="single" w:sz="4" w:space="0" w:color="auto"/>
              <w:left w:val="single" w:sz="4" w:space="0" w:color="auto"/>
              <w:bottom w:val="single" w:sz="4" w:space="0" w:color="auto"/>
              <w:right w:val="single" w:sz="4" w:space="0" w:color="auto"/>
            </w:tcBorders>
            <w:vAlign w:val="center"/>
          </w:tcPr>
          <w:p w14:paraId="2F659BEF" w14:textId="0D21F43E" w:rsidR="002A1505" w:rsidRPr="00D77E31" w:rsidRDefault="00B0345E" w:rsidP="00016EDD">
            <w:pPr>
              <w:spacing w:before="0"/>
              <w:ind w:firstLine="0"/>
              <w:contextualSpacing/>
              <w:jc w:val="center"/>
              <w:rPr>
                <w:rFonts w:eastAsia="Times New Roman"/>
                <w:szCs w:val="28"/>
                <w:lang w:eastAsia="lv-LV"/>
              </w:rPr>
            </w:pPr>
            <w:r w:rsidRPr="00D77E31">
              <w:rPr>
                <w:szCs w:val="28"/>
              </w:rPr>
              <w:t xml:space="preserve">Tāds pats kā </w:t>
            </w:r>
            <w:proofErr w:type="spellStart"/>
            <w:r w:rsidRPr="00D77E31">
              <w:rPr>
                <w:szCs w:val="28"/>
              </w:rPr>
              <w:t>etanola</w:t>
            </w:r>
            <w:proofErr w:type="spellEnd"/>
            <w:r w:rsidRPr="00D77E31">
              <w:rPr>
                <w:szCs w:val="28"/>
              </w:rPr>
              <w:t xml:space="preserve"> ražošanas paņēmienam </w:t>
            </w:r>
          </w:p>
        </w:tc>
      </w:tr>
      <w:tr w:rsidR="000441CF" w:rsidRPr="00D77E31" w14:paraId="20F2C3BC" w14:textId="1A87AC85"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1459DF87" w14:textId="299B690F"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56E0FA95" w14:textId="0C3BE5A8" w:rsidR="002A1505" w:rsidRPr="00D77E31" w:rsidRDefault="00B0345E" w:rsidP="00016EDD">
            <w:pPr>
              <w:spacing w:before="0"/>
              <w:ind w:firstLine="0"/>
              <w:contextualSpacing/>
              <w:jc w:val="left"/>
              <w:rPr>
                <w:rFonts w:eastAsia="Times New Roman"/>
                <w:szCs w:val="28"/>
                <w:lang w:eastAsia="lv-LV"/>
              </w:rPr>
            </w:pPr>
            <w:r w:rsidRPr="00D77E31">
              <w:rPr>
                <w:szCs w:val="28"/>
              </w:rPr>
              <w:t>Rapšu sēklu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14:paraId="0FFA1D58" w14:textId="70E61EC4" w:rsidR="002A1505" w:rsidRPr="00D77E31" w:rsidRDefault="00B0345E" w:rsidP="00016EDD">
            <w:pPr>
              <w:spacing w:before="0"/>
              <w:ind w:firstLine="0"/>
              <w:contextualSpacing/>
              <w:jc w:val="center"/>
              <w:rPr>
                <w:rFonts w:eastAsia="Times New Roman"/>
                <w:szCs w:val="28"/>
                <w:lang w:eastAsia="lv-LV"/>
              </w:rPr>
            </w:pPr>
            <w:r w:rsidRPr="00D77E31">
              <w:rPr>
                <w:szCs w:val="28"/>
              </w:rPr>
              <w:t>46</w:t>
            </w:r>
          </w:p>
        </w:tc>
        <w:tc>
          <w:tcPr>
            <w:tcW w:w="1134" w:type="pct"/>
            <w:tcBorders>
              <w:top w:val="single" w:sz="4" w:space="0" w:color="auto"/>
              <w:left w:val="single" w:sz="4" w:space="0" w:color="auto"/>
              <w:bottom w:val="single" w:sz="4" w:space="0" w:color="auto"/>
              <w:right w:val="single" w:sz="4" w:space="0" w:color="auto"/>
            </w:tcBorders>
            <w:vAlign w:val="center"/>
          </w:tcPr>
          <w:p w14:paraId="09446C13" w14:textId="47374302" w:rsidR="002A1505" w:rsidRPr="00D77E31" w:rsidRDefault="00B0345E" w:rsidP="00016EDD">
            <w:pPr>
              <w:spacing w:before="0"/>
              <w:ind w:firstLine="0"/>
              <w:contextualSpacing/>
              <w:jc w:val="center"/>
              <w:rPr>
                <w:rFonts w:eastAsia="Times New Roman"/>
                <w:szCs w:val="28"/>
                <w:lang w:eastAsia="lv-LV"/>
              </w:rPr>
            </w:pPr>
            <w:r w:rsidRPr="00D77E31">
              <w:rPr>
                <w:szCs w:val="28"/>
              </w:rPr>
              <w:t>52</w:t>
            </w:r>
          </w:p>
        </w:tc>
      </w:tr>
      <w:tr w:rsidR="000441CF" w:rsidRPr="00D77E31" w14:paraId="73707E9A" w14:textId="250E1123"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1C4BCAEE" w14:textId="4A1A22CA"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2B4D8D1" w14:textId="2E127CAB" w:rsidR="002A1505" w:rsidRPr="00D77E31" w:rsidRDefault="00B0345E" w:rsidP="00016EDD">
            <w:pPr>
              <w:spacing w:before="0"/>
              <w:ind w:firstLine="0"/>
              <w:contextualSpacing/>
              <w:jc w:val="left"/>
              <w:rPr>
                <w:rFonts w:eastAsia="Times New Roman"/>
                <w:szCs w:val="28"/>
                <w:lang w:eastAsia="lv-LV"/>
              </w:rPr>
            </w:pPr>
            <w:r w:rsidRPr="00D77E31">
              <w:rPr>
                <w:szCs w:val="28"/>
              </w:rPr>
              <w:t>Saulespuķu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14:paraId="0EEE80ED" w14:textId="164576E7" w:rsidR="002A1505" w:rsidRPr="00D77E31" w:rsidRDefault="00B0345E" w:rsidP="00016EDD">
            <w:pPr>
              <w:spacing w:before="0"/>
              <w:ind w:firstLine="0"/>
              <w:contextualSpacing/>
              <w:jc w:val="center"/>
              <w:rPr>
                <w:rFonts w:eastAsia="Times New Roman"/>
                <w:szCs w:val="28"/>
                <w:lang w:eastAsia="lv-LV"/>
              </w:rPr>
            </w:pPr>
            <w:r w:rsidRPr="00D77E31">
              <w:rPr>
                <w:szCs w:val="28"/>
              </w:rPr>
              <w:t>35</w:t>
            </w:r>
          </w:p>
        </w:tc>
        <w:tc>
          <w:tcPr>
            <w:tcW w:w="1134" w:type="pct"/>
            <w:tcBorders>
              <w:top w:val="single" w:sz="4" w:space="0" w:color="auto"/>
              <w:left w:val="single" w:sz="4" w:space="0" w:color="auto"/>
              <w:bottom w:val="single" w:sz="4" w:space="0" w:color="auto"/>
              <w:right w:val="single" w:sz="4" w:space="0" w:color="auto"/>
            </w:tcBorders>
            <w:vAlign w:val="center"/>
          </w:tcPr>
          <w:p w14:paraId="6ED4C402" w14:textId="01EF3A0A" w:rsidR="002A1505" w:rsidRPr="00D77E31" w:rsidRDefault="00B0345E" w:rsidP="00016EDD">
            <w:pPr>
              <w:spacing w:before="0"/>
              <w:ind w:firstLine="0"/>
              <w:contextualSpacing/>
              <w:jc w:val="center"/>
              <w:rPr>
                <w:rFonts w:eastAsia="Times New Roman"/>
                <w:szCs w:val="28"/>
                <w:lang w:eastAsia="lv-LV"/>
              </w:rPr>
            </w:pPr>
            <w:r w:rsidRPr="00D77E31">
              <w:rPr>
                <w:szCs w:val="28"/>
              </w:rPr>
              <w:t>41</w:t>
            </w:r>
          </w:p>
        </w:tc>
      </w:tr>
      <w:tr w:rsidR="000441CF" w:rsidRPr="00D77E31" w14:paraId="29E04F73" w14:textId="48507C1B"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DB5E024" w14:textId="67B57E04"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0564AB36" w14:textId="51923500" w:rsidR="002A1505" w:rsidRPr="00D77E31" w:rsidRDefault="00B0345E" w:rsidP="00016EDD">
            <w:pPr>
              <w:spacing w:before="0"/>
              <w:ind w:firstLine="0"/>
              <w:contextualSpacing/>
              <w:jc w:val="left"/>
              <w:rPr>
                <w:rFonts w:eastAsia="Times New Roman"/>
                <w:szCs w:val="28"/>
                <w:lang w:eastAsia="lv-LV"/>
              </w:rPr>
            </w:pPr>
            <w:r w:rsidRPr="00D77E31">
              <w:rPr>
                <w:szCs w:val="28"/>
              </w:rPr>
              <w:t>Sojas pupu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14:paraId="0208D9D6" w14:textId="710810A6" w:rsidR="002A1505" w:rsidRPr="00D77E31" w:rsidRDefault="00B0345E" w:rsidP="00016EDD">
            <w:pPr>
              <w:spacing w:before="0"/>
              <w:ind w:firstLine="0"/>
              <w:contextualSpacing/>
              <w:jc w:val="center"/>
              <w:rPr>
                <w:rFonts w:eastAsia="Times New Roman"/>
                <w:szCs w:val="28"/>
                <w:lang w:eastAsia="lv-LV"/>
              </w:rPr>
            </w:pPr>
            <w:r w:rsidRPr="00D77E31">
              <w:rPr>
                <w:szCs w:val="28"/>
              </w:rPr>
              <w:t>50</w:t>
            </w:r>
          </w:p>
        </w:tc>
        <w:tc>
          <w:tcPr>
            <w:tcW w:w="1134" w:type="pct"/>
            <w:tcBorders>
              <w:top w:val="single" w:sz="4" w:space="0" w:color="auto"/>
              <w:left w:val="single" w:sz="4" w:space="0" w:color="auto"/>
              <w:bottom w:val="single" w:sz="4" w:space="0" w:color="auto"/>
              <w:right w:val="single" w:sz="4" w:space="0" w:color="auto"/>
            </w:tcBorders>
            <w:vAlign w:val="center"/>
          </w:tcPr>
          <w:p w14:paraId="2899A875" w14:textId="5D73A45E" w:rsidR="002A1505" w:rsidRPr="00D77E31" w:rsidRDefault="00B0345E" w:rsidP="00016EDD">
            <w:pPr>
              <w:spacing w:before="0"/>
              <w:ind w:firstLine="0"/>
              <w:contextualSpacing/>
              <w:jc w:val="center"/>
              <w:rPr>
                <w:rFonts w:eastAsia="Times New Roman"/>
                <w:szCs w:val="28"/>
                <w:lang w:eastAsia="lv-LV"/>
              </w:rPr>
            </w:pPr>
            <w:r w:rsidRPr="00D77E31">
              <w:rPr>
                <w:szCs w:val="28"/>
              </w:rPr>
              <w:t>58</w:t>
            </w:r>
          </w:p>
        </w:tc>
      </w:tr>
      <w:tr w:rsidR="000441CF" w:rsidRPr="00D77E31" w14:paraId="7B817B57" w14:textId="27F04B65" w:rsidTr="002A1505">
        <w:trPr>
          <w:trHeight w:val="195"/>
          <w:jc w:val="center"/>
        </w:trPr>
        <w:tc>
          <w:tcPr>
            <w:tcW w:w="533" w:type="pct"/>
            <w:tcBorders>
              <w:top w:val="outset" w:sz="6" w:space="0" w:color="414142"/>
              <w:left w:val="outset" w:sz="6" w:space="0" w:color="414142"/>
              <w:bottom w:val="outset" w:sz="6" w:space="0" w:color="414142"/>
              <w:right w:val="outset" w:sz="6" w:space="0" w:color="414142"/>
            </w:tcBorders>
          </w:tcPr>
          <w:p w14:paraId="1D54A913" w14:textId="38B0491A"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53E6FD84" w14:textId="387591ED" w:rsidR="002A1505" w:rsidRPr="00D77E31" w:rsidRDefault="00B0345E" w:rsidP="00016EDD">
            <w:pPr>
              <w:spacing w:before="0"/>
              <w:ind w:firstLine="0"/>
              <w:contextualSpacing/>
              <w:jc w:val="left"/>
              <w:rPr>
                <w:rFonts w:eastAsia="Times New Roman"/>
                <w:szCs w:val="28"/>
                <w:lang w:eastAsia="lv-LV"/>
              </w:rPr>
            </w:pPr>
            <w:r w:rsidRPr="00D77E31">
              <w:rPr>
                <w:szCs w:val="28"/>
              </w:rPr>
              <w:t>Palmu eļļas biodīzeļdegviela (procesa paņēmiens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14:paraId="5F9892F5" w14:textId="116BFA88" w:rsidR="002A1505" w:rsidRPr="00D77E31" w:rsidRDefault="00B0345E" w:rsidP="00016EDD">
            <w:pPr>
              <w:spacing w:before="0"/>
              <w:ind w:firstLine="0"/>
              <w:contextualSpacing/>
              <w:jc w:val="center"/>
              <w:rPr>
                <w:rFonts w:eastAsia="Times New Roman"/>
                <w:szCs w:val="28"/>
                <w:lang w:eastAsia="lv-LV"/>
              </w:rPr>
            </w:pPr>
            <w:r w:rsidRPr="00D77E31">
              <w:rPr>
                <w:szCs w:val="28"/>
              </w:rPr>
              <w:t>54</w:t>
            </w:r>
          </w:p>
        </w:tc>
        <w:tc>
          <w:tcPr>
            <w:tcW w:w="1134" w:type="pct"/>
            <w:tcBorders>
              <w:top w:val="single" w:sz="4" w:space="0" w:color="auto"/>
              <w:left w:val="single" w:sz="4" w:space="0" w:color="auto"/>
              <w:bottom w:val="single" w:sz="4" w:space="0" w:color="auto"/>
              <w:right w:val="single" w:sz="4" w:space="0" w:color="auto"/>
            </w:tcBorders>
            <w:vAlign w:val="center"/>
          </w:tcPr>
          <w:p w14:paraId="7B4AB151" w14:textId="7676E72E" w:rsidR="002A1505" w:rsidRPr="00D77E31" w:rsidRDefault="00B0345E" w:rsidP="00016EDD">
            <w:pPr>
              <w:spacing w:before="0"/>
              <w:ind w:firstLine="0"/>
              <w:contextualSpacing/>
              <w:jc w:val="center"/>
              <w:rPr>
                <w:rFonts w:eastAsia="Times New Roman"/>
                <w:szCs w:val="28"/>
                <w:lang w:eastAsia="lv-LV"/>
              </w:rPr>
            </w:pPr>
            <w:r w:rsidRPr="00D77E31">
              <w:rPr>
                <w:szCs w:val="28"/>
              </w:rPr>
              <w:t>68</w:t>
            </w:r>
          </w:p>
        </w:tc>
      </w:tr>
      <w:tr w:rsidR="000441CF" w:rsidRPr="00D77E31" w14:paraId="3302D4B1" w14:textId="4FB89060"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165AFD1" w14:textId="5DF148A1"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516BE78" w14:textId="4A8FBD41" w:rsidR="002A1505" w:rsidRPr="00D77E31" w:rsidRDefault="00B0345E" w:rsidP="00016EDD">
            <w:pPr>
              <w:spacing w:before="0"/>
              <w:ind w:firstLine="0"/>
              <w:contextualSpacing/>
              <w:jc w:val="left"/>
              <w:rPr>
                <w:rFonts w:eastAsia="Times New Roman"/>
                <w:szCs w:val="28"/>
                <w:lang w:eastAsia="lv-LV"/>
              </w:rPr>
            </w:pPr>
            <w:r w:rsidRPr="00D77E31">
              <w:rPr>
                <w:szCs w:val="28"/>
              </w:rPr>
              <w:t>Palmu eļļas biodīzeļdegviela (process eļļas spiestuvē ar metāna uztveršanu)</w:t>
            </w:r>
          </w:p>
        </w:tc>
        <w:tc>
          <w:tcPr>
            <w:tcW w:w="1134" w:type="pct"/>
            <w:tcBorders>
              <w:top w:val="outset" w:sz="6" w:space="0" w:color="414142"/>
              <w:left w:val="outset" w:sz="6" w:space="0" w:color="414142"/>
              <w:bottom w:val="outset" w:sz="6" w:space="0" w:color="414142"/>
              <w:right w:val="single" w:sz="4" w:space="0" w:color="auto"/>
            </w:tcBorders>
            <w:vAlign w:val="center"/>
          </w:tcPr>
          <w:p w14:paraId="7495B764" w14:textId="075C5609" w:rsidR="002A1505" w:rsidRPr="00D77E31" w:rsidRDefault="00B0345E" w:rsidP="00016EDD">
            <w:pPr>
              <w:spacing w:before="0"/>
              <w:ind w:firstLine="0"/>
              <w:contextualSpacing/>
              <w:jc w:val="center"/>
              <w:rPr>
                <w:rFonts w:eastAsia="Times New Roman"/>
                <w:szCs w:val="28"/>
                <w:lang w:eastAsia="lv-LV"/>
              </w:rPr>
            </w:pPr>
            <w:r w:rsidRPr="00D77E31">
              <w:rPr>
                <w:szCs w:val="28"/>
              </w:rPr>
              <w:t>32</w:t>
            </w:r>
          </w:p>
        </w:tc>
        <w:tc>
          <w:tcPr>
            <w:tcW w:w="1134" w:type="pct"/>
            <w:tcBorders>
              <w:top w:val="single" w:sz="4" w:space="0" w:color="auto"/>
              <w:left w:val="single" w:sz="4" w:space="0" w:color="auto"/>
              <w:bottom w:val="single" w:sz="4" w:space="0" w:color="auto"/>
              <w:right w:val="single" w:sz="4" w:space="0" w:color="auto"/>
            </w:tcBorders>
            <w:vAlign w:val="center"/>
          </w:tcPr>
          <w:p w14:paraId="2EA96134" w14:textId="7C5D4E90" w:rsidR="002A1505" w:rsidRPr="00D77E31" w:rsidRDefault="00B0345E" w:rsidP="00016EDD">
            <w:pPr>
              <w:spacing w:before="0"/>
              <w:ind w:firstLine="0"/>
              <w:contextualSpacing/>
              <w:jc w:val="center"/>
              <w:rPr>
                <w:rFonts w:eastAsia="Times New Roman"/>
                <w:szCs w:val="28"/>
                <w:lang w:eastAsia="lv-LV"/>
              </w:rPr>
            </w:pPr>
            <w:r w:rsidRPr="00D77E31">
              <w:rPr>
                <w:szCs w:val="28"/>
              </w:rPr>
              <w:t>37</w:t>
            </w:r>
          </w:p>
        </w:tc>
      </w:tr>
      <w:tr w:rsidR="000441CF" w:rsidRPr="00D77E31" w14:paraId="6764C967" w14:textId="4BBD7CAA"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0EA66B1D" w14:textId="0C7C2EB2"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167DEBA" w14:textId="229BEC77" w:rsidR="002A1505" w:rsidRPr="00D77E31" w:rsidRDefault="00B0345E" w:rsidP="00016EDD">
            <w:pPr>
              <w:spacing w:before="0"/>
              <w:ind w:firstLine="0"/>
              <w:contextualSpacing/>
              <w:jc w:val="left"/>
              <w:rPr>
                <w:rFonts w:eastAsia="Times New Roman"/>
                <w:szCs w:val="28"/>
                <w:lang w:eastAsia="lv-LV"/>
              </w:rPr>
            </w:pPr>
            <w:r w:rsidRPr="00D77E31">
              <w:rPr>
                <w:szCs w:val="28"/>
              </w:rPr>
              <w:t xml:space="preserve">Augu vai dzīvnieku izcelsmes </w:t>
            </w:r>
            <w:proofErr w:type="spellStart"/>
            <w:r w:rsidRPr="00D77E31">
              <w:rPr>
                <w:szCs w:val="28"/>
              </w:rPr>
              <w:t>atkritumeļļas</w:t>
            </w:r>
            <w:proofErr w:type="spellEnd"/>
            <w:r w:rsidRPr="00D77E31">
              <w:rPr>
                <w:szCs w:val="28"/>
              </w:rPr>
              <w:t xml:space="preserve"> biodīzeļdegviela</w:t>
            </w:r>
          </w:p>
        </w:tc>
        <w:tc>
          <w:tcPr>
            <w:tcW w:w="1134" w:type="pct"/>
            <w:tcBorders>
              <w:top w:val="outset" w:sz="6" w:space="0" w:color="414142"/>
              <w:left w:val="outset" w:sz="6" w:space="0" w:color="414142"/>
              <w:bottom w:val="outset" w:sz="6" w:space="0" w:color="414142"/>
              <w:right w:val="single" w:sz="4" w:space="0" w:color="auto"/>
            </w:tcBorders>
            <w:vAlign w:val="center"/>
          </w:tcPr>
          <w:p w14:paraId="28D838F9" w14:textId="52CB5856" w:rsidR="002A1505" w:rsidRPr="00D77E31" w:rsidRDefault="00B0345E" w:rsidP="00016EDD">
            <w:pPr>
              <w:spacing w:before="0"/>
              <w:ind w:firstLine="0"/>
              <w:contextualSpacing/>
              <w:jc w:val="center"/>
              <w:rPr>
                <w:rFonts w:eastAsia="Times New Roman"/>
                <w:szCs w:val="28"/>
                <w:lang w:eastAsia="lv-LV"/>
              </w:rPr>
            </w:pPr>
            <w:r w:rsidRPr="00D77E31">
              <w:rPr>
                <w:szCs w:val="28"/>
              </w:rPr>
              <w:t>10</w:t>
            </w:r>
          </w:p>
        </w:tc>
        <w:tc>
          <w:tcPr>
            <w:tcW w:w="1134" w:type="pct"/>
            <w:tcBorders>
              <w:top w:val="single" w:sz="4" w:space="0" w:color="auto"/>
              <w:left w:val="single" w:sz="4" w:space="0" w:color="auto"/>
              <w:bottom w:val="single" w:sz="4" w:space="0" w:color="auto"/>
              <w:right w:val="single" w:sz="4" w:space="0" w:color="auto"/>
            </w:tcBorders>
            <w:vAlign w:val="center"/>
          </w:tcPr>
          <w:p w14:paraId="0A0E732A" w14:textId="5E08C38A" w:rsidR="002A1505" w:rsidRPr="00D77E31" w:rsidRDefault="00B0345E" w:rsidP="00016EDD">
            <w:pPr>
              <w:spacing w:before="0"/>
              <w:ind w:firstLine="0"/>
              <w:contextualSpacing/>
              <w:jc w:val="center"/>
              <w:rPr>
                <w:rFonts w:eastAsia="Times New Roman"/>
                <w:szCs w:val="28"/>
                <w:lang w:eastAsia="lv-LV"/>
              </w:rPr>
            </w:pPr>
            <w:r w:rsidRPr="00D77E31">
              <w:rPr>
                <w:szCs w:val="28"/>
              </w:rPr>
              <w:t>14</w:t>
            </w:r>
          </w:p>
        </w:tc>
      </w:tr>
      <w:tr w:rsidR="000441CF" w:rsidRPr="00D77E31" w14:paraId="1437E279" w14:textId="0B942126"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208F68A2" w14:textId="13180CDA"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38ADDE20" w14:textId="11427F58" w:rsidR="002A1505" w:rsidRPr="00D77E31" w:rsidRDefault="00B0345E" w:rsidP="00016EDD">
            <w:pPr>
              <w:spacing w:before="0"/>
              <w:ind w:firstLine="0"/>
              <w:contextualSpacing/>
              <w:jc w:val="left"/>
              <w:rPr>
                <w:rFonts w:eastAsia="Times New Roman"/>
                <w:szCs w:val="28"/>
                <w:lang w:eastAsia="lv-LV"/>
              </w:rPr>
            </w:pPr>
            <w:proofErr w:type="spellStart"/>
            <w:r w:rsidRPr="00D77E31">
              <w:rPr>
                <w:szCs w:val="28"/>
              </w:rPr>
              <w:t>Hidrogenēta</w:t>
            </w:r>
            <w:proofErr w:type="spellEnd"/>
            <w:r w:rsidRPr="00D77E31">
              <w:rPr>
                <w:szCs w:val="28"/>
              </w:rPr>
              <w:t xml:space="preserve"> augu eļļa no rapšu sēklām</w:t>
            </w:r>
          </w:p>
        </w:tc>
        <w:tc>
          <w:tcPr>
            <w:tcW w:w="1134" w:type="pct"/>
            <w:tcBorders>
              <w:top w:val="outset" w:sz="6" w:space="0" w:color="414142"/>
              <w:left w:val="outset" w:sz="6" w:space="0" w:color="414142"/>
              <w:bottom w:val="outset" w:sz="6" w:space="0" w:color="414142"/>
              <w:right w:val="single" w:sz="4" w:space="0" w:color="auto"/>
            </w:tcBorders>
            <w:vAlign w:val="center"/>
          </w:tcPr>
          <w:p w14:paraId="012F5236" w14:textId="3F1C1043" w:rsidR="002A1505" w:rsidRPr="00D77E31" w:rsidRDefault="00B0345E" w:rsidP="00016EDD">
            <w:pPr>
              <w:spacing w:before="0"/>
              <w:ind w:firstLine="0"/>
              <w:contextualSpacing/>
              <w:jc w:val="center"/>
              <w:rPr>
                <w:rFonts w:eastAsia="Times New Roman"/>
                <w:szCs w:val="28"/>
                <w:lang w:eastAsia="lv-LV"/>
              </w:rPr>
            </w:pPr>
            <w:r w:rsidRPr="00D77E31">
              <w:rPr>
                <w:szCs w:val="28"/>
              </w:rPr>
              <w:t>41</w:t>
            </w:r>
          </w:p>
        </w:tc>
        <w:tc>
          <w:tcPr>
            <w:tcW w:w="1134" w:type="pct"/>
            <w:tcBorders>
              <w:top w:val="single" w:sz="4" w:space="0" w:color="auto"/>
              <w:left w:val="single" w:sz="4" w:space="0" w:color="auto"/>
              <w:bottom w:val="single" w:sz="4" w:space="0" w:color="auto"/>
              <w:right w:val="single" w:sz="4" w:space="0" w:color="auto"/>
            </w:tcBorders>
            <w:vAlign w:val="center"/>
          </w:tcPr>
          <w:p w14:paraId="0F719A44" w14:textId="32A8A425" w:rsidR="002A1505" w:rsidRPr="00D77E31" w:rsidRDefault="00B0345E" w:rsidP="00016EDD">
            <w:pPr>
              <w:spacing w:before="0"/>
              <w:ind w:firstLine="0"/>
              <w:contextualSpacing/>
              <w:jc w:val="center"/>
              <w:rPr>
                <w:rFonts w:eastAsia="Times New Roman"/>
                <w:szCs w:val="28"/>
                <w:lang w:eastAsia="lv-LV"/>
              </w:rPr>
            </w:pPr>
            <w:r w:rsidRPr="00D77E31">
              <w:rPr>
                <w:szCs w:val="28"/>
              </w:rPr>
              <w:t>44</w:t>
            </w:r>
          </w:p>
        </w:tc>
      </w:tr>
      <w:tr w:rsidR="000441CF" w:rsidRPr="00D77E31" w14:paraId="69B23A55" w14:textId="413DD57F"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EF7EAAD" w14:textId="1CB1C4CA"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47F2BF35" w14:textId="0AADF610" w:rsidR="002A1505" w:rsidRPr="00D77E31" w:rsidRDefault="00B0345E" w:rsidP="00016EDD">
            <w:pPr>
              <w:spacing w:before="0"/>
              <w:ind w:firstLine="0"/>
              <w:contextualSpacing/>
              <w:jc w:val="left"/>
              <w:rPr>
                <w:rFonts w:eastAsia="Times New Roman"/>
                <w:szCs w:val="28"/>
                <w:lang w:eastAsia="lv-LV"/>
              </w:rPr>
            </w:pPr>
            <w:proofErr w:type="spellStart"/>
            <w:r w:rsidRPr="00D77E31">
              <w:rPr>
                <w:szCs w:val="28"/>
              </w:rPr>
              <w:t>Hidrogenēta</w:t>
            </w:r>
            <w:proofErr w:type="spellEnd"/>
            <w:r w:rsidRPr="00D77E31">
              <w:rPr>
                <w:szCs w:val="28"/>
              </w:rPr>
              <w:t xml:space="preserve"> augu eļļa no saulespuķēm</w:t>
            </w:r>
          </w:p>
        </w:tc>
        <w:tc>
          <w:tcPr>
            <w:tcW w:w="1134" w:type="pct"/>
            <w:tcBorders>
              <w:top w:val="outset" w:sz="6" w:space="0" w:color="414142"/>
              <w:left w:val="outset" w:sz="6" w:space="0" w:color="414142"/>
              <w:bottom w:val="outset" w:sz="6" w:space="0" w:color="414142"/>
              <w:right w:val="single" w:sz="4" w:space="0" w:color="auto"/>
            </w:tcBorders>
            <w:vAlign w:val="center"/>
          </w:tcPr>
          <w:p w14:paraId="469E3A02" w14:textId="4EC57663" w:rsidR="002A1505" w:rsidRPr="00D77E31" w:rsidRDefault="00B0345E" w:rsidP="00016EDD">
            <w:pPr>
              <w:spacing w:before="0"/>
              <w:ind w:firstLine="0"/>
              <w:contextualSpacing/>
              <w:jc w:val="center"/>
              <w:rPr>
                <w:rFonts w:eastAsia="Times New Roman"/>
                <w:szCs w:val="28"/>
                <w:lang w:eastAsia="lv-LV"/>
              </w:rPr>
            </w:pPr>
            <w:r w:rsidRPr="00D77E31">
              <w:rPr>
                <w:szCs w:val="28"/>
              </w:rPr>
              <w:t>29</w:t>
            </w:r>
          </w:p>
        </w:tc>
        <w:tc>
          <w:tcPr>
            <w:tcW w:w="1134" w:type="pct"/>
            <w:tcBorders>
              <w:top w:val="single" w:sz="4" w:space="0" w:color="auto"/>
              <w:left w:val="single" w:sz="4" w:space="0" w:color="auto"/>
              <w:bottom w:val="single" w:sz="4" w:space="0" w:color="auto"/>
              <w:right w:val="single" w:sz="4" w:space="0" w:color="auto"/>
            </w:tcBorders>
            <w:vAlign w:val="center"/>
          </w:tcPr>
          <w:p w14:paraId="3F242BD4" w14:textId="085BA51C" w:rsidR="002A1505" w:rsidRPr="00D77E31" w:rsidRDefault="00B0345E" w:rsidP="00016EDD">
            <w:pPr>
              <w:spacing w:before="0"/>
              <w:ind w:firstLine="0"/>
              <w:contextualSpacing/>
              <w:jc w:val="center"/>
              <w:rPr>
                <w:rFonts w:eastAsia="Times New Roman"/>
                <w:szCs w:val="28"/>
                <w:lang w:eastAsia="lv-LV"/>
              </w:rPr>
            </w:pPr>
            <w:r w:rsidRPr="00D77E31">
              <w:rPr>
                <w:szCs w:val="28"/>
              </w:rPr>
              <w:t>32</w:t>
            </w:r>
          </w:p>
        </w:tc>
      </w:tr>
      <w:tr w:rsidR="000441CF" w:rsidRPr="00D77E31" w14:paraId="546C97EE" w14:textId="7CBDB9B2"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7574B24E" w14:textId="6AD738B2"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18E95BF7" w14:textId="3ED9E14A" w:rsidR="002A1505" w:rsidRPr="00D77E31" w:rsidRDefault="00B0345E" w:rsidP="00016EDD">
            <w:pPr>
              <w:spacing w:before="0"/>
              <w:ind w:firstLine="0"/>
              <w:contextualSpacing/>
              <w:jc w:val="left"/>
              <w:rPr>
                <w:rFonts w:eastAsia="Times New Roman"/>
                <w:szCs w:val="28"/>
                <w:lang w:eastAsia="lv-LV"/>
              </w:rPr>
            </w:pPr>
            <w:proofErr w:type="spellStart"/>
            <w:r w:rsidRPr="00D77E31">
              <w:rPr>
                <w:szCs w:val="28"/>
              </w:rPr>
              <w:t>Hidrogenēta</w:t>
            </w:r>
            <w:proofErr w:type="spellEnd"/>
            <w:r w:rsidRPr="00D77E31">
              <w:rPr>
                <w:szCs w:val="28"/>
              </w:rPr>
              <w:t xml:space="preserve"> augu eļļa no palmu eļļas (process nav norādīts)</w:t>
            </w:r>
          </w:p>
        </w:tc>
        <w:tc>
          <w:tcPr>
            <w:tcW w:w="1134" w:type="pct"/>
            <w:tcBorders>
              <w:top w:val="outset" w:sz="6" w:space="0" w:color="414142"/>
              <w:left w:val="outset" w:sz="6" w:space="0" w:color="414142"/>
              <w:bottom w:val="outset" w:sz="6" w:space="0" w:color="414142"/>
              <w:right w:val="single" w:sz="4" w:space="0" w:color="auto"/>
            </w:tcBorders>
            <w:vAlign w:val="center"/>
          </w:tcPr>
          <w:p w14:paraId="4B79CF7F" w14:textId="47A49D9D" w:rsidR="002A1505" w:rsidRPr="00D77E31" w:rsidRDefault="00B0345E" w:rsidP="00016EDD">
            <w:pPr>
              <w:spacing w:before="0"/>
              <w:ind w:firstLine="0"/>
              <w:contextualSpacing/>
              <w:jc w:val="center"/>
              <w:rPr>
                <w:rFonts w:eastAsia="Times New Roman"/>
                <w:szCs w:val="28"/>
                <w:lang w:eastAsia="lv-LV"/>
              </w:rPr>
            </w:pPr>
            <w:r w:rsidRPr="00D77E31">
              <w:rPr>
                <w:szCs w:val="28"/>
              </w:rPr>
              <w:t>50</w:t>
            </w:r>
          </w:p>
        </w:tc>
        <w:tc>
          <w:tcPr>
            <w:tcW w:w="1134" w:type="pct"/>
            <w:tcBorders>
              <w:top w:val="single" w:sz="4" w:space="0" w:color="auto"/>
              <w:left w:val="single" w:sz="4" w:space="0" w:color="auto"/>
              <w:bottom w:val="single" w:sz="4" w:space="0" w:color="auto"/>
              <w:right w:val="single" w:sz="4" w:space="0" w:color="auto"/>
            </w:tcBorders>
            <w:vAlign w:val="center"/>
          </w:tcPr>
          <w:p w14:paraId="1B1A20E4" w14:textId="113F5FB0" w:rsidR="002A1505" w:rsidRPr="00D77E31" w:rsidRDefault="00B0345E" w:rsidP="00016EDD">
            <w:pPr>
              <w:spacing w:before="0"/>
              <w:ind w:firstLine="0"/>
              <w:contextualSpacing/>
              <w:jc w:val="center"/>
              <w:rPr>
                <w:rFonts w:eastAsia="Times New Roman"/>
                <w:szCs w:val="28"/>
                <w:lang w:eastAsia="lv-LV"/>
              </w:rPr>
            </w:pPr>
            <w:r w:rsidRPr="00D77E31">
              <w:rPr>
                <w:szCs w:val="28"/>
              </w:rPr>
              <w:t>62</w:t>
            </w:r>
          </w:p>
        </w:tc>
      </w:tr>
      <w:tr w:rsidR="000441CF" w:rsidRPr="00D77E31" w14:paraId="122F8D39" w14:textId="63DEE816"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650D5BC7" w14:textId="5DA6F129"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4C86C4B9" w14:textId="474699A3" w:rsidR="002A1505" w:rsidRPr="00D77E31" w:rsidRDefault="00B0345E" w:rsidP="00016EDD">
            <w:pPr>
              <w:spacing w:before="0"/>
              <w:ind w:firstLine="0"/>
              <w:contextualSpacing/>
              <w:jc w:val="left"/>
              <w:rPr>
                <w:rFonts w:eastAsia="Times New Roman"/>
                <w:szCs w:val="28"/>
                <w:lang w:eastAsia="lv-LV"/>
              </w:rPr>
            </w:pPr>
            <w:proofErr w:type="spellStart"/>
            <w:r w:rsidRPr="00D77E31">
              <w:rPr>
                <w:szCs w:val="28"/>
              </w:rPr>
              <w:t>Hidrogenēta</w:t>
            </w:r>
            <w:proofErr w:type="spellEnd"/>
            <w:r w:rsidRPr="00D77E31">
              <w:rPr>
                <w:szCs w:val="28"/>
              </w:rPr>
              <w:t xml:space="preserve"> augu eļļa no palmu eļļas (process eļļas spiestuvē ar metāna uztveršanu)</w:t>
            </w:r>
          </w:p>
        </w:tc>
        <w:tc>
          <w:tcPr>
            <w:tcW w:w="1134" w:type="pct"/>
            <w:tcBorders>
              <w:top w:val="outset" w:sz="6" w:space="0" w:color="414142"/>
              <w:left w:val="outset" w:sz="6" w:space="0" w:color="414142"/>
              <w:bottom w:val="outset" w:sz="6" w:space="0" w:color="414142"/>
              <w:right w:val="single" w:sz="4" w:space="0" w:color="auto"/>
            </w:tcBorders>
            <w:vAlign w:val="center"/>
          </w:tcPr>
          <w:p w14:paraId="6935C878" w14:textId="7A80CC9E" w:rsidR="002A1505" w:rsidRPr="00D77E31" w:rsidRDefault="00B0345E" w:rsidP="00016EDD">
            <w:pPr>
              <w:spacing w:before="0"/>
              <w:ind w:firstLine="0"/>
              <w:contextualSpacing/>
              <w:jc w:val="center"/>
              <w:rPr>
                <w:rFonts w:eastAsia="Times New Roman"/>
                <w:szCs w:val="28"/>
                <w:lang w:eastAsia="lv-LV"/>
              </w:rPr>
            </w:pPr>
            <w:r w:rsidRPr="00D77E31">
              <w:rPr>
                <w:szCs w:val="28"/>
              </w:rPr>
              <w:t>27</w:t>
            </w:r>
          </w:p>
        </w:tc>
        <w:tc>
          <w:tcPr>
            <w:tcW w:w="1134" w:type="pct"/>
            <w:tcBorders>
              <w:top w:val="single" w:sz="4" w:space="0" w:color="auto"/>
              <w:left w:val="single" w:sz="4" w:space="0" w:color="auto"/>
              <w:bottom w:val="single" w:sz="4" w:space="0" w:color="auto"/>
              <w:right w:val="single" w:sz="4" w:space="0" w:color="auto"/>
            </w:tcBorders>
            <w:vAlign w:val="center"/>
          </w:tcPr>
          <w:p w14:paraId="4F588693" w14:textId="3A36B166" w:rsidR="002A1505" w:rsidRPr="00D77E31" w:rsidRDefault="00B0345E" w:rsidP="00016EDD">
            <w:pPr>
              <w:spacing w:before="0"/>
              <w:ind w:firstLine="0"/>
              <w:contextualSpacing/>
              <w:jc w:val="center"/>
              <w:rPr>
                <w:rFonts w:eastAsia="Times New Roman"/>
                <w:szCs w:val="28"/>
                <w:lang w:eastAsia="lv-LV"/>
              </w:rPr>
            </w:pPr>
            <w:r w:rsidRPr="00D77E31">
              <w:rPr>
                <w:szCs w:val="28"/>
              </w:rPr>
              <w:t>29</w:t>
            </w:r>
          </w:p>
        </w:tc>
      </w:tr>
      <w:tr w:rsidR="000441CF" w:rsidRPr="00D77E31" w14:paraId="17F00AEF" w14:textId="6AE25E62"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454972B0" w14:textId="687E8C55"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DC19F82" w14:textId="5F407463" w:rsidR="002A1505" w:rsidRPr="00D77E31" w:rsidRDefault="00B0345E" w:rsidP="00016EDD">
            <w:pPr>
              <w:spacing w:before="0"/>
              <w:ind w:firstLine="0"/>
              <w:contextualSpacing/>
              <w:jc w:val="left"/>
              <w:rPr>
                <w:rFonts w:eastAsia="Times New Roman"/>
                <w:szCs w:val="28"/>
                <w:lang w:eastAsia="lv-LV"/>
              </w:rPr>
            </w:pPr>
            <w:r w:rsidRPr="00D77E31">
              <w:rPr>
                <w:szCs w:val="28"/>
              </w:rPr>
              <w:t>Tīra augu eļļa no rapšu sēklām</w:t>
            </w:r>
          </w:p>
        </w:tc>
        <w:tc>
          <w:tcPr>
            <w:tcW w:w="1134" w:type="pct"/>
            <w:tcBorders>
              <w:top w:val="outset" w:sz="6" w:space="0" w:color="414142"/>
              <w:left w:val="outset" w:sz="6" w:space="0" w:color="414142"/>
              <w:bottom w:val="outset" w:sz="6" w:space="0" w:color="414142"/>
              <w:right w:val="single" w:sz="4" w:space="0" w:color="auto"/>
            </w:tcBorders>
            <w:vAlign w:val="center"/>
          </w:tcPr>
          <w:p w14:paraId="78110255" w14:textId="46BDEE1B" w:rsidR="002A1505" w:rsidRPr="00D77E31" w:rsidRDefault="00B0345E" w:rsidP="00016EDD">
            <w:pPr>
              <w:spacing w:before="0"/>
              <w:ind w:firstLine="0"/>
              <w:contextualSpacing/>
              <w:jc w:val="center"/>
              <w:rPr>
                <w:rFonts w:eastAsia="Times New Roman"/>
                <w:szCs w:val="28"/>
                <w:lang w:eastAsia="lv-LV"/>
              </w:rPr>
            </w:pPr>
            <w:r w:rsidRPr="00D77E31">
              <w:rPr>
                <w:szCs w:val="28"/>
              </w:rPr>
              <w:t>35</w:t>
            </w:r>
          </w:p>
        </w:tc>
        <w:tc>
          <w:tcPr>
            <w:tcW w:w="1134" w:type="pct"/>
            <w:tcBorders>
              <w:top w:val="single" w:sz="4" w:space="0" w:color="auto"/>
              <w:left w:val="single" w:sz="4" w:space="0" w:color="auto"/>
              <w:bottom w:val="single" w:sz="4" w:space="0" w:color="auto"/>
              <w:right w:val="single" w:sz="4" w:space="0" w:color="auto"/>
            </w:tcBorders>
            <w:vAlign w:val="center"/>
          </w:tcPr>
          <w:p w14:paraId="3F937B5A" w14:textId="7F644A1C" w:rsidR="002A1505" w:rsidRPr="00D77E31" w:rsidRDefault="00B0345E" w:rsidP="00016EDD">
            <w:pPr>
              <w:spacing w:before="0"/>
              <w:ind w:firstLine="0"/>
              <w:contextualSpacing/>
              <w:jc w:val="center"/>
              <w:rPr>
                <w:rFonts w:eastAsia="Times New Roman"/>
                <w:szCs w:val="28"/>
                <w:lang w:eastAsia="lv-LV"/>
              </w:rPr>
            </w:pPr>
            <w:r w:rsidRPr="00D77E31">
              <w:rPr>
                <w:szCs w:val="28"/>
              </w:rPr>
              <w:t>36</w:t>
            </w:r>
          </w:p>
        </w:tc>
      </w:tr>
      <w:tr w:rsidR="000441CF" w:rsidRPr="00D77E31" w14:paraId="21C8EBFE" w14:textId="397EFDD0"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6EE02121" w14:textId="59DA7BEF"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2763D292" w14:textId="457C1F3D" w:rsidR="002A1505" w:rsidRPr="00D77E31" w:rsidRDefault="00B0345E" w:rsidP="00016EDD">
            <w:pPr>
              <w:spacing w:before="0"/>
              <w:ind w:firstLine="0"/>
              <w:contextualSpacing/>
              <w:jc w:val="left"/>
              <w:rPr>
                <w:rFonts w:eastAsia="Times New Roman"/>
                <w:szCs w:val="28"/>
                <w:lang w:eastAsia="lv-LV"/>
              </w:rPr>
            </w:pPr>
            <w:r w:rsidRPr="00D77E31">
              <w:rPr>
                <w:szCs w:val="28"/>
              </w:rPr>
              <w:t>No organiskajiem sadzīves atkritumiem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3B91EDF3" w14:textId="45C745CB" w:rsidR="002A1505" w:rsidRPr="00D77E31" w:rsidRDefault="00B0345E" w:rsidP="00016EDD">
            <w:pPr>
              <w:spacing w:before="0"/>
              <w:ind w:firstLine="0"/>
              <w:contextualSpacing/>
              <w:jc w:val="center"/>
              <w:rPr>
                <w:rFonts w:eastAsia="Times New Roman"/>
                <w:szCs w:val="28"/>
                <w:lang w:eastAsia="lv-LV"/>
              </w:rPr>
            </w:pPr>
            <w:r w:rsidRPr="00D77E31">
              <w:rPr>
                <w:szCs w:val="28"/>
              </w:rPr>
              <w:t>17</w:t>
            </w:r>
          </w:p>
        </w:tc>
        <w:tc>
          <w:tcPr>
            <w:tcW w:w="1134" w:type="pct"/>
            <w:tcBorders>
              <w:top w:val="single" w:sz="4" w:space="0" w:color="auto"/>
              <w:left w:val="single" w:sz="4" w:space="0" w:color="auto"/>
              <w:bottom w:val="single" w:sz="4" w:space="0" w:color="auto"/>
              <w:right w:val="single" w:sz="4" w:space="0" w:color="auto"/>
            </w:tcBorders>
            <w:vAlign w:val="center"/>
          </w:tcPr>
          <w:p w14:paraId="686264FB" w14:textId="08CD6666" w:rsidR="002A1505" w:rsidRPr="00D77E31" w:rsidRDefault="00B0345E" w:rsidP="00016EDD">
            <w:pPr>
              <w:spacing w:before="0"/>
              <w:ind w:firstLine="0"/>
              <w:contextualSpacing/>
              <w:jc w:val="center"/>
              <w:rPr>
                <w:rFonts w:eastAsia="Times New Roman"/>
                <w:szCs w:val="28"/>
                <w:lang w:eastAsia="lv-LV"/>
              </w:rPr>
            </w:pPr>
            <w:r w:rsidRPr="00D77E31">
              <w:rPr>
                <w:szCs w:val="28"/>
              </w:rPr>
              <w:t>23</w:t>
            </w:r>
          </w:p>
        </w:tc>
      </w:tr>
      <w:tr w:rsidR="000441CF" w:rsidRPr="00D77E31" w14:paraId="0D2F5066" w14:textId="2ACE9D2B"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34123DF3" w14:textId="2DD15E9C"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3ADF627A" w14:textId="4ADE0EE0" w:rsidR="002A1505" w:rsidRPr="00D77E31" w:rsidRDefault="00B0345E" w:rsidP="00016EDD">
            <w:pPr>
              <w:spacing w:before="0"/>
              <w:ind w:firstLine="0"/>
              <w:contextualSpacing/>
              <w:jc w:val="left"/>
              <w:rPr>
                <w:rFonts w:eastAsia="Times New Roman"/>
                <w:szCs w:val="28"/>
                <w:lang w:eastAsia="lv-LV"/>
              </w:rPr>
            </w:pPr>
            <w:r w:rsidRPr="00D77E31">
              <w:rPr>
                <w:szCs w:val="28"/>
              </w:rPr>
              <w:t>No vircas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26D1BBF0" w14:textId="43ED8D94" w:rsidR="002A1505" w:rsidRPr="00D77E31" w:rsidRDefault="00B0345E" w:rsidP="00016EDD">
            <w:pPr>
              <w:spacing w:before="0"/>
              <w:ind w:firstLine="0"/>
              <w:contextualSpacing/>
              <w:jc w:val="center"/>
              <w:rPr>
                <w:rFonts w:eastAsia="Times New Roman"/>
                <w:szCs w:val="28"/>
                <w:lang w:eastAsia="lv-LV"/>
              </w:rPr>
            </w:pPr>
            <w:r w:rsidRPr="00D77E31">
              <w:rPr>
                <w:szCs w:val="28"/>
              </w:rPr>
              <w:t>13</w:t>
            </w:r>
          </w:p>
        </w:tc>
        <w:tc>
          <w:tcPr>
            <w:tcW w:w="1134" w:type="pct"/>
            <w:tcBorders>
              <w:top w:val="single" w:sz="4" w:space="0" w:color="auto"/>
              <w:left w:val="single" w:sz="4" w:space="0" w:color="auto"/>
              <w:bottom w:val="single" w:sz="4" w:space="0" w:color="auto"/>
              <w:right w:val="single" w:sz="4" w:space="0" w:color="auto"/>
            </w:tcBorders>
            <w:vAlign w:val="center"/>
          </w:tcPr>
          <w:p w14:paraId="5723A2F4" w14:textId="0B5D3751" w:rsidR="002A1505" w:rsidRPr="00D77E31" w:rsidRDefault="00B0345E" w:rsidP="00016EDD">
            <w:pPr>
              <w:spacing w:before="0"/>
              <w:ind w:firstLine="0"/>
              <w:contextualSpacing/>
              <w:jc w:val="center"/>
              <w:rPr>
                <w:rFonts w:eastAsia="Times New Roman"/>
                <w:szCs w:val="28"/>
                <w:lang w:eastAsia="lv-LV"/>
              </w:rPr>
            </w:pPr>
            <w:r w:rsidRPr="00D77E31">
              <w:rPr>
                <w:szCs w:val="28"/>
              </w:rPr>
              <w:t>16</w:t>
            </w:r>
          </w:p>
        </w:tc>
      </w:tr>
      <w:tr w:rsidR="000441CF" w:rsidRPr="00D77E31" w14:paraId="06863D01" w14:textId="179BA216" w:rsidTr="002A1505">
        <w:trPr>
          <w:trHeight w:val="90"/>
          <w:jc w:val="center"/>
        </w:trPr>
        <w:tc>
          <w:tcPr>
            <w:tcW w:w="533" w:type="pct"/>
            <w:tcBorders>
              <w:top w:val="outset" w:sz="6" w:space="0" w:color="414142"/>
              <w:left w:val="outset" w:sz="6" w:space="0" w:color="414142"/>
              <w:bottom w:val="outset" w:sz="6" w:space="0" w:color="414142"/>
              <w:right w:val="outset" w:sz="6" w:space="0" w:color="414142"/>
            </w:tcBorders>
          </w:tcPr>
          <w:p w14:paraId="6B2BFFCA" w14:textId="542757E5" w:rsidR="002A1505" w:rsidRPr="00D77E31" w:rsidRDefault="002A1505" w:rsidP="00016EDD">
            <w:pPr>
              <w:pStyle w:val="ListParagraph"/>
              <w:numPr>
                <w:ilvl w:val="0"/>
                <w:numId w:val="4"/>
              </w:numPr>
              <w:spacing w:before="0"/>
              <w:ind w:left="0" w:firstLine="0"/>
              <w:jc w:val="center"/>
              <w:rPr>
                <w:rFonts w:eastAsia="Times New Roman"/>
                <w:szCs w:val="28"/>
                <w:lang w:eastAsia="lv-LV"/>
              </w:rPr>
            </w:pPr>
          </w:p>
        </w:tc>
        <w:tc>
          <w:tcPr>
            <w:tcW w:w="2200" w:type="pct"/>
            <w:tcBorders>
              <w:top w:val="outset" w:sz="6" w:space="0" w:color="414142"/>
              <w:left w:val="outset" w:sz="6" w:space="0" w:color="414142"/>
              <w:bottom w:val="outset" w:sz="6" w:space="0" w:color="414142"/>
              <w:right w:val="outset" w:sz="6" w:space="0" w:color="414142"/>
            </w:tcBorders>
            <w:vAlign w:val="center"/>
          </w:tcPr>
          <w:p w14:paraId="1200E511" w14:textId="121FDC05" w:rsidR="002A1505" w:rsidRPr="00D77E31" w:rsidRDefault="00B0345E" w:rsidP="00016EDD">
            <w:pPr>
              <w:spacing w:before="0"/>
              <w:ind w:firstLine="0"/>
              <w:contextualSpacing/>
              <w:jc w:val="left"/>
              <w:rPr>
                <w:rFonts w:eastAsia="Times New Roman"/>
                <w:szCs w:val="28"/>
                <w:lang w:eastAsia="lv-LV"/>
              </w:rPr>
            </w:pPr>
            <w:r w:rsidRPr="00D77E31">
              <w:rPr>
                <w:szCs w:val="28"/>
              </w:rPr>
              <w:t>No sausajiem mēsliem iegūta biogāze kā saspiesta dabasgāze</w:t>
            </w:r>
          </w:p>
        </w:tc>
        <w:tc>
          <w:tcPr>
            <w:tcW w:w="1134" w:type="pct"/>
            <w:tcBorders>
              <w:top w:val="outset" w:sz="6" w:space="0" w:color="414142"/>
              <w:left w:val="outset" w:sz="6" w:space="0" w:color="414142"/>
              <w:bottom w:val="outset" w:sz="6" w:space="0" w:color="414142"/>
              <w:right w:val="single" w:sz="4" w:space="0" w:color="auto"/>
            </w:tcBorders>
            <w:vAlign w:val="center"/>
          </w:tcPr>
          <w:p w14:paraId="47607A3E" w14:textId="6B486B21" w:rsidR="002A1505" w:rsidRPr="00D77E31" w:rsidRDefault="00B0345E" w:rsidP="00016EDD">
            <w:pPr>
              <w:spacing w:before="0"/>
              <w:ind w:firstLine="0"/>
              <w:contextualSpacing/>
              <w:jc w:val="center"/>
              <w:rPr>
                <w:rFonts w:eastAsia="Times New Roman"/>
                <w:szCs w:val="28"/>
                <w:lang w:eastAsia="lv-LV"/>
              </w:rPr>
            </w:pPr>
            <w:r w:rsidRPr="00D77E31">
              <w:rPr>
                <w:szCs w:val="28"/>
              </w:rPr>
              <w:t>12</w:t>
            </w:r>
          </w:p>
        </w:tc>
        <w:tc>
          <w:tcPr>
            <w:tcW w:w="1134" w:type="pct"/>
            <w:tcBorders>
              <w:top w:val="single" w:sz="4" w:space="0" w:color="auto"/>
              <w:left w:val="single" w:sz="4" w:space="0" w:color="auto"/>
              <w:bottom w:val="single" w:sz="4" w:space="0" w:color="auto"/>
              <w:right w:val="single" w:sz="4" w:space="0" w:color="auto"/>
            </w:tcBorders>
            <w:vAlign w:val="center"/>
          </w:tcPr>
          <w:p w14:paraId="5B3E77C9" w14:textId="5442BD7C" w:rsidR="002A1505" w:rsidRPr="00D77E31" w:rsidRDefault="00B0345E" w:rsidP="00016EDD">
            <w:pPr>
              <w:spacing w:before="0"/>
              <w:ind w:firstLine="0"/>
              <w:contextualSpacing/>
              <w:jc w:val="center"/>
              <w:rPr>
                <w:rFonts w:eastAsia="Times New Roman"/>
                <w:szCs w:val="28"/>
                <w:lang w:eastAsia="lv-LV"/>
              </w:rPr>
            </w:pPr>
            <w:r w:rsidRPr="00D77E31">
              <w:rPr>
                <w:szCs w:val="28"/>
              </w:rPr>
              <w:t>15</w:t>
            </w:r>
          </w:p>
        </w:tc>
      </w:tr>
    </w:tbl>
    <w:p w14:paraId="3137D210" w14:textId="586D75CC" w:rsidR="00824C25" w:rsidRPr="00D77E31" w:rsidRDefault="00824C25" w:rsidP="0064022B">
      <w:pPr>
        <w:spacing w:before="0"/>
        <w:ind w:firstLine="0"/>
        <w:contextualSpacing/>
        <w:jc w:val="right"/>
        <w:rPr>
          <w:bCs/>
          <w:szCs w:val="28"/>
        </w:rPr>
      </w:pPr>
    </w:p>
    <w:p w14:paraId="03AF9B32" w14:textId="77777777" w:rsidR="0064022B" w:rsidRPr="00D77E31" w:rsidRDefault="0064022B" w:rsidP="0064022B">
      <w:pPr>
        <w:spacing w:before="0"/>
        <w:ind w:firstLine="0"/>
        <w:contextualSpacing/>
        <w:jc w:val="right"/>
        <w:rPr>
          <w:bCs/>
          <w:szCs w:val="28"/>
        </w:rPr>
      </w:pPr>
    </w:p>
    <w:p w14:paraId="3F70A24A" w14:textId="50136C1B" w:rsidR="009D05C3" w:rsidRPr="00D77E31" w:rsidRDefault="00B0345E" w:rsidP="00016EDD">
      <w:pPr>
        <w:pStyle w:val="norm"/>
        <w:shd w:val="clear" w:color="auto" w:fill="FFFFFF"/>
        <w:tabs>
          <w:tab w:val="left" w:pos="993"/>
        </w:tabs>
        <w:spacing w:before="0" w:beforeAutospacing="0" w:after="0" w:afterAutospacing="0"/>
        <w:contextualSpacing/>
        <w:jc w:val="right"/>
        <w:textAlignment w:val="baseline"/>
        <w:rPr>
          <w:rFonts w:eastAsia="Calibri"/>
          <w:sz w:val="28"/>
          <w:szCs w:val="28"/>
          <w:lang w:eastAsia="en-US"/>
        </w:rPr>
      </w:pPr>
      <w:r w:rsidRPr="00D77E31">
        <w:rPr>
          <w:rFonts w:eastAsia="Calibri"/>
          <w:sz w:val="28"/>
          <w:szCs w:val="28"/>
          <w:lang w:eastAsia="en-US"/>
        </w:rPr>
        <w:t>10. pielikums</w:t>
      </w:r>
    </w:p>
    <w:p w14:paraId="5E8247A6" w14:textId="0EB7E080" w:rsidR="009D05C3"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Ministru kabineta</w:t>
      </w:r>
    </w:p>
    <w:p w14:paraId="2186F300" w14:textId="00B9F1F0" w:rsidR="004E6F90"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2011</w:t>
      </w:r>
      <w:r w:rsidR="002F4F50" w:rsidRPr="00D77E31">
        <w:rPr>
          <w:rFonts w:eastAsia="Calibri"/>
          <w:sz w:val="28"/>
          <w:szCs w:val="28"/>
          <w:lang w:eastAsia="en-US"/>
        </w:rPr>
        <w:t>. g</w:t>
      </w:r>
      <w:r w:rsidRPr="00D77E31">
        <w:rPr>
          <w:rFonts w:eastAsia="Calibri"/>
          <w:sz w:val="28"/>
          <w:szCs w:val="28"/>
          <w:lang w:eastAsia="en-US"/>
        </w:rPr>
        <w:t>ada 5.</w:t>
      </w:r>
      <w:r w:rsidR="00941848" w:rsidRPr="00D77E31">
        <w:rPr>
          <w:rFonts w:eastAsia="Calibri"/>
          <w:sz w:val="28"/>
          <w:szCs w:val="28"/>
          <w:lang w:eastAsia="en-US"/>
        </w:rPr>
        <w:t xml:space="preserve"> </w:t>
      </w:r>
      <w:r w:rsidRPr="00D77E31">
        <w:rPr>
          <w:rFonts w:eastAsia="Calibri"/>
          <w:sz w:val="28"/>
          <w:szCs w:val="28"/>
          <w:lang w:eastAsia="en-US"/>
        </w:rPr>
        <w:t>jūlija</w:t>
      </w:r>
    </w:p>
    <w:p w14:paraId="47039F38" w14:textId="0FDB75E5" w:rsidR="009D05C3" w:rsidRPr="00D77E31" w:rsidRDefault="00B0345E" w:rsidP="00016EDD">
      <w:pPr>
        <w:pStyle w:val="norm"/>
        <w:shd w:val="clear" w:color="auto" w:fill="FFFFFF"/>
        <w:tabs>
          <w:tab w:val="left" w:pos="993"/>
        </w:tabs>
        <w:spacing w:before="0" w:beforeAutospacing="0" w:after="0" w:afterAutospacing="0"/>
        <w:ind w:left="1287"/>
        <w:contextualSpacing/>
        <w:jc w:val="right"/>
        <w:textAlignment w:val="baseline"/>
        <w:rPr>
          <w:rFonts w:eastAsia="Calibri"/>
          <w:sz w:val="28"/>
          <w:szCs w:val="28"/>
          <w:lang w:eastAsia="en-US"/>
        </w:rPr>
      </w:pPr>
      <w:r w:rsidRPr="00D77E31">
        <w:rPr>
          <w:rFonts w:eastAsia="Calibri"/>
          <w:sz w:val="28"/>
          <w:szCs w:val="28"/>
          <w:lang w:eastAsia="en-US"/>
        </w:rPr>
        <w:t xml:space="preserve">noteikumiem </w:t>
      </w:r>
      <w:r w:rsidR="0019729E" w:rsidRPr="00D77E31">
        <w:rPr>
          <w:rFonts w:eastAsia="Calibri"/>
          <w:sz w:val="28"/>
          <w:szCs w:val="28"/>
          <w:lang w:eastAsia="en-US"/>
        </w:rPr>
        <w:t xml:space="preserve">Nr. </w:t>
      </w:r>
      <w:r w:rsidRPr="00D77E31">
        <w:rPr>
          <w:rFonts w:eastAsia="Calibri"/>
          <w:sz w:val="28"/>
          <w:szCs w:val="28"/>
          <w:lang w:eastAsia="en-US"/>
        </w:rPr>
        <w:t>545</w:t>
      </w:r>
    </w:p>
    <w:p w14:paraId="1644A27B" w14:textId="77777777" w:rsidR="004E6F90" w:rsidRPr="00D77E31" w:rsidRDefault="004E6F90" w:rsidP="00EC7E74">
      <w:pPr>
        <w:pStyle w:val="norm"/>
        <w:shd w:val="clear" w:color="auto" w:fill="FFFFFF"/>
        <w:tabs>
          <w:tab w:val="left" w:pos="993"/>
        </w:tabs>
        <w:spacing w:before="120" w:beforeAutospacing="0" w:after="120" w:afterAutospacing="0"/>
        <w:ind w:left="1287"/>
        <w:jc w:val="right"/>
        <w:textAlignment w:val="baseline"/>
        <w:rPr>
          <w:rFonts w:eastAsia="Calibri"/>
          <w:sz w:val="28"/>
          <w:szCs w:val="28"/>
          <w:lang w:eastAsia="en-US"/>
        </w:rPr>
      </w:pPr>
    </w:p>
    <w:p w14:paraId="0C39EFC0" w14:textId="4771C482" w:rsidR="004E6F90" w:rsidRPr="00D77E31" w:rsidRDefault="00B0345E" w:rsidP="00EC7E74">
      <w:pPr>
        <w:pStyle w:val="norm"/>
        <w:shd w:val="clear" w:color="auto" w:fill="FFFFFF"/>
        <w:tabs>
          <w:tab w:val="left" w:pos="993"/>
        </w:tabs>
        <w:spacing w:before="120" w:beforeAutospacing="0" w:after="120" w:afterAutospacing="0"/>
        <w:jc w:val="center"/>
        <w:textAlignment w:val="baseline"/>
        <w:rPr>
          <w:rFonts w:eastAsia="Calibri"/>
          <w:sz w:val="28"/>
          <w:szCs w:val="28"/>
          <w:lang w:eastAsia="en-US"/>
        </w:rPr>
      </w:pPr>
      <w:r w:rsidRPr="00D77E31">
        <w:rPr>
          <w:rFonts w:eastAsia="Calibri"/>
          <w:b/>
          <w:sz w:val="28"/>
          <w:szCs w:val="28"/>
          <w:lang w:eastAsia="en-US"/>
        </w:rPr>
        <w:t xml:space="preserve">Izejvielas, kuru pienesumu </w:t>
      </w:r>
      <w:r w:rsidR="00EC7E74" w:rsidRPr="00D77E31">
        <w:rPr>
          <w:rFonts w:eastAsia="Calibri"/>
          <w:b/>
          <w:sz w:val="28"/>
          <w:szCs w:val="28"/>
          <w:lang w:eastAsia="en-US"/>
        </w:rPr>
        <w:t>valsts</w:t>
      </w:r>
      <w:r w:rsidRPr="00D77E31">
        <w:rPr>
          <w:rFonts w:eastAsia="Calibri"/>
          <w:b/>
          <w:sz w:val="28"/>
          <w:szCs w:val="28"/>
          <w:lang w:eastAsia="en-US"/>
        </w:rPr>
        <w:t xml:space="preserve"> mērķa izpildei ieskaita ar koeficientu </w:t>
      </w:r>
      <w:r w:rsidR="009A16D5" w:rsidRPr="00D77E31">
        <w:rPr>
          <w:rFonts w:eastAsia="Calibri"/>
          <w:b/>
          <w:sz w:val="28"/>
          <w:szCs w:val="28"/>
          <w:lang w:eastAsia="en-US"/>
        </w:rPr>
        <w:t>“divi”</w:t>
      </w:r>
      <w:r w:rsidRPr="00D77E31">
        <w:rPr>
          <w:rFonts w:eastAsia="Calibri"/>
          <w:b/>
          <w:sz w:val="28"/>
          <w:szCs w:val="28"/>
          <w:lang w:eastAsia="en-US"/>
        </w:rPr>
        <w:t>.</w:t>
      </w:r>
    </w:p>
    <w:p w14:paraId="4EAF2002" w14:textId="77777777" w:rsidR="009A16D5" w:rsidRPr="00D77E31" w:rsidRDefault="009A16D5"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p>
    <w:p w14:paraId="252E82F7" w14:textId="3F06A279" w:rsidR="009D05C3" w:rsidRPr="00D77E31" w:rsidRDefault="00B0345E"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 Izejvielas un degviela, kuru energoietilpību reizina ar divi, lai noteiktu to ieguldījumu valsts mērķa sasniegšanā</w:t>
      </w:r>
      <w:r w:rsidR="00EC7E74" w:rsidRPr="00D77E31">
        <w:rPr>
          <w:rFonts w:eastAsia="Calibri"/>
          <w:sz w:val="28"/>
          <w:szCs w:val="28"/>
          <w:lang w:eastAsia="en-US"/>
        </w:rPr>
        <w:t>, ir</w:t>
      </w:r>
      <w:r w:rsidRPr="00D77E31">
        <w:rPr>
          <w:rFonts w:eastAsia="Calibri"/>
          <w:sz w:val="28"/>
          <w:szCs w:val="28"/>
          <w:lang w:eastAsia="en-US"/>
        </w:rPr>
        <w:t>:</w:t>
      </w:r>
    </w:p>
    <w:p w14:paraId="5E8C53C2" w14:textId="11A8022A" w:rsidR="009D05C3" w:rsidRPr="00D77E31" w:rsidRDefault="00B0345E"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1.1. aļģes, </w:t>
      </w:r>
      <w:r w:rsidR="00155604">
        <w:rPr>
          <w:rFonts w:eastAsia="Calibri"/>
          <w:sz w:val="28"/>
          <w:szCs w:val="28"/>
          <w:lang w:eastAsia="en-US"/>
        </w:rPr>
        <w:t xml:space="preserve">kuras </w:t>
      </w:r>
      <w:r w:rsidRPr="00D77E31">
        <w:rPr>
          <w:rFonts w:eastAsia="Calibri"/>
          <w:sz w:val="28"/>
          <w:szCs w:val="28"/>
          <w:lang w:eastAsia="en-US"/>
        </w:rPr>
        <w:t xml:space="preserve">audzētas </w:t>
      </w:r>
      <w:r w:rsidR="00A81511">
        <w:rPr>
          <w:rFonts w:eastAsia="Calibri"/>
          <w:sz w:val="28"/>
          <w:szCs w:val="28"/>
          <w:lang w:eastAsia="en-US"/>
        </w:rPr>
        <w:t xml:space="preserve">sauszemes </w:t>
      </w:r>
      <w:r w:rsidRPr="00D77E31">
        <w:rPr>
          <w:rFonts w:eastAsia="Calibri"/>
          <w:sz w:val="28"/>
          <w:szCs w:val="28"/>
          <w:lang w:eastAsia="en-US"/>
        </w:rPr>
        <w:t xml:space="preserve">dīķos vai </w:t>
      </w:r>
      <w:proofErr w:type="spellStart"/>
      <w:r w:rsidRPr="00D77E31">
        <w:rPr>
          <w:rFonts w:eastAsia="Calibri"/>
          <w:sz w:val="28"/>
          <w:szCs w:val="28"/>
          <w:lang w:eastAsia="en-US"/>
        </w:rPr>
        <w:t>fotobioreaktoros</w:t>
      </w:r>
      <w:proofErr w:type="spellEnd"/>
      <w:r w:rsidRPr="00D77E31">
        <w:rPr>
          <w:rFonts w:eastAsia="Calibri"/>
          <w:sz w:val="28"/>
          <w:szCs w:val="28"/>
          <w:lang w:eastAsia="en-US"/>
        </w:rPr>
        <w:t>;</w:t>
      </w:r>
    </w:p>
    <w:p w14:paraId="7895B0A4" w14:textId="59476750"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1.2. </w:t>
      </w:r>
      <w:r w:rsidR="00A81511" w:rsidRPr="00A81511">
        <w:rPr>
          <w:rFonts w:eastAsia="Calibri"/>
          <w:sz w:val="28"/>
          <w:szCs w:val="28"/>
          <w:lang w:eastAsia="en-US"/>
        </w:rPr>
        <w:t>jauktu sadzīves atkritumu biomasas frakcija, bet ne šķiroti sadzīves atkritumi, uz kuriem attiecas sadzīves atkritumu savākšanas un pārstrādes pienākums;</w:t>
      </w:r>
      <w:r w:rsidR="00A81511">
        <w:rPr>
          <w:rFonts w:eastAsia="Calibri"/>
          <w:sz w:val="28"/>
          <w:szCs w:val="28"/>
          <w:lang w:eastAsia="en-US"/>
        </w:rPr>
        <w:t xml:space="preserve"> </w:t>
      </w:r>
    </w:p>
    <w:p w14:paraId="0B7F2864" w14:textId="1F69E413"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1.3. </w:t>
      </w:r>
      <w:bookmarkStart w:id="5" w:name="_Hlk535329311"/>
      <w:r w:rsidRPr="00D77E31">
        <w:rPr>
          <w:rFonts w:eastAsia="Calibri"/>
          <w:sz w:val="28"/>
          <w:szCs w:val="28"/>
          <w:lang w:eastAsia="en-US"/>
        </w:rPr>
        <w:t xml:space="preserve">bioloģiski atkritumi, kas definēti </w:t>
      </w:r>
      <w:r w:rsidR="00121F28" w:rsidRPr="00D77E31">
        <w:rPr>
          <w:rFonts w:eastAsia="Calibri"/>
          <w:sz w:val="28"/>
          <w:szCs w:val="28"/>
          <w:lang w:eastAsia="en-US"/>
        </w:rPr>
        <w:t>Atkritumu apsaimniekošanas likuma 1. panta 4.</w:t>
      </w:r>
      <w:r w:rsidR="00121F28" w:rsidRPr="00D77E31">
        <w:rPr>
          <w:rFonts w:eastAsia="Calibri"/>
          <w:sz w:val="28"/>
          <w:szCs w:val="28"/>
          <w:vertAlign w:val="superscript"/>
          <w:lang w:eastAsia="en-US"/>
        </w:rPr>
        <w:t>1</w:t>
      </w:r>
      <w:r w:rsidR="00121F28" w:rsidRPr="00D77E31">
        <w:rPr>
          <w:rFonts w:eastAsia="Calibri"/>
          <w:sz w:val="28"/>
          <w:szCs w:val="28"/>
          <w:lang w:eastAsia="en-US"/>
        </w:rPr>
        <w:t xml:space="preserve"> punktā</w:t>
      </w:r>
      <w:r w:rsidRPr="00D77E31">
        <w:rPr>
          <w:rFonts w:eastAsia="Calibri"/>
          <w:sz w:val="28"/>
          <w:szCs w:val="28"/>
          <w:lang w:eastAsia="en-US"/>
        </w:rPr>
        <w:t xml:space="preserve"> un kuru izcelsme ir privātas mājsaimniecības, uz kurām attiecas </w:t>
      </w:r>
      <w:r w:rsidRPr="00D77E31">
        <w:rPr>
          <w:rFonts w:eastAsia="Calibri"/>
          <w:sz w:val="28"/>
          <w:szCs w:val="28"/>
          <w:lang w:eastAsia="en-US"/>
        </w:rPr>
        <w:lastRenderedPageBreak/>
        <w:t xml:space="preserve">dalīta savākšana, kas definēta </w:t>
      </w:r>
      <w:r w:rsidR="00121F28" w:rsidRPr="00D77E31">
        <w:rPr>
          <w:rFonts w:eastAsia="Calibri"/>
          <w:sz w:val="28"/>
          <w:szCs w:val="28"/>
          <w:lang w:eastAsia="en-US"/>
        </w:rPr>
        <w:t>Atkritumu apsaimniekošanas likuma 1. panta 9. punktā</w:t>
      </w:r>
      <w:r w:rsidRPr="00D77E31">
        <w:rPr>
          <w:rFonts w:eastAsia="Calibri"/>
          <w:sz w:val="28"/>
          <w:szCs w:val="28"/>
          <w:lang w:eastAsia="en-US"/>
        </w:rPr>
        <w:t>;</w:t>
      </w:r>
      <w:bookmarkEnd w:id="5"/>
    </w:p>
    <w:p w14:paraId="4F678D72" w14:textId="75A50BA9"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1.4. 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šā pielikuma 2.punktā;</w:t>
      </w:r>
    </w:p>
    <w:p w14:paraId="68498F94" w14:textId="4F9F870A"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1.5. salmi;</w:t>
      </w:r>
    </w:p>
    <w:p w14:paraId="1109FB1F" w14:textId="0C8D507E"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1.6. kūtsmēsli un notekūdeņu dūņas;</w:t>
      </w:r>
    </w:p>
    <w:p w14:paraId="0A433176" w14:textId="7FE1ABF0"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1.7. palmu eļļas ražošanas šķidrās atliekas un tukši palmu augļu ķekari;</w:t>
      </w:r>
    </w:p>
    <w:p w14:paraId="319DE922" w14:textId="409B0132"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1.8. </w:t>
      </w:r>
      <w:proofErr w:type="spellStart"/>
      <w:r w:rsidRPr="00D77E31">
        <w:rPr>
          <w:rFonts w:eastAsia="Calibri"/>
          <w:sz w:val="28"/>
          <w:szCs w:val="28"/>
          <w:lang w:eastAsia="en-US"/>
        </w:rPr>
        <w:t>taleļļas</w:t>
      </w:r>
      <w:proofErr w:type="spellEnd"/>
      <w:r w:rsidRPr="00D77E31">
        <w:rPr>
          <w:rFonts w:eastAsia="Calibri"/>
          <w:sz w:val="28"/>
          <w:szCs w:val="28"/>
          <w:lang w:eastAsia="en-US"/>
        </w:rPr>
        <w:t xml:space="preserve"> darva;</w:t>
      </w:r>
    </w:p>
    <w:p w14:paraId="783BCA5D" w14:textId="66338BB3"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1.9. </w:t>
      </w:r>
      <w:proofErr w:type="spellStart"/>
      <w:r w:rsidRPr="00D77E31">
        <w:rPr>
          <w:rFonts w:eastAsia="Calibri"/>
          <w:sz w:val="28"/>
          <w:szCs w:val="28"/>
          <w:lang w:eastAsia="en-US"/>
        </w:rPr>
        <w:t>jēlglicerīns</w:t>
      </w:r>
      <w:proofErr w:type="spellEnd"/>
      <w:r w:rsidRPr="00D77E31">
        <w:rPr>
          <w:rFonts w:eastAsia="Calibri"/>
          <w:sz w:val="28"/>
          <w:szCs w:val="28"/>
          <w:lang w:eastAsia="en-US"/>
        </w:rPr>
        <w:t>;</w:t>
      </w:r>
    </w:p>
    <w:p w14:paraId="3172AC26" w14:textId="05D95692"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1.10. cukurniedru rauši;</w:t>
      </w:r>
    </w:p>
    <w:p w14:paraId="7ED455C7" w14:textId="1C2C37F8"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1.11. vīnogu čagas un vīna nogulsnes;</w:t>
      </w:r>
    </w:p>
    <w:p w14:paraId="169CC8F5" w14:textId="17D29DB2"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1.12. riekstu čaumalas;</w:t>
      </w:r>
    </w:p>
    <w:p w14:paraId="0EE8384F" w14:textId="0727ABEA"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1.13. sēnalas;</w:t>
      </w:r>
    </w:p>
    <w:p w14:paraId="0789EE7A" w14:textId="5048BE12"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1.14. kaceni, kas attīrīti no kukurūzas graudiem;</w:t>
      </w:r>
    </w:p>
    <w:p w14:paraId="6151698A" w14:textId="568D998F"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1.15. </w:t>
      </w:r>
      <w:bookmarkStart w:id="6" w:name="_Hlk535329161"/>
      <w:r w:rsidRPr="00D77E31">
        <w:rPr>
          <w:rFonts w:eastAsia="Calibri"/>
          <w:sz w:val="28"/>
          <w:szCs w:val="28"/>
          <w:lang w:eastAsia="en-US"/>
        </w:rPr>
        <w:t>mežsaimniecības un mežsaimniecībā pamatotu nozaru atkritumu un atlikumu biomasas frakcija</w:t>
      </w:r>
      <w:r w:rsidR="008012DB" w:rsidRPr="00D77E31">
        <w:rPr>
          <w:rFonts w:eastAsia="Calibri"/>
          <w:sz w:val="28"/>
          <w:szCs w:val="28"/>
          <w:lang w:eastAsia="en-US"/>
        </w:rPr>
        <w:t xml:space="preserve"> – </w:t>
      </w:r>
      <w:r w:rsidRPr="00D77E31">
        <w:rPr>
          <w:rFonts w:eastAsia="Calibri"/>
          <w:sz w:val="28"/>
          <w:szCs w:val="28"/>
          <w:lang w:eastAsia="en-US"/>
        </w:rPr>
        <w:t xml:space="preserve">mizas, zari, pirms tirgū laišanas veiktas </w:t>
      </w:r>
      <w:proofErr w:type="spellStart"/>
      <w:r w:rsidRPr="00D77E31">
        <w:rPr>
          <w:rFonts w:eastAsia="Calibri"/>
          <w:sz w:val="28"/>
          <w:szCs w:val="28"/>
          <w:lang w:eastAsia="en-US"/>
        </w:rPr>
        <w:t>starpcirtes</w:t>
      </w:r>
      <w:proofErr w:type="spellEnd"/>
      <w:r w:rsidRPr="00D77E31">
        <w:rPr>
          <w:rFonts w:eastAsia="Calibri"/>
          <w:sz w:val="28"/>
          <w:szCs w:val="28"/>
          <w:lang w:eastAsia="en-US"/>
        </w:rPr>
        <w:t xml:space="preserve"> produkti, lapas, skujas, koku galotnes, zāģskaidas, ēveļskaidas, melnais </w:t>
      </w:r>
      <w:proofErr w:type="spellStart"/>
      <w:r w:rsidRPr="00D77E31">
        <w:rPr>
          <w:rFonts w:eastAsia="Calibri"/>
          <w:sz w:val="28"/>
          <w:szCs w:val="28"/>
          <w:lang w:eastAsia="en-US"/>
        </w:rPr>
        <w:t>atsārms</w:t>
      </w:r>
      <w:proofErr w:type="spellEnd"/>
      <w:r w:rsidRPr="00D77E31">
        <w:rPr>
          <w:rFonts w:eastAsia="Calibri"/>
          <w:sz w:val="28"/>
          <w:szCs w:val="28"/>
          <w:lang w:eastAsia="en-US"/>
        </w:rPr>
        <w:t xml:space="preserve">, brūnais </w:t>
      </w:r>
      <w:proofErr w:type="spellStart"/>
      <w:r w:rsidRPr="00D77E31">
        <w:rPr>
          <w:rFonts w:eastAsia="Calibri"/>
          <w:sz w:val="28"/>
          <w:szCs w:val="28"/>
          <w:lang w:eastAsia="en-US"/>
        </w:rPr>
        <w:t>atsārms</w:t>
      </w:r>
      <w:proofErr w:type="spellEnd"/>
      <w:r w:rsidRPr="00D77E31">
        <w:rPr>
          <w:rFonts w:eastAsia="Calibri"/>
          <w:sz w:val="28"/>
          <w:szCs w:val="28"/>
          <w:lang w:eastAsia="en-US"/>
        </w:rPr>
        <w:t xml:space="preserve">, šķiedru nogulsnes, lignīns un </w:t>
      </w:r>
      <w:proofErr w:type="spellStart"/>
      <w:r w:rsidRPr="00D77E31">
        <w:rPr>
          <w:rFonts w:eastAsia="Calibri"/>
          <w:sz w:val="28"/>
          <w:szCs w:val="28"/>
          <w:lang w:eastAsia="en-US"/>
        </w:rPr>
        <w:t>taleļļa</w:t>
      </w:r>
      <w:proofErr w:type="spellEnd"/>
      <w:r w:rsidRPr="00D77E31">
        <w:rPr>
          <w:rFonts w:eastAsia="Calibri"/>
          <w:sz w:val="28"/>
          <w:szCs w:val="28"/>
          <w:lang w:eastAsia="en-US"/>
        </w:rPr>
        <w:t>;</w:t>
      </w:r>
      <w:bookmarkEnd w:id="6"/>
    </w:p>
    <w:p w14:paraId="4AB25FF0" w14:textId="215FD071"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1.16. cits šo noteikumu 2.18. apakšpunktā definētais nepārtikas celulozes materiāls;</w:t>
      </w:r>
    </w:p>
    <w:p w14:paraId="74D3C19F" w14:textId="198B2FD2"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1.17. cits šo noteikumu 2.17. ap</w:t>
      </w:r>
      <w:r w:rsidR="004E5049" w:rsidRPr="00D77E31">
        <w:rPr>
          <w:rFonts w:eastAsia="Calibri"/>
          <w:sz w:val="28"/>
          <w:szCs w:val="28"/>
          <w:lang w:eastAsia="en-US"/>
        </w:rPr>
        <w:t>a</w:t>
      </w:r>
      <w:r w:rsidRPr="00D77E31">
        <w:rPr>
          <w:rFonts w:eastAsia="Calibri"/>
          <w:sz w:val="28"/>
          <w:szCs w:val="28"/>
          <w:lang w:eastAsia="en-US"/>
        </w:rPr>
        <w:t xml:space="preserve">kšpunktā definētais </w:t>
      </w:r>
      <w:proofErr w:type="spellStart"/>
      <w:r w:rsidRPr="00D77E31">
        <w:rPr>
          <w:rFonts w:eastAsia="Calibri"/>
          <w:sz w:val="28"/>
          <w:szCs w:val="28"/>
          <w:lang w:eastAsia="en-US"/>
        </w:rPr>
        <w:t>lignocelulozes</w:t>
      </w:r>
      <w:proofErr w:type="spellEnd"/>
      <w:r w:rsidRPr="00D77E31">
        <w:rPr>
          <w:rFonts w:eastAsia="Calibri"/>
          <w:sz w:val="28"/>
          <w:szCs w:val="28"/>
          <w:lang w:eastAsia="en-US"/>
        </w:rPr>
        <w:t xml:space="preserve"> materiāls, izņemot zāģbaļķus un finierklučus;</w:t>
      </w:r>
    </w:p>
    <w:p w14:paraId="7D2B4AE8" w14:textId="19D2DCDD"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1.18. no atjaunojamiem energoresursiem </w:t>
      </w:r>
      <w:r w:rsidR="00B1354A">
        <w:rPr>
          <w:rFonts w:eastAsia="Calibri"/>
          <w:sz w:val="28"/>
          <w:szCs w:val="28"/>
          <w:lang w:eastAsia="en-US"/>
        </w:rPr>
        <w:t>iegūtas</w:t>
      </w:r>
      <w:r w:rsidRPr="00D77E31">
        <w:rPr>
          <w:rFonts w:eastAsia="Calibri"/>
          <w:sz w:val="28"/>
          <w:szCs w:val="28"/>
          <w:lang w:eastAsia="en-US"/>
        </w:rPr>
        <w:t xml:space="preserve"> nebioloģiskas izcelsmes šķidrās vai gāzveida transporta degviela;</w:t>
      </w:r>
    </w:p>
    <w:p w14:paraId="035F09C0" w14:textId="45FA715F"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1.19. </w:t>
      </w:r>
      <w:r w:rsidR="00155604" w:rsidRPr="00D2092C">
        <w:rPr>
          <w:color w:val="000000" w:themeColor="text1"/>
          <w:sz w:val="28"/>
          <w:szCs w:val="28"/>
        </w:rPr>
        <w:t>likuma “Par piesārņojumu”</w:t>
      </w:r>
      <w:r w:rsidR="00155604">
        <w:rPr>
          <w:color w:val="000000" w:themeColor="text1"/>
          <w:sz w:val="28"/>
          <w:szCs w:val="28"/>
        </w:rPr>
        <w:t xml:space="preserve"> 1.panta 4.</w:t>
      </w:r>
      <w:r w:rsidR="00155604" w:rsidRPr="00D2092C">
        <w:rPr>
          <w:color w:val="000000" w:themeColor="text1"/>
          <w:sz w:val="28"/>
          <w:szCs w:val="28"/>
          <w:vertAlign w:val="superscript"/>
        </w:rPr>
        <w:t>2</w:t>
      </w:r>
      <w:r w:rsidR="00155604">
        <w:rPr>
          <w:color w:val="000000" w:themeColor="text1"/>
          <w:sz w:val="28"/>
          <w:szCs w:val="28"/>
        </w:rPr>
        <w:t xml:space="preserve"> daļā minētā </w:t>
      </w:r>
      <w:r w:rsidR="00155604" w:rsidRPr="00782A47">
        <w:rPr>
          <w:color w:val="000000" w:themeColor="text1"/>
          <w:sz w:val="28"/>
          <w:szCs w:val="28"/>
        </w:rPr>
        <w:t>oglekļa dioksīda plūsma</w:t>
      </w:r>
      <w:r w:rsidR="00155604">
        <w:rPr>
          <w:color w:val="000000" w:themeColor="text1"/>
          <w:sz w:val="28"/>
          <w:szCs w:val="28"/>
        </w:rPr>
        <w:t>,</w:t>
      </w:r>
      <w:r w:rsidR="00155604" w:rsidRPr="00D2092C">
        <w:t xml:space="preserve"> </w:t>
      </w:r>
      <w:r w:rsidR="00155604">
        <w:rPr>
          <w:color w:val="000000" w:themeColor="text1"/>
          <w:sz w:val="28"/>
          <w:szCs w:val="28"/>
        </w:rPr>
        <w:t>kura</w:t>
      </w:r>
      <w:r w:rsidR="00155604" w:rsidRPr="00D2092C">
        <w:rPr>
          <w:color w:val="000000" w:themeColor="text1"/>
          <w:sz w:val="28"/>
          <w:szCs w:val="28"/>
        </w:rPr>
        <w:t xml:space="preserve"> iegūta no enerģijas avotiem, kas uzskatāmi par atjaunojamiem</w:t>
      </w:r>
      <w:r w:rsidR="00155604">
        <w:rPr>
          <w:color w:val="000000" w:themeColor="text1"/>
          <w:sz w:val="28"/>
          <w:szCs w:val="28"/>
        </w:rPr>
        <w:t xml:space="preserve"> un kura modificēta, lai to izmantotu </w:t>
      </w:r>
      <w:r w:rsidR="00155604" w:rsidRPr="00C34744">
        <w:rPr>
          <w:color w:val="000000" w:themeColor="text1"/>
          <w:sz w:val="28"/>
          <w:szCs w:val="28"/>
        </w:rPr>
        <w:t>transport</w:t>
      </w:r>
      <w:r w:rsidR="00155604">
        <w:rPr>
          <w:color w:val="000000" w:themeColor="text1"/>
          <w:sz w:val="28"/>
          <w:szCs w:val="28"/>
        </w:rPr>
        <w:t xml:space="preserve">ā; </w:t>
      </w:r>
    </w:p>
    <w:p w14:paraId="24EA1090" w14:textId="7F6478BC" w:rsidR="009D05C3" w:rsidRPr="00D77E31" w:rsidRDefault="00B0345E">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1.20. </w:t>
      </w:r>
      <w:r w:rsidR="00155604" w:rsidRPr="00155604">
        <w:rPr>
          <w:rFonts w:eastAsia="Calibri"/>
          <w:sz w:val="28"/>
          <w:szCs w:val="28"/>
          <w:lang w:eastAsia="en-US"/>
        </w:rPr>
        <w:t>baktērijas, kuras iegūtas no enerģijas avotiem, kas uzskatāmi par atjaunojamiem.</w:t>
      </w:r>
    </w:p>
    <w:p w14:paraId="04A6053F" w14:textId="7C93C4DC" w:rsidR="009D05C3" w:rsidRPr="00D77E31" w:rsidRDefault="00B0345E" w:rsidP="00EC7E7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2. Izejvielas, kuru energoietilpību reizina ar divi, lai noteiktu to ieguldījumu valsts mērķa sasniegšanā:</w:t>
      </w:r>
    </w:p>
    <w:p w14:paraId="4D6A3802" w14:textId="3D26E3F2" w:rsidR="009D05C3" w:rsidRPr="00D77E31" w:rsidRDefault="00B0345E"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2.1. lietota cepamā eļļa;</w:t>
      </w:r>
    </w:p>
    <w:p w14:paraId="5F7C04A3" w14:textId="640BED09" w:rsidR="009D05C3" w:rsidRPr="00D77E31" w:rsidRDefault="00B0345E" w:rsidP="00EB6834">
      <w:pPr>
        <w:pStyle w:val="norm"/>
        <w:shd w:val="clear" w:color="auto" w:fill="FFFFFF"/>
        <w:tabs>
          <w:tab w:val="left" w:pos="993"/>
        </w:tabs>
        <w:spacing w:before="120" w:beforeAutospacing="0" w:after="120" w:afterAutospacing="0"/>
        <w:ind w:firstLine="709"/>
        <w:jc w:val="both"/>
        <w:textAlignment w:val="baseline"/>
        <w:rPr>
          <w:rFonts w:eastAsia="Calibri"/>
          <w:sz w:val="28"/>
          <w:szCs w:val="28"/>
          <w:lang w:eastAsia="en-US"/>
        </w:rPr>
      </w:pPr>
      <w:r w:rsidRPr="00D77E31">
        <w:rPr>
          <w:rFonts w:eastAsia="Calibri"/>
          <w:sz w:val="28"/>
          <w:szCs w:val="28"/>
          <w:lang w:eastAsia="en-US"/>
        </w:rPr>
        <w:t xml:space="preserve">2.2. dzīvnieku tauki, ko </w:t>
      </w:r>
      <w:r w:rsidR="002A1505" w:rsidRPr="00D77E31">
        <w:rPr>
          <w:rFonts w:eastAsia="Calibri"/>
          <w:sz w:val="28"/>
          <w:szCs w:val="28"/>
          <w:lang w:eastAsia="en-US"/>
        </w:rPr>
        <w:t xml:space="preserve">saskaņā ar Eiropas Parlamenta un Padomes 2009. gada 21. oktobra regulu </w:t>
      </w:r>
      <w:r w:rsidR="0019729E" w:rsidRPr="00D77E31">
        <w:rPr>
          <w:rFonts w:eastAsia="Calibri"/>
          <w:sz w:val="28"/>
          <w:szCs w:val="28"/>
          <w:lang w:eastAsia="en-US"/>
        </w:rPr>
        <w:t xml:space="preserve">Nr. </w:t>
      </w:r>
      <w:r w:rsidR="002A1505" w:rsidRPr="00D77E31">
        <w:rPr>
          <w:rFonts w:eastAsia="Calibri"/>
          <w:sz w:val="28"/>
          <w:szCs w:val="28"/>
          <w:lang w:eastAsia="en-US"/>
        </w:rPr>
        <w:t xml:space="preserve">1069/2009 ar ko nosaka veselības aizsardzības </w:t>
      </w:r>
      <w:r w:rsidR="002A1505" w:rsidRPr="00D77E31">
        <w:rPr>
          <w:rFonts w:eastAsia="Calibri"/>
          <w:sz w:val="28"/>
          <w:szCs w:val="28"/>
          <w:lang w:eastAsia="en-US"/>
        </w:rPr>
        <w:lastRenderedPageBreak/>
        <w:t xml:space="preserve">noteikumus attiecībā uz dzīvnieku izcelsmes blakusproduktiem un atvasinātajiem produktiem, kuri nav paredzēti cilvēku patēriņam, un ar ko atceļ Regulu (EK) </w:t>
      </w:r>
      <w:r w:rsidR="0019729E" w:rsidRPr="00D77E31">
        <w:rPr>
          <w:rFonts w:eastAsia="Calibri"/>
          <w:sz w:val="28"/>
          <w:szCs w:val="28"/>
          <w:lang w:eastAsia="en-US"/>
        </w:rPr>
        <w:t xml:space="preserve">Nr. </w:t>
      </w:r>
      <w:r w:rsidR="002A1505" w:rsidRPr="00D77E31">
        <w:rPr>
          <w:rFonts w:eastAsia="Calibri"/>
          <w:sz w:val="28"/>
          <w:szCs w:val="28"/>
          <w:lang w:eastAsia="en-US"/>
        </w:rPr>
        <w:t xml:space="preserve">1774/2002 </w:t>
      </w:r>
      <w:r w:rsidRPr="00D77E31">
        <w:rPr>
          <w:rFonts w:eastAsia="Calibri"/>
          <w:sz w:val="28"/>
          <w:szCs w:val="28"/>
          <w:lang w:eastAsia="en-US"/>
        </w:rPr>
        <w:t>klasificē 1. un 2. kategorijā.</w:t>
      </w:r>
      <w:r w:rsidR="002A1505" w:rsidRPr="00D77E31">
        <w:rPr>
          <w:rFonts w:eastAsia="Calibri"/>
          <w:sz w:val="28"/>
          <w:szCs w:val="28"/>
          <w:lang w:eastAsia="en-US"/>
        </w:rPr>
        <w:t>”</w:t>
      </w:r>
    </w:p>
    <w:p w14:paraId="6C9C701B" w14:textId="3B501D69" w:rsidR="002A1505" w:rsidRDefault="002A1505" w:rsidP="00016EDD">
      <w:pPr>
        <w:spacing w:before="0"/>
        <w:ind w:firstLine="0"/>
        <w:contextualSpacing/>
        <w:rPr>
          <w:bCs/>
          <w:szCs w:val="28"/>
        </w:rPr>
      </w:pPr>
    </w:p>
    <w:p w14:paraId="0B851ED6" w14:textId="77777777" w:rsidR="0063210E" w:rsidRPr="00E20C9D" w:rsidRDefault="0063210E" w:rsidP="00016EDD">
      <w:pPr>
        <w:spacing w:before="0"/>
        <w:ind w:firstLine="0"/>
        <w:contextualSpacing/>
        <w:rPr>
          <w:bCs/>
          <w:szCs w:val="28"/>
        </w:rPr>
      </w:pPr>
    </w:p>
    <w:p w14:paraId="430F9703" w14:textId="0F5C1139" w:rsidR="00AE659F" w:rsidRPr="00E20C9D" w:rsidRDefault="00B0345E" w:rsidP="00A23F00">
      <w:pPr>
        <w:tabs>
          <w:tab w:val="left" w:pos="6663"/>
        </w:tabs>
        <w:spacing w:before="0"/>
        <w:ind w:firstLine="0"/>
        <w:contextualSpacing/>
        <w:rPr>
          <w:bCs/>
          <w:szCs w:val="28"/>
        </w:rPr>
      </w:pPr>
      <w:r w:rsidRPr="00E20C9D">
        <w:rPr>
          <w:bCs/>
          <w:szCs w:val="28"/>
        </w:rPr>
        <w:t>Ministru prezidents</w:t>
      </w:r>
      <w:r w:rsidR="00A23F00">
        <w:rPr>
          <w:bCs/>
          <w:szCs w:val="28"/>
        </w:rPr>
        <w:tab/>
        <w:t xml:space="preserve">Arturs </w:t>
      </w:r>
      <w:r w:rsidR="005915BE">
        <w:rPr>
          <w:bCs/>
          <w:szCs w:val="28"/>
        </w:rPr>
        <w:t>Krišjānis Kariņš</w:t>
      </w:r>
    </w:p>
    <w:p w14:paraId="4821163F" w14:textId="0CFCBB7B" w:rsidR="00AE659F" w:rsidRDefault="00AE659F" w:rsidP="00016EDD">
      <w:pPr>
        <w:tabs>
          <w:tab w:val="left" w:pos="7088"/>
        </w:tabs>
        <w:spacing w:before="0"/>
        <w:ind w:firstLine="0"/>
        <w:contextualSpacing/>
        <w:rPr>
          <w:bCs/>
          <w:szCs w:val="28"/>
        </w:rPr>
      </w:pPr>
    </w:p>
    <w:p w14:paraId="56B118F3" w14:textId="77777777" w:rsidR="0063210E" w:rsidRPr="00E20C9D" w:rsidRDefault="0063210E" w:rsidP="00016EDD">
      <w:pPr>
        <w:tabs>
          <w:tab w:val="left" w:pos="7088"/>
        </w:tabs>
        <w:spacing w:before="0"/>
        <w:ind w:firstLine="0"/>
        <w:contextualSpacing/>
        <w:rPr>
          <w:bCs/>
          <w:szCs w:val="28"/>
        </w:rPr>
      </w:pPr>
    </w:p>
    <w:p w14:paraId="0B765A21" w14:textId="43B6C1D4" w:rsidR="00323D4B" w:rsidRPr="00E20C9D" w:rsidRDefault="005915BE" w:rsidP="00A23F00">
      <w:pPr>
        <w:tabs>
          <w:tab w:val="left" w:pos="5670"/>
        </w:tabs>
        <w:ind w:firstLine="0"/>
        <w:rPr>
          <w:bCs/>
          <w:szCs w:val="28"/>
        </w:rPr>
      </w:pPr>
      <w:r>
        <w:rPr>
          <w:rFonts w:eastAsia="Times New Roman"/>
          <w:bCs/>
          <w:szCs w:val="28"/>
          <w:lang w:eastAsia="lv-LV"/>
        </w:rPr>
        <w:t>E</w:t>
      </w:r>
      <w:r w:rsidRPr="005A2DF8">
        <w:rPr>
          <w:rFonts w:eastAsia="Times New Roman"/>
          <w:bCs/>
          <w:szCs w:val="28"/>
          <w:lang w:eastAsia="lv-LV"/>
        </w:rPr>
        <w:t>konomikas ministrs</w:t>
      </w:r>
      <w:r w:rsidRPr="005A2DF8">
        <w:rPr>
          <w:rFonts w:eastAsia="Times New Roman"/>
          <w:bCs/>
          <w:szCs w:val="28"/>
          <w:lang w:eastAsia="lv-LV"/>
        </w:rPr>
        <w:tab/>
      </w:r>
      <w:r w:rsidRPr="005A2DF8">
        <w:rPr>
          <w:rFonts w:eastAsia="Times New Roman"/>
          <w:bCs/>
          <w:szCs w:val="28"/>
          <w:lang w:eastAsia="lv-LV"/>
        </w:rPr>
        <w:tab/>
      </w:r>
      <w:r w:rsidRPr="005A2DF8">
        <w:rPr>
          <w:rFonts w:eastAsia="Times New Roman"/>
          <w:bCs/>
          <w:szCs w:val="28"/>
          <w:lang w:eastAsia="lv-LV"/>
        </w:rPr>
        <w:tab/>
      </w:r>
      <w:r w:rsidRPr="005A2DF8">
        <w:rPr>
          <w:rFonts w:eastAsia="Times New Roman"/>
          <w:bCs/>
          <w:szCs w:val="28"/>
          <w:lang w:eastAsia="lv-LV"/>
        </w:rPr>
        <w:tab/>
      </w:r>
      <w:r>
        <w:rPr>
          <w:rFonts w:eastAsia="Times New Roman"/>
          <w:bCs/>
          <w:szCs w:val="28"/>
          <w:lang w:eastAsia="lv-LV"/>
        </w:rPr>
        <w:t xml:space="preserve">Ralfs </w:t>
      </w:r>
      <w:proofErr w:type="spellStart"/>
      <w:r>
        <w:rPr>
          <w:rFonts w:eastAsia="Times New Roman"/>
          <w:bCs/>
          <w:szCs w:val="28"/>
          <w:lang w:eastAsia="lv-LV"/>
        </w:rPr>
        <w:t>Nemiro</w:t>
      </w:r>
      <w:bookmarkStart w:id="7" w:name="_GoBack"/>
      <w:bookmarkEnd w:id="7"/>
      <w:proofErr w:type="spellEnd"/>
    </w:p>
    <w:sectPr w:rsidR="00323D4B" w:rsidRPr="00E20C9D" w:rsidSect="003004B0">
      <w:headerReference w:type="default" r:id="rId8"/>
      <w:footerReference w:type="default" r:id="rId9"/>
      <w:footerReference w:type="first" r:id="rId10"/>
      <w:pgSz w:w="11906" w:h="16838"/>
      <w:pgMar w:top="1418"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03FA" w14:textId="77777777" w:rsidR="00075544" w:rsidRDefault="00B0345E">
      <w:pPr>
        <w:spacing w:before="0"/>
      </w:pPr>
      <w:r>
        <w:separator/>
      </w:r>
    </w:p>
  </w:endnote>
  <w:endnote w:type="continuationSeparator" w:id="0">
    <w:p w14:paraId="6B1721D4" w14:textId="77777777" w:rsidR="00075544" w:rsidRDefault="00B034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2880" w14:textId="1953F834" w:rsidR="00B06241" w:rsidRPr="00B06241" w:rsidRDefault="00A200EA" w:rsidP="00A200EA">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42EBF">
      <w:rPr>
        <w:noProof/>
        <w:sz w:val="20"/>
        <w:szCs w:val="20"/>
      </w:rPr>
      <w:t>EMNot_150119_Groz545.docx</w:t>
    </w:r>
    <w:r>
      <w:rPr>
        <w:sz w:val="20"/>
        <w:szCs w:val="20"/>
      </w:rPr>
      <w:fldChar w:fldCharType="end"/>
    </w:r>
    <w:r>
      <w:rPr>
        <w:sz w:val="20"/>
        <w:szCs w:val="20"/>
      </w:rPr>
      <w:fldChar w:fldCharType="begin"/>
    </w:r>
    <w:r>
      <w:rPr>
        <w:sz w:val="20"/>
        <w:szCs w:val="20"/>
      </w:rPr>
      <w:instrText xml:space="preserve"> FILENAME   \* MERGEFORMAT </w:instrText>
    </w:r>
    <w:r>
      <w:rPr>
        <w:sz w:val="20"/>
        <w:szCs w:val="20"/>
      </w:rPr>
      <w:fldChar w:fldCharType="end"/>
    </w:r>
    <w:r w:rsidRPr="00B06241">
      <w:rPr>
        <w:sz w:val="20"/>
        <w:szCs w:val="20"/>
      </w:rPr>
      <w:fldChar w:fldCharType="begin"/>
    </w:r>
    <w:r w:rsidRPr="00B06241">
      <w:rPr>
        <w:sz w:val="20"/>
        <w:szCs w:val="20"/>
      </w:rPr>
      <w:instrText xml:space="preserve"> FILENAME   \* MERGEFORMAT </w:instrText>
    </w:r>
    <w:r w:rsidRPr="00B06241">
      <w:rPr>
        <w:sz w:val="20"/>
        <w:szCs w:val="20"/>
      </w:rPr>
      <w:fldChar w:fldCharType="end"/>
    </w:r>
    <w:r w:rsidR="00B0345E">
      <w:rPr>
        <w:sz w:val="20"/>
        <w:szCs w:val="20"/>
      </w:rPr>
      <w:fldChar w:fldCharType="begin"/>
    </w:r>
    <w:r w:rsidR="00B0345E">
      <w:rPr>
        <w:sz w:val="20"/>
        <w:szCs w:val="20"/>
      </w:rPr>
      <w:instrText xml:space="preserve"> FILENAME   \* MERGEFORMAT </w:instrText>
    </w:r>
    <w:r w:rsidR="00B0345E">
      <w:rPr>
        <w:sz w:val="20"/>
        <w:szCs w:val="20"/>
      </w:rPr>
      <w:fldChar w:fldCharType="end"/>
    </w:r>
    <w:r w:rsidR="00B0345E" w:rsidRPr="00B06241">
      <w:rPr>
        <w:sz w:val="20"/>
        <w:szCs w:val="20"/>
      </w:rPr>
      <w:fldChar w:fldCharType="begin"/>
    </w:r>
    <w:r w:rsidR="00B0345E" w:rsidRPr="00B06241">
      <w:rPr>
        <w:sz w:val="20"/>
        <w:szCs w:val="20"/>
      </w:rPr>
      <w:instrText xml:space="preserve"> FILENAME   \* MERGEFORMAT </w:instrText>
    </w:r>
    <w:r w:rsidR="00B0345E" w:rsidRPr="00B06241">
      <w:rPr>
        <w:sz w:val="20"/>
        <w:szCs w:val="20"/>
      </w:rPr>
      <w:fldChar w:fldCharType="end"/>
    </w:r>
    <w:r w:rsidR="000C7ECB" w:rsidRPr="00B06241">
      <w:rPr>
        <w:sz w:val="20"/>
        <w:szCs w:val="20"/>
      </w:rPr>
      <w:fldChar w:fldCharType="begin"/>
    </w:r>
    <w:r w:rsidR="000C7ECB" w:rsidRPr="00B06241">
      <w:rPr>
        <w:sz w:val="20"/>
        <w:szCs w:val="20"/>
      </w:rPr>
      <w:instrText xml:space="preserve"> FILENAME   \* MERGEFORMAT </w:instrText>
    </w:r>
    <w:r w:rsidR="000C7ECB" w:rsidRPr="00B0624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A677" w14:textId="4AD9B49D" w:rsidR="00B06241" w:rsidRPr="00B06241" w:rsidRDefault="00A200EA" w:rsidP="00A200EA">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42EBF">
      <w:rPr>
        <w:noProof/>
        <w:sz w:val="20"/>
        <w:szCs w:val="20"/>
      </w:rPr>
      <w:t>EMNot_150119_Groz545.docx</w:t>
    </w:r>
    <w:r>
      <w:rPr>
        <w:sz w:val="20"/>
        <w:szCs w:val="20"/>
      </w:rPr>
      <w:fldChar w:fldCharType="end"/>
    </w:r>
    <w:r w:rsidR="00B0345E">
      <w:rPr>
        <w:sz w:val="20"/>
        <w:szCs w:val="20"/>
      </w:rPr>
      <w:fldChar w:fldCharType="begin"/>
    </w:r>
    <w:r w:rsidR="00B0345E">
      <w:rPr>
        <w:sz w:val="20"/>
        <w:szCs w:val="20"/>
      </w:rPr>
      <w:instrText xml:space="preserve"> FILENAME   \* MERGEFORMAT </w:instrText>
    </w:r>
    <w:r w:rsidR="00B0345E">
      <w:rPr>
        <w:sz w:val="20"/>
        <w:szCs w:val="20"/>
      </w:rPr>
      <w:fldChar w:fldCharType="end"/>
    </w:r>
    <w:r w:rsidR="000C7ECB" w:rsidRPr="00B06241">
      <w:rPr>
        <w:sz w:val="20"/>
        <w:szCs w:val="20"/>
      </w:rPr>
      <w:fldChar w:fldCharType="begin"/>
    </w:r>
    <w:r w:rsidR="000C7ECB" w:rsidRPr="00B06241">
      <w:rPr>
        <w:sz w:val="20"/>
        <w:szCs w:val="20"/>
      </w:rPr>
      <w:instrText xml:space="preserve"> FILENAME   \* MERGEFORMAT </w:instrText>
    </w:r>
    <w:r w:rsidR="000C7ECB" w:rsidRPr="00B0624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A242" w14:textId="77777777" w:rsidR="00075544" w:rsidRDefault="00B0345E">
      <w:pPr>
        <w:spacing w:before="0"/>
      </w:pPr>
      <w:r>
        <w:separator/>
      </w:r>
    </w:p>
  </w:footnote>
  <w:footnote w:type="continuationSeparator" w:id="0">
    <w:p w14:paraId="3D430CBC" w14:textId="77777777" w:rsidR="00075544" w:rsidRDefault="00B0345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08096204"/>
      <w:docPartObj>
        <w:docPartGallery w:val="Page Numbers (Top of Page)"/>
        <w:docPartUnique/>
      </w:docPartObj>
    </w:sdtPr>
    <w:sdtEndPr>
      <w:rPr>
        <w:noProof/>
      </w:rPr>
    </w:sdtEndPr>
    <w:sdtContent>
      <w:p w14:paraId="15206EAB" w14:textId="2645A3A9" w:rsidR="00B06241" w:rsidRPr="00B06241" w:rsidRDefault="00B0345E">
        <w:pPr>
          <w:pStyle w:val="Header"/>
          <w:jc w:val="center"/>
          <w:rPr>
            <w:sz w:val="24"/>
            <w:szCs w:val="24"/>
          </w:rPr>
        </w:pPr>
        <w:r w:rsidRPr="00B06241">
          <w:rPr>
            <w:sz w:val="24"/>
            <w:szCs w:val="24"/>
          </w:rPr>
          <w:fldChar w:fldCharType="begin"/>
        </w:r>
        <w:r w:rsidRPr="00B06241">
          <w:rPr>
            <w:sz w:val="24"/>
            <w:szCs w:val="24"/>
          </w:rPr>
          <w:instrText xml:space="preserve"> PAGE   \* MERGEFORMAT </w:instrText>
        </w:r>
        <w:r w:rsidRPr="00B06241">
          <w:rPr>
            <w:sz w:val="24"/>
            <w:szCs w:val="24"/>
          </w:rPr>
          <w:fldChar w:fldCharType="separate"/>
        </w:r>
        <w:r w:rsidR="00D034E9">
          <w:rPr>
            <w:noProof/>
            <w:sz w:val="24"/>
            <w:szCs w:val="24"/>
          </w:rPr>
          <w:t>9</w:t>
        </w:r>
        <w:r w:rsidRPr="00B06241">
          <w:rPr>
            <w:noProof/>
            <w:sz w:val="24"/>
            <w:szCs w:val="24"/>
          </w:rPr>
          <w:fldChar w:fldCharType="end"/>
        </w:r>
      </w:p>
    </w:sdtContent>
  </w:sdt>
  <w:p w14:paraId="173B6231" w14:textId="77777777" w:rsidR="00B06241" w:rsidRDefault="00B0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43DC1"/>
    <w:multiLevelType w:val="hybridMultilevel"/>
    <w:tmpl w:val="BB86B6BC"/>
    <w:lvl w:ilvl="0" w:tplc="821C1078">
      <w:start w:val="1"/>
      <w:numFmt w:val="decimal"/>
      <w:lvlText w:val="%1."/>
      <w:lvlJc w:val="left"/>
      <w:pPr>
        <w:ind w:left="1287" w:hanging="360"/>
      </w:pPr>
    </w:lvl>
    <w:lvl w:ilvl="1" w:tplc="17B25700" w:tentative="1">
      <w:start w:val="1"/>
      <w:numFmt w:val="lowerLetter"/>
      <w:lvlText w:val="%2."/>
      <w:lvlJc w:val="left"/>
      <w:pPr>
        <w:ind w:left="2007" w:hanging="360"/>
      </w:pPr>
    </w:lvl>
    <w:lvl w:ilvl="2" w:tplc="28BC27E4" w:tentative="1">
      <w:start w:val="1"/>
      <w:numFmt w:val="lowerRoman"/>
      <w:lvlText w:val="%3."/>
      <w:lvlJc w:val="right"/>
      <w:pPr>
        <w:ind w:left="2727" w:hanging="180"/>
      </w:pPr>
    </w:lvl>
    <w:lvl w:ilvl="3" w:tplc="D7E05344" w:tentative="1">
      <w:start w:val="1"/>
      <w:numFmt w:val="decimal"/>
      <w:lvlText w:val="%4."/>
      <w:lvlJc w:val="left"/>
      <w:pPr>
        <w:ind w:left="3447" w:hanging="360"/>
      </w:pPr>
    </w:lvl>
    <w:lvl w:ilvl="4" w:tplc="C1985DC0" w:tentative="1">
      <w:start w:val="1"/>
      <w:numFmt w:val="lowerLetter"/>
      <w:lvlText w:val="%5."/>
      <w:lvlJc w:val="left"/>
      <w:pPr>
        <w:ind w:left="4167" w:hanging="360"/>
      </w:pPr>
    </w:lvl>
    <w:lvl w:ilvl="5" w:tplc="0F7ED710" w:tentative="1">
      <w:start w:val="1"/>
      <w:numFmt w:val="lowerRoman"/>
      <w:lvlText w:val="%6."/>
      <w:lvlJc w:val="right"/>
      <w:pPr>
        <w:ind w:left="4887" w:hanging="180"/>
      </w:pPr>
    </w:lvl>
    <w:lvl w:ilvl="6" w:tplc="02D644DC" w:tentative="1">
      <w:start w:val="1"/>
      <w:numFmt w:val="decimal"/>
      <w:lvlText w:val="%7."/>
      <w:lvlJc w:val="left"/>
      <w:pPr>
        <w:ind w:left="5607" w:hanging="360"/>
      </w:pPr>
    </w:lvl>
    <w:lvl w:ilvl="7" w:tplc="25C4531A" w:tentative="1">
      <w:start w:val="1"/>
      <w:numFmt w:val="lowerLetter"/>
      <w:lvlText w:val="%8."/>
      <w:lvlJc w:val="left"/>
      <w:pPr>
        <w:ind w:left="6327" w:hanging="360"/>
      </w:pPr>
    </w:lvl>
    <w:lvl w:ilvl="8" w:tplc="8B6897C6" w:tentative="1">
      <w:start w:val="1"/>
      <w:numFmt w:val="lowerRoman"/>
      <w:lvlText w:val="%9."/>
      <w:lvlJc w:val="right"/>
      <w:pPr>
        <w:ind w:left="7047" w:hanging="180"/>
      </w:pPr>
    </w:lvl>
  </w:abstractNum>
  <w:abstractNum w:abstractNumId="1" w15:restartNumberingAfterBreak="1">
    <w:nsid w:val="1F937BB6"/>
    <w:multiLevelType w:val="hybridMultilevel"/>
    <w:tmpl w:val="BB86B6BC"/>
    <w:lvl w:ilvl="0" w:tplc="E2C2C894">
      <w:start w:val="1"/>
      <w:numFmt w:val="decimal"/>
      <w:lvlText w:val="%1."/>
      <w:lvlJc w:val="left"/>
      <w:pPr>
        <w:ind w:left="1287" w:hanging="360"/>
      </w:pPr>
    </w:lvl>
    <w:lvl w:ilvl="1" w:tplc="860A9ECC" w:tentative="1">
      <w:start w:val="1"/>
      <w:numFmt w:val="lowerLetter"/>
      <w:lvlText w:val="%2."/>
      <w:lvlJc w:val="left"/>
      <w:pPr>
        <w:ind w:left="2007" w:hanging="360"/>
      </w:pPr>
    </w:lvl>
    <w:lvl w:ilvl="2" w:tplc="87ECD428" w:tentative="1">
      <w:start w:val="1"/>
      <w:numFmt w:val="lowerRoman"/>
      <w:lvlText w:val="%3."/>
      <w:lvlJc w:val="right"/>
      <w:pPr>
        <w:ind w:left="2727" w:hanging="180"/>
      </w:pPr>
    </w:lvl>
    <w:lvl w:ilvl="3" w:tplc="B03C8DB4" w:tentative="1">
      <w:start w:val="1"/>
      <w:numFmt w:val="decimal"/>
      <w:lvlText w:val="%4."/>
      <w:lvlJc w:val="left"/>
      <w:pPr>
        <w:ind w:left="3447" w:hanging="360"/>
      </w:pPr>
    </w:lvl>
    <w:lvl w:ilvl="4" w:tplc="D94A7236" w:tentative="1">
      <w:start w:val="1"/>
      <w:numFmt w:val="lowerLetter"/>
      <w:lvlText w:val="%5."/>
      <w:lvlJc w:val="left"/>
      <w:pPr>
        <w:ind w:left="4167" w:hanging="360"/>
      </w:pPr>
    </w:lvl>
    <w:lvl w:ilvl="5" w:tplc="0F00BE76" w:tentative="1">
      <w:start w:val="1"/>
      <w:numFmt w:val="lowerRoman"/>
      <w:lvlText w:val="%6."/>
      <w:lvlJc w:val="right"/>
      <w:pPr>
        <w:ind w:left="4887" w:hanging="180"/>
      </w:pPr>
    </w:lvl>
    <w:lvl w:ilvl="6" w:tplc="4FAAB75A" w:tentative="1">
      <w:start w:val="1"/>
      <w:numFmt w:val="decimal"/>
      <w:lvlText w:val="%7."/>
      <w:lvlJc w:val="left"/>
      <w:pPr>
        <w:ind w:left="5607" w:hanging="360"/>
      </w:pPr>
    </w:lvl>
    <w:lvl w:ilvl="7" w:tplc="82D4A340" w:tentative="1">
      <w:start w:val="1"/>
      <w:numFmt w:val="lowerLetter"/>
      <w:lvlText w:val="%8."/>
      <w:lvlJc w:val="left"/>
      <w:pPr>
        <w:ind w:left="6327" w:hanging="360"/>
      </w:pPr>
    </w:lvl>
    <w:lvl w:ilvl="8" w:tplc="4992DB68" w:tentative="1">
      <w:start w:val="1"/>
      <w:numFmt w:val="lowerRoman"/>
      <w:lvlText w:val="%9."/>
      <w:lvlJc w:val="right"/>
      <w:pPr>
        <w:ind w:left="7047" w:hanging="180"/>
      </w:pPr>
    </w:lvl>
  </w:abstractNum>
  <w:abstractNum w:abstractNumId="2" w15:restartNumberingAfterBreak="1">
    <w:nsid w:val="2B5F115C"/>
    <w:multiLevelType w:val="hybridMultilevel"/>
    <w:tmpl w:val="BB86B6BC"/>
    <w:lvl w:ilvl="0" w:tplc="CD3298C4">
      <w:start w:val="1"/>
      <w:numFmt w:val="decimal"/>
      <w:lvlText w:val="%1."/>
      <w:lvlJc w:val="left"/>
      <w:pPr>
        <w:ind w:left="1287" w:hanging="360"/>
      </w:pPr>
    </w:lvl>
    <w:lvl w:ilvl="1" w:tplc="3620DDCE" w:tentative="1">
      <w:start w:val="1"/>
      <w:numFmt w:val="lowerLetter"/>
      <w:lvlText w:val="%2."/>
      <w:lvlJc w:val="left"/>
      <w:pPr>
        <w:ind w:left="2007" w:hanging="360"/>
      </w:pPr>
    </w:lvl>
    <w:lvl w:ilvl="2" w:tplc="CA443584" w:tentative="1">
      <w:start w:val="1"/>
      <w:numFmt w:val="lowerRoman"/>
      <w:lvlText w:val="%3."/>
      <w:lvlJc w:val="right"/>
      <w:pPr>
        <w:ind w:left="2727" w:hanging="180"/>
      </w:pPr>
    </w:lvl>
    <w:lvl w:ilvl="3" w:tplc="96A6DACA" w:tentative="1">
      <w:start w:val="1"/>
      <w:numFmt w:val="decimal"/>
      <w:lvlText w:val="%4."/>
      <w:lvlJc w:val="left"/>
      <w:pPr>
        <w:ind w:left="3447" w:hanging="360"/>
      </w:pPr>
    </w:lvl>
    <w:lvl w:ilvl="4" w:tplc="10D62248" w:tentative="1">
      <w:start w:val="1"/>
      <w:numFmt w:val="lowerLetter"/>
      <w:lvlText w:val="%5."/>
      <w:lvlJc w:val="left"/>
      <w:pPr>
        <w:ind w:left="4167" w:hanging="360"/>
      </w:pPr>
    </w:lvl>
    <w:lvl w:ilvl="5" w:tplc="955ED512" w:tentative="1">
      <w:start w:val="1"/>
      <w:numFmt w:val="lowerRoman"/>
      <w:lvlText w:val="%6."/>
      <w:lvlJc w:val="right"/>
      <w:pPr>
        <w:ind w:left="4887" w:hanging="180"/>
      </w:pPr>
    </w:lvl>
    <w:lvl w:ilvl="6" w:tplc="98069552" w:tentative="1">
      <w:start w:val="1"/>
      <w:numFmt w:val="decimal"/>
      <w:lvlText w:val="%7."/>
      <w:lvlJc w:val="left"/>
      <w:pPr>
        <w:ind w:left="5607" w:hanging="360"/>
      </w:pPr>
    </w:lvl>
    <w:lvl w:ilvl="7" w:tplc="CFF8EADC" w:tentative="1">
      <w:start w:val="1"/>
      <w:numFmt w:val="lowerLetter"/>
      <w:lvlText w:val="%8."/>
      <w:lvlJc w:val="left"/>
      <w:pPr>
        <w:ind w:left="6327" w:hanging="360"/>
      </w:pPr>
    </w:lvl>
    <w:lvl w:ilvl="8" w:tplc="76726D6C" w:tentative="1">
      <w:start w:val="1"/>
      <w:numFmt w:val="lowerRoman"/>
      <w:lvlText w:val="%9."/>
      <w:lvlJc w:val="right"/>
      <w:pPr>
        <w:ind w:left="7047" w:hanging="180"/>
      </w:pPr>
    </w:lvl>
  </w:abstractNum>
  <w:abstractNum w:abstractNumId="3" w15:restartNumberingAfterBreak="1">
    <w:nsid w:val="44DB5B57"/>
    <w:multiLevelType w:val="hybridMultilevel"/>
    <w:tmpl w:val="7122C716"/>
    <w:lvl w:ilvl="0" w:tplc="91E452B6">
      <w:start w:val="1"/>
      <w:numFmt w:val="decimal"/>
      <w:lvlText w:val="%1."/>
      <w:lvlJc w:val="left"/>
      <w:pPr>
        <w:ind w:left="1287" w:hanging="360"/>
      </w:pPr>
    </w:lvl>
    <w:lvl w:ilvl="1" w:tplc="782E188C" w:tentative="1">
      <w:start w:val="1"/>
      <w:numFmt w:val="lowerLetter"/>
      <w:lvlText w:val="%2."/>
      <w:lvlJc w:val="left"/>
      <w:pPr>
        <w:ind w:left="2007" w:hanging="360"/>
      </w:pPr>
    </w:lvl>
    <w:lvl w:ilvl="2" w:tplc="1F5EC716" w:tentative="1">
      <w:start w:val="1"/>
      <w:numFmt w:val="lowerRoman"/>
      <w:lvlText w:val="%3."/>
      <w:lvlJc w:val="right"/>
      <w:pPr>
        <w:ind w:left="2727" w:hanging="180"/>
      </w:pPr>
    </w:lvl>
    <w:lvl w:ilvl="3" w:tplc="3886C9B8" w:tentative="1">
      <w:start w:val="1"/>
      <w:numFmt w:val="decimal"/>
      <w:lvlText w:val="%4."/>
      <w:lvlJc w:val="left"/>
      <w:pPr>
        <w:ind w:left="3447" w:hanging="360"/>
      </w:pPr>
    </w:lvl>
    <w:lvl w:ilvl="4" w:tplc="2A06A5B0" w:tentative="1">
      <w:start w:val="1"/>
      <w:numFmt w:val="lowerLetter"/>
      <w:lvlText w:val="%5."/>
      <w:lvlJc w:val="left"/>
      <w:pPr>
        <w:ind w:left="4167" w:hanging="360"/>
      </w:pPr>
    </w:lvl>
    <w:lvl w:ilvl="5" w:tplc="C4766FF4" w:tentative="1">
      <w:start w:val="1"/>
      <w:numFmt w:val="lowerRoman"/>
      <w:lvlText w:val="%6."/>
      <w:lvlJc w:val="right"/>
      <w:pPr>
        <w:ind w:left="4887" w:hanging="180"/>
      </w:pPr>
    </w:lvl>
    <w:lvl w:ilvl="6" w:tplc="66E84D0C" w:tentative="1">
      <w:start w:val="1"/>
      <w:numFmt w:val="decimal"/>
      <w:lvlText w:val="%7."/>
      <w:lvlJc w:val="left"/>
      <w:pPr>
        <w:ind w:left="5607" w:hanging="360"/>
      </w:pPr>
    </w:lvl>
    <w:lvl w:ilvl="7" w:tplc="5E3A3C98" w:tentative="1">
      <w:start w:val="1"/>
      <w:numFmt w:val="lowerLetter"/>
      <w:lvlText w:val="%8."/>
      <w:lvlJc w:val="left"/>
      <w:pPr>
        <w:ind w:left="6327" w:hanging="360"/>
      </w:pPr>
    </w:lvl>
    <w:lvl w:ilvl="8" w:tplc="20A4983C" w:tentative="1">
      <w:start w:val="1"/>
      <w:numFmt w:val="lowerRoman"/>
      <w:lvlText w:val="%9."/>
      <w:lvlJc w:val="right"/>
      <w:pPr>
        <w:ind w:left="7047" w:hanging="180"/>
      </w:pPr>
    </w:lvl>
  </w:abstractNum>
  <w:abstractNum w:abstractNumId="4" w15:restartNumberingAfterBreak="1">
    <w:nsid w:val="47082F4C"/>
    <w:multiLevelType w:val="hybridMultilevel"/>
    <w:tmpl w:val="075CBD36"/>
    <w:lvl w:ilvl="0" w:tplc="8F762720">
      <w:start w:val="1"/>
      <w:numFmt w:val="decimal"/>
      <w:lvlText w:val="%1."/>
      <w:lvlJc w:val="left"/>
      <w:pPr>
        <w:ind w:left="927" w:hanging="360"/>
      </w:pPr>
      <w:rPr>
        <w:rFonts w:hint="default"/>
      </w:rPr>
    </w:lvl>
    <w:lvl w:ilvl="1" w:tplc="63728D1C" w:tentative="1">
      <w:start w:val="1"/>
      <w:numFmt w:val="lowerLetter"/>
      <w:lvlText w:val="%2."/>
      <w:lvlJc w:val="left"/>
      <w:pPr>
        <w:ind w:left="1647" w:hanging="360"/>
      </w:pPr>
    </w:lvl>
    <w:lvl w:ilvl="2" w:tplc="CC821720" w:tentative="1">
      <w:start w:val="1"/>
      <w:numFmt w:val="lowerRoman"/>
      <w:lvlText w:val="%3."/>
      <w:lvlJc w:val="right"/>
      <w:pPr>
        <w:ind w:left="2367" w:hanging="180"/>
      </w:pPr>
    </w:lvl>
    <w:lvl w:ilvl="3" w:tplc="86829C68" w:tentative="1">
      <w:start w:val="1"/>
      <w:numFmt w:val="decimal"/>
      <w:lvlText w:val="%4."/>
      <w:lvlJc w:val="left"/>
      <w:pPr>
        <w:ind w:left="3087" w:hanging="360"/>
      </w:pPr>
    </w:lvl>
    <w:lvl w:ilvl="4" w:tplc="A72013CE" w:tentative="1">
      <w:start w:val="1"/>
      <w:numFmt w:val="lowerLetter"/>
      <w:lvlText w:val="%5."/>
      <w:lvlJc w:val="left"/>
      <w:pPr>
        <w:ind w:left="3807" w:hanging="360"/>
      </w:pPr>
    </w:lvl>
    <w:lvl w:ilvl="5" w:tplc="44D873F4" w:tentative="1">
      <w:start w:val="1"/>
      <w:numFmt w:val="lowerRoman"/>
      <w:lvlText w:val="%6."/>
      <w:lvlJc w:val="right"/>
      <w:pPr>
        <w:ind w:left="4527" w:hanging="180"/>
      </w:pPr>
    </w:lvl>
    <w:lvl w:ilvl="6" w:tplc="E5DA7650" w:tentative="1">
      <w:start w:val="1"/>
      <w:numFmt w:val="decimal"/>
      <w:lvlText w:val="%7."/>
      <w:lvlJc w:val="left"/>
      <w:pPr>
        <w:ind w:left="5247" w:hanging="360"/>
      </w:pPr>
    </w:lvl>
    <w:lvl w:ilvl="7" w:tplc="516E6046" w:tentative="1">
      <w:start w:val="1"/>
      <w:numFmt w:val="lowerLetter"/>
      <w:lvlText w:val="%8."/>
      <w:lvlJc w:val="left"/>
      <w:pPr>
        <w:ind w:left="5967" w:hanging="360"/>
      </w:pPr>
    </w:lvl>
    <w:lvl w:ilvl="8" w:tplc="E88E3454" w:tentative="1">
      <w:start w:val="1"/>
      <w:numFmt w:val="lowerRoman"/>
      <w:lvlText w:val="%9."/>
      <w:lvlJc w:val="right"/>
      <w:pPr>
        <w:ind w:left="6687" w:hanging="180"/>
      </w:pPr>
    </w:lvl>
  </w:abstractNum>
  <w:abstractNum w:abstractNumId="5" w15:restartNumberingAfterBreak="1">
    <w:nsid w:val="61095810"/>
    <w:multiLevelType w:val="hybridMultilevel"/>
    <w:tmpl w:val="52A85452"/>
    <w:lvl w:ilvl="0" w:tplc="A290FA7A">
      <w:start w:val="1"/>
      <w:numFmt w:val="decimal"/>
      <w:lvlText w:val="%1."/>
      <w:lvlJc w:val="left"/>
      <w:pPr>
        <w:ind w:left="720" w:hanging="360"/>
      </w:pPr>
    </w:lvl>
    <w:lvl w:ilvl="1" w:tplc="A36CDA30" w:tentative="1">
      <w:start w:val="1"/>
      <w:numFmt w:val="lowerLetter"/>
      <w:lvlText w:val="%2."/>
      <w:lvlJc w:val="left"/>
      <w:pPr>
        <w:ind w:left="1440" w:hanging="360"/>
      </w:pPr>
    </w:lvl>
    <w:lvl w:ilvl="2" w:tplc="E60E4B66" w:tentative="1">
      <w:start w:val="1"/>
      <w:numFmt w:val="lowerRoman"/>
      <w:lvlText w:val="%3."/>
      <w:lvlJc w:val="right"/>
      <w:pPr>
        <w:ind w:left="2160" w:hanging="180"/>
      </w:pPr>
    </w:lvl>
    <w:lvl w:ilvl="3" w:tplc="ECFCFE0A" w:tentative="1">
      <w:start w:val="1"/>
      <w:numFmt w:val="decimal"/>
      <w:lvlText w:val="%4."/>
      <w:lvlJc w:val="left"/>
      <w:pPr>
        <w:ind w:left="2880" w:hanging="360"/>
      </w:pPr>
    </w:lvl>
    <w:lvl w:ilvl="4" w:tplc="8B108980" w:tentative="1">
      <w:start w:val="1"/>
      <w:numFmt w:val="lowerLetter"/>
      <w:lvlText w:val="%5."/>
      <w:lvlJc w:val="left"/>
      <w:pPr>
        <w:ind w:left="3600" w:hanging="360"/>
      </w:pPr>
    </w:lvl>
    <w:lvl w:ilvl="5" w:tplc="777E97AE" w:tentative="1">
      <w:start w:val="1"/>
      <w:numFmt w:val="lowerRoman"/>
      <w:lvlText w:val="%6."/>
      <w:lvlJc w:val="right"/>
      <w:pPr>
        <w:ind w:left="4320" w:hanging="180"/>
      </w:pPr>
    </w:lvl>
    <w:lvl w:ilvl="6" w:tplc="724EB1AC" w:tentative="1">
      <w:start w:val="1"/>
      <w:numFmt w:val="decimal"/>
      <w:lvlText w:val="%7."/>
      <w:lvlJc w:val="left"/>
      <w:pPr>
        <w:ind w:left="5040" w:hanging="360"/>
      </w:pPr>
    </w:lvl>
    <w:lvl w:ilvl="7" w:tplc="CB2CD6BA" w:tentative="1">
      <w:start w:val="1"/>
      <w:numFmt w:val="lowerLetter"/>
      <w:lvlText w:val="%8."/>
      <w:lvlJc w:val="left"/>
      <w:pPr>
        <w:ind w:left="5760" w:hanging="360"/>
      </w:pPr>
    </w:lvl>
    <w:lvl w:ilvl="8" w:tplc="46824958" w:tentative="1">
      <w:start w:val="1"/>
      <w:numFmt w:val="lowerRoman"/>
      <w:lvlText w:val="%9."/>
      <w:lvlJc w:val="right"/>
      <w:pPr>
        <w:ind w:left="6480" w:hanging="180"/>
      </w:pPr>
    </w:lvl>
  </w:abstractNum>
  <w:abstractNum w:abstractNumId="6" w15:restartNumberingAfterBreak="1">
    <w:nsid w:val="7DB965E6"/>
    <w:multiLevelType w:val="hybridMultilevel"/>
    <w:tmpl w:val="BB86B6BC"/>
    <w:lvl w:ilvl="0" w:tplc="3ABCBDAC">
      <w:start w:val="1"/>
      <w:numFmt w:val="decimal"/>
      <w:lvlText w:val="%1."/>
      <w:lvlJc w:val="left"/>
      <w:pPr>
        <w:ind w:left="1287" w:hanging="360"/>
      </w:pPr>
    </w:lvl>
    <w:lvl w:ilvl="1" w:tplc="22E4EF64" w:tentative="1">
      <w:start w:val="1"/>
      <w:numFmt w:val="lowerLetter"/>
      <w:lvlText w:val="%2."/>
      <w:lvlJc w:val="left"/>
      <w:pPr>
        <w:ind w:left="2007" w:hanging="360"/>
      </w:pPr>
    </w:lvl>
    <w:lvl w:ilvl="2" w:tplc="90F47028" w:tentative="1">
      <w:start w:val="1"/>
      <w:numFmt w:val="lowerRoman"/>
      <w:lvlText w:val="%3."/>
      <w:lvlJc w:val="right"/>
      <w:pPr>
        <w:ind w:left="2727" w:hanging="180"/>
      </w:pPr>
    </w:lvl>
    <w:lvl w:ilvl="3" w:tplc="520863C2" w:tentative="1">
      <w:start w:val="1"/>
      <w:numFmt w:val="decimal"/>
      <w:lvlText w:val="%4."/>
      <w:lvlJc w:val="left"/>
      <w:pPr>
        <w:ind w:left="3447" w:hanging="360"/>
      </w:pPr>
    </w:lvl>
    <w:lvl w:ilvl="4" w:tplc="68249BEA" w:tentative="1">
      <w:start w:val="1"/>
      <w:numFmt w:val="lowerLetter"/>
      <w:lvlText w:val="%5."/>
      <w:lvlJc w:val="left"/>
      <w:pPr>
        <w:ind w:left="4167" w:hanging="360"/>
      </w:pPr>
    </w:lvl>
    <w:lvl w:ilvl="5" w:tplc="D6D89DA4" w:tentative="1">
      <w:start w:val="1"/>
      <w:numFmt w:val="lowerRoman"/>
      <w:lvlText w:val="%6."/>
      <w:lvlJc w:val="right"/>
      <w:pPr>
        <w:ind w:left="4887" w:hanging="180"/>
      </w:pPr>
    </w:lvl>
    <w:lvl w:ilvl="6" w:tplc="1BB42EEE" w:tentative="1">
      <w:start w:val="1"/>
      <w:numFmt w:val="decimal"/>
      <w:lvlText w:val="%7."/>
      <w:lvlJc w:val="left"/>
      <w:pPr>
        <w:ind w:left="5607" w:hanging="360"/>
      </w:pPr>
    </w:lvl>
    <w:lvl w:ilvl="7" w:tplc="DB3664B2" w:tentative="1">
      <w:start w:val="1"/>
      <w:numFmt w:val="lowerLetter"/>
      <w:lvlText w:val="%8."/>
      <w:lvlJc w:val="left"/>
      <w:pPr>
        <w:ind w:left="6327" w:hanging="360"/>
      </w:pPr>
    </w:lvl>
    <w:lvl w:ilvl="8" w:tplc="955C79AA"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64"/>
    <w:rsid w:val="0000250E"/>
    <w:rsid w:val="00006F77"/>
    <w:rsid w:val="00016EDD"/>
    <w:rsid w:val="000178E6"/>
    <w:rsid w:val="00041A24"/>
    <w:rsid w:val="000441CF"/>
    <w:rsid w:val="000550D0"/>
    <w:rsid w:val="00075544"/>
    <w:rsid w:val="00076717"/>
    <w:rsid w:val="0008507E"/>
    <w:rsid w:val="0009230B"/>
    <w:rsid w:val="000971D2"/>
    <w:rsid w:val="000A4427"/>
    <w:rsid w:val="000B1096"/>
    <w:rsid w:val="000B302F"/>
    <w:rsid w:val="000C387F"/>
    <w:rsid w:val="000C3DA1"/>
    <w:rsid w:val="000C7ECB"/>
    <w:rsid w:val="000E486B"/>
    <w:rsid w:val="000F0808"/>
    <w:rsid w:val="000F3DF7"/>
    <w:rsid w:val="00101EEB"/>
    <w:rsid w:val="001168F6"/>
    <w:rsid w:val="00120F24"/>
    <w:rsid w:val="00121F28"/>
    <w:rsid w:val="00123C90"/>
    <w:rsid w:val="00142EBF"/>
    <w:rsid w:val="00155604"/>
    <w:rsid w:val="001557F6"/>
    <w:rsid w:val="00155F68"/>
    <w:rsid w:val="001650B9"/>
    <w:rsid w:val="00165BDE"/>
    <w:rsid w:val="0019729E"/>
    <w:rsid w:val="001A273E"/>
    <w:rsid w:val="001A2A46"/>
    <w:rsid w:val="001A36AC"/>
    <w:rsid w:val="001C3297"/>
    <w:rsid w:val="001D41DF"/>
    <w:rsid w:val="001E13F3"/>
    <w:rsid w:val="001E636D"/>
    <w:rsid w:val="001F0614"/>
    <w:rsid w:val="001F1F8A"/>
    <w:rsid w:val="00201349"/>
    <w:rsid w:val="00211C8B"/>
    <w:rsid w:val="00221D51"/>
    <w:rsid w:val="00222D9C"/>
    <w:rsid w:val="0022688C"/>
    <w:rsid w:val="00262197"/>
    <w:rsid w:val="002628B2"/>
    <w:rsid w:val="002742E8"/>
    <w:rsid w:val="00280169"/>
    <w:rsid w:val="00281F1A"/>
    <w:rsid w:val="00285C22"/>
    <w:rsid w:val="002956E2"/>
    <w:rsid w:val="00296C9D"/>
    <w:rsid w:val="002A0F58"/>
    <w:rsid w:val="002A1505"/>
    <w:rsid w:val="002A1B69"/>
    <w:rsid w:val="002B0FDD"/>
    <w:rsid w:val="002B12E2"/>
    <w:rsid w:val="002B3A03"/>
    <w:rsid w:val="002B5341"/>
    <w:rsid w:val="002B79F6"/>
    <w:rsid w:val="002D1AEE"/>
    <w:rsid w:val="002F3C63"/>
    <w:rsid w:val="002F42E7"/>
    <w:rsid w:val="002F4F50"/>
    <w:rsid w:val="003004B0"/>
    <w:rsid w:val="00301D95"/>
    <w:rsid w:val="00304E7D"/>
    <w:rsid w:val="00305219"/>
    <w:rsid w:val="00306567"/>
    <w:rsid w:val="00314685"/>
    <w:rsid w:val="003206F4"/>
    <w:rsid w:val="0032387F"/>
    <w:rsid w:val="00323D4B"/>
    <w:rsid w:val="00330DF5"/>
    <w:rsid w:val="00334BDB"/>
    <w:rsid w:val="00337D6F"/>
    <w:rsid w:val="00345074"/>
    <w:rsid w:val="00351883"/>
    <w:rsid w:val="00367411"/>
    <w:rsid w:val="0037091A"/>
    <w:rsid w:val="0038021C"/>
    <w:rsid w:val="00383915"/>
    <w:rsid w:val="003A2942"/>
    <w:rsid w:val="003A6EFA"/>
    <w:rsid w:val="003A7B11"/>
    <w:rsid w:val="003C00E1"/>
    <w:rsid w:val="003C2549"/>
    <w:rsid w:val="003D29DD"/>
    <w:rsid w:val="003D2D54"/>
    <w:rsid w:val="003D2E6D"/>
    <w:rsid w:val="003D48D9"/>
    <w:rsid w:val="003E014F"/>
    <w:rsid w:val="003E1054"/>
    <w:rsid w:val="003F2266"/>
    <w:rsid w:val="00402192"/>
    <w:rsid w:val="004119EB"/>
    <w:rsid w:val="0045431B"/>
    <w:rsid w:val="00461C50"/>
    <w:rsid w:val="0046313E"/>
    <w:rsid w:val="00475D73"/>
    <w:rsid w:val="00485828"/>
    <w:rsid w:val="00491BE2"/>
    <w:rsid w:val="004A786F"/>
    <w:rsid w:val="004D29B9"/>
    <w:rsid w:val="004D2C68"/>
    <w:rsid w:val="004E5049"/>
    <w:rsid w:val="004E6102"/>
    <w:rsid w:val="004E6F90"/>
    <w:rsid w:val="00505499"/>
    <w:rsid w:val="0050789D"/>
    <w:rsid w:val="00512460"/>
    <w:rsid w:val="00527163"/>
    <w:rsid w:val="00535603"/>
    <w:rsid w:val="00535AEC"/>
    <w:rsid w:val="00536497"/>
    <w:rsid w:val="00541F2A"/>
    <w:rsid w:val="00555D73"/>
    <w:rsid w:val="005662CF"/>
    <w:rsid w:val="0056707D"/>
    <w:rsid w:val="005754DD"/>
    <w:rsid w:val="0058464A"/>
    <w:rsid w:val="005915BE"/>
    <w:rsid w:val="00592A63"/>
    <w:rsid w:val="005A1B7E"/>
    <w:rsid w:val="005A3457"/>
    <w:rsid w:val="005A7C28"/>
    <w:rsid w:val="005B16D8"/>
    <w:rsid w:val="005C2A8F"/>
    <w:rsid w:val="005D55EA"/>
    <w:rsid w:val="005E5783"/>
    <w:rsid w:val="0060104A"/>
    <w:rsid w:val="00602E18"/>
    <w:rsid w:val="00613941"/>
    <w:rsid w:val="0063210E"/>
    <w:rsid w:val="00637209"/>
    <w:rsid w:val="0064022B"/>
    <w:rsid w:val="00643554"/>
    <w:rsid w:val="00645F34"/>
    <w:rsid w:val="006505D8"/>
    <w:rsid w:val="00653F09"/>
    <w:rsid w:val="00654352"/>
    <w:rsid w:val="0065493A"/>
    <w:rsid w:val="00661860"/>
    <w:rsid w:val="00663456"/>
    <w:rsid w:val="00663DB1"/>
    <w:rsid w:val="006A2729"/>
    <w:rsid w:val="006A2D7E"/>
    <w:rsid w:val="006C00F7"/>
    <w:rsid w:val="006C32F3"/>
    <w:rsid w:val="006D02FA"/>
    <w:rsid w:val="006D386F"/>
    <w:rsid w:val="006E66BB"/>
    <w:rsid w:val="006F0FA3"/>
    <w:rsid w:val="006F1859"/>
    <w:rsid w:val="006F6F0E"/>
    <w:rsid w:val="007015BC"/>
    <w:rsid w:val="00722487"/>
    <w:rsid w:val="0072266A"/>
    <w:rsid w:val="00725BA3"/>
    <w:rsid w:val="00725ECC"/>
    <w:rsid w:val="00726F36"/>
    <w:rsid w:val="00737215"/>
    <w:rsid w:val="0074532C"/>
    <w:rsid w:val="00746E59"/>
    <w:rsid w:val="00756BC0"/>
    <w:rsid w:val="00762B48"/>
    <w:rsid w:val="00771FD1"/>
    <w:rsid w:val="00781EBB"/>
    <w:rsid w:val="007A1030"/>
    <w:rsid w:val="007A472F"/>
    <w:rsid w:val="007A7CA7"/>
    <w:rsid w:val="007B3C61"/>
    <w:rsid w:val="007B633D"/>
    <w:rsid w:val="007B6AB9"/>
    <w:rsid w:val="007F5F77"/>
    <w:rsid w:val="008012DB"/>
    <w:rsid w:val="00811130"/>
    <w:rsid w:val="00824C25"/>
    <w:rsid w:val="008349C6"/>
    <w:rsid w:val="00842AFB"/>
    <w:rsid w:val="00842E2E"/>
    <w:rsid w:val="00846FF8"/>
    <w:rsid w:val="00851F73"/>
    <w:rsid w:val="0085654D"/>
    <w:rsid w:val="00856A88"/>
    <w:rsid w:val="00857C93"/>
    <w:rsid w:val="0086175C"/>
    <w:rsid w:val="008627EB"/>
    <w:rsid w:val="00865A0A"/>
    <w:rsid w:val="008662C4"/>
    <w:rsid w:val="00871E74"/>
    <w:rsid w:val="008856F4"/>
    <w:rsid w:val="00894F1E"/>
    <w:rsid w:val="008A178D"/>
    <w:rsid w:val="008A30D0"/>
    <w:rsid w:val="008A5AF6"/>
    <w:rsid w:val="008B22A6"/>
    <w:rsid w:val="008B3F74"/>
    <w:rsid w:val="008C232A"/>
    <w:rsid w:val="008C3351"/>
    <w:rsid w:val="008F3016"/>
    <w:rsid w:val="008F31A0"/>
    <w:rsid w:val="008F51F9"/>
    <w:rsid w:val="008F7CE5"/>
    <w:rsid w:val="008F7DEC"/>
    <w:rsid w:val="00905D87"/>
    <w:rsid w:val="009100AB"/>
    <w:rsid w:val="00915C83"/>
    <w:rsid w:val="0092376B"/>
    <w:rsid w:val="00933FF1"/>
    <w:rsid w:val="00941848"/>
    <w:rsid w:val="0094478A"/>
    <w:rsid w:val="00953A92"/>
    <w:rsid w:val="009637C1"/>
    <w:rsid w:val="0097118B"/>
    <w:rsid w:val="00972549"/>
    <w:rsid w:val="00972933"/>
    <w:rsid w:val="00976F9A"/>
    <w:rsid w:val="00981812"/>
    <w:rsid w:val="00984AFA"/>
    <w:rsid w:val="009911BD"/>
    <w:rsid w:val="009A16D5"/>
    <w:rsid w:val="009A548B"/>
    <w:rsid w:val="009A77AA"/>
    <w:rsid w:val="009C40D7"/>
    <w:rsid w:val="009D05C3"/>
    <w:rsid w:val="009D7FC9"/>
    <w:rsid w:val="009E057C"/>
    <w:rsid w:val="009E1AA4"/>
    <w:rsid w:val="009E7D68"/>
    <w:rsid w:val="009F410A"/>
    <w:rsid w:val="00A056D1"/>
    <w:rsid w:val="00A07352"/>
    <w:rsid w:val="00A15A24"/>
    <w:rsid w:val="00A200EA"/>
    <w:rsid w:val="00A22144"/>
    <w:rsid w:val="00A22D54"/>
    <w:rsid w:val="00A23F00"/>
    <w:rsid w:val="00A26C64"/>
    <w:rsid w:val="00A357C4"/>
    <w:rsid w:val="00A7700B"/>
    <w:rsid w:val="00A7750A"/>
    <w:rsid w:val="00A81511"/>
    <w:rsid w:val="00A85DC7"/>
    <w:rsid w:val="00A87514"/>
    <w:rsid w:val="00AA31A2"/>
    <w:rsid w:val="00AC5BF4"/>
    <w:rsid w:val="00AD0B55"/>
    <w:rsid w:val="00AD31F1"/>
    <w:rsid w:val="00AD72EC"/>
    <w:rsid w:val="00AE31DE"/>
    <w:rsid w:val="00AE3339"/>
    <w:rsid w:val="00AE659F"/>
    <w:rsid w:val="00AE7960"/>
    <w:rsid w:val="00AF38B7"/>
    <w:rsid w:val="00B0345E"/>
    <w:rsid w:val="00B06241"/>
    <w:rsid w:val="00B071BB"/>
    <w:rsid w:val="00B10515"/>
    <w:rsid w:val="00B1354A"/>
    <w:rsid w:val="00B24424"/>
    <w:rsid w:val="00B25797"/>
    <w:rsid w:val="00B27C66"/>
    <w:rsid w:val="00B401C7"/>
    <w:rsid w:val="00B45C0E"/>
    <w:rsid w:val="00B53774"/>
    <w:rsid w:val="00B665AE"/>
    <w:rsid w:val="00B72288"/>
    <w:rsid w:val="00B8636B"/>
    <w:rsid w:val="00B87EAF"/>
    <w:rsid w:val="00B9542C"/>
    <w:rsid w:val="00B9748A"/>
    <w:rsid w:val="00BB07BC"/>
    <w:rsid w:val="00BB7596"/>
    <w:rsid w:val="00BB7827"/>
    <w:rsid w:val="00BC70CF"/>
    <w:rsid w:val="00BC7D6B"/>
    <w:rsid w:val="00BD7C35"/>
    <w:rsid w:val="00BE5777"/>
    <w:rsid w:val="00BE5C15"/>
    <w:rsid w:val="00C0101F"/>
    <w:rsid w:val="00C070A2"/>
    <w:rsid w:val="00C174FE"/>
    <w:rsid w:val="00C25236"/>
    <w:rsid w:val="00C35673"/>
    <w:rsid w:val="00C404F6"/>
    <w:rsid w:val="00C425D4"/>
    <w:rsid w:val="00C514BD"/>
    <w:rsid w:val="00C561E4"/>
    <w:rsid w:val="00C87286"/>
    <w:rsid w:val="00C94892"/>
    <w:rsid w:val="00C94E81"/>
    <w:rsid w:val="00CA7CBA"/>
    <w:rsid w:val="00CB0ABE"/>
    <w:rsid w:val="00CB269D"/>
    <w:rsid w:val="00CC41C8"/>
    <w:rsid w:val="00CD444C"/>
    <w:rsid w:val="00CE1006"/>
    <w:rsid w:val="00CE601A"/>
    <w:rsid w:val="00D02F42"/>
    <w:rsid w:val="00D034E9"/>
    <w:rsid w:val="00D14BC1"/>
    <w:rsid w:val="00D33958"/>
    <w:rsid w:val="00D35735"/>
    <w:rsid w:val="00D478D2"/>
    <w:rsid w:val="00D53990"/>
    <w:rsid w:val="00D613BB"/>
    <w:rsid w:val="00D61839"/>
    <w:rsid w:val="00D72245"/>
    <w:rsid w:val="00D7364D"/>
    <w:rsid w:val="00D77E31"/>
    <w:rsid w:val="00D82AE7"/>
    <w:rsid w:val="00D94484"/>
    <w:rsid w:val="00D977FB"/>
    <w:rsid w:val="00DA72B3"/>
    <w:rsid w:val="00DB0B84"/>
    <w:rsid w:val="00DD7FBC"/>
    <w:rsid w:val="00DE1A39"/>
    <w:rsid w:val="00DE458E"/>
    <w:rsid w:val="00DE63F8"/>
    <w:rsid w:val="00E01C13"/>
    <w:rsid w:val="00E03592"/>
    <w:rsid w:val="00E06EBB"/>
    <w:rsid w:val="00E170B5"/>
    <w:rsid w:val="00E20C9D"/>
    <w:rsid w:val="00E231A1"/>
    <w:rsid w:val="00E239AF"/>
    <w:rsid w:val="00E26657"/>
    <w:rsid w:val="00E26858"/>
    <w:rsid w:val="00E2690D"/>
    <w:rsid w:val="00E35592"/>
    <w:rsid w:val="00E44AD1"/>
    <w:rsid w:val="00E522D8"/>
    <w:rsid w:val="00E65FBF"/>
    <w:rsid w:val="00E67A8F"/>
    <w:rsid w:val="00E843E0"/>
    <w:rsid w:val="00E871DD"/>
    <w:rsid w:val="00E87A86"/>
    <w:rsid w:val="00E9135D"/>
    <w:rsid w:val="00E9343D"/>
    <w:rsid w:val="00E95E98"/>
    <w:rsid w:val="00EA573D"/>
    <w:rsid w:val="00EA57B5"/>
    <w:rsid w:val="00EA6C30"/>
    <w:rsid w:val="00EB6834"/>
    <w:rsid w:val="00EC7201"/>
    <w:rsid w:val="00EC7E74"/>
    <w:rsid w:val="00EE2F53"/>
    <w:rsid w:val="00EE6BEC"/>
    <w:rsid w:val="00EF5678"/>
    <w:rsid w:val="00F524AF"/>
    <w:rsid w:val="00F56D09"/>
    <w:rsid w:val="00F67C76"/>
    <w:rsid w:val="00F7308A"/>
    <w:rsid w:val="00F80C01"/>
    <w:rsid w:val="00F82433"/>
    <w:rsid w:val="00F86BBD"/>
    <w:rsid w:val="00F9071B"/>
    <w:rsid w:val="00F93ECA"/>
    <w:rsid w:val="00FB03E0"/>
    <w:rsid w:val="00FB0457"/>
    <w:rsid w:val="00FB5E41"/>
    <w:rsid w:val="00FC5EAB"/>
    <w:rsid w:val="00FC7B81"/>
    <w:rsid w:val="00FD3EBC"/>
    <w:rsid w:val="00FE286B"/>
    <w:rsid w:val="00FE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DF5D"/>
  <w15:chartTrackingRefBased/>
  <w15:docId w15:val="{B35E955D-41A2-407B-8E83-24B8780D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A26C6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26C64"/>
    <w:pPr>
      <w:tabs>
        <w:tab w:val="center" w:pos="4153"/>
        <w:tab w:val="right" w:pos="8306"/>
      </w:tabs>
      <w:spacing w:before="0"/>
    </w:pPr>
  </w:style>
  <w:style w:type="character" w:customStyle="1" w:styleId="FooterChar">
    <w:name w:val="Footer Char"/>
    <w:basedOn w:val="DefaultParagraphFont"/>
    <w:link w:val="Footer"/>
    <w:rsid w:val="00A26C64"/>
    <w:rPr>
      <w:rFonts w:ascii="Times New Roman" w:eastAsia="Calibri" w:hAnsi="Times New Roman" w:cs="Times New Roman"/>
      <w:sz w:val="28"/>
    </w:rPr>
  </w:style>
  <w:style w:type="paragraph" w:styleId="NoSpacing">
    <w:name w:val="No Spacing"/>
    <w:uiPriority w:val="1"/>
    <w:qFormat/>
    <w:rsid w:val="00A26C64"/>
    <w:pPr>
      <w:spacing w:after="0" w:line="240" w:lineRule="auto"/>
      <w:ind w:firstLine="567"/>
      <w:jc w:val="both"/>
    </w:pPr>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A26C64"/>
    <w:rPr>
      <w:sz w:val="16"/>
      <w:szCs w:val="16"/>
    </w:rPr>
  </w:style>
  <w:style w:type="paragraph" w:styleId="CommentText">
    <w:name w:val="annotation text"/>
    <w:basedOn w:val="Normal"/>
    <w:link w:val="CommentTextChar"/>
    <w:uiPriority w:val="99"/>
    <w:semiHidden/>
    <w:unhideWhenUsed/>
    <w:rsid w:val="00A26C64"/>
    <w:rPr>
      <w:sz w:val="20"/>
      <w:szCs w:val="20"/>
    </w:rPr>
  </w:style>
  <w:style w:type="character" w:customStyle="1" w:styleId="CommentTextChar">
    <w:name w:val="Comment Text Char"/>
    <w:basedOn w:val="DefaultParagraphFont"/>
    <w:link w:val="CommentText"/>
    <w:uiPriority w:val="99"/>
    <w:semiHidden/>
    <w:rsid w:val="00A26C6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26C6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64"/>
    <w:rPr>
      <w:rFonts w:ascii="Segoe UI" w:eastAsia="Calibri" w:hAnsi="Segoe UI" w:cs="Segoe UI"/>
      <w:sz w:val="18"/>
      <w:szCs w:val="18"/>
    </w:rPr>
  </w:style>
  <w:style w:type="paragraph" w:customStyle="1" w:styleId="naisf">
    <w:name w:val="naisf"/>
    <w:basedOn w:val="Normal"/>
    <w:rsid w:val="00A26C64"/>
    <w:pPr>
      <w:spacing w:before="75" w:after="75"/>
      <w:ind w:firstLine="375"/>
    </w:pPr>
    <w:rPr>
      <w:rFonts w:eastAsia="Times New Roman"/>
      <w:sz w:val="24"/>
      <w:szCs w:val="24"/>
      <w:lang w:eastAsia="lv-LV"/>
    </w:rPr>
  </w:style>
  <w:style w:type="paragraph" w:styleId="ListParagraph">
    <w:name w:val="List Paragraph"/>
    <w:basedOn w:val="Normal"/>
    <w:uiPriority w:val="99"/>
    <w:qFormat/>
    <w:rsid w:val="0050789D"/>
    <w:pPr>
      <w:ind w:left="720"/>
      <w:contextualSpacing/>
    </w:pPr>
  </w:style>
  <w:style w:type="paragraph" w:customStyle="1" w:styleId="norm">
    <w:name w:val="norm"/>
    <w:basedOn w:val="Normal"/>
    <w:rsid w:val="00C35673"/>
    <w:pPr>
      <w:spacing w:before="100" w:beforeAutospacing="1" w:after="100" w:afterAutospacing="1"/>
      <w:ind w:firstLine="0"/>
      <w:jc w:val="left"/>
    </w:pPr>
    <w:rPr>
      <w:rFonts w:eastAsia="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349C6"/>
    <w:rPr>
      <w:b/>
      <w:bCs/>
    </w:rPr>
  </w:style>
  <w:style w:type="character" w:customStyle="1" w:styleId="CommentSubjectChar">
    <w:name w:val="Comment Subject Char"/>
    <w:basedOn w:val="CommentTextChar"/>
    <w:link w:val="CommentSubject"/>
    <w:uiPriority w:val="99"/>
    <w:semiHidden/>
    <w:rsid w:val="008349C6"/>
    <w:rPr>
      <w:rFonts w:ascii="Times New Roman" w:eastAsia="Calibri" w:hAnsi="Times New Roman" w:cs="Times New Roman"/>
      <w:b/>
      <w:bCs/>
      <w:sz w:val="20"/>
      <w:szCs w:val="20"/>
    </w:rPr>
  </w:style>
  <w:style w:type="table" w:styleId="TableGrid">
    <w:name w:val="Table Grid"/>
    <w:basedOn w:val="TableNormal"/>
    <w:uiPriority w:val="39"/>
    <w:rsid w:val="003A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EFA"/>
    <w:rPr>
      <w:color w:val="0000FF"/>
      <w:u w:val="single"/>
    </w:rPr>
  </w:style>
  <w:style w:type="character" w:customStyle="1" w:styleId="superscript">
    <w:name w:val="superscript"/>
    <w:basedOn w:val="DefaultParagraphFont"/>
    <w:rsid w:val="003A6EFA"/>
  </w:style>
  <w:style w:type="paragraph" w:customStyle="1" w:styleId="tbl-norm">
    <w:name w:val="tbl-norm"/>
    <w:basedOn w:val="Normal"/>
    <w:rsid w:val="003A6EFA"/>
    <w:pPr>
      <w:spacing w:before="100" w:beforeAutospacing="1" w:after="100" w:afterAutospacing="1"/>
      <w:ind w:firstLine="0"/>
      <w:jc w:val="left"/>
    </w:pPr>
    <w:rPr>
      <w:rFonts w:eastAsia="Times New Roman"/>
      <w:sz w:val="24"/>
      <w:szCs w:val="24"/>
      <w:lang w:eastAsia="lv-LV"/>
    </w:rPr>
  </w:style>
  <w:style w:type="character" w:customStyle="1" w:styleId="subscript">
    <w:name w:val="subscript"/>
    <w:basedOn w:val="DefaultParagraphFont"/>
    <w:rsid w:val="003A6EFA"/>
  </w:style>
  <w:style w:type="paragraph" w:customStyle="1" w:styleId="tvhtml">
    <w:name w:val="tv_html"/>
    <w:basedOn w:val="Normal"/>
    <w:rsid w:val="00FB5E41"/>
    <w:pPr>
      <w:spacing w:before="100" w:beforeAutospacing="1" w:after="100" w:afterAutospacing="1"/>
      <w:ind w:firstLine="0"/>
      <w:jc w:val="left"/>
    </w:pPr>
    <w:rPr>
      <w:rFonts w:eastAsia="Times New Roman"/>
      <w:sz w:val="24"/>
      <w:szCs w:val="24"/>
      <w:lang w:eastAsia="lv-LV"/>
    </w:rPr>
  </w:style>
  <w:style w:type="character" w:customStyle="1" w:styleId="tvhtml1">
    <w:name w:val="tv_html1"/>
    <w:basedOn w:val="DefaultParagraphFont"/>
    <w:rsid w:val="00FB5E41"/>
  </w:style>
  <w:style w:type="paragraph" w:styleId="Header">
    <w:name w:val="header"/>
    <w:basedOn w:val="Normal"/>
    <w:link w:val="HeaderChar"/>
    <w:uiPriority w:val="99"/>
    <w:unhideWhenUsed/>
    <w:rsid w:val="00B06241"/>
    <w:pPr>
      <w:tabs>
        <w:tab w:val="center" w:pos="4513"/>
        <w:tab w:val="right" w:pos="9026"/>
      </w:tabs>
      <w:spacing w:before="0"/>
    </w:pPr>
  </w:style>
  <w:style w:type="character" w:customStyle="1" w:styleId="HeaderChar">
    <w:name w:val="Header Char"/>
    <w:basedOn w:val="DefaultParagraphFont"/>
    <w:link w:val="Header"/>
    <w:uiPriority w:val="99"/>
    <w:rsid w:val="00B06241"/>
    <w:rPr>
      <w:rFonts w:ascii="Times New Roman" w:eastAsia="Calibri" w:hAnsi="Times New Roman" w:cs="Times New Roman"/>
      <w:sz w:val="28"/>
    </w:rPr>
  </w:style>
  <w:style w:type="character" w:styleId="PlaceholderText">
    <w:name w:val="Placeholder Text"/>
    <w:basedOn w:val="DefaultParagraphFont"/>
    <w:uiPriority w:val="99"/>
    <w:semiHidden/>
    <w:rsid w:val="00865A0A"/>
    <w:rPr>
      <w:color w:val="808080"/>
    </w:rPr>
  </w:style>
  <w:style w:type="character" w:customStyle="1" w:styleId="UnresolvedMention1">
    <w:name w:val="Unresolved Mention1"/>
    <w:basedOn w:val="DefaultParagraphFont"/>
    <w:uiPriority w:val="99"/>
    <w:rsid w:val="00592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3C3D-3822-44FB-9C32-BCFD50DB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19782</Words>
  <Characters>11276</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5.jūlija noteikumos Nr.545 “Noteikumi par biodegvielu un bioloģisko šķidro kurināmo ilgtspējas kritērijiem, to ieviešanas mehānismu un uzraudzības un kontroles kārtību””</vt:lpstr>
      <vt:lpstr>Ministru kabineta noteikumu projekts “Grozījumi Ministru kabineta 2011.gada 5.jūlija noteikumos Nr.545 “Noteikumi par biodegvielu un bioloģisko šķidro kurināmo ilgtspējas kritērijiem, to ieviešanas mehānismu un uzraudzības un kontroles kārtību””</vt:lpstr>
    </vt:vector>
  </TitlesOfParts>
  <Company>Ekonomikas ministrija</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5.jūlija noteikumos Nr.545 “Noteikumi par biodegvielu un bioloģisko šķidro kurināmo ilgtspējas kritērijiem, to ieviešanas mehānismu un uzraudzības un kontroles kārtību””</dc:title>
  <dc:subject>Ministru kabineta noteikumu projekts</dc:subject>
  <dc:creator>Helēna Rimša</dc:creator>
  <dc:description>67013244, Helena.Rimsa@em.gov.lv</dc:description>
  <cp:lastModifiedBy>Helēna Rimša</cp:lastModifiedBy>
  <cp:revision>11</cp:revision>
  <cp:lastPrinted>2018-09-04T07:39:00Z</cp:lastPrinted>
  <dcterms:created xsi:type="dcterms:W3CDTF">2019-01-11T05:59:00Z</dcterms:created>
  <dcterms:modified xsi:type="dcterms:W3CDTF">2019-01-25T07:38:00Z</dcterms:modified>
  <cp:category>Enerģētika, Transports</cp:category>
</cp:coreProperties>
</file>