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2AF4" w14:textId="24AA8383" w:rsidR="00246C0C" w:rsidRDefault="00246C0C" w:rsidP="00246C0C">
      <w:pPr>
        <w:pStyle w:val="naislab"/>
        <w:spacing w:before="0" w:after="0"/>
        <w:ind w:left="-426" w:right="-427"/>
        <w:jc w:val="center"/>
        <w:rPr>
          <w:b/>
          <w:sz w:val="26"/>
          <w:szCs w:val="26"/>
        </w:rPr>
      </w:pPr>
      <w:r w:rsidRPr="0053618E">
        <w:rPr>
          <w:sz w:val="26"/>
          <w:szCs w:val="26"/>
        </w:rPr>
        <w:t>Likumprojekta</w:t>
      </w:r>
      <w:r w:rsidRPr="00EA424B">
        <w:rPr>
          <w:b/>
          <w:sz w:val="26"/>
          <w:szCs w:val="26"/>
        </w:rPr>
        <w:t xml:space="preserve"> „Grozījumi Likumā</w:t>
      </w:r>
      <w:r>
        <w:rPr>
          <w:b/>
          <w:sz w:val="26"/>
          <w:szCs w:val="26"/>
        </w:rPr>
        <w:t xml:space="preserve"> par budžetu un finanšu vadību”</w:t>
      </w:r>
    </w:p>
    <w:p w14:paraId="04D666B7" w14:textId="77777777" w:rsidR="00246C0C" w:rsidRPr="0053618E" w:rsidRDefault="00246C0C" w:rsidP="00246C0C">
      <w:pPr>
        <w:pStyle w:val="naislab"/>
        <w:spacing w:before="0" w:after="0"/>
        <w:ind w:left="-426" w:right="-427"/>
        <w:jc w:val="center"/>
        <w:rPr>
          <w:sz w:val="26"/>
          <w:szCs w:val="26"/>
        </w:rPr>
      </w:pPr>
      <w:r w:rsidRPr="0053618E">
        <w:rPr>
          <w:sz w:val="26"/>
          <w:szCs w:val="26"/>
        </w:rPr>
        <w:t>sākotnējās ietekmes novērtējuma ziņojums</w:t>
      </w:r>
    </w:p>
    <w:p w14:paraId="0EFCA118" w14:textId="322D099C" w:rsidR="00246C0C" w:rsidRPr="00EA424B" w:rsidRDefault="00246C0C" w:rsidP="00246C0C">
      <w:pPr>
        <w:pStyle w:val="naislab"/>
        <w:spacing w:before="0" w:after="0"/>
        <w:ind w:left="-426" w:right="-427"/>
        <w:jc w:val="center"/>
        <w:rPr>
          <w:b/>
        </w:rPr>
      </w:pPr>
      <w:r w:rsidRPr="00EA424B">
        <w:rPr>
          <w:b/>
          <w:sz w:val="26"/>
          <w:szCs w:val="26"/>
        </w:rPr>
        <w:t>(anotācija)</w:t>
      </w:r>
    </w:p>
    <w:p w14:paraId="34025B90" w14:textId="43F088F9"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388A" w:rsidRPr="003E52E2" w14:paraId="6B4901B2" w14:textId="77777777"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3E52E2" w:rsidRDefault="005C5FEE" w:rsidP="00546EBA">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Tiesību akta projekta anotācijas kopsavilkums</w:t>
            </w:r>
          </w:p>
        </w:tc>
      </w:tr>
      <w:tr w:rsidR="005C5FEE" w:rsidRPr="003E52E2" w14:paraId="53EE6C9A" w14:textId="77777777"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3E52E2" w:rsidRDefault="005C5FEE" w:rsidP="00546EBA">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02009B83" w14:textId="77777777" w:rsidR="0053618E" w:rsidRPr="003E52E2" w:rsidRDefault="00683A3A" w:rsidP="00C224FA">
            <w:pPr>
              <w:spacing w:after="0" w:line="240" w:lineRule="auto"/>
              <w:jc w:val="both"/>
              <w:rPr>
                <w:rFonts w:ascii="Times New Roman" w:hAnsi="Times New Roman" w:cs="Times New Roman"/>
                <w:spacing w:val="-4"/>
                <w:sz w:val="24"/>
                <w:szCs w:val="24"/>
              </w:rPr>
            </w:pPr>
            <w:r w:rsidRPr="003E52E2">
              <w:rPr>
                <w:rFonts w:ascii="Times New Roman" w:hAnsi="Times New Roman" w:cs="Times New Roman"/>
                <w:sz w:val="24"/>
                <w:szCs w:val="24"/>
              </w:rPr>
              <w:t>Likumprojekta</w:t>
            </w:r>
            <w:r w:rsidR="00097A23" w:rsidRPr="003E52E2">
              <w:rPr>
                <w:rFonts w:ascii="Times New Roman" w:hAnsi="Times New Roman" w:cs="Times New Roman"/>
                <w:sz w:val="24"/>
                <w:szCs w:val="24"/>
              </w:rPr>
              <w:t xml:space="preserve"> “Grozījumi Likumā par budžetu un finanšu vadību” (turpmāk – likumprojekts) </w:t>
            </w:r>
            <w:r w:rsidRPr="003E52E2">
              <w:rPr>
                <w:rFonts w:ascii="Times New Roman" w:hAnsi="Times New Roman" w:cs="Times New Roman"/>
                <w:sz w:val="24"/>
                <w:szCs w:val="24"/>
              </w:rPr>
              <w:t xml:space="preserve">mērķis ir valsts un pašvaldību budžetu plānošanas, </w:t>
            </w:r>
            <w:r w:rsidR="00611CBC" w:rsidRPr="003E52E2">
              <w:rPr>
                <w:rFonts w:ascii="Times New Roman" w:hAnsi="Times New Roman" w:cs="Times New Roman"/>
                <w:sz w:val="24"/>
                <w:szCs w:val="24"/>
              </w:rPr>
              <w:t>sagatavošanas un izpildes</w:t>
            </w:r>
            <w:r w:rsidRPr="003E52E2">
              <w:rPr>
                <w:rFonts w:ascii="Times New Roman" w:hAnsi="Times New Roman" w:cs="Times New Roman"/>
                <w:sz w:val="24"/>
                <w:szCs w:val="24"/>
              </w:rPr>
              <w:t xml:space="preserve"> uzskaites procesu pilnveidošana, </w:t>
            </w:r>
            <w:r w:rsidR="00235FCC" w:rsidRPr="003E52E2">
              <w:rPr>
                <w:rFonts w:ascii="Times New Roman" w:hAnsi="Times New Roman" w:cs="Times New Roman"/>
                <w:sz w:val="24"/>
                <w:szCs w:val="24"/>
              </w:rPr>
              <w:t>tos efektivizējot un mazinot administratīvo slogu</w:t>
            </w:r>
            <w:r w:rsidRPr="003E52E2">
              <w:rPr>
                <w:rFonts w:ascii="Times New Roman" w:hAnsi="Times New Roman" w:cs="Times New Roman"/>
                <w:sz w:val="24"/>
                <w:szCs w:val="24"/>
              </w:rPr>
              <w:t xml:space="preserve">. </w:t>
            </w:r>
            <w:r w:rsidR="00097A23" w:rsidRPr="003E52E2">
              <w:rPr>
                <w:rFonts w:ascii="Times New Roman" w:hAnsi="Times New Roman" w:cs="Times New Roman"/>
                <w:sz w:val="24"/>
                <w:szCs w:val="24"/>
              </w:rPr>
              <w:t xml:space="preserve">Likumprojektā paredzēto pasākumu īstenošana nepieciešama, lai novērstu neefektīvu cilvēkresursu un informācijas tehnoloģiju resursu izmantošanu, </w:t>
            </w:r>
            <w:r w:rsidRPr="003E52E2">
              <w:rPr>
                <w:rFonts w:ascii="Times New Roman" w:hAnsi="Times New Roman" w:cs="Times New Roman"/>
                <w:sz w:val="24"/>
                <w:szCs w:val="24"/>
              </w:rPr>
              <w:t xml:space="preserve">novirzot tos vairāk analītiskajam darbam, pilnveidotu valsts aizdevumu un galvojumu izsniegšanas un uzraudzības kārtību, </w:t>
            </w:r>
            <w:r w:rsidR="00F37D9A" w:rsidRPr="003E52E2">
              <w:rPr>
                <w:rFonts w:ascii="Times New Roman" w:hAnsi="Times New Roman" w:cs="Times New Roman"/>
                <w:sz w:val="24"/>
                <w:szCs w:val="24"/>
              </w:rPr>
              <w:t>no</w:t>
            </w:r>
            <w:r w:rsidR="002B7007" w:rsidRPr="003E52E2">
              <w:rPr>
                <w:rFonts w:ascii="Times New Roman" w:eastAsia="Times New Roman" w:hAnsi="Times New Roman" w:cs="Times New Roman"/>
                <w:sz w:val="24"/>
                <w:szCs w:val="24"/>
              </w:rPr>
              <w:t>stiprināt</w:t>
            </w:r>
            <w:r w:rsidRPr="003E52E2">
              <w:rPr>
                <w:rFonts w:ascii="Times New Roman" w:eastAsia="Times New Roman" w:hAnsi="Times New Roman" w:cs="Times New Roman"/>
                <w:sz w:val="24"/>
                <w:szCs w:val="24"/>
              </w:rPr>
              <w:t>u</w:t>
            </w:r>
            <w:r w:rsidR="002B7007" w:rsidRPr="003E52E2">
              <w:rPr>
                <w:rFonts w:ascii="Times New Roman" w:eastAsia="Times New Roman" w:hAnsi="Times New Roman" w:cs="Times New Roman"/>
                <w:sz w:val="24"/>
                <w:szCs w:val="24"/>
              </w:rPr>
              <w:t xml:space="preserve"> Datu valsts inspekcijas </w:t>
            </w:r>
            <w:r w:rsidR="00F37D9A" w:rsidRPr="003E52E2">
              <w:rPr>
                <w:rFonts w:ascii="Times New Roman" w:eastAsia="Times New Roman" w:hAnsi="Times New Roman" w:cs="Times New Roman"/>
                <w:sz w:val="24"/>
                <w:szCs w:val="24"/>
              </w:rPr>
              <w:t>tiesības</w:t>
            </w:r>
            <w:r w:rsidR="002B7007" w:rsidRPr="003E52E2">
              <w:rPr>
                <w:rFonts w:ascii="Times New Roman" w:eastAsia="Times New Roman" w:hAnsi="Times New Roman" w:cs="Times New Roman"/>
                <w:sz w:val="24"/>
                <w:szCs w:val="24"/>
              </w:rPr>
              <w:t xml:space="preserve"> budžeta</w:t>
            </w:r>
            <w:r w:rsidR="00F37D9A" w:rsidRPr="003E52E2">
              <w:rPr>
                <w:rFonts w:ascii="Times New Roman" w:eastAsia="Times New Roman" w:hAnsi="Times New Roman" w:cs="Times New Roman"/>
                <w:sz w:val="24"/>
                <w:szCs w:val="24"/>
              </w:rPr>
              <w:t xml:space="preserve"> </w:t>
            </w:r>
            <w:r w:rsidR="002B7007" w:rsidRPr="003E52E2">
              <w:rPr>
                <w:rFonts w:ascii="Times New Roman" w:eastAsia="Times New Roman" w:hAnsi="Times New Roman" w:cs="Times New Roman"/>
                <w:sz w:val="24"/>
                <w:szCs w:val="24"/>
              </w:rPr>
              <w:t>sagatavošanas un apstiprināšanas procesā</w:t>
            </w:r>
            <w:r w:rsidR="00F37D9A" w:rsidRPr="003E52E2">
              <w:rPr>
                <w:rFonts w:ascii="Times New Roman" w:eastAsia="Times New Roman" w:hAnsi="Times New Roman" w:cs="Times New Roman"/>
                <w:sz w:val="24"/>
                <w:szCs w:val="24"/>
              </w:rPr>
              <w:t xml:space="preserve"> līdzīg</w:t>
            </w:r>
            <w:r w:rsidR="00611CBC" w:rsidRPr="003E52E2">
              <w:rPr>
                <w:rFonts w:ascii="Times New Roman" w:eastAsia="Times New Roman" w:hAnsi="Times New Roman" w:cs="Times New Roman"/>
                <w:sz w:val="24"/>
                <w:szCs w:val="24"/>
              </w:rPr>
              <w:t>i kā neatkarīgajām iestādēm, ievērojot</w:t>
            </w:r>
            <w:r w:rsidR="00F37D9A" w:rsidRPr="003E52E2">
              <w:rPr>
                <w:rFonts w:ascii="Times New Roman" w:eastAsia="Times New Roman" w:hAnsi="Times New Roman" w:cs="Times New Roman"/>
                <w:sz w:val="24"/>
                <w:szCs w:val="24"/>
              </w:rPr>
              <w:t xml:space="preserve"> </w:t>
            </w:r>
            <w:r w:rsidR="00F37D9A" w:rsidRPr="003E52E2">
              <w:rPr>
                <w:rFonts w:ascii="Times New Roman" w:hAnsi="Times New Roman" w:cs="Times New Roman"/>
                <w:iCs/>
                <w:sz w:val="24"/>
                <w:szCs w:val="24"/>
              </w:rPr>
              <w:t>Vispārīgās datu aizsardzības regulas prasības</w:t>
            </w:r>
            <w:r w:rsidR="0053618E" w:rsidRPr="003E52E2">
              <w:rPr>
                <w:rFonts w:ascii="Times New Roman" w:eastAsia="Times New Roman" w:hAnsi="Times New Roman" w:cs="Times New Roman"/>
                <w:sz w:val="24"/>
                <w:szCs w:val="24"/>
              </w:rPr>
              <w:t xml:space="preserve">, </w:t>
            </w:r>
            <w:r w:rsidR="0053618E" w:rsidRPr="003E52E2">
              <w:rPr>
                <w:rFonts w:ascii="Times New Roman" w:hAnsi="Times New Roman" w:cs="Times New Roman"/>
                <w:spacing w:val="-4"/>
                <w:sz w:val="24"/>
                <w:szCs w:val="24"/>
              </w:rPr>
              <w:t>pagarinātu pārejas posmu vidēja termiņa budžeta ietvara likumprojekta sagatavošanai kopā ar gadskārtējo valsts budžeta likumprojektu rudenī.</w:t>
            </w:r>
          </w:p>
          <w:p w14:paraId="320DBBE7" w14:textId="2BA84965" w:rsidR="005C5FEE" w:rsidRPr="003E52E2" w:rsidRDefault="00097A23" w:rsidP="00F5375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iCs/>
                <w:sz w:val="24"/>
                <w:szCs w:val="24"/>
                <w:lang w:eastAsia="lv-LV"/>
              </w:rPr>
              <w:t xml:space="preserve">Likumprojekta spēkā </w:t>
            </w:r>
            <w:r w:rsidRPr="003E52E2">
              <w:rPr>
                <w:rFonts w:ascii="Times New Roman" w:eastAsia="Times New Roman" w:hAnsi="Times New Roman" w:cs="Times New Roman"/>
                <w:sz w:val="24"/>
                <w:szCs w:val="24"/>
                <w:lang w:eastAsia="lv-LV"/>
              </w:rPr>
              <w:t xml:space="preserve">stāšanās paredzēta </w:t>
            </w:r>
            <w:r w:rsidR="00F5375F" w:rsidRPr="003E52E2">
              <w:rPr>
                <w:rFonts w:ascii="Times New Roman" w:eastAsia="Times New Roman" w:hAnsi="Times New Roman" w:cs="Times New Roman"/>
                <w:sz w:val="24"/>
                <w:szCs w:val="24"/>
                <w:lang w:eastAsia="lv-LV"/>
              </w:rPr>
              <w:t>pēc tā pieņemšanas</w:t>
            </w:r>
            <w:r w:rsidR="0053618E" w:rsidRPr="003E52E2">
              <w:rPr>
                <w:rFonts w:ascii="Times New Roman" w:eastAsia="Times New Roman" w:hAnsi="Times New Roman" w:cs="Times New Roman"/>
                <w:sz w:val="24"/>
                <w:szCs w:val="24"/>
                <w:lang w:eastAsia="lv-LV"/>
              </w:rPr>
              <w:t>. L</w:t>
            </w:r>
            <w:r w:rsidR="00775AFB" w:rsidRPr="003E52E2">
              <w:rPr>
                <w:rFonts w:ascii="Times New Roman" w:eastAsia="Times New Roman" w:hAnsi="Times New Roman" w:cs="Times New Roman"/>
                <w:sz w:val="24"/>
                <w:szCs w:val="24"/>
                <w:lang w:eastAsia="lv-LV"/>
              </w:rPr>
              <w:t>ikumprojektā iekļautajām</w:t>
            </w:r>
            <w:r w:rsidRPr="003E52E2">
              <w:rPr>
                <w:rFonts w:ascii="Times New Roman" w:eastAsia="Times New Roman" w:hAnsi="Times New Roman" w:cs="Times New Roman"/>
                <w:sz w:val="24"/>
                <w:szCs w:val="24"/>
                <w:lang w:eastAsia="lv-LV"/>
              </w:rPr>
              <w:t xml:space="preserve"> normām</w:t>
            </w:r>
            <w:r w:rsidR="00C224FA" w:rsidRPr="003E52E2">
              <w:rPr>
                <w:rFonts w:ascii="Times New Roman" w:eastAsia="Times New Roman" w:hAnsi="Times New Roman" w:cs="Times New Roman"/>
                <w:sz w:val="24"/>
                <w:szCs w:val="24"/>
                <w:lang w:eastAsia="lv-LV"/>
              </w:rPr>
              <w:t xml:space="preserve"> par </w:t>
            </w:r>
            <w:r w:rsidR="00C224FA" w:rsidRPr="003E52E2">
              <w:rPr>
                <w:rFonts w:ascii="Times New Roman" w:hAnsi="Times New Roman" w:cs="Times New Roman"/>
                <w:sz w:val="24"/>
                <w:szCs w:val="24"/>
              </w:rPr>
              <w:t>pašvaldības speciālā budžeta integrēšanu pašvaldības pamatbudžetā</w:t>
            </w:r>
            <w:r w:rsidR="00C224FA" w:rsidRPr="003E52E2">
              <w:rPr>
                <w:rFonts w:ascii="Times New Roman" w:eastAsia="Times New Roman" w:hAnsi="Times New Roman" w:cs="Times New Roman"/>
                <w:sz w:val="24"/>
                <w:szCs w:val="24"/>
                <w:lang w:eastAsia="lv-LV"/>
              </w:rPr>
              <w:t xml:space="preserve"> </w:t>
            </w:r>
            <w:r w:rsidRPr="003E52E2">
              <w:rPr>
                <w:rFonts w:ascii="Times New Roman" w:eastAsia="Times New Roman" w:hAnsi="Times New Roman" w:cs="Times New Roman"/>
                <w:sz w:val="24"/>
                <w:szCs w:val="24"/>
                <w:lang w:eastAsia="lv-LV"/>
              </w:rPr>
              <w:t>noteikts spēkā stāšanās termiņš</w:t>
            </w:r>
            <w:r w:rsidR="00C224FA" w:rsidRPr="003E52E2">
              <w:rPr>
                <w:rFonts w:ascii="Times New Roman" w:eastAsia="Times New Roman" w:hAnsi="Times New Roman" w:cs="Times New Roman"/>
                <w:sz w:val="24"/>
                <w:szCs w:val="24"/>
                <w:lang w:eastAsia="lv-LV"/>
              </w:rPr>
              <w:t xml:space="preserve"> </w:t>
            </w:r>
            <w:r w:rsidR="0053618E" w:rsidRPr="003E52E2">
              <w:rPr>
                <w:rFonts w:ascii="Times New Roman" w:eastAsia="Times New Roman" w:hAnsi="Times New Roman" w:cs="Times New Roman"/>
                <w:sz w:val="24"/>
                <w:szCs w:val="24"/>
                <w:lang w:eastAsia="lv-LV"/>
              </w:rPr>
              <w:t>ar 2020.gada 1.janvāri</w:t>
            </w:r>
            <w:r w:rsidRPr="003E52E2">
              <w:rPr>
                <w:rFonts w:ascii="Times New Roman" w:eastAsia="Times New Roman" w:hAnsi="Times New Roman" w:cs="Times New Roman"/>
                <w:sz w:val="24"/>
                <w:szCs w:val="24"/>
                <w:lang w:eastAsia="lv-LV"/>
              </w:rPr>
              <w:t>.</w:t>
            </w:r>
          </w:p>
        </w:tc>
      </w:tr>
    </w:tbl>
    <w:p w14:paraId="700C1A2C" w14:textId="77777777" w:rsidR="006E60CF" w:rsidRPr="003E52E2" w:rsidRDefault="006E60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2F388A" w:rsidRPr="003E52E2"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 Tiesību akta projekta izstrādes nepieciešamība</w:t>
            </w:r>
          </w:p>
        </w:tc>
      </w:tr>
      <w:tr w:rsidR="002F388A" w:rsidRPr="003E52E2"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5EB9BF9A" w:rsidR="00955484"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p w14:paraId="1DE575B9" w14:textId="77777777" w:rsidR="00955484" w:rsidRPr="003E52E2" w:rsidRDefault="00955484" w:rsidP="00955484">
            <w:pPr>
              <w:rPr>
                <w:rFonts w:ascii="Times New Roman" w:eastAsia="Times New Roman" w:hAnsi="Times New Roman" w:cs="Times New Roman"/>
                <w:sz w:val="24"/>
                <w:szCs w:val="24"/>
                <w:lang w:eastAsia="lv-LV"/>
              </w:rPr>
            </w:pPr>
          </w:p>
          <w:p w14:paraId="23E3EA32" w14:textId="77777777" w:rsidR="00955484" w:rsidRPr="003E52E2" w:rsidRDefault="00955484" w:rsidP="00955484">
            <w:pPr>
              <w:rPr>
                <w:rFonts w:ascii="Times New Roman" w:eastAsia="Times New Roman" w:hAnsi="Times New Roman" w:cs="Times New Roman"/>
                <w:sz w:val="24"/>
                <w:szCs w:val="24"/>
                <w:lang w:eastAsia="lv-LV"/>
              </w:rPr>
            </w:pPr>
          </w:p>
          <w:p w14:paraId="7DCE2EB0" w14:textId="77777777" w:rsidR="00955484" w:rsidRPr="003E52E2" w:rsidRDefault="00955484" w:rsidP="00955484">
            <w:pPr>
              <w:rPr>
                <w:rFonts w:ascii="Times New Roman" w:eastAsia="Times New Roman" w:hAnsi="Times New Roman" w:cs="Times New Roman"/>
                <w:sz w:val="24"/>
                <w:szCs w:val="24"/>
                <w:lang w:eastAsia="lv-LV"/>
              </w:rPr>
            </w:pPr>
          </w:p>
          <w:p w14:paraId="20A93E23" w14:textId="77777777" w:rsidR="00955484" w:rsidRPr="003E52E2" w:rsidRDefault="00955484" w:rsidP="00955484">
            <w:pPr>
              <w:rPr>
                <w:rFonts w:ascii="Times New Roman" w:eastAsia="Times New Roman" w:hAnsi="Times New Roman" w:cs="Times New Roman"/>
                <w:sz w:val="24"/>
                <w:szCs w:val="24"/>
                <w:lang w:eastAsia="lv-LV"/>
              </w:rPr>
            </w:pPr>
          </w:p>
          <w:p w14:paraId="795FA597" w14:textId="77777777" w:rsidR="00955484" w:rsidRPr="003E52E2" w:rsidRDefault="00955484" w:rsidP="00955484">
            <w:pPr>
              <w:rPr>
                <w:rFonts w:ascii="Times New Roman" w:eastAsia="Times New Roman" w:hAnsi="Times New Roman" w:cs="Times New Roman"/>
                <w:sz w:val="24"/>
                <w:szCs w:val="24"/>
                <w:lang w:eastAsia="lv-LV"/>
              </w:rPr>
            </w:pPr>
          </w:p>
          <w:p w14:paraId="4642EA70" w14:textId="77777777" w:rsidR="00955484" w:rsidRPr="003E52E2" w:rsidRDefault="00955484" w:rsidP="00955484">
            <w:pPr>
              <w:rPr>
                <w:rFonts w:ascii="Times New Roman" w:eastAsia="Times New Roman" w:hAnsi="Times New Roman" w:cs="Times New Roman"/>
                <w:sz w:val="24"/>
                <w:szCs w:val="24"/>
                <w:lang w:eastAsia="lv-LV"/>
              </w:rPr>
            </w:pPr>
          </w:p>
          <w:p w14:paraId="02FD380E" w14:textId="77777777" w:rsidR="00955484" w:rsidRPr="003E52E2" w:rsidRDefault="00955484" w:rsidP="00955484">
            <w:pPr>
              <w:rPr>
                <w:rFonts w:ascii="Times New Roman" w:eastAsia="Times New Roman" w:hAnsi="Times New Roman" w:cs="Times New Roman"/>
                <w:sz w:val="24"/>
                <w:szCs w:val="24"/>
                <w:lang w:eastAsia="lv-LV"/>
              </w:rPr>
            </w:pPr>
          </w:p>
          <w:p w14:paraId="33BFE7D3" w14:textId="77777777" w:rsidR="00955484" w:rsidRPr="003E52E2" w:rsidRDefault="00955484" w:rsidP="00955484">
            <w:pPr>
              <w:rPr>
                <w:rFonts w:ascii="Times New Roman" w:eastAsia="Times New Roman" w:hAnsi="Times New Roman" w:cs="Times New Roman"/>
                <w:sz w:val="24"/>
                <w:szCs w:val="24"/>
                <w:lang w:eastAsia="lv-LV"/>
              </w:rPr>
            </w:pPr>
          </w:p>
          <w:p w14:paraId="3CC76504" w14:textId="77777777" w:rsidR="00955484" w:rsidRPr="003E52E2" w:rsidRDefault="00955484" w:rsidP="00955484">
            <w:pPr>
              <w:rPr>
                <w:rFonts w:ascii="Times New Roman" w:eastAsia="Times New Roman" w:hAnsi="Times New Roman" w:cs="Times New Roman"/>
                <w:sz w:val="24"/>
                <w:szCs w:val="24"/>
                <w:lang w:eastAsia="lv-LV"/>
              </w:rPr>
            </w:pPr>
          </w:p>
          <w:p w14:paraId="3429C594" w14:textId="77777777" w:rsidR="00955484" w:rsidRPr="003E52E2" w:rsidRDefault="00955484" w:rsidP="00955484">
            <w:pPr>
              <w:rPr>
                <w:rFonts w:ascii="Times New Roman" w:eastAsia="Times New Roman" w:hAnsi="Times New Roman" w:cs="Times New Roman"/>
                <w:sz w:val="24"/>
                <w:szCs w:val="24"/>
                <w:lang w:eastAsia="lv-LV"/>
              </w:rPr>
            </w:pPr>
          </w:p>
          <w:p w14:paraId="6EDC92B9" w14:textId="77777777" w:rsidR="00955484" w:rsidRPr="003E52E2" w:rsidRDefault="00955484" w:rsidP="00955484">
            <w:pPr>
              <w:rPr>
                <w:rFonts w:ascii="Times New Roman" w:eastAsia="Times New Roman" w:hAnsi="Times New Roman" w:cs="Times New Roman"/>
                <w:sz w:val="24"/>
                <w:szCs w:val="24"/>
                <w:lang w:eastAsia="lv-LV"/>
              </w:rPr>
            </w:pPr>
          </w:p>
          <w:p w14:paraId="50EF9796" w14:textId="77777777" w:rsidR="00955484" w:rsidRPr="003E52E2" w:rsidRDefault="00955484" w:rsidP="00955484">
            <w:pPr>
              <w:rPr>
                <w:rFonts w:ascii="Times New Roman" w:eastAsia="Times New Roman" w:hAnsi="Times New Roman" w:cs="Times New Roman"/>
                <w:sz w:val="24"/>
                <w:szCs w:val="24"/>
                <w:lang w:eastAsia="lv-LV"/>
              </w:rPr>
            </w:pPr>
          </w:p>
          <w:p w14:paraId="4E9AAF0E" w14:textId="77777777" w:rsidR="00955484" w:rsidRPr="003E52E2" w:rsidRDefault="00955484" w:rsidP="00955484">
            <w:pPr>
              <w:rPr>
                <w:rFonts w:ascii="Times New Roman" w:eastAsia="Times New Roman" w:hAnsi="Times New Roman" w:cs="Times New Roman"/>
                <w:sz w:val="24"/>
                <w:szCs w:val="24"/>
                <w:lang w:eastAsia="lv-LV"/>
              </w:rPr>
            </w:pPr>
          </w:p>
          <w:p w14:paraId="16F86970" w14:textId="12973A0D" w:rsidR="00CD526E" w:rsidRPr="003E52E2" w:rsidRDefault="00CD526E" w:rsidP="00955484">
            <w:pPr>
              <w:rPr>
                <w:rFonts w:ascii="Times New Roman" w:eastAsia="Times New Roman" w:hAnsi="Times New Roman" w:cs="Times New Roman"/>
                <w:sz w:val="24"/>
                <w:szCs w:val="24"/>
                <w:lang w:eastAsia="lv-LV"/>
              </w:rPr>
            </w:pPr>
          </w:p>
        </w:tc>
        <w:tc>
          <w:tcPr>
            <w:tcW w:w="1115" w:type="pct"/>
            <w:tcBorders>
              <w:top w:val="outset" w:sz="6" w:space="0" w:color="auto"/>
              <w:left w:val="outset" w:sz="6" w:space="0" w:color="auto"/>
              <w:bottom w:val="outset" w:sz="6" w:space="0" w:color="auto"/>
              <w:right w:val="outset" w:sz="6" w:space="0" w:color="auto"/>
            </w:tcBorders>
            <w:hideMark/>
          </w:tcPr>
          <w:p w14:paraId="37DC90C7" w14:textId="7157A814" w:rsidR="00D97143"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Pamatojums</w:t>
            </w:r>
          </w:p>
          <w:p w14:paraId="2F313125" w14:textId="77777777" w:rsidR="00D97143" w:rsidRPr="003E52E2" w:rsidRDefault="00D97143" w:rsidP="00D97143">
            <w:pPr>
              <w:rPr>
                <w:rFonts w:ascii="Times New Roman" w:eastAsia="Times New Roman" w:hAnsi="Times New Roman" w:cs="Times New Roman"/>
                <w:sz w:val="24"/>
                <w:szCs w:val="24"/>
                <w:lang w:eastAsia="lv-LV"/>
              </w:rPr>
            </w:pPr>
          </w:p>
          <w:p w14:paraId="16CDA5A5" w14:textId="77777777" w:rsidR="00D97143" w:rsidRPr="003E52E2" w:rsidRDefault="00D97143" w:rsidP="00D97143">
            <w:pPr>
              <w:rPr>
                <w:rFonts w:ascii="Times New Roman" w:eastAsia="Times New Roman" w:hAnsi="Times New Roman" w:cs="Times New Roman"/>
                <w:sz w:val="24"/>
                <w:szCs w:val="24"/>
                <w:lang w:eastAsia="lv-LV"/>
              </w:rPr>
            </w:pPr>
          </w:p>
          <w:p w14:paraId="5D8C6520" w14:textId="77777777" w:rsidR="00D97143" w:rsidRPr="003E52E2" w:rsidRDefault="00D97143" w:rsidP="00D97143">
            <w:pPr>
              <w:rPr>
                <w:rFonts w:ascii="Times New Roman" w:eastAsia="Times New Roman" w:hAnsi="Times New Roman" w:cs="Times New Roman"/>
                <w:sz w:val="24"/>
                <w:szCs w:val="24"/>
                <w:lang w:eastAsia="lv-LV"/>
              </w:rPr>
            </w:pPr>
          </w:p>
          <w:p w14:paraId="050E16AE" w14:textId="77777777" w:rsidR="00D97143" w:rsidRPr="003E52E2" w:rsidRDefault="00D97143" w:rsidP="00D97143">
            <w:pPr>
              <w:rPr>
                <w:rFonts w:ascii="Times New Roman" w:eastAsia="Times New Roman" w:hAnsi="Times New Roman" w:cs="Times New Roman"/>
                <w:sz w:val="24"/>
                <w:szCs w:val="24"/>
                <w:lang w:eastAsia="lv-LV"/>
              </w:rPr>
            </w:pPr>
          </w:p>
          <w:p w14:paraId="02EB5A3C" w14:textId="77777777" w:rsidR="00D97143" w:rsidRPr="003E52E2" w:rsidRDefault="00D97143" w:rsidP="00D97143">
            <w:pPr>
              <w:rPr>
                <w:rFonts w:ascii="Times New Roman" w:eastAsia="Times New Roman" w:hAnsi="Times New Roman" w:cs="Times New Roman"/>
                <w:sz w:val="24"/>
                <w:szCs w:val="24"/>
                <w:lang w:eastAsia="lv-LV"/>
              </w:rPr>
            </w:pPr>
          </w:p>
          <w:p w14:paraId="59CE24E2" w14:textId="77777777" w:rsidR="00D97143" w:rsidRPr="003E52E2" w:rsidRDefault="00D97143" w:rsidP="00D97143">
            <w:pPr>
              <w:rPr>
                <w:rFonts w:ascii="Times New Roman" w:eastAsia="Times New Roman" w:hAnsi="Times New Roman" w:cs="Times New Roman"/>
                <w:sz w:val="24"/>
                <w:szCs w:val="24"/>
                <w:lang w:eastAsia="lv-LV"/>
              </w:rPr>
            </w:pPr>
          </w:p>
          <w:p w14:paraId="7AA4C401" w14:textId="77777777" w:rsidR="00D97143" w:rsidRPr="003E52E2" w:rsidRDefault="00D97143" w:rsidP="00D97143">
            <w:pPr>
              <w:rPr>
                <w:rFonts w:ascii="Times New Roman" w:eastAsia="Times New Roman" w:hAnsi="Times New Roman" w:cs="Times New Roman"/>
                <w:sz w:val="24"/>
                <w:szCs w:val="24"/>
                <w:lang w:eastAsia="lv-LV"/>
              </w:rPr>
            </w:pPr>
          </w:p>
          <w:p w14:paraId="0BC23F54" w14:textId="77777777" w:rsidR="00D97143" w:rsidRPr="003E52E2" w:rsidRDefault="00D97143" w:rsidP="00D97143">
            <w:pPr>
              <w:rPr>
                <w:rFonts w:ascii="Times New Roman" w:eastAsia="Times New Roman" w:hAnsi="Times New Roman" w:cs="Times New Roman"/>
                <w:sz w:val="24"/>
                <w:szCs w:val="24"/>
                <w:lang w:eastAsia="lv-LV"/>
              </w:rPr>
            </w:pPr>
          </w:p>
          <w:p w14:paraId="5B6F64BA" w14:textId="77777777" w:rsidR="00D97143" w:rsidRPr="003E52E2" w:rsidRDefault="00D97143" w:rsidP="00D97143">
            <w:pPr>
              <w:rPr>
                <w:rFonts w:ascii="Times New Roman" w:eastAsia="Times New Roman" w:hAnsi="Times New Roman" w:cs="Times New Roman"/>
                <w:sz w:val="24"/>
                <w:szCs w:val="24"/>
                <w:lang w:eastAsia="lv-LV"/>
              </w:rPr>
            </w:pPr>
          </w:p>
          <w:p w14:paraId="27E3A41A" w14:textId="77777777" w:rsidR="00D97143" w:rsidRPr="003E52E2" w:rsidRDefault="00D97143" w:rsidP="00D97143">
            <w:pPr>
              <w:rPr>
                <w:rFonts w:ascii="Times New Roman" w:eastAsia="Times New Roman" w:hAnsi="Times New Roman" w:cs="Times New Roman"/>
                <w:sz w:val="24"/>
                <w:szCs w:val="24"/>
                <w:lang w:eastAsia="lv-LV"/>
              </w:rPr>
            </w:pPr>
          </w:p>
          <w:p w14:paraId="28CD1AE9" w14:textId="77777777" w:rsidR="00D97143" w:rsidRPr="003E52E2" w:rsidRDefault="00D97143" w:rsidP="00D97143">
            <w:pPr>
              <w:rPr>
                <w:rFonts w:ascii="Times New Roman" w:eastAsia="Times New Roman" w:hAnsi="Times New Roman" w:cs="Times New Roman"/>
                <w:sz w:val="24"/>
                <w:szCs w:val="24"/>
                <w:lang w:eastAsia="lv-LV"/>
              </w:rPr>
            </w:pPr>
          </w:p>
          <w:p w14:paraId="6C1AF83F" w14:textId="77777777" w:rsidR="00D97143" w:rsidRPr="003E52E2" w:rsidRDefault="00D97143" w:rsidP="00D97143">
            <w:pPr>
              <w:rPr>
                <w:rFonts w:ascii="Times New Roman" w:eastAsia="Times New Roman" w:hAnsi="Times New Roman" w:cs="Times New Roman"/>
                <w:sz w:val="24"/>
                <w:szCs w:val="24"/>
                <w:lang w:eastAsia="lv-LV"/>
              </w:rPr>
            </w:pPr>
          </w:p>
          <w:p w14:paraId="14B5DD8F" w14:textId="77777777" w:rsidR="00D97143" w:rsidRPr="003E52E2" w:rsidRDefault="00D97143" w:rsidP="00D97143">
            <w:pPr>
              <w:rPr>
                <w:rFonts w:ascii="Times New Roman" w:eastAsia="Times New Roman" w:hAnsi="Times New Roman" w:cs="Times New Roman"/>
                <w:sz w:val="24"/>
                <w:szCs w:val="24"/>
                <w:lang w:eastAsia="lv-LV"/>
              </w:rPr>
            </w:pPr>
          </w:p>
          <w:p w14:paraId="4AD7F795" w14:textId="123F71E6" w:rsidR="00E5323B" w:rsidRPr="003E52E2" w:rsidRDefault="009F1D26" w:rsidP="009F1D26">
            <w:pPr>
              <w:tabs>
                <w:tab w:val="left" w:pos="405"/>
              </w:tabs>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ab/>
            </w:r>
          </w:p>
        </w:tc>
        <w:tc>
          <w:tcPr>
            <w:tcW w:w="3570" w:type="pct"/>
            <w:tcBorders>
              <w:top w:val="outset" w:sz="6" w:space="0" w:color="auto"/>
              <w:left w:val="outset" w:sz="6" w:space="0" w:color="auto"/>
              <w:bottom w:val="outset" w:sz="6" w:space="0" w:color="auto"/>
              <w:right w:val="outset" w:sz="6" w:space="0" w:color="auto"/>
            </w:tcBorders>
            <w:hideMark/>
          </w:tcPr>
          <w:p w14:paraId="2B571D57" w14:textId="77777777" w:rsidR="00DD1F18" w:rsidRPr="003E52E2" w:rsidRDefault="00DD1F18" w:rsidP="00DD1F18">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Likumprojekts sagatavots:</w:t>
            </w:r>
          </w:p>
          <w:p w14:paraId="480D651A" w14:textId="14818891" w:rsidR="00DD1F18" w:rsidRPr="003E52E2" w:rsidRDefault="00DD1F18" w:rsidP="00DD1F18">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pēc Finanšu ministrijas iniciatīvas, lai turpinātu pilnveidot un efektivizēt budžeta plānošanas, sagatavošanas un izpildes uzskaites procesus, mazinātu administratīvo slogu, ievērojot Valsts pārvaldes reformu plāna 2020. virzienus: ekonomija, lietderību un efektivitāte, tādējādi novirzot vairāk resursus analītiskajam darbam.</w:t>
            </w:r>
          </w:p>
          <w:p w14:paraId="4122B387" w14:textId="7440AC66" w:rsidR="00DD1F18" w:rsidRPr="003E52E2" w:rsidRDefault="00DD1F18" w:rsidP="00DD1F18">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iCs/>
                <w:sz w:val="24"/>
                <w:szCs w:val="24"/>
              </w:rPr>
              <w:t xml:space="preserve">nodrošinot </w:t>
            </w:r>
            <w:r w:rsidRPr="003E52E2">
              <w:rPr>
                <w:rFonts w:ascii="Times New Roman" w:eastAsia="Times New Roman" w:hAnsi="Times New Roman" w:cs="Times New Roman"/>
                <w:sz w:val="24"/>
                <w:szCs w:val="24"/>
              </w:rPr>
              <w:t>Datu valsts inspekcijas tiesības budžeta sagatavošanas un apstiprināšanas procesā,</w:t>
            </w:r>
            <w:r w:rsidR="00574290" w:rsidRPr="003E52E2">
              <w:rPr>
                <w:rFonts w:ascii="Times New Roman" w:hAnsi="Times New Roman" w:cs="Times New Roman"/>
                <w:iCs/>
                <w:sz w:val="24"/>
                <w:szCs w:val="24"/>
              </w:rPr>
              <w:t xml:space="preserve"> ievērojot 2016.gada 27.</w:t>
            </w:r>
            <w:r w:rsidRPr="003E52E2">
              <w:rPr>
                <w:rFonts w:ascii="Times New Roman" w:hAnsi="Times New Roman" w:cs="Times New Roman"/>
                <w:iCs/>
                <w:sz w:val="24"/>
                <w:szCs w:val="24"/>
              </w:rPr>
              <w:t xml:space="preserve">aprīļa Eiropas Parlamenta un Padomes Regulas (ES) 2016/679 Par fizisku personu datu aizsardzību attiecībā uz personas datu apstrādi un šādu datu brīvu apriti un ar ko atceļ Direktīvu 95/46/EK (Vispārīgā datu aizsardzības regula) 52. panta 6. punktu, kas nosaka </w:t>
            </w:r>
            <w:r w:rsidR="007F5DD0" w:rsidRPr="003E52E2">
              <w:rPr>
                <w:rFonts w:ascii="Times New Roman" w:hAnsi="Times New Roman" w:cs="Times New Roman"/>
                <w:iCs/>
                <w:sz w:val="24"/>
                <w:szCs w:val="24"/>
              </w:rPr>
              <w:t xml:space="preserve"> –  </w:t>
            </w:r>
            <w:r w:rsidRPr="003E52E2">
              <w:rPr>
                <w:rFonts w:ascii="Times New Roman" w:hAnsi="Times New Roman" w:cs="Times New Roman"/>
                <w:iCs/>
                <w:sz w:val="24"/>
                <w:szCs w:val="24"/>
              </w:rPr>
              <w:t>katra dalībvalsts nodrošina, lai katra uzraudzības iestāde būtu pakļauta tādai finanšu kontrolei, kas neietekmē tās neatkarību, un lai tai būtu atsevišķs publisks gada budžets, kas var būt daļa no kopējā valsts budžeta;</w:t>
            </w:r>
          </w:p>
          <w:p w14:paraId="23AAFFA8" w14:textId="4F632345" w:rsidR="00775AFB" w:rsidRPr="003E52E2" w:rsidRDefault="00DD1F18" w:rsidP="00DD1F18">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iCs/>
                <w:sz w:val="24"/>
                <w:szCs w:val="24"/>
              </w:rPr>
              <w:t xml:space="preserve">ieviešot </w:t>
            </w:r>
            <w:r w:rsidRPr="003E52E2">
              <w:rPr>
                <w:rFonts w:ascii="Times New Roman" w:hAnsi="Times New Roman" w:cs="Times New Roman"/>
                <w:sz w:val="24"/>
                <w:szCs w:val="24"/>
              </w:rPr>
              <w:t>Valsts kontroles revīzijas ziņojumā Nr.2.4.1-35/2017 par Latvijas Republikas 2</w:t>
            </w:r>
            <w:r w:rsidR="00574290" w:rsidRPr="003E52E2">
              <w:rPr>
                <w:rFonts w:ascii="Times New Roman" w:hAnsi="Times New Roman" w:cs="Times New Roman"/>
                <w:sz w:val="24"/>
                <w:szCs w:val="24"/>
              </w:rPr>
              <w:t>017.</w:t>
            </w:r>
            <w:r w:rsidRPr="003E52E2">
              <w:rPr>
                <w:rFonts w:ascii="Times New Roman" w:hAnsi="Times New Roman" w:cs="Times New Roman"/>
                <w:sz w:val="24"/>
                <w:szCs w:val="24"/>
              </w:rPr>
              <w:t xml:space="preserve">gada pārskatu par valsts budžeta izpildi un par pašvaldību budžetiem </w:t>
            </w:r>
            <w:r w:rsidRPr="003E52E2">
              <w:rPr>
                <w:rFonts w:ascii="Times New Roman" w:hAnsi="Times New Roman" w:cs="Times New Roman"/>
                <w:b/>
                <w:sz w:val="24"/>
                <w:szCs w:val="24"/>
              </w:rPr>
              <w:t xml:space="preserve"> </w:t>
            </w:r>
            <w:r w:rsidRPr="003E52E2">
              <w:rPr>
                <w:rFonts w:ascii="Times New Roman" w:hAnsi="Times New Roman" w:cs="Times New Roman"/>
                <w:sz w:val="24"/>
                <w:szCs w:val="24"/>
              </w:rPr>
              <w:t>sniegto ieteikumu</w:t>
            </w:r>
            <w:r w:rsidRPr="003E52E2">
              <w:rPr>
                <w:rFonts w:ascii="Times New Roman" w:hAnsi="Times New Roman" w:cs="Times New Roman"/>
                <w:b/>
                <w:sz w:val="24"/>
                <w:szCs w:val="24"/>
              </w:rPr>
              <w:t xml:space="preserve"> </w:t>
            </w:r>
            <w:r w:rsidR="007F5DD0" w:rsidRPr="003E52E2">
              <w:rPr>
                <w:rFonts w:ascii="Times New Roman" w:hAnsi="Times New Roman" w:cs="Times New Roman"/>
                <w:b/>
                <w:sz w:val="24"/>
                <w:szCs w:val="24"/>
              </w:rPr>
              <w:t xml:space="preserve"> –</w:t>
            </w:r>
            <w:r w:rsidRPr="003E52E2">
              <w:rPr>
                <w:rFonts w:ascii="Times New Roman" w:hAnsi="Times New Roman" w:cs="Times New Roman"/>
                <w:b/>
                <w:sz w:val="24"/>
                <w:szCs w:val="24"/>
              </w:rPr>
              <w:t xml:space="preserve"> </w:t>
            </w:r>
            <w:r w:rsidRPr="003E52E2">
              <w:rPr>
                <w:rFonts w:ascii="Times New Roman" w:hAnsi="Times New Roman" w:cs="Times New Roman"/>
                <w:sz w:val="24"/>
                <w:szCs w:val="24"/>
              </w:rPr>
              <w:t xml:space="preserve">lai nodrošinātu pašvaldību budžetu efektīvu,  kvalitatīvu un likumīgu sagatavošanas un izpildes procesu, </w:t>
            </w:r>
            <w:r w:rsidRPr="003E52E2">
              <w:rPr>
                <w:rFonts w:ascii="Times New Roman" w:hAnsi="Times New Roman" w:cs="Times New Roman"/>
                <w:sz w:val="24"/>
                <w:szCs w:val="24"/>
              </w:rPr>
              <w:lastRenderedPageBreak/>
              <w:t>Finanšu ministrijai iniciēt normatīvā regulējuma par pašvaldību pamatbudžetu un speciālo budžetu sakārtošanu.</w:t>
            </w:r>
          </w:p>
        </w:tc>
      </w:tr>
      <w:tr w:rsidR="002F388A" w:rsidRPr="003E52E2" w14:paraId="20902B40" w14:textId="77777777" w:rsidTr="004241DD">
        <w:trPr>
          <w:trHeight w:val="78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3E52E2" w:rsidRDefault="00C50155" w:rsidP="00C50155">
            <w:pPr>
              <w:rPr>
                <w:rFonts w:ascii="Times New Roman" w:eastAsia="Times New Roman" w:hAnsi="Times New Roman" w:cs="Times New Roman"/>
                <w:sz w:val="24"/>
                <w:szCs w:val="24"/>
                <w:lang w:eastAsia="lv-LV"/>
              </w:rPr>
            </w:pPr>
          </w:p>
          <w:p w14:paraId="27FA42AA" w14:textId="77777777" w:rsidR="00C50155" w:rsidRPr="003E52E2" w:rsidRDefault="00C50155" w:rsidP="00C50155">
            <w:pPr>
              <w:rPr>
                <w:rFonts w:ascii="Times New Roman" w:eastAsia="Times New Roman" w:hAnsi="Times New Roman" w:cs="Times New Roman"/>
                <w:sz w:val="24"/>
                <w:szCs w:val="24"/>
                <w:lang w:eastAsia="lv-LV"/>
              </w:rPr>
            </w:pPr>
          </w:p>
          <w:p w14:paraId="0AD38CB1" w14:textId="77777777" w:rsidR="00C50155" w:rsidRPr="003E52E2" w:rsidRDefault="00C50155" w:rsidP="00C50155">
            <w:pPr>
              <w:rPr>
                <w:rFonts w:ascii="Times New Roman" w:eastAsia="Times New Roman" w:hAnsi="Times New Roman" w:cs="Times New Roman"/>
                <w:sz w:val="24"/>
                <w:szCs w:val="24"/>
                <w:lang w:eastAsia="lv-LV"/>
              </w:rPr>
            </w:pPr>
          </w:p>
          <w:p w14:paraId="6D1BC78D" w14:textId="77777777" w:rsidR="00C50155" w:rsidRPr="003E52E2" w:rsidRDefault="00C50155" w:rsidP="00C50155">
            <w:pPr>
              <w:rPr>
                <w:rFonts w:ascii="Times New Roman" w:eastAsia="Times New Roman" w:hAnsi="Times New Roman" w:cs="Times New Roman"/>
                <w:sz w:val="24"/>
                <w:szCs w:val="24"/>
                <w:lang w:eastAsia="lv-LV"/>
              </w:rPr>
            </w:pPr>
          </w:p>
          <w:p w14:paraId="28329C40" w14:textId="77777777" w:rsidR="00C50155" w:rsidRPr="003E52E2" w:rsidRDefault="00C50155" w:rsidP="00C50155">
            <w:pPr>
              <w:rPr>
                <w:rFonts w:ascii="Times New Roman" w:eastAsia="Times New Roman" w:hAnsi="Times New Roman" w:cs="Times New Roman"/>
                <w:sz w:val="24"/>
                <w:szCs w:val="24"/>
                <w:lang w:eastAsia="lv-LV"/>
              </w:rPr>
            </w:pPr>
          </w:p>
          <w:p w14:paraId="14A71268" w14:textId="77777777" w:rsidR="00C50155" w:rsidRPr="003E52E2" w:rsidRDefault="00C50155" w:rsidP="00C50155">
            <w:pPr>
              <w:rPr>
                <w:rFonts w:ascii="Times New Roman" w:eastAsia="Times New Roman" w:hAnsi="Times New Roman" w:cs="Times New Roman"/>
                <w:sz w:val="24"/>
                <w:szCs w:val="24"/>
                <w:lang w:eastAsia="lv-LV"/>
              </w:rPr>
            </w:pPr>
          </w:p>
          <w:p w14:paraId="24DB3A74" w14:textId="77777777" w:rsidR="00C50155" w:rsidRPr="003E52E2" w:rsidRDefault="00C50155" w:rsidP="00C50155">
            <w:pPr>
              <w:rPr>
                <w:rFonts w:ascii="Times New Roman" w:eastAsia="Times New Roman" w:hAnsi="Times New Roman" w:cs="Times New Roman"/>
                <w:sz w:val="24"/>
                <w:szCs w:val="24"/>
                <w:lang w:eastAsia="lv-LV"/>
              </w:rPr>
            </w:pPr>
          </w:p>
          <w:p w14:paraId="7D113F55" w14:textId="77777777" w:rsidR="00C50155" w:rsidRPr="003E52E2" w:rsidRDefault="00C50155" w:rsidP="00C50155">
            <w:pPr>
              <w:rPr>
                <w:rFonts w:ascii="Times New Roman" w:eastAsia="Times New Roman" w:hAnsi="Times New Roman" w:cs="Times New Roman"/>
                <w:sz w:val="24"/>
                <w:szCs w:val="24"/>
                <w:lang w:eastAsia="lv-LV"/>
              </w:rPr>
            </w:pPr>
          </w:p>
          <w:p w14:paraId="34EF7284" w14:textId="77777777" w:rsidR="00C50155" w:rsidRPr="003E52E2" w:rsidRDefault="00C50155" w:rsidP="00C50155">
            <w:pPr>
              <w:rPr>
                <w:rFonts w:ascii="Times New Roman" w:eastAsia="Times New Roman" w:hAnsi="Times New Roman" w:cs="Times New Roman"/>
                <w:sz w:val="24"/>
                <w:szCs w:val="24"/>
                <w:lang w:eastAsia="lv-LV"/>
              </w:rPr>
            </w:pPr>
          </w:p>
          <w:p w14:paraId="332A5B84" w14:textId="77777777" w:rsidR="00C50155" w:rsidRPr="003E52E2" w:rsidRDefault="00C50155" w:rsidP="00C50155">
            <w:pPr>
              <w:rPr>
                <w:rFonts w:ascii="Times New Roman" w:eastAsia="Times New Roman" w:hAnsi="Times New Roman" w:cs="Times New Roman"/>
                <w:sz w:val="24"/>
                <w:szCs w:val="24"/>
                <w:lang w:eastAsia="lv-LV"/>
              </w:rPr>
            </w:pPr>
          </w:p>
          <w:p w14:paraId="1FF83FFD" w14:textId="77777777" w:rsidR="00C50155" w:rsidRPr="003E52E2" w:rsidRDefault="00C50155" w:rsidP="00C50155">
            <w:pPr>
              <w:rPr>
                <w:rFonts w:ascii="Times New Roman" w:eastAsia="Times New Roman" w:hAnsi="Times New Roman" w:cs="Times New Roman"/>
                <w:sz w:val="24"/>
                <w:szCs w:val="24"/>
                <w:lang w:eastAsia="lv-LV"/>
              </w:rPr>
            </w:pPr>
          </w:p>
          <w:p w14:paraId="612DA827" w14:textId="77777777" w:rsidR="00C50155" w:rsidRPr="003E52E2" w:rsidRDefault="00C50155" w:rsidP="00C50155">
            <w:pPr>
              <w:rPr>
                <w:rFonts w:ascii="Times New Roman" w:eastAsia="Times New Roman" w:hAnsi="Times New Roman" w:cs="Times New Roman"/>
                <w:sz w:val="24"/>
                <w:szCs w:val="24"/>
                <w:lang w:eastAsia="lv-LV"/>
              </w:rPr>
            </w:pPr>
          </w:p>
          <w:p w14:paraId="138BD4BA" w14:textId="77777777" w:rsidR="00C50155" w:rsidRPr="003E52E2" w:rsidRDefault="00C50155" w:rsidP="00C50155">
            <w:pPr>
              <w:rPr>
                <w:rFonts w:ascii="Times New Roman" w:eastAsia="Times New Roman" w:hAnsi="Times New Roman" w:cs="Times New Roman"/>
                <w:sz w:val="24"/>
                <w:szCs w:val="24"/>
                <w:lang w:eastAsia="lv-LV"/>
              </w:rPr>
            </w:pPr>
          </w:p>
          <w:p w14:paraId="3EEB7908" w14:textId="77777777" w:rsidR="00C50155" w:rsidRPr="003E52E2" w:rsidRDefault="00C50155" w:rsidP="00C50155">
            <w:pPr>
              <w:rPr>
                <w:rFonts w:ascii="Times New Roman" w:eastAsia="Times New Roman" w:hAnsi="Times New Roman" w:cs="Times New Roman"/>
                <w:sz w:val="24"/>
                <w:szCs w:val="24"/>
                <w:lang w:eastAsia="lv-LV"/>
              </w:rPr>
            </w:pPr>
          </w:p>
          <w:p w14:paraId="0B374E94" w14:textId="77777777" w:rsidR="00C50155" w:rsidRPr="003E52E2" w:rsidRDefault="00C50155" w:rsidP="00C50155">
            <w:pPr>
              <w:rPr>
                <w:rFonts w:ascii="Times New Roman" w:eastAsia="Times New Roman" w:hAnsi="Times New Roman" w:cs="Times New Roman"/>
                <w:sz w:val="24"/>
                <w:szCs w:val="24"/>
                <w:lang w:eastAsia="lv-LV"/>
              </w:rPr>
            </w:pPr>
          </w:p>
          <w:p w14:paraId="7B913B84" w14:textId="77777777" w:rsidR="00C50155" w:rsidRPr="003E52E2" w:rsidRDefault="00C50155" w:rsidP="00C50155">
            <w:pPr>
              <w:rPr>
                <w:rFonts w:ascii="Times New Roman" w:eastAsia="Times New Roman" w:hAnsi="Times New Roman" w:cs="Times New Roman"/>
                <w:sz w:val="24"/>
                <w:szCs w:val="24"/>
                <w:lang w:eastAsia="lv-LV"/>
              </w:rPr>
            </w:pPr>
          </w:p>
          <w:p w14:paraId="1641CB48" w14:textId="77777777" w:rsidR="00C50155" w:rsidRPr="003E52E2" w:rsidRDefault="00C50155" w:rsidP="00C50155">
            <w:pPr>
              <w:rPr>
                <w:rFonts w:ascii="Times New Roman" w:eastAsia="Times New Roman" w:hAnsi="Times New Roman" w:cs="Times New Roman"/>
                <w:sz w:val="24"/>
                <w:szCs w:val="24"/>
                <w:lang w:eastAsia="lv-LV"/>
              </w:rPr>
            </w:pPr>
          </w:p>
          <w:p w14:paraId="71BCF945" w14:textId="77777777" w:rsidR="00C50155" w:rsidRPr="003E52E2" w:rsidRDefault="00C50155" w:rsidP="00C50155">
            <w:pPr>
              <w:rPr>
                <w:rFonts w:ascii="Times New Roman" w:eastAsia="Times New Roman" w:hAnsi="Times New Roman" w:cs="Times New Roman"/>
                <w:sz w:val="24"/>
                <w:szCs w:val="24"/>
                <w:lang w:eastAsia="lv-LV"/>
              </w:rPr>
            </w:pPr>
          </w:p>
          <w:p w14:paraId="3D67860F" w14:textId="75204326" w:rsidR="00E5323B" w:rsidRPr="003E52E2"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7DE93564" w14:textId="6E9BAB7A" w:rsidR="009079BA" w:rsidRPr="003E52E2" w:rsidRDefault="00130FEE" w:rsidP="009079BA">
            <w:pPr>
              <w:ind w:right="79"/>
              <w:jc w:val="both"/>
              <w:rPr>
                <w:rFonts w:ascii="Times New Roman" w:hAnsi="Times New Roman" w:cs="Times New Roman"/>
                <w:sz w:val="24"/>
                <w:szCs w:val="24"/>
              </w:rPr>
            </w:pPr>
            <w:r w:rsidRPr="003E52E2">
              <w:rPr>
                <w:rFonts w:ascii="Times New Roman" w:hAnsi="Times New Roman" w:cs="Times New Roman"/>
                <w:iCs/>
                <w:sz w:val="24"/>
                <w:szCs w:val="24"/>
              </w:rPr>
              <w:t>Likumprojekta mērķis</w:t>
            </w:r>
            <w:r w:rsidR="00725448" w:rsidRPr="003E52E2">
              <w:rPr>
                <w:rFonts w:ascii="Times New Roman" w:hAnsi="Times New Roman" w:cs="Times New Roman"/>
                <w:iCs/>
                <w:sz w:val="24"/>
                <w:szCs w:val="24"/>
              </w:rPr>
              <w:t xml:space="preserve"> ir pilnveidot un efektivizēt </w:t>
            </w:r>
            <w:r w:rsidR="00725448" w:rsidRPr="003E52E2">
              <w:rPr>
                <w:rFonts w:ascii="Times New Roman" w:hAnsi="Times New Roman" w:cs="Times New Roman"/>
                <w:sz w:val="24"/>
                <w:szCs w:val="24"/>
              </w:rPr>
              <w:t>valsts un pašvaldību bu</w:t>
            </w:r>
            <w:r w:rsidR="002C1110" w:rsidRPr="003E52E2">
              <w:rPr>
                <w:rFonts w:ascii="Times New Roman" w:hAnsi="Times New Roman" w:cs="Times New Roman"/>
                <w:sz w:val="24"/>
                <w:szCs w:val="24"/>
              </w:rPr>
              <w:t>džetu plānošanas, sagatavošanas un izpildes</w:t>
            </w:r>
            <w:r w:rsidR="00725448" w:rsidRPr="003E52E2">
              <w:rPr>
                <w:rFonts w:ascii="Times New Roman" w:hAnsi="Times New Roman" w:cs="Times New Roman"/>
                <w:sz w:val="24"/>
                <w:szCs w:val="24"/>
              </w:rPr>
              <w:t xml:space="preserve"> uzskaites procesus:</w:t>
            </w:r>
          </w:p>
          <w:p w14:paraId="529FDE35" w14:textId="38C173A3" w:rsidR="009079BA" w:rsidRPr="003E52E2" w:rsidRDefault="009079BA" w:rsidP="009079BA">
            <w:pPr>
              <w:pStyle w:val="ListParagraph"/>
              <w:numPr>
                <w:ilvl w:val="0"/>
                <w:numId w:val="6"/>
              </w:numPr>
              <w:ind w:right="79"/>
              <w:jc w:val="both"/>
              <w:rPr>
                <w:rFonts w:ascii="Times New Roman" w:hAnsi="Times New Roman" w:cs="Times New Roman"/>
                <w:sz w:val="24"/>
                <w:szCs w:val="24"/>
              </w:rPr>
            </w:pPr>
            <w:r w:rsidRPr="003E52E2">
              <w:rPr>
                <w:rFonts w:ascii="Times New Roman" w:hAnsi="Times New Roman" w:cs="Times New Roman"/>
                <w:sz w:val="24"/>
                <w:szCs w:val="24"/>
              </w:rPr>
              <w:t>paredzot pašvaldības speciālā budžeta īpašiem mērķiem iezīmētu līdzekļu integrēšanu pašvaldības pamatbudžetā, tādējādi nodrošinot pašvaldību budžetu efektīvu, kvalitatīvu sagatavošanas un izpildes procesu;</w:t>
            </w:r>
          </w:p>
          <w:p w14:paraId="06475388" w14:textId="0D08B358" w:rsidR="00546EBA" w:rsidRPr="003E52E2" w:rsidRDefault="009079BA" w:rsidP="00546EBA">
            <w:pPr>
              <w:pStyle w:val="ListParagraph"/>
              <w:numPr>
                <w:ilvl w:val="0"/>
                <w:numId w:val="6"/>
              </w:numPr>
              <w:ind w:right="79"/>
              <w:jc w:val="both"/>
              <w:rPr>
                <w:rFonts w:ascii="Times New Roman" w:hAnsi="Times New Roman" w:cs="Times New Roman"/>
                <w:sz w:val="24"/>
                <w:szCs w:val="24"/>
              </w:rPr>
            </w:pPr>
            <w:r w:rsidRPr="003E52E2">
              <w:rPr>
                <w:rFonts w:ascii="Times New Roman" w:hAnsi="Times New Roman" w:cs="Times New Roman"/>
                <w:sz w:val="24"/>
                <w:szCs w:val="24"/>
              </w:rPr>
              <w:t xml:space="preserve">nostiprināt </w:t>
            </w:r>
            <w:r w:rsidR="00DD1F18" w:rsidRPr="003E52E2">
              <w:rPr>
                <w:rFonts w:ascii="Times New Roman" w:hAnsi="Times New Roman" w:cs="Times New Roman"/>
                <w:sz w:val="24"/>
                <w:szCs w:val="24"/>
              </w:rPr>
              <w:t>Datu valsts</w:t>
            </w:r>
            <w:r w:rsidRPr="003E52E2">
              <w:rPr>
                <w:rFonts w:ascii="Times New Roman" w:hAnsi="Times New Roman" w:cs="Times New Roman"/>
                <w:sz w:val="24"/>
                <w:szCs w:val="24"/>
              </w:rPr>
              <w:t xml:space="preserve"> inspekcijas neatkarības tiesības budžeta pieprasījumu sagatavošanā, ievērojot </w:t>
            </w:r>
            <w:r w:rsidRPr="003E52E2">
              <w:rPr>
                <w:rFonts w:ascii="Times New Roman" w:hAnsi="Times New Roman" w:cs="Times New Roman"/>
                <w:iCs/>
                <w:sz w:val="24"/>
                <w:szCs w:val="24"/>
              </w:rPr>
              <w:t>Vispārīgās datu aizsardzības regulas pras</w:t>
            </w:r>
            <w:r w:rsidR="00546EBA" w:rsidRPr="003E52E2">
              <w:rPr>
                <w:rFonts w:ascii="Times New Roman" w:hAnsi="Times New Roman" w:cs="Times New Roman"/>
                <w:iCs/>
                <w:sz w:val="24"/>
                <w:szCs w:val="24"/>
              </w:rPr>
              <w:t>ības</w:t>
            </w:r>
            <w:r w:rsidR="00DD1F18" w:rsidRPr="003E52E2">
              <w:rPr>
                <w:rFonts w:ascii="Times New Roman" w:hAnsi="Times New Roman" w:cs="Times New Roman"/>
                <w:iCs/>
                <w:sz w:val="24"/>
                <w:szCs w:val="24"/>
              </w:rPr>
              <w:t>, līdzīgi kā citām neatkarīgajām iestādēm</w:t>
            </w:r>
            <w:r w:rsidR="00546EBA" w:rsidRPr="003E52E2">
              <w:rPr>
                <w:rFonts w:ascii="Times New Roman" w:hAnsi="Times New Roman" w:cs="Times New Roman"/>
                <w:iCs/>
                <w:sz w:val="24"/>
                <w:szCs w:val="24"/>
              </w:rPr>
              <w:t>;</w:t>
            </w:r>
          </w:p>
          <w:p w14:paraId="64C511EE" w14:textId="7694CB78" w:rsidR="009079BA" w:rsidRPr="003E52E2" w:rsidRDefault="00057316" w:rsidP="00546EBA">
            <w:pPr>
              <w:pStyle w:val="ListParagraph"/>
              <w:numPr>
                <w:ilvl w:val="0"/>
                <w:numId w:val="6"/>
              </w:numPr>
              <w:ind w:right="79"/>
              <w:jc w:val="both"/>
              <w:rPr>
                <w:rFonts w:ascii="Times New Roman" w:hAnsi="Times New Roman" w:cs="Times New Roman"/>
                <w:sz w:val="24"/>
                <w:szCs w:val="24"/>
              </w:rPr>
            </w:pPr>
            <w:r w:rsidRPr="003E52E2">
              <w:rPr>
                <w:rFonts w:ascii="Times New Roman" w:hAnsi="Times New Roman" w:cs="Times New Roman"/>
                <w:iCs/>
                <w:sz w:val="24"/>
                <w:szCs w:val="24"/>
              </w:rPr>
              <w:t>pilnveido</w:t>
            </w:r>
            <w:r w:rsidR="009079BA" w:rsidRPr="003E52E2">
              <w:rPr>
                <w:rFonts w:ascii="Times New Roman" w:hAnsi="Times New Roman" w:cs="Times New Roman"/>
                <w:iCs/>
                <w:sz w:val="24"/>
                <w:szCs w:val="24"/>
              </w:rPr>
              <w:t xml:space="preserve">t </w:t>
            </w:r>
            <w:r w:rsidR="00A0513C" w:rsidRPr="003E52E2">
              <w:rPr>
                <w:rFonts w:ascii="Times New Roman" w:hAnsi="Times New Roman" w:cs="Times New Roman"/>
                <w:iCs/>
                <w:sz w:val="24"/>
                <w:szCs w:val="24"/>
              </w:rPr>
              <w:t xml:space="preserve">valsts aizdevumu un galvojumu </w:t>
            </w:r>
            <w:r w:rsidR="009079BA" w:rsidRPr="003E52E2">
              <w:rPr>
                <w:rFonts w:ascii="Times New Roman" w:hAnsi="Times New Roman" w:cs="Times New Roman"/>
                <w:iCs/>
                <w:sz w:val="24"/>
                <w:szCs w:val="24"/>
              </w:rPr>
              <w:t xml:space="preserve">sniegšanas un uzraudzības </w:t>
            </w:r>
            <w:r w:rsidR="00A0513C" w:rsidRPr="003E52E2">
              <w:rPr>
                <w:rFonts w:ascii="Times New Roman" w:hAnsi="Times New Roman" w:cs="Times New Roman"/>
                <w:iCs/>
                <w:sz w:val="24"/>
                <w:szCs w:val="24"/>
              </w:rPr>
              <w:t>procesus</w:t>
            </w:r>
            <w:r w:rsidR="00DB562B" w:rsidRPr="003E52E2">
              <w:rPr>
                <w:rFonts w:ascii="Times New Roman" w:hAnsi="Times New Roman" w:cs="Times New Roman"/>
                <w:iCs/>
                <w:sz w:val="24"/>
                <w:szCs w:val="24"/>
              </w:rPr>
              <w:t>, uzs</w:t>
            </w:r>
            <w:r w:rsidR="00546EBA" w:rsidRPr="003E52E2">
              <w:rPr>
                <w:rFonts w:ascii="Times New Roman" w:hAnsi="Times New Roman" w:cs="Times New Roman"/>
                <w:iCs/>
                <w:sz w:val="24"/>
                <w:szCs w:val="24"/>
              </w:rPr>
              <w:t>ākot jaunu</w:t>
            </w:r>
            <w:r w:rsidR="00DB562B" w:rsidRPr="003E52E2">
              <w:rPr>
                <w:rFonts w:ascii="Times New Roman" w:hAnsi="Times New Roman" w:cs="Times New Roman"/>
                <w:iCs/>
                <w:sz w:val="24"/>
                <w:szCs w:val="24"/>
              </w:rPr>
              <w:t xml:space="preserve"> stratē</w:t>
            </w:r>
            <w:r w:rsidR="00546EBA" w:rsidRPr="003E52E2">
              <w:rPr>
                <w:rFonts w:ascii="Times New Roman" w:hAnsi="Times New Roman" w:cs="Times New Roman"/>
                <w:iCs/>
                <w:sz w:val="24"/>
                <w:szCs w:val="24"/>
              </w:rPr>
              <w:t>ģisku</w:t>
            </w:r>
            <w:r w:rsidR="00A0513C" w:rsidRPr="003E52E2">
              <w:rPr>
                <w:rFonts w:ascii="Times New Roman" w:hAnsi="Times New Roman" w:cs="Times New Roman"/>
                <w:iCs/>
                <w:sz w:val="24"/>
                <w:szCs w:val="24"/>
              </w:rPr>
              <w:t>, sistēmisku</w:t>
            </w:r>
            <w:r w:rsidR="00546EBA" w:rsidRPr="003E52E2">
              <w:rPr>
                <w:rFonts w:ascii="Times New Roman" w:hAnsi="Times New Roman" w:cs="Times New Roman"/>
                <w:iCs/>
                <w:sz w:val="24"/>
                <w:szCs w:val="24"/>
              </w:rPr>
              <w:t xml:space="preserve"> pieeju</w:t>
            </w:r>
            <w:r w:rsidR="00DB562B" w:rsidRPr="003E52E2">
              <w:rPr>
                <w:rFonts w:ascii="Times New Roman" w:hAnsi="Times New Roman" w:cs="Times New Roman"/>
                <w:iCs/>
                <w:sz w:val="24"/>
                <w:szCs w:val="24"/>
              </w:rPr>
              <w:t xml:space="preserve"> </w:t>
            </w:r>
            <w:r w:rsidR="00546EBA" w:rsidRPr="003E52E2">
              <w:rPr>
                <w:rFonts w:ascii="Times New Roman" w:hAnsi="Times New Roman" w:cs="Times New Roman"/>
                <w:iCs/>
                <w:sz w:val="24"/>
                <w:szCs w:val="24"/>
              </w:rPr>
              <w:t xml:space="preserve">un īstenojot </w:t>
            </w:r>
            <w:r w:rsidR="00546EBA" w:rsidRPr="003E52E2">
              <w:rPr>
                <w:rFonts w:ascii="Times New Roman" w:hAnsi="Times New Roman" w:cs="Times New Roman"/>
                <w:sz w:val="24"/>
                <w:szCs w:val="24"/>
              </w:rPr>
              <w:t>drošu valsts finanšu vadību;</w:t>
            </w:r>
          </w:p>
          <w:p w14:paraId="55EF95A8" w14:textId="6F0CC98E" w:rsidR="006637E3" w:rsidRPr="003E52E2" w:rsidRDefault="00DB562B" w:rsidP="00775AFB">
            <w:pPr>
              <w:pStyle w:val="ListParagraph"/>
              <w:numPr>
                <w:ilvl w:val="0"/>
                <w:numId w:val="6"/>
              </w:numPr>
              <w:ind w:right="79"/>
              <w:jc w:val="both"/>
              <w:rPr>
                <w:rFonts w:ascii="Times New Roman" w:hAnsi="Times New Roman" w:cs="Times New Roman"/>
                <w:sz w:val="24"/>
                <w:szCs w:val="24"/>
              </w:rPr>
            </w:pPr>
            <w:r w:rsidRPr="003E52E2">
              <w:rPr>
                <w:rFonts w:ascii="Times New Roman" w:hAnsi="Times New Roman" w:cs="Times New Roman"/>
                <w:spacing w:val="-4"/>
                <w:sz w:val="24"/>
                <w:szCs w:val="24"/>
              </w:rPr>
              <w:t>pagarināt pārejas posmu vidēja termiņa budžeta ietvara lik</w:t>
            </w:r>
            <w:r w:rsidR="00DD1F18" w:rsidRPr="003E52E2">
              <w:rPr>
                <w:rFonts w:ascii="Times New Roman" w:hAnsi="Times New Roman" w:cs="Times New Roman"/>
                <w:spacing w:val="-4"/>
                <w:sz w:val="24"/>
                <w:szCs w:val="24"/>
              </w:rPr>
              <w:t xml:space="preserve">umprojekta sagatavošanai </w:t>
            </w:r>
            <w:r w:rsidR="00C554E1" w:rsidRPr="003E52E2">
              <w:rPr>
                <w:rFonts w:ascii="Times New Roman" w:hAnsi="Times New Roman" w:cs="Times New Roman"/>
                <w:spacing w:val="-4"/>
                <w:sz w:val="24"/>
                <w:szCs w:val="24"/>
              </w:rPr>
              <w:t xml:space="preserve">kopā ar gadskārtējo valsts budžeta likumprojektu </w:t>
            </w:r>
            <w:r w:rsidR="00DD1F18" w:rsidRPr="003E52E2">
              <w:rPr>
                <w:rFonts w:ascii="Times New Roman" w:hAnsi="Times New Roman" w:cs="Times New Roman"/>
                <w:spacing w:val="-4"/>
                <w:sz w:val="24"/>
                <w:szCs w:val="24"/>
              </w:rPr>
              <w:t>ruden</w:t>
            </w:r>
            <w:r w:rsidRPr="003E52E2">
              <w:rPr>
                <w:rFonts w:ascii="Times New Roman" w:hAnsi="Times New Roman" w:cs="Times New Roman"/>
                <w:spacing w:val="-4"/>
                <w:sz w:val="24"/>
                <w:szCs w:val="24"/>
              </w:rPr>
              <w:t>ī, ņemot vērā valsts pārvaldes nodokļu reformu, Valsts pārvaldes reformu plāna 2020 īstenošanu</w:t>
            </w:r>
            <w:r w:rsidR="006637E3" w:rsidRPr="003E52E2">
              <w:rPr>
                <w:rFonts w:ascii="Times New Roman" w:hAnsi="Times New Roman" w:cs="Times New Roman"/>
                <w:iCs/>
                <w:sz w:val="24"/>
                <w:szCs w:val="24"/>
              </w:rPr>
              <w:t xml:space="preserve"> un </w:t>
            </w:r>
            <w:r w:rsidR="006637E3" w:rsidRPr="003E52E2">
              <w:rPr>
                <w:rFonts w:ascii="Times New Roman" w:hAnsi="Times New Roman" w:cs="Times New Roman"/>
                <w:spacing w:val="-4"/>
                <w:sz w:val="24"/>
                <w:szCs w:val="24"/>
              </w:rPr>
              <w:t>nepieciešamību ieguldīt</w:t>
            </w:r>
            <w:r w:rsidR="00C554E1" w:rsidRPr="003E52E2">
              <w:rPr>
                <w:rFonts w:ascii="Times New Roman" w:hAnsi="Times New Roman" w:cs="Times New Roman"/>
                <w:spacing w:val="-4"/>
                <w:sz w:val="24"/>
                <w:szCs w:val="24"/>
              </w:rPr>
              <w:t xml:space="preserve">, lai turpinātu uzsākto reformu īstenošanu </w:t>
            </w:r>
            <w:r w:rsidR="006637E3" w:rsidRPr="003E52E2">
              <w:rPr>
                <w:rFonts w:ascii="Times New Roman" w:hAnsi="Times New Roman" w:cs="Times New Roman"/>
                <w:spacing w:val="-4"/>
                <w:sz w:val="24"/>
                <w:szCs w:val="24"/>
              </w:rPr>
              <w:t>veselības ap</w:t>
            </w:r>
            <w:r w:rsidR="00C554E1" w:rsidRPr="003E52E2">
              <w:rPr>
                <w:rFonts w:ascii="Times New Roman" w:hAnsi="Times New Roman" w:cs="Times New Roman"/>
                <w:spacing w:val="-4"/>
                <w:sz w:val="24"/>
                <w:szCs w:val="24"/>
              </w:rPr>
              <w:t xml:space="preserve">rūpes, izglītības, aizsardzības, iekšlietu un citās nozarēs, </w:t>
            </w:r>
            <w:r w:rsidR="006637E3" w:rsidRPr="003E52E2">
              <w:rPr>
                <w:rFonts w:ascii="Times New Roman" w:hAnsi="Times New Roman" w:cs="Times New Roman"/>
                <w:spacing w:val="-4"/>
                <w:sz w:val="24"/>
                <w:szCs w:val="24"/>
              </w:rPr>
              <w:t>kā arī arvie</w:t>
            </w:r>
            <w:r w:rsidR="005E7C6F" w:rsidRPr="003E52E2">
              <w:rPr>
                <w:rFonts w:ascii="Times New Roman" w:hAnsi="Times New Roman" w:cs="Times New Roman"/>
                <w:spacing w:val="-4"/>
                <w:sz w:val="24"/>
                <w:szCs w:val="24"/>
              </w:rPr>
              <w:t>n aktuālos ģeopolitiskos riskus;</w:t>
            </w:r>
          </w:p>
          <w:p w14:paraId="3157CC16" w14:textId="049AD0C6" w:rsidR="005E7C6F" w:rsidRPr="003E52E2" w:rsidRDefault="00DD1F18" w:rsidP="005E7C6F">
            <w:pPr>
              <w:pStyle w:val="ListParagraph"/>
              <w:numPr>
                <w:ilvl w:val="0"/>
                <w:numId w:val="6"/>
              </w:numPr>
              <w:ind w:right="79"/>
              <w:jc w:val="both"/>
              <w:rPr>
                <w:rFonts w:ascii="Times New Roman" w:hAnsi="Times New Roman" w:cs="Times New Roman"/>
                <w:iCs/>
                <w:sz w:val="24"/>
                <w:szCs w:val="24"/>
              </w:rPr>
            </w:pPr>
            <w:r w:rsidRPr="003E52E2">
              <w:rPr>
                <w:rFonts w:ascii="Times New Roman" w:hAnsi="Times New Roman" w:cs="Times New Roman"/>
                <w:iCs/>
                <w:sz w:val="24"/>
                <w:szCs w:val="24"/>
              </w:rPr>
              <w:t>vienlaicīgi veik</w:t>
            </w:r>
            <w:r w:rsidR="005E7C6F" w:rsidRPr="003E52E2">
              <w:rPr>
                <w:rFonts w:ascii="Times New Roman" w:hAnsi="Times New Roman" w:cs="Times New Roman"/>
                <w:iCs/>
                <w:sz w:val="24"/>
                <w:szCs w:val="24"/>
              </w:rPr>
              <w:t>t tehniska rakstura grozījumus, pārceļot normas, kas gadu no gada atkārtojas gadskārtējos valsts budžeta likumos, uz Likuma par budžetu un finanšu vadību (turpmāk – LBFV)</w:t>
            </w:r>
            <w:r w:rsidRPr="003E52E2">
              <w:rPr>
                <w:rFonts w:ascii="Times New Roman" w:hAnsi="Times New Roman" w:cs="Times New Roman"/>
                <w:iCs/>
                <w:sz w:val="24"/>
                <w:szCs w:val="24"/>
              </w:rPr>
              <w:t xml:space="preserve"> </w:t>
            </w:r>
            <w:r w:rsidR="00E41DB3" w:rsidRPr="003E52E2">
              <w:rPr>
                <w:rFonts w:ascii="Times New Roman" w:hAnsi="Times New Roman" w:cs="Times New Roman"/>
                <w:iCs/>
                <w:sz w:val="24"/>
                <w:szCs w:val="24"/>
              </w:rPr>
              <w:t xml:space="preserve">pamattekstu, kā arī nosacījumu par bezskaidras naudas norēķinu izmantošanu no vienreizēja tiesību akta – Ministru kabineta </w:t>
            </w:r>
            <w:r w:rsidR="00C570B6" w:rsidRPr="003E52E2">
              <w:rPr>
                <w:rFonts w:ascii="Times New Roman" w:hAnsi="Times New Roman" w:cs="Times New Roman"/>
                <w:sz w:val="24"/>
                <w:szCs w:val="24"/>
              </w:rPr>
              <w:t>1999.gada 16.</w:t>
            </w:r>
            <w:r w:rsidR="00E41DB3" w:rsidRPr="003E52E2">
              <w:rPr>
                <w:rFonts w:ascii="Times New Roman" w:hAnsi="Times New Roman" w:cs="Times New Roman"/>
                <w:sz w:val="24"/>
                <w:szCs w:val="24"/>
              </w:rPr>
              <w:t xml:space="preserve">decembra rīkojuma Nr.588 “Par skaidras naudas izmaksas ierobežošanu” uz LBFV pamattekstu, tādejādi nostiprinot jau pašreiz pastāvošo praksi un novēršot iespējamās dažādās Ministru </w:t>
            </w:r>
            <w:r w:rsidR="00E41DB3" w:rsidRPr="003E52E2">
              <w:rPr>
                <w:rFonts w:ascii="Times New Roman" w:hAnsi="Times New Roman" w:cs="Times New Roman"/>
                <w:iCs/>
                <w:sz w:val="24"/>
                <w:szCs w:val="24"/>
              </w:rPr>
              <w:t xml:space="preserve">kabineta </w:t>
            </w:r>
            <w:r w:rsidR="00E41DB3" w:rsidRPr="003E52E2">
              <w:rPr>
                <w:rFonts w:ascii="Times New Roman" w:hAnsi="Times New Roman" w:cs="Times New Roman"/>
                <w:sz w:val="24"/>
                <w:szCs w:val="24"/>
              </w:rPr>
              <w:t>1999.gada 16. decembra rīkojuma Nr.588 “Par skaidras naudas izmaksas ierobežošanu” interpretācijas</w:t>
            </w:r>
            <w:r w:rsidR="00E41DB3" w:rsidRPr="003E52E2">
              <w:rPr>
                <w:rFonts w:ascii="Times New Roman" w:hAnsi="Times New Roman" w:cs="Times New Roman"/>
                <w:iCs/>
                <w:sz w:val="24"/>
                <w:szCs w:val="24"/>
              </w:rPr>
              <w:t>.</w:t>
            </w:r>
          </w:p>
          <w:p w14:paraId="7E90B6B5" w14:textId="77777777" w:rsidR="00C65CB5" w:rsidRPr="003E52E2" w:rsidRDefault="009327BF" w:rsidP="00800CBF">
            <w:pPr>
              <w:ind w:right="79"/>
              <w:jc w:val="both"/>
              <w:rPr>
                <w:rFonts w:ascii="Times New Roman" w:hAnsi="Times New Roman" w:cs="Times New Roman"/>
                <w:b/>
                <w:sz w:val="24"/>
                <w:szCs w:val="24"/>
              </w:rPr>
            </w:pPr>
            <w:r w:rsidRPr="003E52E2">
              <w:rPr>
                <w:rFonts w:ascii="Times New Roman" w:hAnsi="Times New Roman" w:cs="Times New Roman"/>
                <w:b/>
                <w:sz w:val="24"/>
                <w:szCs w:val="24"/>
              </w:rPr>
              <w:t xml:space="preserve">Pašvaldības speciālā budžeta integrēšana pašvaldības pamatbudžetā: </w:t>
            </w:r>
          </w:p>
          <w:p w14:paraId="29F7338C" w14:textId="0E40D396" w:rsidR="00A960E2" w:rsidRPr="003E52E2" w:rsidRDefault="009327BF" w:rsidP="00AE6FDF">
            <w:pPr>
              <w:ind w:firstLine="720"/>
              <w:jc w:val="both"/>
              <w:rPr>
                <w:sz w:val="28"/>
                <w:szCs w:val="28"/>
              </w:rPr>
            </w:pPr>
            <w:r w:rsidRPr="003E52E2">
              <w:rPr>
                <w:rFonts w:ascii="Times New Roman" w:hAnsi="Times New Roman" w:cs="Times New Roman"/>
                <w:sz w:val="24"/>
                <w:szCs w:val="24"/>
              </w:rPr>
              <w:t>Valsts kontroles revīzijas ziņojumā Nr.2.4.1-35/2017 par Latvi</w:t>
            </w:r>
            <w:r w:rsidR="00574290" w:rsidRPr="003E52E2">
              <w:rPr>
                <w:rFonts w:ascii="Times New Roman" w:hAnsi="Times New Roman" w:cs="Times New Roman"/>
                <w:sz w:val="24"/>
                <w:szCs w:val="24"/>
              </w:rPr>
              <w:t>jas Republikas 2017.</w:t>
            </w:r>
            <w:r w:rsidRPr="003E52E2">
              <w:rPr>
                <w:rFonts w:ascii="Times New Roman" w:hAnsi="Times New Roman" w:cs="Times New Roman"/>
                <w:sz w:val="24"/>
                <w:szCs w:val="24"/>
              </w:rPr>
              <w:t xml:space="preserve">gada pārskatu par valsts budžeta izpildi un par pašvaldību budžetiem </w:t>
            </w:r>
            <w:r w:rsidRPr="003E52E2">
              <w:rPr>
                <w:rFonts w:ascii="Times New Roman" w:hAnsi="Times New Roman" w:cs="Times New Roman"/>
                <w:b/>
                <w:sz w:val="24"/>
                <w:szCs w:val="24"/>
              </w:rPr>
              <w:t xml:space="preserve"> </w:t>
            </w:r>
            <w:r w:rsidRPr="003E52E2">
              <w:rPr>
                <w:rFonts w:ascii="Times New Roman" w:hAnsi="Times New Roman" w:cs="Times New Roman"/>
                <w:sz w:val="24"/>
                <w:szCs w:val="24"/>
              </w:rPr>
              <w:t>sniegts ieteikums</w:t>
            </w:r>
            <w:r w:rsidRPr="003E52E2">
              <w:rPr>
                <w:rFonts w:ascii="Times New Roman" w:hAnsi="Times New Roman" w:cs="Times New Roman"/>
                <w:b/>
                <w:sz w:val="24"/>
                <w:szCs w:val="24"/>
              </w:rPr>
              <w:t xml:space="preserve"> </w:t>
            </w:r>
            <w:r w:rsidR="007F5DD0" w:rsidRPr="003E52E2">
              <w:rPr>
                <w:rFonts w:ascii="Times New Roman" w:hAnsi="Times New Roman" w:cs="Times New Roman"/>
                <w:b/>
                <w:sz w:val="24"/>
                <w:szCs w:val="24"/>
              </w:rPr>
              <w:t xml:space="preserve"> –</w:t>
            </w:r>
            <w:r w:rsidRPr="003E52E2">
              <w:rPr>
                <w:rFonts w:ascii="Times New Roman" w:hAnsi="Times New Roman" w:cs="Times New Roman"/>
                <w:b/>
                <w:sz w:val="24"/>
                <w:szCs w:val="24"/>
              </w:rPr>
              <w:t xml:space="preserve"> </w:t>
            </w:r>
            <w:r w:rsidRPr="003E52E2">
              <w:rPr>
                <w:rFonts w:ascii="Times New Roman" w:hAnsi="Times New Roman" w:cs="Times New Roman"/>
                <w:sz w:val="24"/>
                <w:szCs w:val="24"/>
              </w:rPr>
              <w:t xml:space="preserve">lai nodrošinātu pašvaldību budžetu efektīvu,  kvalitatīvu un likumīgu sagatavošanas un izpildes procesu, Finanšu ministrijai iniciēt normatīvā regulējuma par pašvaldību pamatbudžetu un speciālo </w:t>
            </w:r>
            <w:r w:rsidRPr="003E52E2">
              <w:rPr>
                <w:rFonts w:ascii="Times New Roman" w:hAnsi="Times New Roman" w:cs="Times New Roman"/>
                <w:sz w:val="24"/>
                <w:szCs w:val="24"/>
              </w:rPr>
              <w:lastRenderedPageBreak/>
              <w:t>budžetu sakārtošanu. Tādējādi, lai mazinātu administratīvo slogu un novērstu neefektīvu cilvēkresursu un informācijas tehnoloģiju izmantošanu, likumprojekts paredz pašvaldības speciālā budžeta īpašiem mērķiem iezīmētu līdzekļu integrēšanu pašvaldības pamatbudžetā. Likumprojekts paredz grozījumus LBFV 3.</w:t>
            </w:r>
            <w:r w:rsidR="0053618E" w:rsidRPr="003E52E2">
              <w:rPr>
                <w:rFonts w:ascii="Times New Roman" w:hAnsi="Times New Roman" w:cs="Times New Roman"/>
                <w:sz w:val="24"/>
                <w:szCs w:val="24"/>
              </w:rPr>
              <w:t xml:space="preserve"> </w:t>
            </w:r>
            <w:r w:rsidRPr="003E52E2">
              <w:rPr>
                <w:rFonts w:ascii="Times New Roman" w:hAnsi="Times New Roman" w:cs="Times New Roman"/>
                <w:sz w:val="24"/>
                <w:szCs w:val="24"/>
              </w:rPr>
              <w:t>pantā, kas nosaka, ka pašvaldību budžeti sastāv no pamatbudžeta un ziedojumiem un dāvinājumiem. Valsts budžets sastāv no pamatbudžeta, speciālā budžeta un ziedojumiem un dāvinājumiem.</w:t>
            </w:r>
            <w:r w:rsidR="00D8693C" w:rsidRPr="003E52E2">
              <w:rPr>
                <w:rFonts w:ascii="Times New Roman" w:hAnsi="Times New Roman" w:cs="Times New Roman"/>
                <w:sz w:val="24"/>
                <w:szCs w:val="24"/>
              </w:rPr>
              <w:t xml:space="preserve"> Ņemot vērā, ka nebūs vairs pašvaldību speciālā budžeta, </w:t>
            </w:r>
            <w:r w:rsidR="00BF39ED" w:rsidRPr="003E52E2">
              <w:rPr>
                <w:rFonts w:ascii="Times New Roman" w:hAnsi="Times New Roman" w:cs="Times New Roman"/>
                <w:sz w:val="24"/>
                <w:szCs w:val="24"/>
              </w:rPr>
              <w:t xml:space="preserve">savukārt valsts speciālais budžets ir atrunāts atsevišķā LBFV pantā, </w:t>
            </w:r>
            <w:r w:rsidR="00D8693C" w:rsidRPr="003E52E2">
              <w:rPr>
                <w:rFonts w:ascii="Times New Roman" w:hAnsi="Times New Roman" w:cs="Times New Roman"/>
                <w:sz w:val="24"/>
                <w:szCs w:val="24"/>
              </w:rPr>
              <w:t xml:space="preserve">likumprojekts paredz no LBFV </w:t>
            </w:r>
            <w:r w:rsidR="007F5DD0" w:rsidRPr="003E52E2">
              <w:rPr>
                <w:rFonts w:ascii="Times New Roman" w:hAnsi="Times New Roman" w:cs="Times New Roman"/>
                <w:sz w:val="24"/>
                <w:szCs w:val="24"/>
              </w:rPr>
              <w:t>izslēgt terminu “</w:t>
            </w:r>
            <w:r w:rsidR="007F5DD0" w:rsidRPr="003E52E2">
              <w:rPr>
                <w:rFonts w:ascii="Times New Roman" w:hAnsi="Times New Roman" w:cs="Times New Roman"/>
                <w:bCs/>
                <w:sz w:val="24"/>
                <w:szCs w:val="24"/>
              </w:rPr>
              <w:t>Speciālais budžets</w:t>
            </w:r>
            <w:r w:rsidR="007F5DD0" w:rsidRPr="003E52E2">
              <w:rPr>
                <w:rFonts w:ascii="Times New Roman" w:hAnsi="Times New Roman" w:cs="Times New Roman"/>
                <w:sz w:val="24"/>
                <w:szCs w:val="24"/>
              </w:rPr>
              <w:t>” un tā skaidrojumu, precizēt terminus “</w:t>
            </w:r>
            <w:r w:rsidR="007F5DD0" w:rsidRPr="003E52E2">
              <w:rPr>
                <w:rFonts w:ascii="Times New Roman" w:hAnsi="Times New Roman" w:cs="Times New Roman"/>
                <w:bCs/>
                <w:sz w:val="24"/>
                <w:szCs w:val="24"/>
              </w:rPr>
              <w:t>Konsolidētais kopbudžets</w:t>
            </w:r>
            <w:r w:rsidR="007F5DD0" w:rsidRPr="003E52E2">
              <w:rPr>
                <w:rFonts w:ascii="Times New Roman" w:hAnsi="Times New Roman" w:cs="Times New Roman"/>
                <w:sz w:val="24"/>
                <w:szCs w:val="24"/>
              </w:rPr>
              <w:t xml:space="preserve">”, “Transferts” </w:t>
            </w:r>
            <w:r w:rsidR="00D8693C" w:rsidRPr="003E52E2">
              <w:rPr>
                <w:rFonts w:ascii="Times New Roman" w:hAnsi="Times New Roman" w:cs="Times New Roman"/>
                <w:sz w:val="24"/>
                <w:szCs w:val="24"/>
              </w:rPr>
              <w:t xml:space="preserve"> un to skaidrojumus, kā arī atbilstīgus grozījumus LBFV 8.</w:t>
            </w:r>
            <w:r w:rsidR="0053618E" w:rsidRPr="003E52E2">
              <w:rPr>
                <w:rFonts w:ascii="Times New Roman" w:hAnsi="Times New Roman" w:cs="Times New Roman"/>
                <w:sz w:val="24"/>
                <w:szCs w:val="24"/>
              </w:rPr>
              <w:t xml:space="preserve"> </w:t>
            </w:r>
            <w:r w:rsidR="00D8693C" w:rsidRPr="003E52E2">
              <w:rPr>
                <w:rFonts w:ascii="Times New Roman" w:hAnsi="Times New Roman" w:cs="Times New Roman"/>
                <w:sz w:val="24"/>
                <w:szCs w:val="24"/>
              </w:rPr>
              <w:t xml:space="preserve">pantā, nosakot, ka speciālais budžets ir valsts sociālajai apdrošināšanai </w:t>
            </w:r>
            <w:r w:rsidR="00F0122A" w:rsidRPr="003E52E2">
              <w:rPr>
                <w:rFonts w:ascii="Times New Roman" w:hAnsi="Times New Roman" w:cs="Times New Roman"/>
                <w:sz w:val="24"/>
                <w:szCs w:val="24"/>
              </w:rPr>
              <w:t>paredzēta</w:t>
            </w:r>
            <w:r w:rsidR="00D8693C" w:rsidRPr="003E52E2">
              <w:rPr>
                <w:rFonts w:ascii="Times New Roman" w:hAnsi="Times New Roman" w:cs="Times New Roman"/>
                <w:sz w:val="24"/>
                <w:szCs w:val="24"/>
              </w:rPr>
              <w:t xml:space="preserve"> valsts budžeta daļa un izslēdzot 8.</w:t>
            </w:r>
            <w:r w:rsidR="0053618E" w:rsidRPr="003E52E2">
              <w:rPr>
                <w:rFonts w:ascii="Times New Roman" w:hAnsi="Times New Roman" w:cs="Times New Roman"/>
                <w:sz w:val="24"/>
                <w:szCs w:val="24"/>
              </w:rPr>
              <w:t xml:space="preserve"> </w:t>
            </w:r>
            <w:r w:rsidR="00D8693C" w:rsidRPr="003E52E2">
              <w:rPr>
                <w:rFonts w:ascii="Times New Roman" w:hAnsi="Times New Roman" w:cs="Times New Roman"/>
                <w:sz w:val="24"/>
                <w:szCs w:val="24"/>
              </w:rPr>
              <w:t>panta pirmās daļas 2. un 4.</w:t>
            </w:r>
            <w:r w:rsidR="0053618E" w:rsidRPr="003E52E2">
              <w:rPr>
                <w:rFonts w:ascii="Times New Roman" w:hAnsi="Times New Roman" w:cs="Times New Roman"/>
                <w:sz w:val="24"/>
                <w:szCs w:val="24"/>
              </w:rPr>
              <w:t xml:space="preserve"> </w:t>
            </w:r>
            <w:r w:rsidR="00D8693C" w:rsidRPr="003E52E2">
              <w:rPr>
                <w:rFonts w:ascii="Times New Roman" w:hAnsi="Times New Roman" w:cs="Times New Roman"/>
                <w:sz w:val="24"/>
                <w:szCs w:val="24"/>
              </w:rPr>
              <w:t>punktu, kuros ir atrunāti pašvaldību speciālā budžeta ieņēmumu veidi</w:t>
            </w:r>
            <w:r w:rsidR="00800CBF" w:rsidRPr="003E52E2">
              <w:rPr>
                <w:rFonts w:ascii="Times New Roman" w:hAnsi="Times New Roman" w:cs="Times New Roman"/>
                <w:sz w:val="24"/>
                <w:szCs w:val="24"/>
              </w:rPr>
              <w:t xml:space="preserve"> un </w:t>
            </w:r>
            <w:r w:rsidR="00800CBF" w:rsidRPr="003E52E2">
              <w:rPr>
                <w:rFonts w:ascii="Times New Roman" w:eastAsia="Times New Roman" w:hAnsi="Times New Roman" w:cs="Times New Roman"/>
                <w:sz w:val="24"/>
                <w:szCs w:val="24"/>
                <w:lang w:eastAsia="lv-LV"/>
              </w:rPr>
              <w:t>ziedojumi vai dāvinājumi ar norādītu mērķi vai bez tā.</w:t>
            </w:r>
            <w:r w:rsidR="00144F96" w:rsidRPr="003E52E2">
              <w:rPr>
                <w:rFonts w:ascii="Times New Roman" w:eastAsia="Times New Roman" w:hAnsi="Times New Roman" w:cs="Times New Roman"/>
                <w:sz w:val="24"/>
                <w:szCs w:val="24"/>
                <w:lang w:eastAsia="lv-LV"/>
              </w:rPr>
              <w:t xml:space="preserve"> Likumprojekts paredz, ka transferts ir </w:t>
            </w:r>
            <w:r w:rsidR="00144F96" w:rsidRPr="003E52E2">
              <w:rPr>
                <w:rFonts w:ascii="Times New Roman" w:hAnsi="Times New Roman" w:cs="Times New Roman"/>
                <w:sz w:val="24"/>
                <w:szCs w:val="24"/>
              </w:rPr>
              <w:t>budžetā īpaši iezīmētu līdzekļu pārskaitījums, ko var veikt viena līmeņa budžeta (piemēram</w:t>
            </w:r>
            <w:r w:rsidR="008F2D08" w:rsidRPr="003E52E2">
              <w:rPr>
                <w:rFonts w:ascii="Times New Roman" w:hAnsi="Times New Roman" w:cs="Times New Roman"/>
                <w:sz w:val="24"/>
                <w:szCs w:val="24"/>
              </w:rPr>
              <w:t xml:space="preserve"> pēc institucionālā</w:t>
            </w:r>
            <w:r w:rsidR="00144F96" w:rsidRPr="003E52E2">
              <w:rPr>
                <w:rFonts w:ascii="Times New Roman" w:hAnsi="Times New Roman" w:cs="Times New Roman"/>
                <w:sz w:val="24"/>
                <w:szCs w:val="24"/>
              </w:rPr>
              <w:t xml:space="preserve">, </w:t>
            </w:r>
            <w:r w:rsidR="00353247" w:rsidRPr="003E52E2">
              <w:rPr>
                <w:rFonts w:ascii="Times New Roman" w:hAnsi="Times New Roman" w:cs="Times New Roman"/>
                <w:sz w:val="24"/>
                <w:szCs w:val="24"/>
              </w:rPr>
              <w:t xml:space="preserve">transferts </w:t>
            </w:r>
            <w:r w:rsidR="00144F96" w:rsidRPr="003E52E2">
              <w:rPr>
                <w:rFonts w:ascii="Times New Roman" w:hAnsi="Times New Roman" w:cs="Times New Roman"/>
                <w:sz w:val="24"/>
                <w:szCs w:val="24"/>
              </w:rPr>
              <w:t>no valsts pamatbudžeta uz valsts pamatbudžetu,</w:t>
            </w:r>
            <w:r w:rsidR="00353247" w:rsidRPr="003E52E2">
              <w:rPr>
                <w:rFonts w:ascii="Times New Roman" w:hAnsi="Times New Roman" w:cs="Times New Roman"/>
                <w:sz w:val="24"/>
                <w:szCs w:val="24"/>
                <w:lang w:eastAsia="lv-LV"/>
              </w:rPr>
              <w:t xml:space="preserve"> no valsts speciālā budžeta uz valsts speciālo budžetu, </w:t>
            </w:r>
            <w:r w:rsidR="00144F96" w:rsidRPr="003E52E2">
              <w:rPr>
                <w:rFonts w:ascii="Times New Roman" w:hAnsi="Times New Roman" w:cs="Times New Roman"/>
                <w:sz w:val="24"/>
                <w:szCs w:val="24"/>
              </w:rPr>
              <w:t>no pašvaldības budžeta uz pašvaldības budžetu, no valsts budžeta daļēji finansētas atvasinātas publiskas personas budžeta uz valsts budžeta daļēji finansētas atvasinātas publiskas personas budžetu) ietvaros vai starp dažāda līmeņa budžetiem.</w:t>
            </w:r>
            <w:r w:rsidR="00800CBF" w:rsidRPr="003E52E2">
              <w:rPr>
                <w:rFonts w:ascii="Times New Roman" w:eastAsia="Times New Roman" w:hAnsi="Times New Roman" w:cs="Times New Roman"/>
                <w:sz w:val="24"/>
                <w:szCs w:val="24"/>
                <w:lang w:eastAsia="lv-LV"/>
              </w:rPr>
              <w:t xml:space="preserve"> </w:t>
            </w:r>
            <w:r w:rsidR="006212AE" w:rsidRPr="003E52E2">
              <w:rPr>
                <w:rFonts w:ascii="Times New Roman" w:eastAsia="Times New Roman" w:hAnsi="Times New Roman" w:cs="Times New Roman"/>
                <w:sz w:val="24"/>
                <w:szCs w:val="24"/>
                <w:lang w:eastAsia="lv-LV"/>
              </w:rPr>
              <w:t xml:space="preserve">Ņemot vērā, ka pašvaldībām turpmāk nebūs speciālā budžeta, likumprojekts paredz tehniskus grozījumus LBFV </w:t>
            </w:r>
            <w:r w:rsidR="000F66AE" w:rsidRPr="003E52E2">
              <w:rPr>
                <w:rFonts w:ascii="Times New Roman" w:eastAsia="Times New Roman" w:hAnsi="Times New Roman" w:cs="Times New Roman"/>
                <w:sz w:val="24"/>
                <w:szCs w:val="24"/>
                <w:lang w:eastAsia="lv-LV"/>
              </w:rPr>
              <w:t>7. panta pirmās daļas 1.</w:t>
            </w:r>
            <w:r w:rsidR="000F66AE" w:rsidRPr="003E52E2">
              <w:rPr>
                <w:rFonts w:ascii="Times New Roman" w:hAnsi="Times New Roman" w:cs="Times New Roman"/>
                <w:color w:val="000000"/>
                <w:sz w:val="24"/>
                <w:szCs w:val="24"/>
              </w:rPr>
              <w:t xml:space="preserve">punktā, svītrojot vārdus “īpašiem mērķiem iezīmētus”, </w:t>
            </w:r>
            <w:r w:rsidR="00AE6FDF" w:rsidRPr="003E52E2">
              <w:rPr>
                <w:rFonts w:ascii="Times New Roman" w:hAnsi="Times New Roman" w:cs="Times New Roman"/>
                <w:sz w:val="24"/>
                <w:szCs w:val="24"/>
              </w:rPr>
              <w:t>izslēdzot 9. panta četrpadsmitās daļas 6. punktā vārdus “</w:t>
            </w:r>
            <w:r w:rsidR="00AE6FDF" w:rsidRPr="003E52E2">
              <w:rPr>
                <w:rFonts w:ascii="Times New Roman" w:hAnsi="Times New Roman" w:cs="Times New Roman"/>
                <w:color w:val="000000"/>
                <w:sz w:val="24"/>
                <w:szCs w:val="24"/>
              </w:rPr>
              <w:t>sociālās apdrošināšanas</w:t>
            </w:r>
            <w:r w:rsidR="00AE6FDF" w:rsidRPr="003E52E2">
              <w:rPr>
                <w:rFonts w:ascii="Times New Roman" w:hAnsi="Times New Roman" w:cs="Times New Roman"/>
                <w:sz w:val="24"/>
                <w:szCs w:val="24"/>
              </w:rPr>
              <w:t xml:space="preserve">”, izslēdzot </w:t>
            </w:r>
            <w:r w:rsidR="006212AE" w:rsidRPr="003E52E2">
              <w:rPr>
                <w:rFonts w:ascii="Times New Roman" w:eastAsia="Times New Roman" w:hAnsi="Times New Roman" w:cs="Times New Roman"/>
                <w:sz w:val="24"/>
                <w:szCs w:val="24"/>
                <w:lang w:eastAsia="lv-LV"/>
              </w:rPr>
              <w:t>27.</w:t>
            </w:r>
            <w:r w:rsidR="0053618E" w:rsidRPr="003E52E2">
              <w:rPr>
                <w:rFonts w:ascii="Times New Roman" w:eastAsia="Times New Roman" w:hAnsi="Times New Roman" w:cs="Times New Roman"/>
                <w:sz w:val="24"/>
                <w:szCs w:val="24"/>
                <w:lang w:eastAsia="lv-LV"/>
              </w:rPr>
              <w:t xml:space="preserve"> </w:t>
            </w:r>
            <w:r w:rsidR="006212AE" w:rsidRPr="003E52E2">
              <w:rPr>
                <w:rFonts w:ascii="Times New Roman" w:eastAsia="Times New Roman" w:hAnsi="Times New Roman" w:cs="Times New Roman"/>
                <w:sz w:val="24"/>
                <w:szCs w:val="24"/>
                <w:lang w:eastAsia="lv-LV"/>
              </w:rPr>
              <w:t xml:space="preserve">panta otrajā un </w:t>
            </w:r>
            <w:r w:rsidR="006212AE" w:rsidRPr="003E52E2">
              <w:rPr>
                <w:rFonts w:ascii="Times New Roman" w:hAnsi="Times New Roman" w:cs="Times New Roman"/>
                <w:sz w:val="24"/>
                <w:szCs w:val="24"/>
              </w:rPr>
              <w:t>2.</w:t>
            </w:r>
            <w:r w:rsidR="006212AE" w:rsidRPr="003E52E2">
              <w:rPr>
                <w:rFonts w:ascii="Times New Roman" w:hAnsi="Times New Roman" w:cs="Times New Roman"/>
                <w:sz w:val="24"/>
                <w:szCs w:val="24"/>
                <w:vertAlign w:val="superscript"/>
              </w:rPr>
              <w:t xml:space="preserve">3 </w:t>
            </w:r>
            <w:r w:rsidR="006212AE" w:rsidRPr="003E52E2">
              <w:rPr>
                <w:rFonts w:ascii="Times New Roman" w:hAnsi="Times New Roman" w:cs="Times New Roman"/>
                <w:bCs/>
                <w:sz w:val="24"/>
                <w:szCs w:val="24"/>
              </w:rPr>
              <w:t>daļā</w:t>
            </w:r>
            <w:r w:rsidR="00AE6FDF" w:rsidRPr="003E52E2">
              <w:rPr>
                <w:rFonts w:ascii="Times New Roman" w:hAnsi="Times New Roman" w:cs="Times New Roman"/>
                <w:bCs/>
                <w:sz w:val="24"/>
                <w:szCs w:val="24"/>
              </w:rPr>
              <w:t xml:space="preserve"> vārdu “speciālā”</w:t>
            </w:r>
            <w:r w:rsidR="0057267A" w:rsidRPr="003E52E2">
              <w:rPr>
                <w:rFonts w:ascii="Times New Roman" w:hAnsi="Times New Roman" w:cs="Times New Roman"/>
                <w:bCs/>
                <w:sz w:val="24"/>
                <w:szCs w:val="24"/>
              </w:rPr>
              <w:t xml:space="preserve">, </w:t>
            </w:r>
            <w:r w:rsidR="00AE6FDF" w:rsidRPr="003E52E2">
              <w:rPr>
                <w:rFonts w:ascii="Times New Roman" w:hAnsi="Times New Roman" w:cs="Times New Roman"/>
                <w:bCs/>
                <w:sz w:val="24"/>
                <w:szCs w:val="24"/>
              </w:rPr>
              <w:t xml:space="preserve">izslēdzot </w:t>
            </w:r>
            <w:r w:rsidR="0057267A" w:rsidRPr="003E52E2">
              <w:rPr>
                <w:rFonts w:ascii="Times New Roman" w:hAnsi="Times New Roman" w:cs="Times New Roman"/>
                <w:bCs/>
                <w:sz w:val="24"/>
                <w:szCs w:val="24"/>
              </w:rPr>
              <w:t xml:space="preserve">36. panta </w:t>
            </w:r>
            <w:r w:rsidR="00AE6FDF" w:rsidRPr="003E52E2">
              <w:rPr>
                <w:rFonts w:ascii="Times New Roman" w:hAnsi="Times New Roman" w:cs="Times New Roman"/>
                <w:bCs/>
                <w:sz w:val="24"/>
                <w:szCs w:val="24"/>
              </w:rPr>
              <w:t>pirmās daļas 6.punktā vārdus “</w:t>
            </w:r>
            <w:r w:rsidR="00AE6FDF" w:rsidRPr="003E52E2">
              <w:rPr>
                <w:rFonts w:ascii="Times New Roman" w:hAnsi="Times New Roman" w:cs="Times New Roman"/>
                <w:sz w:val="24"/>
                <w:szCs w:val="24"/>
              </w:rPr>
              <w:t xml:space="preserve">valsts sociālās apdrošināšanas”, </w:t>
            </w:r>
            <w:r w:rsidR="00AE6FDF" w:rsidRPr="003E52E2">
              <w:rPr>
                <w:rFonts w:ascii="Times New Roman" w:hAnsi="Times New Roman" w:cs="Times New Roman"/>
                <w:bCs/>
                <w:sz w:val="24"/>
                <w:szCs w:val="24"/>
              </w:rPr>
              <w:t>izslēdzot 36. panta trešās daļas 2.punktā vārdus “</w:t>
            </w:r>
            <w:r w:rsidR="00AE6FDF" w:rsidRPr="003E52E2">
              <w:rPr>
                <w:rFonts w:ascii="Times New Roman" w:hAnsi="Times New Roman" w:cs="Times New Roman"/>
                <w:sz w:val="24"/>
                <w:szCs w:val="24"/>
              </w:rPr>
              <w:t>valsts sociālās apdrošināšanas”, izslēdzot 36. panta piektajā daļā pēc vārda “pašvaldībām” vārdu “valsts”.</w:t>
            </w:r>
            <w:r w:rsidR="00AE6FDF" w:rsidRPr="003E52E2">
              <w:rPr>
                <w:sz w:val="28"/>
                <w:szCs w:val="28"/>
              </w:rPr>
              <w:t xml:space="preserve"> </w:t>
            </w:r>
            <w:r w:rsidR="00800CBF" w:rsidRPr="003E52E2">
              <w:rPr>
                <w:rFonts w:ascii="Times New Roman" w:eastAsia="Times New Roman" w:hAnsi="Times New Roman" w:cs="Times New Roman"/>
                <w:sz w:val="24"/>
                <w:szCs w:val="24"/>
                <w:lang w:eastAsia="lv-LV"/>
              </w:rPr>
              <w:t xml:space="preserve">Pēc likumprojekta pieņemšanas pašvaldības turpinās nodrošināt nodalītu uzskaiti īpašiem mērķiem iezīmētiem līdzekļiem </w:t>
            </w:r>
            <w:r w:rsidR="00800CBF" w:rsidRPr="003E52E2">
              <w:rPr>
                <w:rFonts w:ascii="Times New Roman" w:eastAsia="Times New Roman" w:hAnsi="Times New Roman" w:cs="Times New Roman"/>
                <w:iCs/>
                <w:sz w:val="24"/>
                <w:szCs w:val="24"/>
                <w:lang w:eastAsia="lv-LV"/>
              </w:rPr>
              <w:t>(piemēram, kā mērķdotācijām, kas tiek saņemtas un uzskatītas pamatbudžetā), savukārt, gada pārskatam pastāv iespēja pievienot atsevišķu atskaites veidlapu par īpašiem mērķiem iezīmēto līdzekļu ieņēmumiem un izdevumiem, tādējādi nodrošinot pārskatu lietotājiem nepieciešamo informāciju.</w:t>
            </w:r>
            <w:r w:rsidR="00C224FA" w:rsidRPr="003E52E2">
              <w:rPr>
                <w:rFonts w:ascii="Times New Roman" w:eastAsia="Times New Roman" w:hAnsi="Times New Roman" w:cs="Times New Roman"/>
                <w:iCs/>
                <w:sz w:val="24"/>
                <w:szCs w:val="24"/>
                <w:lang w:eastAsia="lv-LV"/>
              </w:rPr>
              <w:t xml:space="preserve"> Lai pašvaldības varētu sagatavoties un veikt informācijas sistēmu pielāgošanas darbus, likumprojekts paredz pārejas noteikumu par to, ka normas par pašvaldību speciālo budžetu integrēšan</w:t>
            </w:r>
            <w:r w:rsidR="0053618E" w:rsidRPr="003E52E2">
              <w:rPr>
                <w:rFonts w:ascii="Times New Roman" w:eastAsia="Times New Roman" w:hAnsi="Times New Roman" w:cs="Times New Roman"/>
                <w:iCs/>
                <w:sz w:val="24"/>
                <w:szCs w:val="24"/>
                <w:lang w:eastAsia="lv-LV"/>
              </w:rPr>
              <w:t>u pašvaldību pamatbudžetos stāja</w:t>
            </w:r>
            <w:r w:rsidR="00C224FA" w:rsidRPr="003E52E2">
              <w:rPr>
                <w:rFonts w:ascii="Times New Roman" w:eastAsia="Times New Roman" w:hAnsi="Times New Roman" w:cs="Times New Roman"/>
                <w:iCs/>
                <w:sz w:val="24"/>
                <w:szCs w:val="24"/>
                <w:lang w:eastAsia="lv-LV"/>
              </w:rPr>
              <w:t>s spēkā ar 2020.gada 1.janvāri.</w:t>
            </w:r>
          </w:p>
          <w:p w14:paraId="4A52782F" w14:textId="0EE81F78" w:rsidR="00C011F7" w:rsidRPr="003E52E2" w:rsidRDefault="00800CBF" w:rsidP="00C011F7">
            <w:pPr>
              <w:spacing w:after="0" w:line="240" w:lineRule="auto"/>
              <w:jc w:val="both"/>
              <w:rPr>
                <w:rFonts w:ascii="Times New Roman" w:eastAsia="Times New Roman" w:hAnsi="Times New Roman" w:cs="Times New Roman"/>
                <w:b/>
                <w:sz w:val="24"/>
                <w:szCs w:val="24"/>
              </w:rPr>
            </w:pPr>
            <w:r w:rsidRPr="003E52E2">
              <w:rPr>
                <w:rFonts w:ascii="Times New Roman" w:eastAsia="Times New Roman" w:hAnsi="Times New Roman" w:cs="Times New Roman"/>
                <w:b/>
                <w:sz w:val="24"/>
                <w:szCs w:val="24"/>
                <w:lang w:eastAsia="lv-LV"/>
              </w:rPr>
              <w:lastRenderedPageBreak/>
              <w:t xml:space="preserve">Datu valsts inspekcijas </w:t>
            </w:r>
            <w:r w:rsidR="00F37D9A" w:rsidRPr="003E52E2">
              <w:rPr>
                <w:rFonts w:ascii="Times New Roman" w:eastAsia="Times New Roman" w:hAnsi="Times New Roman" w:cs="Times New Roman"/>
                <w:b/>
                <w:sz w:val="24"/>
                <w:szCs w:val="24"/>
                <w:lang w:eastAsia="lv-LV"/>
              </w:rPr>
              <w:t xml:space="preserve">statusa un </w:t>
            </w:r>
            <w:r w:rsidR="00F37D9A" w:rsidRPr="003E52E2">
              <w:rPr>
                <w:rFonts w:ascii="Times New Roman" w:eastAsia="Times New Roman" w:hAnsi="Times New Roman" w:cs="Times New Roman"/>
                <w:b/>
                <w:sz w:val="24"/>
                <w:szCs w:val="24"/>
              </w:rPr>
              <w:t>tiesību nostiprināšana budžeta sagatavošanas un apstiprināšanas procesā līdzīgi kā neatkarīgajām iestādēm:</w:t>
            </w:r>
          </w:p>
          <w:p w14:paraId="7A0BF4D7" w14:textId="77777777" w:rsidR="00D0332F" w:rsidRPr="003E52E2" w:rsidRDefault="00D0332F" w:rsidP="00C011F7">
            <w:pPr>
              <w:spacing w:after="0" w:line="240" w:lineRule="auto"/>
              <w:jc w:val="both"/>
              <w:rPr>
                <w:rFonts w:ascii="Times New Roman" w:eastAsia="Times New Roman" w:hAnsi="Times New Roman" w:cs="Times New Roman"/>
                <w:b/>
                <w:sz w:val="24"/>
                <w:szCs w:val="24"/>
              </w:rPr>
            </w:pPr>
          </w:p>
          <w:p w14:paraId="73B16408" w14:textId="77777777" w:rsidR="001458FB" w:rsidRPr="003E52E2" w:rsidRDefault="00800CBF" w:rsidP="00800CBF">
            <w:pPr>
              <w:spacing w:after="0"/>
              <w:jc w:val="both"/>
              <w:rPr>
                <w:rFonts w:ascii="Times New Roman" w:hAnsi="Times New Roman" w:cs="Times New Roman"/>
                <w:sz w:val="24"/>
                <w:szCs w:val="24"/>
              </w:rPr>
            </w:pPr>
            <w:r w:rsidRPr="003E52E2">
              <w:rPr>
                <w:rFonts w:ascii="Times New Roman" w:hAnsi="Times New Roman" w:cs="Times New Roman"/>
                <w:sz w:val="24"/>
                <w:szCs w:val="24"/>
              </w:rPr>
              <w:t>Fizisko personu datu apstrādes likum</w:t>
            </w:r>
            <w:r w:rsidR="00C011F7" w:rsidRPr="003E52E2">
              <w:rPr>
                <w:rFonts w:ascii="Times New Roman" w:hAnsi="Times New Roman" w:cs="Times New Roman"/>
                <w:sz w:val="24"/>
                <w:szCs w:val="24"/>
              </w:rPr>
              <w:t>a 3. panta pirmā daļa nosaka</w:t>
            </w:r>
            <w:r w:rsidRPr="003E52E2">
              <w:rPr>
                <w:rFonts w:ascii="Times New Roman" w:hAnsi="Times New Roman" w:cs="Times New Roman"/>
                <w:sz w:val="24"/>
                <w:szCs w:val="24"/>
              </w:rPr>
              <w:t>, ka Datu valsts inspekcija ir Ministru kabineta pārraudzībā esoša tiešās p</w:t>
            </w:r>
            <w:r w:rsidR="00C011F7" w:rsidRPr="003E52E2">
              <w:rPr>
                <w:rFonts w:ascii="Times New Roman" w:hAnsi="Times New Roman" w:cs="Times New Roman"/>
                <w:sz w:val="24"/>
                <w:szCs w:val="24"/>
              </w:rPr>
              <w:t xml:space="preserve">ārvaldes iestāde, kas ir datu uzraudzības iestāde datu regulas izpratnē un pilda datu regulā un šajā likumā noteiktos uzdevumus datu apstrādes jomā. Savukārt, minētā likuma 3. panta trešā un piektā daļa paredz, ka </w:t>
            </w:r>
            <w:r w:rsidRPr="003E52E2">
              <w:rPr>
                <w:rFonts w:ascii="Times New Roman" w:hAnsi="Times New Roman" w:cs="Times New Roman"/>
                <w:sz w:val="24"/>
                <w:szCs w:val="24"/>
              </w:rPr>
              <w:t>Datu valsts inspekcija</w:t>
            </w:r>
            <w:r w:rsidR="00C011F7" w:rsidRPr="003E52E2">
              <w:rPr>
                <w:rFonts w:ascii="Times New Roman" w:hAnsi="Times New Roman" w:cs="Times New Roman"/>
                <w:sz w:val="24"/>
                <w:szCs w:val="24"/>
              </w:rPr>
              <w:t xml:space="preserve"> savā darbībā ir neatkarīga,</w:t>
            </w:r>
            <w:r w:rsidRPr="003E52E2">
              <w:rPr>
                <w:rFonts w:ascii="Times New Roman" w:hAnsi="Times New Roman" w:cs="Times New Roman"/>
                <w:sz w:val="24"/>
                <w:szCs w:val="24"/>
              </w:rPr>
              <w:t xml:space="preserve">  Ministru kabinets institucionālo pārraudzību īsteno ar t</w:t>
            </w:r>
            <w:r w:rsidR="00C011F7" w:rsidRPr="003E52E2">
              <w:rPr>
                <w:rFonts w:ascii="Times New Roman" w:hAnsi="Times New Roman" w:cs="Times New Roman"/>
                <w:sz w:val="24"/>
                <w:szCs w:val="24"/>
              </w:rPr>
              <w:t xml:space="preserve">ieslietu ministra starpniecību. Pārraudzība neattiecas uz inspekcijai noteikto uzdevumu un tiesību īstenošanu, kā arī inspekcijas iekšējās organizācijas jautājumiem, tostarp iekšējo normatīvo aktu izdošanu, uzziņas sagatavošanu un lēmumiem, kuri attiecas uz inspekcijā nodarbinātajiem (piemēram, lēmumiem par nodarbināto pieņemšanu un atbrīvošanu no amata, pārcelšanu un tās saskaņošanu, nosūtīšanu komandējumā, disciplinārlietu ierosināšanu, izskatīšanu un disciplinārsodu piemērošanu). </w:t>
            </w:r>
            <w:r w:rsidR="001458FB" w:rsidRPr="003E52E2">
              <w:rPr>
                <w:rFonts w:ascii="Times New Roman" w:hAnsi="Times New Roman" w:cs="Times New Roman"/>
                <w:sz w:val="24"/>
                <w:szCs w:val="24"/>
              </w:rPr>
              <w:t>Vispārīgās datu aizsardzības regulas 52. panta 6. punktā ir noteikts, ka katrai dalībvalstij ir jānodrošina, lai katra uzraudzības iestāde būtu pakļauta tādai finanšu kontrolei, kas neietekmē tās neatkarību, un lai tai būtu atsevišķs publisks gada budžets, kas var būt daļa no kopējā valsts budžeta. Saskaņā ar Vispārīgās datu regulas prasībām Latvijai ir pienākums ziņot Eiropas Komisijai par visiem pasākumiem kas ir veikti, lai vairotu Datu valsts inspekcijas neatkarību.</w:t>
            </w:r>
          </w:p>
          <w:p w14:paraId="51516EC5" w14:textId="64D7205E" w:rsidR="00800CBF" w:rsidRPr="003E52E2" w:rsidRDefault="00C011F7" w:rsidP="00800CBF">
            <w:pPr>
              <w:spacing w:after="0"/>
              <w:jc w:val="both"/>
              <w:rPr>
                <w:rFonts w:ascii="Times New Roman" w:hAnsi="Times New Roman" w:cs="Times New Roman"/>
                <w:sz w:val="24"/>
                <w:szCs w:val="24"/>
              </w:rPr>
            </w:pPr>
            <w:r w:rsidRPr="003E52E2">
              <w:rPr>
                <w:rFonts w:ascii="Times New Roman" w:hAnsi="Times New Roman" w:cs="Times New Roman"/>
                <w:sz w:val="24"/>
                <w:szCs w:val="24"/>
              </w:rPr>
              <w:t xml:space="preserve">Lai nodrošinātu </w:t>
            </w:r>
            <w:r w:rsidR="001458FB" w:rsidRPr="003E52E2">
              <w:rPr>
                <w:rFonts w:ascii="Times New Roman" w:hAnsi="Times New Roman" w:cs="Times New Roman"/>
                <w:sz w:val="24"/>
                <w:szCs w:val="24"/>
              </w:rPr>
              <w:t xml:space="preserve">Datu valsts </w:t>
            </w:r>
            <w:r w:rsidRPr="003E52E2">
              <w:rPr>
                <w:rFonts w:ascii="Times New Roman" w:hAnsi="Times New Roman" w:cs="Times New Roman"/>
                <w:sz w:val="24"/>
                <w:szCs w:val="24"/>
              </w:rPr>
              <w:t>inspekcijas tiesības piedalīties sava budžeta sagatavoš</w:t>
            </w:r>
            <w:r w:rsidR="001458FB" w:rsidRPr="003E52E2">
              <w:rPr>
                <w:rFonts w:ascii="Times New Roman" w:hAnsi="Times New Roman" w:cs="Times New Roman"/>
                <w:sz w:val="24"/>
                <w:szCs w:val="24"/>
              </w:rPr>
              <w:t>anas un apstiprināšanas procesā</w:t>
            </w:r>
            <w:r w:rsidRPr="003E52E2">
              <w:rPr>
                <w:rFonts w:ascii="Times New Roman" w:hAnsi="Times New Roman" w:cs="Times New Roman"/>
                <w:sz w:val="24"/>
                <w:szCs w:val="24"/>
              </w:rPr>
              <w:t xml:space="preserve"> pēc Fizisko personu datu apstrādes likuma un Vispārīgā</w:t>
            </w:r>
            <w:r w:rsidR="001458FB" w:rsidRPr="003E52E2">
              <w:rPr>
                <w:rFonts w:ascii="Times New Roman" w:hAnsi="Times New Roman" w:cs="Times New Roman"/>
                <w:sz w:val="24"/>
                <w:szCs w:val="24"/>
              </w:rPr>
              <w:t>s datu aizsardzības regulas</w:t>
            </w:r>
            <w:r w:rsidRPr="003E52E2">
              <w:rPr>
                <w:rFonts w:ascii="Times New Roman" w:hAnsi="Times New Roman" w:cs="Times New Roman"/>
                <w:sz w:val="24"/>
                <w:szCs w:val="24"/>
              </w:rPr>
              <w:t xml:space="preserve"> stāšanās spēkā, ir nepieciešams veikt grozījumus normatīvajos aktos, kas noteic kārtību valsts budžeta sagatavošanā un apst</w:t>
            </w:r>
            <w:r w:rsidR="00BF39ED" w:rsidRPr="003E52E2">
              <w:rPr>
                <w:rFonts w:ascii="Times New Roman" w:hAnsi="Times New Roman" w:cs="Times New Roman"/>
                <w:sz w:val="24"/>
                <w:szCs w:val="24"/>
              </w:rPr>
              <w:t>iprināšanā, nosakot Datu valsts</w:t>
            </w:r>
            <w:r w:rsidRPr="003E52E2">
              <w:rPr>
                <w:rFonts w:ascii="Times New Roman" w:hAnsi="Times New Roman" w:cs="Times New Roman"/>
                <w:sz w:val="24"/>
                <w:szCs w:val="24"/>
              </w:rPr>
              <w:t xml:space="preserve"> inspekcijai tos pašus izņēmu</w:t>
            </w:r>
            <w:r w:rsidR="001458FB" w:rsidRPr="003E52E2">
              <w:rPr>
                <w:rFonts w:ascii="Times New Roman" w:hAnsi="Times New Roman" w:cs="Times New Roman"/>
                <w:sz w:val="24"/>
                <w:szCs w:val="24"/>
              </w:rPr>
              <w:t>mus un tiesības, kas ir pārējām</w:t>
            </w:r>
            <w:r w:rsidRPr="003E52E2">
              <w:rPr>
                <w:rFonts w:ascii="Times New Roman" w:hAnsi="Times New Roman" w:cs="Times New Roman"/>
                <w:sz w:val="24"/>
                <w:szCs w:val="24"/>
              </w:rPr>
              <w:t xml:space="preserve"> likumā jau iekļautajām neatkarīgajām iestādēm.</w:t>
            </w:r>
            <w:r w:rsidR="001458FB" w:rsidRPr="003E52E2">
              <w:rPr>
                <w:rFonts w:ascii="Times New Roman" w:hAnsi="Times New Roman" w:cs="Times New Roman"/>
                <w:sz w:val="24"/>
                <w:szCs w:val="24"/>
              </w:rPr>
              <w:t xml:space="preserve"> </w:t>
            </w:r>
            <w:r w:rsidR="00800CBF" w:rsidRPr="003E52E2">
              <w:rPr>
                <w:rFonts w:ascii="Times New Roman" w:hAnsi="Times New Roman" w:cs="Times New Roman"/>
                <w:sz w:val="24"/>
                <w:szCs w:val="24"/>
              </w:rPr>
              <w:t xml:space="preserve">Ņemot vērā esošo situāciju, ja Eiropas Komisija konstatēs, ka Vispārīgās datu </w:t>
            </w:r>
            <w:r w:rsidR="001458FB" w:rsidRPr="003E52E2">
              <w:rPr>
                <w:rFonts w:ascii="Times New Roman" w:hAnsi="Times New Roman" w:cs="Times New Roman"/>
                <w:sz w:val="24"/>
                <w:szCs w:val="24"/>
              </w:rPr>
              <w:t xml:space="preserve">aizsardzības </w:t>
            </w:r>
            <w:r w:rsidR="00800CBF" w:rsidRPr="003E52E2">
              <w:rPr>
                <w:rFonts w:ascii="Times New Roman" w:hAnsi="Times New Roman" w:cs="Times New Roman"/>
                <w:sz w:val="24"/>
                <w:szCs w:val="24"/>
              </w:rPr>
              <w:t>regulas prasības netiek ievērotas pilnā apmērā, jo īpaši prasības par uzraudzības iestāžu neatkarības vairošanu, tad Eiropas Komisijai ir pilnas tiesības uzsākt pārkāpumu procedūru pret Latvijas Republiku, kas attiecīgi novedīs pie negatīva Eiropas Savienības tiesas sprieduma pret Latviju un attiecīgas Eiropas normatīvajos aktos paredzēto sankciju piemērošanas, tajā skaitā naudas sodu.</w:t>
            </w:r>
          </w:p>
          <w:p w14:paraId="28356F10" w14:textId="515845AA" w:rsidR="009E7574" w:rsidRPr="003E52E2" w:rsidRDefault="001458FB" w:rsidP="009E7574">
            <w:pPr>
              <w:jc w:val="both"/>
              <w:rPr>
                <w:rFonts w:ascii="Times New Roman" w:hAnsi="Times New Roman" w:cs="Times New Roman"/>
                <w:sz w:val="24"/>
                <w:szCs w:val="24"/>
              </w:rPr>
            </w:pPr>
            <w:r w:rsidRPr="003E52E2">
              <w:rPr>
                <w:rFonts w:ascii="Times New Roman" w:hAnsi="Times New Roman" w:cs="Times New Roman"/>
                <w:sz w:val="24"/>
                <w:szCs w:val="24"/>
              </w:rPr>
              <w:t xml:space="preserve">   Ņemot vērā iepriekš minēto, likumprojekts paredz noteikt</w:t>
            </w:r>
            <w:r w:rsidR="00BF39ED" w:rsidRPr="003E52E2">
              <w:rPr>
                <w:rFonts w:ascii="Times New Roman" w:hAnsi="Times New Roman" w:cs="Times New Roman"/>
                <w:sz w:val="24"/>
                <w:szCs w:val="24"/>
              </w:rPr>
              <w:t xml:space="preserve"> Datu valsts </w:t>
            </w:r>
            <w:r w:rsidR="00800CBF" w:rsidRPr="003E52E2">
              <w:rPr>
                <w:rFonts w:ascii="Times New Roman" w:hAnsi="Times New Roman" w:cs="Times New Roman"/>
                <w:sz w:val="24"/>
                <w:szCs w:val="24"/>
              </w:rPr>
              <w:t xml:space="preserve">inspekcijai </w:t>
            </w:r>
            <w:r w:rsidRPr="003E52E2">
              <w:rPr>
                <w:rFonts w:ascii="Times New Roman" w:hAnsi="Times New Roman" w:cs="Times New Roman"/>
                <w:sz w:val="24"/>
                <w:szCs w:val="24"/>
              </w:rPr>
              <w:t>statusa</w:t>
            </w:r>
            <w:r w:rsidR="00800CBF" w:rsidRPr="003E52E2">
              <w:rPr>
                <w:rFonts w:ascii="Times New Roman" w:hAnsi="Times New Roman" w:cs="Times New Roman"/>
                <w:sz w:val="24"/>
                <w:szCs w:val="24"/>
              </w:rPr>
              <w:t xml:space="preserve"> izņēmumus u</w:t>
            </w:r>
            <w:r w:rsidRPr="003E52E2">
              <w:rPr>
                <w:rFonts w:ascii="Times New Roman" w:hAnsi="Times New Roman" w:cs="Times New Roman"/>
                <w:sz w:val="24"/>
                <w:szCs w:val="24"/>
              </w:rPr>
              <w:t xml:space="preserve">n tiesības budžeta sagatavošanas un izskatīšanas procesā līdzīgi kā LBFV </w:t>
            </w:r>
            <w:r w:rsidR="00800CBF" w:rsidRPr="003E52E2">
              <w:rPr>
                <w:rFonts w:ascii="Times New Roman" w:hAnsi="Times New Roman" w:cs="Times New Roman"/>
                <w:sz w:val="24"/>
                <w:szCs w:val="24"/>
              </w:rPr>
              <w:t xml:space="preserve">jau iekļautajām neatkarīgajām iestādēm. </w:t>
            </w:r>
            <w:r w:rsidRPr="003E52E2">
              <w:rPr>
                <w:rFonts w:ascii="Times New Roman" w:hAnsi="Times New Roman" w:cs="Times New Roman"/>
                <w:sz w:val="24"/>
                <w:szCs w:val="24"/>
              </w:rPr>
              <w:t>Likumprojekts paredz grozījumus LBFV 16.</w:t>
            </w:r>
            <w:r w:rsidRPr="003E52E2">
              <w:rPr>
                <w:rFonts w:ascii="Times New Roman" w:hAnsi="Times New Roman" w:cs="Times New Roman"/>
                <w:sz w:val="24"/>
                <w:szCs w:val="24"/>
                <w:vertAlign w:val="superscript"/>
              </w:rPr>
              <w:t>1</w:t>
            </w:r>
            <w:r w:rsidRPr="003E52E2">
              <w:rPr>
                <w:rFonts w:ascii="Times New Roman" w:hAnsi="Times New Roman" w:cs="Times New Roman"/>
                <w:sz w:val="24"/>
                <w:szCs w:val="24"/>
              </w:rPr>
              <w:t> </w:t>
            </w:r>
            <w:r w:rsidR="006F65AD" w:rsidRPr="003E52E2">
              <w:rPr>
                <w:rFonts w:ascii="Times New Roman" w:hAnsi="Times New Roman" w:cs="Times New Roman"/>
                <w:sz w:val="24"/>
                <w:szCs w:val="24"/>
              </w:rPr>
              <w:t>panta trešajā daļā</w:t>
            </w:r>
            <w:r w:rsidRPr="003E52E2">
              <w:rPr>
                <w:rFonts w:ascii="Times New Roman" w:hAnsi="Times New Roman" w:cs="Times New Roman"/>
                <w:sz w:val="24"/>
                <w:szCs w:val="24"/>
              </w:rPr>
              <w:t xml:space="preserve">, </w:t>
            </w:r>
            <w:r w:rsidR="006F65AD" w:rsidRPr="003E52E2">
              <w:rPr>
                <w:rFonts w:ascii="Times New Roman" w:hAnsi="Times New Roman" w:cs="Times New Roman"/>
                <w:sz w:val="24"/>
                <w:szCs w:val="24"/>
              </w:rPr>
              <w:t>16.</w:t>
            </w:r>
            <w:r w:rsidR="006F65AD" w:rsidRPr="003E52E2">
              <w:rPr>
                <w:rFonts w:ascii="Times New Roman" w:hAnsi="Times New Roman" w:cs="Times New Roman"/>
                <w:sz w:val="24"/>
                <w:szCs w:val="24"/>
                <w:vertAlign w:val="superscript"/>
              </w:rPr>
              <w:t>2</w:t>
            </w:r>
            <w:r w:rsidR="006F65AD" w:rsidRPr="003E52E2">
              <w:rPr>
                <w:rFonts w:ascii="Times New Roman" w:hAnsi="Times New Roman" w:cs="Times New Roman"/>
                <w:sz w:val="24"/>
                <w:szCs w:val="24"/>
              </w:rPr>
              <w:t> panta astotajā daļā</w:t>
            </w:r>
            <w:r w:rsidRPr="003E52E2">
              <w:rPr>
                <w:rFonts w:ascii="Times New Roman" w:hAnsi="Times New Roman" w:cs="Times New Roman"/>
                <w:sz w:val="24"/>
                <w:szCs w:val="24"/>
              </w:rPr>
              <w:t xml:space="preserve">, </w:t>
            </w:r>
            <w:r w:rsidR="006F65AD" w:rsidRPr="003E52E2">
              <w:rPr>
                <w:rFonts w:ascii="Times New Roman" w:hAnsi="Times New Roman" w:cs="Times New Roman"/>
                <w:sz w:val="24"/>
                <w:szCs w:val="24"/>
              </w:rPr>
              <w:lastRenderedPageBreak/>
              <w:t>19. panta sestajā</w:t>
            </w:r>
            <w:r w:rsidR="009E7574" w:rsidRPr="003E52E2">
              <w:rPr>
                <w:rFonts w:ascii="Times New Roman" w:hAnsi="Times New Roman" w:cs="Times New Roman"/>
                <w:sz w:val="24"/>
                <w:szCs w:val="24"/>
              </w:rPr>
              <w:t xml:space="preserve"> daļā</w:t>
            </w:r>
            <w:r w:rsidR="006F65AD" w:rsidRPr="003E52E2">
              <w:rPr>
                <w:rFonts w:ascii="Times New Roman" w:hAnsi="Times New Roman" w:cs="Times New Roman"/>
                <w:sz w:val="24"/>
                <w:szCs w:val="24"/>
              </w:rPr>
              <w:t>, 20. panta 4.</w:t>
            </w:r>
            <w:r w:rsidR="006F65AD" w:rsidRPr="003E52E2">
              <w:rPr>
                <w:rFonts w:ascii="Times New Roman" w:hAnsi="Times New Roman" w:cs="Times New Roman"/>
                <w:sz w:val="24"/>
                <w:szCs w:val="24"/>
                <w:vertAlign w:val="superscript"/>
              </w:rPr>
              <w:t>1</w:t>
            </w:r>
            <w:r w:rsidR="006F65AD" w:rsidRPr="003E52E2">
              <w:rPr>
                <w:rFonts w:ascii="Times New Roman" w:hAnsi="Times New Roman" w:cs="Times New Roman"/>
                <w:sz w:val="24"/>
                <w:szCs w:val="24"/>
              </w:rPr>
              <w:t xml:space="preserve">  daļā un 21.panta otrajā </w:t>
            </w:r>
            <w:r w:rsidR="00F0122A" w:rsidRPr="003E52E2">
              <w:rPr>
                <w:rFonts w:ascii="Times New Roman" w:hAnsi="Times New Roman" w:cs="Times New Roman"/>
                <w:sz w:val="24"/>
                <w:szCs w:val="24"/>
              </w:rPr>
              <w:t xml:space="preserve">daļā (17. punktā) </w:t>
            </w:r>
            <w:r w:rsidR="006F65AD" w:rsidRPr="003E52E2">
              <w:rPr>
                <w:rFonts w:ascii="Times New Roman" w:hAnsi="Times New Roman" w:cs="Times New Roman"/>
                <w:sz w:val="24"/>
                <w:szCs w:val="24"/>
              </w:rPr>
              <w:t>un piektajā daļā</w:t>
            </w:r>
            <w:r w:rsidR="00F0122A" w:rsidRPr="003E52E2">
              <w:rPr>
                <w:rFonts w:ascii="Times New Roman" w:hAnsi="Times New Roman" w:cs="Times New Roman"/>
                <w:sz w:val="24"/>
                <w:szCs w:val="24"/>
              </w:rPr>
              <w:t xml:space="preserve"> (9. punktā)</w:t>
            </w:r>
            <w:r w:rsidR="006F65AD" w:rsidRPr="003E52E2">
              <w:rPr>
                <w:rFonts w:ascii="Times New Roman" w:hAnsi="Times New Roman" w:cs="Times New Roman"/>
                <w:sz w:val="24"/>
                <w:szCs w:val="24"/>
              </w:rPr>
              <w:t xml:space="preserve">, nosakot Datu valsts inspekcijai tiesības iesniegt priekšlikumus par prioritārajiem pasākumiem </w:t>
            </w:r>
            <w:r w:rsidR="009E7574" w:rsidRPr="003E52E2">
              <w:rPr>
                <w:rFonts w:ascii="Times New Roman" w:hAnsi="Times New Roman" w:cs="Times New Roman"/>
                <w:sz w:val="24"/>
                <w:szCs w:val="24"/>
              </w:rPr>
              <w:t xml:space="preserve">neatkarīgi no tā, vai nākamajos </w:t>
            </w:r>
            <w:r w:rsidR="006F65AD" w:rsidRPr="003E52E2">
              <w:rPr>
                <w:rFonts w:ascii="Times New Roman" w:hAnsi="Times New Roman" w:cs="Times New Roman"/>
                <w:sz w:val="24"/>
                <w:szCs w:val="24"/>
              </w:rPr>
              <w:t>saimnieciskajos gados atbilstoši aktuālajām makroekonomiskās attīstības prognozēm būs pieejami līdzekļi p</w:t>
            </w:r>
            <w:r w:rsidR="009E7574" w:rsidRPr="003E52E2">
              <w:rPr>
                <w:rFonts w:ascii="Times New Roman" w:hAnsi="Times New Roman" w:cs="Times New Roman"/>
                <w:sz w:val="24"/>
                <w:szCs w:val="24"/>
              </w:rPr>
              <w:t>rioritāro pasākumu finansēšanai, tiesības tikt uzklausītai, kad Ministru kabinets lemj par gadskārtējā valsts budžeta likumprojektu, vidēja</w:t>
            </w:r>
            <w:r w:rsidR="00057316" w:rsidRPr="003E52E2">
              <w:rPr>
                <w:rFonts w:ascii="Times New Roman" w:hAnsi="Times New Roman" w:cs="Times New Roman"/>
                <w:sz w:val="24"/>
                <w:szCs w:val="24"/>
              </w:rPr>
              <w:t xml:space="preserve"> termiņa budžeta ietvara likum</w:t>
            </w:r>
            <w:r w:rsidR="009E7574" w:rsidRPr="003E52E2">
              <w:rPr>
                <w:rFonts w:ascii="Times New Roman" w:hAnsi="Times New Roman" w:cs="Times New Roman"/>
                <w:sz w:val="24"/>
                <w:szCs w:val="24"/>
              </w:rPr>
              <w:t xml:space="preserve">projektu vai to grozījumu projektiem. Datu valsts inspekcijas viedoklis tiks uzklausīts par maksimāli pieļaujamo valsts budžeta izdevumu kopējo apjomu iestādei un nodrošināta </w:t>
            </w:r>
            <w:r w:rsidR="00057316" w:rsidRPr="003E52E2">
              <w:rPr>
                <w:rFonts w:ascii="Times New Roman" w:hAnsi="Times New Roman" w:cs="Times New Roman"/>
                <w:sz w:val="24"/>
                <w:szCs w:val="24"/>
              </w:rPr>
              <w:t xml:space="preserve">Datu valsts </w:t>
            </w:r>
            <w:r w:rsidR="009E7574" w:rsidRPr="003E52E2">
              <w:rPr>
                <w:rFonts w:ascii="Times New Roman" w:hAnsi="Times New Roman" w:cs="Times New Roman"/>
                <w:sz w:val="24"/>
                <w:szCs w:val="24"/>
              </w:rPr>
              <w:t>inspekcijas viedokļa un Ministru kabineta lēmuma pamatojuma iekļaušana Ministru kabineta sēdes protokolā, ko pievienos likumprojektam, virzot to uz Saeimu. Datu valsts inspekcijas budžeta pieprasījums līdzīgi kā citu neatkarīgo iestāžu pieprasījumi līdz gadskārtējā budžeta likuma projekta iesniegšanai Ministru kabinetam bez pieprasījuma iesniedzēja piekrišanas nebūs</w:t>
            </w:r>
            <w:r w:rsidR="00057316" w:rsidRPr="003E52E2">
              <w:rPr>
                <w:rFonts w:ascii="Times New Roman" w:hAnsi="Times New Roman" w:cs="Times New Roman"/>
                <w:sz w:val="24"/>
                <w:szCs w:val="24"/>
              </w:rPr>
              <w:t xml:space="preserve"> grozāms</w:t>
            </w:r>
            <w:r w:rsidR="009E7574" w:rsidRPr="003E52E2">
              <w:rPr>
                <w:rFonts w:ascii="Times New Roman" w:hAnsi="Times New Roman" w:cs="Times New Roman"/>
                <w:sz w:val="24"/>
                <w:szCs w:val="24"/>
              </w:rPr>
              <w:t>, Datu valsts inspekcijas iesniegtos budžeta pieprasījumus apkopos un Finanšu ministrijai nodos Tieslietu ministrija.</w:t>
            </w:r>
          </w:p>
          <w:p w14:paraId="16CA3129" w14:textId="48873CD4" w:rsidR="00057316" w:rsidRPr="003E52E2" w:rsidRDefault="00057316" w:rsidP="009E7574">
            <w:pPr>
              <w:jc w:val="both"/>
              <w:rPr>
                <w:rFonts w:ascii="Times New Roman" w:hAnsi="Times New Roman" w:cs="Times New Roman"/>
                <w:b/>
                <w:sz w:val="24"/>
                <w:szCs w:val="24"/>
              </w:rPr>
            </w:pPr>
            <w:r w:rsidRPr="003E52E2">
              <w:rPr>
                <w:rFonts w:ascii="Times New Roman" w:hAnsi="Times New Roman" w:cs="Times New Roman"/>
                <w:b/>
                <w:iCs/>
                <w:sz w:val="24"/>
                <w:szCs w:val="24"/>
              </w:rPr>
              <w:t xml:space="preserve">Valsts aizdevumu un galvojumu izsniegšanas un uzraudzības </w:t>
            </w:r>
            <w:r w:rsidR="00A0513C" w:rsidRPr="003E52E2">
              <w:rPr>
                <w:rFonts w:ascii="Times New Roman" w:hAnsi="Times New Roman" w:cs="Times New Roman"/>
                <w:b/>
                <w:iCs/>
                <w:sz w:val="24"/>
                <w:szCs w:val="24"/>
              </w:rPr>
              <w:t>procesu</w:t>
            </w:r>
            <w:r w:rsidRPr="003E52E2">
              <w:rPr>
                <w:rFonts w:ascii="Times New Roman" w:hAnsi="Times New Roman" w:cs="Times New Roman"/>
                <w:b/>
                <w:iCs/>
                <w:sz w:val="24"/>
                <w:szCs w:val="24"/>
              </w:rPr>
              <w:t xml:space="preserve"> pilnveidošana, īstenojot </w:t>
            </w:r>
            <w:r w:rsidRPr="003E52E2">
              <w:rPr>
                <w:rFonts w:ascii="Times New Roman" w:hAnsi="Times New Roman" w:cs="Times New Roman"/>
                <w:b/>
                <w:sz w:val="24"/>
                <w:szCs w:val="24"/>
              </w:rPr>
              <w:t>drošu valsts finanšu vadību:</w:t>
            </w:r>
          </w:p>
          <w:p w14:paraId="21FC83C6" w14:textId="392ABDD9" w:rsidR="0057267A" w:rsidRPr="003E52E2" w:rsidRDefault="00057316" w:rsidP="0057267A">
            <w:pPr>
              <w:jc w:val="both"/>
              <w:rPr>
                <w:rFonts w:ascii="Times New Roman" w:hAnsi="Times New Roman" w:cs="Times New Roman"/>
                <w:sz w:val="24"/>
                <w:szCs w:val="24"/>
              </w:rPr>
            </w:pPr>
            <w:r w:rsidRPr="003E52E2">
              <w:rPr>
                <w:rFonts w:ascii="Times New Roman" w:hAnsi="Times New Roman" w:cs="Times New Roman"/>
                <w:sz w:val="24"/>
                <w:szCs w:val="24"/>
              </w:rPr>
              <w:t xml:space="preserve">Likumprojekts paredz grozījumus LBFV </w:t>
            </w:r>
            <w:r w:rsidR="006212AE" w:rsidRPr="003E52E2">
              <w:rPr>
                <w:rFonts w:ascii="Times New Roman" w:hAnsi="Times New Roman" w:cs="Times New Roman"/>
                <w:sz w:val="24"/>
                <w:szCs w:val="24"/>
              </w:rPr>
              <w:t>36. pantā “</w:t>
            </w:r>
            <w:r w:rsidR="006212AE" w:rsidRPr="003E52E2">
              <w:rPr>
                <w:rFonts w:ascii="Times New Roman" w:hAnsi="Times New Roman" w:cs="Times New Roman"/>
                <w:bCs/>
                <w:sz w:val="24"/>
                <w:szCs w:val="24"/>
              </w:rPr>
              <w:t xml:space="preserve">Aizņēmuma vai aizdevuma pilnvarojums” un 37. pantā “Galvojumi”, kuru mērķis ir </w:t>
            </w:r>
            <w:r w:rsidR="006212AE" w:rsidRPr="003E52E2">
              <w:rPr>
                <w:rFonts w:ascii="Times New Roman" w:hAnsi="Times New Roman" w:cs="Times New Roman"/>
                <w:sz w:val="24"/>
                <w:szCs w:val="24"/>
              </w:rPr>
              <w:t>u</w:t>
            </w:r>
            <w:r w:rsidRPr="003E52E2">
              <w:rPr>
                <w:rFonts w:ascii="Times New Roman" w:hAnsi="Times New Roman" w:cs="Times New Roman"/>
                <w:sz w:val="24"/>
                <w:szCs w:val="24"/>
              </w:rPr>
              <w:t>zsākt jaunas stratēģiskas  pieejas valsts aizdevumu</w:t>
            </w:r>
            <w:r w:rsidR="006212AE" w:rsidRPr="003E52E2">
              <w:rPr>
                <w:rFonts w:ascii="Times New Roman" w:hAnsi="Times New Roman" w:cs="Times New Roman"/>
                <w:sz w:val="24"/>
                <w:szCs w:val="24"/>
              </w:rPr>
              <w:t xml:space="preserve"> un galvojumu</w:t>
            </w:r>
            <w:r w:rsidRPr="003E52E2">
              <w:rPr>
                <w:rFonts w:ascii="Times New Roman" w:hAnsi="Times New Roman" w:cs="Times New Roman"/>
                <w:sz w:val="24"/>
                <w:szCs w:val="24"/>
              </w:rPr>
              <w:t xml:space="preserve"> sn</w:t>
            </w:r>
            <w:r w:rsidR="00A0513C" w:rsidRPr="003E52E2">
              <w:rPr>
                <w:rFonts w:ascii="Times New Roman" w:hAnsi="Times New Roman" w:cs="Times New Roman"/>
                <w:sz w:val="24"/>
                <w:szCs w:val="24"/>
              </w:rPr>
              <w:t>iegšanas un apkalpošanas procesu</w:t>
            </w:r>
            <w:r w:rsidRPr="003E52E2">
              <w:rPr>
                <w:rFonts w:ascii="Times New Roman" w:hAnsi="Times New Roman" w:cs="Times New Roman"/>
                <w:sz w:val="24"/>
                <w:szCs w:val="24"/>
              </w:rPr>
              <w:t xml:space="preserve"> nodrošināšanai īstenošanu.</w:t>
            </w:r>
            <w:r w:rsidR="006212AE" w:rsidRPr="003E52E2">
              <w:rPr>
                <w:rFonts w:ascii="Times New Roman" w:hAnsi="Times New Roman" w:cs="Times New Roman"/>
                <w:sz w:val="24"/>
                <w:szCs w:val="24"/>
              </w:rPr>
              <w:t xml:space="preserve"> </w:t>
            </w:r>
            <w:r w:rsidR="004F0B58" w:rsidRPr="003E52E2">
              <w:rPr>
                <w:rFonts w:ascii="Times New Roman" w:hAnsi="Times New Roman" w:cs="Times New Roman"/>
                <w:sz w:val="24"/>
                <w:szCs w:val="24"/>
              </w:rPr>
              <w:t xml:space="preserve">Normatīvā regulējuma pilnveidojumi attiecībā uz </w:t>
            </w:r>
            <w:r w:rsidR="00A0513C" w:rsidRPr="003E52E2">
              <w:rPr>
                <w:rFonts w:ascii="Times New Roman" w:hAnsi="Times New Roman" w:cs="Times New Roman"/>
                <w:sz w:val="24"/>
                <w:szCs w:val="24"/>
              </w:rPr>
              <w:t>valsts aizdevumu iz</w:t>
            </w:r>
            <w:r w:rsidR="004F0B58" w:rsidRPr="003E52E2">
              <w:rPr>
                <w:rFonts w:ascii="Times New Roman" w:hAnsi="Times New Roman" w:cs="Times New Roman"/>
                <w:sz w:val="24"/>
                <w:szCs w:val="24"/>
              </w:rPr>
              <w:t>sniegšanas un apkalpo</w:t>
            </w:r>
            <w:r w:rsidR="00E62C69" w:rsidRPr="003E52E2">
              <w:rPr>
                <w:rFonts w:ascii="Times New Roman" w:hAnsi="Times New Roman" w:cs="Times New Roman"/>
                <w:sz w:val="24"/>
                <w:szCs w:val="24"/>
              </w:rPr>
              <w:t>šanas procesiem ir nepieciešami, lai sekmīgi pildītu likumā par valsts budžetu kārtējam gadam aizdevumu limitu</w:t>
            </w:r>
            <w:r w:rsidR="00A0513C" w:rsidRPr="003E52E2">
              <w:rPr>
                <w:rFonts w:ascii="Times New Roman" w:hAnsi="Times New Roman" w:cs="Times New Roman"/>
                <w:sz w:val="24"/>
                <w:szCs w:val="24"/>
              </w:rPr>
              <w:t xml:space="preserve"> un veicinātu drošas valsts finanšu vadības īstenošanu</w:t>
            </w:r>
            <w:r w:rsidR="00E62C69" w:rsidRPr="003E52E2">
              <w:rPr>
                <w:rFonts w:ascii="Times New Roman" w:hAnsi="Times New Roman" w:cs="Times New Roman"/>
                <w:sz w:val="24"/>
                <w:szCs w:val="24"/>
              </w:rPr>
              <w:t xml:space="preserve">. </w:t>
            </w:r>
            <w:r w:rsidR="00720997" w:rsidRPr="003E52E2">
              <w:rPr>
                <w:rFonts w:ascii="Times New Roman" w:hAnsi="Times New Roman" w:cs="Times New Roman"/>
                <w:sz w:val="24"/>
                <w:szCs w:val="24"/>
              </w:rPr>
              <w:t xml:space="preserve">Tika secināts, ka nepieciešams skaidri noteikt tos gadījumus, tai skaitā ņemot vērā Eiropas Savienības tiesību aktos noteiktos, kad nebūtu pieļaujama saistību uzņemšanās no valsts puses, jo tas rada neattaisnotus riskus valsts budžetam (gan izsniedzot aizdevumus, gan sniedzot galvojumus). Kā arī vienlaikus, lai valsts aizdevumu pretendentiem būtu skaidri nosacījumi, pie kādiem var pretendēt uz valsts budžeta līdzekļu saņemšanu valsts aizdevumu veidā vai arī valsts vārdā sniegtiem galvojumiem. LBFV 36. panta spēkā esošā redakcija neparedz gadījumus, kuriem iestājoties, valsts aizdevuma piešķiršana varētu tikt atteikta. Šobrīd minētajā pantā nav atrunāti tiesiskie pamati valsts aizdevuma izsniegšanas atteikumam valsts aizdevuma ņēmējam. </w:t>
            </w:r>
            <w:r w:rsidRPr="003E52E2">
              <w:rPr>
                <w:rFonts w:ascii="Times New Roman" w:hAnsi="Times New Roman" w:cs="Times New Roman"/>
                <w:sz w:val="24"/>
                <w:szCs w:val="24"/>
              </w:rPr>
              <w:t>Lai nodrošinātu, ka valsts aizdevuma  pretendentiem ir nepārprotami skaidri nosacījumi</w:t>
            </w:r>
            <w:r w:rsidR="006212AE" w:rsidRPr="003E52E2">
              <w:rPr>
                <w:rFonts w:ascii="Times New Roman" w:hAnsi="Times New Roman" w:cs="Times New Roman"/>
                <w:sz w:val="24"/>
                <w:szCs w:val="24"/>
              </w:rPr>
              <w:t>,</w:t>
            </w:r>
            <w:r w:rsidRPr="003E52E2">
              <w:rPr>
                <w:rFonts w:ascii="Times New Roman" w:hAnsi="Times New Roman" w:cs="Times New Roman"/>
                <w:sz w:val="24"/>
                <w:szCs w:val="24"/>
              </w:rPr>
              <w:t xml:space="preserve"> pie kuriem ir iespējams pretendēt uz valsts aizdevuma saņemšanu vai pie kuriem valsts aizdevuma izsniegšana tiek atteikta</w:t>
            </w:r>
            <w:r w:rsidR="006212AE" w:rsidRPr="003E52E2">
              <w:rPr>
                <w:rFonts w:ascii="Times New Roman" w:hAnsi="Times New Roman" w:cs="Times New Roman"/>
                <w:sz w:val="24"/>
                <w:szCs w:val="24"/>
              </w:rPr>
              <w:t>,</w:t>
            </w:r>
            <w:r w:rsidRPr="003E52E2">
              <w:rPr>
                <w:rFonts w:ascii="Times New Roman" w:hAnsi="Times New Roman" w:cs="Times New Roman"/>
                <w:sz w:val="24"/>
                <w:szCs w:val="24"/>
              </w:rPr>
              <w:t xml:space="preserve"> likumprojekts </w:t>
            </w:r>
            <w:r w:rsidR="006212AE" w:rsidRPr="003E52E2">
              <w:rPr>
                <w:rFonts w:ascii="Times New Roman" w:hAnsi="Times New Roman" w:cs="Times New Roman"/>
                <w:sz w:val="24"/>
                <w:szCs w:val="24"/>
              </w:rPr>
              <w:t>paredz LBFV I nodaļu “Likumā lietotie termini” papildināt</w:t>
            </w:r>
            <w:r w:rsidRPr="003E52E2">
              <w:rPr>
                <w:rFonts w:ascii="Times New Roman" w:hAnsi="Times New Roman" w:cs="Times New Roman"/>
                <w:sz w:val="24"/>
                <w:szCs w:val="24"/>
              </w:rPr>
              <w:t xml:space="preserve"> ar </w:t>
            </w:r>
            <w:r w:rsidR="006212AE" w:rsidRPr="003E52E2">
              <w:rPr>
                <w:rFonts w:ascii="Times New Roman" w:hAnsi="Times New Roman" w:cs="Times New Roman"/>
                <w:sz w:val="24"/>
                <w:szCs w:val="24"/>
              </w:rPr>
              <w:t xml:space="preserve">tādiem </w:t>
            </w:r>
            <w:r w:rsidRPr="003E52E2">
              <w:rPr>
                <w:rFonts w:ascii="Times New Roman" w:hAnsi="Times New Roman" w:cs="Times New Roman"/>
                <w:sz w:val="24"/>
                <w:szCs w:val="24"/>
              </w:rPr>
              <w:t>jauniem</w:t>
            </w:r>
            <w:r w:rsidR="006212AE" w:rsidRPr="003E52E2">
              <w:rPr>
                <w:rFonts w:ascii="Times New Roman" w:hAnsi="Times New Roman" w:cs="Times New Roman"/>
                <w:sz w:val="24"/>
                <w:szCs w:val="24"/>
              </w:rPr>
              <w:t xml:space="preserve"> terminiem </w:t>
            </w:r>
            <w:r w:rsidR="006212AE" w:rsidRPr="003E52E2">
              <w:rPr>
                <w:rFonts w:ascii="Times New Roman" w:hAnsi="Times New Roman" w:cs="Times New Roman"/>
                <w:sz w:val="24"/>
                <w:szCs w:val="24"/>
              </w:rPr>
              <w:lastRenderedPageBreak/>
              <w:t>kā “Aktīvu kopums”, “Nodrošinājums” un “</w:t>
            </w:r>
            <w:r w:rsidRPr="003E52E2">
              <w:rPr>
                <w:rFonts w:ascii="Times New Roman" w:hAnsi="Times New Roman" w:cs="Times New Roman"/>
                <w:sz w:val="24"/>
                <w:szCs w:val="24"/>
              </w:rPr>
              <w:t>Augsts nodrošinājums</w:t>
            </w:r>
            <w:r w:rsidR="006212AE" w:rsidRPr="003E52E2">
              <w:rPr>
                <w:rFonts w:ascii="Times New Roman" w:hAnsi="Times New Roman" w:cs="Times New Roman"/>
                <w:sz w:val="24"/>
                <w:szCs w:val="24"/>
              </w:rPr>
              <w:t>”</w:t>
            </w:r>
            <w:r w:rsidRPr="003E52E2">
              <w:rPr>
                <w:rFonts w:ascii="Times New Roman" w:hAnsi="Times New Roman" w:cs="Times New Roman"/>
                <w:sz w:val="24"/>
                <w:szCs w:val="24"/>
              </w:rPr>
              <w:t>.</w:t>
            </w:r>
            <w:r w:rsidR="00F0122A"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Valsts aizdevuma pretendentiem izprast nodrošinājuma un </w:t>
            </w:r>
            <w:r w:rsidR="00553911" w:rsidRPr="003E52E2">
              <w:rPr>
                <w:rFonts w:ascii="Times New Roman" w:hAnsi="Times New Roman" w:cs="Times New Roman"/>
                <w:sz w:val="24"/>
                <w:szCs w:val="24"/>
              </w:rPr>
              <w:t xml:space="preserve">tā </w:t>
            </w:r>
            <w:r w:rsidRPr="003E52E2">
              <w:rPr>
                <w:rFonts w:ascii="Times New Roman" w:hAnsi="Times New Roman" w:cs="Times New Roman"/>
                <w:sz w:val="24"/>
                <w:szCs w:val="24"/>
              </w:rPr>
              <w:t>pietiekamības būtību ir ļoti svarīgi, jo nodrošinājums ir viens no kritērijiem</w:t>
            </w:r>
            <w:r w:rsidR="00553911" w:rsidRPr="003E52E2">
              <w:rPr>
                <w:rFonts w:ascii="Times New Roman" w:hAnsi="Times New Roman" w:cs="Times New Roman"/>
                <w:sz w:val="24"/>
                <w:szCs w:val="24"/>
              </w:rPr>
              <w:t>, pēc kura</w:t>
            </w:r>
            <w:r w:rsidRPr="003E52E2">
              <w:rPr>
                <w:rFonts w:ascii="Times New Roman" w:hAnsi="Times New Roman" w:cs="Times New Roman"/>
                <w:sz w:val="24"/>
                <w:szCs w:val="24"/>
              </w:rPr>
              <w:t xml:space="preserve"> tiek noteikts</w:t>
            </w:r>
            <w:r w:rsidR="00553911" w:rsidRPr="003E52E2">
              <w:rPr>
                <w:rFonts w:ascii="Times New Roman" w:hAnsi="Times New Roman" w:cs="Times New Roman"/>
                <w:sz w:val="24"/>
                <w:szCs w:val="24"/>
              </w:rPr>
              <w:t>,</w:t>
            </w:r>
            <w:r w:rsidRPr="003E52E2">
              <w:rPr>
                <w:rFonts w:ascii="Times New Roman" w:hAnsi="Times New Roman" w:cs="Times New Roman"/>
                <w:sz w:val="24"/>
                <w:szCs w:val="24"/>
              </w:rPr>
              <w:t xml:space="preserve"> vai valsts aizdevuma izsniegšana ir atbalstāma vai arī tā tiek atteikta. Līdz šim LBFV šādi termini netika izmantoti, jo LBFV nenoteica gadījumus, kuros valsts aizdevuma izsniegšana </w:t>
            </w:r>
            <w:r w:rsidR="00553911" w:rsidRPr="003E52E2">
              <w:rPr>
                <w:rFonts w:ascii="Times New Roman" w:hAnsi="Times New Roman" w:cs="Times New Roman"/>
                <w:sz w:val="24"/>
                <w:szCs w:val="24"/>
              </w:rPr>
              <w:t>tikt</w:t>
            </w:r>
            <w:r w:rsidR="00C65CB5" w:rsidRPr="003E52E2">
              <w:rPr>
                <w:rFonts w:ascii="Times New Roman" w:hAnsi="Times New Roman" w:cs="Times New Roman"/>
                <w:sz w:val="24"/>
                <w:szCs w:val="24"/>
              </w:rPr>
              <w:t>u</w:t>
            </w:r>
            <w:r w:rsidR="00553911" w:rsidRPr="003E52E2">
              <w:rPr>
                <w:rFonts w:ascii="Times New Roman" w:hAnsi="Times New Roman" w:cs="Times New Roman"/>
                <w:sz w:val="24"/>
                <w:szCs w:val="24"/>
              </w:rPr>
              <w:t xml:space="preserve"> </w:t>
            </w:r>
            <w:r w:rsidRPr="003E52E2">
              <w:rPr>
                <w:rFonts w:ascii="Times New Roman" w:hAnsi="Times New Roman" w:cs="Times New Roman"/>
                <w:sz w:val="24"/>
                <w:szCs w:val="24"/>
              </w:rPr>
              <w:t>atteikta. Nodrošinājuma ietekme uz lēmuma pieņemšanu par valsts aizdevuma atteikšanu būs noteikta Ministru kabineta noteikumos par valsts aizdevumu izsniegšanas un apkalpošanas kārtību.  Ter</w:t>
            </w:r>
            <w:r w:rsidR="00553911" w:rsidRPr="003E52E2">
              <w:rPr>
                <w:rFonts w:ascii="Times New Roman" w:hAnsi="Times New Roman" w:cs="Times New Roman"/>
                <w:sz w:val="24"/>
                <w:szCs w:val="24"/>
              </w:rPr>
              <w:t>mins “a</w:t>
            </w:r>
            <w:r w:rsidRPr="003E52E2">
              <w:rPr>
                <w:rFonts w:ascii="Times New Roman" w:hAnsi="Times New Roman" w:cs="Times New Roman"/>
                <w:sz w:val="24"/>
                <w:szCs w:val="24"/>
              </w:rPr>
              <w:t>ktīvu kopums</w:t>
            </w:r>
            <w:r w:rsidR="00553911" w:rsidRPr="003E52E2">
              <w:rPr>
                <w:rFonts w:ascii="Times New Roman" w:hAnsi="Times New Roman" w:cs="Times New Roman"/>
                <w:sz w:val="24"/>
                <w:szCs w:val="24"/>
              </w:rPr>
              <w:t>”</w:t>
            </w:r>
            <w:r w:rsidRPr="003E52E2">
              <w:rPr>
                <w:rFonts w:ascii="Times New Roman" w:hAnsi="Times New Roman" w:cs="Times New Roman"/>
                <w:sz w:val="24"/>
                <w:szCs w:val="24"/>
              </w:rPr>
              <w:t xml:space="preserve"> tiek ieviests, lai būtiski neier</w:t>
            </w:r>
            <w:r w:rsidR="00553911" w:rsidRPr="003E52E2">
              <w:rPr>
                <w:rFonts w:ascii="Times New Roman" w:hAnsi="Times New Roman" w:cs="Times New Roman"/>
                <w:sz w:val="24"/>
                <w:szCs w:val="24"/>
              </w:rPr>
              <w:t>obežotu Eiropas Savienības fondu</w:t>
            </w:r>
            <w:r w:rsidRPr="003E52E2">
              <w:rPr>
                <w:rFonts w:ascii="Times New Roman" w:hAnsi="Times New Roman" w:cs="Times New Roman"/>
                <w:sz w:val="24"/>
                <w:szCs w:val="24"/>
              </w:rPr>
              <w:t xml:space="preserve"> vai citas ārvalstu finanšu palīdzības līdzfinansētu projektu īstenošanu valsts aizdevuma pretendentiem, kuru īpašumā nav augsta nodrošinājuma un ir konstatēts vidējs vai vidēji zems aizdevuma atmaksas risks un tā rezultātā ir izstrādāti kritēriji, kuru īstenošanas gadījumā valsts aizdevums tiktu izsniegts.</w:t>
            </w:r>
            <w:r w:rsidR="00553911" w:rsidRPr="003E52E2">
              <w:rPr>
                <w:rFonts w:ascii="Times New Roman" w:hAnsi="Times New Roman" w:cs="Times New Roman"/>
                <w:sz w:val="24"/>
                <w:szCs w:val="24"/>
              </w:rPr>
              <w:t xml:space="preserve"> Valsts aizdevumu sniegšanas un apkalpošanas procesa nodrošināšanas pilnveidošanai, izslēdzot tādus gadījumus, kad aizdevums var tikt izsniegts tādiem subjektiem, kam tas nepienāktos pēc kredītspējas un nodrošinājuma attiecības pret pieprasītā valsts aizdevuma apmēru, likumprojekts paredz </w:t>
            </w:r>
            <w:r w:rsidR="005F7814" w:rsidRPr="003E52E2">
              <w:rPr>
                <w:rFonts w:ascii="Times New Roman" w:hAnsi="Times New Roman" w:cs="Times New Roman"/>
                <w:sz w:val="24"/>
                <w:szCs w:val="24"/>
              </w:rPr>
              <w:t>noteikt striktu regulējumu (tiesiskos atteikuma pamatus)</w:t>
            </w:r>
            <w:r w:rsidR="00553911" w:rsidRPr="003E52E2">
              <w:rPr>
                <w:rFonts w:ascii="Times New Roman" w:hAnsi="Times New Roman" w:cs="Times New Roman"/>
                <w:sz w:val="24"/>
                <w:szCs w:val="24"/>
              </w:rPr>
              <w:t>, kādos gadījumos valsts aizdevums</w:t>
            </w:r>
            <w:r w:rsidR="005F7814" w:rsidRPr="003E52E2">
              <w:rPr>
                <w:rFonts w:ascii="Times New Roman" w:hAnsi="Times New Roman" w:cs="Times New Roman"/>
                <w:sz w:val="24"/>
                <w:szCs w:val="24"/>
              </w:rPr>
              <w:t xml:space="preserve"> netiks</w:t>
            </w:r>
            <w:r w:rsidR="0057267A" w:rsidRPr="003E52E2">
              <w:rPr>
                <w:rFonts w:ascii="Times New Roman" w:hAnsi="Times New Roman" w:cs="Times New Roman"/>
                <w:sz w:val="24"/>
                <w:szCs w:val="24"/>
              </w:rPr>
              <w:t xml:space="preserve"> izsniegts. Vienlaikus ir nepieciešams uzsākt </w:t>
            </w:r>
            <w:r w:rsidR="0057267A" w:rsidRPr="003E52E2">
              <w:rPr>
                <w:rFonts w:ascii="Times New Roman" w:eastAsia="Times New Roman" w:hAnsi="Times New Roman" w:cs="Times New Roman"/>
                <w:sz w:val="24"/>
                <w:szCs w:val="24"/>
              </w:rPr>
              <w:t>jaunas stratēģiskas  pieejas valsts aizdevumu sniegšanas un apkalpošanas procesa nodrošināšanai īstenošanu.</w:t>
            </w:r>
            <w:r w:rsidR="0057267A" w:rsidRPr="003E52E2">
              <w:rPr>
                <w:rFonts w:ascii="Times New Roman" w:hAnsi="Times New Roman" w:cs="Times New Roman"/>
                <w:sz w:val="24"/>
                <w:szCs w:val="24"/>
              </w:rPr>
              <w:t xml:space="preserve"> Jāņem vērā, ka, īstenojot valsts aizdevumu izsniegšanu atbilstoši šobrīd spēkā esošajam normatīvajam regulējumam, ir konstatēts, ka par kapitālsabiedrības, kurās pašvaldības daļa pamatkapitālā atsevišķi vai kopsummā pārsniedz 50 %, un vairāku pašvaldību veidotas kapitālsabiedrības, kurā pašvaldību daļa pamatkapitālā kopsummā pārsniedz 65 %, saistībām, lai varētu tikt sniegts pietiekams nodrošinājums, faktiski vienmēr tiek sniegts pašvaldības vai vairāku pašvaldību galvojums 100 %, kas ir optimāls risinājums un atbilst līguma pušu interesēm. Šāda veida nodrošinājums tiek vērtēts kā augsts</w:t>
            </w:r>
            <w:r w:rsidR="007E14DD" w:rsidRPr="003E52E2">
              <w:rPr>
                <w:rFonts w:ascii="Times New Roman" w:hAnsi="Times New Roman" w:cs="Times New Roman"/>
                <w:sz w:val="24"/>
                <w:szCs w:val="24"/>
              </w:rPr>
              <w:t>,</w:t>
            </w:r>
            <w:r w:rsidR="0057267A" w:rsidRPr="003E52E2">
              <w:rPr>
                <w:rFonts w:ascii="Times New Roman" w:hAnsi="Times New Roman" w:cs="Times New Roman"/>
                <w:sz w:val="24"/>
                <w:szCs w:val="24"/>
              </w:rPr>
              <w:t xml:space="preserve"> </w:t>
            </w:r>
            <w:r w:rsidR="007E14DD" w:rsidRPr="003E52E2">
              <w:rPr>
                <w:rFonts w:ascii="Times New Roman" w:hAnsi="Times New Roman" w:cs="Times New Roman"/>
                <w:sz w:val="24"/>
                <w:szCs w:val="24"/>
              </w:rPr>
              <w:t>un tas sedz valsts aizdevuma atmaksas risku attiecībā pret valsts budžetu,</w:t>
            </w:r>
            <w:r w:rsidR="0057267A" w:rsidRPr="003E52E2">
              <w:rPr>
                <w:rFonts w:ascii="Times New Roman" w:hAnsi="Times New Roman" w:cs="Times New Roman"/>
                <w:sz w:val="24"/>
                <w:szCs w:val="24"/>
              </w:rPr>
              <w:t xml:space="preserve"> līdz ar to nepastāv reāli riski saistību neizpildei. Tādējādi būtu nepieciešams šo risinājumu iestrādāt kā priekšnosacījumu valsts aizdevuma saņemš</w:t>
            </w:r>
            <w:r w:rsidR="000D44B1" w:rsidRPr="003E52E2">
              <w:rPr>
                <w:rFonts w:ascii="Times New Roman" w:hAnsi="Times New Roman" w:cs="Times New Roman"/>
                <w:sz w:val="24"/>
                <w:szCs w:val="24"/>
              </w:rPr>
              <w:t>anai noteiktam aizņēmēju lokam.</w:t>
            </w:r>
          </w:p>
          <w:p w14:paraId="5FD94561" w14:textId="35AB6255" w:rsidR="000D44B1" w:rsidRPr="003E52E2" w:rsidRDefault="000D44B1" w:rsidP="0057267A">
            <w:pPr>
              <w:jc w:val="both"/>
              <w:rPr>
                <w:rFonts w:ascii="Times New Roman" w:hAnsi="Times New Roman" w:cs="Times New Roman"/>
                <w:sz w:val="24"/>
                <w:szCs w:val="24"/>
              </w:rPr>
            </w:pPr>
            <w:r w:rsidRPr="003E52E2">
              <w:rPr>
                <w:rFonts w:ascii="Times New Roman" w:hAnsi="Times New Roman" w:cs="Times New Roman"/>
                <w:sz w:val="24"/>
                <w:szCs w:val="24"/>
              </w:rPr>
              <w:t xml:space="preserve">Ņemot vērā, ka LBFV ir noteikts subjektu loks un mērķi, kam finanšu ministrs var izsniegt valsts aizdevumu, bet ir arī tieši piemērojami Eiropas </w:t>
            </w:r>
            <w:r w:rsidR="000D20A4" w:rsidRPr="003E52E2">
              <w:rPr>
                <w:rFonts w:ascii="Times New Roman" w:hAnsi="Times New Roman" w:cs="Times New Roman"/>
                <w:sz w:val="24"/>
                <w:szCs w:val="24"/>
              </w:rPr>
              <w:t>Komisijas</w:t>
            </w:r>
            <w:r w:rsidRPr="003E52E2">
              <w:rPr>
                <w:rFonts w:ascii="Times New Roman" w:hAnsi="Times New Roman" w:cs="Times New Roman"/>
                <w:sz w:val="24"/>
                <w:szCs w:val="24"/>
              </w:rPr>
              <w:t xml:space="preserve"> tiesību akti, kas ierobežo valsts aizdevuma piešķiršanu, ir nepieciešams noteikt arī gadījumus, kuros </w:t>
            </w:r>
            <w:r w:rsidR="007E14DD" w:rsidRPr="003E52E2">
              <w:rPr>
                <w:rFonts w:ascii="Times New Roman" w:hAnsi="Times New Roman" w:cs="Times New Roman"/>
                <w:sz w:val="24"/>
                <w:szCs w:val="24"/>
              </w:rPr>
              <w:t xml:space="preserve">finanšu ministram ir pienākums </w:t>
            </w:r>
            <w:r w:rsidRPr="003E52E2">
              <w:rPr>
                <w:rFonts w:ascii="Times New Roman" w:hAnsi="Times New Roman" w:cs="Times New Roman"/>
                <w:sz w:val="24"/>
                <w:szCs w:val="24"/>
              </w:rPr>
              <w:t xml:space="preserve">atteikt valsts aizdevuma izsniegšanu. Šāds pants ir nepieciešams, lai potenciālais valsts aizdevuma ņēmējs jau sākotnēji ir </w:t>
            </w:r>
            <w:r w:rsidR="000D20A4" w:rsidRPr="003E52E2">
              <w:rPr>
                <w:rFonts w:ascii="Times New Roman" w:hAnsi="Times New Roman" w:cs="Times New Roman"/>
                <w:sz w:val="24"/>
                <w:szCs w:val="24"/>
              </w:rPr>
              <w:t xml:space="preserve">informēts par gadījumiem, kuros </w:t>
            </w:r>
            <w:r w:rsidR="000D20A4" w:rsidRPr="003E52E2">
              <w:rPr>
                <w:rFonts w:ascii="Times New Roman" w:hAnsi="Times New Roman" w:cs="Times New Roman"/>
                <w:sz w:val="24"/>
                <w:szCs w:val="24"/>
              </w:rPr>
              <w:lastRenderedPageBreak/>
              <w:t xml:space="preserve">valsts aizdevumu vispārējā (Ministra kabineta noteikumos paredzētajā) kārtībā saņemt nav iespējams. Līdz šim ir bijuši trīs gadījumi kuros aizņēmējs iesniedza pieteikumu, lai gan bija grūtībās nonācis un valsts aizdevums līdz cēloņu novēršanai netika izsniegts. Vienlaikus minētā norma ir attiecināma tikai uz valsts aizdevumu izsniegšanu vispārējā kārtībā. Likumprojektā iekļauts tikai nosacījums par grūtībās nonākušu komersantu, jo šādā gadījumā finanšu ministrs viennozīmīgi atsaka valsts aizdevuma izsniegšanu. Savukārt pārējos gadījumos, kad atbilstoši Eiropas Komisijas 2014. gada 17. jūnija Regulai Nr.651/2014, ar ko noteiktas atbalsta kategorijas atzīst par saderīgām ar iekšējo tirgu, piemērojot Līguma 107. un 108. pantu, varētu pastāvēt ierobežojumi valsts aizdevuma izsniegšanai, Valsts kase rīkojas atbilstoši Komercdarbības atbalsta kontroles likuma 10.pantā noteiktajam. Savukārt, ja grūtībās nonākušam uzņēmumam (kas, piemēram, atbilst </w:t>
            </w:r>
            <w:r w:rsidR="000D20A4" w:rsidRPr="003E52E2">
              <w:rPr>
                <w:rFonts w:ascii="Times New Roman" w:hAnsi="Times New Roman" w:cs="Times New Roman"/>
                <w:iCs/>
                <w:sz w:val="24"/>
                <w:szCs w:val="24"/>
              </w:rPr>
              <w:t>Eiropas Komisijas 2014. gada 17. jūnija Regulai Nr. </w:t>
            </w:r>
            <w:hyperlink r:id="rId8" w:tgtFrame="_blank" w:history="1">
              <w:r w:rsidR="000D20A4" w:rsidRPr="003E52E2">
                <w:rPr>
                  <w:rStyle w:val="Hyperlink"/>
                  <w:rFonts w:ascii="Times New Roman" w:hAnsi="Times New Roman" w:cs="Times New Roman"/>
                  <w:iCs/>
                  <w:color w:val="auto"/>
                  <w:sz w:val="24"/>
                  <w:szCs w:val="24"/>
                  <w:u w:val="none"/>
                </w:rPr>
                <w:t>651/2014</w:t>
              </w:r>
            </w:hyperlink>
            <w:r w:rsidR="000D20A4" w:rsidRPr="003E52E2">
              <w:rPr>
                <w:rFonts w:ascii="Times New Roman" w:hAnsi="Times New Roman" w:cs="Times New Roman"/>
                <w:iCs/>
                <w:sz w:val="24"/>
                <w:szCs w:val="24"/>
              </w:rPr>
              <w:t>, ar ko noteiktas atbalsta kategorijas atzīst par saderīgām ar iekšējo tirgu, piemērojot Līguma 107. un 108. pantu)</w:t>
            </w:r>
            <w:r w:rsidR="000D20A4" w:rsidRPr="003E52E2">
              <w:rPr>
                <w:rFonts w:ascii="Times New Roman" w:hAnsi="Times New Roman" w:cs="Times New Roman"/>
                <w:sz w:val="24"/>
                <w:szCs w:val="24"/>
              </w:rPr>
              <w:t xml:space="preserve"> būs nepieciešams saņemt valsts aizdevumu dabas katastrofu radīto zaudējumu atlīdzināšanai, darbības atjaunošanai, restrukturizācijai vai citiem Eiropas Komisijas normatīvajos aktos noteiktajiem mērķiem, tad valsts aizdevuma pretendents būs tiesīgs vērsties Ministru kabinetā, kas konkrēto situāciju izvērtēs atbilstoši nacionālajām un sabiedrības interesēm un pieņems lēmumu par valsts aizdevuma piešķiršanu vai atteikšanu saskaņā ar LBFV 7.</w:t>
            </w:r>
            <w:r w:rsidR="000D20A4" w:rsidRPr="003E52E2">
              <w:rPr>
                <w:rFonts w:ascii="Times New Roman" w:hAnsi="Times New Roman" w:cs="Times New Roman"/>
                <w:sz w:val="24"/>
                <w:szCs w:val="24"/>
                <w:vertAlign w:val="superscript"/>
              </w:rPr>
              <w:t>1</w:t>
            </w:r>
            <w:r w:rsidR="000D20A4" w:rsidRPr="003E52E2">
              <w:rPr>
                <w:rFonts w:ascii="Times New Roman" w:hAnsi="Times New Roman" w:cs="Times New Roman"/>
                <w:sz w:val="24"/>
                <w:szCs w:val="24"/>
              </w:rPr>
              <w:t xml:space="preserve"> daļā noteikto.</w:t>
            </w:r>
          </w:p>
          <w:p w14:paraId="68756676" w14:textId="3551F52A" w:rsidR="005F7814" w:rsidRPr="003E52E2" w:rsidRDefault="000D44B1" w:rsidP="00553911">
            <w:pPr>
              <w:jc w:val="both"/>
              <w:rPr>
                <w:rFonts w:ascii="Times New Roman" w:hAnsi="Times New Roman" w:cs="Times New Roman"/>
                <w:sz w:val="24"/>
                <w:szCs w:val="24"/>
              </w:rPr>
            </w:pPr>
            <w:r w:rsidRPr="003E52E2">
              <w:rPr>
                <w:rFonts w:ascii="Times New Roman" w:hAnsi="Times New Roman" w:cs="Times New Roman"/>
                <w:sz w:val="24"/>
                <w:szCs w:val="24"/>
              </w:rPr>
              <w:t>Līdz ar to l</w:t>
            </w:r>
            <w:r w:rsidR="00553911" w:rsidRPr="003E52E2">
              <w:rPr>
                <w:rFonts w:ascii="Times New Roman" w:hAnsi="Times New Roman" w:cs="Times New Roman"/>
                <w:sz w:val="24"/>
                <w:szCs w:val="24"/>
              </w:rPr>
              <w:t xml:space="preserve">ikumprojekts </w:t>
            </w:r>
            <w:r w:rsidR="00F0122A" w:rsidRPr="003E52E2">
              <w:rPr>
                <w:rFonts w:ascii="Times New Roman" w:hAnsi="Times New Roman" w:cs="Times New Roman"/>
                <w:sz w:val="24"/>
                <w:szCs w:val="24"/>
              </w:rPr>
              <w:t xml:space="preserve">paredz papildināt LBFV 36. pantu ar jaunu </w:t>
            </w:r>
            <w:r w:rsidR="00F0122A" w:rsidRPr="003E52E2">
              <w:rPr>
                <w:rFonts w:ascii="Times New Roman" w:hAnsi="Times New Roman"/>
                <w:sz w:val="24"/>
                <w:szCs w:val="24"/>
              </w:rPr>
              <w:t>5.</w:t>
            </w:r>
            <w:r w:rsidR="00F0122A" w:rsidRPr="003E52E2">
              <w:rPr>
                <w:rFonts w:ascii="Times New Roman" w:hAnsi="Times New Roman"/>
                <w:sz w:val="24"/>
                <w:szCs w:val="24"/>
                <w:vertAlign w:val="superscript"/>
              </w:rPr>
              <w:t>4</w:t>
            </w:r>
            <w:r w:rsidR="00F0122A" w:rsidRPr="003E52E2">
              <w:rPr>
                <w:sz w:val="24"/>
                <w:szCs w:val="24"/>
              </w:rPr>
              <w:t xml:space="preserve"> </w:t>
            </w:r>
            <w:r w:rsidR="00F0122A" w:rsidRPr="003E52E2">
              <w:rPr>
                <w:rFonts w:ascii="Times New Roman" w:hAnsi="Times New Roman"/>
                <w:sz w:val="24"/>
                <w:szCs w:val="24"/>
              </w:rPr>
              <w:t>daļu</w:t>
            </w:r>
            <w:r w:rsidR="005F7814" w:rsidRPr="003E52E2">
              <w:rPr>
                <w:rFonts w:ascii="Times New Roman" w:hAnsi="Times New Roman" w:cs="Times New Roman"/>
                <w:sz w:val="24"/>
                <w:szCs w:val="24"/>
              </w:rPr>
              <w:t xml:space="preserve">, </w:t>
            </w:r>
            <w:r w:rsidR="00553911" w:rsidRPr="003E52E2">
              <w:rPr>
                <w:rFonts w:ascii="Times New Roman" w:hAnsi="Times New Roman" w:cs="Times New Roman"/>
                <w:sz w:val="24"/>
                <w:szCs w:val="24"/>
              </w:rPr>
              <w:t>kas nosaka gadījumus, kad finanšu ministram jāatsaka valsts aizdevuma izs</w:t>
            </w:r>
            <w:r w:rsidR="005F7814" w:rsidRPr="003E52E2">
              <w:rPr>
                <w:rFonts w:ascii="Times New Roman" w:hAnsi="Times New Roman" w:cs="Times New Roman"/>
                <w:sz w:val="24"/>
                <w:szCs w:val="24"/>
              </w:rPr>
              <w:t>niegšana, tas ir:</w:t>
            </w:r>
          </w:p>
          <w:p w14:paraId="6C1A61BD" w14:textId="30044056" w:rsidR="005F7814" w:rsidRPr="003E52E2" w:rsidRDefault="005F7814" w:rsidP="00553911">
            <w:pPr>
              <w:jc w:val="both"/>
              <w:rPr>
                <w:rFonts w:ascii="Times New Roman" w:hAnsi="Times New Roman" w:cs="Times New Roman"/>
                <w:sz w:val="24"/>
                <w:szCs w:val="24"/>
              </w:rPr>
            </w:pPr>
            <w:r w:rsidRPr="003E52E2">
              <w:rPr>
                <w:rFonts w:ascii="Times New Roman" w:hAnsi="Times New Roman" w:cs="Times New Roman"/>
                <w:sz w:val="24"/>
                <w:szCs w:val="24"/>
              </w:rPr>
              <w:t>-</w:t>
            </w:r>
            <w:r w:rsidR="00553911" w:rsidRPr="003E52E2">
              <w:rPr>
                <w:rFonts w:ascii="Times New Roman" w:hAnsi="Times New Roman" w:cs="Times New Roman"/>
                <w:sz w:val="24"/>
                <w:szCs w:val="24"/>
              </w:rPr>
              <w:t xml:space="preserve"> ja valsts aizdevuma pretendents atb</w:t>
            </w:r>
            <w:r w:rsidR="00574290" w:rsidRPr="003E52E2">
              <w:rPr>
                <w:rFonts w:ascii="Times New Roman" w:hAnsi="Times New Roman" w:cs="Times New Roman"/>
                <w:sz w:val="24"/>
                <w:szCs w:val="24"/>
              </w:rPr>
              <w:t>ilstoši Eiropas Komisijas 2014.gada 17.</w:t>
            </w:r>
            <w:r w:rsidR="00553911" w:rsidRPr="003E52E2">
              <w:rPr>
                <w:rFonts w:ascii="Times New Roman" w:hAnsi="Times New Roman" w:cs="Times New Roman"/>
                <w:sz w:val="24"/>
                <w:szCs w:val="24"/>
              </w:rPr>
              <w:t>jūnija Regulas Nr. </w:t>
            </w:r>
            <w:hyperlink r:id="rId9" w:tgtFrame="_blank" w:history="1">
              <w:r w:rsidR="00553911" w:rsidRPr="003E52E2">
                <w:rPr>
                  <w:rStyle w:val="Hyperlink"/>
                  <w:rFonts w:ascii="Times New Roman" w:hAnsi="Times New Roman" w:cs="Times New Roman"/>
                  <w:color w:val="auto"/>
                  <w:sz w:val="24"/>
                  <w:szCs w:val="24"/>
                  <w:u w:val="none"/>
                </w:rPr>
                <w:t>651/2014</w:t>
              </w:r>
            </w:hyperlink>
            <w:r w:rsidR="007F5DD0" w:rsidRPr="003E52E2">
              <w:rPr>
                <w:rStyle w:val="Hyperlink"/>
                <w:rFonts w:ascii="Times New Roman" w:hAnsi="Times New Roman" w:cs="Times New Roman"/>
                <w:color w:val="auto"/>
                <w:sz w:val="24"/>
                <w:szCs w:val="24"/>
                <w:u w:val="none"/>
              </w:rPr>
              <w:t>,</w:t>
            </w:r>
            <w:r w:rsidR="00553911" w:rsidRPr="003E52E2">
              <w:rPr>
                <w:rFonts w:ascii="Times New Roman" w:hAnsi="Times New Roman" w:cs="Times New Roman"/>
                <w:sz w:val="24"/>
                <w:szCs w:val="24"/>
              </w:rPr>
              <w:t xml:space="preserve"> </w:t>
            </w:r>
            <w:r w:rsidR="007F5DD0" w:rsidRPr="003E52E2">
              <w:rPr>
                <w:rFonts w:ascii="Times New Roman" w:hAnsi="Times New Roman" w:cs="Times New Roman"/>
                <w:kern w:val="36"/>
                <w:sz w:val="24"/>
                <w:szCs w:val="24"/>
              </w:rPr>
              <w:t xml:space="preserve">ar ko noteiktas atbalsta kategorijas atzīst par saderīgām ar iekšējo tirgu, piemērojot Līguma 107. un 108. pantu </w:t>
            </w:r>
            <w:r w:rsidR="008C19F0" w:rsidRPr="003E52E2">
              <w:rPr>
                <w:rFonts w:ascii="Times New Roman" w:hAnsi="Times New Roman" w:cs="Times New Roman"/>
                <w:kern w:val="36"/>
                <w:sz w:val="24"/>
                <w:szCs w:val="24"/>
              </w:rPr>
              <w:t xml:space="preserve">(turpmāk – Regula 651/2014) </w:t>
            </w:r>
            <w:r w:rsidR="00553911" w:rsidRPr="003E52E2">
              <w:rPr>
                <w:rFonts w:ascii="Times New Roman" w:hAnsi="Times New Roman" w:cs="Times New Roman"/>
                <w:sz w:val="24"/>
                <w:szCs w:val="24"/>
              </w:rPr>
              <w:t>2. panta 18. daļas d) apa</w:t>
            </w:r>
            <w:r w:rsidRPr="003E52E2">
              <w:rPr>
                <w:rFonts w:ascii="Times New Roman" w:hAnsi="Times New Roman" w:cs="Times New Roman"/>
                <w:sz w:val="24"/>
                <w:szCs w:val="24"/>
              </w:rPr>
              <w:t>kšpunktā</w:t>
            </w:r>
            <w:r w:rsidR="00553911" w:rsidRPr="003E52E2">
              <w:rPr>
                <w:rFonts w:ascii="Times New Roman" w:hAnsi="Times New Roman" w:cs="Times New Roman"/>
                <w:sz w:val="24"/>
                <w:szCs w:val="24"/>
              </w:rPr>
              <w:t xml:space="preserve"> </w:t>
            </w:r>
            <w:r w:rsidR="00553911" w:rsidRPr="003E52E2">
              <w:rPr>
                <w:rFonts w:ascii="Times New Roman" w:hAnsi="Times New Roman" w:cs="Times New Roman"/>
                <w:bCs/>
                <w:sz w:val="24"/>
                <w:szCs w:val="24"/>
              </w:rPr>
              <w:t>noteiktajam</w:t>
            </w:r>
            <w:r w:rsidR="00553911" w:rsidRPr="003E52E2">
              <w:rPr>
                <w:rFonts w:ascii="Times New Roman" w:hAnsi="Times New Roman" w:cs="Times New Roman"/>
                <w:sz w:val="24"/>
                <w:szCs w:val="24"/>
              </w:rPr>
              <w:t xml:space="preserve"> ir kvalificējams kā grūtībās nonācis (izņemot gadījumus, ja tam tiek sniegts glābšanas vai pārstrukturēšanas, vai pagaidu pārstrukturēšanas atbalsts atbilstoši Eiropas Savienības aktie</w:t>
            </w:r>
            <w:r w:rsidRPr="003E52E2">
              <w:rPr>
                <w:rFonts w:ascii="Times New Roman" w:hAnsi="Times New Roman" w:cs="Times New Roman"/>
                <w:sz w:val="24"/>
                <w:szCs w:val="24"/>
              </w:rPr>
              <w:t>m komercdarbības atbalsta jomā);</w:t>
            </w:r>
          </w:p>
          <w:p w14:paraId="2C56FF52" w14:textId="71CB19CA" w:rsidR="005F7814" w:rsidRPr="003E52E2" w:rsidRDefault="005F7814" w:rsidP="00553911">
            <w:pPr>
              <w:jc w:val="both"/>
              <w:rPr>
                <w:rFonts w:ascii="Times New Roman" w:hAnsi="Times New Roman" w:cs="Times New Roman"/>
                <w:sz w:val="24"/>
                <w:szCs w:val="24"/>
              </w:rPr>
            </w:pPr>
            <w:r w:rsidRPr="003E52E2">
              <w:rPr>
                <w:rFonts w:ascii="Times New Roman" w:hAnsi="Times New Roman" w:cs="Times New Roman"/>
                <w:sz w:val="24"/>
                <w:szCs w:val="24"/>
              </w:rPr>
              <w:t>- ja par kapitālsabiedrības, kurā pašvaldības daļa pamatkapitālā atsevišķi vai kopsummā pārsniedz 50</w:t>
            </w:r>
            <w:r w:rsidR="0057267A" w:rsidRPr="003E52E2">
              <w:rPr>
                <w:rFonts w:ascii="Times New Roman" w:hAnsi="Times New Roman" w:cs="Times New Roman"/>
                <w:sz w:val="24"/>
                <w:szCs w:val="24"/>
              </w:rPr>
              <w:t xml:space="preserve"> %</w:t>
            </w:r>
            <w:r w:rsidRPr="003E52E2">
              <w:rPr>
                <w:rFonts w:ascii="Times New Roman" w:hAnsi="Times New Roman" w:cs="Times New Roman"/>
                <w:sz w:val="24"/>
                <w:szCs w:val="24"/>
              </w:rPr>
              <w:t>, un vairāku pašvaldību veidotas kapitālsabiedrības, kurā pašvaldību daļa pamat</w:t>
            </w:r>
            <w:r w:rsidR="0057267A" w:rsidRPr="003E52E2">
              <w:rPr>
                <w:rFonts w:ascii="Times New Roman" w:hAnsi="Times New Roman" w:cs="Times New Roman"/>
                <w:sz w:val="24"/>
                <w:szCs w:val="24"/>
              </w:rPr>
              <w:t>kapitālā kopsummā pārsniedz 65 %</w:t>
            </w:r>
            <w:r w:rsidRPr="003E52E2">
              <w:rPr>
                <w:rFonts w:ascii="Times New Roman" w:hAnsi="Times New Roman" w:cs="Times New Roman"/>
                <w:sz w:val="24"/>
                <w:szCs w:val="24"/>
              </w:rPr>
              <w:t>, saistībām, kas izriet no valsts aizdevuma nav sniegts pašvaldības vai vairāku pašvaldību galvojums 100</w:t>
            </w:r>
            <w:r w:rsidR="0057267A"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 apmērā no valsts aizdevuma apmēra;</w:t>
            </w:r>
          </w:p>
          <w:p w14:paraId="2FDE8205" w14:textId="6AB661D3" w:rsidR="0057267A" w:rsidRPr="003E52E2" w:rsidRDefault="005F7814" w:rsidP="00553911">
            <w:pPr>
              <w:jc w:val="both"/>
              <w:rPr>
                <w:rFonts w:ascii="Times New Roman" w:hAnsi="Times New Roman" w:cs="Times New Roman"/>
                <w:sz w:val="24"/>
                <w:szCs w:val="24"/>
              </w:rPr>
            </w:pPr>
            <w:r w:rsidRPr="003E52E2">
              <w:rPr>
                <w:rFonts w:ascii="Times New Roman" w:hAnsi="Times New Roman" w:cs="Times New Roman"/>
                <w:sz w:val="24"/>
                <w:szCs w:val="24"/>
              </w:rPr>
              <w:t>- ja kapitālsabiedrībai, kurā valsts daļa pamatkapitālā pārsniedz 50</w:t>
            </w:r>
            <w:r w:rsidR="0057267A"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 zinātniskajam institūtam un augstskolai, kam ir noteikts </w:t>
            </w:r>
            <w:r w:rsidRPr="003E52E2">
              <w:rPr>
                <w:rFonts w:ascii="Times New Roman" w:hAnsi="Times New Roman" w:cs="Times New Roman"/>
                <w:sz w:val="24"/>
                <w:szCs w:val="24"/>
              </w:rPr>
              <w:lastRenderedPageBreak/>
              <w:t xml:space="preserve">atvasinātas publiskas personas statuss, ostas pārvaldei atbilstoši valsts aizdevumu izsniegšanas un apkalpošanas kārtībā noteiktajam ir </w:t>
            </w:r>
            <w:r w:rsidR="00553911" w:rsidRPr="003E52E2">
              <w:rPr>
                <w:rFonts w:ascii="Times New Roman" w:hAnsi="Times New Roman" w:cs="Times New Roman"/>
                <w:sz w:val="24"/>
                <w:szCs w:val="24"/>
              </w:rPr>
              <w:t>konstatējams noteikta a</w:t>
            </w:r>
            <w:r w:rsidR="0057267A" w:rsidRPr="003E52E2">
              <w:rPr>
                <w:rFonts w:ascii="Times New Roman" w:hAnsi="Times New Roman" w:cs="Times New Roman"/>
                <w:sz w:val="24"/>
                <w:szCs w:val="24"/>
              </w:rPr>
              <w:t>pmēra aizdevuma atmaksas risks:</w:t>
            </w:r>
          </w:p>
          <w:p w14:paraId="0CFD4DD6" w14:textId="77777777" w:rsidR="0057267A" w:rsidRPr="003E52E2" w:rsidRDefault="0057267A" w:rsidP="0057267A">
            <w:pPr>
              <w:pStyle w:val="BodyText"/>
              <w:numPr>
                <w:ilvl w:val="1"/>
                <w:numId w:val="8"/>
              </w:numPr>
            </w:pPr>
            <w:r w:rsidRPr="003E52E2">
              <w:t>paaugstināts valsts aizdevuma atmaksas risks,</w:t>
            </w:r>
          </w:p>
          <w:p w14:paraId="57414B4F" w14:textId="77777777" w:rsidR="0057267A" w:rsidRPr="003E52E2" w:rsidRDefault="0057267A" w:rsidP="0057267A">
            <w:pPr>
              <w:pStyle w:val="BodyText"/>
              <w:numPr>
                <w:ilvl w:val="1"/>
                <w:numId w:val="8"/>
              </w:numPr>
            </w:pPr>
            <w:r w:rsidRPr="003E52E2">
              <w:t>vidējs valsts aizdevuma atmaksas risks, izņemot gadījumus, kad ir augsts augstas likviditātes nodrošinājums, vai, kad valsts aizdevumu ir plānots izmantot, lai īstenotu Eiropas Savienības fonda vai citas ārvalstu finanšu palīdzības līdzfinansētu projektu un kā nodrošinājums tiek sniegts aktīvu kopums,</w:t>
            </w:r>
          </w:p>
          <w:p w14:paraId="7A364750" w14:textId="010BAC09" w:rsidR="0057267A" w:rsidRPr="003E52E2" w:rsidRDefault="0057267A" w:rsidP="00553911">
            <w:pPr>
              <w:pStyle w:val="BodyText"/>
              <w:numPr>
                <w:ilvl w:val="1"/>
                <w:numId w:val="8"/>
              </w:numPr>
            </w:pPr>
            <w:r w:rsidRPr="003E52E2">
              <w:t>vidēji zems valsts aizdevuma atmaksas risks, izņemot gadījumus, kad kā nodrošinājums tiek sniegts aktīvu kopums.</w:t>
            </w:r>
          </w:p>
          <w:p w14:paraId="771823CA" w14:textId="0E1132E6" w:rsidR="000D44B1" w:rsidRPr="003E52E2" w:rsidRDefault="005F7814" w:rsidP="007857A0">
            <w:pPr>
              <w:pStyle w:val="ListParagraph"/>
              <w:tabs>
                <w:tab w:val="left" w:pos="142"/>
              </w:tabs>
              <w:spacing w:after="0"/>
              <w:ind w:left="0"/>
              <w:jc w:val="both"/>
              <w:rPr>
                <w:rFonts w:ascii="Times New Roman" w:hAnsi="Times New Roman" w:cs="Times New Roman"/>
                <w:iCs/>
                <w:sz w:val="24"/>
                <w:szCs w:val="24"/>
              </w:rPr>
            </w:pPr>
            <w:r w:rsidRPr="003E52E2">
              <w:rPr>
                <w:rFonts w:ascii="Times New Roman" w:hAnsi="Times New Roman" w:cs="Times New Roman"/>
                <w:sz w:val="24"/>
                <w:szCs w:val="24"/>
              </w:rPr>
              <w:t xml:space="preserve">Likumprojekts </w:t>
            </w:r>
            <w:r w:rsidR="00BE408D" w:rsidRPr="003E52E2">
              <w:rPr>
                <w:rFonts w:ascii="Times New Roman" w:hAnsi="Times New Roman" w:cs="Times New Roman"/>
                <w:sz w:val="24"/>
                <w:szCs w:val="24"/>
              </w:rPr>
              <w:t>paredz papildināt LBFV 36. pantu</w:t>
            </w:r>
            <w:r w:rsidRPr="003E52E2">
              <w:rPr>
                <w:rFonts w:ascii="Times New Roman" w:hAnsi="Times New Roman" w:cs="Times New Roman"/>
                <w:sz w:val="24"/>
                <w:szCs w:val="24"/>
              </w:rPr>
              <w:t xml:space="preserve"> ar </w:t>
            </w:r>
            <w:r w:rsidR="00553911"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7.¹ daļu, kas </w:t>
            </w:r>
            <w:r w:rsidR="00F0122A" w:rsidRPr="003E52E2">
              <w:rPr>
                <w:rFonts w:ascii="Times New Roman" w:hAnsi="Times New Roman" w:cs="Times New Roman"/>
                <w:sz w:val="24"/>
                <w:szCs w:val="24"/>
              </w:rPr>
              <w:t xml:space="preserve">nosaka, ka Ministru kabinets ar atsevišķu lēmumu var uzdot finanšu ministram izsniegt valsts aizdevumu, nepiemērojot valsts aizdevumu izsniegšanas un apkalpošanas  kārtību, </w:t>
            </w:r>
            <w:r w:rsidR="00BA5937" w:rsidRPr="003E52E2">
              <w:rPr>
                <w:rFonts w:ascii="Times New Roman" w:hAnsi="Times New Roman" w:cs="Times New Roman"/>
                <w:sz w:val="24"/>
                <w:szCs w:val="24"/>
              </w:rPr>
              <w:t xml:space="preserve">kā arī </w:t>
            </w:r>
            <w:r w:rsidR="00F0122A" w:rsidRPr="003E52E2">
              <w:rPr>
                <w:rFonts w:ascii="Times New Roman" w:hAnsi="Times New Roman" w:cs="Times New Roman"/>
                <w:sz w:val="24"/>
                <w:szCs w:val="24"/>
              </w:rPr>
              <w:t>gadījumos, ja izpildās 36. panta 5.</w:t>
            </w:r>
            <w:r w:rsidR="00F0122A" w:rsidRPr="003E52E2">
              <w:rPr>
                <w:rFonts w:ascii="Times New Roman" w:hAnsi="Times New Roman" w:cs="Times New Roman"/>
                <w:position w:val="8"/>
                <w:sz w:val="20"/>
                <w:szCs w:val="20"/>
              </w:rPr>
              <w:t>4</w:t>
            </w:r>
            <w:r w:rsidR="00F0122A" w:rsidRPr="003E52E2">
              <w:rPr>
                <w:rFonts w:ascii="Times New Roman" w:hAnsi="Times New Roman" w:cs="Times New Roman"/>
                <w:sz w:val="24"/>
                <w:szCs w:val="24"/>
              </w:rPr>
              <w:t xml:space="preserve"> daļas 2. vai 3. punktā minētie nosacījumi. Valsts aizdevuma izsniegšana un apkalpošana tiks veikta saskaņā ar Ministru kabineta lēmumu. Šīs tiesības finanšu ministrs drīkstēs izmantot, ja Saeima ar atsevišķu lēmumu ir piekritusi valsts aizdevumu sniegšanai.</w:t>
            </w:r>
            <w:r w:rsidR="00BA5937" w:rsidRPr="003E52E2">
              <w:rPr>
                <w:rFonts w:ascii="Times New Roman" w:hAnsi="Times New Roman" w:cs="Times New Roman"/>
                <w:sz w:val="24"/>
                <w:szCs w:val="24"/>
              </w:rPr>
              <w:t xml:space="preserve"> </w:t>
            </w:r>
            <w:r w:rsidR="00BF39ED" w:rsidRPr="003E52E2">
              <w:rPr>
                <w:rFonts w:ascii="Times New Roman" w:hAnsi="Times New Roman" w:cs="Times New Roman"/>
                <w:iCs/>
                <w:sz w:val="24"/>
                <w:szCs w:val="24"/>
              </w:rPr>
              <w:t>Nosacījumi formulēti</w:t>
            </w:r>
            <w:r w:rsidR="003813AF" w:rsidRPr="003E52E2">
              <w:rPr>
                <w:rFonts w:ascii="Times New Roman" w:hAnsi="Times New Roman" w:cs="Times New Roman"/>
                <w:iCs/>
                <w:sz w:val="24"/>
                <w:szCs w:val="24"/>
              </w:rPr>
              <w:t xml:space="preserve"> ar mērķi, lai būtu skaidra un noteikta finanšu ministr</w:t>
            </w:r>
            <w:r w:rsidR="000D44B1" w:rsidRPr="003E52E2">
              <w:rPr>
                <w:rFonts w:ascii="Times New Roman" w:hAnsi="Times New Roman" w:cs="Times New Roman"/>
                <w:iCs/>
                <w:sz w:val="24"/>
                <w:szCs w:val="24"/>
              </w:rPr>
              <w:t>a rīcība valsts aizdevumu jomā.</w:t>
            </w:r>
          </w:p>
          <w:p w14:paraId="0718309B" w14:textId="31BF57AD" w:rsidR="000D44B1" w:rsidRPr="003E52E2" w:rsidRDefault="000D44B1" w:rsidP="000D44B1">
            <w:pPr>
              <w:pStyle w:val="ListParagraph"/>
              <w:tabs>
                <w:tab w:val="left" w:pos="142"/>
              </w:tabs>
              <w:spacing w:after="0"/>
              <w:ind w:left="0"/>
              <w:jc w:val="both"/>
              <w:rPr>
                <w:rFonts w:ascii="Times New Roman" w:hAnsi="Times New Roman" w:cs="Times New Roman"/>
                <w:sz w:val="24"/>
                <w:szCs w:val="24"/>
              </w:rPr>
            </w:pPr>
            <w:r w:rsidRPr="003E52E2">
              <w:rPr>
                <w:rFonts w:ascii="Times New Roman" w:hAnsi="Times New Roman" w:cs="Times New Roman"/>
                <w:iCs/>
                <w:sz w:val="24"/>
                <w:szCs w:val="24"/>
              </w:rPr>
              <w:t xml:space="preserve">Šobrīd spēkā esošā ar normatīvajiem aktiem noteiktā kārtība ir tāda, ka Ministru kabineta 2015.gada 30.jūnija noteikumu Nr.363 </w:t>
            </w:r>
            <w:r w:rsidRPr="003E52E2">
              <w:rPr>
                <w:rFonts w:ascii="Times New Roman" w:hAnsi="Times New Roman" w:cs="Times New Roman"/>
                <w:sz w:val="24"/>
                <w:szCs w:val="24"/>
              </w:rPr>
              <w:t>“Kārtība, kādā ministrijas un citas centrālās valsts iestādes iekļauj gadskārtējā valsts budžeta likumprojektā valsts aizdevumu pieprasījumus, un valsts aizdevumu izsniegšanas un apkalpošanas kārtība” 1.</w:t>
            </w:r>
            <w:r w:rsidRPr="003E52E2">
              <w:rPr>
                <w:rFonts w:ascii="Times New Roman" w:hAnsi="Times New Roman" w:cs="Times New Roman"/>
                <w:sz w:val="24"/>
                <w:szCs w:val="24"/>
                <w:vertAlign w:val="superscript"/>
              </w:rPr>
              <w:t xml:space="preserve">1 </w:t>
            </w:r>
            <w:r w:rsidRPr="003E52E2">
              <w:rPr>
                <w:rFonts w:ascii="Times New Roman" w:hAnsi="Times New Roman" w:cs="Times New Roman"/>
                <w:sz w:val="24"/>
                <w:szCs w:val="24"/>
              </w:rPr>
              <w:t>punkts nosaka, ka Ministru kabinets ar atsevišķu lēmumu var uzdot finanšu ministram izsniegt valsts aizdevumu. Finanšu ministrs valsts aizdevuma izsniegšanu, apkalpošanu un uzraudzību veic saskaņā ar Ministru kabineta lēmumu. Līdz ar to šādos gadījumos (ar Ministru kabineta atsevišķa lēmumu) valsts aizdevumu izsniegš</w:t>
            </w:r>
            <w:r w:rsidR="000D20A4" w:rsidRPr="003E52E2">
              <w:rPr>
                <w:rFonts w:ascii="Times New Roman" w:hAnsi="Times New Roman" w:cs="Times New Roman"/>
                <w:sz w:val="24"/>
                <w:szCs w:val="24"/>
              </w:rPr>
              <w:t>anas vispārējā kārtība nav</w:t>
            </w:r>
            <w:r w:rsidRPr="003E52E2">
              <w:rPr>
                <w:rFonts w:ascii="Times New Roman" w:hAnsi="Times New Roman" w:cs="Times New Roman"/>
                <w:sz w:val="24"/>
                <w:szCs w:val="24"/>
              </w:rPr>
              <w:t xml:space="preserve"> piemērojama. Tā kā norma par pilnvarojumu Ministru kabinetam noteikt valsts aizdevumu izsniegšanas vispārējo kārtību ir ietverta </w:t>
            </w:r>
            <w:r w:rsidR="001732D2" w:rsidRPr="003E52E2">
              <w:rPr>
                <w:rFonts w:ascii="Times New Roman" w:hAnsi="Times New Roman" w:cs="Times New Roman"/>
                <w:sz w:val="24"/>
                <w:szCs w:val="24"/>
              </w:rPr>
              <w:t>LBFV</w:t>
            </w:r>
            <w:r w:rsidRPr="003E52E2">
              <w:rPr>
                <w:rFonts w:ascii="Times New Roman" w:hAnsi="Times New Roman" w:cs="Times New Roman"/>
                <w:sz w:val="24"/>
                <w:szCs w:val="24"/>
              </w:rPr>
              <w:t>, hierarhijas un tiesiskas noteiktības apsvērumu dēļ ir nepieciešams normu par iespējamo izņēm</w:t>
            </w:r>
            <w:r w:rsidR="00494198" w:rsidRPr="003E52E2">
              <w:rPr>
                <w:rFonts w:ascii="Times New Roman" w:hAnsi="Times New Roman" w:cs="Times New Roman"/>
                <w:sz w:val="24"/>
                <w:szCs w:val="24"/>
              </w:rPr>
              <w:t>uma speciālo kārtību ietvert</w:t>
            </w:r>
            <w:r w:rsidRPr="003E52E2">
              <w:rPr>
                <w:rFonts w:ascii="Times New Roman" w:hAnsi="Times New Roman" w:cs="Times New Roman"/>
                <w:sz w:val="24"/>
                <w:szCs w:val="24"/>
              </w:rPr>
              <w:t xml:space="preserve"> likuma tekstā. </w:t>
            </w:r>
            <w:r w:rsidR="000D20A4" w:rsidRPr="003E52E2">
              <w:rPr>
                <w:rFonts w:ascii="Times New Roman" w:hAnsi="Times New Roman" w:cs="Times New Roman"/>
                <w:sz w:val="24"/>
                <w:szCs w:val="24"/>
              </w:rPr>
              <w:t>Lai nodrošinātu atbilstību normatīvo aktu izstrādes prasībām un  dublējošā normatīvā regulējuma izslēgšanu, tad izstrādājot jauno Ministru kabineta  noteikumu projektu par valsts aizdevumu izsniegšanas un apkalpošanas kārtību, tajā netiks iekļauts uz LBFV pārnestais pilnvarojums par LBFV 7.</w:t>
            </w:r>
            <w:r w:rsidR="000D20A4" w:rsidRPr="003E52E2">
              <w:rPr>
                <w:rFonts w:ascii="Times New Roman" w:hAnsi="Times New Roman" w:cs="Times New Roman"/>
                <w:sz w:val="24"/>
                <w:szCs w:val="24"/>
                <w:vertAlign w:val="superscript"/>
              </w:rPr>
              <w:t>1</w:t>
            </w:r>
            <w:r w:rsidR="000D20A4" w:rsidRPr="003E52E2">
              <w:rPr>
                <w:rFonts w:ascii="Times New Roman" w:hAnsi="Times New Roman" w:cs="Times New Roman"/>
                <w:sz w:val="24"/>
                <w:szCs w:val="24"/>
              </w:rPr>
              <w:t xml:space="preserve"> daļā noteiktajām tiesībām Ministru kabinetam ar atsevišķu lēmumu </w:t>
            </w:r>
            <w:r w:rsidR="000D20A4" w:rsidRPr="003E52E2">
              <w:rPr>
                <w:rFonts w:ascii="Times New Roman" w:hAnsi="Times New Roman" w:cs="Times New Roman"/>
                <w:sz w:val="24"/>
                <w:szCs w:val="24"/>
              </w:rPr>
              <w:lastRenderedPageBreak/>
              <w:t>uzdot finanšu ministram izsniegt valsts aizdevumu, nepiemērojot valsts aizdevumu izsniegšanas un apkalpošanas  kārtību.</w:t>
            </w:r>
          </w:p>
          <w:p w14:paraId="460D717E" w14:textId="688ABD57" w:rsidR="000D44B1" w:rsidRPr="003E52E2" w:rsidRDefault="000D44B1" w:rsidP="000D44B1">
            <w:pPr>
              <w:pStyle w:val="ListParagraph"/>
              <w:tabs>
                <w:tab w:val="left" w:pos="142"/>
              </w:tabs>
              <w:spacing w:after="0"/>
              <w:ind w:left="0"/>
              <w:jc w:val="both"/>
              <w:rPr>
                <w:rFonts w:ascii="Times New Roman" w:hAnsi="Times New Roman" w:cs="Times New Roman"/>
                <w:iCs/>
                <w:sz w:val="24"/>
                <w:szCs w:val="24"/>
              </w:rPr>
            </w:pPr>
            <w:r w:rsidRPr="003E52E2">
              <w:rPr>
                <w:rFonts w:ascii="Times New Roman" w:hAnsi="Times New Roman" w:cs="Times New Roman"/>
                <w:iCs/>
                <w:sz w:val="24"/>
                <w:szCs w:val="24"/>
              </w:rPr>
              <w:t>No aizdevēja (finanšu ministra) puses izvirzāmos nosacījumus var noteikt, ņemot vērā valdības (Ministru kabineta) ieskatā stratēģiski  atbalstāmu un nozīmīgu projektu īstenošanu un investīciju veikšanu, kas ne vienmēr var atbilst noteiktajai vispārīgajai kārtībai. Papildus jāņem vērā potenciālo aizdevumu pieprasījumu izskatīšanā konstatējamie apstākļi, kuru rezultātā var nākties izskatīt arī tādus aspektus, kā valsts drošības un reputācijas jautājumi un šādā gadījumā valsts aizdevuma pieprasījuma izskatīšanā var būt nepieciešams piesaistīt arī citu ministriju atbildības jomās esošus resursus. Pamatots risinājums šādās situācijās, lai tiktu ievērotas kopējās valsts intereses, būtu šādu darījumu veikšanu izskatīt individuālā un speciālā kārtībā</w:t>
            </w:r>
            <w:r w:rsidR="000D20A4" w:rsidRPr="003E52E2">
              <w:rPr>
                <w:rFonts w:ascii="Times New Roman" w:hAnsi="Times New Roman" w:cs="Times New Roman"/>
                <w:iCs/>
                <w:sz w:val="24"/>
                <w:szCs w:val="24"/>
              </w:rPr>
              <w:t>,</w:t>
            </w:r>
            <w:r w:rsidRPr="003E52E2">
              <w:rPr>
                <w:rFonts w:ascii="Times New Roman" w:hAnsi="Times New Roman" w:cs="Times New Roman"/>
                <w:iCs/>
                <w:sz w:val="24"/>
                <w:szCs w:val="24"/>
              </w:rPr>
              <w:t xml:space="preserve"> iesaistoties visām atbildīgajām institūcijām. </w:t>
            </w:r>
          </w:p>
          <w:p w14:paraId="4785620D" w14:textId="18BC31BE" w:rsidR="000D44B1" w:rsidRPr="003E52E2" w:rsidRDefault="000D44B1" w:rsidP="000D44B1">
            <w:pPr>
              <w:pStyle w:val="ListParagraph"/>
              <w:tabs>
                <w:tab w:val="left" w:pos="142"/>
              </w:tabs>
              <w:spacing w:after="0"/>
              <w:ind w:left="0"/>
              <w:jc w:val="both"/>
              <w:rPr>
                <w:rFonts w:ascii="Times New Roman" w:hAnsi="Times New Roman" w:cs="Times New Roman"/>
                <w:iCs/>
                <w:sz w:val="24"/>
                <w:szCs w:val="24"/>
              </w:rPr>
            </w:pPr>
            <w:r w:rsidRPr="003E52E2">
              <w:rPr>
                <w:rFonts w:ascii="Times New Roman" w:hAnsi="Times New Roman" w:cs="Times New Roman"/>
                <w:iCs/>
                <w:sz w:val="24"/>
                <w:szCs w:val="24"/>
              </w:rPr>
              <w:t>Attiecības starp pusēm pēc valsts aizdevuma piešķiršanas šādā gadījumā regulē starp pusēm noslēgts civiltiesisks aizdevuma līgums (kā tas ir arī vispārējā kārtībā) un tieši ar šī līguma nosacījumiem, kuri tiktu izskatīti Ministru kabinetā, var uzlikt nosacījumus, kas ir saistoši aizņēmējam. Tādējādi ar šāda normatīvā regulējuma iestrādāšanu, tiktu ievērotas valsts intereses gan potenciālo investīciju veicināšanā, gan vienlaikus tiktu aizsargāta valsts reputācija un finanšu drošība.</w:t>
            </w:r>
          </w:p>
          <w:p w14:paraId="36E0D43D" w14:textId="7591C4F6" w:rsidR="00057316" w:rsidRPr="003E52E2" w:rsidRDefault="006E7BE0" w:rsidP="007857A0">
            <w:pPr>
              <w:pStyle w:val="ListParagraph"/>
              <w:tabs>
                <w:tab w:val="left" w:pos="142"/>
              </w:tabs>
              <w:spacing w:after="0"/>
              <w:ind w:left="0"/>
              <w:jc w:val="both"/>
              <w:rPr>
                <w:rFonts w:ascii="Times New Roman" w:hAnsi="Times New Roman" w:cs="Times New Roman"/>
                <w:sz w:val="24"/>
                <w:szCs w:val="24"/>
              </w:rPr>
            </w:pPr>
            <w:r w:rsidRPr="003E52E2">
              <w:rPr>
                <w:rFonts w:ascii="Times New Roman" w:hAnsi="Times New Roman" w:cs="Times New Roman"/>
                <w:sz w:val="24"/>
                <w:szCs w:val="24"/>
              </w:rPr>
              <w:t>Pēc likumprojekta pieņemšanas</w:t>
            </w:r>
            <w:r w:rsidR="00057316" w:rsidRPr="003E52E2">
              <w:rPr>
                <w:rFonts w:ascii="Times New Roman" w:hAnsi="Times New Roman" w:cs="Times New Roman"/>
                <w:sz w:val="24"/>
                <w:szCs w:val="24"/>
              </w:rPr>
              <w:t xml:space="preserve"> izskatīšanai </w:t>
            </w:r>
            <w:r w:rsidRPr="003E52E2">
              <w:rPr>
                <w:rFonts w:ascii="Times New Roman" w:hAnsi="Times New Roman" w:cs="Times New Roman"/>
                <w:sz w:val="24"/>
                <w:szCs w:val="24"/>
              </w:rPr>
              <w:t>uz Ministru kabinetu</w:t>
            </w:r>
            <w:r w:rsidR="00057316" w:rsidRPr="003E52E2">
              <w:rPr>
                <w:rFonts w:ascii="Times New Roman" w:hAnsi="Times New Roman" w:cs="Times New Roman"/>
                <w:sz w:val="24"/>
                <w:szCs w:val="24"/>
              </w:rPr>
              <w:t xml:space="preserve"> </w:t>
            </w:r>
            <w:r w:rsidR="00BF39ED" w:rsidRPr="003E52E2">
              <w:rPr>
                <w:rFonts w:ascii="Times New Roman" w:hAnsi="Times New Roman" w:cs="Times New Roman"/>
                <w:sz w:val="24"/>
                <w:szCs w:val="24"/>
              </w:rPr>
              <w:t xml:space="preserve">tiks virzīts </w:t>
            </w:r>
            <w:r w:rsidRPr="003E52E2">
              <w:rPr>
                <w:rFonts w:ascii="Times New Roman" w:hAnsi="Times New Roman" w:cs="Times New Roman"/>
                <w:sz w:val="24"/>
                <w:szCs w:val="24"/>
              </w:rPr>
              <w:t xml:space="preserve">jauns </w:t>
            </w:r>
            <w:r w:rsidR="00057316" w:rsidRPr="003E52E2">
              <w:rPr>
                <w:rFonts w:ascii="Times New Roman" w:hAnsi="Times New Roman" w:cs="Times New Roman"/>
                <w:sz w:val="24"/>
                <w:szCs w:val="24"/>
              </w:rPr>
              <w:t>noteikumu projekts par valsts aizdevumu izsniegšanas un apkalpošanas kārtību</w:t>
            </w:r>
            <w:r w:rsidR="00EC00F2" w:rsidRPr="003E52E2">
              <w:rPr>
                <w:rFonts w:ascii="Times New Roman" w:hAnsi="Times New Roman" w:cs="Times New Roman"/>
                <w:sz w:val="24"/>
                <w:szCs w:val="24"/>
              </w:rPr>
              <w:t xml:space="preserve"> (kas aizstās šobrīd spēkā</w:t>
            </w:r>
            <w:r w:rsidR="00574290" w:rsidRPr="003E52E2">
              <w:rPr>
                <w:rFonts w:ascii="Times New Roman" w:hAnsi="Times New Roman" w:cs="Times New Roman"/>
                <w:sz w:val="24"/>
                <w:szCs w:val="24"/>
              </w:rPr>
              <w:t xml:space="preserve"> esošos Ministru kabineta 2015.gada 30.</w:t>
            </w:r>
            <w:r w:rsidR="00EC00F2" w:rsidRPr="003E52E2">
              <w:rPr>
                <w:rFonts w:ascii="Times New Roman" w:hAnsi="Times New Roman" w:cs="Times New Roman"/>
                <w:sz w:val="24"/>
                <w:szCs w:val="24"/>
              </w:rPr>
              <w:t>jūnija noteikumus Nr.363 “Kārtība, kādā ministrijas un citas centrālās valsts iestādes iekļauj gadskārtējā valsts budžeta likumprojektā valsts aizdevumu pieprasījumus, un valsts aizdevumu izsniegšanas un apkalpošanas kārtība”)</w:t>
            </w:r>
            <w:r w:rsidR="004F0B58" w:rsidRPr="003E52E2">
              <w:rPr>
                <w:rFonts w:ascii="Times New Roman" w:hAnsi="Times New Roman" w:cs="Times New Roman"/>
                <w:sz w:val="24"/>
                <w:szCs w:val="24"/>
              </w:rPr>
              <w:t>. Minētā noteikumu projektā tiks noteikta atvieglota dokumentācijas iesniegšanas kārtība pašvaldību kapitālsabiedrībām, ar kā valsts aizdevuma nodrošinājumu sniegtu pašvaldības galvojumu.</w:t>
            </w:r>
            <w:r w:rsidR="00057316" w:rsidRPr="003E52E2">
              <w:rPr>
                <w:rFonts w:ascii="Times New Roman" w:hAnsi="Times New Roman" w:cs="Times New Roman"/>
                <w:sz w:val="24"/>
                <w:szCs w:val="24"/>
              </w:rPr>
              <w:t xml:space="preserve"> </w:t>
            </w:r>
            <w:r w:rsidR="004F0B58" w:rsidRPr="003E52E2">
              <w:rPr>
                <w:rFonts w:ascii="Times New Roman" w:hAnsi="Times New Roman" w:cs="Times New Roman"/>
                <w:sz w:val="24"/>
                <w:szCs w:val="24"/>
              </w:rPr>
              <w:t>Minētais</w:t>
            </w:r>
            <w:r w:rsidR="00057316" w:rsidRPr="003E52E2">
              <w:rPr>
                <w:rFonts w:ascii="Times New Roman" w:hAnsi="Times New Roman" w:cs="Times New Roman"/>
                <w:sz w:val="24"/>
                <w:szCs w:val="24"/>
              </w:rPr>
              <w:t xml:space="preserve"> būtiski samazinās administratīvo slogu un tā rezultātā konkrētajam valsts aizdevuma pretendentu lokam darīs pieejamāku valsts aizdevuma saņemšanu projektu īstenošanai.</w:t>
            </w:r>
            <w:r w:rsidR="00AD5378" w:rsidRPr="003E52E2">
              <w:rPr>
                <w:rFonts w:ascii="Times New Roman" w:hAnsi="Times New Roman" w:cs="Times New Roman"/>
                <w:sz w:val="24"/>
                <w:szCs w:val="24"/>
              </w:rPr>
              <w:t xml:space="preserve"> </w:t>
            </w:r>
            <w:r w:rsidR="0053618E" w:rsidRPr="003E52E2">
              <w:rPr>
                <w:rFonts w:ascii="Times New Roman" w:hAnsi="Times New Roman" w:cs="Times New Roman"/>
                <w:sz w:val="24"/>
                <w:szCs w:val="24"/>
              </w:rPr>
              <w:t>Tiek plānots</w:t>
            </w:r>
            <w:r w:rsidR="007857A0" w:rsidRPr="003E52E2">
              <w:rPr>
                <w:rFonts w:ascii="Times New Roman" w:hAnsi="Times New Roman" w:cs="Times New Roman"/>
                <w:sz w:val="24"/>
                <w:szCs w:val="24"/>
              </w:rPr>
              <w:t xml:space="preserve">, ka </w:t>
            </w:r>
            <w:r w:rsidR="00574290" w:rsidRPr="003E52E2">
              <w:rPr>
                <w:rFonts w:ascii="Times New Roman" w:hAnsi="Times New Roman"/>
                <w:sz w:val="24"/>
                <w:szCs w:val="24"/>
              </w:rPr>
              <w:t>Ministru kabinets līdz 2019.gada 31.</w:t>
            </w:r>
            <w:r w:rsidR="008F17DC" w:rsidRPr="003E52E2">
              <w:rPr>
                <w:rFonts w:ascii="Times New Roman" w:hAnsi="Times New Roman"/>
                <w:sz w:val="24"/>
                <w:szCs w:val="24"/>
              </w:rPr>
              <w:t>augustam</w:t>
            </w:r>
            <w:r w:rsidR="007857A0" w:rsidRPr="003E52E2">
              <w:rPr>
                <w:rFonts w:ascii="Times New Roman" w:hAnsi="Times New Roman"/>
                <w:sz w:val="24"/>
                <w:szCs w:val="24"/>
              </w:rPr>
              <w:t xml:space="preserve"> izdod </w:t>
            </w:r>
            <w:r w:rsidR="007857A0" w:rsidRPr="003E52E2">
              <w:rPr>
                <w:rStyle w:val="FontStyle16"/>
                <w:b w:val="0"/>
                <w:color w:val="auto"/>
                <w:sz w:val="24"/>
                <w:szCs w:val="24"/>
                <w:lang w:eastAsia="lv-LV"/>
              </w:rPr>
              <w:t xml:space="preserve">36. panta </w:t>
            </w:r>
            <w:r w:rsidR="00574290" w:rsidRPr="003E52E2">
              <w:rPr>
                <w:rFonts w:ascii="Times New Roman" w:hAnsi="Times New Roman"/>
                <w:sz w:val="24"/>
                <w:szCs w:val="24"/>
              </w:rPr>
              <w:t>ceturtajā daļā</w:t>
            </w:r>
            <w:r w:rsidR="007857A0" w:rsidRPr="003E52E2">
              <w:rPr>
                <w:rStyle w:val="FontStyle16"/>
                <w:b w:val="0"/>
                <w:color w:val="auto"/>
                <w:sz w:val="24"/>
                <w:szCs w:val="24"/>
                <w:lang w:eastAsia="lv-LV"/>
              </w:rPr>
              <w:t xml:space="preserve"> </w:t>
            </w:r>
            <w:r w:rsidR="007857A0" w:rsidRPr="003E52E2">
              <w:rPr>
                <w:rFonts w:ascii="Times New Roman" w:hAnsi="Times New Roman"/>
                <w:sz w:val="24"/>
                <w:szCs w:val="24"/>
              </w:rPr>
              <w:t>paredzētos noteikumus</w:t>
            </w:r>
            <w:r w:rsidR="00731B43" w:rsidRPr="003E52E2">
              <w:rPr>
                <w:rFonts w:ascii="Times New Roman" w:hAnsi="Times New Roman"/>
                <w:sz w:val="24"/>
                <w:szCs w:val="24"/>
              </w:rPr>
              <w:t xml:space="preserve"> jaunā redakcijā</w:t>
            </w:r>
            <w:r w:rsidR="007857A0" w:rsidRPr="003E52E2">
              <w:rPr>
                <w:rFonts w:ascii="Times New Roman" w:hAnsi="Times New Roman"/>
                <w:sz w:val="24"/>
                <w:szCs w:val="24"/>
              </w:rPr>
              <w:t xml:space="preserve">. Līdz minēto noteikumu izdošanai </w:t>
            </w:r>
            <w:r w:rsidR="0053618E" w:rsidRPr="003E52E2">
              <w:rPr>
                <w:rFonts w:ascii="Times New Roman" w:hAnsi="Times New Roman"/>
                <w:sz w:val="24"/>
                <w:szCs w:val="24"/>
              </w:rPr>
              <w:t xml:space="preserve">būs </w:t>
            </w:r>
            <w:r w:rsidR="007857A0" w:rsidRPr="003E52E2">
              <w:rPr>
                <w:rFonts w:ascii="Times New Roman" w:hAnsi="Times New Roman"/>
                <w:sz w:val="24"/>
                <w:szCs w:val="24"/>
              </w:rPr>
              <w:t>piem</w:t>
            </w:r>
            <w:r w:rsidR="00574290" w:rsidRPr="003E52E2">
              <w:rPr>
                <w:rFonts w:ascii="Times New Roman" w:hAnsi="Times New Roman"/>
                <w:sz w:val="24"/>
                <w:szCs w:val="24"/>
              </w:rPr>
              <w:t>ērojami Ministru kabineta 2015.gada 30.</w:t>
            </w:r>
            <w:r w:rsidR="007857A0" w:rsidRPr="003E52E2">
              <w:rPr>
                <w:rFonts w:ascii="Times New Roman" w:hAnsi="Times New Roman"/>
                <w:sz w:val="24"/>
                <w:szCs w:val="24"/>
              </w:rPr>
              <w:t>jūnija noteikumi Nr.363 “Kārtība, kādā ministrijas un citas centrālās valsts iestādes iekļauj gadskārtējā valsts budžeta likumprojektā valsts aizdevumu pieprasījumus, un valsts aizdevumu izsniegšanas un apkalpošanas kārtība”.</w:t>
            </w:r>
          </w:p>
          <w:p w14:paraId="5961CA2F" w14:textId="136E2AEA" w:rsidR="00EC00F2" w:rsidRPr="003E52E2" w:rsidRDefault="00057316" w:rsidP="00EC00F2">
            <w:pPr>
              <w:jc w:val="both"/>
              <w:rPr>
                <w:rStyle w:val="FontStyle16"/>
                <w:b w:val="0"/>
                <w:color w:val="auto"/>
                <w:sz w:val="24"/>
                <w:szCs w:val="24"/>
              </w:rPr>
            </w:pPr>
            <w:r w:rsidRPr="003E52E2">
              <w:rPr>
                <w:rFonts w:ascii="Times New Roman" w:hAnsi="Times New Roman" w:cs="Times New Roman"/>
                <w:sz w:val="24"/>
                <w:szCs w:val="24"/>
              </w:rPr>
              <w:t>Lai  nodrošinātu vienotu pieeju attiecībā par kritēr</w:t>
            </w:r>
            <w:r w:rsidR="006E7BE0" w:rsidRPr="003E52E2">
              <w:rPr>
                <w:rFonts w:ascii="Times New Roman" w:hAnsi="Times New Roman" w:cs="Times New Roman"/>
                <w:sz w:val="24"/>
                <w:szCs w:val="24"/>
              </w:rPr>
              <w:t>ijiem, kuru iestāšanās gadījumā</w:t>
            </w:r>
            <w:r w:rsidRPr="003E52E2">
              <w:rPr>
                <w:rFonts w:ascii="Times New Roman" w:hAnsi="Times New Roman" w:cs="Times New Roman"/>
                <w:sz w:val="24"/>
                <w:szCs w:val="24"/>
              </w:rPr>
              <w:t xml:space="preserve"> </w:t>
            </w:r>
            <w:r w:rsidR="006E7BE0" w:rsidRPr="003E52E2">
              <w:rPr>
                <w:rFonts w:ascii="Times New Roman" w:hAnsi="Times New Roman" w:cs="Times New Roman"/>
                <w:sz w:val="24"/>
                <w:szCs w:val="24"/>
              </w:rPr>
              <w:t xml:space="preserve">valsts </w:t>
            </w:r>
            <w:r w:rsidRPr="003E52E2">
              <w:rPr>
                <w:rFonts w:ascii="Times New Roman" w:hAnsi="Times New Roman" w:cs="Times New Roman"/>
                <w:sz w:val="24"/>
                <w:szCs w:val="24"/>
              </w:rPr>
              <w:t>finanšu minis</w:t>
            </w:r>
            <w:r w:rsidR="006E7BE0" w:rsidRPr="003E52E2">
              <w:rPr>
                <w:rFonts w:ascii="Times New Roman" w:hAnsi="Times New Roman" w:cs="Times New Roman"/>
                <w:sz w:val="24"/>
                <w:szCs w:val="24"/>
              </w:rPr>
              <w:t>tra personā neuzņemas saistības</w:t>
            </w:r>
            <w:r w:rsidR="00731B43"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valsts vārdā sniegto galvojumu izsniegšanas un </w:t>
            </w:r>
            <w:r w:rsidRPr="003E52E2">
              <w:rPr>
                <w:rFonts w:ascii="Times New Roman" w:hAnsi="Times New Roman" w:cs="Times New Roman"/>
                <w:sz w:val="24"/>
                <w:szCs w:val="24"/>
              </w:rPr>
              <w:lastRenderedPageBreak/>
              <w:t xml:space="preserve">apkalpošanas procesam, ir </w:t>
            </w:r>
            <w:r w:rsidR="006E7BE0" w:rsidRPr="003E52E2">
              <w:rPr>
                <w:rFonts w:ascii="Times New Roman" w:hAnsi="Times New Roman" w:cs="Times New Roman"/>
                <w:sz w:val="24"/>
                <w:szCs w:val="24"/>
              </w:rPr>
              <w:t>nepieciešami grozījumi LBFV</w:t>
            </w:r>
            <w:r w:rsidR="00BF39ED" w:rsidRPr="003E52E2">
              <w:rPr>
                <w:rFonts w:ascii="Times New Roman" w:hAnsi="Times New Roman" w:cs="Times New Roman"/>
                <w:sz w:val="24"/>
                <w:szCs w:val="24"/>
              </w:rPr>
              <w:t xml:space="preserve"> </w:t>
            </w:r>
            <w:r w:rsidRPr="003E52E2">
              <w:rPr>
                <w:rFonts w:ascii="Times New Roman" w:hAnsi="Times New Roman" w:cs="Times New Roman"/>
                <w:sz w:val="24"/>
                <w:szCs w:val="24"/>
              </w:rPr>
              <w:t>37.</w:t>
            </w:r>
            <w:r w:rsidR="006E7BE0"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pantā par galvojumiem. </w:t>
            </w:r>
            <w:r w:rsidR="006E7BE0" w:rsidRPr="003E52E2">
              <w:rPr>
                <w:rFonts w:ascii="Times New Roman" w:hAnsi="Times New Roman" w:cs="Times New Roman"/>
                <w:sz w:val="24"/>
                <w:szCs w:val="24"/>
              </w:rPr>
              <w:t>Tādējādi liku</w:t>
            </w:r>
            <w:r w:rsidR="00EC00F2" w:rsidRPr="003E52E2">
              <w:rPr>
                <w:rFonts w:ascii="Times New Roman" w:hAnsi="Times New Roman" w:cs="Times New Roman"/>
                <w:sz w:val="24"/>
                <w:szCs w:val="24"/>
              </w:rPr>
              <w:t xml:space="preserve">mprojekts paredz LBFV 37. panta otro daļu izteikt </w:t>
            </w:r>
            <w:r w:rsidR="007F5DD0" w:rsidRPr="003E52E2">
              <w:rPr>
                <w:rFonts w:ascii="Times New Roman" w:hAnsi="Times New Roman" w:cs="Times New Roman"/>
                <w:sz w:val="24"/>
                <w:szCs w:val="24"/>
              </w:rPr>
              <w:t>jaunā</w:t>
            </w:r>
            <w:r w:rsidR="00EC00F2" w:rsidRPr="003E52E2">
              <w:rPr>
                <w:rFonts w:ascii="Times New Roman" w:hAnsi="Times New Roman" w:cs="Times New Roman"/>
                <w:sz w:val="24"/>
                <w:szCs w:val="24"/>
              </w:rPr>
              <w:t xml:space="preserve"> redakcijā, nosakot, ka </w:t>
            </w:r>
            <w:r w:rsidR="00611CBC" w:rsidRPr="003E52E2">
              <w:rPr>
                <w:rFonts w:ascii="Times New Roman" w:hAnsi="Times New Roman" w:cs="Times New Roman"/>
                <w:sz w:val="24"/>
                <w:szCs w:val="24"/>
              </w:rPr>
              <w:t xml:space="preserve">valsts </w:t>
            </w:r>
            <w:r w:rsidR="00EC00F2" w:rsidRPr="003E52E2">
              <w:rPr>
                <w:rStyle w:val="FontStyle16"/>
                <w:b w:val="0"/>
                <w:color w:val="auto"/>
                <w:sz w:val="24"/>
                <w:szCs w:val="24"/>
              </w:rPr>
              <w:t>galvojumu nesniedz, ja pastāv vismaz viens no šādiem nosacījumiem:</w:t>
            </w:r>
          </w:p>
          <w:p w14:paraId="3728133F" w14:textId="220B3E05" w:rsidR="00EC00F2" w:rsidRPr="003E52E2" w:rsidRDefault="00EC00F2" w:rsidP="00EC00F2">
            <w:pPr>
              <w:jc w:val="both"/>
              <w:rPr>
                <w:rStyle w:val="FontStyle16"/>
                <w:b w:val="0"/>
                <w:color w:val="auto"/>
                <w:sz w:val="24"/>
                <w:szCs w:val="24"/>
              </w:rPr>
            </w:pPr>
            <w:r w:rsidRPr="003E52E2">
              <w:rPr>
                <w:rStyle w:val="FontStyle16"/>
                <w:b w:val="0"/>
                <w:color w:val="auto"/>
                <w:sz w:val="24"/>
                <w:szCs w:val="24"/>
              </w:rPr>
              <w:t>1) valsts galvotā aizdevuma pretendents atb</w:t>
            </w:r>
            <w:r w:rsidR="00574290" w:rsidRPr="003E52E2">
              <w:rPr>
                <w:rStyle w:val="FontStyle16"/>
                <w:b w:val="0"/>
                <w:color w:val="auto"/>
                <w:sz w:val="24"/>
                <w:szCs w:val="24"/>
              </w:rPr>
              <w:t>ilstoši Eiropas Komisijas 2014.gada 17.</w:t>
            </w:r>
            <w:r w:rsidRPr="003E52E2">
              <w:rPr>
                <w:rStyle w:val="FontStyle16"/>
                <w:b w:val="0"/>
                <w:color w:val="auto"/>
                <w:sz w:val="24"/>
                <w:szCs w:val="24"/>
              </w:rPr>
              <w:t>jūnija Regulas Nr. 651/2014 2. panta 18. daļā noteiktajam ir kvalificējams kā grūtībās nonācis, izņemot gadījumus, ja tam tiek sniegts glābšanas vai pārstrukturēšanas, vai pagaidu pārstrukturēšanas atbalsts atbilstoši Eiropas Savienības aktiem komercdarbības atbalsta jomā;</w:t>
            </w:r>
          </w:p>
          <w:p w14:paraId="645AB81E" w14:textId="192B1919" w:rsidR="00EC00F2" w:rsidRPr="003E52E2" w:rsidRDefault="00EC00F2" w:rsidP="00EC00F2">
            <w:pPr>
              <w:jc w:val="both"/>
              <w:rPr>
                <w:rStyle w:val="FontStyle16"/>
                <w:b w:val="0"/>
                <w:color w:val="auto"/>
                <w:sz w:val="24"/>
                <w:szCs w:val="24"/>
              </w:rPr>
            </w:pPr>
            <w:r w:rsidRPr="003E52E2">
              <w:rPr>
                <w:rStyle w:val="FontStyle16"/>
                <w:b w:val="0"/>
                <w:color w:val="auto"/>
                <w:sz w:val="24"/>
                <w:szCs w:val="24"/>
              </w:rPr>
              <w:t>2) galvojuma pretendents, par kura saistībām jau iepriekš bija valsts vārdā sniegts galvojums vai valsts aizdevums, ir pārkāpis noteikto galvojumu vai valsts aizdevumu sniegšanas un uzraudzības kārtību;</w:t>
            </w:r>
          </w:p>
          <w:p w14:paraId="3DA4F6BF" w14:textId="15D6866B" w:rsidR="00EC00F2" w:rsidRPr="003E52E2" w:rsidRDefault="00EC00F2" w:rsidP="00EC00F2">
            <w:pPr>
              <w:jc w:val="both"/>
              <w:rPr>
                <w:rStyle w:val="FontStyle16"/>
                <w:b w:val="0"/>
                <w:color w:val="auto"/>
                <w:sz w:val="24"/>
                <w:szCs w:val="24"/>
              </w:rPr>
            </w:pPr>
            <w:r w:rsidRPr="003E52E2">
              <w:rPr>
                <w:rStyle w:val="FontStyle16"/>
                <w:b w:val="0"/>
                <w:color w:val="auto"/>
                <w:sz w:val="24"/>
                <w:szCs w:val="24"/>
              </w:rPr>
              <w:t xml:space="preserve">3) ja galvojuma pretendentam atbilstoši </w:t>
            </w:r>
            <w:r w:rsidRPr="003E52E2">
              <w:rPr>
                <w:rFonts w:ascii="Times New Roman" w:hAnsi="Times New Roman" w:cs="Times New Roman"/>
                <w:sz w:val="24"/>
                <w:szCs w:val="24"/>
              </w:rPr>
              <w:t>galvojumu sniegšanas un uzraudzības kārtībā noteiktajam</w:t>
            </w:r>
            <w:r w:rsidRPr="003E52E2">
              <w:rPr>
                <w:rStyle w:val="FontStyle16"/>
                <w:b w:val="0"/>
                <w:color w:val="auto"/>
                <w:sz w:val="24"/>
                <w:szCs w:val="24"/>
              </w:rPr>
              <w:t xml:space="preserve"> ir:</w:t>
            </w:r>
          </w:p>
          <w:p w14:paraId="7C9ADBB8" w14:textId="77777777" w:rsidR="00EC00F2" w:rsidRPr="003E52E2" w:rsidRDefault="00EC00F2" w:rsidP="00EC00F2">
            <w:pPr>
              <w:pStyle w:val="BodyText"/>
              <w:numPr>
                <w:ilvl w:val="1"/>
                <w:numId w:val="9"/>
              </w:numPr>
              <w:ind w:left="0" w:firstLine="720"/>
            </w:pPr>
            <w:r w:rsidRPr="003E52E2">
              <w:t>paaugstināts valsts galvotā aizdevuma atmaksas risks,</w:t>
            </w:r>
          </w:p>
          <w:p w14:paraId="5BEC15FB" w14:textId="77777777" w:rsidR="00EC00F2" w:rsidRPr="003E52E2" w:rsidRDefault="00EC00F2" w:rsidP="00EC00F2">
            <w:pPr>
              <w:pStyle w:val="BodyText"/>
              <w:numPr>
                <w:ilvl w:val="1"/>
                <w:numId w:val="9"/>
              </w:numPr>
              <w:ind w:left="0" w:firstLine="720"/>
            </w:pPr>
            <w:r w:rsidRPr="003E52E2">
              <w:t>vidējs valsts galvotā aizdevuma atmaksas risks, izņemot gadījumus, kad ir augsts augstas likviditātes nodrošinājums vai, kad valsts galvoto aizdevumu ir plānots izmantot, lai īstenotu Eiropas Savienības fonda vai citas ārvalstu finanšu palīdzības līdzfinansētu projektu un kā nodrošinājums tiek sniegts aktīvu kopums,</w:t>
            </w:r>
          </w:p>
          <w:p w14:paraId="0B142D02" w14:textId="77777777" w:rsidR="00EC00F2" w:rsidRPr="003E52E2" w:rsidRDefault="00EC00F2" w:rsidP="00EC00F2">
            <w:pPr>
              <w:pStyle w:val="ListParagraph"/>
              <w:numPr>
                <w:ilvl w:val="1"/>
                <w:numId w:val="9"/>
              </w:numPr>
              <w:spacing w:after="0" w:line="240" w:lineRule="auto"/>
              <w:ind w:left="0" w:firstLine="720"/>
              <w:jc w:val="both"/>
              <w:rPr>
                <w:rFonts w:ascii="Times New Roman" w:hAnsi="Times New Roman" w:cs="Times New Roman"/>
                <w:bCs/>
                <w:sz w:val="24"/>
                <w:szCs w:val="24"/>
                <w:lang w:eastAsia="lv-LV"/>
              </w:rPr>
            </w:pPr>
            <w:r w:rsidRPr="003E52E2">
              <w:rPr>
                <w:rFonts w:ascii="Times New Roman" w:hAnsi="Times New Roman" w:cs="Times New Roman"/>
                <w:sz w:val="24"/>
                <w:szCs w:val="24"/>
              </w:rPr>
              <w:t>vidēji zems valsts galvotā aizdevuma atmaksas risks, izņemot gadījumus, kad kā nodrošinājums tiek sniegts aktīvu kopums,</w:t>
            </w:r>
          </w:p>
          <w:p w14:paraId="1D44F659" w14:textId="428CC0DD" w:rsidR="00A12285" w:rsidRPr="003E52E2" w:rsidRDefault="00EC00F2" w:rsidP="00EC00F2">
            <w:pPr>
              <w:ind w:right="79"/>
              <w:jc w:val="both"/>
              <w:rPr>
                <w:rFonts w:ascii="Times New Roman" w:hAnsi="Times New Roman" w:cs="Times New Roman"/>
                <w:sz w:val="24"/>
                <w:szCs w:val="24"/>
              </w:rPr>
            </w:pPr>
            <w:r w:rsidRPr="003E52E2">
              <w:rPr>
                <w:rFonts w:ascii="Times New Roman" w:hAnsi="Times New Roman" w:cs="Times New Roman"/>
                <w:sz w:val="24"/>
                <w:szCs w:val="24"/>
              </w:rPr>
              <w:t xml:space="preserve">4) galvojuma pretendents līdz kārtējā </w:t>
            </w:r>
            <w:r w:rsidR="00611CBC" w:rsidRPr="003E52E2">
              <w:rPr>
                <w:rFonts w:ascii="Times New Roman" w:hAnsi="Times New Roman" w:cs="Times New Roman"/>
                <w:sz w:val="24"/>
                <w:szCs w:val="24"/>
              </w:rPr>
              <w:t xml:space="preserve">saimnieciskā </w:t>
            </w:r>
            <w:r w:rsidRPr="003E52E2">
              <w:rPr>
                <w:rFonts w:ascii="Times New Roman" w:hAnsi="Times New Roman" w:cs="Times New Roman"/>
                <w:sz w:val="24"/>
                <w:szCs w:val="24"/>
              </w:rPr>
              <w:t xml:space="preserve">gada 1. novembrim nav iesniedzis visus galvojuma saņemšanai </w:t>
            </w:r>
            <w:r w:rsidRPr="003E52E2">
              <w:rPr>
                <w:rStyle w:val="FontStyle16"/>
                <w:b w:val="0"/>
                <w:color w:val="auto"/>
                <w:sz w:val="24"/>
                <w:szCs w:val="24"/>
              </w:rPr>
              <w:t>nepieciešamos</w:t>
            </w:r>
            <w:r w:rsidRPr="003E52E2">
              <w:rPr>
                <w:rFonts w:ascii="Times New Roman" w:hAnsi="Times New Roman" w:cs="Times New Roman"/>
                <w:sz w:val="24"/>
                <w:szCs w:val="24"/>
              </w:rPr>
              <w:t xml:space="preserve"> dokumentus un pieprasīto papildu informāciju vai, ja iesniegtā informācija ir nepilnīga vai nekorekta.</w:t>
            </w:r>
            <w:r w:rsidR="00A12285" w:rsidRPr="003E52E2">
              <w:rPr>
                <w:rFonts w:ascii="Times New Roman" w:hAnsi="Times New Roman" w:cs="Times New Roman"/>
                <w:sz w:val="24"/>
                <w:szCs w:val="24"/>
              </w:rPr>
              <w:t xml:space="preserve"> (Saskaņā ar spēkā esošo normatīvo regulējumu konkrēts galvojumu </w:t>
            </w:r>
            <w:r w:rsidR="00E87FE8" w:rsidRPr="003E52E2">
              <w:rPr>
                <w:rFonts w:ascii="Times New Roman" w:hAnsi="Times New Roman" w:cs="Times New Roman"/>
                <w:sz w:val="24"/>
                <w:szCs w:val="24"/>
              </w:rPr>
              <w:t xml:space="preserve">pretendentu projektu </w:t>
            </w:r>
            <w:r w:rsidR="00A12285" w:rsidRPr="003E52E2">
              <w:rPr>
                <w:rFonts w:ascii="Times New Roman" w:hAnsi="Times New Roman" w:cs="Times New Roman"/>
                <w:sz w:val="24"/>
                <w:szCs w:val="24"/>
              </w:rPr>
              <w:t>saraksts tiek apstiprināts, pieņemot ikgadējo valsts budžeta likumu</w:t>
            </w:r>
            <w:r w:rsidR="00E87FE8" w:rsidRPr="003E52E2">
              <w:rPr>
                <w:rStyle w:val="FootnoteReference"/>
                <w:rFonts w:ascii="Times New Roman" w:hAnsi="Times New Roman" w:cs="Times New Roman"/>
                <w:sz w:val="24"/>
                <w:szCs w:val="24"/>
              </w:rPr>
              <w:footnoteReference w:id="1"/>
            </w:r>
            <w:r w:rsidR="00A12285" w:rsidRPr="003E52E2">
              <w:rPr>
                <w:rFonts w:ascii="Times New Roman" w:hAnsi="Times New Roman" w:cs="Times New Roman"/>
                <w:sz w:val="24"/>
                <w:szCs w:val="24"/>
              </w:rPr>
              <w:t>, savukārt valsts aizdevumus izsniedz bez apstiprināta saraksta, tikai iekļaujoties ikgadējā budžeta noteiktā valsts aizdevumu limitā.</w:t>
            </w:r>
            <w:r w:rsidR="00E87FE8" w:rsidRPr="003E52E2">
              <w:rPr>
                <w:rFonts w:ascii="Times New Roman" w:hAnsi="Times New Roman" w:cs="Times New Roman"/>
                <w:sz w:val="24"/>
                <w:szCs w:val="24"/>
              </w:rPr>
              <w:t xml:space="preserve"> Pastāv iespēja saņemt valsts aizdevumu arī nākamajā budžeta gadā.</w:t>
            </w:r>
            <w:r w:rsidR="00A12285" w:rsidRPr="003E52E2">
              <w:rPr>
                <w:rFonts w:ascii="Times New Roman" w:hAnsi="Times New Roman" w:cs="Times New Roman"/>
                <w:sz w:val="24"/>
                <w:szCs w:val="24"/>
              </w:rPr>
              <w:t xml:space="preserve"> Tādējādi attiecībā uz valsts galvojumiem ir nepieciešams noteikt laika grafiku, lai ikgadējā budžetā paredzētos galvojumus būtu iespējams arī izsniegt attiecīgajā laika periodā, tai skaitā, lai tiktu iesniegta visa </w:t>
            </w:r>
            <w:r w:rsidR="00A12285" w:rsidRPr="003E52E2">
              <w:rPr>
                <w:rFonts w:ascii="Times New Roman" w:hAnsi="Times New Roman" w:cs="Times New Roman"/>
                <w:sz w:val="24"/>
                <w:szCs w:val="24"/>
              </w:rPr>
              <w:lastRenderedPageBreak/>
              <w:t xml:space="preserve">nepieciešamā dokumentācija, un tā būtu pilnvērtīga un korekta. Pamatojoties uz iepriekš minētiem argumentiem, tas tiek noteikts likumprojektā kā </w:t>
            </w:r>
            <w:r w:rsidR="000D7C40" w:rsidRPr="003E52E2">
              <w:rPr>
                <w:rFonts w:ascii="Times New Roman" w:hAnsi="Times New Roman" w:cs="Times New Roman"/>
                <w:sz w:val="24"/>
                <w:szCs w:val="24"/>
              </w:rPr>
              <w:t xml:space="preserve">valsts galvojuma </w:t>
            </w:r>
            <w:r w:rsidR="00A12285" w:rsidRPr="003E52E2">
              <w:rPr>
                <w:rFonts w:ascii="Times New Roman" w:hAnsi="Times New Roman" w:cs="Times New Roman"/>
                <w:sz w:val="24"/>
                <w:szCs w:val="24"/>
              </w:rPr>
              <w:t>atteikuma tiesiskais pamats).</w:t>
            </w:r>
          </w:p>
          <w:p w14:paraId="492F3225" w14:textId="75EBCF57" w:rsidR="00737AC9" w:rsidRPr="003E52E2" w:rsidRDefault="00BF39ED" w:rsidP="00EC00F2">
            <w:pPr>
              <w:jc w:val="both"/>
              <w:rPr>
                <w:rFonts w:ascii="Times New Roman" w:hAnsi="Times New Roman"/>
                <w:iCs/>
                <w:sz w:val="24"/>
                <w:szCs w:val="24"/>
              </w:rPr>
            </w:pPr>
            <w:r w:rsidRPr="003E52E2">
              <w:rPr>
                <w:rFonts w:ascii="Times New Roman" w:hAnsi="Times New Roman"/>
                <w:iCs/>
                <w:sz w:val="24"/>
                <w:szCs w:val="24"/>
              </w:rPr>
              <w:t>Ņemot vērā, ka l</w:t>
            </w:r>
            <w:r w:rsidR="00EC00F2" w:rsidRPr="003E52E2">
              <w:rPr>
                <w:rFonts w:ascii="Times New Roman" w:hAnsi="Times New Roman"/>
                <w:iCs/>
                <w:sz w:val="24"/>
                <w:szCs w:val="24"/>
              </w:rPr>
              <w:t>ikum</w:t>
            </w:r>
            <w:r w:rsidRPr="003E52E2">
              <w:rPr>
                <w:rFonts w:ascii="Times New Roman" w:hAnsi="Times New Roman"/>
                <w:iCs/>
                <w:sz w:val="24"/>
                <w:szCs w:val="24"/>
              </w:rPr>
              <w:t>s “P</w:t>
            </w:r>
            <w:r w:rsidR="00EC00F2" w:rsidRPr="003E52E2">
              <w:rPr>
                <w:rFonts w:ascii="Times New Roman" w:hAnsi="Times New Roman"/>
                <w:iCs/>
                <w:sz w:val="24"/>
                <w:szCs w:val="24"/>
              </w:rPr>
              <w:t>ar pašvaldību budžetiem</w:t>
            </w:r>
            <w:r w:rsidRPr="003E52E2">
              <w:rPr>
                <w:rFonts w:ascii="Times New Roman" w:hAnsi="Times New Roman"/>
                <w:iCs/>
                <w:sz w:val="24"/>
                <w:szCs w:val="24"/>
              </w:rPr>
              <w:t>”</w:t>
            </w:r>
            <w:r w:rsidR="00EC00F2" w:rsidRPr="003E52E2">
              <w:rPr>
                <w:rFonts w:ascii="Times New Roman" w:hAnsi="Times New Roman"/>
                <w:iCs/>
                <w:sz w:val="24"/>
                <w:szCs w:val="24"/>
              </w:rPr>
              <w:t xml:space="preserve"> pilnvaro pašvaldības sniegt galvojumu par saistībām, kuras uzņemas pašvaldību kapitālsabiedrības,  kurās attiecīgās pašvaldības kapitāla daļa pārsniedz 50 %, vai arī vairāku pašvaldību veidotai kapitālsabiedrībai, kurā pašvaldību kapitāla daļu summa pārsniedz 65 %, lai mazinātu administratīvo slogu un izslēgtu situācijas, ka valsts pārgalvo pašvaldību sniegtus galvojumus, ir precizēta LBFV 37. panta </w:t>
            </w:r>
            <w:r w:rsidR="00737AC9" w:rsidRPr="003E52E2">
              <w:rPr>
                <w:rFonts w:ascii="Times New Roman" w:hAnsi="Times New Roman"/>
                <w:iCs/>
                <w:sz w:val="24"/>
                <w:szCs w:val="24"/>
              </w:rPr>
              <w:t xml:space="preserve">pirmās daļas 1.punkta redakcija, izslēdzot pašvaldību kapitālsabiedrības. Nav nepieciešams paredzēt valsts galvojumus subjektiem, par kuru saistībām var sniegt pašvaldību, kas ir atvasināta publiska persona, galvojumus. Pēc </w:t>
            </w:r>
            <w:r w:rsidRPr="003E52E2">
              <w:rPr>
                <w:rFonts w:ascii="Times New Roman" w:hAnsi="Times New Roman"/>
                <w:iCs/>
                <w:sz w:val="24"/>
                <w:szCs w:val="24"/>
              </w:rPr>
              <w:t>grozījumu pieņemšanas pašvaldību kapitālsabiedrības</w:t>
            </w:r>
            <w:r w:rsidR="00737AC9" w:rsidRPr="003E52E2">
              <w:rPr>
                <w:rFonts w:ascii="Times New Roman" w:hAnsi="Times New Roman"/>
                <w:iCs/>
                <w:sz w:val="24"/>
                <w:szCs w:val="24"/>
              </w:rPr>
              <w:t xml:space="preserve"> nevarēs saņemt valsts vārdā sniegtus galvojumus, taču tām paliek iespēja kā līdz šim saņemt pašvaldību galvojumus, kas no finanšu risku viedokļa ir drošs saistību izpildes nodrošinājums. Izsniedz</w:t>
            </w:r>
            <w:r w:rsidRPr="003E52E2">
              <w:rPr>
                <w:rFonts w:ascii="Times New Roman" w:hAnsi="Times New Roman"/>
                <w:iCs/>
                <w:sz w:val="24"/>
                <w:szCs w:val="24"/>
              </w:rPr>
              <w:t>ot pašvaldību kapitālsabiedrībām</w:t>
            </w:r>
            <w:r w:rsidR="00737AC9" w:rsidRPr="003E52E2">
              <w:rPr>
                <w:rFonts w:ascii="Times New Roman" w:hAnsi="Times New Roman"/>
                <w:iCs/>
                <w:sz w:val="24"/>
                <w:szCs w:val="24"/>
              </w:rPr>
              <w:t xml:space="preserve"> valsts aizdevumus, Valsts kase kā saistību izpildes garantiju saņem pašvaldības galvojumu.</w:t>
            </w:r>
          </w:p>
          <w:p w14:paraId="2AD9F3C6" w14:textId="19833893" w:rsidR="003434D6" w:rsidRPr="003E52E2" w:rsidRDefault="00EC00F2" w:rsidP="003434D6">
            <w:pPr>
              <w:pStyle w:val="ListParagraph"/>
              <w:tabs>
                <w:tab w:val="left" w:pos="142"/>
              </w:tabs>
              <w:spacing w:after="0" w:line="240" w:lineRule="auto"/>
              <w:ind w:left="0"/>
              <w:jc w:val="both"/>
              <w:rPr>
                <w:rFonts w:ascii="Times New Roman" w:hAnsi="Times New Roman" w:cs="Times New Roman"/>
                <w:sz w:val="24"/>
                <w:szCs w:val="24"/>
              </w:rPr>
            </w:pPr>
            <w:r w:rsidRPr="003E52E2">
              <w:rPr>
                <w:rFonts w:ascii="Times New Roman" w:hAnsi="Times New Roman"/>
                <w:iCs/>
                <w:sz w:val="24"/>
                <w:szCs w:val="24"/>
              </w:rPr>
              <w:t xml:space="preserve">Tā kā tiek veikti grozījumi </w:t>
            </w:r>
            <w:r w:rsidRPr="003E52E2">
              <w:rPr>
                <w:rFonts w:ascii="Times New Roman" w:hAnsi="Times New Roman" w:cs="Times New Roman"/>
                <w:sz w:val="24"/>
                <w:szCs w:val="24"/>
              </w:rPr>
              <w:t xml:space="preserve">valsts galvojumu sniegšanas </w:t>
            </w:r>
            <w:r w:rsidR="00057316" w:rsidRPr="003E52E2">
              <w:rPr>
                <w:rFonts w:ascii="Times New Roman" w:hAnsi="Times New Roman" w:cs="Times New Roman"/>
                <w:sz w:val="24"/>
                <w:szCs w:val="24"/>
              </w:rPr>
              <w:t xml:space="preserve"> procesā</w:t>
            </w:r>
            <w:r w:rsidRPr="003E52E2">
              <w:rPr>
                <w:rFonts w:ascii="Times New Roman" w:hAnsi="Times New Roman" w:cs="Times New Roman"/>
                <w:sz w:val="24"/>
                <w:szCs w:val="24"/>
              </w:rPr>
              <w:t>,</w:t>
            </w:r>
            <w:r w:rsidR="00057316" w:rsidRPr="003E52E2">
              <w:rPr>
                <w:rFonts w:ascii="Times New Roman" w:hAnsi="Times New Roman" w:cs="Times New Roman"/>
                <w:sz w:val="24"/>
                <w:szCs w:val="24"/>
              </w:rPr>
              <w:t xml:space="preserve"> </w:t>
            </w:r>
            <w:r w:rsidRPr="003E52E2">
              <w:rPr>
                <w:rFonts w:ascii="Times New Roman" w:hAnsi="Times New Roman" w:cs="Times New Roman"/>
                <w:sz w:val="24"/>
                <w:szCs w:val="24"/>
              </w:rPr>
              <w:t xml:space="preserve">tad </w:t>
            </w:r>
            <w:r w:rsidR="00057316" w:rsidRPr="003E52E2">
              <w:rPr>
                <w:rFonts w:ascii="Times New Roman" w:hAnsi="Times New Roman" w:cs="Times New Roman"/>
                <w:sz w:val="24"/>
                <w:szCs w:val="24"/>
              </w:rPr>
              <w:t xml:space="preserve">nepieciešams veikt </w:t>
            </w:r>
            <w:r w:rsidRPr="003E52E2">
              <w:rPr>
                <w:rFonts w:ascii="Times New Roman" w:hAnsi="Times New Roman" w:cs="Times New Roman"/>
                <w:sz w:val="24"/>
                <w:szCs w:val="24"/>
              </w:rPr>
              <w:t xml:space="preserve">atbilstīgus </w:t>
            </w:r>
            <w:r w:rsidR="00057316" w:rsidRPr="003E52E2">
              <w:rPr>
                <w:rFonts w:ascii="Times New Roman" w:hAnsi="Times New Roman" w:cs="Times New Roman"/>
                <w:sz w:val="24"/>
                <w:szCs w:val="24"/>
              </w:rPr>
              <w:t>grozījumu</w:t>
            </w:r>
            <w:r w:rsidR="006E7BE0" w:rsidRPr="003E52E2">
              <w:rPr>
                <w:rFonts w:ascii="Times New Roman" w:hAnsi="Times New Roman" w:cs="Times New Roman"/>
                <w:sz w:val="24"/>
                <w:szCs w:val="24"/>
              </w:rPr>
              <w:t>s Ministru kabineta noteiktajā g</w:t>
            </w:r>
            <w:r w:rsidR="00057316" w:rsidRPr="003E52E2">
              <w:rPr>
                <w:rFonts w:ascii="Times New Roman" w:hAnsi="Times New Roman" w:cs="Times New Roman"/>
                <w:sz w:val="24"/>
                <w:szCs w:val="24"/>
              </w:rPr>
              <w:t>alvojumu s</w:t>
            </w:r>
            <w:r w:rsidR="006E7BE0" w:rsidRPr="003E52E2">
              <w:rPr>
                <w:rFonts w:ascii="Times New Roman" w:hAnsi="Times New Roman" w:cs="Times New Roman"/>
                <w:sz w:val="24"/>
                <w:szCs w:val="24"/>
              </w:rPr>
              <w:t>niegšanas un uzraudzības kārtībā</w:t>
            </w:r>
            <w:r w:rsidR="004F0B58" w:rsidRPr="003E52E2">
              <w:rPr>
                <w:rFonts w:ascii="Times New Roman" w:hAnsi="Times New Roman" w:cs="Times New Roman"/>
                <w:sz w:val="24"/>
                <w:szCs w:val="24"/>
              </w:rPr>
              <w:t xml:space="preserve"> (šobrīd spēkā esošie Ministru kabineta </w:t>
            </w:r>
            <w:r w:rsidR="00574290" w:rsidRPr="003E52E2">
              <w:rPr>
                <w:rFonts w:ascii="Times New Roman" w:eastAsia="Times New Roman" w:hAnsi="Times New Roman" w:cs="Times New Roman"/>
                <w:iCs/>
                <w:sz w:val="24"/>
                <w:szCs w:val="24"/>
                <w:lang w:eastAsia="lv-LV"/>
              </w:rPr>
              <w:t>2014.gada 8.</w:t>
            </w:r>
            <w:r w:rsidR="004F0B58" w:rsidRPr="003E52E2">
              <w:rPr>
                <w:rFonts w:ascii="Times New Roman" w:eastAsia="Times New Roman" w:hAnsi="Times New Roman" w:cs="Times New Roman"/>
                <w:iCs/>
                <w:sz w:val="24"/>
                <w:szCs w:val="24"/>
                <w:lang w:eastAsia="lv-LV"/>
              </w:rPr>
              <w:t>jūlija noteikumi Nr.391 “Kārtība, kādā gadskārtējā valsts budžeta likumprojektā iekļauj pieprasījumus valsts vārdā sniedzamajiem galvojumiem, un galvojumu sniegšanas un uzraudzības kārtība”)</w:t>
            </w:r>
            <w:r w:rsidR="004F0B58" w:rsidRPr="003E52E2">
              <w:rPr>
                <w:rFonts w:ascii="Times New Roman" w:hAnsi="Times New Roman" w:cs="Times New Roman"/>
                <w:sz w:val="24"/>
                <w:szCs w:val="24"/>
              </w:rPr>
              <w:t>.</w:t>
            </w:r>
            <w:r w:rsidR="007857A0" w:rsidRPr="003E52E2">
              <w:rPr>
                <w:rFonts w:ascii="Times New Roman" w:hAnsi="Times New Roman" w:cs="Times New Roman"/>
                <w:sz w:val="24"/>
                <w:szCs w:val="24"/>
              </w:rPr>
              <w:t xml:space="preserve"> </w:t>
            </w:r>
            <w:r w:rsidR="0053618E" w:rsidRPr="003E52E2">
              <w:rPr>
                <w:rFonts w:ascii="Times New Roman" w:hAnsi="Times New Roman" w:cs="Times New Roman"/>
                <w:sz w:val="24"/>
                <w:szCs w:val="24"/>
              </w:rPr>
              <w:t>Plānots</w:t>
            </w:r>
            <w:r w:rsidR="007857A0" w:rsidRPr="003E52E2">
              <w:rPr>
                <w:rFonts w:ascii="Times New Roman" w:hAnsi="Times New Roman" w:cs="Times New Roman"/>
                <w:sz w:val="24"/>
                <w:szCs w:val="24"/>
              </w:rPr>
              <w:t xml:space="preserve">, ka </w:t>
            </w:r>
            <w:r w:rsidR="00574290" w:rsidRPr="003E52E2">
              <w:rPr>
                <w:rFonts w:ascii="Times New Roman" w:hAnsi="Times New Roman"/>
                <w:sz w:val="24"/>
                <w:szCs w:val="24"/>
              </w:rPr>
              <w:t>Ministru kabinets līdz 2019.</w:t>
            </w:r>
            <w:r w:rsidR="007857A0" w:rsidRPr="003E52E2">
              <w:rPr>
                <w:rFonts w:ascii="Times New Roman" w:hAnsi="Times New Roman"/>
                <w:sz w:val="24"/>
                <w:szCs w:val="24"/>
              </w:rPr>
              <w:t>ga</w:t>
            </w:r>
            <w:r w:rsidR="00574290" w:rsidRPr="003E52E2">
              <w:rPr>
                <w:rFonts w:ascii="Times New Roman" w:hAnsi="Times New Roman"/>
                <w:sz w:val="24"/>
                <w:szCs w:val="24"/>
              </w:rPr>
              <w:t>da 31.</w:t>
            </w:r>
            <w:r w:rsidR="008F17DC" w:rsidRPr="003E52E2">
              <w:rPr>
                <w:rFonts w:ascii="Times New Roman" w:hAnsi="Times New Roman"/>
                <w:sz w:val="24"/>
                <w:szCs w:val="24"/>
              </w:rPr>
              <w:t>decembri</w:t>
            </w:r>
            <w:r w:rsidR="007857A0" w:rsidRPr="003E52E2">
              <w:rPr>
                <w:rFonts w:ascii="Times New Roman" w:hAnsi="Times New Roman"/>
                <w:sz w:val="24"/>
                <w:szCs w:val="24"/>
              </w:rPr>
              <w:t xml:space="preserve">m </w:t>
            </w:r>
            <w:r w:rsidR="00146089" w:rsidRPr="003E52E2">
              <w:rPr>
                <w:rFonts w:ascii="Times New Roman" w:hAnsi="Times New Roman" w:cs="Times New Roman"/>
                <w:sz w:val="24"/>
                <w:szCs w:val="24"/>
              </w:rPr>
              <w:t xml:space="preserve">sagatavo grozījumus </w:t>
            </w:r>
            <w:r w:rsidR="00146089" w:rsidRPr="003E52E2">
              <w:rPr>
                <w:rFonts w:ascii="Times New Roman" w:eastAsia="Times New Roman" w:hAnsi="Times New Roman" w:cs="Times New Roman"/>
                <w:iCs/>
                <w:sz w:val="24"/>
                <w:szCs w:val="24"/>
                <w:lang w:eastAsia="lv-LV"/>
              </w:rPr>
              <w:t>Ministru kabineta 2014.gada 8.jūlija noteikumos Nr.391 “Kārtība, kādā gadskārtējā valsts budžeta likumprojektā iekļauj pieprasījumus valsts vārdā sniedzamajiem galvojumiem, un galvojumu sniegšanas un uzraudzības kārtība”.</w:t>
            </w:r>
            <w:r w:rsidR="003434D6" w:rsidRPr="003E52E2">
              <w:rPr>
                <w:rFonts w:ascii="Times New Roman" w:eastAsia="Times New Roman" w:hAnsi="Times New Roman" w:cs="Times New Roman"/>
                <w:iCs/>
                <w:sz w:val="24"/>
                <w:szCs w:val="24"/>
                <w:lang w:eastAsia="lv-LV"/>
              </w:rPr>
              <w:t xml:space="preserve"> </w:t>
            </w:r>
          </w:p>
          <w:p w14:paraId="7CD8B912" w14:textId="4EA2530E" w:rsidR="004F0B58" w:rsidRPr="003E52E2" w:rsidRDefault="004F0B58" w:rsidP="00731B43">
            <w:pPr>
              <w:pStyle w:val="ListParagraph"/>
              <w:tabs>
                <w:tab w:val="left" w:pos="142"/>
              </w:tabs>
              <w:spacing w:after="0" w:line="240" w:lineRule="auto"/>
              <w:ind w:left="0"/>
              <w:jc w:val="both"/>
              <w:rPr>
                <w:rFonts w:ascii="Times New Roman" w:hAnsi="Times New Roman" w:cs="Times New Roman"/>
                <w:sz w:val="24"/>
                <w:szCs w:val="24"/>
              </w:rPr>
            </w:pPr>
          </w:p>
          <w:p w14:paraId="0412B171" w14:textId="177EE34D" w:rsidR="007857A0" w:rsidRPr="003E52E2" w:rsidRDefault="00C0737C" w:rsidP="00C0737C">
            <w:pPr>
              <w:ind w:right="79"/>
              <w:jc w:val="both"/>
              <w:rPr>
                <w:rFonts w:ascii="Times New Roman" w:hAnsi="Times New Roman" w:cs="Times New Roman"/>
                <w:sz w:val="24"/>
                <w:szCs w:val="24"/>
              </w:rPr>
            </w:pPr>
            <w:r w:rsidRPr="003E52E2">
              <w:rPr>
                <w:rFonts w:ascii="Times New Roman" w:hAnsi="Times New Roman" w:cs="Times New Roman"/>
                <w:sz w:val="24"/>
                <w:szCs w:val="24"/>
              </w:rPr>
              <w:t xml:space="preserve">Ja </w:t>
            </w:r>
            <w:r w:rsidR="00031EFD" w:rsidRPr="003E52E2">
              <w:rPr>
                <w:rFonts w:ascii="Times New Roman" w:hAnsi="Times New Roman" w:cs="Times New Roman"/>
                <w:sz w:val="24"/>
                <w:szCs w:val="24"/>
              </w:rPr>
              <w:t xml:space="preserve">LBFV netiek veiktas attiecīgās izmaiņas, tad arī </w:t>
            </w:r>
            <w:r w:rsidR="00BA5937" w:rsidRPr="003E52E2">
              <w:rPr>
                <w:rFonts w:ascii="Times New Roman" w:hAnsi="Times New Roman" w:cs="Times New Roman"/>
                <w:sz w:val="24"/>
                <w:szCs w:val="24"/>
              </w:rPr>
              <w:t>nevarēs</w:t>
            </w:r>
            <w:r w:rsidRPr="003E52E2">
              <w:rPr>
                <w:rFonts w:ascii="Times New Roman" w:hAnsi="Times New Roman" w:cs="Times New Roman"/>
                <w:sz w:val="24"/>
                <w:szCs w:val="24"/>
              </w:rPr>
              <w:t xml:space="preserve"> </w:t>
            </w:r>
            <w:r w:rsidR="00031EFD" w:rsidRPr="003E52E2">
              <w:rPr>
                <w:rFonts w:ascii="Times New Roman" w:hAnsi="Times New Roman" w:cs="Times New Roman"/>
                <w:sz w:val="24"/>
                <w:szCs w:val="24"/>
              </w:rPr>
              <w:t>nepieciešamos</w:t>
            </w:r>
            <w:r w:rsidR="00B1135B" w:rsidRPr="003E52E2">
              <w:rPr>
                <w:rFonts w:ascii="Times New Roman" w:hAnsi="Times New Roman" w:cs="Times New Roman"/>
                <w:sz w:val="24"/>
                <w:szCs w:val="24"/>
              </w:rPr>
              <w:t xml:space="preserve"> pilnveidojumus iestrādāt </w:t>
            </w:r>
            <w:r w:rsidRPr="003E52E2">
              <w:rPr>
                <w:rFonts w:ascii="Times New Roman" w:hAnsi="Times New Roman" w:cs="Times New Roman"/>
                <w:sz w:val="24"/>
                <w:szCs w:val="24"/>
              </w:rPr>
              <w:t xml:space="preserve">normatīvajos aktos, kas </w:t>
            </w:r>
            <w:r w:rsidR="00B1135B" w:rsidRPr="003E52E2">
              <w:rPr>
                <w:rFonts w:ascii="Times New Roman" w:hAnsi="Times New Roman" w:cs="Times New Roman"/>
                <w:sz w:val="24"/>
                <w:szCs w:val="24"/>
              </w:rPr>
              <w:t xml:space="preserve">regulē konkrētos darījumu veidus un to </w:t>
            </w:r>
            <w:r w:rsidRPr="003E52E2">
              <w:rPr>
                <w:rFonts w:ascii="Times New Roman" w:hAnsi="Times New Roman" w:cs="Times New Roman"/>
                <w:sz w:val="24"/>
                <w:szCs w:val="24"/>
              </w:rPr>
              <w:t>tiesiskos pamatus</w:t>
            </w:r>
            <w:r w:rsidR="00BA5937" w:rsidRPr="003E52E2">
              <w:rPr>
                <w:rFonts w:ascii="Times New Roman" w:hAnsi="Times New Roman" w:cs="Times New Roman"/>
                <w:sz w:val="24"/>
                <w:szCs w:val="24"/>
              </w:rPr>
              <w:t>, un uzsākt jaunās pilnveidotās stratēģiskās pieejas īstenošanu</w:t>
            </w:r>
            <w:r w:rsidRPr="003E52E2">
              <w:rPr>
                <w:rFonts w:ascii="Times New Roman" w:hAnsi="Times New Roman" w:cs="Times New Roman"/>
                <w:sz w:val="24"/>
                <w:szCs w:val="24"/>
              </w:rPr>
              <w:t>.</w:t>
            </w:r>
          </w:p>
          <w:p w14:paraId="6F1E8A22" w14:textId="126819A2" w:rsidR="00731B43" w:rsidRPr="003E52E2" w:rsidRDefault="00731B43" w:rsidP="00731B43">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 xml:space="preserve">Valsts kase, attīstot e-pakalpojumus, paredz pilnveidot valsts aizdevuma apkalpošanas procesu, tai skaitā aizdevuma atmaksas procesu. Paredzēts, ka Valsts kase nodrošinās valsts aizdevuma atmaksas summas ieturēšanu no aizņēmēja konta atbilstoši aizdevuma līgumā noteiktajiem nosacījumiem, kas būtu ērts pakalpojums aizņēmējam. Lai nodrošinātu Valsts kases plānotā pilnveidošanas risinājuma īstenošanu, pamatnosacījums ir konts Valsts kasē, kas tiek izmantots valsts aizdevuma atmaksai. Likumprojekts paredz grozījumu LBFV 27. panta pirmās daļas sestajā teikumā, nosakot, ka arī valsts aizdevuma atmaksai </w:t>
            </w:r>
            <w:r w:rsidRPr="003E52E2">
              <w:rPr>
                <w:rFonts w:ascii="Times New Roman" w:hAnsi="Times New Roman" w:cs="Times New Roman"/>
                <w:sz w:val="24"/>
                <w:szCs w:val="24"/>
              </w:rPr>
              <w:lastRenderedPageBreak/>
              <w:t>aizņēmējs kontu atver tikai Valsts kasē, ja normatīvajos aktos nav noteikts citādi. Likumprojekts paredz pārejas noteikumu, kas nosaka kā obligātu prasību valsts aizdevuma atmaksu veikt no šādam mērķim atvērta konta Valsts kasē ne vēlāk kā ar 2020.gada 1.janvāri.</w:t>
            </w:r>
          </w:p>
          <w:p w14:paraId="3549D06E" w14:textId="24EA9235" w:rsidR="003434D6" w:rsidRPr="003E52E2" w:rsidRDefault="00424807" w:rsidP="003434D6">
            <w:pPr>
              <w:jc w:val="both"/>
              <w:rPr>
                <w:rFonts w:ascii="Times New Roman" w:hAnsi="Times New Roman" w:cs="Times New Roman"/>
                <w:sz w:val="24"/>
                <w:szCs w:val="24"/>
              </w:rPr>
            </w:pPr>
            <w:r w:rsidRPr="003E52E2">
              <w:rPr>
                <w:rFonts w:ascii="Times New Roman" w:hAnsi="Times New Roman" w:cs="Times New Roman"/>
                <w:sz w:val="24"/>
                <w:szCs w:val="24"/>
              </w:rPr>
              <w:t xml:space="preserve">Spēkā esošajā LBFV 27. pantā sestajā daļā ir uzskaitīti subjekti, </w:t>
            </w:r>
            <w:r w:rsidR="007E14DD" w:rsidRPr="003E52E2">
              <w:rPr>
                <w:rFonts w:ascii="Times New Roman" w:hAnsi="Times New Roman" w:cs="Times New Roman"/>
                <w:sz w:val="24"/>
                <w:szCs w:val="24"/>
              </w:rPr>
              <w:t xml:space="preserve">kam noteiktā kārtībā ir tiesības veikt elektroniskās informācijas apmaiņu ar Valsts kasi. </w:t>
            </w:r>
            <w:r w:rsidRPr="003E52E2">
              <w:rPr>
                <w:rFonts w:ascii="Times New Roman" w:hAnsi="Times New Roman" w:cs="Times New Roman"/>
                <w:sz w:val="24"/>
                <w:szCs w:val="24"/>
              </w:rPr>
              <w:t>Tomēr Valsts kases nodrošinātos e-pakalpojumus saskaņā ar citiem normatīvajiem aktiem</w:t>
            </w:r>
            <w:r w:rsidRPr="003E52E2">
              <w:rPr>
                <w:rFonts w:ascii="Times New Roman" w:hAnsi="Times New Roman" w:cs="Times New Roman"/>
                <w:bCs/>
                <w:sz w:val="24"/>
                <w:szCs w:val="24"/>
              </w:rPr>
              <w:t xml:space="preserve"> jau šobrīd </w:t>
            </w:r>
            <w:r w:rsidRPr="003E52E2">
              <w:rPr>
                <w:rFonts w:ascii="Times New Roman" w:hAnsi="Times New Roman" w:cs="Times New Roman"/>
                <w:sz w:val="24"/>
                <w:szCs w:val="24"/>
              </w:rPr>
              <w:t xml:space="preserve">ir tiesības izmantot plašākam subjektu lokam nekā uzskaitīts 27. panta sestajā daļā. </w:t>
            </w:r>
            <w:r w:rsidRPr="003E52E2">
              <w:rPr>
                <w:rFonts w:ascii="Times New Roman" w:hAnsi="Times New Roman" w:cs="Times New Roman"/>
                <w:bCs/>
                <w:sz w:val="24"/>
                <w:szCs w:val="24"/>
              </w:rPr>
              <w:t>Tās ir fiziskas personas, biedrības, nodibinājumi, reliģiskās organizācijas, komersanti, kas izmanto ePārskatus, lai iesniegtu pārskatus par valsts budžeta līdzekļu izlietojumu</w:t>
            </w:r>
            <w:r w:rsidRPr="003E52E2">
              <w:rPr>
                <w:rFonts w:ascii="Times New Roman" w:hAnsi="Times New Roman" w:cs="Times New Roman"/>
                <w:sz w:val="24"/>
                <w:szCs w:val="24"/>
              </w:rPr>
              <w:t>. Lai nodrošinātu tiesis</w:t>
            </w:r>
            <w:r w:rsidR="00A52A71" w:rsidRPr="003E52E2">
              <w:rPr>
                <w:rFonts w:ascii="Times New Roman" w:hAnsi="Times New Roman" w:cs="Times New Roman"/>
                <w:sz w:val="24"/>
                <w:szCs w:val="24"/>
              </w:rPr>
              <w:t xml:space="preserve">ko pamatu, ka </w:t>
            </w:r>
            <w:r w:rsidRPr="003E52E2">
              <w:rPr>
                <w:rFonts w:ascii="Times New Roman" w:hAnsi="Times New Roman" w:cs="Times New Roman"/>
                <w:sz w:val="24"/>
                <w:szCs w:val="24"/>
              </w:rPr>
              <w:t>Valsts kases nodrošinātos e-pakalpojumus saskaņā ar LBFV var izmantot</w:t>
            </w:r>
            <w:r w:rsidR="00AA7FF8" w:rsidRPr="003E52E2">
              <w:rPr>
                <w:rFonts w:ascii="Times New Roman" w:hAnsi="Times New Roman" w:cs="Times New Roman"/>
                <w:sz w:val="24"/>
                <w:szCs w:val="24"/>
              </w:rPr>
              <w:t xml:space="preserve"> plašāks subjektu loks</w:t>
            </w:r>
            <w:r w:rsidRPr="003E52E2">
              <w:rPr>
                <w:rFonts w:ascii="Times New Roman" w:hAnsi="Times New Roman" w:cs="Times New Roman"/>
                <w:sz w:val="24"/>
                <w:szCs w:val="24"/>
              </w:rPr>
              <w:t xml:space="preserve"> nekā to šobrīd nosaka LBFV 27. panta sestā daļa  un kuru tiesības izriet vai nākotnē var izrietēt no citiem spēkā esošajiem normatīvajiem aktiem, tad LBFV 27. pa</w:t>
            </w:r>
            <w:r w:rsidR="007F5DD0" w:rsidRPr="003E52E2">
              <w:rPr>
                <w:rFonts w:ascii="Times New Roman" w:hAnsi="Times New Roman" w:cs="Times New Roman"/>
                <w:sz w:val="24"/>
                <w:szCs w:val="24"/>
              </w:rPr>
              <w:t>nta sestā daļa tiek izteikta jaun</w:t>
            </w:r>
            <w:r w:rsidRPr="003E52E2">
              <w:rPr>
                <w:rFonts w:ascii="Times New Roman" w:hAnsi="Times New Roman" w:cs="Times New Roman"/>
                <w:sz w:val="24"/>
                <w:szCs w:val="24"/>
              </w:rPr>
              <w:t xml:space="preserve">ā redakcijā, izslēdzot konkrētu subjektu uzskaitījumu, taču saglabājot normā </w:t>
            </w:r>
            <w:r w:rsidR="00B57BC3" w:rsidRPr="003E52E2">
              <w:rPr>
                <w:rFonts w:ascii="Times New Roman" w:hAnsi="Times New Roman" w:cs="Times New Roman"/>
                <w:sz w:val="24"/>
                <w:szCs w:val="24"/>
                <w:lang w:eastAsia="lv-LV"/>
              </w:rPr>
              <w:t>ietvertā pilnvarojuma būtību.</w:t>
            </w:r>
            <w:r w:rsidRPr="003E52E2">
              <w:rPr>
                <w:rFonts w:ascii="Times New Roman" w:hAnsi="Times New Roman" w:cs="Times New Roman"/>
                <w:sz w:val="24"/>
                <w:szCs w:val="24"/>
                <w:lang w:eastAsia="lv-LV"/>
              </w:rPr>
              <w:t xml:space="preserve"> </w:t>
            </w:r>
            <w:r w:rsidR="003434D6" w:rsidRPr="003E52E2">
              <w:rPr>
                <w:rFonts w:ascii="Times New Roman" w:hAnsi="Times New Roman" w:cs="Times New Roman"/>
                <w:sz w:val="24"/>
                <w:szCs w:val="24"/>
              </w:rPr>
              <w:t xml:space="preserve">Likumprojekts paredz pārejas noteikumu, kas nosaka, ka </w:t>
            </w:r>
            <w:r w:rsidR="003434D6" w:rsidRPr="003E52E2">
              <w:rPr>
                <w:rFonts w:ascii="Times New Roman" w:hAnsi="Times New Roman"/>
                <w:sz w:val="24"/>
                <w:szCs w:val="24"/>
              </w:rPr>
              <w:t xml:space="preserve">līdz 2019.gada 1.septembrim Ministru kabineta </w:t>
            </w:r>
            <w:r w:rsidR="003434D6" w:rsidRPr="003E52E2">
              <w:rPr>
                <w:rFonts w:ascii="Times New Roman" w:eastAsia="Times New Roman" w:hAnsi="Times New Roman"/>
                <w:iCs/>
                <w:sz w:val="24"/>
                <w:szCs w:val="24"/>
                <w:lang w:eastAsia="lv-LV"/>
              </w:rPr>
              <w:t xml:space="preserve">2018.gada 18.decembra noteikumi Nr.804 “Kārtība, kādā Valsts kase nodrošina elektronisko informācijas apmaiņu” </w:t>
            </w:r>
            <w:r w:rsidR="003434D6" w:rsidRPr="003E52E2">
              <w:rPr>
                <w:rFonts w:ascii="Times New Roman" w:hAnsi="Times New Roman"/>
                <w:sz w:val="24"/>
                <w:szCs w:val="24"/>
              </w:rPr>
              <w:t>tiek izdoti jaunā redakcijā</w:t>
            </w:r>
            <w:r w:rsidR="003434D6" w:rsidRPr="003E52E2">
              <w:rPr>
                <w:rFonts w:ascii="Times New Roman" w:eastAsia="Times New Roman" w:hAnsi="Times New Roman"/>
                <w:iCs/>
                <w:sz w:val="24"/>
                <w:szCs w:val="24"/>
                <w:lang w:eastAsia="lv-LV"/>
              </w:rPr>
              <w:t>.</w:t>
            </w:r>
          </w:p>
          <w:p w14:paraId="0025A7AD" w14:textId="649EA5C1" w:rsidR="00B620F4" w:rsidRPr="003E52E2" w:rsidRDefault="00B620F4" w:rsidP="00B620F4">
            <w:pPr>
              <w:ind w:right="79"/>
              <w:jc w:val="both"/>
              <w:rPr>
                <w:rFonts w:ascii="Times New Roman" w:hAnsi="Times New Roman" w:cs="Times New Roman"/>
                <w:b/>
                <w:spacing w:val="-4"/>
                <w:sz w:val="24"/>
                <w:szCs w:val="24"/>
              </w:rPr>
            </w:pPr>
            <w:r w:rsidRPr="003E52E2">
              <w:rPr>
                <w:rFonts w:ascii="Times New Roman" w:hAnsi="Times New Roman" w:cs="Times New Roman"/>
                <w:b/>
                <w:iCs/>
                <w:sz w:val="24"/>
                <w:szCs w:val="24"/>
              </w:rPr>
              <w:t>P</w:t>
            </w:r>
            <w:r w:rsidRPr="003E52E2">
              <w:rPr>
                <w:rFonts w:ascii="Times New Roman" w:hAnsi="Times New Roman" w:cs="Times New Roman"/>
                <w:b/>
                <w:spacing w:val="-4"/>
                <w:sz w:val="24"/>
                <w:szCs w:val="24"/>
              </w:rPr>
              <w:t>ārejas posma pagarināšana vidēja termiņa budžeta ietvara lik</w:t>
            </w:r>
            <w:r w:rsidR="00611CBC" w:rsidRPr="003E52E2">
              <w:rPr>
                <w:rFonts w:ascii="Times New Roman" w:hAnsi="Times New Roman" w:cs="Times New Roman"/>
                <w:b/>
                <w:spacing w:val="-4"/>
                <w:sz w:val="24"/>
                <w:szCs w:val="24"/>
              </w:rPr>
              <w:t>umprojekta sagatavošanai kopā ar gadskārtējā valsts budžeta likumprojektu ruden</w:t>
            </w:r>
            <w:r w:rsidRPr="003E52E2">
              <w:rPr>
                <w:rFonts w:ascii="Times New Roman" w:hAnsi="Times New Roman" w:cs="Times New Roman"/>
                <w:b/>
                <w:spacing w:val="-4"/>
                <w:sz w:val="24"/>
                <w:szCs w:val="24"/>
              </w:rPr>
              <w:t>ī:</w:t>
            </w:r>
          </w:p>
          <w:p w14:paraId="511F1C38" w14:textId="36872CBB" w:rsidR="00B1135B" w:rsidRPr="003E52E2" w:rsidRDefault="00B620F4" w:rsidP="00B1135B">
            <w:pPr>
              <w:ind w:right="79"/>
              <w:jc w:val="both"/>
              <w:rPr>
                <w:rFonts w:ascii="Times New Roman" w:hAnsi="Times New Roman" w:cs="Times New Roman"/>
                <w:iCs/>
                <w:sz w:val="24"/>
                <w:szCs w:val="24"/>
              </w:rPr>
            </w:pPr>
            <w:r w:rsidRPr="003E52E2">
              <w:rPr>
                <w:rFonts w:ascii="Times New Roman" w:hAnsi="Times New Roman" w:cs="Times New Roman"/>
                <w:sz w:val="24"/>
                <w:szCs w:val="24"/>
              </w:rPr>
              <w:t>Šobrīd LBFV pārejas noteikumu 66. un 6</w:t>
            </w:r>
            <w:r w:rsidR="00574290" w:rsidRPr="003E52E2">
              <w:rPr>
                <w:rFonts w:ascii="Times New Roman" w:hAnsi="Times New Roman" w:cs="Times New Roman"/>
                <w:sz w:val="24"/>
                <w:szCs w:val="24"/>
              </w:rPr>
              <w:t>7. punkts paredz, ka līdz 2019.gada 31.</w:t>
            </w:r>
            <w:r w:rsidRPr="003E52E2">
              <w:rPr>
                <w:rFonts w:ascii="Times New Roman" w:hAnsi="Times New Roman" w:cs="Times New Roman"/>
                <w:sz w:val="24"/>
                <w:szCs w:val="24"/>
              </w:rPr>
              <w:t xml:space="preserve">decembrim Ministru kabinets vidēja termiņa budžeta ietvara likuma projektu sagatavo un iesniedz Saeimai kopā ar gadskārtējo valsts budžeta likuma projektu. Savukārt budžeta sagatavošanas grafika projektu </w:t>
            </w:r>
            <w:r w:rsidR="00B1135B" w:rsidRPr="003E52E2">
              <w:rPr>
                <w:rFonts w:ascii="Times New Roman" w:hAnsi="Times New Roman" w:cs="Times New Roman"/>
                <w:sz w:val="24"/>
                <w:szCs w:val="24"/>
              </w:rPr>
              <w:t>f</w:t>
            </w:r>
            <w:r w:rsidRPr="003E52E2">
              <w:rPr>
                <w:rFonts w:ascii="Times New Roman" w:hAnsi="Times New Roman" w:cs="Times New Roman"/>
                <w:sz w:val="24"/>
                <w:szCs w:val="24"/>
              </w:rPr>
              <w:t>inanšu ministrs Ministru kabinetam iesnie</w:t>
            </w:r>
            <w:r w:rsidR="00574290" w:rsidRPr="003E52E2">
              <w:rPr>
                <w:rFonts w:ascii="Times New Roman" w:hAnsi="Times New Roman" w:cs="Times New Roman"/>
                <w:sz w:val="24"/>
                <w:szCs w:val="24"/>
              </w:rPr>
              <w:t>dz līdz kārtējā gada 1.</w:t>
            </w:r>
            <w:r w:rsidR="00B1135B" w:rsidRPr="003E52E2">
              <w:rPr>
                <w:rFonts w:ascii="Times New Roman" w:hAnsi="Times New Roman" w:cs="Times New Roman"/>
                <w:sz w:val="24"/>
                <w:szCs w:val="24"/>
              </w:rPr>
              <w:t xml:space="preserve">martam. Pēc minētā datuma vidēja termiņa budžeta ietvara likuma projektu būtu jāsagatavo un jāapstiprina pavasarī. Likumprojekts paredz pagarināt pārejas posmu vidēja termiņa budžeta ietvara likuma projekta sagatavošanai </w:t>
            </w:r>
            <w:r w:rsidR="00C554E1" w:rsidRPr="003E52E2">
              <w:rPr>
                <w:rFonts w:ascii="Times New Roman" w:hAnsi="Times New Roman" w:cs="Times New Roman"/>
                <w:sz w:val="24"/>
                <w:szCs w:val="24"/>
              </w:rPr>
              <w:t xml:space="preserve">kopā ar gadskārtējā valsts budžeta likuma projektu </w:t>
            </w:r>
            <w:r w:rsidR="00B1135B" w:rsidRPr="003E52E2">
              <w:rPr>
                <w:rFonts w:ascii="Times New Roman" w:hAnsi="Times New Roman" w:cs="Times New Roman"/>
                <w:sz w:val="24"/>
                <w:szCs w:val="24"/>
              </w:rPr>
              <w:t xml:space="preserve">rudenī </w:t>
            </w:r>
            <w:r w:rsidR="00574290" w:rsidRPr="003E52E2">
              <w:rPr>
                <w:rFonts w:ascii="Times New Roman" w:hAnsi="Times New Roman" w:cs="Times New Roman"/>
                <w:sz w:val="24"/>
                <w:szCs w:val="24"/>
              </w:rPr>
              <w:t>līdz 2022.</w:t>
            </w:r>
            <w:r w:rsidR="00B1135B" w:rsidRPr="003E52E2">
              <w:rPr>
                <w:rFonts w:ascii="Times New Roman" w:hAnsi="Times New Roman" w:cs="Times New Roman"/>
                <w:sz w:val="24"/>
                <w:szCs w:val="24"/>
              </w:rPr>
              <w:t xml:space="preserve">gada 31.decembrim, </w:t>
            </w:r>
            <w:r w:rsidR="00B1135B" w:rsidRPr="003E52E2">
              <w:rPr>
                <w:rFonts w:ascii="Times New Roman" w:hAnsi="Times New Roman" w:cs="Times New Roman"/>
                <w:spacing w:val="-4"/>
                <w:sz w:val="24"/>
                <w:szCs w:val="24"/>
              </w:rPr>
              <w:t>ņemot vērā uzsākto īstenot valsts pārvaldes nodokļu reformu (</w:t>
            </w:r>
            <w:r w:rsidR="00494198" w:rsidRPr="003E52E2">
              <w:rPr>
                <w:rFonts w:ascii="Times New Roman" w:hAnsi="Times New Roman" w:cs="Times New Roman"/>
                <w:sz w:val="24"/>
                <w:szCs w:val="24"/>
              </w:rPr>
              <w:t>2017.gada 28.jūlijā Saeima pieņēma</w:t>
            </w:r>
            <w:r w:rsidR="00B1135B" w:rsidRPr="003E52E2">
              <w:rPr>
                <w:rFonts w:ascii="Times New Roman" w:hAnsi="Times New Roman" w:cs="Times New Roman"/>
                <w:sz w:val="24"/>
                <w:szCs w:val="24"/>
              </w:rPr>
              <w:t xml:space="preserve"> nodokļu reformas likumprojektu paketi, kurā ietvertās izmaiņas radīja būtisku fiskālo ietekmi uz publiskajām finansēm vidējā termiņā)</w:t>
            </w:r>
            <w:r w:rsidR="00B1135B" w:rsidRPr="003E52E2">
              <w:rPr>
                <w:rFonts w:ascii="Times New Roman" w:hAnsi="Times New Roman" w:cs="Times New Roman"/>
                <w:spacing w:val="-4"/>
                <w:sz w:val="24"/>
                <w:szCs w:val="24"/>
              </w:rPr>
              <w:t>, Valsts pārvaldes reformu plāna 2020 īstenošanu</w:t>
            </w:r>
            <w:r w:rsidR="00C554E1" w:rsidRPr="003E52E2">
              <w:rPr>
                <w:rFonts w:ascii="Times New Roman" w:hAnsi="Times New Roman" w:cs="Times New Roman"/>
                <w:spacing w:val="-4"/>
                <w:sz w:val="24"/>
                <w:szCs w:val="24"/>
              </w:rPr>
              <w:t xml:space="preserve">, kā arī arvien aktuālos ģeopolitiskos riskus.  </w:t>
            </w:r>
            <w:r w:rsidR="00C554E1" w:rsidRPr="003E52E2">
              <w:rPr>
                <w:rFonts w:ascii="Times New Roman" w:hAnsi="Times New Roman" w:cs="Times New Roman"/>
                <w:sz w:val="24"/>
                <w:szCs w:val="24"/>
              </w:rPr>
              <w:t xml:space="preserve">Vēl joprojām vērojams, ka </w:t>
            </w:r>
            <w:r w:rsidR="00C554E1" w:rsidRPr="003E52E2">
              <w:rPr>
                <w:rFonts w:ascii="Times New Roman" w:hAnsi="Times New Roman" w:cs="Times New Roman"/>
                <w:spacing w:val="-4"/>
                <w:sz w:val="24"/>
                <w:szCs w:val="24"/>
              </w:rPr>
              <w:t xml:space="preserve">nepieciešamība ieguldīt nozarēs maksimālos valsts attīstībai prognozējamos līdzekļus augstas prioritātes jautājumu risināšanai, tai </w:t>
            </w:r>
            <w:r w:rsidR="00C554E1" w:rsidRPr="003E52E2">
              <w:rPr>
                <w:rFonts w:ascii="Times New Roman" w:hAnsi="Times New Roman" w:cs="Times New Roman"/>
                <w:spacing w:val="-4"/>
                <w:sz w:val="24"/>
                <w:szCs w:val="24"/>
              </w:rPr>
              <w:lastRenderedPageBreak/>
              <w:t>skaitā turpinot izglītības, veselības aprūpes, iekšlietu, tieslietu jomā uzsāktās reformas,</w:t>
            </w:r>
            <w:r w:rsidR="00C554E1" w:rsidRPr="003E52E2">
              <w:rPr>
                <w:rFonts w:ascii="Times New Roman" w:hAnsi="Times New Roman" w:cs="Times New Roman"/>
                <w:sz w:val="24"/>
                <w:szCs w:val="24"/>
              </w:rPr>
              <w:t xml:space="preserve"> </w:t>
            </w:r>
            <w:r w:rsidR="00C554E1" w:rsidRPr="003E52E2">
              <w:rPr>
                <w:rFonts w:ascii="Times New Roman" w:hAnsi="Times New Roman" w:cs="Times New Roman"/>
                <w:spacing w:val="-4"/>
                <w:sz w:val="24"/>
                <w:szCs w:val="24"/>
              </w:rPr>
              <w:t>atsver vajadzību noteikt piesardzīgākus maksimāli pieļaujamos izdevumus vidējam termiņam.</w:t>
            </w:r>
            <w:r w:rsidR="00C554E1" w:rsidRPr="003E52E2">
              <w:rPr>
                <w:rFonts w:ascii="Times New Roman" w:hAnsi="Times New Roman" w:cs="Times New Roman"/>
                <w:iCs/>
                <w:sz w:val="24"/>
                <w:szCs w:val="24"/>
              </w:rPr>
              <w:t xml:space="preserve"> </w:t>
            </w:r>
            <w:r w:rsidR="00B1135B" w:rsidRPr="003E52E2">
              <w:rPr>
                <w:rFonts w:ascii="Times New Roman" w:hAnsi="Times New Roman" w:cs="Times New Roman"/>
                <w:spacing w:val="-4"/>
                <w:sz w:val="24"/>
                <w:szCs w:val="24"/>
              </w:rPr>
              <w:t>Likumprojekts paredz pārejas 66., 67. un 68. punktā</w:t>
            </w:r>
            <w:r w:rsidR="00B1135B" w:rsidRPr="003E52E2">
              <w:rPr>
                <w:rFonts w:ascii="Times New Roman" w:hAnsi="Times New Roman" w:cs="Times New Roman"/>
                <w:iCs/>
                <w:sz w:val="24"/>
                <w:szCs w:val="24"/>
              </w:rPr>
              <w:t xml:space="preserve"> </w:t>
            </w:r>
            <w:r w:rsidR="00574290" w:rsidRPr="003E52E2">
              <w:rPr>
                <w:rFonts w:ascii="Times New Roman" w:hAnsi="Times New Roman" w:cs="Times New Roman"/>
                <w:sz w:val="24"/>
                <w:szCs w:val="24"/>
              </w:rPr>
              <w:t>skaitļus un vārdus “no 2020.gada 1.</w:t>
            </w:r>
            <w:r w:rsidR="00B1135B" w:rsidRPr="003E52E2">
              <w:rPr>
                <w:rFonts w:ascii="Times New Roman" w:hAnsi="Times New Roman" w:cs="Times New Roman"/>
                <w:sz w:val="24"/>
                <w:szCs w:val="24"/>
              </w:rPr>
              <w:t xml:space="preserve">janvāra” </w:t>
            </w:r>
            <w:r w:rsidR="00611CBC" w:rsidRPr="003E52E2">
              <w:rPr>
                <w:rFonts w:ascii="Times New Roman" w:hAnsi="Times New Roman" w:cs="Times New Roman"/>
                <w:sz w:val="24"/>
                <w:szCs w:val="24"/>
              </w:rPr>
              <w:t xml:space="preserve">aizstāt </w:t>
            </w:r>
            <w:r w:rsidR="00B1135B" w:rsidRPr="003E52E2">
              <w:rPr>
                <w:rFonts w:ascii="Times New Roman" w:hAnsi="Times New Roman" w:cs="Times New Roman"/>
                <w:sz w:val="24"/>
                <w:szCs w:val="24"/>
              </w:rPr>
              <w:t>ar</w:t>
            </w:r>
            <w:r w:rsidR="00574290" w:rsidRPr="003E52E2">
              <w:rPr>
                <w:rFonts w:ascii="Times New Roman" w:hAnsi="Times New Roman" w:cs="Times New Roman"/>
                <w:sz w:val="24"/>
                <w:szCs w:val="24"/>
              </w:rPr>
              <w:t xml:space="preserve"> skaitļiem un vārdiem “no 2023.gada 1.</w:t>
            </w:r>
            <w:r w:rsidR="00B1135B" w:rsidRPr="003E52E2">
              <w:rPr>
                <w:rFonts w:ascii="Times New Roman" w:hAnsi="Times New Roman" w:cs="Times New Roman"/>
                <w:sz w:val="24"/>
                <w:szCs w:val="24"/>
              </w:rPr>
              <w:t>janvāra” un</w:t>
            </w:r>
            <w:r w:rsidR="00574290" w:rsidRPr="003E52E2">
              <w:rPr>
                <w:rFonts w:ascii="Times New Roman" w:hAnsi="Times New Roman" w:cs="Times New Roman"/>
                <w:sz w:val="24"/>
                <w:szCs w:val="24"/>
              </w:rPr>
              <w:t xml:space="preserve"> skaitļus un vārdus “līdz 2019.gada 31.</w:t>
            </w:r>
            <w:r w:rsidR="00B1135B" w:rsidRPr="003E52E2">
              <w:rPr>
                <w:rFonts w:ascii="Times New Roman" w:hAnsi="Times New Roman" w:cs="Times New Roman"/>
                <w:sz w:val="24"/>
                <w:szCs w:val="24"/>
              </w:rPr>
              <w:t xml:space="preserve">decembrim” </w:t>
            </w:r>
            <w:r w:rsidR="00611CBC" w:rsidRPr="003E52E2">
              <w:rPr>
                <w:rFonts w:ascii="Times New Roman" w:hAnsi="Times New Roman" w:cs="Times New Roman"/>
                <w:sz w:val="24"/>
                <w:szCs w:val="24"/>
              </w:rPr>
              <w:t xml:space="preserve">aizstāt </w:t>
            </w:r>
            <w:r w:rsidR="00B1135B" w:rsidRPr="003E52E2">
              <w:rPr>
                <w:rFonts w:ascii="Times New Roman" w:hAnsi="Times New Roman" w:cs="Times New Roman"/>
                <w:sz w:val="24"/>
                <w:szCs w:val="24"/>
              </w:rPr>
              <w:t>ar skaitļiem un vārdiem “</w:t>
            </w:r>
            <w:r w:rsidR="00574290" w:rsidRPr="003E52E2">
              <w:rPr>
                <w:rFonts w:ascii="Times New Roman" w:hAnsi="Times New Roman" w:cs="Times New Roman"/>
                <w:sz w:val="24"/>
                <w:szCs w:val="24"/>
              </w:rPr>
              <w:t>līdz 2022.gada 31.</w:t>
            </w:r>
            <w:r w:rsidR="00AE49AC" w:rsidRPr="003E52E2">
              <w:rPr>
                <w:rFonts w:ascii="Times New Roman" w:hAnsi="Times New Roman" w:cs="Times New Roman"/>
                <w:sz w:val="24"/>
                <w:szCs w:val="24"/>
              </w:rPr>
              <w:t>decembrim”.</w:t>
            </w:r>
          </w:p>
          <w:p w14:paraId="40D97921" w14:textId="0DE12178" w:rsidR="007857A0" w:rsidRPr="003E52E2" w:rsidRDefault="007857A0" w:rsidP="005E7C6F">
            <w:pPr>
              <w:ind w:right="79"/>
              <w:jc w:val="both"/>
              <w:rPr>
                <w:rFonts w:ascii="Times New Roman" w:hAnsi="Times New Roman" w:cs="Times New Roman"/>
                <w:spacing w:val="-4"/>
                <w:sz w:val="24"/>
                <w:szCs w:val="24"/>
              </w:rPr>
            </w:pPr>
            <w:r w:rsidRPr="003E52E2">
              <w:rPr>
                <w:rFonts w:ascii="Times New Roman" w:hAnsi="Times New Roman" w:cs="Times New Roman"/>
                <w:b/>
                <w:iCs/>
                <w:sz w:val="24"/>
                <w:szCs w:val="24"/>
              </w:rPr>
              <w:t>Normas, kas gadu no gada atkārtojas gadskārtējā valsts budžeta likumā</w:t>
            </w:r>
            <w:r w:rsidR="005E7C6F" w:rsidRPr="003E52E2">
              <w:rPr>
                <w:rFonts w:ascii="Times New Roman" w:hAnsi="Times New Roman" w:cs="Times New Roman"/>
                <w:b/>
                <w:iCs/>
                <w:sz w:val="24"/>
                <w:szCs w:val="24"/>
              </w:rPr>
              <w:t>, pārceltas uz LBFV pamattekstu:</w:t>
            </w:r>
          </w:p>
          <w:p w14:paraId="69CCEE5A" w14:textId="678ABD94" w:rsidR="00A427DE" w:rsidRPr="003E52E2" w:rsidRDefault="005E7C6F" w:rsidP="005F6574">
            <w:pPr>
              <w:ind w:right="79"/>
              <w:jc w:val="both"/>
              <w:rPr>
                <w:rFonts w:ascii="Times New Roman" w:hAnsi="Times New Roman" w:cs="Times New Roman"/>
                <w:iCs/>
                <w:sz w:val="24"/>
                <w:szCs w:val="24"/>
              </w:rPr>
            </w:pPr>
            <w:r w:rsidRPr="003E52E2">
              <w:rPr>
                <w:rFonts w:ascii="Times New Roman" w:hAnsi="Times New Roman" w:cs="Times New Roman"/>
                <w:iCs/>
                <w:sz w:val="24"/>
                <w:szCs w:val="24"/>
              </w:rPr>
              <w:t xml:space="preserve">Ņemot vērā pēdējo gadu laikā izveidojušos gadskārtējā valsts budžeta likumprojekta sagatavošanas praksi un ievērojot Tieslietu ministrijas </w:t>
            </w:r>
            <w:r w:rsidRPr="003E52E2">
              <w:rPr>
                <w:rFonts w:ascii="Times New Roman" w:hAnsi="Times New Roman" w:cs="Times New Roman"/>
                <w:sz w:val="24"/>
                <w:szCs w:val="24"/>
              </w:rPr>
              <w:t>informatīvo ziņojumu “Priekšlikumi ārējo normatīvo aktu grozījumu skaita un apjoma samazināšanai”</w:t>
            </w:r>
            <w:r w:rsidR="005B61F2" w:rsidRPr="003E52E2">
              <w:rPr>
                <w:rStyle w:val="FootnoteReference"/>
                <w:rFonts w:ascii="Times New Roman" w:hAnsi="Times New Roman" w:cs="Times New Roman"/>
                <w:sz w:val="24"/>
                <w:szCs w:val="24"/>
              </w:rPr>
              <w:footnoteReference w:id="2"/>
            </w:r>
            <w:r w:rsidR="00DD17FD" w:rsidRPr="003E52E2">
              <w:rPr>
                <w:rFonts w:ascii="Times New Roman" w:hAnsi="Times New Roman" w:cs="Times New Roman"/>
                <w:sz w:val="24"/>
                <w:szCs w:val="24"/>
              </w:rPr>
              <w:t xml:space="preserve"> (3.2.sadaļas “Pastāvīgi veicamie uzdevumi” 6. un 7.punkts)</w:t>
            </w:r>
            <w:r w:rsidR="005B61F2" w:rsidRPr="003E52E2">
              <w:rPr>
                <w:rFonts w:ascii="Times New Roman" w:hAnsi="Times New Roman" w:cs="Times New Roman"/>
                <w:sz w:val="24"/>
                <w:szCs w:val="24"/>
              </w:rPr>
              <w:t>, kā arī turpinot mazināt administratīvo slogu saskaņā ar Valsts pārvaldes reformu plānu 2020, tika identificēta nepieciešamība normas</w:t>
            </w:r>
            <w:r w:rsidRPr="003E52E2">
              <w:rPr>
                <w:rFonts w:ascii="Times New Roman" w:hAnsi="Times New Roman" w:cs="Times New Roman"/>
                <w:iCs/>
                <w:sz w:val="24"/>
                <w:szCs w:val="24"/>
              </w:rPr>
              <w:t xml:space="preserve">, kas gadu no gada atkārtojās gadskārtējos valsts budžeta likumos, </w:t>
            </w:r>
            <w:r w:rsidR="005B61F2" w:rsidRPr="003E52E2">
              <w:rPr>
                <w:rFonts w:ascii="Times New Roman" w:hAnsi="Times New Roman" w:cs="Times New Roman"/>
                <w:iCs/>
                <w:sz w:val="24"/>
                <w:szCs w:val="24"/>
              </w:rPr>
              <w:t xml:space="preserve">pārcelt </w:t>
            </w:r>
            <w:r w:rsidRPr="003E52E2">
              <w:rPr>
                <w:rFonts w:ascii="Times New Roman" w:hAnsi="Times New Roman" w:cs="Times New Roman"/>
                <w:iCs/>
                <w:sz w:val="24"/>
                <w:szCs w:val="24"/>
              </w:rPr>
              <w:t xml:space="preserve">uz </w:t>
            </w:r>
            <w:r w:rsidR="005B61F2" w:rsidRPr="003E52E2">
              <w:rPr>
                <w:rFonts w:ascii="Times New Roman" w:hAnsi="Times New Roman" w:cs="Times New Roman"/>
                <w:iCs/>
                <w:sz w:val="24"/>
                <w:szCs w:val="24"/>
              </w:rPr>
              <w:t>LBFV pamattekstu. Tādējādi likumprojekts paredz tehniska rakstura grozījumus LBFV</w:t>
            </w:r>
            <w:r w:rsidR="000F66AE" w:rsidRPr="003E52E2">
              <w:rPr>
                <w:rFonts w:ascii="Times New Roman" w:hAnsi="Times New Roman" w:cs="Times New Roman"/>
                <w:iCs/>
                <w:sz w:val="24"/>
                <w:szCs w:val="24"/>
              </w:rPr>
              <w:t>:</w:t>
            </w:r>
          </w:p>
          <w:p w14:paraId="56453B64" w14:textId="63F08D43" w:rsidR="00FA7FCC" w:rsidRPr="003E52E2" w:rsidRDefault="00FA7FCC" w:rsidP="003A0BCF">
            <w:pPr>
              <w:jc w:val="both"/>
            </w:pPr>
            <w:r w:rsidRPr="003E52E2">
              <w:rPr>
                <w:rFonts w:ascii="Times New Roman" w:hAnsi="Times New Roman" w:cs="Times New Roman"/>
                <w:iCs/>
                <w:sz w:val="24"/>
                <w:szCs w:val="24"/>
              </w:rPr>
              <w:t xml:space="preserve">- 9. pantā par finanšu ministra tiesībām veikt apropriāciju pārdales, ievērojot konkrētus nosacījumus, </w:t>
            </w:r>
            <w:r w:rsidRPr="003E52E2">
              <w:rPr>
                <w:rFonts w:ascii="Times New Roman" w:hAnsi="Times New Roman" w:cs="Times New Roman"/>
                <w:bCs/>
                <w:sz w:val="24"/>
                <w:szCs w:val="24"/>
              </w:rPr>
              <w:t xml:space="preserve">izslēdzot 9.panta </w:t>
            </w:r>
            <w:r w:rsidRPr="003E52E2">
              <w:rPr>
                <w:rFonts w:ascii="Times New Roman" w:hAnsi="Times New Roman" w:cs="Times New Roman"/>
                <w:sz w:val="24"/>
                <w:szCs w:val="24"/>
              </w:rPr>
              <w:t>trīspadsmitās daļas 1. punkta otro teikumu (t.i. atsauci, ka gadskārtējais valsts budžeta likums ietver nosacījumus, ko finanšu ministrs ievēro, lemjot par apropriācijas pārdali), 13.</w:t>
            </w:r>
            <w:r w:rsidRPr="003E52E2">
              <w:rPr>
                <w:rFonts w:ascii="Times New Roman" w:hAnsi="Times New Roman" w:cs="Times New Roman"/>
                <w:sz w:val="24"/>
                <w:szCs w:val="24"/>
                <w:vertAlign w:val="superscript"/>
              </w:rPr>
              <w:t xml:space="preserve">1 </w:t>
            </w:r>
            <w:r w:rsidRPr="003E52E2">
              <w:rPr>
                <w:rFonts w:ascii="Times New Roman" w:hAnsi="Times New Roman" w:cs="Times New Roman"/>
                <w:iCs/>
                <w:sz w:val="24"/>
                <w:szCs w:val="24"/>
              </w:rPr>
              <w:t xml:space="preserve">daļu papildinot ar 5. punktu, 9. pantu papildinot ar </w:t>
            </w:r>
            <w:r w:rsidRPr="003E52E2">
              <w:rPr>
                <w:rFonts w:ascii="Times New Roman" w:hAnsi="Times New Roman" w:cs="Times New Roman"/>
                <w:sz w:val="24"/>
                <w:szCs w:val="24"/>
              </w:rPr>
              <w:t>13.</w:t>
            </w:r>
            <w:r w:rsidRPr="003E52E2">
              <w:rPr>
                <w:rFonts w:ascii="Times New Roman" w:hAnsi="Times New Roman" w:cs="Times New Roman"/>
                <w:sz w:val="24"/>
                <w:szCs w:val="24"/>
                <w:vertAlign w:val="superscript"/>
              </w:rPr>
              <w:t>2</w:t>
            </w:r>
            <w:r w:rsidRPr="003E52E2">
              <w:rPr>
                <w:rFonts w:ascii="Times New Roman" w:hAnsi="Times New Roman" w:cs="Times New Roman"/>
                <w:sz w:val="24"/>
                <w:szCs w:val="24"/>
              </w:rPr>
              <w:t>, 13.</w:t>
            </w:r>
            <w:r w:rsidRPr="003E52E2">
              <w:rPr>
                <w:rFonts w:ascii="Times New Roman" w:hAnsi="Times New Roman" w:cs="Times New Roman"/>
                <w:sz w:val="24"/>
                <w:szCs w:val="24"/>
                <w:vertAlign w:val="superscript"/>
              </w:rPr>
              <w:t>3</w:t>
            </w:r>
            <w:r w:rsidRPr="003E52E2">
              <w:rPr>
                <w:rFonts w:ascii="Times New Roman" w:hAnsi="Times New Roman" w:cs="Times New Roman"/>
                <w:sz w:val="24"/>
                <w:szCs w:val="24"/>
              </w:rPr>
              <w:t>, 13.</w:t>
            </w:r>
            <w:r w:rsidRPr="003E52E2">
              <w:rPr>
                <w:rFonts w:ascii="Times New Roman" w:hAnsi="Times New Roman" w:cs="Times New Roman"/>
                <w:sz w:val="24"/>
                <w:szCs w:val="24"/>
                <w:vertAlign w:val="superscript"/>
              </w:rPr>
              <w:t xml:space="preserve">4 </w:t>
            </w:r>
            <w:r w:rsidRPr="003E52E2">
              <w:rPr>
                <w:rFonts w:ascii="Times New Roman" w:hAnsi="Times New Roman" w:cs="Times New Roman"/>
                <w:sz w:val="24"/>
                <w:szCs w:val="24"/>
              </w:rPr>
              <w:t>, 17. un</w:t>
            </w:r>
            <w:r w:rsidRPr="003E52E2">
              <w:rPr>
                <w:rFonts w:ascii="Times New Roman" w:hAnsi="Times New Roman" w:cs="Times New Roman"/>
                <w:bCs/>
                <w:sz w:val="24"/>
                <w:szCs w:val="24"/>
              </w:rPr>
              <w:t xml:space="preserve"> </w:t>
            </w:r>
            <w:r w:rsidRPr="003E52E2">
              <w:rPr>
                <w:rFonts w:ascii="Times New Roman" w:hAnsi="Times New Roman" w:cs="Times New Roman"/>
                <w:sz w:val="24"/>
                <w:szCs w:val="24"/>
              </w:rPr>
              <w:t xml:space="preserve">18. daļu. </w:t>
            </w:r>
            <w:r w:rsidR="00B57BC3" w:rsidRPr="003E52E2">
              <w:rPr>
                <w:rFonts w:ascii="Times New Roman" w:hAnsi="Times New Roman" w:cs="Times New Roman"/>
                <w:sz w:val="24"/>
                <w:szCs w:val="24"/>
              </w:rPr>
              <w:t xml:space="preserve">9.panta </w:t>
            </w:r>
            <w:r w:rsidRPr="003E52E2">
              <w:rPr>
                <w:rFonts w:ascii="Times New Roman" w:hAnsi="Times New Roman" w:cs="Times New Roman"/>
                <w:sz w:val="24"/>
                <w:szCs w:val="24"/>
              </w:rPr>
              <w:t>13.</w:t>
            </w:r>
            <w:r w:rsidRPr="003E52E2">
              <w:rPr>
                <w:rFonts w:ascii="Times New Roman" w:hAnsi="Times New Roman" w:cs="Times New Roman"/>
                <w:sz w:val="24"/>
                <w:szCs w:val="24"/>
                <w:vertAlign w:val="superscript"/>
              </w:rPr>
              <w:t xml:space="preserve">2 </w:t>
            </w:r>
            <w:r w:rsidR="00950BE4" w:rsidRPr="003E52E2">
              <w:rPr>
                <w:rFonts w:ascii="Times New Roman" w:hAnsi="Times New Roman" w:cs="Times New Roman"/>
                <w:sz w:val="24"/>
                <w:szCs w:val="24"/>
              </w:rPr>
              <w:t>daļas</w:t>
            </w:r>
            <w:r w:rsidR="00950BE4" w:rsidRPr="003E52E2">
              <w:rPr>
                <w:rFonts w:ascii="Times New Roman" w:hAnsi="Times New Roman" w:cs="Times New Roman"/>
                <w:sz w:val="24"/>
                <w:szCs w:val="24"/>
                <w:vertAlign w:val="superscript"/>
              </w:rPr>
              <w:t xml:space="preserve"> </w:t>
            </w:r>
            <w:r w:rsidRPr="003E52E2">
              <w:rPr>
                <w:rFonts w:ascii="Times New Roman" w:hAnsi="Times New Roman" w:cs="Times New Roman"/>
                <w:sz w:val="24"/>
                <w:szCs w:val="24"/>
              </w:rPr>
              <w:t>pirmais punkts paredz,</w:t>
            </w:r>
            <w:r w:rsidRPr="003E52E2">
              <w:rPr>
                <w:rFonts w:ascii="Times New Roman" w:hAnsi="Times New Roman" w:cs="Times New Roman"/>
                <w:sz w:val="24"/>
                <w:szCs w:val="24"/>
                <w:vertAlign w:val="superscript"/>
              </w:rPr>
              <w:t xml:space="preserve"> </w:t>
            </w:r>
            <w:r w:rsidRPr="003E52E2">
              <w:rPr>
                <w:rFonts w:ascii="Times New Roman" w:hAnsi="Times New Roman" w:cs="Times New Roman"/>
                <w:sz w:val="24"/>
                <w:szCs w:val="24"/>
              </w:rPr>
              <w:t>ka ar finanšu ministra atļauju veiktais kopējais pārdales apjoms starp pamatbudžeta programmām (apakšprogrammām) no gada sākuma nedrīkst izraisīt katras atsevišķās programmas (apakšprogrammas) palielinājumu, kas vienlaikus būtu lielāks par pieciem procentiem no programmai (apakšprogrammai) apstiprinātās gada apropriācijas apjoma un pārsniedz vērtību 100 000 </w:t>
            </w:r>
            <w:r w:rsidRPr="003E52E2">
              <w:rPr>
                <w:rFonts w:ascii="Times New Roman" w:hAnsi="Times New Roman" w:cs="Times New Roman"/>
                <w:i/>
                <w:iCs/>
                <w:sz w:val="24"/>
                <w:szCs w:val="24"/>
              </w:rPr>
              <w:t>euro</w:t>
            </w:r>
            <w:r w:rsidRPr="003E52E2">
              <w:rPr>
                <w:rFonts w:ascii="Times New Roman" w:hAnsi="Times New Roman" w:cs="Times New Roman"/>
                <w:sz w:val="24"/>
                <w:szCs w:val="24"/>
              </w:rPr>
              <w:t xml:space="preserve">. </w:t>
            </w:r>
            <w:r w:rsidR="00213092" w:rsidRPr="003E52E2">
              <w:rPr>
                <w:rFonts w:ascii="Times New Roman" w:hAnsi="Times New Roman" w:cs="Times New Roman"/>
                <w:sz w:val="24"/>
                <w:szCs w:val="24"/>
              </w:rPr>
              <w:t xml:space="preserve">Ministru kabineta un Saeimas Budžeta komisijas atļauja būtu nepieciešama tām apropriāciju pārdalēm, kas kumulatīvi no gada sākuma izraisīs katras atsevišķās budžeta programmas (apakšprogrammas) palielinājumu, kas </w:t>
            </w:r>
            <w:r w:rsidR="00213092" w:rsidRPr="003E52E2">
              <w:rPr>
                <w:rFonts w:ascii="Times New Roman" w:hAnsi="Times New Roman" w:cs="Times New Roman"/>
                <w:sz w:val="24"/>
                <w:szCs w:val="24"/>
              </w:rPr>
              <w:lastRenderedPageBreak/>
              <w:t>vienlaikus būtu lielāks par 5 procentiem no programmai (apakšprogrammai) apstiprinātās gada apropriācijas apjoma un pārsniedz vērtību 100 000 </w:t>
            </w:r>
            <w:r w:rsidR="00213092" w:rsidRPr="003E52E2">
              <w:rPr>
                <w:rFonts w:ascii="Times New Roman" w:hAnsi="Times New Roman" w:cs="Times New Roman"/>
                <w:i/>
                <w:iCs/>
                <w:sz w:val="24"/>
                <w:szCs w:val="24"/>
              </w:rPr>
              <w:t>euro</w:t>
            </w:r>
            <w:r w:rsidR="00213092" w:rsidRPr="003E52E2">
              <w:rPr>
                <w:rFonts w:ascii="Times New Roman" w:hAnsi="Times New Roman" w:cs="Times New Roman"/>
                <w:sz w:val="24"/>
                <w:szCs w:val="24"/>
              </w:rPr>
              <w:t>. Ja nosacījumi neizpildās vai izpildās tikai viens no nosacījumiem, tad apropriācijas pārdalei Ministru kabineta un</w:t>
            </w:r>
            <w:r w:rsidR="00213092" w:rsidRPr="003E52E2">
              <w:t xml:space="preserve"> </w:t>
            </w:r>
            <w:r w:rsidR="00213092" w:rsidRPr="003E52E2">
              <w:rPr>
                <w:rFonts w:ascii="Times New Roman" w:hAnsi="Times New Roman" w:cs="Times New Roman"/>
                <w:sz w:val="24"/>
                <w:szCs w:val="24"/>
              </w:rPr>
              <w:t xml:space="preserve">Saeimas Budžeta komisijas atļauja nav nepieciešama. </w:t>
            </w:r>
            <w:r w:rsidR="003A0BCF" w:rsidRPr="003E52E2">
              <w:rPr>
                <w:rFonts w:ascii="Times New Roman" w:hAnsi="Times New Roman"/>
                <w:sz w:val="24"/>
                <w:szCs w:val="24"/>
              </w:rPr>
              <w:t>Tādējādi tiktu nodrošināta starptautiski atzīta labā prakse, ka likumdevējs lemj par būtiskām novirzēm no sākotnēji apstiprinātā budžeta, savukārt budžeta izpildītājiem attiecīgajos gadījumos mazinātos administratīvais slogs.</w:t>
            </w:r>
          </w:p>
          <w:p w14:paraId="3904477E" w14:textId="7D878370" w:rsidR="00FA7FCC" w:rsidRPr="003E52E2" w:rsidRDefault="00FA7FCC" w:rsidP="00FA7FCC">
            <w:pPr>
              <w:ind w:right="79"/>
              <w:jc w:val="both"/>
              <w:rPr>
                <w:rFonts w:ascii="Times New Roman" w:hAnsi="Times New Roman" w:cs="Times New Roman"/>
                <w:sz w:val="24"/>
                <w:szCs w:val="24"/>
              </w:rPr>
            </w:pPr>
            <w:r w:rsidRPr="003E52E2">
              <w:rPr>
                <w:rFonts w:ascii="Times New Roman" w:hAnsi="Times New Roman" w:cs="Times New Roman"/>
                <w:i/>
                <w:sz w:val="24"/>
                <w:szCs w:val="24"/>
              </w:rPr>
              <w:t>Piemērs</w:t>
            </w:r>
            <w:r w:rsidR="00F354AF" w:rsidRPr="003E52E2">
              <w:rPr>
                <w:rFonts w:ascii="Times New Roman" w:hAnsi="Times New Roman" w:cs="Times New Roman"/>
                <w:i/>
                <w:sz w:val="24"/>
                <w:szCs w:val="24"/>
              </w:rPr>
              <w:t xml:space="preserve"> Nr.1</w:t>
            </w:r>
            <w:r w:rsidRPr="003E52E2">
              <w:rPr>
                <w:rFonts w:ascii="Times New Roman" w:hAnsi="Times New Roman" w:cs="Times New Roman"/>
                <w:sz w:val="24"/>
                <w:szCs w:val="24"/>
              </w:rPr>
              <w:t xml:space="preserve">: valsts budžeta apakšprogrammai ar gadskārtējā valsts budžeta likumā plānotajiem kopējiem izdevumiem </w:t>
            </w:r>
            <w:r w:rsidR="00B46EA4" w:rsidRPr="003E52E2">
              <w:rPr>
                <w:rFonts w:ascii="Times New Roman" w:hAnsi="Times New Roman" w:cs="Times New Roman"/>
                <w:sz w:val="24"/>
                <w:szCs w:val="24"/>
              </w:rPr>
              <w:t>500 000</w:t>
            </w:r>
            <w:r w:rsidRPr="003E52E2">
              <w:rPr>
                <w:rFonts w:ascii="Times New Roman" w:hAnsi="Times New Roman" w:cs="Times New Roman"/>
                <w:sz w:val="24"/>
                <w:szCs w:val="24"/>
              </w:rPr>
              <w:t xml:space="preserve"> </w:t>
            </w:r>
            <w:r w:rsidRPr="003E52E2">
              <w:rPr>
                <w:rFonts w:ascii="Times New Roman" w:hAnsi="Times New Roman" w:cs="Times New Roman"/>
                <w:i/>
                <w:sz w:val="24"/>
                <w:szCs w:val="24"/>
              </w:rPr>
              <w:t>euro</w:t>
            </w:r>
            <w:r w:rsidR="00B46EA4" w:rsidRPr="003E52E2">
              <w:rPr>
                <w:rFonts w:ascii="Times New Roman" w:hAnsi="Times New Roman" w:cs="Times New Roman"/>
                <w:sz w:val="24"/>
                <w:szCs w:val="24"/>
              </w:rPr>
              <w:t xml:space="preserve"> apmērā (5% = 25</w:t>
            </w:r>
            <w:r w:rsidRPr="003E52E2">
              <w:rPr>
                <w:rFonts w:ascii="Times New Roman" w:hAnsi="Times New Roman" w:cs="Times New Roman"/>
                <w:sz w:val="24"/>
                <w:szCs w:val="24"/>
              </w:rPr>
              <w:t xml:space="preserve"> 000 </w:t>
            </w:r>
            <w:r w:rsidRPr="003E52E2">
              <w:rPr>
                <w:rFonts w:ascii="Times New Roman" w:hAnsi="Times New Roman" w:cs="Times New Roman"/>
                <w:i/>
                <w:sz w:val="24"/>
                <w:szCs w:val="24"/>
              </w:rPr>
              <w:t>euro</w:t>
            </w:r>
            <w:r w:rsidRPr="003E52E2">
              <w:rPr>
                <w:rFonts w:ascii="Times New Roman" w:hAnsi="Times New Roman" w:cs="Times New Roman"/>
                <w:sz w:val="24"/>
                <w:szCs w:val="24"/>
              </w:rPr>
              <w:t xml:space="preserve">), nozares ministrija lūdz veikt apropriāciju </w:t>
            </w:r>
            <w:r w:rsidR="00194D5D" w:rsidRPr="003E52E2">
              <w:rPr>
                <w:rFonts w:ascii="Times New Roman" w:hAnsi="Times New Roman" w:cs="Times New Roman"/>
                <w:sz w:val="24"/>
                <w:szCs w:val="24"/>
              </w:rPr>
              <w:t>palielinājumus</w:t>
            </w:r>
            <w:r w:rsidRPr="003E52E2">
              <w:rPr>
                <w:rFonts w:ascii="Times New Roman" w:hAnsi="Times New Roman" w:cs="Times New Roman"/>
                <w:sz w:val="24"/>
                <w:szCs w:val="24"/>
              </w:rPr>
              <w:t>:</w:t>
            </w:r>
          </w:p>
          <w:tbl>
            <w:tblPr>
              <w:tblStyle w:val="TableGrid"/>
              <w:tblW w:w="5880" w:type="dxa"/>
              <w:jc w:val="center"/>
              <w:tblLook w:val="04A0" w:firstRow="1" w:lastRow="0" w:firstColumn="1" w:lastColumn="0" w:noHBand="0" w:noVBand="1"/>
            </w:tblPr>
            <w:tblGrid>
              <w:gridCol w:w="595"/>
              <w:gridCol w:w="1684"/>
              <w:gridCol w:w="1131"/>
              <w:gridCol w:w="1133"/>
              <w:gridCol w:w="1337"/>
            </w:tblGrid>
            <w:tr w:rsidR="00FA7FCC" w:rsidRPr="003E52E2" w14:paraId="0692A9F7" w14:textId="77777777" w:rsidTr="00B46EA4">
              <w:trPr>
                <w:trHeight w:val="966"/>
                <w:jc w:val="center"/>
              </w:trPr>
              <w:tc>
                <w:tcPr>
                  <w:tcW w:w="595" w:type="dxa"/>
                  <w:vMerge w:val="restart"/>
                </w:tcPr>
                <w:p w14:paraId="74377048"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Nr.</w:t>
                  </w:r>
                </w:p>
                <w:p w14:paraId="0DDB6D40"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p.k.</w:t>
                  </w:r>
                </w:p>
              </w:tc>
              <w:tc>
                <w:tcPr>
                  <w:tcW w:w="1684" w:type="dxa"/>
                  <w:vMerge w:val="restart"/>
                </w:tcPr>
                <w:p w14:paraId="35FAE3BA"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Pārdales summa vienā</w:t>
                  </w:r>
                </w:p>
                <w:p w14:paraId="74FF283D"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reizē uz konkrēto</w:t>
                  </w:r>
                </w:p>
                <w:p w14:paraId="7BB7ABE9"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apakšprogrammu</w:t>
                  </w:r>
                </w:p>
              </w:tc>
              <w:tc>
                <w:tcPr>
                  <w:tcW w:w="2264" w:type="dxa"/>
                  <w:gridSpan w:val="2"/>
                </w:tcPr>
                <w:p w14:paraId="504AFE4F" w14:textId="0F594E38" w:rsidR="00FA7FCC" w:rsidRPr="003E52E2" w:rsidRDefault="00FA7FCC" w:rsidP="00B46EA4">
                  <w:pPr>
                    <w:ind w:right="79"/>
                    <w:jc w:val="center"/>
                    <w:rPr>
                      <w:rFonts w:ascii="Times New Roman" w:hAnsi="Times New Roman" w:cs="Times New Roman"/>
                      <w:sz w:val="20"/>
                      <w:szCs w:val="20"/>
                    </w:rPr>
                  </w:pPr>
                  <w:r w:rsidRPr="003E52E2">
                    <w:rPr>
                      <w:rFonts w:ascii="Times New Roman" w:hAnsi="Times New Roman" w:cs="Times New Roman"/>
                      <w:sz w:val="20"/>
                      <w:szCs w:val="20"/>
                    </w:rPr>
                    <w:t xml:space="preserve">Vai </w:t>
                  </w:r>
                  <w:r w:rsidR="00B46EA4" w:rsidRPr="003E52E2">
                    <w:rPr>
                      <w:rFonts w:ascii="Times New Roman" w:hAnsi="Times New Roman" w:cs="Times New Roman"/>
                      <w:sz w:val="20"/>
                      <w:szCs w:val="20"/>
                    </w:rPr>
                    <w:t>precizētais plāns ai izmaiņām pret gada sākumu</w:t>
                  </w:r>
                  <w:r w:rsidRPr="003E52E2">
                    <w:rPr>
                      <w:rFonts w:ascii="Times New Roman" w:hAnsi="Times New Roman" w:cs="Times New Roman"/>
                      <w:sz w:val="20"/>
                      <w:szCs w:val="20"/>
                    </w:rPr>
                    <w:t xml:space="preserve"> pārsniegs šādu vērtību?</w:t>
                  </w:r>
                </w:p>
              </w:tc>
              <w:tc>
                <w:tcPr>
                  <w:tcW w:w="1337" w:type="dxa"/>
                  <w:vMerge w:val="restart"/>
                </w:tcPr>
                <w:p w14:paraId="680AEF7E"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Lēmumu par  apropriācijas pārdali pieņem:</w:t>
                  </w:r>
                </w:p>
              </w:tc>
            </w:tr>
            <w:tr w:rsidR="00FA7FCC" w:rsidRPr="003E52E2" w14:paraId="14297DF5" w14:textId="77777777" w:rsidTr="00B46EA4">
              <w:trPr>
                <w:trHeight w:val="335"/>
                <w:jc w:val="center"/>
              </w:trPr>
              <w:tc>
                <w:tcPr>
                  <w:tcW w:w="595" w:type="dxa"/>
                  <w:vMerge/>
                </w:tcPr>
                <w:p w14:paraId="438F1F81" w14:textId="77777777" w:rsidR="00FA7FCC" w:rsidRPr="003E52E2" w:rsidRDefault="00FA7FCC" w:rsidP="00FA7FCC">
                  <w:pPr>
                    <w:ind w:right="79"/>
                    <w:jc w:val="both"/>
                    <w:rPr>
                      <w:rFonts w:ascii="Times New Roman" w:hAnsi="Times New Roman" w:cs="Times New Roman"/>
                      <w:sz w:val="20"/>
                      <w:szCs w:val="20"/>
                    </w:rPr>
                  </w:pPr>
                </w:p>
              </w:tc>
              <w:tc>
                <w:tcPr>
                  <w:tcW w:w="1684" w:type="dxa"/>
                  <w:vMerge/>
                </w:tcPr>
                <w:p w14:paraId="64B8693C" w14:textId="77777777" w:rsidR="00FA7FCC" w:rsidRPr="003E52E2" w:rsidRDefault="00FA7FCC" w:rsidP="00FA7FCC">
                  <w:pPr>
                    <w:ind w:right="79"/>
                    <w:jc w:val="center"/>
                    <w:rPr>
                      <w:rFonts w:ascii="Times New Roman" w:hAnsi="Times New Roman" w:cs="Times New Roman"/>
                      <w:sz w:val="20"/>
                      <w:szCs w:val="20"/>
                    </w:rPr>
                  </w:pPr>
                </w:p>
              </w:tc>
              <w:tc>
                <w:tcPr>
                  <w:tcW w:w="1131" w:type="dxa"/>
                </w:tcPr>
                <w:p w14:paraId="11AA06AE"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5%</w:t>
                  </w:r>
                </w:p>
              </w:tc>
              <w:tc>
                <w:tcPr>
                  <w:tcW w:w="1133" w:type="dxa"/>
                </w:tcPr>
                <w:p w14:paraId="42CEF98F" w14:textId="738E45ED"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100</w:t>
                  </w:r>
                  <w:r w:rsidR="00B46EA4" w:rsidRPr="003E52E2">
                    <w:rPr>
                      <w:rFonts w:ascii="Times New Roman" w:hAnsi="Times New Roman" w:cs="Times New Roman"/>
                      <w:sz w:val="20"/>
                      <w:szCs w:val="20"/>
                    </w:rPr>
                    <w:t> </w:t>
                  </w:r>
                  <w:r w:rsidRPr="003E52E2">
                    <w:rPr>
                      <w:rFonts w:ascii="Times New Roman" w:hAnsi="Times New Roman" w:cs="Times New Roman"/>
                      <w:sz w:val="20"/>
                      <w:szCs w:val="20"/>
                    </w:rPr>
                    <w:t>000</w:t>
                  </w:r>
                </w:p>
              </w:tc>
              <w:tc>
                <w:tcPr>
                  <w:tcW w:w="1337" w:type="dxa"/>
                  <w:vMerge/>
                </w:tcPr>
                <w:p w14:paraId="1948AD35" w14:textId="77777777" w:rsidR="00FA7FCC" w:rsidRPr="003E52E2" w:rsidRDefault="00FA7FCC" w:rsidP="00FA7FCC">
                  <w:pPr>
                    <w:ind w:right="79"/>
                    <w:jc w:val="center"/>
                    <w:rPr>
                      <w:rFonts w:ascii="Times New Roman" w:hAnsi="Times New Roman" w:cs="Times New Roman"/>
                      <w:sz w:val="20"/>
                      <w:szCs w:val="20"/>
                    </w:rPr>
                  </w:pPr>
                </w:p>
              </w:tc>
            </w:tr>
            <w:tr w:rsidR="00FA7FCC" w:rsidRPr="003E52E2" w14:paraId="216D800C" w14:textId="77777777" w:rsidTr="00B46EA4">
              <w:trPr>
                <w:trHeight w:val="490"/>
                <w:jc w:val="center"/>
              </w:trPr>
              <w:tc>
                <w:tcPr>
                  <w:tcW w:w="595" w:type="dxa"/>
                </w:tcPr>
                <w:p w14:paraId="16D1E038"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1.</w:t>
                  </w:r>
                </w:p>
              </w:tc>
              <w:tc>
                <w:tcPr>
                  <w:tcW w:w="1684" w:type="dxa"/>
                  <w:vAlign w:val="center"/>
                </w:tcPr>
                <w:p w14:paraId="0C939160" w14:textId="64894998"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10</w:t>
                  </w:r>
                  <w:r w:rsidR="00FA7FCC" w:rsidRPr="003E52E2">
                    <w:rPr>
                      <w:rFonts w:ascii="Times New Roman" w:hAnsi="Times New Roman" w:cs="Times New Roman"/>
                      <w:sz w:val="20"/>
                      <w:szCs w:val="20"/>
                    </w:rPr>
                    <w:t xml:space="preserve"> 000  </w:t>
                  </w:r>
                </w:p>
              </w:tc>
              <w:tc>
                <w:tcPr>
                  <w:tcW w:w="1131" w:type="dxa"/>
                  <w:vAlign w:val="center"/>
                </w:tcPr>
                <w:p w14:paraId="143CB8DD"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nē</w:t>
                  </w:r>
                </w:p>
              </w:tc>
              <w:tc>
                <w:tcPr>
                  <w:tcW w:w="1133" w:type="dxa"/>
                  <w:vAlign w:val="center"/>
                </w:tcPr>
                <w:p w14:paraId="788CB778"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nē</w:t>
                  </w:r>
                </w:p>
              </w:tc>
              <w:tc>
                <w:tcPr>
                  <w:tcW w:w="1337" w:type="dxa"/>
                  <w:vAlign w:val="center"/>
                </w:tcPr>
                <w:p w14:paraId="496777D8"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Finanšu ministrs</w:t>
                  </w:r>
                </w:p>
              </w:tc>
            </w:tr>
            <w:tr w:rsidR="00FA7FCC" w:rsidRPr="003E52E2" w14:paraId="46E3B443" w14:textId="77777777" w:rsidTr="00B46EA4">
              <w:trPr>
                <w:trHeight w:val="475"/>
                <w:jc w:val="center"/>
              </w:trPr>
              <w:tc>
                <w:tcPr>
                  <w:tcW w:w="595" w:type="dxa"/>
                </w:tcPr>
                <w:p w14:paraId="54434B6C"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2.</w:t>
                  </w:r>
                </w:p>
              </w:tc>
              <w:tc>
                <w:tcPr>
                  <w:tcW w:w="1684" w:type="dxa"/>
                  <w:vAlign w:val="center"/>
                </w:tcPr>
                <w:p w14:paraId="34B16380" w14:textId="47593D89"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35</w:t>
                  </w:r>
                  <w:r w:rsidR="00FA7FCC" w:rsidRPr="003E52E2">
                    <w:rPr>
                      <w:rFonts w:ascii="Times New Roman" w:hAnsi="Times New Roman" w:cs="Times New Roman"/>
                      <w:sz w:val="20"/>
                      <w:szCs w:val="20"/>
                    </w:rPr>
                    <w:t xml:space="preserve"> 000</w:t>
                  </w:r>
                </w:p>
              </w:tc>
              <w:tc>
                <w:tcPr>
                  <w:tcW w:w="1131" w:type="dxa"/>
                  <w:vAlign w:val="center"/>
                </w:tcPr>
                <w:p w14:paraId="1442E33E"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133" w:type="dxa"/>
                  <w:vAlign w:val="center"/>
                </w:tcPr>
                <w:p w14:paraId="65148EC6" w14:textId="379B6684"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nē</w:t>
                  </w:r>
                </w:p>
              </w:tc>
              <w:tc>
                <w:tcPr>
                  <w:tcW w:w="1337" w:type="dxa"/>
                  <w:vAlign w:val="center"/>
                </w:tcPr>
                <w:p w14:paraId="60B6262F" w14:textId="40892806"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Finanšu ministrs</w:t>
                  </w:r>
                </w:p>
              </w:tc>
            </w:tr>
            <w:tr w:rsidR="00FA7FCC" w:rsidRPr="003E52E2" w14:paraId="2C7523E1" w14:textId="77777777" w:rsidTr="00B46EA4">
              <w:trPr>
                <w:trHeight w:val="475"/>
                <w:jc w:val="center"/>
              </w:trPr>
              <w:tc>
                <w:tcPr>
                  <w:tcW w:w="595" w:type="dxa"/>
                </w:tcPr>
                <w:p w14:paraId="28874A5B"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3.</w:t>
                  </w:r>
                </w:p>
              </w:tc>
              <w:tc>
                <w:tcPr>
                  <w:tcW w:w="1684" w:type="dxa"/>
                  <w:vAlign w:val="center"/>
                </w:tcPr>
                <w:p w14:paraId="693C3AA1" w14:textId="39CA822E"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7</w:t>
                  </w:r>
                  <w:r w:rsidR="00FA7FCC" w:rsidRPr="003E52E2">
                    <w:rPr>
                      <w:rFonts w:ascii="Times New Roman" w:hAnsi="Times New Roman" w:cs="Times New Roman"/>
                      <w:sz w:val="20"/>
                      <w:szCs w:val="20"/>
                    </w:rPr>
                    <w:t>0 000</w:t>
                  </w:r>
                </w:p>
              </w:tc>
              <w:tc>
                <w:tcPr>
                  <w:tcW w:w="1131" w:type="dxa"/>
                  <w:vAlign w:val="center"/>
                </w:tcPr>
                <w:p w14:paraId="46A22DD2"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133" w:type="dxa"/>
                  <w:vAlign w:val="center"/>
                </w:tcPr>
                <w:p w14:paraId="56C4AA61" w14:textId="57721B63"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337" w:type="dxa"/>
                  <w:vAlign w:val="center"/>
                </w:tcPr>
                <w:p w14:paraId="51C923F4" w14:textId="71676EBF" w:rsidR="00FA7FCC" w:rsidRPr="003E52E2" w:rsidRDefault="00B46EA4"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MK un Saeimas komisija</w:t>
                  </w:r>
                </w:p>
              </w:tc>
            </w:tr>
          </w:tbl>
          <w:p w14:paraId="415996D5" w14:textId="77777777" w:rsidR="003434D6" w:rsidRPr="003E52E2" w:rsidRDefault="00FA7FCC" w:rsidP="00FA7FCC">
            <w:pPr>
              <w:ind w:right="79"/>
              <w:jc w:val="both"/>
            </w:pPr>
            <w:r w:rsidRPr="003E52E2">
              <w:t xml:space="preserve">     </w:t>
            </w:r>
          </w:p>
          <w:p w14:paraId="22086D4D" w14:textId="77777777" w:rsidR="00F354AF" w:rsidRPr="003E52E2" w:rsidRDefault="003434D6" w:rsidP="00FA7FCC">
            <w:pPr>
              <w:ind w:right="79"/>
              <w:jc w:val="both"/>
              <w:rPr>
                <w:rFonts w:ascii="Times New Roman" w:hAnsi="Times New Roman" w:cs="Times New Roman"/>
                <w:sz w:val="24"/>
                <w:szCs w:val="24"/>
              </w:rPr>
            </w:pPr>
            <w:r w:rsidRPr="003E52E2">
              <w:t xml:space="preserve">    </w:t>
            </w:r>
            <w:r w:rsidR="00FA7FCC" w:rsidRPr="003E52E2">
              <w:rPr>
                <w:rFonts w:ascii="Times New Roman" w:hAnsi="Times New Roman" w:cs="Times New Roman"/>
                <w:sz w:val="24"/>
                <w:szCs w:val="24"/>
              </w:rPr>
              <w:t xml:space="preserve">No iepriekš sniegtā piemēra secināms, ka līdz ko nozares ministrija ar finanšu ministra atļauju valsts budžeta apakšprogrammā ir lūgusi veikt apropriāciju pārdales, kas kumulatīvi pārsniedz 5% no gadskārtējā valsts budžeta likumā </w:t>
            </w:r>
            <w:r w:rsidR="00F354AF" w:rsidRPr="003E52E2">
              <w:rPr>
                <w:rFonts w:ascii="Times New Roman" w:hAnsi="Times New Roman" w:cs="Times New Roman"/>
                <w:sz w:val="24"/>
                <w:szCs w:val="24"/>
              </w:rPr>
              <w:t>apstiprinātās</w:t>
            </w:r>
            <w:r w:rsidR="00FA7FCC" w:rsidRPr="003E52E2">
              <w:rPr>
                <w:rFonts w:ascii="Times New Roman" w:hAnsi="Times New Roman" w:cs="Times New Roman"/>
                <w:sz w:val="24"/>
                <w:szCs w:val="24"/>
              </w:rPr>
              <w:t xml:space="preserve"> apropriācijas </w:t>
            </w:r>
            <w:r w:rsidR="00F354AF" w:rsidRPr="003E52E2">
              <w:rPr>
                <w:rFonts w:ascii="Times New Roman" w:hAnsi="Times New Roman" w:cs="Times New Roman"/>
                <w:sz w:val="24"/>
                <w:szCs w:val="24"/>
              </w:rPr>
              <w:t xml:space="preserve">uz gada sākumu </w:t>
            </w:r>
            <w:r w:rsidR="00FA7FCC" w:rsidRPr="003E52E2">
              <w:rPr>
                <w:rFonts w:ascii="Times New Roman" w:hAnsi="Times New Roman" w:cs="Times New Roman"/>
                <w:sz w:val="24"/>
                <w:szCs w:val="24"/>
              </w:rPr>
              <w:t xml:space="preserve">un </w:t>
            </w:r>
            <w:r w:rsidR="00F354AF" w:rsidRPr="003E52E2">
              <w:rPr>
                <w:rFonts w:ascii="Times New Roman" w:hAnsi="Times New Roman" w:cs="Times New Roman"/>
                <w:sz w:val="24"/>
                <w:szCs w:val="24"/>
              </w:rPr>
              <w:t xml:space="preserve">vienlaikus </w:t>
            </w:r>
            <w:r w:rsidR="00FA7FCC" w:rsidRPr="003E52E2">
              <w:rPr>
                <w:rFonts w:ascii="Times New Roman" w:hAnsi="Times New Roman" w:cs="Times New Roman"/>
                <w:sz w:val="24"/>
                <w:szCs w:val="24"/>
              </w:rPr>
              <w:t xml:space="preserve">pārsniedz 100 000 </w:t>
            </w:r>
            <w:r w:rsidR="00FA7FCC" w:rsidRPr="003E52E2">
              <w:rPr>
                <w:rFonts w:ascii="Times New Roman" w:hAnsi="Times New Roman" w:cs="Times New Roman"/>
                <w:i/>
                <w:sz w:val="24"/>
                <w:szCs w:val="24"/>
              </w:rPr>
              <w:t>euro</w:t>
            </w:r>
            <w:r w:rsidR="00FA7FCC" w:rsidRPr="003E52E2">
              <w:rPr>
                <w:rFonts w:ascii="Times New Roman" w:hAnsi="Times New Roman" w:cs="Times New Roman"/>
                <w:sz w:val="24"/>
                <w:szCs w:val="24"/>
              </w:rPr>
              <w:t xml:space="preserve">, jautājumu jāskata </w:t>
            </w:r>
            <w:r w:rsidR="00F354AF" w:rsidRPr="003E52E2">
              <w:rPr>
                <w:rFonts w:ascii="Times New Roman" w:hAnsi="Times New Roman" w:cs="Times New Roman"/>
                <w:sz w:val="24"/>
                <w:szCs w:val="24"/>
              </w:rPr>
              <w:t xml:space="preserve">MK un </w:t>
            </w:r>
            <w:r w:rsidR="00FA7FCC" w:rsidRPr="003E52E2">
              <w:rPr>
                <w:rFonts w:ascii="Times New Roman" w:hAnsi="Times New Roman" w:cs="Times New Roman"/>
                <w:sz w:val="24"/>
                <w:szCs w:val="24"/>
              </w:rPr>
              <w:t>Saeimas komisijai (darbojas abu nosacījumu v</w:t>
            </w:r>
            <w:r w:rsidR="00F354AF" w:rsidRPr="003E52E2">
              <w:rPr>
                <w:rFonts w:ascii="Times New Roman" w:hAnsi="Times New Roman" w:cs="Times New Roman"/>
                <w:sz w:val="24"/>
                <w:szCs w:val="24"/>
              </w:rPr>
              <w:t>ienlaikus iestāšanās princips).</w:t>
            </w:r>
          </w:p>
          <w:p w14:paraId="24EE3938" w14:textId="75523F3F" w:rsidR="00FA7FCC" w:rsidRPr="003E52E2" w:rsidRDefault="00F354AF" w:rsidP="00FA7FCC">
            <w:pPr>
              <w:ind w:right="79"/>
              <w:jc w:val="both"/>
              <w:rPr>
                <w:rFonts w:ascii="Times New Roman" w:hAnsi="Times New Roman" w:cs="Times New Roman"/>
                <w:sz w:val="24"/>
                <w:szCs w:val="24"/>
              </w:rPr>
            </w:pPr>
            <w:r w:rsidRPr="003E52E2">
              <w:rPr>
                <w:rFonts w:ascii="Times New Roman" w:hAnsi="Times New Roman" w:cs="Times New Roman"/>
                <w:i/>
                <w:sz w:val="24"/>
                <w:szCs w:val="24"/>
              </w:rPr>
              <w:t>Piemērs Nr.2</w:t>
            </w:r>
            <w:r w:rsidRPr="003E52E2">
              <w:rPr>
                <w:rFonts w:ascii="Times New Roman" w:hAnsi="Times New Roman" w:cs="Times New Roman"/>
                <w:sz w:val="24"/>
                <w:szCs w:val="24"/>
              </w:rPr>
              <w:t xml:space="preserve">: </w:t>
            </w:r>
            <w:r w:rsidR="00FA7FCC" w:rsidRPr="003E52E2">
              <w:rPr>
                <w:rFonts w:ascii="Times New Roman" w:hAnsi="Times New Roman" w:cs="Times New Roman"/>
                <w:sz w:val="24"/>
                <w:szCs w:val="24"/>
              </w:rPr>
              <w:t>valsts budžeta apakšprogrammai ar gadskārtējā valsts budžeta likumā plā</w:t>
            </w:r>
            <w:r w:rsidRPr="003E52E2">
              <w:rPr>
                <w:rFonts w:ascii="Times New Roman" w:hAnsi="Times New Roman" w:cs="Times New Roman"/>
                <w:sz w:val="24"/>
                <w:szCs w:val="24"/>
              </w:rPr>
              <w:t>notajiem kopējiem izdevumiem 10 0</w:t>
            </w:r>
            <w:r w:rsidR="00FA7FCC" w:rsidRPr="003E52E2">
              <w:rPr>
                <w:rFonts w:ascii="Times New Roman" w:hAnsi="Times New Roman" w:cs="Times New Roman"/>
                <w:sz w:val="24"/>
                <w:szCs w:val="24"/>
              </w:rPr>
              <w:t xml:space="preserve">00 000 </w:t>
            </w:r>
            <w:r w:rsidR="00FA7FCC" w:rsidRPr="003E52E2">
              <w:rPr>
                <w:rFonts w:ascii="Times New Roman" w:hAnsi="Times New Roman" w:cs="Times New Roman"/>
                <w:i/>
                <w:sz w:val="24"/>
                <w:szCs w:val="24"/>
              </w:rPr>
              <w:t>euro</w:t>
            </w:r>
            <w:r w:rsidRPr="003E52E2">
              <w:rPr>
                <w:rFonts w:ascii="Times New Roman" w:hAnsi="Times New Roman" w:cs="Times New Roman"/>
                <w:sz w:val="24"/>
                <w:szCs w:val="24"/>
              </w:rPr>
              <w:t xml:space="preserve"> apmērā (5% = 500</w:t>
            </w:r>
            <w:r w:rsidR="00FA7FCC" w:rsidRPr="003E52E2">
              <w:rPr>
                <w:rFonts w:ascii="Times New Roman" w:hAnsi="Times New Roman" w:cs="Times New Roman"/>
                <w:sz w:val="24"/>
                <w:szCs w:val="24"/>
              </w:rPr>
              <w:t xml:space="preserve"> 000 </w:t>
            </w:r>
            <w:r w:rsidR="00FA7FCC" w:rsidRPr="003E52E2">
              <w:rPr>
                <w:rFonts w:ascii="Times New Roman" w:hAnsi="Times New Roman" w:cs="Times New Roman"/>
                <w:i/>
                <w:sz w:val="24"/>
                <w:szCs w:val="24"/>
              </w:rPr>
              <w:t>euro</w:t>
            </w:r>
            <w:r w:rsidR="00FA7FCC" w:rsidRPr="003E52E2">
              <w:rPr>
                <w:rFonts w:ascii="Times New Roman" w:hAnsi="Times New Roman" w:cs="Times New Roman"/>
                <w:sz w:val="24"/>
                <w:szCs w:val="24"/>
              </w:rPr>
              <w:t xml:space="preserve">), nozares ministrija lūdz veikt apropriāciju </w:t>
            </w:r>
            <w:r w:rsidR="00194D5D" w:rsidRPr="003E52E2">
              <w:rPr>
                <w:rFonts w:ascii="Times New Roman" w:hAnsi="Times New Roman" w:cs="Times New Roman"/>
                <w:sz w:val="24"/>
                <w:szCs w:val="24"/>
              </w:rPr>
              <w:t>palielinājumus</w:t>
            </w:r>
            <w:r w:rsidR="00FA7FCC" w:rsidRPr="003E52E2">
              <w:rPr>
                <w:rFonts w:ascii="Times New Roman" w:hAnsi="Times New Roman" w:cs="Times New Roman"/>
                <w:sz w:val="24"/>
                <w:szCs w:val="24"/>
              </w:rPr>
              <w:t>:</w:t>
            </w:r>
          </w:p>
          <w:tbl>
            <w:tblPr>
              <w:tblStyle w:val="TableGrid"/>
              <w:tblW w:w="5880" w:type="dxa"/>
              <w:jc w:val="center"/>
              <w:tblLook w:val="04A0" w:firstRow="1" w:lastRow="0" w:firstColumn="1" w:lastColumn="0" w:noHBand="0" w:noVBand="1"/>
            </w:tblPr>
            <w:tblGrid>
              <w:gridCol w:w="595"/>
              <w:gridCol w:w="1684"/>
              <w:gridCol w:w="1131"/>
              <w:gridCol w:w="1133"/>
              <w:gridCol w:w="1337"/>
            </w:tblGrid>
            <w:tr w:rsidR="00FA7FCC" w:rsidRPr="003E52E2" w14:paraId="60D6FC2F" w14:textId="77777777" w:rsidTr="000D20A4">
              <w:trPr>
                <w:trHeight w:val="966"/>
                <w:jc w:val="center"/>
              </w:trPr>
              <w:tc>
                <w:tcPr>
                  <w:tcW w:w="595" w:type="dxa"/>
                  <w:vMerge w:val="restart"/>
                </w:tcPr>
                <w:p w14:paraId="6215E1F3"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Nr.</w:t>
                  </w:r>
                </w:p>
                <w:p w14:paraId="7C8A017D"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p.k.</w:t>
                  </w:r>
                </w:p>
              </w:tc>
              <w:tc>
                <w:tcPr>
                  <w:tcW w:w="1556" w:type="dxa"/>
                  <w:vMerge w:val="restart"/>
                </w:tcPr>
                <w:p w14:paraId="55680CEC"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Pārdales summa vienā</w:t>
                  </w:r>
                </w:p>
                <w:p w14:paraId="13C4A4F6"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 xml:space="preserve">reizē uz konkrēto </w:t>
                  </w:r>
                </w:p>
                <w:p w14:paraId="79F92211"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apakšprogrammu</w:t>
                  </w:r>
                </w:p>
              </w:tc>
              <w:tc>
                <w:tcPr>
                  <w:tcW w:w="2391" w:type="dxa"/>
                  <w:gridSpan w:val="2"/>
                </w:tcPr>
                <w:p w14:paraId="659CE8EC" w14:textId="4257D3CB"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Vai precizētais plāns ai izmaiņām pret gada sākumu pārsniegs šādu vērtību?</w:t>
                  </w:r>
                </w:p>
              </w:tc>
              <w:tc>
                <w:tcPr>
                  <w:tcW w:w="1338" w:type="dxa"/>
                  <w:vMerge w:val="restart"/>
                </w:tcPr>
                <w:p w14:paraId="4FA0A496" w14:textId="53649870"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 xml:space="preserve">Lēmumu par  apropriācijas </w:t>
                  </w:r>
                  <w:r w:rsidR="0038781A" w:rsidRPr="003E52E2">
                    <w:rPr>
                      <w:rFonts w:ascii="Times New Roman" w:hAnsi="Times New Roman" w:cs="Times New Roman"/>
                      <w:sz w:val="20"/>
                      <w:szCs w:val="20"/>
                    </w:rPr>
                    <w:t xml:space="preserve">pārdali </w:t>
                  </w:r>
                  <w:r w:rsidRPr="003E52E2">
                    <w:rPr>
                      <w:rFonts w:ascii="Times New Roman" w:hAnsi="Times New Roman" w:cs="Times New Roman"/>
                      <w:sz w:val="20"/>
                      <w:szCs w:val="20"/>
                    </w:rPr>
                    <w:t>pieņem:</w:t>
                  </w:r>
                </w:p>
              </w:tc>
            </w:tr>
            <w:tr w:rsidR="00FA7FCC" w:rsidRPr="003E52E2" w14:paraId="1638B17B" w14:textId="77777777" w:rsidTr="00F354AF">
              <w:trPr>
                <w:trHeight w:val="198"/>
                <w:jc w:val="center"/>
              </w:trPr>
              <w:tc>
                <w:tcPr>
                  <w:tcW w:w="595" w:type="dxa"/>
                  <w:vMerge/>
                </w:tcPr>
                <w:p w14:paraId="32959448" w14:textId="77777777" w:rsidR="00FA7FCC" w:rsidRPr="003E52E2" w:rsidRDefault="00FA7FCC" w:rsidP="00FA7FCC">
                  <w:pPr>
                    <w:ind w:right="79"/>
                    <w:jc w:val="both"/>
                    <w:rPr>
                      <w:rFonts w:ascii="Times New Roman" w:hAnsi="Times New Roman" w:cs="Times New Roman"/>
                      <w:sz w:val="20"/>
                      <w:szCs w:val="20"/>
                    </w:rPr>
                  </w:pPr>
                </w:p>
              </w:tc>
              <w:tc>
                <w:tcPr>
                  <w:tcW w:w="1556" w:type="dxa"/>
                  <w:vMerge/>
                </w:tcPr>
                <w:p w14:paraId="2F6655A4" w14:textId="77777777" w:rsidR="00FA7FCC" w:rsidRPr="003E52E2" w:rsidRDefault="00FA7FCC" w:rsidP="00FA7FCC">
                  <w:pPr>
                    <w:ind w:right="79"/>
                    <w:jc w:val="center"/>
                    <w:rPr>
                      <w:rFonts w:ascii="Times New Roman" w:hAnsi="Times New Roman" w:cs="Times New Roman"/>
                      <w:sz w:val="20"/>
                      <w:szCs w:val="20"/>
                    </w:rPr>
                  </w:pPr>
                </w:p>
              </w:tc>
              <w:tc>
                <w:tcPr>
                  <w:tcW w:w="1196" w:type="dxa"/>
                </w:tcPr>
                <w:p w14:paraId="03F032FF"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5%</w:t>
                  </w:r>
                </w:p>
              </w:tc>
              <w:tc>
                <w:tcPr>
                  <w:tcW w:w="1195" w:type="dxa"/>
                </w:tcPr>
                <w:p w14:paraId="30E11FE1"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100 000</w:t>
                  </w:r>
                </w:p>
              </w:tc>
              <w:tc>
                <w:tcPr>
                  <w:tcW w:w="1338" w:type="dxa"/>
                  <w:vMerge/>
                </w:tcPr>
                <w:p w14:paraId="4790B9E7" w14:textId="77777777" w:rsidR="00FA7FCC" w:rsidRPr="003E52E2" w:rsidRDefault="00FA7FCC" w:rsidP="00FA7FCC">
                  <w:pPr>
                    <w:ind w:right="79"/>
                    <w:jc w:val="center"/>
                    <w:rPr>
                      <w:rFonts w:ascii="Times New Roman" w:hAnsi="Times New Roman" w:cs="Times New Roman"/>
                      <w:sz w:val="20"/>
                      <w:szCs w:val="20"/>
                    </w:rPr>
                  </w:pPr>
                </w:p>
              </w:tc>
            </w:tr>
            <w:tr w:rsidR="00FA7FCC" w:rsidRPr="003E52E2" w14:paraId="74E53ACF" w14:textId="77777777" w:rsidTr="000D20A4">
              <w:trPr>
                <w:trHeight w:val="490"/>
                <w:jc w:val="center"/>
              </w:trPr>
              <w:tc>
                <w:tcPr>
                  <w:tcW w:w="595" w:type="dxa"/>
                </w:tcPr>
                <w:p w14:paraId="17FD7801"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1.</w:t>
                  </w:r>
                </w:p>
              </w:tc>
              <w:tc>
                <w:tcPr>
                  <w:tcW w:w="1556" w:type="dxa"/>
                  <w:vAlign w:val="center"/>
                </w:tcPr>
                <w:p w14:paraId="71F17A4E" w14:textId="5B6B60A4"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450</w:t>
                  </w:r>
                  <w:r w:rsidR="00FA7FCC" w:rsidRPr="003E52E2">
                    <w:rPr>
                      <w:rFonts w:ascii="Times New Roman" w:hAnsi="Times New Roman" w:cs="Times New Roman"/>
                      <w:sz w:val="20"/>
                      <w:szCs w:val="20"/>
                    </w:rPr>
                    <w:t> 000</w:t>
                  </w:r>
                </w:p>
              </w:tc>
              <w:tc>
                <w:tcPr>
                  <w:tcW w:w="1196" w:type="dxa"/>
                  <w:vAlign w:val="center"/>
                </w:tcPr>
                <w:p w14:paraId="57EDE82A"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nē</w:t>
                  </w:r>
                </w:p>
              </w:tc>
              <w:tc>
                <w:tcPr>
                  <w:tcW w:w="1195" w:type="dxa"/>
                  <w:vAlign w:val="center"/>
                </w:tcPr>
                <w:p w14:paraId="5CF06767"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338" w:type="dxa"/>
                  <w:vAlign w:val="center"/>
                </w:tcPr>
                <w:p w14:paraId="0DBBB396"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Finanšu ministrs</w:t>
                  </w:r>
                </w:p>
              </w:tc>
            </w:tr>
            <w:tr w:rsidR="00FA7FCC" w:rsidRPr="003E52E2" w14:paraId="766C2061" w14:textId="77777777" w:rsidTr="000D20A4">
              <w:trPr>
                <w:trHeight w:val="490"/>
                <w:jc w:val="center"/>
              </w:trPr>
              <w:tc>
                <w:tcPr>
                  <w:tcW w:w="595" w:type="dxa"/>
                </w:tcPr>
                <w:p w14:paraId="190E15AE"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t>2.</w:t>
                  </w:r>
                </w:p>
              </w:tc>
              <w:tc>
                <w:tcPr>
                  <w:tcW w:w="1556" w:type="dxa"/>
                  <w:vAlign w:val="center"/>
                </w:tcPr>
                <w:p w14:paraId="4C627F10" w14:textId="6C249D7B"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20</w:t>
                  </w:r>
                  <w:r w:rsidR="00FA7FCC" w:rsidRPr="003E52E2">
                    <w:rPr>
                      <w:rFonts w:ascii="Times New Roman" w:hAnsi="Times New Roman" w:cs="Times New Roman"/>
                      <w:sz w:val="20"/>
                      <w:szCs w:val="20"/>
                    </w:rPr>
                    <w:t> 000</w:t>
                  </w:r>
                </w:p>
              </w:tc>
              <w:tc>
                <w:tcPr>
                  <w:tcW w:w="1196" w:type="dxa"/>
                  <w:vAlign w:val="center"/>
                </w:tcPr>
                <w:p w14:paraId="79B17442" w14:textId="10CE1575"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nē</w:t>
                  </w:r>
                </w:p>
              </w:tc>
              <w:tc>
                <w:tcPr>
                  <w:tcW w:w="1195" w:type="dxa"/>
                  <w:vAlign w:val="center"/>
                </w:tcPr>
                <w:p w14:paraId="27C5F3F3"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338" w:type="dxa"/>
                  <w:vAlign w:val="center"/>
                </w:tcPr>
                <w:p w14:paraId="702C8160" w14:textId="1CB0D3FC"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Finanšu ministrs</w:t>
                  </w:r>
                </w:p>
              </w:tc>
            </w:tr>
            <w:tr w:rsidR="00FA7FCC" w:rsidRPr="003E52E2" w14:paraId="1230E03C" w14:textId="77777777" w:rsidTr="000D20A4">
              <w:trPr>
                <w:trHeight w:val="490"/>
                <w:jc w:val="center"/>
              </w:trPr>
              <w:tc>
                <w:tcPr>
                  <w:tcW w:w="595" w:type="dxa"/>
                </w:tcPr>
                <w:p w14:paraId="2D2327A5" w14:textId="77777777" w:rsidR="00FA7FCC" w:rsidRPr="003E52E2" w:rsidRDefault="00FA7FCC" w:rsidP="00FA7FCC">
                  <w:pPr>
                    <w:ind w:right="79"/>
                    <w:jc w:val="both"/>
                    <w:rPr>
                      <w:rFonts w:ascii="Times New Roman" w:hAnsi="Times New Roman" w:cs="Times New Roman"/>
                      <w:sz w:val="20"/>
                      <w:szCs w:val="20"/>
                    </w:rPr>
                  </w:pPr>
                  <w:r w:rsidRPr="003E52E2">
                    <w:rPr>
                      <w:rFonts w:ascii="Times New Roman" w:hAnsi="Times New Roman" w:cs="Times New Roman"/>
                      <w:sz w:val="20"/>
                      <w:szCs w:val="20"/>
                    </w:rPr>
                    <w:lastRenderedPageBreak/>
                    <w:t>3.</w:t>
                  </w:r>
                </w:p>
              </w:tc>
              <w:tc>
                <w:tcPr>
                  <w:tcW w:w="1556" w:type="dxa"/>
                  <w:vAlign w:val="center"/>
                </w:tcPr>
                <w:p w14:paraId="38B4A8E7" w14:textId="49F201E0"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8</w:t>
                  </w:r>
                  <w:r w:rsidR="00FA7FCC" w:rsidRPr="003E52E2">
                    <w:rPr>
                      <w:rFonts w:ascii="Times New Roman" w:hAnsi="Times New Roman" w:cs="Times New Roman"/>
                      <w:sz w:val="20"/>
                      <w:szCs w:val="20"/>
                    </w:rPr>
                    <w:t>0 000</w:t>
                  </w:r>
                </w:p>
              </w:tc>
              <w:tc>
                <w:tcPr>
                  <w:tcW w:w="1196" w:type="dxa"/>
                  <w:vAlign w:val="center"/>
                </w:tcPr>
                <w:p w14:paraId="05C07618" w14:textId="248DF0D4"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195" w:type="dxa"/>
                  <w:vAlign w:val="center"/>
                </w:tcPr>
                <w:p w14:paraId="437F37D5" w14:textId="77777777" w:rsidR="00FA7FCC" w:rsidRPr="003E52E2" w:rsidRDefault="00FA7FCC"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jā</w:t>
                  </w:r>
                </w:p>
              </w:tc>
              <w:tc>
                <w:tcPr>
                  <w:tcW w:w="1338" w:type="dxa"/>
                  <w:vAlign w:val="center"/>
                </w:tcPr>
                <w:p w14:paraId="028DBA4D" w14:textId="680C673B" w:rsidR="00FA7FCC" w:rsidRPr="003E52E2" w:rsidRDefault="00F354AF" w:rsidP="00FA7FCC">
                  <w:pPr>
                    <w:ind w:right="79"/>
                    <w:jc w:val="center"/>
                    <w:rPr>
                      <w:rFonts w:ascii="Times New Roman" w:hAnsi="Times New Roman" w:cs="Times New Roman"/>
                      <w:sz w:val="20"/>
                      <w:szCs w:val="20"/>
                    </w:rPr>
                  </w:pPr>
                  <w:r w:rsidRPr="003E52E2">
                    <w:rPr>
                      <w:rFonts w:ascii="Times New Roman" w:hAnsi="Times New Roman" w:cs="Times New Roman"/>
                      <w:sz w:val="20"/>
                      <w:szCs w:val="20"/>
                    </w:rPr>
                    <w:t>MK un Saeimas komisija</w:t>
                  </w:r>
                </w:p>
              </w:tc>
            </w:tr>
          </w:tbl>
          <w:p w14:paraId="54289F23" w14:textId="79C872FE" w:rsidR="00FA7FCC" w:rsidRPr="003E52E2" w:rsidRDefault="00FA7FCC" w:rsidP="005F6574">
            <w:pPr>
              <w:ind w:right="79"/>
              <w:jc w:val="both"/>
              <w:rPr>
                <w:rFonts w:ascii="Times New Roman" w:hAnsi="Times New Roman" w:cs="Times New Roman"/>
                <w:sz w:val="24"/>
                <w:szCs w:val="24"/>
              </w:rPr>
            </w:pPr>
          </w:p>
          <w:p w14:paraId="4B73674A" w14:textId="684BE866" w:rsidR="009F1D26" w:rsidRPr="003E52E2" w:rsidRDefault="009F1D26" w:rsidP="004D14EF">
            <w:pPr>
              <w:ind w:right="79"/>
              <w:jc w:val="both"/>
              <w:rPr>
                <w:rFonts w:ascii="Times New Roman" w:hAnsi="Times New Roman" w:cs="Times New Roman"/>
                <w:sz w:val="24"/>
                <w:szCs w:val="24"/>
              </w:rPr>
            </w:pPr>
            <w:r w:rsidRPr="003E52E2">
              <w:rPr>
                <w:rFonts w:ascii="Times New Roman" w:hAnsi="Times New Roman" w:cs="Times New Roman"/>
                <w:sz w:val="24"/>
                <w:szCs w:val="24"/>
              </w:rPr>
              <w:t>- likumprojekts paredz papildināt LBFV 9. pantu ar deviņpadsmito daļu, kas paredz finanšu ministram tiesības, informējot par to Saeimu, palielināt apropriāciju ministrijai vai citai centrālajai valsts iestādei, kas ir kapitāla daļu turētāja attiecīgajā kapitālsabiedrībā, finansēšanas klasifikācijas kategoriju kodiem, lai veiktu ieguldījumu valsts izšķirošajā ietekmē esošo kapitālsabiedrību pamatkapitālā svarīgu valstisku funkciju nodrošināšanai vai tautsaimniecības attīstības veicināšanai. Šādu apropriācijas palielināšanu var veikt, ja ir pieņemts attiecīgs Ministru kabineta lēmums un apropriācijas palielināšanai nav negatīvas ietekmes uz vispārējās valdības budžeta bilanci nominālajā izteiksmē atbilstoši Eiropas nacionālo un reģionālo kontu sistēmas Eiropas Savienībā metodoloģijai. Minēto normu nepieciešamas nostiprināt, ņemot vērā praksi līdz šim, piemēram, 2016.gadā tika veikta apropriācijas pārdale, lai ieguldītu VSIA “Paula Stradiņa klīniskā universitātes slimnīca” pamatkapitālā, jaunā A korpusa 1.kārtas būvniecības pabeigšanai, lai nodrošinātu būvniecības līguma saistību izpildi. 2017.gadā</w:t>
            </w:r>
            <w:r w:rsidR="00B91689" w:rsidRPr="003E52E2">
              <w:rPr>
                <w:rFonts w:ascii="Times New Roman" w:hAnsi="Times New Roman" w:cs="Times New Roman"/>
                <w:sz w:val="24"/>
                <w:szCs w:val="24"/>
              </w:rPr>
              <w:t>, veicot ieguldījumu pamatkapitālā, līdzekļi</w:t>
            </w:r>
            <w:r w:rsidRPr="003E52E2">
              <w:rPr>
                <w:rFonts w:ascii="Times New Roman" w:hAnsi="Times New Roman" w:cs="Times New Roman"/>
                <w:sz w:val="24"/>
                <w:szCs w:val="24"/>
              </w:rPr>
              <w:t xml:space="preserve"> piešķirti VSIA "Paula Stradiņa klīniskā universitātes slimnīca" un SIA "Rīgas Austrumu klīniskā universitātes slimnīca" norēķiniem par iepriekšējā periodā sniegtajiem pakalpojumiem un iegādātajām precēm, lai nodrošinātu nepārtrauktu terciāro veselības aprūpes pakalpojumu sniegšanu pacientiem un stabilu finanšu situāciju slimnīcās. Likumprojekts paredz tehniski precizēt LBFV </w:t>
            </w:r>
            <w:r w:rsidRPr="003E52E2">
              <w:rPr>
                <w:rFonts w:ascii="Times New Roman" w:hAnsi="Times New Roman" w:cs="Times New Roman"/>
                <w:bCs/>
                <w:sz w:val="24"/>
                <w:szCs w:val="24"/>
              </w:rPr>
              <w:t>34.</w:t>
            </w:r>
            <w:r w:rsidRPr="003E52E2">
              <w:rPr>
                <w:rFonts w:ascii="Times New Roman" w:hAnsi="Times New Roman" w:cs="Times New Roman"/>
                <w:bCs/>
                <w:sz w:val="24"/>
                <w:szCs w:val="24"/>
                <w:vertAlign w:val="superscript"/>
              </w:rPr>
              <w:t>1</w:t>
            </w:r>
            <w:r w:rsidRPr="003E52E2">
              <w:rPr>
                <w:rFonts w:ascii="Times New Roman" w:hAnsi="Times New Roman" w:cs="Times New Roman"/>
                <w:bCs/>
                <w:sz w:val="24"/>
                <w:szCs w:val="24"/>
              </w:rPr>
              <w:t xml:space="preserve"> panta pirmo, paredzot atrunu, ka </w:t>
            </w:r>
            <w:r w:rsidRPr="003E52E2">
              <w:rPr>
                <w:rFonts w:ascii="Times New Roman" w:hAnsi="Times New Roman" w:cs="Times New Roman"/>
                <w:sz w:val="24"/>
                <w:szCs w:val="24"/>
              </w:rPr>
              <w:t>valsts budžeta naudas līdzekļu ieguldīšana finanšu sektorā, kā arī valsts izšķirošajā ietekmē esošajās kapitālsabiedrībās var tikt veikta saskaņā ar gadskārtējo valsts budžeta likumu, izņemot iepriekš minēto jauno 9. panta deviņpadsmito daļu;</w:t>
            </w:r>
          </w:p>
          <w:p w14:paraId="5CAD84FF" w14:textId="060E4A79" w:rsidR="004D14EF" w:rsidRPr="003E52E2" w:rsidRDefault="004D14EF" w:rsidP="004D14EF">
            <w:pPr>
              <w:ind w:right="79"/>
              <w:jc w:val="both"/>
              <w:rPr>
                <w:rFonts w:ascii="Times New Roman" w:hAnsi="Times New Roman" w:cs="Times New Roman"/>
                <w:sz w:val="24"/>
                <w:szCs w:val="24"/>
              </w:rPr>
            </w:pPr>
            <w:r w:rsidRPr="003E52E2">
              <w:rPr>
                <w:rFonts w:ascii="Times New Roman" w:hAnsi="Times New Roman"/>
                <w:sz w:val="24"/>
                <w:szCs w:val="24"/>
              </w:rPr>
              <w:t xml:space="preserve"> - </w:t>
            </w:r>
            <w:r w:rsidRPr="003E52E2">
              <w:rPr>
                <w:rFonts w:ascii="Times New Roman" w:hAnsi="Times New Roman" w:cs="Times New Roman"/>
                <w:sz w:val="24"/>
                <w:szCs w:val="24"/>
              </w:rPr>
              <w:t>9.</w:t>
            </w:r>
            <w:r w:rsidRPr="003E52E2">
              <w:rPr>
                <w:rFonts w:ascii="Times New Roman" w:hAnsi="Times New Roman" w:cs="Times New Roman"/>
                <w:sz w:val="24"/>
                <w:szCs w:val="24"/>
                <w:vertAlign w:val="superscript"/>
              </w:rPr>
              <w:t>1</w:t>
            </w:r>
            <w:r w:rsidR="00233F49" w:rsidRPr="003E52E2">
              <w:rPr>
                <w:rFonts w:ascii="Times New Roman" w:hAnsi="Times New Roman"/>
                <w:sz w:val="24"/>
                <w:szCs w:val="24"/>
              </w:rPr>
              <w:t xml:space="preserve"> pantā, </w:t>
            </w:r>
            <w:r w:rsidR="00E645EF" w:rsidRPr="003E52E2">
              <w:rPr>
                <w:rFonts w:ascii="Times New Roman" w:hAnsi="Times New Roman" w:cs="Times New Roman"/>
                <w:sz w:val="24"/>
                <w:szCs w:val="24"/>
              </w:rPr>
              <w:t>aizstājot pirmajā daļā vārdus “Gadskārtējā valsts budžeta likumā nosaka apropriācijas rezervi” ar vārdiem “Apropriācijas rezervi plāno gadskārtējā valsts budžeta likumā atsevišķā budžeta programmā”,</w:t>
            </w:r>
            <w:r w:rsidR="00E645EF" w:rsidRPr="003E52E2">
              <w:rPr>
                <w:sz w:val="24"/>
                <w:szCs w:val="24"/>
              </w:rPr>
              <w:t xml:space="preserve"> </w:t>
            </w:r>
            <w:r w:rsidR="003E6BF3" w:rsidRPr="003E52E2">
              <w:rPr>
                <w:rFonts w:ascii="Times New Roman" w:hAnsi="Times New Roman"/>
                <w:sz w:val="24"/>
                <w:szCs w:val="24"/>
              </w:rPr>
              <w:t>izsakot otro daļu cit</w:t>
            </w:r>
            <w:r w:rsidR="00BA5937" w:rsidRPr="003E52E2">
              <w:rPr>
                <w:rFonts w:ascii="Times New Roman" w:hAnsi="Times New Roman"/>
                <w:sz w:val="24"/>
                <w:szCs w:val="24"/>
              </w:rPr>
              <w:t xml:space="preserve">ā redakcijā, </w:t>
            </w:r>
            <w:r w:rsidR="00B91689" w:rsidRPr="003E52E2">
              <w:rPr>
                <w:rFonts w:ascii="Times New Roman" w:hAnsi="Times New Roman"/>
                <w:sz w:val="24"/>
                <w:szCs w:val="24"/>
              </w:rPr>
              <w:t xml:space="preserve">nosakot </w:t>
            </w:r>
            <w:r w:rsidR="00B91689" w:rsidRPr="003E52E2">
              <w:rPr>
                <w:rFonts w:ascii="Times New Roman" w:hAnsi="Times New Roman" w:cs="Times New Roman"/>
                <w:sz w:val="24"/>
                <w:szCs w:val="24"/>
              </w:rPr>
              <w:t xml:space="preserve">finanšu ministram tiesības gadskārtējā valsts budžeta likumā noteikto apropriācijas rezervi pārdalīt ministrijām un citām centrālajām valsts iestādēm sadalījumā pa programmām, apakšprogrammām un izdevumu kodiem atbilstoši ekonomiskajām kategorijām, </w:t>
            </w:r>
            <w:r w:rsidR="00233F49" w:rsidRPr="003E52E2">
              <w:rPr>
                <w:rFonts w:ascii="Times New Roman" w:hAnsi="Times New Roman" w:cs="Times New Roman"/>
                <w:sz w:val="24"/>
                <w:szCs w:val="24"/>
              </w:rPr>
              <w:t xml:space="preserve">papildinot ar </w:t>
            </w:r>
            <w:r w:rsidR="00BA5937" w:rsidRPr="003E52E2">
              <w:rPr>
                <w:rFonts w:ascii="Times New Roman" w:hAnsi="Times New Roman"/>
                <w:sz w:val="24"/>
                <w:szCs w:val="24"/>
              </w:rPr>
              <w:t>2</w:t>
            </w:r>
            <w:r w:rsidR="0041456A" w:rsidRPr="003E52E2">
              <w:rPr>
                <w:rFonts w:ascii="Times New Roman" w:hAnsi="Times New Roman"/>
                <w:sz w:val="24"/>
                <w:szCs w:val="24"/>
              </w:rPr>
              <w:t>.</w:t>
            </w:r>
            <w:r w:rsidR="0041456A" w:rsidRPr="003E52E2">
              <w:rPr>
                <w:rFonts w:ascii="Times New Roman" w:hAnsi="Times New Roman"/>
                <w:sz w:val="24"/>
                <w:szCs w:val="24"/>
                <w:vertAlign w:val="superscript"/>
              </w:rPr>
              <w:t>1</w:t>
            </w:r>
            <w:r w:rsidR="0041456A" w:rsidRPr="003E52E2">
              <w:rPr>
                <w:rFonts w:ascii="Times New Roman" w:hAnsi="Times New Roman"/>
                <w:sz w:val="24"/>
                <w:szCs w:val="24"/>
              </w:rPr>
              <w:t xml:space="preserve"> </w:t>
            </w:r>
            <w:r w:rsidR="00233F49" w:rsidRPr="003E52E2">
              <w:rPr>
                <w:rFonts w:ascii="Times New Roman" w:hAnsi="Times New Roman" w:cs="Times New Roman"/>
                <w:sz w:val="24"/>
                <w:szCs w:val="24"/>
              </w:rPr>
              <w:t>daļu un</w:t>
            </w:r>
            <w:r w:rsidRPr="003E52E2">
              <w:rPr>
                <w:rFonts w:ascii="Times New Roman" w:hAnsi="Times New Roman" w:cs="Times New Roman"/>
                <w:sz w:val="24"/>
                <w:szCs w:val="24"/>
              </w:rPr>
              <w:t xml:space="preserve"> </w:t>
            </w:r>
            <w:r w:rsidR="00B91689" w:rsidRPr="003E52E2">
              <w:rPr>
                <w:rFonts w:ascii="Times New Roman" w:hAnsi="Times New Roman" w:cs="Times New Roman"/>
                <w:sz w:val="24"/>
                <w:szCs w:val="24"/>
              </w:rPr>
              <w:t xml:space="preserve">paredzot, ka gadskārtējā valsts budžeta likumā var noteikt apropriācijas rezerves izmantošanas noteikumus papildus otrajā daļā minētajam, kā arī </w:t>
            </w:r>
            <w:r w:rsidRPr="003E52E2">
              <w:rPr>
                <w:rFonts w:ascii="Times New Roman" w:hAnsi="Times New Roman" w:cs="Times New Roman"/>
                <w:sz w:val="24"/>
                <w:szCs w:val="24"/>
              </w:rPr>
              <w:t>nosakot ministrijām un citām centrālām valsts iestādēm apropriācijas rezerves izmantošanas nosacījumus</w:t>
            </w:r>
            <w:r w:rsidR="00AE68A7" w:rsidRPr="003E52E2">
              <w:rPr>
                <w:rFonts w:ascii="Times New Roman" w:hAnsi="Times New Roman" w:cs="Times New Roman"/>
                <w:sz w:val="24"/>
                <w:szCs w:val="24"/>
              </w:rPr>
              <w:t xml:space="preserve">, ņemot </w:t>
            </w:r>
            <w:r w:rsidR="00AE68A7" w:rsidRPr="003E52E2">
              <w:rPr>
                <w:rFonts w:ascii="Times New Roman" w:hAnsi="Times New Roman" w:cs="Times New Roman"/>
                <w:sz w:val="24"/>
                <w:szCs w:val="24"/>
              </w:rPr>
              <w:lastRenderedPageBreak/>
              <w:t>vērā īstenoto praksi (tiek paredzēts, ka arī no valsts budžeta finansētu projektu uzturēšanai varēs izmantot apropriācijas rezervi, ja par to būs ticis pieņemts attiecīgs Ministru kabineta lēmums</w:t>
            </w:r>
            <w:r w:rsidR="00C224FA" w:rsidRPr="003E52E2">
              <w:rPr>
                <w:rFonts w:ascii="Times New Roman" w:hAnsi="Times New Roman" w:cs="Times New Roman"/>
                <w:sz w:val="24"/>
                <w:szCs w:val="24"/>
              </w:rPr>
              <w:t>, kā</w:t>
            </w:r>
            <w:r w:rsidR="00FE47E1" w:rsidRPr="003E52E2">
              <w:rPr>
                <w:rFonts w:ascii="Times New Roman" w:hAnsi="Times New Roman" w:cs="Times New Roman"/>
                <w:sz w:val="24"/>
                <w:szCs w:val="24"/>
              </w:rPr>
              <w:t xml:space="preserve"> arī </w:t>
            </w:r>
            <w:r w:rsidR="00C224FA" w:rsidRPr="003E52E2">
              <w:rPr>
                <w:rFonts w:ascii="Times New Roman" w:hAnsi="Times New Roman" w:cs="Times New Roman"/>
                <w:sz w:val="24"/>
                <w:szCs w:val="24"/>
              </w:rPr>
              <w:t xml:space="preserve">Eiropas Savienības politiku instrumentu un pārējās ārvalstu finanšu palīdzības līdzfinansēto projektu ietvaros īstenoto </w:t>
            </w:r>
            <w:r w:rsidR="00FE47E1" w:rsidRPr="003E52E2">
              <w:rPr>
                <w:rFonts w:ascii="Times New Roman" w:hAnsi="Times New Roman" w:cs="Times New Roman"/>
                <w:sz w:val="24"/>
                <w:szCs w:val="24"/>
              </w:rPr>
              <w:t>informācijas un komunikāciju tehnoloģiju projektu uzturēšanai atbilstoši noslēgtiem līgumiem, citiem pamatojuma dokumentiem un aprēķiniem par informācijas sistēmām nepieciešamajiem uzturēšanas izdevumiem, pievienojot Vides aizsardzības un reģionālās attīstības ministrijas atzinumu</w:t>
            </w:r>
            <w:r w:rsidR="00A3511D" w:rsidRPr="003E52E2">
              <w:rPr>
                <w:rFonts w:ascii="Times New Roman" w:hAnsi="Times New Roman" w:cs="Times New Roman"/>
                <w:sz w:val="24"/>
                <w:szCs w:val="24"/>
              </w:rPr>
              <w:t>, Vides aizsardzības un reģionālās attīstības ministrijas atzinums būs nepieciešamas arī tad, ja informācijas un komunikāciju tehnoloģiju projekts īstenots no valsts pamatbudžeta līdzekļiem</w:t>
            </w:r>
            <w:r w:rsidR="00AE68A7" w:rsidRPr="003E52E2">
              <w:rPr>
                <w:rFonts w:ascii="Times New Roman" w:hAnsi="Times New Roman" w:cs="Times New Roman"/>
                <w:sz w:val="24"/>
                <w:szCs w:val="24"/>
              </w:rPr>
              <w:t>), izslēgt ceturto</w:t>
            </w:r>
            <w:r w:rsidR="005B0689" w:rsidRPr="003E52E2">
              <w:rPr>
                <w:rFonts w:ascii="Times New Roman" w:hAnsi="Times New Roman" w:cs="Times New Roman"/>
                <w:sz w:val="24"/>
                <w:szCs w:val="24"/>
              </w:rPr>
              <w:t>, piekto</w:t>
            </w:r>
            <w:r w:rsidR="00AE68A7" w:rsidRPr="003E52E2">
              <w:rPr>
                <w:rFonts w:ascii="Times New Roman" w:hAnsi="Times New Roman" w:cs="Times New Roman"/>
                <w:sz w:val="24"/>
                <w:szCs w:val="24"/>
              </w:rPr>
              <w:t xml:space="preserve"> un sesto daļu</w:t>
            </w:r>
            <w:r w:rsidR="00B35395" w:rsidRPr="003E52E2">
              <w:rPr>
                <w:rFonts w:ascii="Times New Roman" w:hAnsi="Times New Roman" w:cs="Times New Roman"/>
                <w:sz w:val="24"/>
                <w:szCs w:val="24"/>
              </w:rPr>
              <w:t xml:space="preserve"> (sestajai daļai nav juridiskās slodzes, jo Ministru kabineta 2018.gada 17.jūlija noteikumu Nr.421 “</w:t>
            </w:r>
            <w:r w:rsidR="00B35395" w:rsidRPr="003E52E2">
              <w:rPr>
                <w:rFonts w:ascii="Times New Roman" w:hAnsi="Times New Roman" w:cs="Times New Roman"/>
                <w:bCs/>
                <w:sz w:val="24"/>
                <w:szCs w:val="24"/>
              </w:rPr>
              <w:t>Kārtība, kādā veic gadskārtējā valsts budžeta likumā noteiktās apropriācijas izmaiņas” 11.punkts atrunā pieprasījuma iesniedzējas ministrijas vienošanās procesu ar Finanšu ministriju, šādu tehni</w:t>
            </w:r>
            <w:r w:rsidR="00216688" w:rsidRPr="003E52E2">
              <w:rPr>
                <w:rFonts w:ascii="Times New Roman" w:hAnsi="Times New Roman" w:cs="Times New Roman"/>
                <w:bCs/>
                <w:sz w:val="24"/>
                <w:szCs w:val="24"/>
              </w:rPr>
              <w:t>s</w:t>
            </w:r>
            <w:r w:rsidR="00B35395" w:rsidRPr="003E52E2">
              <w:rPr>
                <w:rFonts w:ascii="Times New Roman" w:hAnsi="Times New Roman" w:cs="Times New Roman"/>
                <w:bCs/>
                <w:sz w:val="24"/>
                <w:szCs w:val="24"/>
              </w:rPr>
              <w:t>kas dabas jautājumu nav nepieciešams atrunāt likuma līmenī)</w:t>
            </w:r>
            <w:r w:rsidR="00572D0A" w:rsidRPr="003E52E2">
              <w:rPr>
                <w:rFonts w:ascii="Times New Roman" w:hAnsi="Times New Roman" w:cs="Times New Roman"/>
                <w:sz w:val="24"/>
                <w:szCs w:val="24"/>
              </w:rPr>
              <w:t>;</w:t>
            </w:r>
          </w:p>
          <w:p w14:paraId="011CBF4D" w14:textId="5000C0C8" w:rsidR="004D14EF" w:rsidRPr="003E52E2" w:rsidRDefault="004D14EF" w:rsidP="004D14EF">
            <w:pPr>
              <w:ind w:right="79"/>
              <w:jc w:val="both"/>
              <w:rPr>
                <w:rFonts w:ascii="Times New Roman" w:hAnsi="Times New Roman" w:cs="Times New Roman"/>
                <w:sz w:val="24"/>
                <w:szCs w:val="24"/>
              </w:rPr>
            </w:pPr>
            <w:r w:rsidRPr="003E52E2">
              <w:rPr>
                <w:rFonts w:ascii="Times New Roman" w:hAnsi="Times New Roman" w:cs="Times New Roman"/>
                <w:sz w:val="24"/>
                <w:szCs w:val="24"/>
              </w:rPr>
              <w:t>- 12. pantā, papildinot to ar 3.</w:t>
            </w:r>
            <w:r w:rsidRPr="003E52E2">
              <w:rPr>
                <w:rFonts w:ascii="Times New Roman" w:hAnsi="Times New Roman" w:cs="Times New Roman"/>
                <w:sz w:val="24"/>
                <w:szCs w:val="24"/>
                <w:vertAlign w:val="superscript"/>
              </w:rPr>
              <w:t xml:space="preserve">1 </w:t>
            </w:r>
            <w:r w:rsidR="00BA5937" w:rsidRPr="003E52E2">
              <w:rPr>
                <w:rFonts w:ascii="Times New Roman" w:hAnsi="Times New Roman" w:cs="Times New Roman"/>
                <w:sz w:val="24"/>
                <w:szCs w:val="24"/>
              </w:rPr>
              <w:t>daļu un nosakot f</w:t>
            </w:r>
            <w:r w:rsidRPr="003E52E2">
              <w:rPr>
                <w:rFonts w:ascii="Times New Roman" w:hAnsi="Times New Roman" w:cs="Times New Roman"/>
                <w:sz w:val="24"/>
                <w:szCs w:val="24"/>
              </w:rPr>
              <w:t>inanšu ministram tiesības palielināt gadskārtējā valsts budžeta likumā noteikto apropriāciju līdzekļiem neparedzētiem gadījumiem ārkārtas situāciju novēršanai un palie</w:t>
            </w:r>
            <w:r w:rsidR="003B6B73" w:rsidRPr="003E52E2">
              <w:rPr>
                <w:rFonts w:ascii="Times New Roman" w:hAnsi="Times New Roman" w:cs="Times New Roman"/>
                <w:sz w:val="24"/>
                <w:szCs w:val="24"/>
              </w:rPr>
              <w:t xml:space="preserve">linājumu ierobežojumu % apmērā no </w:t>
            </w:r>
            <w:r w:rsidRPr="003E52E2">
              <w:rPr>
                <w:rFonts w:ascii="Times New Roman" w:hAnsi="Times New Roman" w:cs="Times New Roman"/>
                <w:sz w:val="24"/>
                <w:szCs w:val="24"/>
              </w:rPr>
              <w:t>gadskārtējā valsts budžeta likumā noteiktās iekšzem</w:t>
            </w:r>
            <w:r w:rsidR="003B6B73" w:rsidRPr="003E52E2">
              <w:rPr>
                <w:rFonts w:ascii="Times New Roman" w:hAnsi="Times New Roman" w:cs="Times New Roman"/>
                <w:sz w:val="24"/>
                <w:szCs w:val="24"/>
              </w:rPr>
              <w:t>es kopprodukta prognozes apjoma;</w:t>
            </w:r>
          </w:p>
          <w:p w14:paraId="5E4BD387" w14:textId="1FDA1E05" w:rsidR="003B6B73" w:rsidRPr="003E52E2" w:rsidRDefault="003B6B73" w:rsidP="004D14EF">
            <w:pPr>
              <w:ind w:right="79"/>
              <w:jc w:val="both"/>
              <w:rPr>
                <w:rFonts w:ascii="Times New Roman" w:hAnsi="Times New Roman" w:cs="Times New Roman"/>
                <w:sz w:val="24"/>
                <w:szCs w:val="24"/>
              </w:rPr>
            </w:pPr>
            <w:r w:rsidRPr="003E52E2">
              <w:rPr>
                <w:rFonts w:ascii="Times New Roman" w:hAnsi="Times New Roman" w:cs="Times New Roman"/>
                <w:sz w:val="24"/>
                <w:szCs w:val="24"/>
              </w:rPr>
              <w:t>- 24. panta otrajā daļā, papildinot to ar budžeta izpildītāju atbildību</w:t>
            </w:r>
            <w:r w:rsidR="00233F49" w:rsidRPr="003E52E2">
              <w:rPr>
                <w:rFonts w:ascii="Times New Roman" w:hAnsi="Times New Roman" w:cs="Times New Roman"/>
                <w:sz w:val="24"/>
                <w:szCs w:val="24"/>
              </w:rPr>
              <w:t xml:space="preserve"> par</w:t>
            </w:r>
            <w:r w:rsidRPr="003E52E2">
              <w:rPr>
                <w:rFonts w:ascii="Times New Roman" w:hAnsi="Times New Roman" w:cs="Times New Roman"/>
                <w:sz w:val="24"/>
                <w:szCs w:val="24"/>
              </w:rPr>
              <w:t xml:space="preserve"> </w:t>
            </w:r>
            <w:r w:rsidR="005B78EE" w:rsidRPr="003E52E2">
              <w:rPr>
                <w:rFonts w:ascii="Times New Roman" w:hAnsi="Times New Roman" w:cs="Times New Roman"/>
                <w:sz w:val="24"/>
                <w:szCs w:val="24"/>
              </w:rPr>
              <w:t>valsts budžeta programmu, apakšprogrammu</w:t>
            </w:r>
            <w:r w:rsidRPr="003E52E2">
              <w:rPr>
                <w:rFonts w:ascii="Times New Roman" w:hAnsi="Times New Roman" w:cs="Times New Roman"/>
                <w:sz w:val="24"/>
                <w:szCs w:val="24"/>
              </w:rPr>
              <w:t xml:space="preserve"> </w:t>
            </w:r>
            <w:r w:rsidR="005B78EE" w:rsidRPr="003E52E2">
              <w:rPr>
                <w:rFonts w:ascii="Times New Roman" w:hAnsi="Times New Roman" w:cs="Times New Roman"/>
                <w:sz w:val="24"/>
                <w:szCs w:val="24"/>
              </w:rPr>
              <w:t>un</w:t>
            </w:r>
            <w:r w:rsidR="0041456A" w:rsidRPr="003E52E2">
              <w:rPr>
                <w:rFonts w:ascii="Times New Roman" w:hAnsi="Times New Roman" w:cs="Times New Roman"/>
                <w:sz w:val="24"/>
                <w:szCs w:val="24"/>
              </w:rPr>
              <w:t xml:space="preserve"> pasākumu tāmju sagatavošanu un</w:t>
            </w:r>
            <w:r w:rsidRPr="003E52E2">
              <w:rPr>
                <w:rFonts w:ascii="Times New Roman" w:hAnsi="Times New Roman" w:cs="Times New Roman"/>
                <w:sz w:val="24"/>
                <w:szCs w:val="24"/>
              </w:rPr>
              <w:t xml:space="preserve"> apstiprināšanu;</w:t>
            </w:r>
          </w:p>
          <w:p w14:paraId="0AEFFD6F" w14:textId="1C247BCB" w:rsidR="00D0332F" w:rsidRPr="003E52E2" w:rsidRDefault="003B6B73" w:rsidP="00572D0A">
            <w:pPr>
              <w:ind w:right="79"/>
              <w:jc w:val="both"/>
              <w:rPr>
                <w:rFonts w:ascii="Times New Roman" w:hAnsi="Times New Roman" w:cs="Times New Roman"/>
                <w:sz w:val="24"/>
                <w:szCs w:val="24"/>
              </w:rPr>
            </w:pPr>
            <w:r w:rsidRPr="003E52E2">
              <w:rPr>
                <w:rFonts w:ascii="Times New Roman" w:hAnsi="Times New Roman" w:cs="Times New Roman"/>
                <w:sz w:val="24"/>
                <w:szCs w:val="24"/>
              </w:rPr>
              <w:t>- 25. pantā, papildinot to ar informāciju par ministrijas un citas centrālās valsts iestādes ieņēmumu par veikto darbību ieskaitīšanu pamatbudžeta ieņēmumu kontos gadskārtējā valsts budžeta likumā plānotajā apjomā nodrošināšanu.</w:t>
            </w:r>
          </w:p>
          <w:p w14:paraId="41B42567" w14:textId="4642D34B" w:rsidR="00657326" w:rsidRPr="003E52E2" w:rsidRDefault="00B1135B" w:rsidP="00657326">
            <w:pPr>
              <w:spacing w:after="0" w:line="240" w:lineRule="auto"/>
              <w:jc w:val="both"/>
              <w:rPr>
                <w:rFonts w:ascii="Times New Roman" w:hAnsi="Times New Roman" w:cs="Times New Roman"/>
                <w:b/>
                <w:sz w:val="24"/>
                <w:szCs w:val="24"/>
              </w:rPr>
            </w:pPr>
            <w:r w:rsidRPr="003E52E2">
              <w:rPr>
                <w:rFonts w:ascii="Times New Roman" w:hAnsi="Times New Roman" w:cs="Times New Roman"/>
                <w:b/>
                <w:sz w:val="24"/>
                <w:szCs w:val="24"/>
              </w:rPr>
              <w:t xml:space="preserve">Citi </w:t>
            </w:r>
            <w:r w:rsidR="00993735" w:rsidRPr="003E52E2">
              <w:rPr>
                <w:rFonts w:ascii="Times New Roman" w:hAnsi="Times New Roman" w:cs="Times New Roman"/>
                <w:b/>
                <w:sz w:val="24"/>
                <w:szCs w:val="24"/>
              </w:rPr>
              <w:t>nepieciešamie</w:t>
            </w:r>
            <w:r w:rsidRPr="003E52E2">
              <w:rPr>
                <w:rFonts w:ascii="Times New Roman" w:hAnsi="Times New Roman" w:cs="Times New Roman"/>
                <w:b/>
                <w:sz w:val="24"/>
                <w:szCs w:val="24"/>
              </w:rPr>
              <w:t xml:space="preserve"> </w:t>
            </w:r>
            <w:r w:rsidR="00993735" w:rsidRPr="003E52E2">
              <w:rPr>
                <w:rFonts w:ascii="Times New Roman" w:hAnsi="Times New Roman" w:cs="Times New Roman"/>
                <w:b/>
                <w:sz w:val="24"/>
                <w:szCs w:val="24"/>
              </w:rPr>
              <w:t xml:space="preserve">un tehniskie </w:t>
            </w:r>
            <w:r w:rsidRPr="003E52E2">
              <w:rPr>
                <w:rFonts w:ascii="Times New Roman" w:hAnsi="Times New Roman" w:cs="Times New Roman"/>
                <w:b/>
                <w:sz w:val="24"/>
                <w:szCs w:val="24"/>
              </w:rPr>
              <w:t>grozījumi:</w:t>
            </w:r>
          </w:p>
          <w:p w14:paraId="370BA85A" w14:textId="77777777" w:rsidR="00657326" w:rsidRPr="003E52E2" w:rsidRDefault="00657326" w:rsidP="00657326">
            <w:pPr>
              <w:spacing w:after="0" w:line="240" w:lineRule="auto"/>
              <w:jc w:val="both"/>
              <w:rPr>
                <w:rFonts w:ascii="Times New Roman" w:hAnsi="Times New Roman" w:cs="Times New Roman"/>
                <w:sz w:val="24"/>
                <w:szCs w:val="24"/>
              </w:rPr>
            </w:pPr>
          </w:p>
          <w:p w14:paraId="0A53F477" w14:textId="7D6E8B0D" w:rsidR="007E14DD" w:rsidRPr="003E52E2" w:rsidRDefault="00657326" w:rsidP="007E14DD">
            <w:pPr>
              <w:pStyle w:val="CommentText"/>
              <w:jc w:val="both"/>
              <w:rPr>
                <w:rFonts w:ascii="Times New Roman" w:hAnsi="Times New Roman" w:cs="Times New Roman"/>
                <w:sz w:val="24"/>
                <w:szCs w:val="24"/>
              </w:rPr>
            </w:pPr>
            <w:r w:rsidRPr="003E52E2">
              <w:rPr>
                <w:rFonts w:ascii="Times New Roman" w:hAnsi="Times New Roman" w:cs="Times New Roman"/>
                <w:bCs/>
                <w:sz w:val="24"/>
                <w:szCs w:val="24"/>
              </w:rPr>
              <w:t xml:space="preserve">- </w:t>
            </w:r>
            <w:r w:rsidR="00B57BC3" w:rsidRPr="003E52E2">
              <w:rPr>
                <w:rFonts w:ascii="Times New Roman" w:hAnsi="Times New Roman" w:cs="Times New Roman"/>
                <w:bCs/>
                <w:sz w:val="24"/>
                <w:szCs w:val="24"/>
              </w:rPr>
              <w:t>t</w:t>
            </w:r>
            <w:r w:rsidR="007E14DD" w:rsidRPr="003E52E2">
              <w:rPr>
                <w:rFonts w:ascii="Times New Roman" w:hAnsi="Times New Roman" w:cs="Times New Roman"/>
                <w:bCs/>
                <w:sz w:val="24"/>
                <w:szCs w:val="24"/>
              </w:rPr>
              <w:t xml:space="preserve">ā kā ir mainījusies pieeja un turpmāk asignējumi tiks piešķirti </w:t>
            </w:r>
            <w:r w:rsidR="004722C2" w:rsidRPr="003E52E2">
              <w:rPr>
                <w:rFonts w:ascii="Times New Roman" w:hAnsi="Times New Roman" w:cs="Times New Roman"/>
                <w:bCs/>
                <w:sz w:val="24"/>
                <w:szCs w:val="24"/>
              </w:rPr>
              <w:t>saimnieciskajam gadam</w:t>
            </w:r>
            <w:r w:rsidR="007E14DD" w:rsidRPr="003E52E2">
              <w:rPr>
                <w:rFonts w:ascii="Times New Roman" w:hAnsi="Times New Roman" w:cs="Times New Roman"/>
                <w:bCs/>
                <w:sz w:val="24"/>
                <w:szCs w:val="24"/>
              </w:rPr>
              <w:t xml:space="preserve"> nevis pa mēnešiem,</w:t>
            </w:r>
            <w:r w:rsidR="007E14DD" w:rsidRPr="003E52E2">
              <w:rPr>
                <w:rFonts w:ascii="Times New Roman" w:hAnsi="Times New Roman" w:cs="Times New Roman"/>
                <w:sz w:val="24"/>
                <w:szCs w:val="24"/>
              </w:rPr>
              <w:t xml:space="preserve"> likumprojekts paredz tehniski precizēt LBFV lietoto terminu  “Asignējuma aizkavēšana” un “Asignējuma  samaz</w:t>
            </w:r>
            <w:r w:rsidR="00090184" w:rsidRPr="003E52E2">
              <w:rPr>
                <w:rFonts w:ascii="Times New Roman" w:hAnsi="Times New Roman" w:cs="Times New Roman"/>
                <w:sz w:val="24"/>
                <w:szCs w:val="24"/>
              </w:rPr>
              <w:t>ināšana” skaidrojumu. Asignējuma</w:t>
            </w:r>
            <w:r w:rsidR="007E14DD" w:rsidRPr="003E52E2">
              <w:rPr>
                <w:rFonts w:ascii="Times New Roman" w:hAnsi="Times New Roman" w:cs="Times New Roman"/>
                <w:sz w:val="24"/>
                <w:szCs w:val="24"/>
              </w:rPr>
              <w:t xml:space="preserve"> aizkavēšana</w:t>
            </w:r>
            <w:r w:rsidR="00090184" w:rsidRPr="003E52E2">
              <w:rPr>
                <w:rFonts w:ascii="Times New Roman" w:hAnsi="Times New Roman" w:cs="Times New Roman"/>
                <w:sz w:val="24"/>
                <w:szCs w:val="24"/>
              </w:rPr>
              <w:t xml:space="preserve"> — valsts budžeta asignējuma</w:t>
            </w:r>
            <w:r w:rsidR="007E14DD" w:rsidRPr="003E52E2">
              <w:rPr>
                <w:rFonts w:ascii="Times New Roman" w:hAnsi="Times New Roman" w:cs="Times New Roman"/>
                <w:sz w:val="24"/>
                <w:szCs w:val="24"/>
              </w:rPr>
              <w:t xml:space="preserve"> ierobežošana noteiktā ap</w:t>
            </w:r>
            <w:r w:rsidR="00090184" w:rsidRPr="003E52E2">
              <w:rPr>
                <w:rFonts w:ascii="Times New Roman" w:hAnsi="Times New Roman" w:cs="Times New Roman"/>
                <w:sz w:val="24"/>
                <w:szCs w:val="24"/>
              </w:rPr>
              <w:t>jomā, nemainot kopējo asignējuma</w:t>
            </w:r>
            <w:r w:rsidR="007E14DD" w:rsidRPr="003E52E2">
              <w:rPr>
                <w:rFonts w:ascii="Times New Roman" w:hAnsi="Times New Roman" w:cs="Times New Roman"/>
                <w:sz w:val="24"/>
                <w:szCs w:val="24"/>
              </w:rPr>
              <w:t xml:space="preserve"> apjomu saimniecisk</w:t>
            </w:r>
            <w:r w:rsidR="00090184" w:rsidRPr="003E52E2">
              <w:rPr>
                <w:rFonts w:ascii="Times New Roman" w:hAnsi="Times New Roman" w:cs="Times New Roman"/>
                <w:sz w:val="24"/>
                <w:szCs w:val="24"/>
              </w:rPr>
              <w:t>ajam gadam. Savukārt, asignējuma</w:t>
            </w:r>
            <w:r w:rsidR="007E14DD" w:rsidRPr="003E52E2">
              <w:rPr>
                <w:rFonts w:ascii="Times New Roman" w:hAnsi="Times New Roman" w:cs="Times New Roman"/>
                <w:sz w:val="24"/>
                <w:szCs w:val="24"/>
              </w:rPr>
              <w:t xml:space="preserve"> samazinā</w:t>
            </w:r>
            <w:r w:rsidR="00090184" w:rsidRPr="003E52E2">
              <w:rPr>
                <w:rFonts w:ascii="Times New Roman" w:hAnsi="Times New Roman" w:cs="Times New Roman"/>
                <w:sz w:val="24"/>
                <w:szCs w:val="24"/>
              </w:rPr>
              <w:t>šana — valsts budžeta asignējuma</w:t>
            </w:r>
            <w:r w:rsidR="007E14DD" w:rsidRPr="003E52E2">
              <w:rPr>
                <w:rFonts w:ascii="Times New Roman" w:hAnsi="Times New Roman" w:cs="Times New Roman"/>
                <w:sz w:val="24"/>
                <w:szCs w:val="24"/>
              </w:rPr>
              <w:t xml:space="preserve"> ierobežošana noteiktā apj</w:t>
            </w:r>
            <w:r w:rsidR="00090184" w:rsidRPr="003E52E2">
              <w:rPr>
                <w:rFonts w:ascii="Times New Roman" w:hAnsi="Times New Roman" w:cs="Times New Roman"/>
                <w:sz w:val="24"/>
                <w:szCs w:val="24"/>
              </w:rPr>
              <w:t>omā, samazinot kopējo asignējuma</w:t>
            </w:r>
            <w:r w:rsidR="007E14DD" w:rsidRPr="003E52E2">
              <w:rPr>
                <w:rFonts w:ascii="Times New Roman" w:hAnsi="Times New Roman" w:cs="Times New Roman"/>
                <w:sz w:val="24"/>
                <w:szCs w:val="24"/>
              </w:rPr>
              <w:t xml:space="preserve"> apjomu saimnieciskaj</w:t>
            </w:r>
            <w:r w:rsidR="00B57BC3" w:rsidRPr="003E52E2">
              <w:rPr>
                <w:rFonts w:ascii="Times New Roman" w:hAnsi="Times New Roman" w:cs="Times New Roman"/>
                <w:sz w:val="24"/>
                <w:szCs w:val="24"/>
              </w:rPr>
              <w:t>am gadam;</w:t>
            </w:r>
          </w:p>
          <w:p w14:paraId="15ECB6F0" w14:textId="567C74E1" w:rsidR="00B1135B" w:rsidRPr="003E52E2" w:rsidRDefault="00657326" w:rsidP="00B1135B">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 xml:space="preserve">- </w:t>
            </w:r>
            <w:r w:rsidR="0041456A" w:rsidRPr="003E52E2">
              <w:rPr>
                <w:rFonts w:ascii="Times New Roman" w:hAnsi="Times New Roman" w:cs="Times New Roman"/>
                <w:sz w:val="24"/>
                <w:szCs w:val="24"/>
              </w:rPr>
              <w:t>a</w:t>
            </w:r>
            <w:r w:rsidR="00B1135B" w:rsidRPr="003E52E2">
              <w:rPr>
                <w:rFonts w:ascii="Times New Roman" w:hAnsi="Times New Roman" w:cs="Times New Roman"/>
                <w:sz w:val="24"/>
                <w:szCs w:val="24"/>
              </w:rPr>
              <w:t xml:space="preserve">tbilstoši </w:t>
            </w:r>
            <w:r w:rsidR="00B1135B" w:rsidRPr="003E52E2">
              <w:rPr>
                <w:rFonts w:ascii="Times New Roman" w:hAnsi="Times New Roman" w:cs="Times New Roman"/>
                <w:bCs/>
                <w:sz w:val="24"/>
                <w:szCs w:val="24"/>
              </w:rPr>
              <w:t>Pašvaldību finanšu izlīdzināšanas likuma</w:t>
            </w:r>
            <w:r w:rsidR="00B1135B" w:rsidRPr="003E52E2">
              <w:rPr>
                <w:rFonts w:ascii="Times New Roman" w:hAnsi="Times New Roman" w:cs="Times New Roman"/>
                <w:sz w:val="24"/>
                <w:szCs w:val="24"/>
              </w:rPr>
              <w:t xml:space="preserve"> 10.</w:t>
            </w:r>
            <w:r w:rsidR="00572D0A" w:rsidRPr="003E52E2">
              <w:rPr>
                <w:rFonts w:ascii="Times New Roman" w:hAnsi="Times New Roman" w:cs="Times New Roman"/>
                <w:sz w:val="24"/>
                <w:szCs w:val="24"/>
              </w:rPr>
              <w:t xml:space="preserve"> </w:t>
            </w:r>
            <w:r w:rsidR="00B1135B" w:rsidRPr="003E52E2">
              <w:rPr>
                <w:rFonts w:ascii="Times New Roman" w:hAnsi="Times New Roman" w:cs="Times New Roman"/>
                <w:sz w:val="24"/>
                <w:szCs w:val="24"/>
              </w:rPr>
              <w:t xml:space="preserve">panta pirmajai daļai iemaksas pašvaldību finanšu izlīdzināšanas fondā </w:t>
            </w:r>
            <w:r w:rsidR="00B1135B" w:rsidRPr="003E52E2">
              <w:rPr>
                <w:rFonts w:ascii="Times New Roman" w:hAnsi="Times New Roman" w:cs="Times New Roman"/>
                <w:sz w:val="24"/>
                <w:szCs w:val="24"/>
              </w:rPr>
              <w:lastRenderedPageBreak/>
              <w:t>veic Valsts kase no gadskārtējā valsts budžeta likumā pašvaldību budžetiem noteiktās iedzīvotāju ienākuma nodokļa ieņēmumu sadalījuma daļas. Šobrīd nav tādu pašvaldību, kas pašas veic iemaksas Valsts kasē, tādējādi likumprojekts pared</w:t>
            </w:r>
            <w:r w:rsidR="001236DA" w:rsidRPr="003E52E2">
              <w:rPr>
                <w:rFonts w:ascii="Times New Roman" w:hAnsi="Times New Roman" w:cs="Times New Roman"/>
                <w:sz w:val="24"/>
                <w:szCs w:val="24"/>
              </w:rPr>
              <w:t>z izslēgt no LBFV 47. panta ceturt</w:t>
            </w:r>
            <w:r w:rsidR="00B1135B" w:rsidRPr="003E52E2">
              <w:rPr>
                <w:rFonts w:ascii="Times New Roman" w:hAnsi="Times New Roman" w:cs="Times New Roman"/>
                <w:sz w:val="24"/>
                <w:szCs w:val="24"/>
              </w:rPr>
              <w:t>o daļ</w:t>
            </w:r>
            <w:r w:rsidR="0041456A" w:rsidRPr="003E52E2">
              <w:rPr>
                <w:rFonts w:ascii="Times New Roman" w:hAnsi="Times New Roman" w:cs="Times New Roman"/>
                <w:sz w:val="24"/>
                <w:szCs w:val="24"/>
              </w:rPr>
              <w:t>u;</w:t>
            </w:r>
          </w:p>
          <w:p w14:paraId="07E5A774" w14:textId="3786E26F" w:rsidR="008505FE" w:rsidRPr="003E52E2" w:rsidRDefault="008505FE" w:rsidP="008505FE">
            <w:pPr>
              <w:jc w:val="both"/>
              <w:rPr>
                <w:rFonts w:ascii="Times New Roman" w:eastAsia="Times New Roman" w:hAnsi="Times New Roman" w:cs="Times New Roman"/>
                <w:bCs/>
                <w:sz w:val="24"/>
                <w:szCs w:val="24"/>
              </w:rPr>
            </w:pPr>
            <w:r w:rsidRPr="003E52E2">
              <w:rPr>
                <w:rFonts w:ascii="Times New Roman" w:hAnsi="Times New Roman" w:cs="Times New Roman"/>
                <w:sz w:val="24"/>
                <w:szCs w:val="24"/>
              </w:rPr>
              <w:t xml:space="preserve">- 2018.gada 25.oktobrī tika pieņemts likums "Grozījumi likumā "Par tiesu varu"", atbilstoši kuram no 2019.gada 1.jūnija tiks īstenota zemesgrāmatu nodaļu tiesnešu integrācijas reforma. Proti, ar 2019.gada 1.jūniju zemesgrāmatu nodaļu tiesneši tiks integrēti rajona (pilsētas) tiesas sastāvā, un zemesgrāmatu nodaļas kā patstāvīgas rajona (pilsētas) tiesas struktūrvienības tiks likvidētas. Ievērojot minēto, LBFV ir nepieciešams izdarīt grozījumus, izslēdzot regulējumu par zemesgrāmatu nodaļu kā patstāvīgu rajona (pilsētas) tiesas struktūrvienību, kā arī paredzēt, ka šie grozījumi stāsies spēkā 2019.gada 1.jūnijā. Saskaņā ar iepriekš minēto likumu "Grozījumi likumā "Par tiesu varu"" turpmāk tiesību nostiprināšana būs piekritīga rajona (pilsētas) tiesai. Tādējādi budžeta pieprasījumi, kā arī priekšlikumi par prioritāriem pasākumiem attiecīgās funkcijas nodrošināšanai turpmāk būs iekļaujami rajonu (pilsētu) tiesu budžeta pieprasījumos un rajonu (pilsētu) tiesu priekšlikumos par prioritāriem pasākumiem. Likumprojekts paredz ar 2019.gada 1.jūniju izslēgt no LBFV </w:t>
            </w:r>
            <w:r w:rsidR="00E86295" w:rsidRPr="003E52E2">
              <w:rPr>
                <w:rFonts w:ascii="Times New Roman" w:hAnsi="Times New Roman" w:cs="Times New Roman"/>
                <w:sz w:val="24"/>
                <w:szCs w:val="24"/>
              </w:rPr>
              <w:t>1</w:t>
            </w:r>
            <w:r w:rsidR="00E86295" w:rsidRPr="003E52E2">
              <w:rPr>
                <w:rFonts w:ascii="Times New Roman" w:hAnsi="Times New Roman" w:cs="Times New Roman"/>
                <w:color w:val="000000"/>
                <w:sz w:val="24"/>
                <w:szCs w:val="24"/>
              </w:rPr>
              <w:t>6.</w:t>
            </w:r>
            <w:r w:rsidR="00E86295" w:rsidRPr="003E52E2">
              <w:rPr>
                <w:rFonts w:ascii="Times New Roman" w:hAnsi="Times New Roman" w:cs="Times New Roman"/>
                <w:color w:val="000000"/>
                <w:sz w:val="24"/>
                <w:szCs w:val="24"/>
                <w:vertAlign w:val="superscript"/>
              </w:rPr>
              <w:t>1</w:t>
            </w:r>
            <w:r w:rsidR="00E86295" w:rsidRPr="003E52E2">
              <w:rPr>
                <w:rFonts w:ascii="Times New Roman" w:hAnsi="Times New Roman" w:cs="Times New Roman"/>
                <w:color w:val="000000"/>
                <w:sz w:val="24"/>
                <w:szCs w:val="24"/>
              </w:rPr>
              <w:t xml:space="preserve"> panta trešās daļas vārdus “zemesgrāmatu nodaļu”, </w:t>
            </w:r>
            <w:r w:rsidRPr="003E52E2">
              <w:rPr>
                <w:rFonts w:ascii="Times New Roman" w:hAnsi="Times New Roman"/>
                <w:sz w:val="24"/>
                <w:szCs w:val="24"/>
              </w:rPr>
              <w:t>19. panta sestās daļas pirmā un trešā teikuma vārdus “Zemesgrāmatu nodaļu” un no 21. panta piektās daļas 9.punkta vārdus “zemesgrāmatu nodaļu”;</w:t>
            </w:r>
          </w:p>
          <w:p w14:paraId="11AA8EDC" w14:textId="77777777" w:rsidR="00C93A20" w:rsidRPr="003E52E2" w:rsidRDefault="0041456A" w:rsidP="003813AF">
            <w:pPr>
              <w:ind w:right="79"/>
              <w:jc w:val="both"/>
              <w:rPr>
                <w:rFonts w:ascii="Times New Roman" w:hAnsi="Times New Roman" w:cs="Times New Roman"/>
                <w:sz w:val="24"/>
                <w:szCs w:val="24"/>
              </w:rPr>
            </w:pPr>
            <w:r w:rsidRPr="003E52E2">
              <w:rPr>
                <w:rFonts w:ascii="Times New Roman" w:eastAsia="Times New Roman" w:hAnsi="Times New Roman" w:cs="Times New Roman"/>
                <w:iCs/>
                <w:sz w:val="24"/>
                <w:szCs w:val="24"/>
                <w:lang w:eastAsia="lv-LV"/>
              </w:rPr>
              <w:t xml:space="preserve">- </w:t>
            </w:r>
            <w:r w:rsidR="00B1135B" w:rsidRPr="003E52E2">
              <w:rPr>
                <w:rFonts w:ascii="Times New Roman" w:eastAsia="Times New Roman" w:hAnsi="Times New Roman" w:cs="Times New Roman"/>
                <w:iCs/>
                <w:sz w:val="24"/>
                <w:szCs w:val="24"/>
                <w:lang w:eastAsia="lv-LV"/>
              </w:rPr>
              <w:t xml:space="preserve">LBFV 46. panta piektā daļa nosaka, ka </w:t>
            </w:r>
            <w:r w:rsidR="00B1135B" w:rsidRPr="003E52E2">
              <w:rPr>
                <w:rFonts w:ascii="Times New Roman" w:hAnsi="Times New Roman" w:cs="Times New Roman"/>
                <w:sz w:val="24"/>
                <w:szCs w:val="24"/>
              </w:rPr>
              <w:t>ministrijas un citas centrālās valsts iestādes ir atbildīgas par gadskārtējā valsts budžeta likumā noteiktās apropriācijas izpildes kontroles sistēmas izveidi un par Valsts kases norēķinu kontos ieskaitīto valsts budžeta līdzekļu izlietojuma kontroli atbilstoši paredzētajiem mērķiem. Atb</w:t>
            </w:r>
            <w:r w:rsidR="00574290" w:rsidRPr="003E52E2">
              <w:rPr>
                <w:rFonts w:ascii="Times New Roman" w:hAnsi="Times New Roman" w:cs="Times New Roman"/>
                <w:sz w:val="24"/>
                <w:szCs w:val="24"/>
              </w:rPr>
              <w:t>ilstoši Ministru kabineta 2015.gada 17.</w:t>
            </w:r>
            <w:r w:rsidR="00B1135B" w:rsidRPr="003E52E2">
              <w:rPr>
                <w:rFonts w:ascii="Times New Roman" w:hAnsi="Times New Roman" w:cs="Times New Roman"/>
                <w:sz w:val="24"/>
                <w:szCs w:val="24"/>
              </w:rPr>
              <w:t>marta noteikumu Nr.130 “</w:t>
            </w:r>
            <w:r w:rsidR="00B1135B" w:rsidRPr="003E52E2">
              <w:rPr>
                <w:rFonts w:ascii="Times New Roman" w:hAnsi="Times New Roman" w:cs="Times New Roman"/>
                <w:bCs/>
                <w:sz w:val="24"/>
                <w:szCs w:val="24"/>
              </w:rPr>
              <w:t>Noteikumi par valsts budžeta līdzekļu plānošanu Eiropas Savienības struktūrfondu un Kohēzijas fonda projektu īstenošanai un maksājumu veikšanu 2014.–2020.gada plānošanas periodā”</w:t>
            </w:r>
            <w:r w:rsidR="00B1135B" w:rsidRPr="003E52E2">
              <w:rPr>
                <w:rFonts w:ascii="Times New Roman" w:hAnsi="Times New Roman" w:cs="Times New Roman"/>
                <w:sz w:val="24"/>
                <w:szCs w:val="24"/>
              </w:rPr>
              <w:t xml:space="preserve"> 15.2. apakšpunktam norēķinu konts var tikt atvērts arī kredītiestādē, kā arī, lai veicinātu iestāžu vadītāju atbildību, koncentrējoties tieši uz mērķa sasniegšanu, nepieciešams tehnisks precizējums, izslēdzot no LBFV 46. panta piektās daļas vārdus “par Valsts ka</w:t>
            </w:r>
            <w:r w:rsidR="00C93A20" w:rsidRPr="003E52E2">
              <w:rPr>
                <w:rFonts w:ascii="Times New Roman" w:hAnsi="Times New Roman" w:cs="Times New Roman"/>
                <w:sz w:val="24"/>
                <w:szCs w:val="24"/>
              </w:rPr>
              <w:t>ses norēķinu kontos ieskaitīto”;</w:t>
            </w:r>
          </w:p>
          <w:p w14:paraId="54782780" w14:textId="355F040E" w:rsidR="00C93A20" w:rsidRPr="003E52E2" w:rsidRDefault="00C93A20" w:rsidP="00B91689">
            <w:pPr>
              <w:pStyle w:val="CommentText"/>
              <w:jc w:val="both"/>
              <w:rPr>
                <w:rFonts w:ascii="Times New Roman" w:hAnsi="Times New Roman" w:cs="Times New Roman"/>
                <w:sz w:val="24"/>
                <w:szCs w:val="24"/>
              </w:rPr>
            </w:pPr>
            <w:r w:rsidRPr="003E52E2">
              <w:rPr>
                <w:rFonts w:ascii="Times New Roman" w:hAnsi="Times New Roman" w:cs="Times New Roman"/>
                <w:sz w:val="24"/>
                <w:szCs w:val="24"/>
              </w:rPr>
              <w:t xml:space="preserve">- šobrīd vēl joprojām </w:t>
            </w:r>
            <w:r w:rsidR="00B91689" w:rsidRPr="003E52E2">
              <w:rPr>
                <w:rFonts w:ascii="Times New Roman" w:hAnsi="Times New Roman" w:cs="Times New Roman"/>
                <w:sz w:val="24"/>
                <w:szCs w:val="24"/>
              </w:rPr>
              <w:t xml:space="preserve">formāli </w:t>
            </w:r>
            <w:r w:rsidRPr="003E52E2">
              <w:rPr>
                <w:rFonts w:ascii="Times New Roman" w:hAnsi="Times New Roman" w:cs="Times New Roman"/>
                <w:sz w:val="24"/>
                <w:szCs w:val="24"/>
              </w:rPr>
              <w:t xml:space="preserve">ir spēkā Ministru kabineta 1999.gada 16.decembra rīkojums Nr.588 “Par skaidras naudas izmaksas ierobežošanu”, lai arī faktiski visas tiešās valsts pārvaldes iestādes to jau ir izpildījušas un nodrošina </w:t>
            </w:r>
            <w:r w:rsidR="002556C5" w:rsidRPr="003E52E2">
              <w:rPr>
                <w:rFonts w:ascii="Times New Roman" w:hAnsi="Times New Roman" w:cs="Times New Roman"/>
                <w:sz w:val="24"/>
                <w:szCs w:val="24"/>
              </w:rPr>
              <w:t xml:space="preserve">amatpersonām un darbiniekiem </w:t>
            </w:r>
            <w:r w:rsidRPr="003E52E2">
              <w:rPr>
                <w:rFonts w:ascii="Times New Roman" w:hAnsi="Times New Roman" w:cs="Times New Roman"/>
                <w:sz w:val="24"/>
                <w:szCs w:val="24"/>
              </w:rPr>
              <w:t xml:space="preserve">darba samaksas izmaksu, izmantojot bezskaidras naudas norēķinus. Tomēr praksē ir konstatēta atšķirīga Ministru kabineta 1999.gada 16.decembra rīkojuma Nr.588 “Par skaidras naudas </w:t>
            </w:r>
            <w:r w:rsidRPr="003E52E2">
              <w:rPr>
                <w:rFonts w:ascii="Times New Roman" w:hAnsi="Times New Roman" w:cs="Times New Roman"/>
                <w:sz w:val="24"/>
                <w:szCs w:val="24"/>
              </w:rPr>
              <w:lastRenderedPageBreak/>
              <w:t xml:space="preserve">izmaksas ierobežošanu” 2.3. apakšpunkta piemērošanas prakse un interpretācija. </w:t>
            </w:r>
            <w:r w:rsidR="00B91689" w:rsidRPr="003E52E2">
              <w:rPr>
                <w:rFonts w:ascii="Times New Roman" w:hAnsi="Times New Roman" w:cs="Times New Roman"/>
                <w:sz w:val="24"/>
                <w:szCs w:val="24"/>
              </w:rPr>
              <w:t xml:space="preserve">Ir iestādes, kas bezskaidros norēķinus uzskata par pašsaprotamu, un tādas iestādes, kurām nav pārliecības, vai persona nevar pieprasīt algas izmaksu skaidrā naudā. </w:t>
            </w:r>
            <w:r w:rsidRPr="003E52E2">
              <w:rPr>
                <w:rFonts w:ascii="Times New Roman" w:hAnsi="Times New Roman" w:cs="Times New Roman"/>
                <w:sz w:val="24"/>
                <w:szCs w:val="24"/>
              </w:rPr>
              <w:t>Lai novērstu praksē konstatētas atšķirības</w:t>
            </w:r>
            <w:r w:rsidR="002556C5" w:rsidRPr="003E52E2">
              <w:rPr>
                <w:rFonts w:ascii="Times New Roman" w:hAnsi="Times New Roman" w:cs="Times New Roman"/>
                <w:sz w:val="24"/>
                <w:szCs w:val="24"/>
              </w:rPr>
              <w:t xml:space="preserve"> un dažādās interpretācijas</w:t>
            </w:r>
            <w:r w:rsidRPr="003E52E2">
              <w:rPr>
                <w:rFonts w:ascii="Times New Roman" w:hAnsi="Times New Roman" w:cs="Times New Roman"/>
                <w:sz w:val="24"/>
                <w:szCs w:val="24"/>
              </w:rPr>
              <w:t xml:space="preserve">, </w:t>
            </w:r>
            <w:r w:rsidR="002556C5" w:rsidRPr="003E52E2">
              <w:rPr>
                <w:rFonts w:ascii="Times New Roman" w:hAnsi="Times New Roman" w:cs="Times New Roman"/>
                <w:sz w:val="24"/>
                <w:szCs w:val="24"/>
              </w:rPr>
              <w:t>nepieciešams</w:t>
            </w:r>
            <w:r w:rsidRPr="003E52E2">
              <w:rPr>
                <w:rFonts w:ascii="Times New Roman" w:hAnsi="Times New Roman" w:cs="Times New Roman"/>
                <w:sz w:val="24"/>
                <w:szCs w:val="24"/>
              </w:rPr>
              <w:t xml:space="preserve"> bezskaidras naudas maksājumu principu nostiprināt </w:t>
            </w:r>
            <w:r w:rsidR="002556C5" w:rsidRPr="003E52E2">
              <w:rPr>
                <w:rFonts w:ascii="Times New Roman" w:hAnsi="Times New Roman" w:cs="Times New Roman"/>
                <w:sz w:val="24"/>
                <w:szCs w:val="24"/>
              </w:rPr>
              <w:t>LBFV</w:t>
            </w:r>
            <w:r w:rsidR="00C570B6" w:rsidRPr="003E52E2">
              <w:rPr>
                <w:rFonts w:ascii="Times New Roman" w:hAnsi="Times New Roman" w:cs="Times New Roman"/>
                <w:sz w:val="24"/>
                <w:szCs w:val="24"/>
              </w:rPr>
              <w:t xml:space="preserve"> pamattekstā</w:t>
            </w:r>
            <w:r w:rsidRPr="003E52E2">
              <w:rPr>
                <w:rFonts w:ascii="Times New Roman" w:hAnsi="Times New Roman" w:cs="Times New Roman"/>
                <w:sz w:val="24"/>
                <w:szCs w:val="24"/>
              </w:rPr>
              <w:t>.</w:t>
            </w:r>
            <w:r w:rsidR="00C570B6" w:rsidRPr="003E52E2">
              <w:rPr>
                <w:rFonts w:ascii="Times New Roman" w:hAnsi="Times New Roman" w:cs="Times New Roman"/>
                <w:sz w:val="24"/>
                <w:szCs w:val="24"/>
              </w:rPr>
              <w:t xml:space="preserve"> Likumprojekts paredz LBFV 27. pantu papildināt ar </w:t>
            </w:r>
            <w:r w:rsidR="000D6100" w:rsidRPr="003E52E2">
              <w:rPr>
                <w:rFonts w:ascii="Times New Roman" w:hAnsi="Times New Roman" w:cs="Times New Roman"/>
                <w:sz w:val="24"/>
                <w:szCs w:val="24"/>
              </w:rPr>
              <w:t xml:space="preserve">septīto daļu, nosakot, ka </w:t>
            </w:r>
            <w:r w:rsidR="000D6100" w:rsidRPr="003E52E2">
              <w:rPr>
                <w:rFonts w:ascii="Times New Roman" w:hAnsi="Times New Roman"/>
                <w:sz w:val="24"/>
                <w:szCs w:val="24"/>
              </w:rPr>
              <w:t>valsts budžeta iestādes atlīdzības izmaksu un iestāžu komandējumu izdevumu samaksu veic, izmantojot bezskaidras naudas norēķinus.</w:t>
            </w:r>
          </w:p>
        </w:tc>
      </w:tr>
      <w:tr w:rsidR="002F388A" w:rsidRPr="003E52E2"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164848F2" w:rsidR="002E7068" w:rsidRPr="003E52E2" w:rsidRDefault="007F5DD0" w:rsidP="00130FEE">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t>Finanšu ministrija, Valsts kase un Tieslietu ministrija.</w:t>
            </w:r>
          </w:p>
        </w:tc>
      </w:tr>
      <w:tr w:rsidR="002F388A" w:rsidRPr="003E52E2"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39F33B4E" w:rsidR="00D03CA4" w:rsidRPr="003E52E2" w:rsidRDefault="00057316" w:rsidP="004173E0">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Likum</w:t>
            </w:r>
            <w:r w:rsidR="00DD2445" w:rsidRPr="003E52E2">
              <w:rPr>
                <w:rFonts w:ascii="Times New Roman" w:eastAsia="Times New Roman" w:hAnsi="Times New Roman" w:cs="Times New Roman"/>
                <w:iCs/>
                <w:sz w:val="24"/>
                <w:szCs w:val="24"/>
                <w:lang w:eastAsia="lv-LV"/>
              </w:rPr>
              <w:t xml:space="preserve">projektā ietverto </w:t>
            </w:r>
            <w:r w:rsidRPr="003E52E2">
              <w:rPr>
                <w:rFonts w:ascii="Times New Roman" w:eastAsia="Times New Roman" w:hAnsi="Times New Roman" w:cs="Times New Roman"/>
                <w:iCs/>
                <w:sz w:val="24"/>
                <w:szCs w:val="24"/>
                <w:lang w:eastAsia="lv-LV"/>
              </w:rPr>
              <w:t xml:space="preserve">pilnveidoto </w:t>
            </w:r>
            <w:r w:rsidR="00DD2445" w:rsidRPr="003E52E2">
              <w:rPr>
                <w:rFonts w:ascii="Times New Roman" w:eastAsia="Times New Roman" w:hAnsi="Times New Roman" w:cs="Times New Roman"/>
                <w:iCs/>
                <w:sz w:val="24"/>
                <w:szCs w:val="24"/>
                <w:lang w:eastAsia="lv-LV"/>
              </w:rPr>
              <w:t>regulējumu paredzēts piemērot</w:t>
            </w:r>
            <w:r w:rsidR="00AE7A9D" w:rsidRPr="003E52E2">
              <w:rPr>
                <w:rFonts w:ascii="Times New Roman" w:eastAsia="Times New Roman" w:hAnsi="Times New Roman" w:cs="Times New Roman"/>
                <w:iCs/>
                <w:sz w:val="24"/>
                <w:szCs w:val="24"/>
                <w:lang w:eastAsia="lv-LV"/>
              </w:rPr>
              <w:t>,</w:t>
            </w:r>
            <w:r w:rsidR="00DD2445" w:rsidRPr="003E52E2">
              <w:rPr>
                <w:rFonts w:ascii="Times New Roman" w:eastAsia="Times New Roman" w:hAnsi="Times New Roman" w:cs="Times New Roman"/>
                <w:iCs/>
                <w:sz w:val="24"/>
                <w:szCs w:val="24"/>
                <w:lang w:eastAsia="lv-LV"/>
              </w:rPr>
              <w:t xml:space="preserve"> sagatavojot likumprojekt</w:t>
            </w:r>
            <w:r w:rsidR="002E72A7" w:rsidRPr="003E52E2">
              <w:rPr>
                <w:rFonts w:ascii="Times New Roman" w:eastAsia="Times New Roman" w:hAnsi="Times New Roman" w:cs="Times New Roman"/>
                <w:iCs/>
                <w:sz w:val="24"/>
                <w:szCs w:val="24"/>
                <w:lang w:eastAsia="lv-LV"/>
              </w:rPr>
              <w:t>u</w:t>
            </w:r>
            <w:r w:rsidR="00DD2445" w:rsidRPr="003E52E2">
              <w:rPr>
                <w:rFonts w:ascii="Times New Roman" w:eastAsia="Times New Roman" w:hAnsi="Times New Roman" w:cs="Times New Roman"/>
                <w:iCs/>
                <w:sz w:val="24"/>
                <w:szCs w:val="24"/>
                <w:lang w:eastAsia="lv-LV"/>
              </w:rPr>
              <w:t xml:space="preserve"> "Par vidēja termiņa budžeta ietvaru 2019., 2020. un 2021. gadam" un likumprojekt</w:t>
            </w:r>
            <w:r w:rsidR="00FB0CC2" w:rsidRPr="003E52E2">
              <w:rPr>
                <w:rFonts w:ascii="Times New Roman" w:eastAsia="Times New Roman" w:hAnsi="Times New Roman" w:cs="Times New Roman"/>
                <w:iCs/>
                <w:sz w:val="24"/>
                <w:szCs w:val="24"/>
                <w:lang w:eastAsia="lv-LV"/>
              </w:rPr>
              <w:t>u</w:t>
            </w:r>
            <w:r w:rsidR="00574290" w:rsidRPr="003E52E2">
              <w:rPr>
                <w:rFonts w:ascii="Times New Roman" w:eastAsia="Times New Roman" w:hAnsi="Times New Roman" w:cs="Times New Roman"/>
                <w:iCs/>
                <w:sz w:val="24"/>
                <w:szCs w:val="24"/>
                <w:lang w:eastAsia="lv-LV"/>
              </w:rPr>
              <w:t xml:space="preserve"> "Par valsts budžetu 2019.</w:t>
            </w:r>
            <w:r w:rsidR="00DD2445" w:rsidRPr="003E52E2">
              <w:rPr>
                <w:rFonts w:ascii="Times New Roman" w:eastAsia="Times New Roman" w:hAnsi="Times New Roman" w:cs="Times New Roman"/>
                <w:iCs/>
                <w:sz w:val="24"/>
                <w:szCs w:val="24"/>
                <w:lang w:eastAsia="lv-LV"/>
              </w:rPr>
              <w:t>gadam"</w:t>
            </w:r>
            <w:r w:rsidR="00FB0CC2" w:rsidRPr="003E52E2">
              <w:rPr>
                <w:rFonts w:ascii="Times New Roman" w:eastAsia="Times New Roman" w:hAnsi="Times New Roman" w:cs="Times New Roman"/>
                <w:iCs/>
                <w:sz w:val="24"/>
                <w:szCs w:val="24"/>
                <w:lang w:eastAsia="lv-LV"/>
              </w:rPr>
              <w:t xml:space="preserve"> un tā paskaidrojumus</w:t>
            </w:r>
            <w:r w:rsidR="00D03CA4" w:rsidRPr="003E52E2">
              <w:rPr>
                <w:rFonts w:ascii="Times New Roman" w:eastAsia="Times New Roman" w:hAnsi="Times New Roman" w:cs="Times New Roman"/>
                <w:iCs/>
                <w:sz w:val="24"/>
                <w:szCs w:val="24"/>
                <w:lang w:eastAsia="lv-LV"/>
              </w:rPr>
              <w:t>, īstenojot valsts aizdevumu un galvojumu sniegšanas, apkal</w:t>
            </w:r>
            <w:r w:rsidR="004173E0" w:rsidRPr="003E52E2">
              <w:rPr>
                <w:rFonts w:ascii="Times New Roman" w:eastAsia="Times New Roman" w:hAnsi="Times New Roman" w:cs="Times New Roman"/>
                <w:iCs/>
                <w:sz w:val="24"/>
                <w:szCs w:val="24"/>
                <w:lang w:eastAsia="lv-LV"/>
              </w:rPr>
              <w:t>pošanas un uzraudzības procesus</w:t>
            </w:r>
            <w:r w:rsidR="0041456A" w:rsidRPr="003E52E2">
              <w:rPr>
                <w:rFonts w:ascii="Times New Roman" w:hAnsi="Times New Roman" w:cs="Times New Roman"/>
                <w:sz w:val="24"/>
                <w:szCs w:val="24"/>
              </w:rPr>
              <w:t>.</w:t>
            </w:r>
          </w:p>
        </w:tc>
      </w:tr>
    </w:tbl>
    <w:p w14:paraId="3B8541BA"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2F388A" w:rsidRPr="003E52E2"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388A" w:rsidRPr="003E52E2" w14:paraId="3196FAB2" w14:textId="77777777" w:rsidTr="00BA5937">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75F6A3FC" w14:textId="0AFFBCD5" w:rsidR="00BA5937" w:rsidRPr="003E52E2" w:rsidRDefault="00AE7A9D" w:rsidP="00BA5937">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Visas nozaru ministrijas, ministriju padotības iestādes,</w:t>
            </w:r>
            <w:r w:rsidR="00130FEE" w:rsidRPr="003E52E2">
              <w:rPr>
                <w:rFonts w:ascii="Times New Roman" w:hAnsi="Times New Roman" w:cs="Times New Roman"/>
                <w:sz w:val="24"/>
                <w:szCs w:val="24"/>
              </w:rPr>
              <w:t xml:space="preserve"> </w:t>
            </w:r>
            <w:r w:rsidR="00D0332F" w:rsidRPr="003E52E2">
              <w:rPr>
                <w:rFonts w:ascii="Times New Roman" w:hAnsi="Times New Roman" w:cs="Times New Roman"/>
                <w:sz w:val="24"/>
                <w:szCs w:val="24"/>
              </w:rPr>
              <w:t>citas centrālās valsts iestādes un</w:t>
            </w:r>
            <w:r w:rsidR="00130FEE" w:rsidRPr="003E52E2">
              <w:rPr>
                <w:rFonts w:ascii="Times New Roman" w:hAnsi="Times New Roman" w:cs="Times New Roman"/>
                <w:sz w:val="24"/>
                <w:szCs w:val="24"/>
              </w:rPr>
              <w:t xml:space="preserve"> </w:t>
            </w:r>
            <w:r w:rsidR="00BA5937" w:rsidRPr="003E52E2">
              <w:rPr>
                <w:rFonts w:ascii="Times New Roman" w:hAnsi="Times New Roman" w:cs="Times New Roman"/>
                <w:sz w:val="24"/>
                <w:szCs w:val="24"/>
              </w:rPr>
              <w:t>pašvaldības.</w:t>
            </w:r>
            <w:r w:rsidRPr="003E52E2">
              <w:rPr>
                <w:rFonts w:ascii="Times New Roman" w:hAnsi="Times New Roman" w:cs="Times New Roman"/>
                <w:sz w:val="24"/>
                <w:szCs w:val="24"/>
              </w:rPr>
              <w:t xml:space="preserve"> </w:t>
            </w:r>
          </w:p>
          <w:p w14:paraId="38FF34BD" w14:textId="621C625E" w:rsidR="00DC380B" w:rsidRPr="003E52E2" w:rsidRDefault="005B23D4" w:rsidP="00BA5937">
            <w:pPr>
              <w:spacing w:after="0" w:line="240" w:lineRule="auto"/>
              <w:jc w:val="both"/>
              <w:rPr>
                <w:rFonts w:ascii="Verdana" w:eastAsia="Times New Roman" w:hAnsi="Verdana" w:cs="Helvetica"/>
                <w:sz w:val="18"/>
                <w:szCs w:val="18"/>
                <w:lang w:eastAsia="lv-LV"/>
              </w:rPr>
            </w:pPr>
            <w:r w:rsidRPr="003E52E2">
              <w:rPr>
                <w:rFonts w:ascii="Times New Roman" w:hAnsi="Times New Roman" w:cs="Times New Roman"/>
                <w:sz w:val="24"/>
                <w:szCs w:val="24"/>
              </w:rPr>
              <w:t>Potenciālie pretendenti valsts aizdevumu (pašvaldības, valsts speciālā budžeta izpildītāji, kapitālsabiedrības, kurās valsts vai pašvaldības daļa pamatkapitālā atsevišķi vai kopsummā pārsniedz 50 %, un vairāku pašvaldību veidotas kapitālsabiedrības, kurās pašvaldību daļa pamatkapitālā kopsummā pārsniedz 65 %, kā arī tie zinātniskie institūti un augstskolas, kam ir noteikts atvasinātas publiskas personas statuss, ostu pārvaldes) un valsts vārdā sniegto galvojumu saņemšanai (valsts kapitālsabiedrības</w:t>
            </w:r>
            <w:r w:rsidR="00E87FE8" w:rsidRPr="003E52E2">
              <w:rPr>
                <w:rFonts w:ascii="Times New Roman" w:hAnsi="Times New Roman" w:cs="Times New Roman"/>
                <w:sz w:val="24"/>
                <w:szCs w:val="24"/>
              </w:rPr>
              <w:t xml:space="preserve">, </w:t>
            </w:r>
            <w:r w:rsidR="00E87FE8" w:rsidRPr="003E52E2">
              <w:rPr>
                <w:rFonts w:ascii="Times New Roman" w:eastAsia="Times New Roman" w:hAnsi="Times New Roman" w:cs="Times New Roman"/>
                <w:sz w:val="24"/>
                <w:szCs w:val="24"/>
                <w:lang w:eastAsia="lv-LV"/>
              </w:rPr>
              <w:t>komercdarbības atbalsta programmu īstenotāji, studiju un studējošo kredīta saņēmēji</w:t>
            </w:r>
            <w:r w:rsidRPr="003E52E2">
              <w:rPr>
                <w:rFonts w:ascii="Times New Roman" w:hAnsi="Times New Roman" w:cs="Times New Roman"/>
                <w:sz w:val="24"/>
                <w:szCs w:val="24"/>
              </w:rPr>
              <w:t>).</w:t>
            </w:r>
          </w:p>
        </w:tc>
      </w:tr>
      <w:tr w:rsidR="002F388A" w:rsidRPr="003E52E2"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592CA127" w14:textId="14C4F355" w:rsidR="00993052" w:rsidRPr="003E52E2" w:rsidRDefault="00DC60BF" w:rsidP="00572D0A">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Likumprojektā minēto pasākumu</w:t>
            </w:r>
            <w:r w:rsidR="007F5DD0" w:rsidRPr="003E52E2">
              <w:rPr>
                <w:rFonts w:ascii="Times New Roman" w:eastAsia="Times New Roman" w:hAnsi="Times New Roman" w:cs="Times New Roman"/>
                <w:sz w:val="24"/>
                <w:szCs w:val="24"/>
                <w:lang w:eastAsia="lv-LV"/>
              </w:rPr>
              <w:t xml:space="preserve"> īstenošana, jau sākot ar </w:t>
            </w:r>
            <w:r w:rsidR="00B91689" w:rsidRPr="003E52E2">
              <w:rPr>
                <w:rFonts w:ascii="Times New Roman" w:eastAsia="Times New Roman" w:hAnsi="Times New Roman" w:cs="Times New Roman"/>
                <w:sz w:val="24"/>
                <w:szCs w:val="24"/>
                <w:lang w:eastAsia="lv-LV"/>
              </w:rPr>
              <w:t>tā spēkā stāšanās brīdi</w:t>
            </w:r>
            <w:r w:rsidRPr="003E52E2">
              <w:rPr>
                <w:rFonts w:ascii="Times New Roman" w:eastAsia="Times New Roman" w:hAnsi="Times New Roman" w:cs="Times New Roman"/>
                <w:sz w:val="24"/>
                <w:szCs w:val="24"/>
                <w:lang w:eastAsia="lv-LV"/>
              </w:rPr>
              <w:t xml:space="preserve"> sekmēs administratīvā sloga mazināšanu, piemēram, atsakoties no morāli novecojušām lietām, budžeta iestādēm būs iespēja ef</w:t>
            </w:r>
            <w:r w:rsidR="005B78EE" w:rsidRPr="003E52E2">
              <w:rPr>
                <w:rFonts w:ascii="Times New Roman" w:eastAsia="Times New Roman" w:hAnsi="Times New Roman" w:cs="Times New Roman"/>
                <w:sz w:val="24"/>
                <w:szCs w:val="24"/>
                <w:lang w:eastAsia="lv-LV"/>
              </w:rPr>
              <w:t xml:space="preserve">ektīvāk izmantot cilvēkresursus, </w:t>
            </w:r>
            <w:r w:rsidR="004043C3" w:rsidRPr="003E52E2">
              <w:rPr>
                <w:rFonts w:ascii="Times New Roman" w:eastAsia="Times New Roman" w:hAnsi="Times New Roman" w:cs="Times New Roman"/>
                <w:iCs/>
                <w:sz w:val="24"/>
                <w:szCs w:val="24"/>
                <w:lang w:eastAsia="lv-LV"/>
              </w:rPr>
              <w:t>ļaujot lielāku uzmanību pievērst ana</w:t>
            </w:r>
            <w:r w:rsidRPr="003E52E2">
              <w:rPr>
                <w:rFonts w:ascii="Times New Roman" w:eastAsia="Times New Roman" w:hAnsi="Times New Roman" w:cs="Times New Roman"/>
                <w:iCs/>
                <w:sz w:val="24"/>
                <w:szCs w:val="24"/>
                <w:lang w:eastAsia="lv-LV"/>
              </w:rPr>
              <w:t>lītiskajam</w:t>
            </w:r>
            <w:r w:rsidR="004043C3" w:rsidRPr="003E52E2">
              <w:rPr>
                <w:rFonts w:ascii="Times New Roman" w:eastAsia="Times New Roman" w:hAnsi="Times New Roman" w:cs="Times New Roman"/>
                <w:iCs/>
                <w:sz w:val="24"/>
                <w:szCs w:val="24"/>
                <w:lang w:eastAsia="lv-LV"/>
              </w:rPr>
              <w:t xml:space="preserve"> </w:t>
            </w:r>
            <w:r w:rsidRPr="003E52E2">
              <w:rPr>
                <w:rFonts w:ascii="Times New Roman" w:eastAsia="Times New Roman" w:hAnsi="Times New Roman" w:cs="Times New Roman"/>
                <w:iCs/>
                <w:sz w:val="24"/>
                <w:szCs w:val="24"/>
                <w:lang w:eastAsia="lv-LV"/>
              </w:rPr>
              <w:t>darbam</w:t>
            </w:r>
            <w:r w:rsidR="004043C3" w:rsidRPr="003E52E2">
              <w:rPr>
                <w:rFonts w:ascii="Times New Roman" w:eastAsia="Times New Roman" w:hAnsi="Times New Roman" w:cs="Times New Roman"/>
                <w:iCs/>
                <w:sz w:val="24"/>
                <w:szCs w:val="24"/>
                <w:lang w:eastAsia="lv-LV"/>
              </w:rPr>
              <w:t>.</w:t>
            </w:r>
            <w:r w:rsidR="004173E0" w:rsidRPr="003E52E2">
              <w:rPr>
                <w:rFonts w:ascii="Times New Roman" w:eastAsia="Times New Roman" w:hAnsi="Times New Roman" w:cs="Times New Roman"/>
                <w:sz w:val="24"/>
                <w:szCs w:val="24"/>
                <w:lang w:eastAsia="lv-LV"/>
              </w:rPr>
              <w:t xml:space="preserve"> </w:t>
            </w:r>
            <w:r w:rsidRPr="003E52E2">
              <w:rPr>
                <w:rFonts w:ascii="Times New Roman" w:eastAsia="Times New Roman" w:hAnsi="Times New Roman" w:cs="Times New Roman"/>
                <w:sz w:val="24"/>
                <w:szCs w:val="24"/>
                <w:lang w:eastAsia="lv-LV"/>
              </w:rPr>
              <w:t>Pašvaldības speciālā budžeta īpašiem mērķiem iezīmētu līdzekļu integrēšana pašvaldības pamatbudžetā</w:t>
            </w:r>
            <w:r w:rsidR="00572D0A" w:rsidRPr="003E52E2">
              <w:rPr>
                <w:rFonts w:ascii="Times New Roman" w:eastAsia="Times New Roman" w:hAnsi="Times New Roman" w:cs="Times New Roman"/>
                <w:sz w:val="24"/>
                <w:szCs w:val="24"/>
                <w:lang w:eastAsia="lv-LV"/>
              </w:rPr>
              <w:t>, sākot ar 2020.gada 1.janvāri,</w:t>
            </w:r>
            <w:r w:rsidRPr="003E52E2">
              <w:rPr>
                <w:rFonts w:ascii="Times New Roman" w:eastAsia="Times New Roman" w:hAnsi="Times New Roman" w:cs="Times New Roman"/>
                <w:sz w:val="24"/>
                <w:szCs w:val="24"/>
                <w:lang w:eastAsia="lv-LV"/>
              </w:rPr>
              <w:t xml:space="preserve"> </w:t>
            </w:r>
            <w:r w:rsidR="00993052" w:rsidRPr="003E52E2">
              <w:rPr>
                <w:rFonts w:ascii="Times New Roman" w:eastAsia="Times New Roman" w:hAnsi="Times New Roman" w:cs="Times New Roman"/>
                <w:sz w:val="24"/>
                <w:szCs w:val="24"/>
                <w:lang w:eastAsia="lv-LV"/>
              </w:rPr>
              <w:t xml:space="preserve">mazinās administratīvo slogu un nodrošinās pašvaldību budžetu efektīvu, kvalitatīvu sagatavošanas un izpildes </w:t>
            </w:r>
            <w:r w:rsidR="00D0332F" w:rsidRPr="003E52E2">
              <w:rPr>
                <w:rFonts w:ascii="Times New Roman" w:eastAsia="Times New Roman" w:hAnsi="Times New Roman" w:cs="Times New Roman"/>
                <w:sz w:val="24"/>
                <w:szCs w:val="24"/>
                <w:lang w:eastAsia="lv-LV"/>
              </w:rPr>
              <w:t xml:space="preserve">uzskaites </w:t>
            </w:r>
            <w:r w:rsidR="00993052" w:rsidRPr="003E52E2">
              <w:rPr>
                <w:rFonts w:ascii="Times New Roman" w:eastAsia="Times New Roman" w:hAnsi="Times New Roman" w:cs="Times New Roman"/>
                <w:sz w:val="24"/>
                <w:szCs w:val="24"/>
                <w:lang w:eastAsia="lv-LV"/>
              </w:rPr>
              <w:t xml:space="preserve">procesu, vienlaikus </w:t>
            </w:r>
            <w:r w:rsidR="00993052" w:rsidRPr="003E52E2">
              <w:rPr>
                <w:rFonts w:ascii="Times New Roman" w:eastAsia="Times New Roman" w:hAnsi="Times New Roman" w:cs="Times New Roman"/>
                <w:iCs/>
                <w:sz w:val="24"/>
                <w:szCs w:val="24"/>
                <w:lang w:eastAsia="lv-LV"/>
              </w:rPr>
              <w:t>nodrošinot pārskatu lietotājiem caurskatāmu nepieciešamo informāciju.</w:t>
            </w:r>
          </w:p>
          <w:p w14:paraId="2CC56319" w14:textId="24F7E119" w:rsidR="00DC60BF" w:rsidRPr="003E52E2" w:rsidRDefault="00C23E0A" w:rsidP="005B78EE">
            <w:pPr>
              <w:ind w:right="79"/>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lastRenderedPageBreak/>
              <w:t xml:space="preserve">Pilnveidojot </w:t>
            </w:r>
            <w:r w:rsidR="00993052" w:rsidRPr="003E52E2">
              <w:rPr>
                <w:rFonts w:ascii="Times New Roman" w:hAnsi="Times New Roman" w:cs="Times New Roman"/>
                <w:sz w:val="24"/>
                <w:szCs w:val="24"/>
              </w:rPr>
              <w:t>normatīvo bāzi, atvieglota dokumentācijas iesniegšanas kārtība pašvaldību kapitālsabiedrībām, ar kā valsts aizdevuma nodrošinājumu sniegtu pašvaldības galvojumu. Minētais būtiski samazinās administratīvo slogu un tā rezultātā konkrētajam valsts aizdevuma pretendentu lokam darīs pieejamāku valsts aizdevuma saņemšanu projektu īstenošanai. Pilnveidots valsts aizdevuma apkalpošanas process, tai s</w:t>
            </w:r>
            <w:r w:rsidR="00D0332F" w:rsidRPr="003E52E2">
              <w:rPr>
                <w:rFonts w:ascii="Times New Roman" w:hAnsi="Times New Roman" w:cs="Times New Roman"/>
                <w:sz w:val="24"/>
                <w:szCs w:val="24"/>
              </w:rPr>
              <w:t>kaitā aizdevuma atmaksas process</w:t>
            </w:r>
            <w:r w:rsidR="005B78EE" w:rsidRPr="003E52E2">
              <w:rPr>
                <w:rFonts w:ascii="Times New Roman" w:hAnsi="Times New Roman" w:cs="Times New Roman"/>
                <w:sz w:val="24"/>
                <w:szCs w:val="24"/>
              </w:rPr>
              <w:t>.</w:t>
            </w:r>
          </w:p>
        </w:tc>
      </w:tr>
      <w:tr w:rsidR="002F388A" w:rsidRPr="003E52E2" w14:paraId="6956D4C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9128C62" w14:textId="77777777" w:rsidR="00564F79" w:rsidRPr="003E52E2" w:rsidRDefault="00564F79" w:rsidP="00564F79">
            <w:pPr>
              <w:pStyle w:val="naiskr"/>
              <w:spacing w:before="0" w:after="0"/>
              <w:ind w:right="81"/>
            </w:pPr>
            <w:r w:rsidRPr="003E52E2">
              <w:t>Likumprojekts šo jomu neskar.</w:t>
            </w:r>
          </w:p>
          <w:p w14:paraId="1EDEEDD5" w14:textId="3C1E43EB" w:rsidR="00124516" w:rsidRPr="003E52E2" w:rsidRDefault="00124516" w:rsidP="00564F79">
            <w:pPr>
              <w:pStyle w:val="naiskr"/>
              <w:spacing w:before="0" w:after="0"/>
              <w:ind w:right="81"/>
              <w:jc w:val="both"/>
            </w:pPr>
          </w:p>
        </w:tc>
      </w:tr>
      <w:tr w:rsidR="002F388A" w:rsidRPr="003E52E2"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C641424" w:rsidR="00332299" w:rsidRPr="003E52E2" w:rsidRDefault="00130FEE" w:rsidP="00332299">
            <w:pPr>
              <w:pStyle w:val="naiskr"/>
              <w:spacing w:before="0" w:after="0"/>
              <w:ind w:right="81"/>
            </w:pPr>
            <w:r w:rsidRPr="003E52E2">
              <w:t>Likump</w:t>
            </w:r>
            <w:r w:rsidR="00332299" w:rsidRPr="003E52E2">
              <w:t>rojekts šo jomu neskar.</w:t>
            </w:r>
          </w:p>
          <w:p w14:paraId="737E41EC"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E52E2"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28E3ABDB" w:rsidR="00E5323B" w:rsidRPr="003E52E2" w:rsidRDefault="00130FEE"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kern w:val="1"/>
                <w:sz w:val="24"/>
                <w:szCs w:val="24"/>
                <w:lang w:eastAsia="lv-LV"/>
              </w:rPr>
              <w:t>Nav</w:t>
            </w:r>
          </w:p>
        </w:tc>
      </w:tr>
    </w:tbl>
    <w:p w14:paraId="50209C84" w14:textId="1CF0E433" w:rsidR="00124516" w:rsidRPr="003E52E2" w:rsidRDefault="00124516" w:rsidP="00E5323B">
      <w:pPr>
        <w:spacing w:after="0" w:line="240" w:lineRule="auto"/>
        <w:rPr>
          <w:rFonts w:ascii="Times New Roman" w:eastAsia="Times New Roman" w:hAnsi="Times New Roman" w:cs="Times New Roman"/>
          <w:iCs/>
          <w:sz w:val="24"/>
          <w:szCs w:val="24"/>
          <w:lang w:eastAsia="lv-LV"/>
        </w:rPr>
      </w:pPr>
    </w:p>
    <w:p w14:paraId="5BB58E16" w14:textId="1CF0E433" w:rsidR="00124516" w:rsidRPr="003E52E2" w:rsidRDefault="00124516" w:rsidP="00E5323B">
      <w:pPr>
        <w:spacing w:after="0" w:line="240" w:lineRule="auto"/>
        <w:rPr>
          <w:rFonts w:ascii="Times New Roman" w:eastAsia="Times New Roman" w:hAnsi="Times New Roman" w:cs="Times New Roman"/>
          <w:iCs/>
          <w:sz w:val="24"/>
          <w:szCs w:val="24"/>
          <w:lang w:eastAsia="lv-LV"/>
        </w:rPr>
      </w:pPr>
    </w:p>
    <w:p w14:paraId="2A45BC73" w14:textId="77777777" w:rsidR="00124516" w:rsidRPr="003E52E2" w:rsidRDefault="0012451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016"/>
        <w:gridCol w:w="1107"/>
        <w:gridCol w:w="1015"/>
        <w:gridCol w:w="1158"/>
        <w:gridCol w:w="1015"/>
        <w:gridCol w:w="1158"/>
        <w:gridCol w:w="1173"/>
      </w:tblGrid>
      <w:tr w:rsidR="002F388A" w:rsidRPr="003E52E2" w14:paraId="121ED85F" w14:textId="77777777" w:rsidTr="00130F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50216A"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III. Tiesību akta projekta ietekme uz valsts budžetu un pašvaldību budžetiem</w:t>
            </w:r>
          </w:p>
        </w:tc>
      </w:tr>
      <w:tr w:rsidR="002F388A" w:rsidRPr="003E52E2" w14:paraId="33050A53" w14:textId="77777777" w:rsidTr="00130FEE">
        <w:trPr>
          <w:tblCellSpacing w:w="15" w:type="dxa"/>
        </w:trPr>
        <w:tc>
          <w:tcPr>
            <w:tcW w:w="719" w:type="pct"/>
            <w:vMerge w:val="restart"/>
            <w:tcBorders>
              <w:top w:val="outset" w:sz="6" w:space="0" w:color="auto"/>
              <w:left w:val="outset" w:sz="6" w:space="0" w:color="auto"/>
              <w:bottom w:val="outset" w:sz="6" w:space="0" w:color="auto"/>
              <w:right w:val="outset" w:sz="6" w:space="0" w:color="auto"/>
            </w:tcBorders>
            <w:vAlign w:val="center"/>
            <w:hideMark/>
          </w:tcPr>
          <w:p w14:paraId="445F678A"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Rādītāji</w:t>
            </w:r>
          </w:p>
        </w:tc>
        <w:tc>
          <w:tcPr>
            <w:tcW w:w="11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13E75C" w14:textId="4FE9C02E" w:rsidR="00130FEE" w:rsidRPr="003E52E2"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2019</w:t>
            </w:r>
            <w:r w:rsidR="00124516" w:rsidRPr="003E52E2">
              <w:rPr>
                <w:rFonts w:ascii="Times New Roman" w:eastAsia="Times New Roman" w:hAnsi="Times New Roman" w:cs="Times New Roman"/>
                <w:sz w:val="24"/>
                <w:szCs w:val="24"/>
                <w:lang w:eastAsia="lv-LV"/>
              </w:rPr>
              <w:t>.</w:t>
            </w:r>
          </w:p>
        </w:tc>
        <w:tc>
          <w:tcPr>
            <w:tcW w:w="3044" w:type="pct"/>
            <w:gridSpan w:val="5"/>
            <w:tcBorders>
              <w:top w:val="outset" w:sz="6" w:space="0" w:color="auto"/>
              <w:left w:val="outset" w:sz="6" w:space="0" w:color="auto"/>
              <w:bottom w:val="outset" w:sz="6" w:space="0" w:color="auto"/>
              <w:right w:val="outset" w:sz="6" w:space="0" w:color="auto"/>
            </w:tcBorders>
            <w:vAlign w:val="center"/>
            <w:hideMark/>
          </w:tcPr>
          <w:p w14:paraId="659F802C"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Turpmākie trīs gadi (</w:t>
            </w:r>
            <w:r w:rsidRPr="003E52E2">
              <w:rPr>
                <w:rFonts w:ascii="Times New Roman" w:eastAsia="Times New Roman" w:hAnsi="Times New Roman" w:cs="Times New Roman"/>
                <w:i/>
                <w:iCs/>
                <w:sz w:val="24"/>
                <w:szCs w:val="24"/>
                <w:lang w:eastAsia="lv-LV"/>
              </w:rPr>
              <w:t>euro</w:t>
            </w:r>
            <w:r w:rsidRPr="003E52E2">
              <w:rPr>
                <w:rFonts w:ascii="Times New Roman" w:eastAsia="Times New Roman" w:hAnsi="Times New Roman" w:cs="Times New Roman"/>
                <w:sz w:val="24"/>
                <w:szCs w:val="24"/>
                <w:lang w:eastAsia="lv-LV"/>
              </w:rPr>
              <w:t>)</w:t>
            </w:r>
          </w:p>
        </w:tc>
      </w:tr>
      <w:tr w:rsidR="002F388A" w:rsidRPr="003E52E2" w14:paraId="1830F240"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69F308"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9D74C9"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1D963F07" w14:textId="10FBC422" w:rsidR="00130FEE" w:rsidRPr="003E52E2"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2020</w:t>
            </w:r>
            <w:r w:rsidR="00124516" w:rsidRPr="003E52E2">
              <w:rPr>
                <w:rFonts w:ascii="Times New Roman" w:eastAsia="Times New Roman" w:hAnsi="Times New Roman" w:cs="Times New Roman"/>
                <w:sz w:val="24"/>
                <w:szCs w:val="24"/>
                <w:lang w:eastAsia="lv-LV"/>
              </w:rPr>
              <w:t>.</w:t>
            </w: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27FCBAB3" w14:textId="2AA4430B" w:rsidR="00130FEE" w:rsidRPr="003E52E2"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2021</w:t>
            </w:r>
            <w:r w:rsidR="00124516" w:rsidRPr="003E52E2">
              <w:rPr>
                <w:rFonts w:ascii="Times New Roman" w:eastAsia="Times New Roman" w:hAnsi="Times New Roman" w:cs="Times New Roman"/>
                <w:sz w:val="24"/>
                <w:szCs w:val="24"/>
                <w:lang w:eastAsia="lv-LV"/>
              </w:rPr>
              <w:t>.</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931FA0" w14:textId="1546D3DD" w:rsidR="00130FEE" w:rsidRPr="003E52E2"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2022</w:t>
            </w:r>
            <w:r w:rsidR="00124516" w:rsidRPr="003E52E2">
              <w:rPr>
                <w:rFonts w:ascii="Times New Roman" w:eastAsia="Times New Roman" w:hAnsi="Times New Roman" w:cs="Times New Roman"/>
                <w:sz w:val="24"/>
                <w:szCs w:val="24"/>
                <w:lang w:eastAsia="lv-LV"/>
              </w:rPr>
              <w:t>.</w:t>
            </w:r>
          </w:p>
        </w:tc>
      </w:tr>
      <w:tr w:rsidR="002F388A" w:rsidRPr="003E52E2" w14:paraId="4D4BB84A"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A52C6"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4D64161"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972311"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izmaiņas kārtējā gadā, salīdzinot ar valsts budžetu kārtējam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2934B0"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D74B43"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izmaiņas, salīdzinot ar vidēja termiņa budžeta ietvaru n+1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6EFE9C"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2AAC7E"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izmaiņas, salīdzinot ar vidēja termiņa budžeta ietvaru n+2 gadam</w:t>
            </w:r>
          </w:p>
        </w:tc>
        <w:tc>
          <w:tcPr>
            <w:tcW w:w="615" w:type="pct"/>
            <w:tcBorders>
              <w:top w:val="outset" w:sz="6" w:space="0" w:color="auto"/>
              <w:left w:val="outset" w:sz="6" w:space="0" w:color="auto"/>
              <w:bottom w:val="outset" w:sz="6" w:space="0" w:color="auto"/>
              <w:right w:val="outset" w:sz="6" w:space="0" w:color="auto"/>
            </w:tcBorders>
            <w:vAlign w:val="center"/>
            <w:hideMark/>
          </w:tcPr>
          <w:p w14:paraId="3D28477F"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izmaiņas, salīdzinot ar vidēja termiņa budžeta ietvaru n+2 gadam</w:t>
            </w:r>
          </w:p>
        </w:tc>
      </w:tr>
      <w:tr w:rsidR="002F388A" w:rsidRPr="003E52E2" w14:paraId="55A9D688"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vAlign w:val="center"/>
            <w:hideMark/>
          </w:tcPr>
          <w:p w14:paraId="6CE9D0F6"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14:paraId="610264A7"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DC3B1A"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3</w:t>
            </w:r>
          </w:p>
        </w:tc>
        <w:tc>
          <w:tcPr>
            <w:tcW w:w="566" w:type="pct"/>
            <w:tcBorders>
              <w:top w:val="outset" w:sz="6" w:space="0" w:color="auto"/>
              <w:left w:val="outset" w:sz="6" w:space="0" w:color="auto"/>
              <w:bottom w:val="outset" w:sz="6" w:space="0" w:color="auto"/>
              <w:right w:val="outset" w:sz="6" w:space="0" w:color="auto"/>
            </w:tcBorders>
            <w:vAlign w:val="center"/>
            <w:hideMark/>
          </w:tcPr>
          <w:p w14:paraId="22D42585"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B02753"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5</w:t>
            </w:r>
          </w:p>
        </w:tc>
        <w:tc>
          <w:tcPr>
            <w:tcW w:w="566" w:type="pct"/>
            <w:tcBorders>
              <w:top w:val="outset" w:sz="6" w:space="0" w:color="auto"/>
              <w:left w:val="outset" w:sz="6" w:space="0" w:color="auto"/>
              <w:bottom w:val="outset" w:sz="6" w:space="0" w:color="auto"/>
              <w:right w:val="outset" w:sz="6" w:space="0" w:color="auto"/>
            </w:tcBorders>
            <w:vAlign w:val="center"/>
            <w:hideMark/>
          </w:tcPr>
          <w:p w14:paraId="63E163FB"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14:paraId="58C5834D"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7</w:t>
            </w:r>
          </w:p>
        </w:tc>
        <w:tc>
          <w:tcPr>
            <w:tcW w:w="615" w:type="pct"/>
            <w:tcBorders>
              <w:top w:val="outset" w:sz="6" w:space="0" w:color="auto"/>
              <w:left w:val="outset" w:sz="6" w:space="0" w:color="auto"/>
              <w:bottom w:val="outset" w:sz="6" w:space="0" w:color="auto"/>
              <w:right w:val="outset" w:sz="6" w:space="0" w:color="auto"/>
            </w:tcBorders>
            <w:vAlign w:val="center"/>
            <w:hideMark/>
          </w:tcPr>
          <w:p w14:paraId="2C4B0920" w14:textId="77777777"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8</w:t>
            </w:r>
          </w:p>
        </w:tc>
      </w:tr>
      <w:tr w:rsidR="002F388A" w:rsidRPr="003E52E2" w14:paraId="095BC27B"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F980B4D"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1. Budžeta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36F67864" w14:textId="7E1BB6A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8757211" w14:textId="083B9AA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A5B292" w14:textId="71A9057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BC04DF3" w14:textId="7C433EF4"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B7B44FC" w14:textId="3AD314BF"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124BFE" w14:textId="4ECFB1D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FFA1DF4" w14:textId="10E63F6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3299E0D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0409BF0"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 xml:space="preserve">1.1. valsts pamatbudžets, tai skaitā ieņēmumi no maksas </w:t>
            </w:r>
            <w:r w:rsidRPr="003E52E2">
              <w:rPr>
                <w:rFonts w:ascii="Times New Roman" w:eastAsia="Times New Roman" w:hAnsi="Times New Roman" w:cs="Times New Roman"/>
                <w:sz w:val="24"/>
                <w:szCs w:val="24"/>
                <w:lang w:eastAsia="lv-LV"/>
              </w:rPr>
              <w:lastRenderedPageBreak/>
              <w:t>pakalpojumiem un citi pašu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AB02F4" w14:textId="6C1B1208"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lastRenderedPageBreak/>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09D3064" w14:textId="658F9EE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65FCC" w14:textId="51D040F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1A5C510" w14:textId="3D5901E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85DA3E" w14:textId="1AAB8B6F"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1257CA" w14:textId="4210ECD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3BE9D00" w14:textId="1E5B44A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01A671CE"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4528745"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1C37A2" w14:textId="2E64C1B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8F2C53" w14:textId="6A691CB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A44A57" w14:textId="5D7E928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AC4AB71" w14:textId="5BC767C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5F204F6" w14:textId="0BE451D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0B53552" w14:textId="5124B98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CB7077" w14:textId="08EEB67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14EDD95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968A6F4"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ED9C48B" w14:textId="48DA596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55EF00" w14:textId="7BA3C4E3"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2BE9910" w14:textId="54C532D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02A7EB" w14:textId="2C3B93F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F0C98D" w14:textId="04A7E68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D70F545" w14:textId="3843E904"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7E4A1B" w14:textId="204F10B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5EEF9A8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3B75E89"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B25A47" w14:textId="144173F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13E2B96" w14:textId="2E0B37CE"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91AF281" w14:textId="7F68A89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D636F8" w14:textId="6D1858A8"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A07CED1" w14:textId="5A0E210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895F22F" w14:textId="6B1647C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78A8C5" w14:textId="50CCCAF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150722A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9073A54"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557ED6" w14:textId="7E1DEFAD"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EF94D0" w14:textId="5D80A8F8"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12CA477" w14:textId="2BDF2C4E"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AE25D9" w14:textId="2BB369A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EECDA6" w14:textId="1CE80F4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3543A26" w14:textId="0D9F86DE"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47A80F" w14:textId="3C05A53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1A239DA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DC8A33A"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252AC402" w14:textId="3FA06CD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4AE55B1" w14:textId="087CA55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1A66C1" w14:textId="30DEB7CB"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2E4D2E8" w14:textId="6B3DB664"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7BCB1F" w14:textId="398B1DC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2C50FB" w14:textId="29013FAB"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E2B9C99" w14:textId="2FF452B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2B5CA0CD"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64FF0A"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49912E0" w14:textId="4B154CC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F75F8F5" w14:textId="0B2E7D0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DCCA30" w14:textId="117E50A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455E98" w14:textId="35E7EBFB"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04AA7D1" w14:textId="1D54DE9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B14B20D" w14:textId="5BEB271B"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3FF7C9E" w14:textId="67482D1E"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0285038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B91A56D"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840EFB" w14:textId="56F7D0D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E3F787F" w14:textId="7C135BA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FE544A" w14:textId="0DB04BE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EF45E8B" w14:textId="3F5C607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DBD529" w14:textId="55EC972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F8D577D" w14:textId="706EC32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C624F32" w14:textId="644173CD"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726EDC0A"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3E483F8"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3.1.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A79099" w14:textId="3E046800"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762FD59" w14:textId="4A168A63"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9E08EA" w14:textId="5DC7CF4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8C8BAB9" w14:textId="5566E1E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7B00A25" w14:textId="66F54D5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821D75" w14:textId="6BA49DB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5B1008D" w14:textId="2543DF5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09E22890"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1FC5C07"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633DB3" w14:textId="37DB95F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F42EEF8" w14:textId="7E153FF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5D66BFE" w14:textId="104467D0"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DF9EF8C" w14:textId="2B4F522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867CCDD" w14:textId="1D0EA55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12B0FA1" w14:textId="55E9BCE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C03690E" w14:textId="030153B3"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16430D0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43AD40F"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E622AF" w14:textId="64F4A2B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CD683E" w14:textId="1813122A"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24F61B" w14:textId="2EAC8AE8"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022CA5" w14:textId="2C59C238"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7790AE" w14:textId="0A7CB35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F63BC6" w14:textId="6CF7DD2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0F99" w14:textId="7BEBF9E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74F7F34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5572148"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1AA47DEE" w14:textId="601E7B8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7FE4D6" w14:textId="0C75E5E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C7AA342" w14:textId="22018C10"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D5F9B0" w14:textId="3066FDAE"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D89F32" w14:textId="7A1EDB1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5FF4DD" w14:textId="0CC719B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F41A8DC" w14:textId="4D32ECD4"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1BED3BAC"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73E1369"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5. Precizēta finansiālā ietekme</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537B8AC5" w14:textId="35B46F50"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587896C" w14:textId="661F11E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BAFD69D" w14:textId="50FF7DF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C931D5" w14:textId="7490A13B"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8898853" w14:textId="6B864439"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3FD116" w14:textId="18F43F36"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E45196C" w14:textId="6D8650C1"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02F6CB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7716FD7D"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7939B"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65B66A10" w14:textId="6D29C1DF"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0FCFF7"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3A9FCA3" w14:textId="75FF7E3F"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DE51D"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65B5297" w14:textId="659B2900"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C4312D"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p w14:paraId="687C4884" w14:textId="4401E53D" w:rsidR="00124516" w:rsidRPr="003E52E2" w:rsidRDefault="00124516" w:rsidP="00EC787D">
            <w:pPr>
              <w:spacing w:after="0" w:line="240" w:lineRule="auto"/>
              <w:jc w:val="center"/>
              <w:rPr>
                <w:rFonts w:ascii="Times New Roman" w:eastAsia="Times New Roman" w:hAnsi="Times New Roman" w:cs="Times New Roman"/>
                <w:sz w:val="24"/>
                <w:szCs w:val="24"/>
                <w:lang w:eastAsia="lv-LV"/>
              </w:rPr>
            </w:pPr>
          </w:p>
        </w:tc>
      </w:tr>
      <w:tr w:rsidR="002F388A" w:rsidRPr="003E52E2" w14:paraId="1D9D989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0F2FF0E"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F9D6C"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EB700D7" w14:textId="45D4E55C"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A81252"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3D3A1F1" w14:textId="136FCAD3"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85F57"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B6E3657" w14:textId="42C4B04F"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27881E" w14:textId="0EAC8E42"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2BE161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1F329A7"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91B4E0"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8D4BA9B" w14:textId="0CDA3F5D"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7C638"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94C1A34" w14:textId="2BBD8DE8"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5F7C9" w14:textId="77777777"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F4FAB04" w14:textId="21F9BCD3"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9FDC" w14:textId="04CD9F55" w:rsidR="00130FEE" w:rsidRPr="003E52E2" w:rsidRDefault="00130FEE" w:rsidP="00EC787D">
            <w:pPr>
              <w:spacing w:after="0" w:line="240" w:lineRule="auto"/>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0</w:t>
            </w:r>
          </w:p>
        </w:tc>
      </w:tr>
      <w:tr w:rsidR="002F388A" w:rsidRPr="003E52E2" w14:paraId="5EA030B7"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066A6FA"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2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D2063C3" w14:textId="620CA661" w:rsidR="00683A3A" w:rsidRPr="003E52E2" w:rsidRDefault="008C19F0" w:rsidP="0041456A">
            <w:pPr>
              <w:jc w:val="both"/>
              <w:rPr>
                <w:rFonts w:ascii="Times New Roman" w:hAnsi="Times New Roman" w:cs="Times New Roman"/>
                <w:sz w:val="24"/>
                <w:szCs w:val="24"/>
              </w:rPr>
            </w:pPr>
            <w:r w:rsidRPr="003E52E2">
              <w:rPr>
                <w:rFonts w:ascii="Times New Roman" w:eastAsia="Times New Roman" w:hAnsi="Times New Roman" w:cs="Times New Roman"/>
                <w:sz w:val="24"/>
                <w:szCs w:val="24"/>
                <w:lang w:eastAsia="lv-LV"/>
              </w:rPr>
              <w:t>Likumprojekts šo jomu neskar.</w:t>
            </w:r>
          </w:p>
        </w:tc>
      </w:tr>
      <w:tr w:rsidR="002F388A" w:rsidRPr="003E52E2" w14:paraId="446600A6"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279D4E4"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E904B2"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p>
        </w:tc>
      </w:tr>
      <w:tr w:rsidR="002F388A" w:rsidRPr="003E52E2" w14:paraId="6AA498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833ADEF"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A46432"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p>
        </w:tc>
      </w:tr>
      <w:tr w:rsidR="002F388A" w:rsidRPr="003E52E2" w14:paraId="12FBDB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784B546"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7. Amata vietu skaita izmaiņas</w:t>
            </w:r>
          </w:p>
        </w:tc>
        <w:tc>
          <w:tcPr>
            <w:tcW w:w="4231" w:type="pct"/>
            <w:gridSpan w:val="7"/>
            <w:tcBorders>
              <w:top w:val="outset" w:sz="6" w:space="0" w:color="auto"/>
              <w:left w:val="outset" w:sz="6" w:space="0" w:color="auto"/>
              <w:bottom w:val="outset" w:sz="6" w:space="0" w:color="auto"/>
              <w:right w:val="outset" w:sz="6" w:space="0" w:color="auto"/>
            </w:tcBorders>
            <w:hideMark/>
          </w:tcPr>
          <w:p w14:paraId="492B08C2" w14:textId="6D894927" w:rsidR="00130FEE" w:rsidRPr="003E52E2" w:rsidRDefault="00EC787D"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Likumprojekts šo jomu neskar.</w:t>
            </w:r>
          </w:p>
        </w:tc>
      </w:tr>
      <w:tr w:rsidR="002F388A" w:rsidRPr="003E52E2" w14:paraId="7A58BCA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20ECAE" w14:textId="77777777" w:rsidR="00130FEE" w:rsidRPr="003E52E2" w:rsidRDefault="00130FEE" w:rsidP="00130FEE">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8. Cita informācija</w:t>
            </w:r>
          </w:p>
        </w:tc>
        <w:tc>
          <w:tcPr>
            <w:tcW w:w="4231" w:type="pct"/>
            <w:gridSpan w:val="7"/>
            <w:tcBorders>
              <w:top w:val="outset" w:sz="6" w:space="0" w:color="auto"/>
              <w:left w:val="outset" w:sz="6" w:space="0" w:color="auto"/>
              <w:bottom w:val="outset" w:sz="6" w:space="0" w:color="auto"/>
              <w:right w:val="outset" w:sz="6" w:space="0" w:color="auto"/>
            </w:tcBorders>
            <w:hideMark/>
          </w:tcPr>
          <w:p w14:paraId="6EB627FB" w14:textId="54777249" w:rsidR="008C19F0" w:rsidRPr="003E52E2" w:rsidRDefault="008C19F0" w:rsidP="008C19F0">
            <w:pPr>
              <w:pStyle w:val="naisnod"/>
              <w:spacing w:before="0" w:after="0"/>
              <w:jc w:val="both"/>
              <w:rPr>
                <w:b w:val="0"/>
              </w:rPr>
            </w:pPr>
            <w:r w:rsidRPr="003E52E2">
              <w:rPr>
                <w:b w:val="0"/>
              </w:rPr>
              <w:t xml:space="preserve">Likumprojekts satur gadskārtējā valsts budžeta likumprojekta sagatavošanas procesu un gadskārtējā valsts budžeta likuma izpildes procesu regulējošās normas, kuru spēkā stāšanās nepieciešama un plānota jaunajā budžeta ciklā līdz ar kārtējā budžeta gada uzsākšanos, līdz ar to likumprojekts tiek virzīts budžeta </w:t>
            </w:r>
            <w:r w:rsidR="004173E0" w:rsidRPr="003E52E2">
              <w:rPr>
                <w:b w:val="0"/>
              </w:rPr>
              <w:t xml:space="preserve">pavadošo </w:t>
            </w:r>
            <w:r w:rsidRPr="003E52E2">
              <w:rPr>
                <w:b w:val="0"/>
              </w:rPr>
              <w:t>likumprojektu paketē kopā ar likumprojektu “Par valsts budžetu 2019.gadam” un likumprojektu “</w:t>
            </w:r>
            <w:r w:rsidRPr="003E52E2">
              <w:rPr>
                <w:b w:val="0"/>
                <w:bCs w:val="0"/>
              </w:rPr>
              <w:t>Par vidēja termiņa budžeta ietvaru 2019., 2020. un 2021.gadam”</w:t>
            </w:r>
            <w:r w:rsidR="004173E0" w:rsidRPr="003E52E2">
              <w:rPr>
                <w:b w:val="0"/>
                <w:bCs w:val="0"/>
              </w:rPr>
              <w:t xml:space="preserve"> saskaņā ar minēto likumprojektu sagatavošanas grafiku</w:t>
            </w:r>
            <w:r w:rsidRPr="003E52E2">
              <w:rPr>
                <w:b w:val="0"/>
              </w:rPr>
              <w:t>.</w:t>
            </w:r>
          </w:p>
          <w:p w14:paraId="5D28B5A7" w14:textId="77777777" w:rsidR="008C19F0" w:rsidRPr="003E52E2" w:rsidRDefault="008C19F0" w:rsidP="008C19F0">
            <w:pPr>
              <w:jc w:val="both"/>
              <w:rPr>
                <w:rFonts w:ascii="Times New Roman" w:hAnsi="Times New Roman" w:cs="Times New Roman"/>
                <w:sz w:val="24"/>
                <w:szCs w:val="24"/>
              </w:rPr>
            </w:pPr>
            <w:r w:rsidRPr="003E52E2">
              <w:rPr>
                <w:rFonts w:ascii="Times New Roman" w:hAnsi="Times New Roman" w:cs="Times New Roman"/>
                <w:sz w:val="24"/>
                <w:szCs w:val="24"/>
              </w:rPr>
              <w:t>Likumprojektam nav finansiālās ietekmes uz valsts un pašvaldību budžetiem, tas paredz izmaiņas budžeta plānošanas un izpildes uzskaites procedūrās, tās pilnveidojot un efektivizējot.</w:t>
            </w:r>
          </w:p>
          <w:p w14:paraId="0124C2FB" w14:textId="49A8AFBE" w:rsidR="00130FEE" w:rsidRPr="003E52E2" w:rsidRDefault="008C19F0" w:rsidP="008C19F0">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sz w:val="24"/>
                <w:szCs w:val="24"/>
              </w:rPr>
              <w:t xml:space="preserve">Valsts aizdevumu un valsts vārdā sniegto galvojumu izsniegšanas un apkalpošanas process ir saistīts ar turpmākajiem ikgadējiem valsts budžetiem un tajos noteiktiem aizdevumu limitiem, tādēļ ir nepieciešams sākt īstenot pilnveidoto stratēģisko pieeju valsts aizdevumu un galvojumu sniegšanas un uzraudzības procesiem, virzot likumprojektu budžeta pavadošo likumprojektu </w:t>
            </w:r>
            <w:r w:rsidRPr="003E52E2">
              <w:rPr>
                <w:rFonts w:ascii="Times New Roman" w:hAnsi="Times New Roman" w:cs="Times New Roman"/>
                <w:sz w:val="24"/>
                <w:szCs w:val="24"/>
              </w:rPr>
              <w:lastRenderedPageBreak/>
              <w:t>paketē. Nepieciešama skaidra normatīvā regulējuma noteikšana gadījumos, kad valsts aizdevumu un galvojumu sniegšana var tikt atteikta pretendentam.</w:t>
            </w:r>
          </w:p>
        </w:tc>
      </w:tr>
    </w:tbl>
    <w:p w14:paraId="7C0CA5FE" w14:textId="2B4CFF5A"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 xml:space="preserve">  </w:t>
      </w:r>
    </w:p>
    <w:p w14:paraId="43ECEB4C" w14:textId="1B4BC675" w:rsidR="00EC787D" w:rsidRPr="003E52E2" w:rsidRDefault="00EC787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2F388A" w:rsidRPr="003E52E2" w14:paraId="58F4E9F9" w14:textId="77777777" w:rsidTr="00EC78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3D7A7" w14:textId="77777777" w:rsidR="00EC787D" w:rsidRPr="003E52E2" w:rsidRDefault="00EC787D" w:rsidP="00EC787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IV. Tiesību akta projekta ietekme uz spēkā esošo tiesību normu sistēmu</w:t>
            </w:r>
          </w:p>
        </w:tc>
      </w:tr>
      <w:tr w:rsidR="002F388A" w:rsidRPr="003E52E2" w14:paraId="23C215A3"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0DA29" w14:textId="77777777" w:rsidR="00EC787D" w:rsidRPr="003E52E2"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7E3587" w14:textId="77777777" w:rsidR="00EC787D" w:rsidRPr="003E52E2" w:rsidRDefault="00EC787D" w:rsidP="00EC787D">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4F4E40C" w14:textId="23DE56B9" w:rsidR="004043C3" w:rsidRPr="003E52E2" w:rsidRDefault="00E7542F" w:rsidP="004043C3">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1. </w:t>
            </w:r>
            <w:r w:rsidR="004043C3" w:rsidRPr="003E52E2">
              <w:rPr>
                <w:rFonts w:ascii="Times New Roman" w:eastAsia="Times New Roman" w:hAnsi="Times New Roman" w:cs="Times New Roman"/>
                <w:iCs/>
                <w:sz w:val="24"/>
                <w:szCs w:val="24"/>
                <w:lang w:eastAsia="lv-LV"/>
              </w:rPr>
              <w:t xml:space="preserve">Līdz ar </w:t>
            </w:r>
            <w:r w:rsidR="002F388A" w:rsidRPr="003E52E2">
              <w:rPr>
                <w:rFonts w:ascii="Times New Roman" w:eastAsia="Times New Roman" w:hAnsi="Times New Roman" w:cs="Times New Roman"/>
                <w:iCs/>
                <w:sz w:val="24"/>
                <w:szCs w:val="24"/>
                <w:lang w:eastAsia="lv-LV"/>
              </w:rPr>
              <w:t xml:space="preserve">likumprojektā paredzētajiem </w:t>
            </w:r>
            <w:r w:rsidR="004043C3" w:rsidRPr="003E52E2">
              <w:rPr>
                <w:rFonts w:ascii="Times New Roman" w:eastAsia="Times New Roman" w:hAnsi="Times New Roman" w:cs="Times New Roman"/>
                <w:iCs/>
                <w:sz w:val="24"/>
                <w:szCs w:val="24"/>
                <w:lang w:eastAsia="lv-LV"/>
              </w:rPr>
              <w:t xml:space="preserve">grozījumiem </w:t>
            </w:r>
            <w:r w:rsidR="000D6100" w:rsidRPr="003E52E2">
              <w:rPr>
                <w:rFonts w:ascii="Times New Roman" w:eastAsia="Times New Roman" w:hAnsi="Times New Roman" w:cs="Times New Roman"/>
                <w:iCs/>
                <w:sz w:val="24"/>
                <w:szCs w:val="24"/>
                <w:lang w:eastAsia="lv-LV"/>
              </w:rPr>
              <w:t>Finanšu ministrijai (</w:t>
            </w:r>
            <w:r w:rsidRPr="003E52E2">
              <w:rPr>
                <w:rFonts w:ascii="Times New Roman" w:eastAsia="Times New Roman" w:hAnsi="Times New Roman" w:cs="Times New Roman"/>
                <w:iCs/>
                <w:sz w:val="24"/>
                <w:szCs w:val="24"/>
                <w:lang w:eastAsia="lv-LV"/>
              </w:rPr>
              <w:t>Valsts kasei</w:t>
            </w:r>
            <w:r w:rsidR="000D6100" w:rsidRPr="003E52E2">
              <w:rPr>
                <w:rFonts w:ascii="Times New Roman" w:eastAsia="Times New Roman" w:hAnsi="Times New Roman" w:cs="Times New Roman"/>
                <w:iCs/>
                <w:sz w:val="24"/>
                <w:szCs w:val="24"/>
                <w:lang w:eastAsia="lv-LV"/>
              </w:rPr>
              <w:t>)</w:t>
            </w:r>
            <w:r w:rsidRPr="003E52E2">
              <w:rPr>
                <w:rFonts w:ascii="Times New Roman" w:eastAsia="Times New Roman" w:hAnsi="Times New Roman" w:cs="Times New Roman"/>
                <w:iCs/>
                <w:sz w:val="24"/>
                <w:szCs w:val="24"/>
                <w:lang w:eastAsia="lv-LV"/>
              </w:rPr>
              <w:t xml:space="preserve"> </w:t>
            </w:r>
            <w:r w:rsidR="004043C3" w:rsidRPr="003E52E2">
              <w:rPr>
                <w:rFonts w:ascii="Times New Roman" w:eastAsia="Times New Roman" w:hAnsi="Times New Roman" w:cs="Times New Roman"/>
                <w:iCs/>
                <w:sz w:val="24"/>
                <w:szCs w:val="24"/>
                <w:lang w:eastAsia="lv-LV"/>
              </w:rPr>
              <w:t>nepieciešams</w:t>
            </w:r>
            <w:r w:rsidR="000D6100" w:rsidRPr="003E52E2">
              <w:rPr>
                <w:rFonts w:ascii="Times New Roman" w:eastAsia="Times New Roman" w:hAnsi="Times New Roman" w:cs="Times New Roman"/>
                <w:iCs/>
                <w:sz w:val="24"/>
                <w:szCs w:val="24"/>
                <w:lang w:eastAsia="lv-LV"/>
              </w:rPr>
              <w:t>:</w:t>
            </w:r>
            <w:r w:rsidR="004043C3" w:rsidRPr="003E52E2">
              <w:rPr>
                <w:rFonts w:ascii="Times New Roman" w:eastAsia="Times New Roman" w:hAnsi="Times New Roman" w:cs="Times New Roman"/>
                <w:iCs/>
                <w:sz w:val="24"/>
                <w:szCs w:val="24"/>
                <w:lang w:eastAsia="lv-LV"/>
              </w:rPr>
              <w:t xml:space="preserve"> </w:t>
            </w:r>
          </w:p>
          <w:p w14:paraId="32491ECE" w14:textId="0BA1A29C" w:rsidR="00564F79" w:rsidRPr="003E52E2" w:rsidRDefault="00E7542F" w:rsidP="00564F79">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r w:rsidR="002F388A" w:rsidRPr="003E52E2">
              <w:rPr>
                <w:rFonts w:ascii="Times New Roman" w:eastAsia="Times New Roman" w:hAnsi="Times New Roman" w:cs="Times New Roman"/>
                <w:iCs/>
                <w:sz w:val="24"/>
                <w:szCs w:val="24"/>
                <w:lang w:eastAsia="lv-LV"/>
              </w:rPr>
              <w:t xml:space="preserve"> </w:t>
            </w:r>
            <w:r w:rsidR="003434D6" w:rsidRPr="003E52E2">
              <w:rPr>
                <w:rFonts w:ascii="Times New Roman" w:eastAsia="Times New Roman" w:hAnsi="Times New Roman" w:cs="Times New Roman"/>
                <w:iCs/>
                <w:sz w:val="24"/>
                <w:szCs w:val="24"/>
                <w:lang w:eastAsia="lv-LV"/>
              </w:rPr>
              <w:t xml:space="preserve">izdot no jauna Ministru kabineta 2018.gada 18.decembra noteikumus Nr.804 “Kārtība, kādā Valsts kase nodrošina elektronisko informācijas apmaiņu” (paplašināts subjektu loks, kas </w:t>
            </w:r>
            <w:r w:rsidR="003434D6" w:rsidRPr="003E52E2">
              <w:rPr>
                <w:rFonts w:ascii="Times New Roman" w:hAnsi="Times New Roman" w:cs="Times New Roman"/>
                <w:sz w:val="24"/>
                <w:szCs w:val="24"/>
              </w:rPr>
              <w:t xml:space="preserve">izmanto Valsts kases nodrošināto elektronisko informācijas apmaiņu), </w:t>
            </w:r>
            <w:r w:rsidR="003434D6" w:rsidRPr="003E52E2">
              <w:rPr>
                <w:rFonts w:ascii="Times New Roman" w:hAnsi="Times New Roman"/>
                <w:sz w:val="24"/>
                <w:szCs w:val="24"/>
              </w:rPr>
              <w:t>(plānots izdot no jauna  līdz 2019.gada 31.augustam)</w:t>
            </w:r>
            <w:r w:rsidR="003434D6" w:rsidRPr="003E52E2">
              <w:rPr>
                <w:rFonts w:ascii="Times New Roman" w:eastAsia="Times New Roman" w:hAnsi="Times New Roman" w:cs="Times New Roman"/>
                <w:iCs/>
                <w:sz w:val="24"/>
                <w:szCs w:val="24"/>
                <w:lang w:eastAsia="lv-LV"/>
              </w:rPr>
              <w:t xml:space="preserve">; </w:t>
            </w:r>
          </w:p>
          <w:p w14:paraId="0BC81E83" w14:textId="1FCCAE7A" w:rsidR="002F388A" w:rsidRPr="003E52E2" w:rsidRDefault="002F388A" w:rsidP="002F388A">
            <w:pPr>
              <w:spacing w:after="0" w:line="240" w:lineRule="auto"/>
              <w:jc w:val="both"/>
              <w:rPr>
                <w:rFonts w:ascii="Times New Roman" w:hAnsi="Times New Roman" w:cs="Times New Roman"/>
                <w:sz w:val="24"/>
                <w:szCs w:val="24"/>
              </w:rPr>
            </w:pPr>
            <w:r w:rsidRPr="003E52E2">
              <w:rPr>
                <w:rFonts w:ascii="Times New Roman" w:eastAsia="Times New Roman" w:hAnsi="Times New Roman" w:cs="Times New Roman"/>
                <w:iCs/>
                <w:sz w:val="24"/>
                <w:szCs w:val="24"/>
                <w:lang w:eastAsia="lv-LV"/>
              </w:rPr>
              <w:t>2</w:t>
            </w:r>
            <w:r w:rsidR="00E7542F" w:rsidRPr="003E52E2">
              <w:rPr>
                <w:rFonts w:ascii="Times New Roman" w:eastAsia="Times New Roman" w:hAnsi="Times New Roman" w:cs="Times New Roman"/>
                <w:iCs/>
                <w:sz w:val="24"/>
                <w:szCs w:val="24"/>
                <w:lang w:eastAsia="lv-LV"/>
              </w:rPr>
              <w:t>)</w:t>
            </w:r>
            <w:r w:rsidRPr="003E52E2">
              <w:rPr>
                <w:rFonts w:ascii="Times New Roman" w:eastAsia="Times New Roman" w:hAnsi="Times New Roman" w:cs="Times New Roman"/>
                <w:iCs/>
                <w:sz w:val="24"/>
                <w:szCs w:val="24"/>
                <w:lang w:eastAsia="lv-LV"/>
              </w:rPr>
              <w:t xml:space="preserve"> </w:t>
            </w:r>
            <w:r w:rsidR="000D6100" w:rsidRPr="003E52E2">
              <w:rPr>
                <w:rFonts w:ascii="Times New Roman" w:eastAsia="Times New Roman" w:hAnsi="Times New Roman" w:cs="Times New Roman"/>
                <w:iCs/>
                <w:sz w:val="24"/>
                <w:szCs w:val="24"/>
                <w:lang w:eastAsia="lv-LV"/>
              </w:rPr>
              <w:t xml:space="preserve">izdot no jauna </w:t>
            </w:r>
            <w:r w:rsidRPr="003E52E2">
              <w:rPr>
                <w:rFonts w:ascii="Times New Roman" w:hAnsi="Times New Roman" w:cs="Times New Roman"/>
                <w:sz w:val="24"/>
                <w:szCs w:val="24"/>
              </w:rPr>
              <w:t>Ministru kabineta 2015.gada 30.</w:t>
            </w:r>
            <w:r w:rsidR="000D6100" w:rsidRPr="003E52E2">
              <w:rPr>
                <w:rFonts w:ascii="Times New Roman" w:hAnsi="Times New Roman" w:cs="Times New Roman"/>
                <w:sz w:val="24"/>
                <w:szCs w:val="24"/>
              </w:rPr>
              <w:t>jūnija noteikumu</w:t>
            </w:r>
            <w:r w:rsidRPr="003E52E2">
              <w:rPr>
                <w:rFonts w:ascii="Times New Roman" w:hAnsi="Times New Roman" w:cs="Times New Roman"/>
                <w:sz w:val="24"/>
                <w:szCs w:val="24"/>
              </w:rPr>
              <w:t>s Nr.363 “Kārtība, kādā ministrijas un citas centrālās valsts iestādes iekļauj gadskārtējā valsts budžeta likumprojektā valsts aizdevumu pieprasījumus, un valsts aizdevumu izsniegšanas un apkalpošanas kārtība”</w:t>
            </w:r>
            <w:r w:rsidR="002368F7" w:rsidRPr="003E52E2">
              <w:rPr>
                <w:rFonts w:ascii="Times New Roman" w:hAnsi="Times New Roman" w:cs="Times New Roman"/>
                <w:sz w:val="24"/>
                <w:szCs w:val="24"/>
              </w:rPr>
              <w:t xml:space="preserve">, </w:t>
            </w:r>
            <w:r w:rsidR="005D6902" w:rsidRPr="003E52E2">
              <w:rPr>
                <w:rFonts w:ascii="Times New Roman" w:hAnsi="Times New Roman" w:cs="Times New Roman"/>
                <w:iCs/>
                <w:sz w:val="24"/>
                <w:szCs w:val="24"/>
              </w:rPr>
              <w:t xml:space="preserve">pilnveidots apkalpošanas process (atvieglotas prasības dokumentācijas iesniegšanai </w:t>
            </w:r>
            <w:r w:rsidR="005D6902" w:rsidRPr="003E52E2">
              <w:rPr>
                <w:rFonts w:ascii="Times New Roman" w:hAnsi="Times New Roman" w:cs="Times New Roman"/>
                <w:sz w:val="24"/>
                <w:szCs w:val="24"/>
              </w:rPr>
              <w:t>pašvaldību kapitālsabiedrībām ar kā valsts aizdevuma nodrošinājumu sniegtu pašvaldības galvojumu</w:t>
            </w:r>
            <w:r w:rsidR="002368F7" w:rsidRPr="003E52E2">
              <w:rPr>
                <w:rFonts w:ascii="Times New Roman" w:hAnsi="Times New Roman" w:cs="Times New Roman"/>
                <w:iCs/>
                <w:sz w:val="24"/>
                <w:szCs w:val="24"/>
              </w:rPr>
              <w:t>, atmaksas konta atvēršanai</w:t>
            </w:r>
            <w:r w:rsidR="00D0332F" w:rsidRPr="003E52E2">
              <w:rPr>
                <w:rFonts w:ascii="Times New Roman" w:hAnsi="Times New Roman" w:cs="Times New Roman"/>
                <w:iCs/>
                <w:sz w:val="24"/>
                <w:szCs w:val="24"/>
              </w:rPr>
              <w:t>) (plānots izdot no jauna</w:t>
            </w:r>
            <w:r w:rsidR="005E7041" w:rsidRPr="003E52E2">
              <w:rPr>
                <w:rFonts w:ascii="Times New Roman" w:hAnsi="Times New Roman" w:cs="Times New Roman"/>
                <w:iCs/>
                <w:sz w:val="24"/>
                <w:szCs w:val="24"/>
              </w:rPr>
              <w:t xml:space="preserve"> </w:t>
            </w:r>
            <w:r w:rsidR="00C04D4B" w:rsidRPr="003E52E2">
              <w:rPr>
                <w:rFonts w:ascii="Times New Roman" w:hAnsi="Times New Roman"/>
                <w:sz w:val="24"/>
                <w:szCs w:val="24"/>
              </w:rPr>
              <w:t xml:space="preserve">līdz 2019.gada </w:t>
            </w:r>
            <w:r w:rsidR="008F17DC" w:rsidRPr="003E52E2">
              <w:rPr>
                <w:rFonts w:ascii="Times New Roman" w:hAnsi="Times New Roman"/>
                <w:sz w:val="24"/>
                <w:szCs w:val="24"/>
              </w:rPr>
              <w:t>31.augustam</w:t>
            </w:r>
            <w:r w:rsidR="002368F7" w:rsidRPr="003E52E2">
              <w:rPr>
                <w:rFonts w:ascii="Times New Roman" w:hAnsi="Times New Roman"/>
                <w:sz w:val="24"/>
                <w:szCs w:val="24"/>
              </w:rPr>
              <w:t>, l</w:t>
            </w:r>
            <w:r w:rsidR="005E7041" w:rsidRPr="003E52E2">
              <w:rPr>
                <w:rFonts w:ascii="Times New Roman" w:hAnsi="Times New Roman"/>
                <w:sz w:val="24"/>
                <w:szCs w:val="24"/>
              </w:rPr>
              <w:t>īdz minēto noteikumu izdošanai piemērojami Ministru kabineta 2015.gada 30.jūnija noteikumi Nr.363 “Kārtība, kādā ministrijas un citas centrālās valsts iestādes iekļauj gadskārtējā valsts budžeta likumprojektā valsts aizdevumu pieprasījumus, un valsts aizdevumu izsniegšanas un apkalpošanas kārtība</w:t>
            </w:r>
            <w:r w:rsidR="00D0332F" w:rsidRPr="003E52E2">
              <w:rPr>
                <w:rFonts w:ascii="Times New Roman" w:hAnsi="Times New Roman" w:cs="Times New Roman"/>
                <w:iCs/>
                <w:sz w:val="24"/>
                <w:szCs w:val="24"/>
              </w:rPr>
              <w:t>)</w:t>
            </w:r>
            <w:r w:rsidRPr="003E52E2">
              <w:rPr>
                <w:rFonts w:ascii="Times New Roman" w:hAnsi="Times New Roman" w:cs="Times New Roman"/>
                <w:sz w:val="24"/>
                <w:szCs w:val="24"/>
              </w:rPr>
              <w:t>;</w:t>
            </w:r>
          </w:p>
          <w:p w14:paraId="3E9E485D" w14:textId="1B5FF4AD" w:rsidR="004043C3" w:rsidRPr="003E52E2" w:rsidRDefault="005D6902" w:rsidP="005D6902">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t>3</w:t>
            </w:r>
            <w:r w:rsidR="00E7542F" w:rsidRPr="003E52E2">
              <w:rPr>
                <w:rFonts w:ascii="Times New Roman" w:hAnsi="Times New Roman" w:cs="Times New Roman"/>
                <w:sz w:val="24"/>
                <w:szCs w:val="24"/>
              </w:rPr>
              <w:t>)</w:t>
            </w:r>
            <w:r w:rsidRPr="003E52E2">
              <w:rPr>
                <w:rFonts w:ascii="Times New Roman" w:hAnsi="Times New Roman" w:cs="Times New Roman"/>
                <w:sz w:val="24"/>
                <w:szCs w:val="24"/>
              </w:rPr>
              <w:t xml:space="preserve"> </w:t>
            </w:r>
            <w:r w:rsidR="000D6100" w:rsidRPr="003E52E2">
              <w:rPr>
                <w:rFonts w:ascii="Times New Roman" w:hAnsi="Times New Roman" w:cs="Times New Roman"/>
                <w:sz w:val="24"/>
                <w:szCs w:val="24"/>
              </w:rPr>
              <w:t xml:space="preserve">sagatavot grozījumus </w:t>
            </w:r>
            <w:r w:rsidR="00DC380B" w:rsidRPr="003E52E2">
              <w:rPr>
                <w:rFonts w:ascii="Times New Roman" w:eastAsia="Times New Roman" w:hAnsi="Times New Roman" w:cs="Times New Roman"/>
                <w:iCs/>
                <w:sz w:val="24"/>
                <w:szCs w:val="24"/>
                <w:lang w:eastAsia="lv-LV"/>
              </w:rPr>
              <w:t>Ministru kabineta 2014.gada 8.</w:t>
            </w:r>
            <w:r w:rsidRPr="003E52E2">
              <w:rPr>
                <w:rFonts w:ascii="Times New Roman" w:eastAsia="Times New Roman" w:hAnsi="Times New Roman" w:cs="Times New Roman"/>
                <w:iCs/>
                <w:sz w:val="24"/>
                <w:szCs w:val="24"/>
                <w:lang w:eastAsia="lv-LV"/>
              </w:rPr>
              <w:t>jūlija noteikumos</w:t>
            </w:r>
            <w:r w:rsidR="00DC380B" w:rsidRPr="003E52E2">
              <w:rPr>
                <w:rFonts w:ascii="Times New Roman" w:eastAsia="Times New Roman" w:hAnsi="Times New Roman" w:cs="Times New Roman"/>
                <w:iCs/>
                <w:sz w:val="24"/>
                <w:szCs w:val="24"/>
                <w:lang w:eastAsia="lv-LV"/>
              </w:rPr>
              <w:t xml:space="preserve"> Nr.391 “Kārtība, kādā gadskārtējā valsts budžeta likumprojektā iekļauj pieprasījumus valsts vārdā sniedzamajiem galvojumiem, un galvojumu sniegšanas un uzraudzības kārtība”</w:t>
            </w:r>
            <w:r w:rsidRPr="003E52E2">
              <w:rPr>
                <w:rFonts w:ascii="Times New Roman" w:eastAsia="Times New Roman" w:hAnsi="Times New Roman" w:cs="Times New Roman"/>
                <w:iCs/>
                <w:sz w:val="24"/>
                <w:szCs w:val="24"/>
                <w:lang w:eastAsia="lv-LV"/>
              </w:rPr>
              <w:t xml:space="preserve"> (</w:t>
            </w:r>
            <w:r w:rsidRPr="003E52E2">
              <w:rPr>
                <w:rFonts w:ascii="Times New Roman" w:hAnsi="Times New Roman"/>
                <w:iCs/>
                <w:sz w:val="24"/>
                <w:szCs w:val="24"/>
              </w:rPr>
              <w:t>mazināt administratīvo slogu un izslēgt situācijas, ka valsts pārgalvo pašvaldību sniegtus galvojumus)</w:t>
            </w:r>
            <w:r w:rsidR="00D0332F" w:rsidRPr="003E52E2">
              <w:rPr>
                <w:rFonts w:ascii="Times New Roman" w:hAnsi="Times New Roman"/>
                <w:iCs/>
                <w:sz w:val="24"/>
                <w:szCs w:val="24"/>
              </w:rPr>
              <w:t xml:space="preserve"> (plānots izstrādāt grozījumus</w:t>
            </w:r>
            <w:r w:rsidR="005E7041" w:rsidRPr="003E52E2">
              <w:rPr>
                <w:rFonts w:ascii="Times New Roman" w:hAnsi="Times New Roman"/>
                <w:iCs/>
                <w:sz w:val="24"/>
                <w:szCs w:val="24"/>
              </w:rPr>
              <w:t xml:space="preserve"> </w:t>
            </w:r>
            <w:r w:rsidR="005E7041" w:rsidRPr="003E52E2">
              <w:rPr>
                <w:rFonts w:ascii="Times New Roman" w:hAnsi="Times New Roman"/>
                <w:sz w:val="24"/>
                <w:szCs w:val="24"/>
              </w:rPr>
              <w:t xml:space="preserve">līdz </w:t>
            </w:r>
            <w:r w:rsidR="008F17DC" w:rsidRPr="003E52E2">
              <w:rPr>
                <w:rFonts w:ascii="Times New Roman" w:hAnsi="Times New Roman"/>
                <w:sz w:val="24"/>
                <w:szCs w:val="24"/>
              </w:rPr>
              <w:t>2019.gada 31.decembri</w:t>
            </w:r>
            <w:r w:rsidR="005E7041" w:rsidRPr="003E52E2">
              <w:rPr>
                <w:rFonts w:ascii="Times New Roman" w:hAnsi="Times New Roman"/>
                <w:sz w:val="24"/>
                <w:szCs w:val="24"/>
              </w:rPr>
              <w:t>m</w:t>
            </w:r>
            <w:r w:rsidR="00D0332F" w:rsidRPr="003E52E2">
              <w:rPr>
                <w:rFonts w:ascii="Times New Roman" w:hAnsi="Times New Roman"/>
                <w:iCs/>
                <w:sz w:val="24"/>
                <w:szCs w:val="24"/>
              </w:rPr>
              <w:t>)</w:t>
            </w:r>
            <w:r w:rsidR="00564F79" w:rsidRPr="003E52E2">
              <w:rPr>
                <w:rFonts w:ascii="Times New Roman" w:eastAsia="Times New Roman" w:hAnsi="Times New Roman" w:cs="Times New Roman"/>
                <w:iCs/>
                <w:sz w:val="24"/>
                <w:szCs w:val="24"/>
                <w:lang w:eastAsia="lv-LV"/>
              </w:rPr>
              <w:t>;</w:t>
            </w:r>
          </w:p>
          <w:p w14:paraId="77876C81" w14:textId="3037C4A1" w:rsidR="00564F79" w:rsidRPr="003E52E2" w:rsidRDefault="00564F79" w:rsidP="005D6902">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4) </w:t>
            </w:r>
            <w:r w:rsidR="000D6100" w:rsidRPr="003E52E2">
              <w:rPr>
                <w:rFonts w:ascii="Times New Roman" w:eastAsia="Times New Roman" w:hAnsi="Times New Roman" w:cs="Times New Roman"/>
                <w:iCs/>
                <w:sz w:val="24"/>
                <w:szCs w:val="24"/>
                <w:lang w:eastAsia="lv-LV"/>
              </w:rPr>
              <w:t xml:space="preserve">izstrādāt grozījumus </w:t>
            </w:r>
            <w:r w:rsidRPr="003E52E2">
              <w:rPr>
                <w:rFonts w:ascii="Times New Roman" w:eastAsia="Times New Roman" w:hAnsi="Times New Roman" w:cs="Times New Roman"/>
                <w:iCs/>
                <w:sz w:val="24"/>
                <w:szCs w:val="24"/>
                <w:lang w:eastAsia="lv-LV"/>
              </w:rPr>
              <w:t>Ministru kabineta 2012.gada 5.jūnija noteikumos Nr.387 “Kārtība, kādā Valsts kase nodrošina maksājumu pakalpojumu sniegšanu</w:t>
            </w:r>
            <w:r w:rsidR="00D23B4D" w:rsidRPr="003E52E2">
              <w:rPr>
                <w:rFonts w:ascii="Times New Roman" w:eastAsia="Times New Roman" w:hAnsi="Times New Roman" w:cs="Times New Roman"/>
                <w:iCs/>
                <w:sz w:val="24"/>
                <w:szCs w:val="24"/>
                <w:lang w:eastAsia="lv-LV"/>
              </w:rPr>
              <w:t xml:space="preserve">”, </w:t>
            </w:r>
            <w:r w:rsidRPr="003E52E2">
              <w:rPr>
                <w:rFonts w:ascii="Times New Roman" w:eastAsia="Times New Roman" w:hAnsi="Times New Roman" w:cs="Times New Roman"/>
                <w:iCs/>
                <w:sz w:val="24"/>
                <w:szCs w:val="24"/>
                <w:lang w:eastAsia="lv-LV"/>
              </w:rPr>
              <w:t>mērķis – līdz 2020.gada 1.janvārim veikt grozījumus saistībā ar konta Valsts kasē izmantošanu valsts aizdevuma atmaksai</w:t>
            </w:r>
            <w:r w:rsidR="000D6100" w:rsidRPr="003E52E2">
              <w:rPr>
                <w:rFonts w:ascii="Times New Roman" w:eastAsia="Times New Roman" w:hAnsi="Times New Roman" w:cs="Times New Roman"/>
                <w:iCs/>
                <w:sz w:val="24"/>
                <w:szCs w:val="24"/>
                <w:lang w:eastAsia="lv-LV"/>
              </w:rPr>
              <w:t>;</w:t>
            </w:r>
          </w:p>
          <w:p w14:paraId="0A0015DC" w14:textId="3F2D3DB5" w:rsidR="002556C5" w:rsidRPr="003E52E2" w:rsidRDefault="000D6100" w:rsidP="005D6902">
            <w:pPr>
              <w:spacing w:after="0" w:line="240" w:lineRule="auto"/>
              <w:jc w:val="both"/>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5)</w:t>
            </w:r>
            <w:r w:rsidR="002556C5" w:rsidRPr="003E52E2">
              <w:rPr>
                <w:rFonts w:ascii="Times New Roman" w:eastAsia="Times New Roman" w:hAnsi="Times New Roman" w:cs="Times New Roman"/>
                <w:iCs/>
                <w:sz w:val="24"/>
                <w:szCs w:val="24"/>
                <w:lang w:eastAsia="lv-LV"/>
              </w:rPr>
              <w:t xml:space="preserve"> </w:t>
            </w:r>
            <w:r w:rsidRPr="003E52E2">
              <w:rPr>
                <w:rFonts w:ascii="Times New Roman" w:eastAsia="Times New Roman" w:hAnsi="Times New Roman" w:cs="Times New Roman"/>
                <w:iCs/>
                <w:sz w:val="24"/>
                <w:szCs w:val="24"/>
                <w:lang w:eastAsia="lv-LV"/>
              </w:rPr>
              <w:t xml:space="preserve">sagatavot </w:t>
            </w:r>
            <w:r w:rsidR="002556C5" w:rsidRPr="003E52E2">
              <w:rPr>
                <w:rFonts w:ascii="Times New Roman" w:eastAsia="Times New Roman" w:hAnsi="Times New Roman" w:cs="Times New Roman"/>
                <w:iCs/>
                <w:sz w:val="24"/>
                <w:szCs w:val="24"/>
                <w:lang w:eastAsia="lv-LV"/>
              </w:rPr>
              <w:t xml:space="preserve">Ministru kabineta rīkojumu, ar kuru tiek atzīts par spēku zaudējušu Ministru kabineta </w:t>
            </w:r>
            <w:r w:rsidR="002556C5" w:rsidRPr="003E52E2">
              <w:rPr>
                <w:rFonts w:ascii="Times New Roman" w:hAnsi="Times New Roman" w:cs="Times New Roman"/>
                <w:sz w:val="24"/>
                <w:szCs w:val="24"/>
              </w:rPr>
              <w:t>1999.gada 16.decembra rīkojums Nr.588 “Par skaidras naudas izmaksas ierobežošanu”</w:t>
            </w:r>
            <w:r w:rsidR="002556C5" w:rsidRPr="003E52E2">
              <w:rPr>
                <w:rFonts w:ascii="Times New Roman" w:eastAsia="Times New Roman" w:hAnsi="Times New Roman" w:cs="Times New Roman"/>
                <w:iCs/>
                <w:sz w:val="24"/>
                <w:szCs w:val="24"/>
                <w:lang w:eastAsia="lv-LV"/>
              </w:rPr>
              <w:t>.</w:t>
            </w:r>
          </w:p>
          <w:p w14:paraId="6569AFC7" w14:textId="5912356C" w:rsidR="00E7542F" w:rsidRPr="003E52E2" w:rsidRDefault="000D6100"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iCs/>
                <w:sz w:val="24"/>
                <w:szCs w:val="24"/>
                <w:lang w:eastAsia="lv-LV"/>
              </w:rPr>
              <w:lastRenderedPageBreak/>
              <w:t>2</w:t>
            </w:r>
            <w:r w:rsidR="00E7542F" w:rsidRPr="003E52E2">
              <w:rPr>
                <w:rFonts w:ascii="Times New Roman" w:eastAsia="Times New Roman" w:hAnsi="Times New Roman" w:cs="Times New Roman"/>
                <w:iCs/>
                <w:sz w:val="24"/>
                <w:szCs w:val="24"/>
                <w:lang w:eastAsia="lv-LV"/>
              </w:rPr>
              <w:t xml:space="preserve">. Līdz ar likumprojektā paredzētajiem grozījumiem attiecībā uz pašvaldības </w:t>
            </w:r>
            <w:r w:rsidR="00E7542F" w:rsidRPr="003E52E2">
              <w:rPr>
                <w:rFonts w:ascii="Times New Roman" w:eastAsia="Times New Roman" w:hAnsi="Times New Roman" w:cs="Times New Roman"/>
                <w:sz w:val="24"/>
                <w:szCs w:val="24"/>
                <w:lang w:eastAsia="lv-LV"/>
              </w:rPr>
              <w:t xml:space="preserve">speciālā budžeta īpašiem mērķiem iezīmētu līdzekļu integrēšanu pašvaldības pamatbudžetā nepieciešami </w:t>
            </w:r>
            <w:r w:rsidR="00216688" w:rsidRPr="003E52E2">
              <w:rPr>
                <w:rFonts w:ascii="Times New Roman" w:eastAsia="Times New Roman" w:hAnsi="Times New Roman" w:cs="Times New Roman"/>
                <w:sz w:val="24"/>
                <w:szCs w:val="24"/>
                <w:lang w:eastAsia="lv-LV"/>
              </w:rPr>
              <w:t xml:space="preserve">tehniski </w:t>
            </w:r>
            <w:r w:rsidR="00E7542F" w:rsidRPr="003E52E2">
              <w:rPr>
                <w:rFonts w:ascii="Times New Roman" w:eastAsia="Times New Roman" w:hAnsi="Times New Roman" w:cs="Times New Roman"/>
                <w:sz w:val="24"/>
                <w:szCs w:val="24"/>
                <w:lang w:eastAsia="lv-LV"/>
              </w:rPr>
              <w:t>grozījumi</w:t>
            </w:r>
            <w:r w:rsidR="00216688" w:rsidRPr="003E52E2">
              <w:rPr>
                <w:rFonts w:ascii="Times New Roman" w:eastAsia="Times New Roman" w:hAnsi="Times New Roman" w:cs="Times New Roman"/>
                <w:sz w:val="24"/>
                <w:szCs w:val="24"/>
                <w:lang w:eastAsia="lv-LV"/>
              </w:rPr>
              <w:t>, kuriem jāstājas spēkā ar 2020.gada 1.janvāri,</w:t>
            </w:r>
            <w:r w:rsidR="00E7542F" w:rsidRPr="003E52E2">
              <w:rPr>
                <w:rFonts w:ascii="Times New Roman" w:eastAsia="Times New Roman" w:hAnsi="Times New Roman" w:cs="Times New Roman"/>
                <w:sz w:val="24"/>
                <w:szCs w:val="24"/>
                <w:lang w:eastAsia="lv-LV"/>
              </w:rPr>
              <w:t xml:space="preserve"> šādos likumos:</w:t>
            </w:r>
          </w:p>
          <w:p w14:paraId="5DE7E48E" w14:textId="18DD373B" w:rsidR="00E7542F" w:rsidRPr="003E52E2" w:rsidRDefault="00E7542F"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1) “Par pašvaldību budžetiem”;</w:t>
            </w:r>
          </w:p>
          <w:p w14:paraId="4949C83A" w14:textId="6E849071" w:rsidR="00E7542F" w:rsidRPr="003E52E2" w:rsidRDefault="00E7542F"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2) “Par autoceļiem”;</w:t>
            </w:r>
          </w:p>
          <w:p w14:paraId="43ACE88C" w14:textId="77777777" w:rsidR="00E7542F" w:rsidRPr="003E52E2" w:rsidRDefault="00E7542F" w:rsidP="00E7542F">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3) Sabiedriskā transporta pakalpojumu likumā;</w:t>
            </w:r>
          </w:p>
          <w:p w14:paraId="27D2A342" w14:textId="77777777" w:rsidR="00E7542F" w:rsidRPr="003E52E2" w:rsidRDefault="00E7542F" w:rsidP="00E7542F">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4) Dabas resursu nodokļa likumā;</w:t>
            </w:r>
          </w:p>
          <w:p w14:paraId="110945D3" w14:textId="77777777" w:rsidR="00E7542F" w:rsidRPr="003E52E2" w:rsidRDefault="00E7542F" w:rsidP="00E7542F">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5) Likumā par ostām.</w:t>
            </w:r>
          </w:p>
          <w:p w14:paraId="57D865B1" w14:textId="32B71C35" w:rsidR="0088346D" w:rsidRPr="003E52E2" w:rsidRDefault="0088346D" w:rsidP="00E7542F">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 xml:space="preserve">Kā arī nepieciešami </w:t>
            </w:r>
            <w:r w:rsidR="00925607" w:rsidRPr="003E52E2">
              <w:rPr>
                <w:rFonts w:ascii="Times New Roman" w:hAnsi="Times New Roman" w:cs="Times New Roman"/>
                <w:sz w:val="24"/>
                <w:szCs w:val="24"/>
              </w:rPr>
              <w:t xml:space="preserve">tehniski </w:t>
            </w:r>
            <w:r w:rsidRPr="003E52E2">
              <w:rPr>
                <w:rFonts w:ascii="Times New Roman" w:hAnsi="Times New Roman" w:cs="Times New Roman"/>
                <w:sz w:val="24"/>
                <w:szCs w:val="24"/>
              </w:rPr>
              <w:t>grozījumi Ministru kabineta 2008.gada 11.marta noteikumos Nr.173 “Valsts pamatbudžeta valsts autoceļu fonda programmai piešķirto līdzekļu izlietošanas kārtība”</w:t>
            </w:r>
            <w:r w:rsidR="00C04D4B" w:rsidRPr="003E52E2">
              <w:rPr>
                <w:rFonts w:ascii="Times New Roman" w:hAnsi="Times New Roman" w:cs="Times New Roman"/>
                <w:sz w:val="24"/>
                <w:szCs w:val="24"/>
              </w:rPr>
              <w:t xml:space="preserve"> un Ministru kabineta 2007.gada 19.jūnija noteikumos Nr.404 “</w:t>
            </w:r>
            <w:r w:rsidR="00C04D4B" w:rsidRPr="003E52E2">
              <w:rPr>
                <w:rFonts w:ascii="Times New Roman" w:hAnsi="Times New Roman" w:cs="Times New Roman"/>
                <w:bCs/>
                <w:sz w:val="24"/>
                <w:szCs w:val="24"/>
              </w:rPr>
              <w:t>Kārtība, kādā aprēķina un maksā dabas resursu nodokli, izsniedz dabas resursu lietošanas atļauju un auditē apsaimniekošanas sistēmas”</w:t>
            </w:r>
            <w:r w:rsidRPr="003E52E2">
              <w:rPr>
                <w:rFonts w:ascii="Times New Roman" w:hAnsi="Times New Roman" w:cs="Times New Roman"/>
                <w:sz w:val="24"/>
                <w:szCs w:val="24"/>
              </w:rPr>
              <w:t>.</w:t>
            </w:r>
          </w:p>
        </w:tc>
      </w:tr>
      <w:tr w:rsidR="002F388A" w:rsidRPr="003E52E2" w14:paraId="0ADC433B"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4DBFD" w14:textId="77777777" w:rsidR="00EC787D" w:rsidRPr="003E52E2"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386795" w14:textId="77777777" w:rsidR="00EC787D" w:rsidRPr="003E52E2" w:rsidRDefault="00EC787D" w:rsidP="00EC787D">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DB91A6A" w14:textId="66017510" w:rsidR="00E7542F" w:rsidRPr="003E52E2" w:rsidRDefault="00E7542F"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Par šīs sadaļas 1. punktā minētiem Ministru kabineta noteikumu projektiem atbildīgā ir Finanšu ministrija (Valsts kase).</w:t>
            </w:r>
          </w:p>
          <w:p w14:paraId="0658F951" w14:textId="0693EE68" w:rsidR="00E7542F" w:rsidRPr="003E52E2" w:rsidRDefault="00E7542F"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At</w:t>
            </w:r>
            <w:r w:rsidR="00216688" w:rsidRPr="003E52E2">
              <w:rPr>
                <w:rFonts w:ascii="Times New Roman" w:eastAsia="Times New Roman" w:hAnsi="Times New Roman" w:cs="Times New Roman"/>
                <w:sz w:val="24"/>
                <w:szCs w:val="24"/>
                <w:lang w:eastAsia="lv-LV"/>
              </w:rPr>
              <w:t>bildīgās institūcijas par likumiem</w:t>
            </w:r>
            <w:r w:rsidRPr="003E52E2">
              <w:rPr>
                <w:rFonts w:ascii="Times New Roman" w:eastAsia="Times New Roman" w:hAnsi="Times New Roman" w:cs="Times New Roman"/>
                <w:sz w:val="24"/>
                <w:szCs w:val="24"/>
                <w:lang w:eastAsia="lv-LV"/>
              </w:rPr>
              <w:t>:</w:t>
            </w:r>
          </w:p>
          <w:p w14:paraId="047D27E0" w14:textId="7612042A" w:rsidR="00E7542F" w:rsidRPr="003E52E2" w:rsidRDefault="00E7542F"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 xml:space="preserve">1) “Par pašvaldību budžetiem” </w:t>
            </w:r>
            <w:r w:rsidR="00482E32" w:rsidRPr="003E52E2">
              <w:rPr>
                <w:rFonts w:ascii="Times New Roman" w:eastAsia="Times New Roman" w:hAnsi="Times New Roman" w:cs="Times New Roman"/>
                <w:sz w:val="24"/>
                <w:szCs w:val="24"/>
                <w:lang w:eastAsia="lv-LV"/>
              </w:rPr>
              <w:t>–</w:t>
            </w:r>
            <w:r w:rsidR="00D0332F" w:rsidRPr="003E52E2">
              <w:rPr>
                <w:rFonts w:ascii="Times New Roman" w:eastAsia="Times New Roman" w:hAnsi="Times New Roman" w:cs="Times New Roman"/>
                <w:sz w:val="24"/>
                <w:szCs w:val="24"/>
                <w:lang w:eastAsia="lv-LV"/>
              </w:rPr>
              <w:t xml:space="preserve"> </w:t>
            </w:r>
            <w:r w:rsidR="00574290" w:rsidRPr="003E52E2">
              <w:rPr>
                <w:rFonts w:ascii="Times New Roman" w:eastAsia="Times New Roman" w:hAnsi="Times New Roman" w:cs="Times New Roman"/>
                <w:sz w:val="24"/>
                <w:szCs w:val="24"/>
                <w:lang w:eastAsia="lv-LV"/>
              </w:rPr>
              <w:t>Vides aizsardzības un reģionālās attīstības ministrija</w:t>
            </w:r>
            <w:r w:rsidRPr="003E52E2">
              <w:rPr>
                <w:rFonts w:ascii="Times New Roman" w:eastAsia="Times New Roman" w:hAnsi="Times New Roman" w:cs="Times New Roman"/>
                <w:sz w:val="24"/>
                <w:szCs w:val="24"/>
                <w:lang w:eastAsia="lv-LV"/>
              </w:rPr>
              <w:t>;</w:t>
            </w:r>
          </w:p>
          <w:p w14:paraId="506F7F0F" w14:textId="25BB19BD" w:rsidR="00E7542F" w:rsidRPr="003E52E2" w:rsidRDefault="00E7542F" w:rsidP="00E7542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 xml:space="preserve">2) “Par autoceļiem” </w:t>
            </w:r>
            <w:r w:rsidR="00D0332F" w:rsidRPr="003E52E2">
              <w:rPr>
                <w:rFonts w:ascii="Times New Roman" w:eastAsia="Times New Roman" w:hAnsi="Times New Roman" w:cs="Times New Roman"/>
                <w:sz w:val="24"/>
                <w:szCs w:val="24"/>
                <w:lang w:eastAsia="lv-LV"/>
              </w:rPr>
              <w:t xml:space="preserve">- </w:t>
            </w:r>
            <w:r w:rsidRPr="003E52E2">
              <w:rPr>
                <w:rFonts w:ascii="Times New Roman" w:eastAsia="Times New Roman" w:hAnsi="Times New Roman" w:cs="Times New Roman"/>
                <w:sz w:val="24"/>
                <w:szCs w:val="24"/>
                <w:lang w:eastAsia="lv-LV"/>
              </w:rPr>
              <w:t>Satiksmes ministrija;</w:t>
            </w:r>
          </w:p>
          <w:p w14:paraId="606A559D" w14:textId="226466D6" w:rsidR="00E7542F" w:rsidRPr="003E52E2" w:rsidRDefault="00D0332F" w:rsidP="00E7542F">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 xml:space="preserve">3) </w:t>
            </w:r>
            <w:r w:rsidR="00E7542F" w:rsidRPr="003E52E2">
              <w:rPr>
                <w:rFonts w:ascii="Times New Roman" w:hAnsi="Times New Roman" w:cs="Times New Roman"/>
                <w:sz w:val="24"/>
                <w:szCs w:val="24"/>
              </w:rPr>
              <w:t xml:space="preserve">Sabiedriskā transporta pakalpojumu likumu </w:t>
            </w:r>
            <w:r w:rsidRPr="003E52E2">
              <w:rPr>
                <w:rFonts w:ascii="Times New Roman" w:hAnsi="Times New Roman" w:cs="Times New Roman"/>
                <w:sz w:val="24"/>
                <w:szCs w:val="24"/>
              </w:rPr>
              <w:t xml:space="preserve">- </w:t>
            </w:r>
            <w:r w:rsidR="00E7542F" w:rsidRPr="003E52E2">
              <w:rPr>
                <w:rFonts w:ascii="Times New Roman" w:hAnsi="Times New Roman" w:cs="Times New Roman"/>
                <w:sz w:val="24"/>
                <w:szCs w:val="24"/>
              </w:rPr>
              <w:t>Satiksmes ministrija;</w:t>
            </w:r>
          </w:p>
          <w:p w14:paraId="6A6348D7" w14:textId="74B15EA3" w:rsidR="00E7542F" w:rsidRPr="003E52E2" w:rsidRDefault="00E7542F" w:rsidP="00E7542F">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 xml:space="preserve">4) Dabas resursu nodokļa likumu </w:t>
            </w:r>
            <w:r w:rsidR="00D0332F" w:rsidRPr="003E52E2">
              <w:rPr>
                <w:rFonts w:ascii="Times New Roman" w:hAnsi="Times New Roman" w:cs="Times New Roman"/>
                <w:sz w:val="24"/>
                <w:szCs w:val="24"/>
              </w:rPr>
              <w:t xml:space="preserve">- </w:t>
            </w:r>
            <w:r w:rsidR="00216688" w:rsidRPr="003E52E2">
              <w:rPr>
                <w:rFonts w:ascii="Times New Roman" w:eastAsia="Times New Roman" w:hAnsi="Times New Roman" w:cs="Times New Roman"/>
                <w:sz w:val="24"/>
                <w:szCs w:val="24"/>
                <w:lang w:eastAsia="lv-LV"/>
              </w:rPr>
              <w:t>Vides aizsardzības un reģionālās attīstības ministrija</w:t>
            </w:r>
            <w:r w:rsidRPr="003E52E2">
              <w:rPr>
                <w:rFonts w:ascii="Times New Roman" w:hAnsi="Times New Roman" w:cs="Times New Roman"/>
                <w:sz w:val="24"/>
                <w:szCs w:val="24"/>
              </w:rPr>
              <w:t>;</w:t>
            </w:r>
          </w:p>
          <w:p w14:paraId="1999A4AF" w14:textId="77777777" w:rsidR="00EC787D" w:rsidRPr="003E52E2" w:rsidRDefault="00E7542F" w:rsidP="00E7542F">
            <w:pPr>
              <w:spacing w:after="0" w:line="240" w:lineRule="auto"/>
              <w:rPr>
                <w:rFonts w:ascii="Times New Roman" w:hAnsi="Times New Roman" w:cs="Times New Roman"/>
                <w:sz w:val="24"/>
                <w:szCs w:val="24"/>
              </w:rPr>
            </w:pPr>
            <w:r w:rsidRPr="003E52E2">
              <w:rPr>
                <w:rFonts w:ascii="Times New Roman" w:hAnsi="Times New Roman" w:cs="Times New Roman"/>
                <w:sz w:val="24"/>
                <w:szCs w:val="24"/>
              </w:rPr>
              <w:t xml:space="preserve">5) Likumu par ostām </w:t>
            </w:r>
            <w:r w:rsidR="00D0332F" w:rsidRPr="003E52E2">
              <w:rPr>
                <w:rFonts w:ascii="Times New Roman" w:hAnsi="Times New Roman" w:cs="Times New Roman"/>
                <w:sz w:val="24"/>
                <w:szCs w:val="24"/>
              </w:rPr>
              <w:t xml:space="preserve">- </w:t>
            </w:r>
            <w:r w:rsidRPr="003E52E2">
              <w:rPr>
                <w:rFonts w:ascii="Times New Roman" w:hAnsi="Times New Roman" w:cs="Times New Roman"/>
                <w:sz w:val="24"/>
                <w:szCs w:val="24"/>
              </w:rPr>
              <w:t>Satiksmes ministrija.</w:t>
            </w:r>
          </w:p>
          <w:p w14:paraId="3CEA7D78" w14:textId="50A64D80" w:rsidR="0088346D" w:rsidRPr="003E52E2" w:rsidRDefault="0088346D" w:rsidP="0088346D">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sz w:val="24"/>
                <w:szCs w:val="24"/>
              </w:rPr>
              <w:t>Ministru kabineta 2008.gada 11.marta noteikumiem Nr.173 “Valsts pamatbudžeta valsts autoceļu fonda programmai piešķirto līdzekļu izlietošanas kārtība” – Satiksmes ministrija</w:t>
            </w:r>
            <w:r w:rsidR="00C04D4B" w:rsidRPr="003E52E2">
              <w:rPr>
                <w:rFonts w:ascii="Times New Roman" w:hAnsi="Times New Roman" w:cs="Times New Roman"/>
                <w:sz w:val="24"/>
                <w:szCs w:val="24"/>
              </w:rPr>
              <w:t>, Ministru kabineta 2007.gada 19.jūnija noteikumos Nr.404 “</w:t>
            </w:r>
            <w:r w:rsidR="00C04D4B" w:rsidRPr="003E52E2">
              <w:rPr>
                <w:rFonts w:ascii="Times New Roman" w:hAnsi="Times New Roman" w:cs="Times New Roman"/>
                <w:bCs/>
                <w:sz w:val="24"/>
                <w:szCs w:val="24"/>
              </w:rPr>
              <w:t xml:space="preserve">Kārtība, kādā aprēķina un maksā dabas resursu nodokli, izsniedz dabas resursu lietošanas atļauju un auditē apsaimniekošanas sistēmas” - </w:t>
            </w:r>
            <w:r w:rsidR="00C04D4B" w:rsidRPr="003E52E2">
              <w:rPr>
                <w:rFonts w:ascii="Times New Roman" w:eastAsia="Times New Roman" w:hAnsi="Times New Roman" w:cs="Times New Roman"/>
                <w:sz w:val="24"/>
                <w:szCs w:val="24"/>
                <w:lang w:eastAsia="lv-LV"/>
              </w:rPr>
              <w:t>Vides aizsardzības un reģionālās attīstības ministrija</w:t>
            </w:r>
            <w:r w:rsidRPr="003E52E2">
              <w:rPr>
                <w:rFonts w:ascii="Times New Roman" w:hAnsi="Times New Roman" w:cs="Times New Roman"/>
                <w:sz w:val="24"/>
                <w:szCs w:val="24"/>
              </w:rPr>
              <w:t>.</w:t>
            </w:r>
          </w:p>
        </w:tc>
      </w:tr>
      <w:tr w:rsidR="002F388A" w:rsidRPr="003E52E2" w14:paraId="30D7C7F0"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BF1B8" w14:textId="77777777" w:rsidR="00EC787D" w:rsidRPr="003E52E2"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44FE07" w14:textId="77777777" w:rsidR="00EC787D" w:rsidRPr="003E52E2" w:rsidRDefault="00EC787D" w:rsidP="00EC787D">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D238BF" w14:textId="55B06BB4" w:rsidR="00EC787D" w:rsidRPr="003E52E2" w:rsidRDefault="00EC787D" w:rsidP="00EC787D">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Nav</w:t>
            </w:r>
          </w:p>
        </w:tc>
      </w:tr>
    </w:tbl>
    <w:p w14:paraId="741AE5DA" w14:textId="47BDF3AA"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2365"/>
        <w:gridCol w:w="790"/>
        <w:gridCol w:w="946"/>
        <w:gridCol w:w="2053"/>
        <w:gridCol w:w="2299"/>
      </w:tblGrid>
      <w:tr w:rsidR="009973FB" w:rsidRPr="003E52E2" w14:paraId="3565C3AC" w14:textId="77777777" w:rsidTr="009973F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91713F6" w14:textId="77777777" w:rsidR="00BD2455" w:rsidRPr="003E52E2"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V. Tiesību akta projekta atbilstība Latvijas Republikas starptautiskajām saistībām</w:t>
            </w:r>
          </w:p>
        </w:tc>
      </w:tr>
      <w:tr w:rsidR="009973FB" w:rsidRPr="003E52E2" w14:paraId="66366F77" w14:textId="77777777" w:rsidTr="0072099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1C106844" w14:textId="77777777" w:rsidR="009973FB" w:rsidRPr="003E52E2" w:rsidRDefault="009973FB" w:rsidP="009973FB">
            <w:pPr>
              <w:spacing w:before="100" w:beforeAutospacing="1" w:after="100" w:afterAutospacing="1" w:line="360" w:lineRule="auto"/>
              <w:ind w:firstLine="300"/>
              <w:jc w:val="center"/>
              <w:rPr>
                <w:rFonts w:ascii="Arial" w:eastAsia="Times New Roman" w:hAnsi="Arial" w:cs="Arial"/>
                <w:sz w:val="20"/>
                <w:szCs w:val="20"/>
                <w:lang w:eastAsia="lv-LV"/>
              </w:rPr>
            </w:pPr>
            <w:r w:rsidRPr="003E52E2">
              <w:rPr>
                <w:rFonts w:ascii="Arial" w:eastAsia="Times New Roman" w:hAnsi="Arial" w:cs="Arial"/>
                <w:sz w:val="20"/>
                <w:szCs w:val="20"/>
                <w:lang w:eastAsia="lv-LV"/>
              </w:rPr>
              <w:t>1.</w:t>
            </w:r>
          </w:p>
        </w:tc>
        <w:tc>
          <w:tcPr>
            <w:tcW w:w="1740" w:type="pct"/>
            <w:gridSpan w:val="2"/>
            <w:tcBorders>
              <w:top w:val="outset" w:sz="6" w:space="0" w:color="auto"/>
              <w:left w:val="outset" w:sz="6" w:space="0" w:color="auto"/>
              <w:bottom w:val="outset" w:sz="6" w:space="0" w:color="auto"/>
              <w:right w:val="outset" w:sz="6" w:space="0" w:color="auto"/>
            </w:tcBorders>
            <w:hideMark/>
          </w:tcPr>
          <w:p w14:paraId="3C7CB6D2" w14:textId="77777777" w:rsidR="009973FB" w:rsidRPr="003E52E2" w:rsidRDefault="009973FB" w:rsidP="009973FB">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Saistības pret Eiropas Savienību</w:t>
            </w:r>
          </w:p>
        </w:tc>
        <w:tc>
          <w:tcPr>
            <w:tcW w:w="2886" w:type="pct"/>
            <w:gridSpan w:val="3"/>
            <w:tcBorders>
              <w:top w:val="outset" w:sz="6" w:space="0" w:color="auto"/>
              <w:left w:val="outset" w:sz="6" w:space="0" w:color="auto"/>
              <w:bottom w:val="outset" w:sz="6" w:space="0" w:color="auto"/>
              <w:right w:val="outset" w:sz="6" w:space="0" w:color="auto"/>
            </w:tcBorders>
            <w:hideMark/>
          </w:tcPr>
          <w:p w14:paraId="7E00E823" w14:textId="2078D531" w:rsidR="000D44B1" w:rsidRPr="003E52E2" w:rsidRDefault="003A67E7" w:rsidP="00333DDF">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 xml:space="preserve">1. </w:t>
            </w:r>
            <w:r w:rsidR="009973FB" w:rsidRPr="003E52E2">
              <w:rPr>
                <w:rFonts w:ascii="Times New Roman" w:eastAsia="Times New Roman" w:hAnsi="Times New Roman" w:cs="Times New Roman"/>
                <w:sz w:val="24"/>
                <w:szCs w:val="24"/>
                <w:lang w:eastAsia="lv-LV"/>
              </w:rPr>
              <w:t xml:space="preserve">Eiropas Parlamenta un Padomes 2016. gada 27. aprīļa Regulas (ES) 2016/679 par fizisku personu datu aizsardzību attiecībā uz personas datu apstrādi un šādu datu brīvu apriti un ar ko atceļ Direktīvu 95/46/EK (Vispārīgā datu aizsardzības regula) 52. panta 6. punkts. Regulas piemērošana ir uzsākta </w:t>
            </w:r>
            <w:r w:rsidR="009973FB" w:rsidRPr="003E52E2">
              <w:rPr>
                <w:rFonts w:ascii="Times New Roman" w:eastAsia="Times New Roman" w:hAnsi="Times New Roman" w:cs="Times New Roman"/>
                <w:sz w:val="24"/>
                <w:szCs w:val="24"/>
                <w:lang w:eastAsia="lv-LV"/>
              </w:rPr>
              <w:lastRenderedPageBreak/>
              <w:t>2018.gada 25.maijā. Ņemot vērā, ka Regula satur deleģējumu dalībvalstīm veidot normatīvo regulējumu attiecīgajā jomā arī nacionālajā līmenī un satur noteiktus uzdevumus dalībvalstīm sevišķus noteikumus noteikt nacionālajos normatīvajos aktos, ir nepieciešams izstrādāt nacionālo regulējumu, tādējādi izpildot Regulas prasības.</w:t>
            </w:r>
          </w:p>
          <w:p w14:paraId="177E6005" w14:textId="04C93F7E" w:rsidR="003A67E7" w:rsidRPr="003E52E2" w:rsidRDefault="003A67E7" w:rsidP="00333DDF">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iCs/>
                <w:sz w:val="24"/>
                <w:szCs w:val="24"/>
              </w:rPr>
              <w:t>2. Eiropas Komisijas 2014. gada 17. jūnija Regula Nr. </w:t>
            </w:r>
            <w:hyperlink r:id="rId10" w:tgtFrame="_blank" w:history="1">
              <w:r w:rsidRPr="003E52E2">
                <w:rPr>
                  <w:rStyle w:val="Hyperlink"/>
                  <w:rFonts w:ascii="Times New Roman" w:hAnsi="Times New Roman" w:cs="Times New Roman"/>
                  <w:iCs/>
                  <w:color w:val="auto"/>
                  <w:sz w:val="24"/>
                  <w:szCs w:val="24"/>
                  <w:u w:val="none"/>
                </w:rPr>
                <w:t>651/2014</w:t>
              </w:r>
            </w:hyperlink>
            <w:r w:rsidRPr="003E52E2">
              <w:rPr>
                <w:rFonts w:ascii="Times New Roman" w:hAnsi="Times New Roman" w:cs="Times New Roman"/>
                <w:iCs/>
                <w:sz w:val="24"/>
                <w:szCs w:val="24"/>
              </w:rPr>
              <w:t xml:space="preserve">, ar ko noteiktas atbalsta kategorijas atzīst par saderīgām ar iekšējo tirgu, piemērojot Līguma 107. un 108. pantu </w:t>
            </w:r>
            <w:r w:rsidRPr="003E52E2">
              <w:rPr>
                <w:rFonts w:ascii="Times New Roman" w:hAnsi="Times New Roman" w:cs="Times New Roman"/>
                <w:kern w:val="36"/>
                <w:sz w:val="24"/>
                <w:szCs w:val="24"/>
              </w:rPr>
              <w:t>(turpmāk – Regula 651/2014)</w:t>
            </w:r>
            <w:r w:rsidR="008C4CF3" w:rsidRPr="003E52E2">
              <w:rPr>
                <w:rFonts w:ascii="Times New Roman" w:hAnsi="Times New Roman" w:cs="Times New Roman"/>
                <w:sz w:val="24"/>
                <w:szCs w:val="24"/>
              </w:rPr>
              <w:t>. Regula nosaka gadījumus, kad</w:t>
            </w:r>
            <w:r w:rsidRPr="003E52E2">
              <w:rPr>
                <w:rFonts w:ascii="Times New Roman" w:hAnsi="Times New Roman" w:cs="Times New Roman"/>
                <w:sz w:val="24"/>
                <w:szCs w:val="24"/>
              </w:rPr>
              <w:t xml:space="preserve"> valsts aizdevumu nevar piešķirt</w:t>
            </w:r>
          </w:p>
        </w:tc>
      </w:tr>
      <w:tr w:rsidR="009973FB" w:rsidRPr="003E52E2" w14:paraId="414DCEAC" w14:textId="77777777" w:rsidTr="0072099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515F054A" w14:textId="77777777" w:rsidR="009973FB" w:rsidRPr="003E52E2" w:rsidRDefault="009973FB" w:rsidP="009973FB">
            <w:pPr>
              <w:spacing w:before="100" w:beforeAutospacing="1" w:after="100" w:afterAutospacing="1" w:line="360" w:lineRule="auto"/>
              <w:ind w:firstLine="300"/>
              <w:jc w:val="center"/>
              <w:rPr>
                <w:rFonts w:ascii="Arial" w:eastAsia="Times New Roman" w:hAnsi="Arial" w:cs="Arial"/>
                <w:sz w:val="20"/>
                <w:szCs w:val="20"/>
                <w:lang w:eastAsia="lv-LV"/>
              </w:rPr>
            </w:pPr>
            <w:r w:rsidRPr="003E52E2">
              <w:rPr>
                <w:rFonts w:ascii="Arial" w:eastAsia="Times New Roman" w:hAnsi="Arial" w:cs="Arial"/>
                <w:sz w:val="20"/>
                <w:szCs w:val="20"/>
                <w:lang w:eastAsia="lv-LV"/>
              </w:rPr>
              <w:lastRenderedPageBreak/>
              <w:t>2.</w:t>
            </w:r>
          </w:p>
        </w:tc>
        <w:tc>
          <w:tcPr>
            <w:tcW w:w="1740" w:type="pct"/>
            <w:gridSpan w:val="2"/>
            <w:tcBorders>
              <w:top w:val="outset" w:sz="6" w:space="0" w:color="auto"/>
              <w:left w:val="outset" w:sz="6" w:space="0" w:color="auto"/>
              <w:bottom w:val="outset" w:sz="6" w:space="0" w:color="auto"/>
              <w:right w:val="outset" w:sz="6" w:space="0" w:color="auto"/>
            </w:tcBorders>
            <w:hideMark/>
          </w:tcPr>
          <w:p w14:paraId="455AD8A6" w14:textId="77777777" w:rsidR="009973FB" w:rsidRPr="003E52E2" w:rsidRDefault="009973FB" w:rsidP="009973FB">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Citas starptautiskās saistības</w:t>
            </w:r>
          </w:p>
        </w:tc>
        <w:tc>
          <w:tcPr>
            <w:tcW w:w="2886" w:type="pct"/>
            <w:gridSpan w:val="3"/>
            <w:tcBorders>
              <w:top w:val="outset" w:sz="6" w:space="0" w:color="auto"/>
              <w:left w:val="outset" w:sz="6" w:space="0" w:color="auto"/>
              <w:bottom w:val="outset" w:sz="6" w:space="0" w:color="auto"/>
              <w:right w:val="outset" w:sz="6" w:space="0" w:color="auto"/>
            </w:tcBorders>
            <w:hideMark/>
          </w:tcPr>
          <w:p w14:paraId="4936404E" w14:textId="022ABC74" w:rsidR="009973FB" w:rsidRPr="003E52E2" w:rsidRDefault="009973FB" w:rsidP="009973FB">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Likumprojekts šo jomu neskar.</w:t>
            </w:r>
          </w:p>
        </w:tc>
      </w:tr>
      <w:tr w:rsidR="009973FB" w:rsidRPr="003E52E2" w14:paraId="5F00F293" w14:textId="77777777" w:rsidTr="0072099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60FE6A42" w14:textId="77777777" w:rsidR="009973FB" w:rsidRPr="003E52E2" w:rsidRDefault="009973FB" w:rsidP="009973FB">
            <w:pPr>
              <w:spacing w:before="100" w:beforeAutospacing="1" w:after="100" w:afterAutospacing="1" w:line="360" w:lineRule="auto"/>
              <w:ind w:firstLine="300"/>
              <w:jc w:val="center"/>
              <w:rPr>
                <w:rFonts w:ascii="Arial" w:eastAsia="Times New Roman" w:hAnsi="Arial" w:cs="Arial"/>
                <w:sz w:val="20"/>
                <w:szCs w:val="20"/>
                <w:lang w:eastAsia="lv-LV"/>
              </w:rPr>
            </w:pPr>
            <w:r w:rsidRPr="003E52E2">
              <w:rPr>
                <w:rFonts w:ascii="Arial" w:eastAsia="Times New Roman" w:hAnsi="Arial" w:cs="Arial"/>
                <w:sz w:val="20"/>
                <w:szCs w:val="20"/>
                <w:lang w:eastAsia="lv-LV"/>
              </w:rPr>
              <w:t>3.</w:t>
            </w:r>
          </w:p>
        </w:tc>
        <w:tc>
          <w:tcPr>
            <w:tcW w:w="1740" w:type="pct"/>
            <w:gridSpan w:val="2"/>
            <w:tcBorders>
              <w:top w:val="outset" w:sz="6" w:space="0" w:color="auto"/>
              <w:left w:val="outset" w:sz="6" w:space="0" w:color="auto"/>
              <w:bottom w:val="outset" w:sz="6" w:space="0" w:color="auto"/>
              <w:right w:val="outset" w:sz="6" w:space="0" w:color="auto"/>
            </w:tcBorders>
            <w:hideMark/>
          </w:tcPr>
          <w:p w14:paraId="1B3F54A6" w14:textId="77777777" w:rsidR="009973FB" w:rsidRPr="003E52E2" w:rsidRDefault="009973FB" w:rsidP="009973FB">
            <w:pPr>
              <w:spacing w:after="0" w:line="240" w:lineRule="auto"/>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Cita informācija</w:t>
            </w:r>
          </w:p>
        </w:tc>
        <w:tc>
          <w:tcPr>
            <w:tcW w:w="2886" w:type="pct"/>
            <w:gridSpan w:val="3"/>
            <w:tcBorders>
              <w:top w:val="outset" w:sz="6" w:space="0" w:color="auto"/>
              <w:left w:val="outset" w:sz="6" w:space="0" w:color="auto"/>
              <w:bottom w:val="outset" w:sz="6" w:space="0" w:color="auto"/>
              <w:right w:val="outset" w:sz="6" w:space="0" w:color="auto"/>
            </w:tcBorders>
            <w:hideMark/>
          </w:tcPr>
          <w:p w14:paraId="679F22A5" w14:textId="2006738D" w:rsidR="009973FB" w:rsidRPr="003E52E2" w:rsidRDefault="003A67E7" w:rsidP="00333DDF">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sz w:val="24"/>
                <w:szCs w:val="24"/>
              </w:rPr>
              <w:t xml:space="preserve">Atsauce Likumprojektā uz </w:t>
            </w:r>
            <w:r w:rsidRPr="003E52E2">
              <w:rPr>
                <w:rFonts w:ascii="Times New Roman" w:hAnsi="Times New Roman" w:cs="Times New Roman"/>
                <w:kern w:val="36"/>
                <w:sz w:val="24"/>
                <w:szCs w:val="24"/>
              </w:rPr>
              <w:t xml:space="preserve">Regula 651/2014 ir ietverta, lai </w:t>
            </w:r>
            <w:r w:rsidRPr="003E52E2">
              <w:rPr>
                <w:rFonts w:ascii="Times New Roman" w:hAnsi="Times New Roman" w:cs="Times New Roman"/>
                <w:sz w:val="24"/>
                <w:szCs w:val="24"/>
              </w:rPr>
              <w:t xml:space="preserve">  potenciālais valsts aizdevuma ņēmējs jau sākotnēji būtu informēts par gadījumiem, kuros valsts aizdevumu saņemt nav iespējams.</w:t>
            </w:r>
          </w:p>
        </w:tc>
      </w:tr>
      <w:tr w:rsidR="009973FB" w:rsidRPr="003E52E2" w14:paraId="7DFCB609" w14:textId="77777777" w:rsidTr="00333DDF">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4967" w:type="pct"/>
            <w:gridSpan w:val="6"/>
            <w:tcBorders>
              <w:top w:val="outset" w:sz="6" w:space="0" w:color="414142"/>
              <w:bottom w:val="outset" w:sz="6" w:space="0" w:color="414142"/>
            </w:tcBorders>
            <w:vAlign w:val="center"/>
          </w:tcPr>
          <w:p w14:paraId="6EC45BA5" w14:textId="77777777" w:rsidR="009973FB" w:rsidRPr="003E52E2" w:rsidRDefault="009973FB" w:rsidP="00E645EF">
            <w:pPr>
              <w:spacing w:after="0" w:line="240" w:lineRule="auto"/>
              <w:ind w:firstLine="300"/>
              <w:jc w:val="center"/>
              <w:rPr>
                <w:rFonts w:ascii="Times New Roman" w:hAnsi="Times New Roman"/>
                <w:b/>
                <w:bCs/>
                <w:sz w:val="24"/>
                <w:szCs w:val="24"/>
                <w:lang w:eastAsia="lv-LV"/>
              </w:rPr>
            </w:pPr>
            <w:r w:rsidRPr="003E52E2">
              <w:rPr>
                <w:rFonts w:ascii="Times New Roman" w:hAnsi="Times New Roman"/>
                <w:b/>
                <w:bCs/>
                <w:sz w:val="24"/>
                <w:szCs w:val="24"/>
                <w:lang w:eastAsia="lv-LV"/>
              </w:rPr>
              <w:t>1. tabula</w:t>
            </w:r>
            <w:r w:rsidRPr="003E52E2">
              <w:br/>
            </w:r>
            <w:r w:rsidRPr="003E52E2">
              <w:rPr>
                <w:rFonts w:ascii="Times New Roman" w:hAnsi="Times New Roman"/>
                <w:b/>
                <w:bCs/>
                <w:sz w:val="24"/>
                <w:szCs w:val="24"/>
                <w:lang w:eastAsia="lv-LV"/>
              </w:rPr>
              <w:t>Tiesību akta projekta atbilstība ES tiesību aktiem</w:t>
            </w:r>
          </w:p>
        </w:tc>
      </w:tr>
      <w:tr w:rsidR="009973FB" w:rsidRPr="003E52E2" w14:paraId="33D24BB4" w14:textId="77777777" w:rsidTr="00720997">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1620" w:type="pct"/>
            <w:gridSpan w:val="2"/>
            <w:tcBorders>
              <w:top w:val="outset" w:sz="6" w:space="0" w:color="414142"/>
              <w:bottom w:val="outset" w:sz="6" w:space="0" w:color="414142"/>
              <w:right w:val="outset" w:sz="6" w:space="0" w:color="414142"/>
            </w:tcBorders>
          </w:tcPr>
          <w:p w14:paraId="62E06317"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Attiecīgā ES tiesību akta datums, numurs un nosaukums</w:t>
            </w:r>
          </w:p>
        </w:tc>
        <w:tc>
          <w:tcPr>
            <w:tcW w:w="3330" w:type="pct"/>
            <w:gridSpan w:val="4"/>
            <w:tcBorders>
              <w:top w:val="outset" w:sz="6" w:space="0" w:color="414142"/>
              <w:left w:val="outset" w:sz="6" w:space="0" w:color="414142"/>
              <w:bottom w:val="outset" w:sz="6" w:space="0" w:color="414142"/>
            </w:tcBorders>
          </w:tcPr>
          <w:p w14:paraId="554651E1" w14:textId="77777777" w:rsidR="009973FB" w:rsidRPr="003E52E2" w:rsidRDefault="009973FB" w:rsidP="00E645EF">
            <w:pPr>
              <w:spacing w:after="0" w:line="240" w:lineRule="auto"/>
              <w:jc w:val="both"/>
              <w:rPr>
                <w:rFonts w:ascii="Times New Roman" w:hAnsi="Times New Roman"/>
                <w:sz w:val="24"/>
                <w:szCs w:val="24"/>
                <w:lang w:eastAsia="lv-LV"/>
              </w:rPr>
            </w:pPr>
            <w:r w:rsidRPr="003E52E2">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p w14:paraId="05C00D7E" w14:textId="77777777" w:rsidR="009973FB" w:rsidRPr="003E52E2" w:rsidRDefault="009973FB" w:rsidP="00E645EF">
            <w:pPr>
              <w:spacing w:after="0" w:line="240" w:lineRule="auto"/>
              <w:jc w:val="both"/>
              <w:rPr>
                <w:rFonts w:ascii="Times New Roman" w:hAnsi="Times New Roman"/>
                <w:sz w:val="24"/>
                <w:szCs w:val="24"/>
                <w:lang w:eastAsia="lv-LV"/>
              </w:rPr>
            </w:pPr>
          </w:p>
        </w:tc>
      </w:tr>
      <w:tr w:rsidR="009973FB" w:rsidRPr="003E52E2" w14:paraId="1A708370" w14:textId="77777777" w:rsidTr="00720997">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1620" w:type="pct"/>
            <w:gridSpan w:val="2"/>
            <w:tcBorders>
              <w:top w:val="outset" w:sz="6" w:space="0" w:color="414142"/>
              <w:bottom w:val="outset" w:sz="6" w:space="0" w:color="414142"/>
              <w:right w:val="outset" w:sz="6" w:space="0" w:color="414142"/>
            </w:tcBorders>
            <w:vAlign w:val="center"/>
          </w:tcPr>
          <w:p w14:paraId="25AF0352" w14:textId="77777777" w:rsidR="009973FB" w:rsidRPr="003E52E2" w:rsidRDefault="009973FB" w:rsidP="00E645EF">
            <w:pPr>
              <w:spacing w:after="0" w:line="240" w:lineRule="auto"/>
              <w:ind w:firstLine="300"/>
              <w:jc w:val="center"/>
              <w:rPr>
                <w:rFonts w:ascii="Times New Roman" w:hAnsi="Times New Roman"/>
                <w:sz w:val="24"/>
                <w:szCs w:val="24"/>
                <w:lang w:eastAsia="lv-LV"/>
              </w:rPr>
            </w:pPr>
            <w:r w:rsidRPr="003E52E2">
              <w:rPr>
                <w:rFonts w:ascii="Times New Roman" w:hAnsi="Times New Roman"/>
                <w:sz w:val="24"/>
                <w:szCs w:val="24"/>
                <w:lang w:eastAsia="lv-LV"/>
              </w:rPr>
              <w:t>A</w:t>
            </w:r>
          </w:p>
        </w:tc>
        <w:tc>
          <w:tcPr>
            <w:tcW w:w="944" w:type="pct"/>
            <w:gridSpan w:val="2"/>
            <w:tcBorders>
              <w:top w:val="outset" w:sz="6" w:space="0" w:color="414142"/>
              <w:left w:val="outset" w:sz="6" w:space="0" w:color="414142"/>
              <w:bottom w:val="outset" w:sz="6" w:space="0" w:color="414142"/>
              <w:right w:val="outset" w:sz="6" w:space="0" w:color="414142"/>
            </w:tcBorders>
            <w:vAlign w:val="center"/>
          </w:tcPr>
          <w:p w14:paraId="461F2CD7" w14:textId="77777777" w:rsidR="009973FB" w:rsidRPr="003E52E2" w:rsidRDefault="009973FB" w:rsidP="00E645EF">
            <w:pPr>
              <w:spacing w:after="0" w:line="240" w:lineRule="auto"/>
              <w:ind w:firstLine="300"/>
              <w:jc w:val="center"/>
              <w:rPr>
                <w:rFonts w:ascii="Times New Roman" w:hAnsi="Times New Roman"/>
                <w:sz w:val="24"/>
                <w:szCs w:val="24"/>
                <w:lang w:eastAsia="lv-LV"/>
              </w:rPr>
            </w:pPr>
            <w:r w:rsidRPr="003E52E2">
              <w:rPr>
                <w:rFonts w:ascii="Times New Roman" w:hAnsi="Times New Roman"/>
                <w:sz w:val="24"/>
                <w:szCs w:val="24"/>
                <w:lang w:eastAsia="lv-LV"/>
              </w:rPr>
              <w:t>B</w:t>
            </w:r>
          </w:p>
        </w:tc>
        <w:tc>
          <w:tcPr>
            <w:tcW w:w="1136" w:type="pct"/>
            <w:tcBorders>
              <w:top w:val="outset" w:sz="6" w:space="0" w:color="414142"/>
              <w:left w:val="outset" w:sz="6" w:space="0" w:color="414142"/>
              <w:bottom w:val="outset" w:sz="6" w:space="0" w:color="414142"/>
              <w:right w:val="outset" w:sz="6" w:space="0" w:color="414142"/>
            </w:tcBorders>
            <w:vAlign w:val="center"/>
          </w:tcPr>
          <w:p w14:paraId="35081BF5" w14:textId="77777777" w:rsidR="009973FB" w:rsidRPr="003E52E2" w:rsidRDefault="009973FB" w:rsidP="00E645EF">
            <w:pPr>
              <w:spacing w:after="0" w:line="240" w:lineRule="auto"/>
              <w:ind w:firstLine="300"/>
              <w:jc w:val="center"/>
              <w:rPr>
                <w:rFonts w:ascii="Times New Roman" w:hAnsi="Times New Roman"/>
                <w:sz w:val="24"/>
                <w:szCs w:val="24"/>
                <w:lang w:eastAsia="lv-LV"/>
              </w:rPr>
            </w:pPr>
            <w:r w:rsidRPr="003E52E2">
              <w:rPr>
                <w:rFonts w:ascii="Times New Roman" w:hAnsi="Times New Roman"/>
                <w:sz w:val="24"/>
                <w:szCs w:val="24"/>
                <w:lang w:eastAsia="lv-LV"/>
              </w:rPr>
              <w:t>C</w:t>
            </w:r>
          </w:p>
        </w:tc>
        <w:tc>
          <w:tcPr>
            <w:tcW w:w="1218" w:type="pct"/>
            <w:tcBorders>
              <w:top w:val="outset" w:sz="6" w:space="0" w:color="414142"/>
              <w:left w:val="outset" w:sz="6" w:space="0" w:color="414142"/>
              <w:bottom w:val="outset" w:sz="6" w:space="0" w:color="414142"/>
            </w:tcBorders>
            <w:vAlign w:val="center"/>
          </w:tcPr>
          <w:p w14:paraId="13255668" w14:textId="77777777" w:rsidR="009973FB" w:rsidRPr="003E52E2" w:rsidRDefault="009973FB" w:rsidP="00E645EF">
            <w:pPr>
              <w:spacing w:after="0" w:line="240" w:lineRule="auto"/>
              <w:ind w:firstLine="300"/>
              <w:jc w:val="center"/>
              <w:rPr>
                <w:rFonts w:ascii="Times New Roman" w:hAnsi="Times New Roman"/>
                <w:sz w:val="24"/>
                <w:szCs w:val="24"/>
                <w:lang w:eastAsia="lv-LV"/>
              </w:rPr>
            </w:pPr>
            <w:r w:rsidRPr="003E52E2">
              <w:rPr>
                <w:rFonts w:ascii="Times New Roman" w:hAnsi="Times New Roman"/>
                <w:sz w:val="24"/>
                <w:szCs w:val="24"/>
                <w:lang w:eastAsia="lv-LV"/>
              </w:rPr>
              <w:t>D</w:t>
            </w:r>
          </w:p>
        </w:tc>
      </w:tr>
      <w:tr w:rsidR="009973FB" w:rsidRPr="003E52E2" w14:paraId="35EBD3A8" w14:textId="77777777" w:rsidTr="00720997">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1620" w:type="pct"/>
            <w:gridSpan w:val="2"/>
            <w:tcBorders>
              <w:top w:val="outset" w:sz="6" w:space="0" w:color="414142"/>
              <w:bottom w:val="outset" w:sz="6" w:space="0" w:color="414142"/>
              <w:right w:val="outset" w:sz="6" w:space="0" w:color="414142"/>
            </w:tcBorders>
          </w:tcPr>
          <w:p w14:paraId="696F273E"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Attiecīgā ES tiesību akta panta numurs (uzskaitot katru tiesību akta vienību - pantu, daļu, punktu, apakšpunktu)</w:t>
            </w:r>
          </w:p>
        </w:tc>
        <w:tc>
          <w:tcPr>
            <w:tcW w:w="944" w:type="pct"/>
            <w:gridSpan w:val="2"/>
            <w:tcBorders>
              <w:top w:val="outset" w:sz="6" w:space="0" w:color="414142"/>
              <w:left w:val="outset" w:sz="6" w:space="0" w:color="414142"/>
              <w:bottom w:val="outset" w:sz="6" w:space="0" w:color="414142"/>
              <w:right w:val="outset" w:sz="6" w:space="0" w:color="414142"/>
            </w:tcBorders>
          </w:tcPr>
          <w:p w14:paraId="68416145"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36" w:type="pct"/>
            <w:tcBorders>
              <w:top w:val="outset" w:sz="6" w:space="0" w:color="414142"/>
              <w:left w:val="outset" w:sz="6" w:space="0" w:color="414142"/>
              <w:bottom w:val="outset" w:sz="6" w:space="0" w:color="414142"/>
              <w:right w:val="outset" w:sz="6" w:space="0" w:color="414142"/>
            </w:tcBorders>
          </w:tcPr>
          <w:p w14:paraId="2F3D758D"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63D361C3"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F5A50E1"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Norāda institūciju, kas ir atbildīga par šo saistību izpildi pilnībā</w:t>
            </w:r>
          </w:p>
        </w:tc>
        <w:tc>
          <w:tcPr>
            <w:tcW w:w="1218" w:type="pct"/>
            <w:tcBorders>
              <w:top w:val="outset" w:sz="6" w:space="0" w:color="414142"/>
              <w:left w:val="outset" w:sz="6" w:space="0" w:color="414142"/>
              <w:bottom w:val="outset" w:sz="6" w:space="0" w:color="414142"/>
            </w:tcBorders>
          </w:tcPr>
          <w:p w14:paraId="06DD95D1"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7DC930BD"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Ja projekts satur stingrākas prasības nekā attiecīgais ES tiesību akts, norāda pamatojumu un samērīgumu.</w:t>
            </w:r>
          </w:p>
          <w:p w14:paraId="2A5FBD3F"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 xml:space="preserve">Norāda iespējamās alternatīvas (t.sk. alternatīvas, kas neparedz tiesiskā regulējuma izstrādi) - kādos gadījumos būtu iespējams izvairīties no stingrāku prasību noteikšanas, nekā </w:t>
            </w:r>
            <w:r w:rsidRPr="003E52E2">
              <w:rPr>
                <w:rFonts w:ascii="Times New Roman" w:hAnsi="Times New Roman"/>
                <w:sz w:val="24"/>
                <w:szCs w:val="24"/>
                <w:lang w:eastAsia="lv-LV"/>
              </w:rPr>
              <w:lastRenderedPageBreak/>
              <w:t>paredzēts attiecīgajos ES tiesību aktos</w:t>
            </w:r>
          </w:p>
        </w:tc>
      </w:tr>
      <w:tr w:rsidR="009973FB" w:rsidRPr="003E52E2" w14:paraId="673D543E" w14:textId="77777777" w:rsidTr="00720997">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1620" w:type="pct"/>
            <w:gridSpan w:val="2"/>
            <w:tcBorders>
              <w:top w:val="outset" w:sz="6" w:space="0" w:color="414142"/>
              <w:bottom w:val="outset" w:sz="6" w:space="0" w:color="414142"/>
              <w:right w:val="outset" w:sz="6" w:space="0" w:color="414142"/>
            </w:tcBorders>
          </w:tcPr>
          <w:p w14:paraId="3323AF98"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eastAsia="Times New Roman" w:hAnsi="Times New Roman" w:cs="Times New Roman"/>
                <w:sz w:val="24"/>
                <w:szCs w:val="24"/>
                <w:lang w:eastAsia="lv-LV"/>
              </w:rPr>
              <w:lastRenderedPageBreak/>
              <w:t>95/46/EK (Vispārīgā datu aizsardzības regula) 52. panta 6. punkts.</w:t>
            </w:r>
          </w:p>
        </w:tc>
        <w:tc>
          <w:tcPr>
            <w:tcW w:w="944" w:type="pct"/>
            <w:gridSpan w:val="2"/>
            <w:tcBorders>
              <w:top w:val="outset" w:sz="6" w:space="0" w:color="414142"/>
              <w:left w:val="outset" w:sz="6" w:space="0" w:color="414142"/>
              <w:bottom w:val="outset" w:sz="6" w:space="0" w:color="414142"/>
              <w:right w:val="outset" w:sz="6" w:space="0" w:color="414142"/>
            </w:tcBorders>
          </w:tcPr>
          <w:p w14:paraId="7B1432B5" w14:textId="6B626D8D"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8.-12.pants</w:t>
            </w:r>
          </w:p>
        </w:tc>
        <w:tc>
          <w:tcPr>
            <w:tcW w:w="1136" w:type="pct"/>
            <w:tcBorders>
              <w:top w:val="outset" w:sz="6" w:space="0" w:color="414142"/>
              <w:left w:val="outset" w:sz="6" w:space="0" w:color="414142"/>
              <w:bottom w:val="outset" w:sz="6" w:space="0" w:color="414142"/>
              <w:right w:val="outset" w:sz="6" w:space="0" w:color="414142"/>
            </w:tcBorders>
          </w:tcPr>
          <w:p w14:paraId="50EA3773" w14:textId="1D01FB3C"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Pārņemts pilnībā.</w:t>
            </w:r>
          </w:p>
        </w:tc>
        <w:tc>
          <w:tcPr>
            <w:tcW w:w="1218" w:type="pct"/>
            <w:tcBorders>
              <w:top w:val="outset" w:sz="6" w:space="0" w:color="414142"/>
              <w:left w:val="outset" w:sz="6" w:space="0" w:color="414142"/>
              <w:bottom w:val="outset" w:sz="6" w:space="0" w:color="414142"/>
            </w:tcBorders>
          </w:tcPr>
          <w:p w14:paraId="445E0D9F" w14:textId="77777777" w:rsidR="009973FB" w:rsidRPr="003E52E2" w:rsidRDefault="009973FB" w:rsidP="00E645EF">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Stingrākas prasības nav paredzētas.</w:t>
            </w:r>
          </w:p>
        </w:tc>
      </w:tr>
      <w:tr w:rsidR="00720997" w:rsidRPr="003E52E2" w14:paraId="2A2B51E9" w14:textId="77777777" w:rsidTr="00720997">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1620" w:type="pct"/>
            <w:gridSpan w:val="2"/>
            <w:tcBorders>
              <w:top w:val="outset" w:sz="6" w:space="0" w:color="414142"/>
              <w:bottom w:val="outset" w:sz="6" w:space="0" w:color="414142"/>
              <w:right w:val="outset" w:sz="6" w:space="0" w:color="414142"/>
            </w:tcBorders>
          </w:tcPr>
          <w:p w14:paraId="566B7B55" w14:textId="77777777" w:rsidR="00720997" w:rsidRPr="003E52E2" w:rsidRDefault="00720997" w:rsidP="00720997">
            <w:pPr>
              <w:shd w:val="clear" w:color="auto" w:fill="FFFFFF"/>
              <w:spacing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 xml:space="preserve">Komisijas Regulas (ES) Nr. 651/2014 (2014. gada 17. jūnijs), ar ko noteiktas atbalsta kategorijas atzīst par saderīgām ar iekšējo tirgu, piemērojot Līguma 107. un 108. pantu Dokuments attiecas uz EEZ </w:t>
            </w:r>
          </w:p>
          <w:p w14:paraId="74674737" w14:textId="77777777" w:rsidR="00720997" w:rsidRPr="003E52E2" w:rsidRDefault="00720997" w:rsidP="00720997">
            <w:pPr>
              <w:shd w:val="clear" w:color="auto" w:fill="FFFFFF"/>
              <w:spacing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Preambulas (14) daļa, 1.panta 4.punkta c) apakšpunkts, 2.panta 18) apakšpunkts</w:t>
            </w:r>
          </w:p>
          <w:p w14:paraId="13127149" w14:textId="77777777" w:rsidR="00720997" w:rsidRPr="003E52E2" w:rsidRDefault="00720997" w:rsidP="00720997">
            <w:pPr>
              <w:spacing w:after="0" w:line="240" w:lineRule="auto"/>
              <w:rPr>
                <w:rFonts w:ascii="Times New Roman" w:eastAsia="Times New Roman" w:hAnsi="Times New Roman" w:cs="Times New Roman"/>
                <w:sz w:val="24"/>
                <w:szCs w:val="24"/>
                <w:lang w:eastAsia="lv-LV"/>
              </w:rPr>
            </w:pPr>
          </w:p>
        </w:tc>
        <w:tc>
          <w:tcPr>
            <w:tcW w:w="944" w:type="pct"/>
            <w:gridSpan w:val="2"/>
            <w:tcBorders>
              <w:top w:val="outset" w:sz="6" w:space="0" w:color="414142"/>
              <w:left w:val="outset" w:sz="6" w:space="0" w:color="414142"/>
              <w:bottom w:val="outset" w:sz="6" w:space="0" w:color="414142"/>
              <w:right w:val="outset" w:sz="6" w:space="0" w:color="414142"/>
            </w:tcBorders>
          </w:tcPr>
          <w:p w14:paraId="3923F2EE" w14:textId="77777777" w:rsidR="00720997" w:rsidRPr="003E52E2" w:rsidRDefault="00720997" w:rsidP="00720997">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36.panta 5</w:t>
            </w:r>
            <w:r w:rsidRPr="003E52E2">
              <w:rPr>
                <w:rFonts w:ascii="Times New Roman" w:hAnsi="Times New Roman"/>
                <w:sz w:val="24"/>
                <w:szCs w:val="24"/>
                <w:vertAlign w:val="superscript"/>
                <w:lang w:eastAsia="lv-LV"/>
              </w:rPr>
              <w:t xml:space="preserve">4 </w:t>
            </w:r>
            <w:r w:rsidRPr="003E52E2">
              <w:rPr>
                <w:rFonts w:ascii="Times New Roman" w:hAnsi="Times New Roman"/>
                <w:sz w:val="24"/>
                <w:szCs w:val="24"/>
                <w:lang w:eastAsia="lv-LV"/>
              </w:rPr>
              <w:t>daļa</w:t>
            </w:r>
          </w:p>
          <w:p w14:paraId="332B684F" w14:textId="77777777" w:rsidR="00720997" w:rsidRPr="003E52E2" w:rsidRDefault="00720997" w:rsidP="00720997">
            <w:pPr>
              <w:spacing w:after="0" w:line="240" w:lineRule="auto"/>
              <w:rPr>
                <w:rFonts w:ascii="Times New Roman" w:hAnsi="Times New Roman"/>
                <w:sz w:val="24"/>
                <w:szCs w:val="24"/>
                <w:lang w:eastAsia="lv-LV"/>
              </w:rPr>
            </w:pPr>
          </w:p>
          <w:p w14:paraId="4590B471" w14:textId="234D5BFE" w:rsidR="00720997" w:rsidRPr="003E52E2" w:rsidRDefault="00720997" w:rsidP="00720997">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37.panta otrās daļas 1.apakšpunkts</w:t>
            </w:r>
          </w:p>
        </w:tc>
        <w:tc>
          <w:tcPr>
            <w:tcW w:w="1136" w:type="pct"/>
            <w:tcBorders>
              <w:top w:val="outset" w:sz="6" w:space="0" w:color="414142"/>
              <w:left w:val="outset" w:sz="6" w:space="0" w:color="414142"/>
              <w:bottom w:val="outset" w:sz="6" w:space="0" w:color="414142"/>
              <w:right w:val="outset" w:sz="6" w:space="0" w:color="414142"/>
            </w:tcBorders>
          </w:tcPr>
          <w:p w14:paraId="5B67325C" w14:textId="41D07AE2" w:rsidR="00720997" w:rsidRPr="003E52E2" w:rsidRDefault="00720997" w:rsidP="00720997">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 xml:space="preserve">Pārņemts pilnībā. </w:t>
            </w:r>
          </w:p>
        </w:tc>
        <w:tc>
          <w:tcPr>
            <w:tcW w:w="1218" w:type="pct"/>
            <w:tcBorders>
              <w:top w:val="outset" w:sz="6" w:space="0" w:color="414142"/>
              <w:left w:val="outset" w:sz="6" w:space="0" w:color="414142"/>
              <w:bottom w:val="outset" w:sz="6" w:space="0" w:color="414142"/>
            </w:tcBorders>
          </w:tcPr>
          <w:p w14:paraId="2103CF10" w14:textId="06F2B5C7" w:rsidR="00720997" w:rsidRPr="003E52E2" w:rsidRDefault="00720997" w:rsidP="00720997">
            <w:pPr>
              <w:spacing w:after="0" w:line="240" w:lineRule="auto"/>
              <w:rPr>
                <w:rFonts w:ascii="Times New Roman" w:hAnsi="Times New Roman"/>
                <w:sz w:val="24"/>
                <w:szCs w:val="24"/>
                <w:lang w:eastAsia="lv-LV"/>
              </w:rPr>
            </w:pPr>
            <w:r w:rsidRPr="003E52E2">
              <w:rPr>
                <w:rFonts w:ascii="Times New Roman" w:hAnsi="Times New Roman"/>
                <w:sz w:val="24"/>
                <w:szCs w:val="24"/>
                <w:lang w:eastAsia="lv-LV"/>
              </w:rPr>
              <w:t>Stingrākas prasības nav paredzētas.</w:t>
            </w:r>
          </w:p>
        </w:tc>
      </w:tr>
    </w:tbl>
    <w:p w14:paraId="33BDC1CD" w14:textId="19FA2BAD" w:rsidR="00BD2455" w:rsidRPr="003E52E2" w:rsidRDefault="00BD245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2F388A" w:rsidRPr="003E52E2"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 Sabiedrības līdzdalība un komunikācijas aktivitātes</w:t>
            </w:r>
          </w:p>
        </w:tc>
      </w:tr>
      <w:tr w:rsidR="002F388A" w:rsidRPr="003E52E2" w14:paraId="11BAE586"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0059BD8F"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55C22306" w14:textId="41E492C7" w:rsidR="008C4204" w:rsidRPr="003E52E2" w:rsidRDefault="008C4204" w:rsidP="002B6EC4">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 xml:space="preserve">Likumprojekts satur gadskārtējā valsts budžeta likumprojekta sagatavošanas un izpildes procesu regulējošās normas, kas tiešu ietekmi uz sabiedrību neatstāj, tas </w:t>
            </w:r>
            <w:r w:rsidRPr="003E52E2">
              <w:rPr>
                <w:rFonts w:ascii="Times New Roman" w:hAnsi="Times New Roman"/>
                <w:sz w:val="24"/>
                <w:szCs w:val="24"/>
              </w:rPr>
              <w:t>skar valsts pārvaldē  un pašvaldībās strādājošos no budžeta sagatavošanas un izpildes uzskaites aspekta.</w:t>
            </w:r>
          </w:p>
          <w:p w14:paraId="0DC9CC9A" w14:textId="4B52B98F" w:rsidR="005A1640" w:rsidRPr="003E52E2" w:rsidRDefault="007F5DD0" w:rsidP="005A1640">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sz w:val="24"/>
                <w:szCs w:val="24"/>
              </w:rPr>
              <w:t>Uzziņa par likumprojekta izstrādi 2018.</w:t>
            </w:r>
            <w:r w:rsidR="00574290" w:rsidRPr="003E52E2">
              <w:rPr>
                <w:rFonts w:ascii="Times New Roman" w:hAnsi="Times New Roman" w:cs="Times New Roman"/>
                <w:sz w:val="24"/>
                <w:szCs w:val="24"/>
              </w:rPr>
              <w:t>gada 15.</w:t>
            </w:r>
            <w:r w:rsidRPr="003E52E2">
              <w:rPr>
                <w:rFonts w:ascii="Times New Roman" w:hAnsi="Times New Roman" w:cs="Times New Roman"/>
                <w:sz w:val="24"/>
                <w:szCs w:val="24"/>
              </w:rPr>
              <w:t>oktobrī publicēta Finanšu ministrijas tīmekļvietnē sadaļā “Sabiedrības līdzdalība” (</w:t>
            </w:r>
            <w:hyperlink r:id="rId11" w:history="1">
              <w:r w:rsidRPr="003E52E2">
                <w:rPr>
                  <w:rStyle w:val="Hyperlink"/>
                  <w:rFonts w:ascii="Times New Roman" w:hAnsi="Times New Roman" w:cs="Times New Roman"/>
                  <w:color w:val="auto"/>
                  <w:sz w:val="24"/>
                  <w:szCs w:val="24"/>
                  <w:u w:val="none"/>
                </w:rPr>
                <w:t>http://www.fm.gov.lv/lv/sabiedribas_lidzdaliba/tiesibu_aktu_projekti/valsts_budzeta_politika</w:t>
              </w:r>
            </w:hyperlink>
            <w:r w:rsidRPr="003E52E2">
              <w:rPr>
                <w:rFonts w:ascii="Times New Roman" w:hAnsi="Times New Roman" w:cs="Times New Roman"/>
                <w:sz w:val="24"/>
                <w:szCs w:val="24"/>
              </w:rPr>
              <w:t xml:space="preserve">) un 2018.gada </w:t>
            </w:r>
            <w:r w:rsidR="0017230C" w:rsidRPr="003E52E2">
              <w:rPr>
                <w:rFonts w:ascii="Times New Roman" w:hAnsi="Times New Roman" w:cs="Times New Roman"/>
                <w:sz w:val="24"/>
                <w:szCs w:val="24"/>
              </w:rPr>
              <w:t>22</w:t>
            </w:r>
            <w:r w:rsidR="00574290" w:rsidRPr="003E52E2">
              <w:rPr>
                <w:rFonts w:ascii="Times New Roman" w:hAnsi="Times New Roman" w:cs="Times New Roman"/>
                <w:sz w:val="24"/>
                <w:szCs w:val="24"/>
              </w:rPr>
              <w:t>.</w:t>
            </w:r>
            <w:r w:rsidRPr="003E52E2">
              <w:rPr>
                <w:rFonts w:ascii="Times New Roman" w:hAnsi="Times New Roman" w:cs="Times New Roman"/>
                <w:sz w:val="24"/>
                <w:szCs w:val="24"/>
              </w:rPr>
              <w:t xml:space="preserve">oktobrī Valsts Kancelejas tīmekļvietnē </w:t>
            </w:r>
            <w:hyperlink r:id="rId12" w:history="1">
              <w:r w:rsidRPr="003E52E2">
                <w:rPr>
                  <w:rStyle w:val="Hyperlink"/>
                  <w:rFonts w:ascii="Times New Roman" w:hAnsi="Times New Roman" w:cs="Times New Roman"/>
                  <w:color w:val="auto"/>
                  <w:sz w:val="24"/>
                  <w:szCs w:val="24"/>
                  <w:u w:val="none"/>
                </w:rPr>
                <w:t>https://www.mk.gov.lv/content/ministru-kabineta-diskusiju-dokumenti</w:t>
              </w:r>
            </w:hyperlink>
            <w:r w:rsidRPr="003E52E2">
              <w:rPr>
                <w:rStyle w:val="Hyperlink"/>
                <w:rFonts w:ascii="Times New Roman" w:hAnsi="Times New Roman" w:cs="Times New Roman"/>
                <w:color w:val="auto"/>
                <w:sz w:val="24"/>
                <w:szCs w:val="24"/>
                <w:u w:val="none"/>
              </w:rPr>
              <w:t>.</w:t>
            </w:r>
            <w:r w:rsidR="0017230C" w:rsidRPr="003E52E2">
              <w:rPr>
                <w:rStyle w:val="Hyperlink"/>
                <w:rFonts w:ascii="Times New Roman" w:hAnsi="Times New Roman" w:cs="Times New Roman"/>
                <w:color w:val="auto"/>
                <w:sz w:val="24"/>
                <w:szCs w:val="24"/>
                <w:u w:val="none"/>
              </w:rPr>
              <w:t xml:space="preserve"> </w:t>
            </w:r>
            <w:r w:rsidR="0017230C" w:rsidRPr="003E52E2">
              <w:rPr>
                <w:rFonts w:ascii="Times New Roman" w:hAnsi="Times New Roman" w:cs="Times New Roman"/>
                <w:iCs/>
                <w:sz w:val="24"/>
                <w:szCs w:val="24"/>
              </w:rPr>
              <w:t>L</w:t>
            </w:r>
            <w:r w:rsidR="0017230C" w:rsidRPr="003E52E2">
              <w:rPr>
                <w:rFonts w:ascii="Times New Roman" w:hAnsi="Times New Roman" w:cs="Times New Roman"/>
                <w:iCs/>
                <w:spacing w:val="-2"/>
                <w:sz w:val="24"/>
                <w:szCs w:val="24"/>
              </w:rPr>
              <w:t>īdz ar to sabiedrības pārstāvji varēja līdzdarboties projekta izstrādē, rakstveidā sniedzot viedokļus par projektu.</w:t>
            </w:r>
          </w:p>
        </w:tc>
      </w:tr>
      <w:tr w:rsidR="002F388A" w:rsidRPr="003E52E2" w14:paraId="20E9C70D" w14:textId="77777777"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16E69CD0"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281AA2F1" w14:textId="7589920A" w:rsidR="00340932" w:rsidRPr="003E52E2" w:rsidRDefault="0017230C" w:rsidP="005A1640">
            <w:pPr>
              <w:spacing w:after="0" w:line="240" w:lineRule="auto"/>
              <w:jc w:val="both"/>
              <w:rPr>
                <w:rFonts w:ascii="Times New Roman" w:hAnsi="Times New Roman" w:cs="Times New Roman"/>
                <w:iCs/>
                <w:spacing w:val="-2"/>
                <w:sz w:val="24"/>
                <w:szCs w:val="24"/>
              </w:rPr>
            </w:pPr>
            <w:r w:rsidRPr="003E52E2">
              <w:rPr>
                <w:rFonts w:ascii="Times New Roman" w:hAnsi="Times New Roman" w:cs="Times New Roman"/>
                <w:iCs/>
                <w:spacing w:val="-2"/>
                <w:sz w:val="24"/>
                <w:szCs w:val="24"/>
              </w:rPr>
              <w:t xml:space="preserve">Sabiedrības pārstāvji varēja līdzdarboties likumprojekta izstrādē, rakstveidā sniedzot viedokļus par projektu, kas publicēts </w:t>
            </w:r>
            <w:r w:rsidRPr="003E52E2">
              <w:rPr>
                <w:rFonts w:ascii="Times New Roman" w:hAnsi="Times New Roman" w:cs="Times New Roman"/>
                <w:sz w:val="24"/>
                <w:szCs w:val="24"/>
              </w:rPr>
              <w:t>Finanšu ministrijas tīmekļvietnē sadaļā “Sabiedrības līdzdalība” (</w:t>
            </w:r>
            <w:hyperlink r:id="rId13" w:history="1">
              <w:r w:rsidRPr="003E52E2">
                <w:rPr>
                  <w:rStyle w:val="Hyperlink"/>
                  <w:rFonts w:ascii="Times New Roman" w:hAnsi="Times New Roman" w:cs="Times New Roman"/>
                  <w:color w:val="auto"/>
                  <w:sz w:val="24"/>
                  <w:szCs w:val="24"/>
                  <w:u w:val="none"/>
                </w:rPr>
                <w:t>http://www.fm.gov.lv/lv/sabiedribas_lidzdaliba/tiesibu_aktu_projekti/valsts_budzeta_politika</w:t>
              </w:r>
            </w:hyperlink>
            <w:r w:rsidRPr="003E52E2">
              <w:rPr>
                <w:rFonts w:ascii="Times New Roman" w:hAnsi="Times New Roman" w:cs="Times New Roman"/>
                <w:sz w:val="24"/>
                <w:szCs w:val="24"/>
              </w:rPr>
              <w:t>).</w:t>
            </w:r>
          </w:p>
        </w:tc>
      </w:tr>
      <w:tr w:rsidR="002F388A" w:rsidRPr="003E52E2" w14:paraId="3E43646B"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8A7B37B"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7979E992" w14:textId="77777777" w:rsidR="0017230C" w:rsidRPr="003E52E2" w:rsidRDefault="0017230C" w:rsidP="0017230C">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 xml:space="preserve">Finanšu ministrija iniciatīvu par pašvaldības speciālā budžeta īpašiem mērķiem iezīmētu līdzekļu integrēšanu pašvaldības pamatbudžetā izdiskutēja apaļā galda diskusijā ar pašvaldībām, kuras jau ir integrējušas speciālos budžetus pamatbudžetā. Kā arī šis risinājums </w:t>
            </w:r>
            <w:r w:rsidRPr="003E52E2">
              <w:rPr>
                <w:rFonts w:ascii="Times New Roman" w:eastAsia="Times New Roman" w:hAnsi="Times New Roman" w:cs="Times New Roman"/>
                <w:sz w:val="24"/>
                <w:szCs w:val="24"/>
                <w:lang w:eastAsia="lv-LV"/>
              </w:rPr>
              <w:lastRenderedPageBreak/>
              <w:t>tika prezentēts Latvijas Pašvaldību savienības finanšu komitejas sēdē, kur tika gūts konceptuāls atbalsts.</w:t>
            </w:r>
          </w:p>
          <w:p w14:paraId="249D3693" w14:textId="28DFB774" w:rsidR="00D03CA4" w:rsidRPr="003E52E2" w:rsidRDefault="0017230C" w:rsidP="00503791">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Attiecībā uz citiem likumprojektā paredzētiem grozījumiem sabiedrības intereses netiek skartas.</w:t>
            </w:r>
          </w:p>
        </w:tc>
      </w:tr>
      <w:tr w:rsidR="002F388A" w:rsidRPr="003E52E2" w14:paraId="2F73F45E"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4.</w:t>
            </w:r>
          </w:p>
        </w:tc>
        <w:tc>
          <w:tcPr>
            <w:tcW w:w="2947" w:type="dxa"/>
            <w:tcBorders>
              <w:top w:val="outset" w:sz="6" w:space="0" w:color="auto"/>
              <w:left w:val="outset" w:sz="6" w:space="0" w:color="auto"/>
              <w:bottom w:val="outset" w:sz="6" w:space="0" w:color="auto"/>
              <w:right w:val="outset" w:sz="6" w:space="0" w:color="auto"/>
            </w:tcBorders>
            <w:hideMark/>
          </w:tcPr>
          <w:p w14:paraId="7C8E25B1" w14:textId="77777777"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7448FF38" w14:textId="3A82937D" w:rsidR="00EC787D" w:rsidRPr="003E52E2" w:rsidRDefault="00EC787D" w:rsidP="00503791">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sz w:val="24"/>
                <w:szCs w:val="24"/>
              </w:rPr>
              <w:t xml:space="preserve">Sabiedrība pēc normatīvā akta pieņemšanas tiks informēta ar publikāciju laikrakstā "Latvijas Vēstnesis" un bezmaksas normatīvo aktu datu bāzē </w:t>
            </w:r>
            <w:r w:rsidRPr="003E52E2">
              <w:rPr>
                <w:rFonts w:ascii="Times New Roman" w:eastAsia="Calibri" w:hAnsi="Times New Roman" w:cs="Times New Roman"/>
                <w:sz w:val="24"/>
                <w:szCs w:val="24"/>
              </w:rPr>
              <w:t>www.likumi.lv</w:t>
            </w:r>
            <w:r w:rsidRPr="003E52E2">
              <w:rPr>
                <w:rFonts w:ascii="Times New Roman" w:hAnsi="Times New Roman" w:cs="Times New Roman"/>
                <w:sz w:val="24"/>
                <w:szCs w:val="24"/>
              </w:rPr>
              <w:t>.</w:t>
            </w:r>
          </w:p>
        </w:tc>
      </w:tr>
    </w:tbl>
    <w:p w14:paraId="0E7278B8"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F388A" w:rsidRPr="003E52E2"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388A" w:rsidRPr="003E52E2" w14:paraId="2A30D3B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43ABA048" w14:textId="0CCC54FB" w:rsidR="00E5323B" w:rsidRPr="003E52E2" w:rsidRDefault="00503791" w:rsidP="00EC787D">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iCs/>
                <w:sz w:val="24"/>
                <w:szCs w:val="24"/>
              </w:rPr>
              <w:t>Finanšu ministrija (</w:t>
            </w:r>
            <w:r w:rsidR="00EC787D" w:rsidRPr="003E52E2">
              <w:rPr>
                <w:rFonts w:ascii="Times New Roman" w:hAnsi="Times New Roman" w:cs="Times New Roman"/>
                <w:iCs/>
                <w:sz w:val="24"/>
                <w:szCs w:val="24"/>
              </w:rPr>
              <w:t>Va</w:t>
            </w:r>
            <w:r w:rsidR="006637E3" w:rsidRPr="003E52E2">
              <w:rPr>
                <w:rFonts w:ascii="Times New Roman" w:hAnsi="Times New Roman" w:cs="Times New Roman"/>
                <w:iCs/>
                <w:sz w:val="24"/>
                <w:szCs w:val="24"/>
              </w:rPr>
              <w:t>lsts kase</w:t>
            </w:r>
            <w:r w:rsidRPr="003E52E2">
              <w:rPr>
                <w:rFonts w:ascii="Times New Roman" w:hAnsi="Times New Roman" w:cs="Times New Roman"/>
                <w:iCs/>
                <w:sz w:val="24"/>
                <w:szCs w:val="24"/>
              </w:rPr>
              <w:t>)</w:t>
            </w:r>
            <w:r w:rsidR="006637E3" w:rsidRPr="003E52E2">
              <w:rPr>
                <w:rFonts w:ascii="Times New Roman" w:hAnsi="Times New Roman" w:cs="Times New Roman"/>
                <w:iCs/>
                <w:sz w:val="24"/>
                <w:szCs w:val="24"/>
              </w:rPr>
              <w:t>, nozaru ministrijas</w:t>
            </w:r>
            <w:r w:rsidRPr="003E52E2">
              <w:rPr>
                <w:rFonts w:ascii="Times New Roman" w:hAnsi="Times New Roman" w:cs="Times New Roman"/>
                <w:iCs/>
                <w:sz w:val="24"/>
                <w:szCs w:val="24"/>
              </w:rPr>
              <w:t xml:space="preserve"> ar padotības iestādēm</w:t>
            </w:r>
            <w:r w:rsidR="006637E3" w:rsidRPr="003E52E2">
              <w:rPr>
                <w:rFonts w:ascii="Times New Roman" w:hAnsi="Times New Roman" w:cs="Times New Roman"/>
                <w:iCs/>
                <w:sz w:val="24"/>
                <w:szCs w:val="24"/>
              </w:rPr>
              <w:t>,</w:t>
            </w:r>
            <w:r w:rsidR="00EC787D" w:rsidRPr="003E52E2">
              <w:rPr>
                <w:rFonts w:ascii="Times New Roman" w:hAnsi="Times New Roman" w:cs="Times New Roman"/>
                <w:iCs/>
                <w:sz w:val="24"/>
                <w:szCs w:val="24"/>
              </w:rPr>
              <w:t xml:space="preserve">  citas centrālās valsts iestādes</w:t>
            </w:r>
            <w:r w:rsidR="006637E3" w:rsidRPr="003E52E2">
              <w:rPr>
                <w:rFonts w:ascii="Times New Roman" w:hAnsi="Times New Roman" w:cs="Times New Roman"/>
                <w:iCs/>
                <w:sz w:val="24"/>
                <w:szCs w:val="24"/>
              </w:rPr>
              <w:t>, pašvaldības</w:t>
            </w:r>
            <w:r w:rsidRPr="003E52E2">
              <w:rPr>
                <w:rFonts w:ascii="Times New Roman" w:hAnsi="Times New Roman" w:cs="Times New Roman"/>
                <w:iCs/>
                <w:sz w:val="24"/>
                <w:szCs w:val="24"/>
              </w:rPr>
              <w:t>, potenciālie pretendenti valsts aizdevumu un galvojumu saņemšanai.</w:t>
            </w:r>
          </w:p>
        </w:tc>
      </w:tr>
      <w:tr w:rsidR="002F388A" w:rsidRPr="003E52E2"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izpildes ietekme uz pārvaldes funkcijām un institucionālo struktūru.</w:t>
            </w:r>
            <w:r w:rsidRPr="003E52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1589739" w14:textId="77777777" w:rsidR="00EC787D" w:rsidRPr="003E52E2" w:rsidRDefault="00EC787D" w:rsidP="00503791">
            <w:pPr>
              <w:pStyle w:val="naisnod"/>
              <w:spacing w:before="0" w:after="0"/>
              <w:ind w:right="57"/>
              <w:jc w:val="both"/>
              <w:rPr>
                <w:b w:val="0"/>
              </w:rPr>
            </w:pPr>
            <w:r w:rsidRPr="003E52E2">
              <w:rPr>
                <w:b w:val="0"/>
                <w:iCs/>
              </w:rPr>
              <w:t xml:space="preserve">Projekta izpilde neietekmē pārvaldes institucionālo struktūru, kā arī nav paredzēta jaunu </w:t>
            </w:r>
            <w:r w:rsidRPr="003E52E2">
              <w:rPr>
                <w:b w:val="0"/>
              </w:rPr>
              <w:t>institūciju izveide, esošo institūciju likvidācija vai reorganizācija.</w:t>
            </w:r>
          </w:p>
          <w:p w14:paraId="76071229" w14:textId="0EAE1956" w:rsidR="007D5CA9" w:rsidRPr="003E52E2" w:rsidRDefault="00EC787D" w:rsidP="00503791">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t>Projekts tiks realizēts esošo cilvēkresursu un finanšu ietvaros.</w:t>
            </w:r>
          </w:p>
        </w:tc>
      </w:tr>
      <w:tr w:rsidR="00E5323B" w:rsidRPr="003E52E2"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77777777" w:rsidR="00E5323B" w:rsidRPr="003E52E2" w:rsidRDefault="00963CBC"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sz w:val="24"/>
                <w:szCs w:val="24"/>
                <w:lang w:eastAsia="lv-LV"/>
              </w:rPr>
              <w:t>Nav</w:t>
            </w:r>
          </w:p>
        </w:tc>
      </w:tr>
    </w:tbl>
    <w:p w14:paraId="5F75263F" w14:textId="7E8AC796" w:rsidR="00EC787D" w:rsidRPr="003E52E2" w:rsidRDefault="00EC787D" w:rsidP="00894C55">
      <w:pPr>
        <w:spacing w:after="0" w:line="240" w:lineRule="auto"/>
        <w:rPr>
          <w:rFonts w:ascii="Times New Roman" w:hAnsi="Times New Roman" w:cs="Times New Roman"/>
          <w:sz w:val="20"/>
          <w:szCs w:val="20"/>
        </w:rPr>
      </w:pPr>
    </w:p>
    <w:p w14:paraId="26C5BDA3" w14:textId="77777777" w:rsidR="00CF1A38" w:rsidRPr="003E52E2" w:rsidRDefault="00CF1A38" w:rsidP="00720997">
      <w:pPr>
        <w:rPr>
          <w:rFonts w:ascii="Times New Roman" w:hAnsi="Times New Roman" w:cs="Times New Roman"/>
          <w:sz w:val="28"/>
          <w:szCs w:val="28"/>
        </w:rPr>
      </w:pPr>
    </w:p>
    <w:p w14:paraId="34C4F9FA" w14:textId="77777777" w:rsidR="00CF1A38" w:rsidRPr="003E52E2" w:rsidRDefault="00CF1A38" w:rsidP="00720997">
      <w:pPr>
        <w:rPr>
          <w:rFonts w:ascii="Times New Roman" w:hAnsi="Times New Roman" w:cs="Times New Roman"/>
          <w:sz w:val="28"/>
          <w:szCs w:val="28"/>
        </w:rPr>
      </w:pPr>
    </w:p>
    <w:p w14:paraId="6E8C199E" w14:textId="275B7AFB" w:rsidR="00705936" w:rsidRPr="003E52E2" w:rsidRDefault="008C19F0" w:rsidP="00720997">
      <w:pPr>
        <w:rPr>
          <w:rFonts w:ascii="Times New Roman" w:hAnsi="Times New Roman" w:cs="Times New Roman"/>
          <w:sz w:val="24"/>
          <w:szCs w:val="24"/>
        </w:rPr>
      </w:pPr>
      <w:r w:rsidRPr="003E52E2">
        <w:rPr>
          <w:rFonts w:ascii="Times New Roman" w:hAnsi="Times New Roman" w:cs="Times New Roman"/>
          <w:sz w:val="28"/>
          <w:szCs w:val="28"/>
        </w:rPr>
        <w:t xml:space="preserve">  </w:t>
      </w:r>
      <w:r w:rsidRPr="003E52E2">
        <w:rPr>
          <w:rFonts w:ascii="Times New Roman" w:hAnsi="Times New Roman" w:cs="Times New Roman"/>
          <w:sz w:val="24"/>
          <w:szCs w:val="24"/>
        </w:rPr>
        <w:t>Finanšu mi</w:t>
      </w:r>
      <w:r w:rsidR="00C62DA4" w:rsidRPr="003E52E2">
        <w:rPr>
          <w:rFonts w:ascii="Times New Roman" w:hAnsi="Times New Roman" w:cs="Times New Roman"/>
          <w:sz w:val="24"/>
          <w:szCs w:val="24"/>
        </w:rPr>
        <w:t>nistrs</w:t>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t xml:space="preserve">    </w:t>
      </w:r>
      <w:r w:rsidR="00CF1A38" w:rsidRPr="003E52E2">
        <w:rPr>
          <w:rFonts w:ascii="Times New Roman" w:hAnsi="Times New Roman" w:cs="Times New Roman"/>
          <w:sz w:val="24"/>
          <w:szCs w:val="24"/>
        </w:rPr>
        <w:t xml:space="preserve">        </w:t>
      </w:r>
      <w:r w:rsidR="00C62DA4" w:rsidRPr="003E52E2">
        <w:rPr>
          <w:rFonts w:ascii="Times New Roman" w:hAnsi="Times New Roman" w:cs="Times New Roman"/>
          <w:sz w:val="24"/>
          <w:szCs w:val="24"/>
        </w:rPr>
        <w:t xml:space="preserve"> J. Reirs</w:t>
      </w:r>
    </w:p>
    <w:p w14:paraId="70CC6F73" w14:textId="2C666B95" w:rsidR="00F9234A" w:rsidRPr="003E52E2" w:rsidRDefault="00F9234A" w:rsidP="00963CBC">
      <w:pPr>
        <w:spacing w:after="0" w:line="240" w:lineRule="auto"/>
        <w:jc w:val="both"/>
        <w:rPr>
          <w:rFonts w:ascii="Times New Roman" w:eastAsia="Times New Roman" w:hAnsi="Times New Roman" w:cs="Times New Roman"/>
          <w:sz w:val="20"/>
          <w:szCs w:val="20"/>
          <w:lang w:eastAsia="lv-LV"/>
        </w:rPr>
      </w:pPr>
    </w:p>
    <w:p w14:paraId="703A03AD" w14:textId="74FDFF4C" w:rsidR="00CF1A38" w:rsidRPr="003E52E2" w:rsidRDefault="00CF1A38" w:rsidP="00963CBC">
      <w:pPr>
        <w:spacing w:after="0" w:line="240" w:lineRule="auto"/>
        <w:jc w:val="both"/>
        <w:rPr>
          <w:rFonts w:ascii="Times New Roman" w:eastAsia="Times New Roman" w:hAnsi="Times New Roman" w:cs="Times New Roman"/>
          <w:sz w:val="20"/>
          <w:szCs w:val="20"/>
          <w:lang w:eastAsia="lv-LV"/>
        </w:rPr>
      </w:pPr>
    </w:p>
    <w:p w14:paraId="4F38035D" w14:textId="59E97A08" w:rsidR="00CF1A38" w:rsidRPr="003E52E2" w:rsidRDefault="00CF1A38" w:rsidP="00963CBC">
      <w:pPr>
        <w:spacing w:after="0" w:line="240" w:lineRule="auto"/>
        <w:jc w:val="both"/>
        <w:rPr>
          <w:rFonts w:ascii="Times New Roman" w:eastAsia="Times New Roman" w:hAnsi="Times New Roman" w:cs="Times New Roman"/>
          <w:sz w:val="20"/>
          <w:szCs w:val="20"/>
          <w:lang w:eastAsia="lv-LV"/>
        </w:rPr>
      </w:pPr>
    </w:p>
    <w:p w14:paraId="6CFB5959" w14:textId="1CD88A61" w:rsidR="00CF1A38" w:rsidRPr="003E52E2" w:rsidRDefault="00CF1A38" w:rsidP="00963CBC">
      <w:pPr>
        <w:spacing w:after="0" w:line="240" w:lineRule="auto"/>
        <w:jc w:val="both"/>
        <w:rPr>
          <w:rFonts w:ascii="Times New Roman" w:eastAsia="Times New Roman" w:hAnsi="Times New Roman" w:cs="Times New Roman"/>
          <w:sz w:val="20"/>
          <w:szCs w:val="20"/>
          <w:lang w:eastAsia="lv-LV"/>
        </w:rPr>
      </w:pPr>
    </w:p>
    <w:p w14:paraId="3A417904" w14:textId="6288634C" w:rsidR="00CF1A38" w:rsidRPr="003E52E2" w:rsidRDefault="00CF1A38" w:rsidP="00963CBC">
      <w:pPr>
        <w:spacing w:after="0" w:line="240" w:lineRule="auto"/>
        <w:jc w:val="both"/>
        <w:rPr>
          <w:rFonts w:ascii="Times New Roman" w:eastAsia="Times New Roman" w:hAnsi="Times New Roman" w:cs="Times New Roman"/>
          <w:sz w:val="20"/>
          <w:szCs w:val="20"/>
          <w:lang w:eastAsia="lv-LV"/>
        </w:rPr>
      </w:pPr>
    </w:p>
    <w:p w14:paraId="25563A72" w14:textId="243BB8EE" w:rsidR="00CF1A38" w:rsidRPr="003E52E2" w:rsidRDefault="00CF1A38" w:rsidP="00963CBC">
      <w:pPr>
        <w:spacing w:after="0" w:line="240" w:lineRule="auto"/>
        <w:jc w:val="both"/>
        <w:rPr>
          <w:rFonts w:ascii="Times New Roman" w:eastAsia="Times New Roman" w:hAnsi="Times New Roman" w:cs="Times New Roman"/>
          <w:sz w:val="20"/>
          <w:szCs w:val="20"/>
          <w:lang w:eastAsia="lv-LV"/>
        </w:rPr>
      </w:pPr>
    </w:p>
    <w:p w14:paraId="0FBEA076" w14:textId="36AE847B" w:rsidR="00CF1A38" w:rsidRPr="003E52E2" w:rsidRDefault="00CF1A38" w:rsidP="00963CBC">
      <w:pPr>
        <w:spacing w:after="0" w:line="240" w:lineRule="auto"/>
        <w:jc w:val="both"/>
        <w:rPr>
          <w:rFonts w:ascii="Times New Roman" w:eastAsia="Times New Roman" w:hAnsi="Times New Roman" w:cs="Times New Roman"/>
          <w:sz w:val="20"/>
          <w:szCs w:val="20"/>
          <w:lang w:eastAsia="lv-LV"/>
        </w:rPr>
      </w:pPr>
    </w:p>
    <w:p w14:paraId="6D380B9C" w14:textId="5A7FB841" w:rsidR="00963CBC" w:rsidRPr="003E52E2" w:rsidRDefault="00EC787D" w:rsidP="00963CBC">
      <w:pPr>
        <w:spacing w:after="0" w:line="240" w:lineRule="auto"/>
        <w:jc w:val="both"/>
        <w:rPr>
          <w:rFonts w:ascii="Times New Roman" w:eastAsia="Times New Roman" w:hAnsi="Times New Roman" w:cs="Times New Roman"/>
          <w:sz w:val="20"/>
          <w:szCs w:val="20"/>
          <w:lang w:eastAsia="lv-LV"/>
        </w:rPr>
      </w:pPr>
      <w:r w:rsidRPr="003E52E2">
        <w:rPr>
          <w:rFonts w:ascii="Times New Roman" w:eastAsia="Times New Roman" w:hAnsi="Times New Roman" w:cs="Times New Roman"/>
          <w:sz w:val="20"/>
          <w:szCs w:val="20"/>
          <w:lang w:eastAsia="lv-LV"/>
        </w:rPr>
        <w:t>Zvaigzne 67083976</w:t>
      </w:r>
    </w:p>
    <w:p w14:paraId="08CCE4EC" w14:textId="2A602E0B" w:rsidR="006310FF" w:rsidRPr="003E52E2" w:rsidRDefault="003E52E2" w:rsidP="006310FF">
      <w:pPr>
        <w:spacing w:after="0" w:line="240" w:lineRule="auto"/>
        <w:jc w:val="both"/>
        <w:rPr>
          <w:rStyle w:val="Hyperlink"/>
          <w:rFonts w:ascii="Times New Roman" w:eastAsia="Times New Roman" w:hAnsi="Times New Roman" w:cs="Times New Roman"/>
          <w:color w:val="auto"/>
          <w:sz w:val="20"/>
          <w:szCs w:val="20"/>
          <w:u w:val="none"/>
          <w:lang w:eastAsia="lv-LV"/>
        </w:rPr>
      </w:pPr>
      <w:hyperlink r:id="rId14" w:history="1">
        <w:r w:rsidR="00EC787D" w:rsidRPr="003E52E2">
          <w:rPr>
            <w:rStyle w:val="Hyperlink"/>
            <w:rFonts w:ascii="Times New Roman" w:eastAsia="Times New Roman" w:hAnsi="Times New Roman" w:cs="Times New Roman"/>
            <w:color w:val="auto"/>
            <w:sz w:val="20"/>
            <w:szCs w:val="20"/>
            <w:u w:val="none"/>
            <w:lang w:eastAsia="lv-LV"/>
          </w:rPr>
          <w:t>Zanete.Zvaigzne@fm.gov.lv</w:t>
        </w:r>
      </w:hyperlink>
    </w:p>
    <w:p w14:paraId="2E5E5B30" w14:textId="57651272" w:rsidR="00503791" w:rsidRPr="003E52E2" w:rsidRDefault="00CF1A38" w:rsidP="00DC380B">
      <w:pPr>
        <w:tabs>
          <w:tab w:val="left" w:pos="6237"/>
        </w:tabs>
        <w:spacing w:after="0" w:line="240" w:lineRule="auto"/>
        <w:rPr>
          <w:rStyle w:val="Hyperlink"/>
          <w:rFonts w:ascii="Times New Roman" w:hAnsi="Times New Roman" w:cs="Times New Roman"/>
          <w:color w:val="auto"/>
          <w:sz w:val="20"/>
          <w:szCs w:val="20"/>
          <w:u w:val="none"/>
        </w:rPr>
      </w:pPr>
      <w:r w:rsidRPr="003E52E2">
        <w:rPr>
          <w:rStyle w:val="Hyperlink"/>
          <w:rFonts w:ascii="Times New Roman" w:hAnsi="Times New Roman" w:cs="Times New Roman"/>
          <w:color w:val="auto"/>
          <w:sz w:val="20"/>
          <w:szCs w:val="20"/>
          <w:u w:val="none"/>
        </w:rPr>
        <w:t>Timšane</w:t>
      </w:r>
      <w:r w:rsidR="00503791" w:rsidRPr="003E52E2">
        <w:rPr>
          <w:rStyle w:val="Hyperlink"/>
          <w:rFonts w:ascii="Times New Roman" w:hAnsi="Times New Roman" w:cs="Times New Roman"/>
          <w:color w:val="auto"/>
          <w:sz w:val="20"/>
          <w:szCs w:val="20"/>
          <w:u w:val="none"/>
        </w:rPr>
        <w:t xml:space="preserve"> 67094234</w:t>
      </w:r>
    </w:p>
    <w:p w14:paraId="46D338C2" w14:textId="6FF8B3F4" w:rsidR="004043C3" w:rsidRPr="00621EEE" w:rsidRDefault="003E52E2" w:rsidP="006729CA">
      <w:pPr>
        <w:tabs>
          <w:tab w:val="left" w:pos="6237"/>
        </w:tabs>
        <w:spacing w:after="0" w:line="240" w:lineRule="auto"/>
        <w:rPr>
          <w:rFonts w:ascii="Times New Roman" w:hAnsi="Times New Roman" w:cs="Times New Roman"/>
          <w:sz w:val="20"/>
          <w:szCs w:val="20"/>
        </w:rPr>
      </w:pPr>
      <w:hyperlink r:id="rId15" w:history="1">
        <w:r w:rsidR="00621EEE" w:rsidRPr="003E52E2">
          <w:rPr>
            <w:rStyle w:val="Hyperlink"/>
            <w:rFonts w:ascii="Times New Roman" w:hAnsi="Times New Roman" w:cs="Times New Roman"/>
            <w:color w:val="auto"/>
            <w:sz w:val="20"/>
            <w:szCs w:val="20"/>
            <w:u w:val="none"/>
          </w:rPr>
          <w:t>Kristine.Timsane@kase.gov.lv</w:t>
        </w:r>
      </w:hyperlink>
      <w:bookmarkStart w:id="0" w:name="_GoBack"/>
      <w:bookmarkEnd w:id="0"/>
    </w:p>
    <w:sectPr w:rsidR="004043C3" w:rsidRPr="00621EEE"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A440" w14:textId="77777777" w:rsidR="00B46EA4" w:rsidRDefault="00B46EA4" w:rsidP="00894C55">
      <w:pPr>
        <w:spacing w:after="0" w:line="240" w:lineRule="auto"/>
      </w:pPr>
      <w:r>
        <w:separator/>
      </w:r>
    </w:p>
  </w:endnote>
  <w:endnote w:type="continuationSeparator" w:id="0">
    <w:p w14:paraId="4481C946" w14:textId="77777777" w:rsidR="00B46EA4" w:rsidRDefault="00B46E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02326121" w:rsidR="00B46EA4" w:rsidRPr="00246C0C" w:rsidRDefault="00CF1A38" w:rsidP="00246C0C">
    <w:pPr>
      <w:pStyle w:val="Footer"/>
      <w:rPr>
        <w:rFonts w:ascii="Times New Roman" w:hAnsi="Times New Roman" w:cs="Times New Roman"/>
        <w:sz w:val="20"/>
        <w:szCs w:val="20"/>
      </w:rPr>
    </w:pPr>
    <w:r>
      <w:rPr>
        <w:rFonts w:ascii="Times New Roman" w:hAnsi="Times New Roman" w:cs="Times New Roman"/>
        <w:sz w:val="20"/>
        <w:szCs w:val="20"/>
      </w:rPr>
      <w:t>FManot_07</w:t>
    </w:r>
    <w:r w:rsidR="00B46EA4">
      <w:rPr>
        <w:rFonts w:ascii="Times New Roman" w:hAnsi="Times New Roman" w:cs="Times New Roman"/>
        <w:sz w:val="20"/>
        <w:szCs w:val="20"/>
      </w:rPr>
      <w:t>0219</w:t>
    </w:r>
    <w:r w:rsidR="00B46EA4" w:rsidRPr="006D1D93">
      <w:rPr>
        <w:rFonts w:ascii="Times New Roman" w:hAnsi="Times New Roman" w:cs="Times New Roman"/>
        <w:sz w:val="20"/>
        <w:szCs w:val="20"/>
      </w:rPr>
      <w:t xml:space="preserve">_ </w:t>
    </w:r>
    <w:r w:rsidR="00B46EA4">
      <w:rPr>
        <w:rFonts w:ascii="Times New Roman" w:hAnsi="Times New Roman" w:cs="Times New Roman"/>
        <w:sz w:val="20"/>
        <w:szCs w:val="20"/>
      </w:rPr>
      <w:t>LBFV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1F17ABEB" w:rsidR="00B46EA4" w:rsidRPr="006D1D93" w:rsidRDefault="00B46EA4">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CF1A38">
      <w:rPr>
        <w:rFonts w:ascii="Times New Roman" w:hAnsi="Times New Roman" w:cs="Times New Roman"/>
        <w:sz w:val="20"/>
        <w:szCs w:val="20"/>
      </w:rPr>
      <w:t>07</w:t>
    </w:r>
    <w:r>
      <w:rPr>
        <w:rFonts w:ascii="Times New Roman" w:hAnsi="Times New Roman" w:cs="Times New Roman"/>
        <w:sz w:val="20"/>
        <w:szCs w:val="20"/>
      </w:rPr>
      <w:t>0219</w:t>
    </w:r>
    <w:r w:rsidRPr="006D1D93">
      <w:rPr>
        <w:rFonts w:ascii="Times New Roman" w:hAnsi="Times New Roman" w:cs="Times New Roman"/>
        <w:sz w:val="20"/>
        <w:szCs w:val="20"/>
      </w:rPr>
      <w:t xml:space="preserve">_ </w:t>
    </w:r>
    <w:r>
      <w:rPr>
        <w:rFonts w:ascii="Times New Roman" w:hAnsi="Times New Roman" w:cs="Times New Roman"/>
        <w:sz w:val="20"/>
        <w:szCs w:val="20"/>
      </w:rPr>
      <w:t>LBFV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711C2" w14:textId="77777777" w:rsidR="00B46EA4" w:rsidRDefault="00B46EA4" w:rsidP="00894C55">
      <w:pPr>
        <w:spacing w:after="0" w:line="240" w:lineRule="auto"/>
      </w:pPr>
      <w:r>
        <w:separator/>
      </w:r>
    </w:p>
  </w:footnote>
  <w:footnote w:type="continuationSeparator" w:id="0">
    <w:p w14:paraId="2777F45F" w14:textId="77777777" w:rsidR="00B46EA4" w:rsidRDefault="00B46EA4" w:rsidP="00894C55">
      <w:pPr>
        <w:spacing w:after="0" w:line="240" w:lineRule="auto"/>
      </w:pPr>
      <w:r>
        <w:continuationSeparator/>
      </w:r>
    </w:p>
  </w:footnote>
  <w:footnote w:id="1">
    <w:p w14:paraId="589AB4A1" w14:textId="0A97FE69" w:rsidR="00B46EA4" w:rsidRPr="00E87FE8" w:rsidRDefault="00B46EA4" w:rsidP="00E87FE8">
      <w:pPr>
        <w:pStyle w:val="FootnoteText"/>
        <w:jc w:val="both"/>
        <w:rPr>
          <w:rFonts w:ascii="Times New Roman" w:hAnsi="Times New Roman" w:cs="Times New Roman"/>
        </w:rPr>
      </w:pPr>
      <w:r w:rsidRPr="00E87FE8">
        <w:rPr>
          <w:rStyle w:val="FootnoteReference"/>
          <w:rFonts w:ascii="Times New Roman" w:hAnsi="Times New Roman" w:cs="Times New Roman"/>
        </w:rPr>
        <w:footnoteRef/>
      </w:r>
      <w:r w:rsidRPr="00E87FE8">
        <w:rPr>
          <w:rFonts w:ascii="Times New Roman" w:hAnsi="Times New Roman" w:cs="Times New Roman"/>
        </w:rPr>
        <w:t xml:space="preserve"> Ministru kabineta 2014. gada 8. jūlija noteikumu Nr.391 “</w:t>
      </w:r>
      <w:r w:rsidRPr="00E87FE8">
        <w:rPr>
          <w:rFonts w:ascii="Times New Roman" w:hAnsi="Times New Roman" w:cs="Times New Roman"/>
          <w:bCs/>
        </w:rPr>
        <w:t>Kārtība, kādā gadskārtējā valsts budžeta likumprojektā iekļauj pieprasījumus valsts vārdā sniedzamajiem galvojumiem, un galvojumu sniegšanas un uzraudzības kārtība” 3. punkts nosaka, v</w:t>
      </w:r>
      <w:r w:rsidRPr="00E87FE8">
        <w:rPr>
          <w:rFonts w:ascii="Times New Roman" w:hAnsi="Times New Roman" w:cs="Times New Roman"/>
        </w:rPr>
        <w:t>idēja termiņa budžeta ietvara likumprojekta un gadskārtējā valsts budžeta likumprojekta izstrādes un iesniegšanas grafikā (kas apstiprināts ar Ministru kabineta rīkojumu) noteiktajā termiņā Finanšu ministrija nosaka galvojumu maksimāli pieļaujamo limitu un galvojumu pretendentu pieteikumu iesniegšanas termiņu, kā arī informē par to nozaru ministrijas vai citas centrālās valsts iestādes.</w:t>
      </w:r>
    </w:p>
  </w:footnote>
  <w:footnote w:id="2">
    <w:p w14:paraId="76EDF873" w14:textId="074205C8" w:rsidR="00B46EA4" w:rsidRPr="00DD17FD" w:rsidRDefault="00B46EA4" w:rsidP="00DD17FD">
      <w:pPr>
        <w:widowControl w:val="0"/>
        <w:tabs>
          <w:tab w:val="left" w:pos="1134"/>
        </w:tabs>
        <w:spacing w:after="0" w:line="240" w:lineRule="auto"/>
        <w:jc w:val="both"/>
        <w:rPr>
          <w:rFonts w:ascii="Times New Roman" w:hAnsi="Times New Roman" w:cs="Times New Roman"/>
          <w:sz w:val="20"/>
          <w:szCs w:val="20"/>
        </w:rPr>
      </w:pPr>
      <w:r w:rsidRPr="005B61F2">
        <w:rPr>
          <w:rStyle w:val="FootnoteReference"/>
          <w:rFonts w:ascii="Times New Roman" w:hAnsi="Times New Roman" w:cs="Times New Roman"/>
          <w:sz w:val="20"/>
          <w:szCs w:val="20"/>
        </w:rPr>
        <w:footnoteRef/>
      </w:r>
      <w:r w:rsidRPr="00DD17FD">
        <w:rPr>
          <w:rFonts w:ascii="Times New Roman" w:hAnsi="Times New Roman" w:cs="Times New Roman"/>
          <w:sz w:val="20"/>
          <w:szCs w:val="20"/>
        </w:rPr>
        <w:t xml:space="preserve"> Tieslietu ministrijas informatīvais ziņojuma “Priekšlikumi ārējo normatīvo aktu grozījumu skaita un apjoma samazināšanai” (Ministru kabineta 2014.gada 26.augusta sēdes protokols Nr.45, 45.paragrāfs) 3.2.sadaļas “Pastāvīgi veicamie uzdevumi” 6. un 7.punkts (Atbildīgā ministrija normatīvā akta projektu izstrādā, pēc iespējas izvairoties no vienu jomu regulējošā tiesiskā regulējuma sadrumstalotības. Nepieciešamības gadījumā spēkā esošo normatīvo aktu papildina ar pilnvarojumam atbilstošu regulējumu. Atbildīgā ministrija, izstrādājot </w:t>
      </w:r>
      <w:r w:rsidRPr="00DD17FD">
        <w:rPr>
          <w:rFonts w:ascii="Times New Roman" w:hAnsi="Times New Roman" w:cs="Times New Roman"/>
          <w:bCs/>
          <w:sz w:val="20"/>
          <w:szCs w:val="20"/>
        </w:rPr>
        <w:t>valsts budžeta likumprojektu paketi, ievēro Likumā par budžetu un finanšu vadību noteikto kārtību.</w:t>
      </w:r>
      <w:r>
        <w:rPr>
          <w:rFonts w:ascii="Times New Roman" w:hAnsi="Times New Roman" w:cs="Times New Roman"/>
          <w:bCs/>
          <w:sz w:val="20"/>
          <w:szCs w:val="20"/>
        </w:rPr>
        <w:t>)</w:t>
      </w:r>
    </w:p>
    <w:p w14:paraId="5BB5BF76" w14:textId="1E22A913" w:rsidR="00B46EA4" w:rsidRPr="00DD17FD" w:rsidRDefault="00B46EA4" w:rsidP="005B61F2">
      <w:pPr>
        <w:jc w:val="both"/>
        <w:rPr>
          <w:rFonts w:ascii="Times New Roman" w:hAnsi="Times New Roman" w:cs="Times New Roman"/>
          <w:sz w:val="20"/>
          <w:szCs w:val="20"/>
        </w:rPr>
      </w:pPr>
    </w:p>
    <w:p w14:paraId="667EFA2A" w14:textId="77777777" w:rsidR="00B46EA4" w:rsidRDefault="00B46EA4" w:rsidP="005B61F2"/>
    <w:p w14:paraId="1E963215" w14:textId="016F5700" w:rsidR="00B46EA4" w:rsidRDefault="00B46E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62DBDC86" w:rsidR="00B46EA4" w:rsidRPr="00C25B49" w:rsidRDefault="00B46E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52E2">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6"/>
  </w:num>
  <w:num w:numId="2">
    <w:abstractNumId w:val="10"/>
  </w:num>
  <w:num w:numId="3">
    <w:abstractNumId w:val="9"/>
  </w:num>
  <w:num w:numId="4">
    <w:abstractNumId w:val="5"/>
  </w:num>
  <w:num w:numId="5">
    <w:abstractNumId w:val="4"/>
  </w:num>
  <w:num w:numId="6">
    <w:abstractNumId w:val="11"/>
  </w:num>
  <w:num w:numId="7">
    <w:abstractNumId w:val="8"/>
  </w:num>
  <w:num w:numId="8">
    <w:abstractNumId w:val="0"/>
  </w:num>
  <w:num w:numId="9">
    <w:abstractNumId w:val="2"/>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3CAF"/>
    <w:rsid w:val="0001476D"/>
    <w:rsid w:val="00026EE5"/>
    <w:rsid w:val="000278BB"/>
    <w:rsid w:val="00031EFD"/>
    <w:rsid w:val="00035B33"/>
    <w:rsid w:val="0003764D"/>
    <w:rsid w:val="000442A8"/>
    <w:rsid w:val="00053360"/>
    <w:rsid w:val="000543CE"/>
    <w:rsid w:val="00055161"/>
    <w:rsid w:val="00056104"/>
    <w:rsid w:val="00057316"/>
    <w:rsid w:val="00066AE9"/>
    <w:rsid w:val="000805BD"/>
    <w:rsid w:val="00090184"/>
    <w:rsid w:val="00095B2E"/>
    <w:rsid w:val="00097A23"/>
    <w:rsid w:val="000A18C7"/>
    <w:rsid w:val="000A1A01"/>
    <w:rsid w:val="000A4EC6"/>
    <w:rsid w:val="000B7AA2"/>
    <w:rsid w:val="000C57DC"/>
    <w:rsid w:val="000D20A4"/>
    <w:rsid w:val="000D44B1"/>
    <w:rsid w:val="000D6100"/>
    <w:rsid w:val="000D7C40"/>
    <w:rsid w:val="000F66AE"/>
    <w:rsid w:val="001062E7"/>
    <w:rsid w:val="001153BC"/>
    <w:rsid w:val="00115937"/>
    <w:rsid w:val="001236DA"/>
    <w:rsid w:val="0012419A"/>
    <w:rsid w:val="00124516"/>
    <w:rsid w:val="00127F7B"/>
    <w:rsid w:val="00130FEE"/>
    <w:rsid w:val="00143ABC"/>
    <w:rsid w:val="00144F96"/>
    <w:rsid w:val="001456F2"/>
    <w:rsid w:val="001458FB"/>
    <w:rsid w:val="00146089"/>
    <w:rsid w:val="00172083"/>
    <w:rsid w:val="0017230C"/>
    <w:rsid w:val="00172AB4"/>
    <w:rsid w:val="001732D2"/>
    <w:rsid w:val="0017697B"/>
    <w:rsid w:val="00182893"/>
    <w:rsid w:val="00182BC7"/>
    <w:rsid w:val="001856A6"/>
    <w:rsid w:val="00187E12"/>
    <w:rsid w:val="00194D5D"/>
    <w:rsid w:val="001A0317"/>
    <w:rsid w:val="001A51AE"/>
    <w:rsid w:val="001B1FFE"/>
    <w:rsid w:val="001B3D73"/>
    <w:rsid w:val="001B6165"/>
    <w:rsid w:val="001B6A66"/>
    <w:rsid w:val="001B74A9"/>
    <w:rsid w:val="001C60EE"/>
    <w:rsid w:val="001D6059"/>
    <w:rsid w:val="001E06A0"/>
    <w:rsid w:val="001E5BED"/>
    <w:rsid w:val="00201434"/>
    <w:rsid w:val="002049CD"/>
    <w:rsid w:val="0020659A"/>
    <w:rsid w:val="002076A3"/>
    <w:rsid w:val="0021214B"/>
    <w:rsid w:val="00212E5E"/>
    <w:rsid w:val="00213092"/>
    <w:rsid w:val="00216688"/>
    <w:rsid w:val="00222097"/>
    <w:rsid w:val="00233F49"/>
    <w:rsid w:val="002348FC"/>
    <w:rsid w:val="00235FCC"/>
    <w:rsid w:val="002368F7"/>
    <w:rsid w:val="00243426"/>
    <w:rsid w:val="00246C0C"/>
    <w:rsid w:val="00250028"/>
    <w:rsid w:val="002556C5"/>
    <w:rsid w:val="002559C3"/>
    <w:rsid w:val="00256A41"/>
    <w:rsid w:val="00264E5C"/>
    <w:rsid w:val="00286649"/>
    <w:rsid w:val="002A268B"/>
    <w:rsid w:val="002B3A43"/>
    <w:rsid w:val="002B6EC4"/>
    <w:rsid w:val="002B7007"/>
    <w:rsid w:val="002C1110"/>
    <w:rsid w:val="002C2AB6"/>
    <w:rsid w:val="002C3511"/>
    <w:rsid w:val="002D37D0"/>
    <w:rsid w:val="002D4E1C"/>
    <w:rsid w:val="002E1C05"/>
    <w:rsid w:val="002E56F8"/>
    <w:rsid w:val="002E7068"/>
    <w:rsid w:val="002E72A7"/>
    <w:rsid w:val="002F388A"/>
    <w:rsid w:val="002F5451"/>
    <w:rsid w:val="002F69D6"/>
    <w:rsid w:val="0030433B"/>
    <w:rsid w:val="00305BD7"/>
    <w:rsid w:val="003118A2"/>
    <w:rsid w:val="003123D3"/>
    <w:rsid w:val="00314215"/>
    <w:rsid w:val="00321987"/>
    <w:rsid w:val="003304E5"/>
    <w:rsid w:val="00332299"/>
    <w:rsid w:val="00333DDF"/>
    <w:rsid w:val="00340932"/>
    <w:rsid w:val="003434D6"/>
    <w:rsid w:val="00353247"/>
    <w:rsid w:val="00355527"/>
    <w:rsid w:val="00360D9D"/>
    <w:rsid w:val="00363BA4"/>
    <w:rsid w:val="0037202F"/>
    <w:rsid w:val="00372346"/>
    <w:rsid w:val="003813AF"/>
    <w:rsid w:val="00386B36"/>
    <w:rsid w:val="0038726E"/>
    <w:rsid w:val="0038781A"/>
    <w:rsid w:val="0039093A"/>
    <w:rsid w:val="003A0BCF"/>
    <w:rsid w:val="003A67E7"/>
    <w:rsid w:val="003B0BF9"/>
    <w:rsid w:val="003B6B73"/>
    <w:rsid w:val="003C355B"/>
    <w:rsid w:val="003E0791"/>
    <w:rsid w:val="003E0A1C"/>
    <w:rsid w:val="003E272A"/>
    <w:rsid w:val="003E52E2"/>
    <w:rsid w:val="003E6BF3"/>
    <w:rsid w:val="003F2258"/>
    <w:rsid w:val="003F230E"/>
    <w:rsid w:val="003F28AC"/>
    <w:rsid w:val="003F7E1B"/>
    <w:rsid w:val="0040145E"/>
    <w:rsid w:val="00402445"/>
    <w:rsid w:val="00402E85"/>
    <w:rsid w:val="004043C3"/>
    <w:rsid w:val="0041456A"/>
    <w:rsid w:val="00414BE6"/>
    <w:rsid w:val="00415F66"/>
    <w:rsid w:val="004173E0"/>
    <w:rsid w:val="004241DD"/>
    <w:rsid w:val="00424807"/>
    <w:rsid w:val="00425B9F"/>
    <w:rsid w:val="004331F2"/>
    <w:rsid w:val="00434D38"/>
    <w:rsid w:val="00434EFB"/>
    <w:rsid w:val="00442DBA"/>
    <w:rsid w:val="0044439D"/>
    <w:rsid w:val="004454FE"/>
    <w:rsid w:val="004476D7"/>
    <w:rsid w:val="00450806"/>
    <w:rsid w:val="00450C0A"/>
    <w:rsid w:val="004558F1"/>
    <w:rsid w:val="00456E40"/>
    <w:rsid w:val="0046750E"/>
    <w:rsid w:val="00470C7E"/>
    <w:rsid w:val="00471F27"/>
    <w:rsid w:val="004722C2"/>
    <w:rsid w:val="00474D0E"/>
    <w:rsid w:val="004757B1"/>
    <w:rsid w:val="00482E32"/>
    <w:rsid w:val="004926FB"/>
    <w:rsid w:val="00494198"/>
    <w:rsid w:val="004976F5"/>
    <w:rsid w:val="004A0459"/>
    <w:rsid w:val="004A367B"/>
    <w:rsid w:val="004A3B97"/>
    <w:rsid w:val="004A72A4"/>
    <w:rsid w:val="004C1D96"/>
    <w:rsid w:val="004C43C2"/>
    <w:rsid w:val="004D14EF"/>
    <w:rsid w:val="004D2851"/>
    <w:rsid w:val="004E49BD"/>
    <w:rsid w:val="004E6435"/>
    <w:rsid w:val="004E7BE5"/>
    <w:rsid w:val="004F0945"/>
    <w:rsid w:val="004F0B58"/>
    <w:rsid w:val="004F34B0"/>
    <w:rsid w:val="004F375C"/>
    <w:rsid w:val="005001BB"/>
    <w:rsid w:val="0050091C"/>
    <w:rsid w:val="0050178F"/>
    <w:rsid w:val="00503791"/>
    <w:rsid w:val="00503AC1"/>
    <w:rsid w:val="00510971"/>
    <w:rsid w:val="00525A7A"/>
    <w:rsid w:val="00534BEE"/>
    <w:rsid w:val="0053618E"/>
    <w:rsid w:val="00546EBA"/>
    <w:rsid w:val="00552A97"/>
    <w:rsid w:val="0055340B"/>
    <w:rsid w:val="00553911"/>
    <w:rsid w:val="00562442"/>
    <w:rsid w:val="00562635"/>
    <w:rsid w:val="00564F79"/>
    <w:rsid w:val="0057267A"/>
    <w:rsid w:val="00572D0A"/>
    <w:rsid w:val="00574290"/>
    <w:rsid w:val="005749A5"/>
    <w:rsid w:val="00584EE3"/>
    <w:rsid w:val="005934C1"/>
    <w:rsid w:val="005965A7"/>
    <w:rsid w:val="005A139E"/>
    <w:rsid w:val="005A1640"/>
    <w:rsid w:val="005A4F98"/>
    <w:rsid w:val="005B0689"/>
    <w:rsid w:val="005B0B9E"/>
    <w:rsid w:val="005B23D4"/>
    <w:rsid w:val="005B61F2"/>
    <w:rsid w:val="005B78EE"/>
    <w:rsid w:val="005C00E2"/>
    <w:rsid w:val="005C5FEE"/>
    <w:rsid w:val="005D14D1"/>
    <w:rsid w:val="005D3EA8"/>
    <w:rsid w:val="005D6902"/>
    <w:rsid w:val="005E7041"/>
    <w:rsid w:val="005E7C6F"/>
    <w:rsid w:val="005F04FD"/>
    <w:rsid w:val="005F6574"/>
    <w:rsid w:val="005F7814"/>
    <w:rsid w:val="00605322"/>
    <w:rsid w:val="00605F76"/>
    <w:rsid w:val="006119FE"/>
    <w:rsid w:val="00611CBC"/>
    <w:rsid w:val="006161BB"/>
    <w:rsid w:val="006212AE"/>
    <w:rsid w:val="00621EEE"/>
    <w:rsid w:val="00625AF4"/>
    <w:rsid w:val="00625E2C"/>
    <w:rsid w:val="00626E8D"/>
    <w:rsid w:val="006310FF"/>
    <w:rsid w:val="00635F16"/>
    <w:rsid w:val="0064133B"/>
    <w:rsid w:val="006431EE"/>
    <w:rsid w:val="00647FCB"/>
    <w:rsid w:val="00657326"/>
    <w:rsid w:val="006637E3"/>
    <w:rsid w:val="006679A5"/>
    <w:rsid w:val="006729CA"/>
    <w:rsid w:val="00672EE9"/>
    <w:rsid w:val="0067394F"/>
    <w:rsid w:val="006810AB"/>
    <w:rsid w:val="00683A3A"/>
    <w:rsid w:val="00692653"/>
    <w:rsid w:val="00696CAC"/>
    <w:rsid w:val="006A4E6E"/>
    <w:rsid w:val="006A521B"/>
    <w:rsid w:val="006A799B"/>
    <w:rsid w:val="006D1D93"/>
    <w:rsid w:val="006D1F8E"/>
    <w:rsid w:val="006E1081"/>
    <w:rsid w:val="006E60CF"/>
    <w:rsid w:val="006E7BE0"/>
    <w:rsid w:val="006F65AD"/>
    <w:rsid w:val="007019ED"/>
    <w:rsid w:val="00703608"/>
    <w:rsid w:val="00705936"/>
    <w:rsid w:val="007119E0"/>
    <w:rsid w:val="007130A9"/>
    <w:rsid w:val="00720585"/>
    <w:rsid w:val="00720997"/>
    <w:rsid w:val="00725221"/>
    <w:rsid w:val="00725448"/>
    <w:rsid w:val="00726A80"/>
    <w:rsid w:val="00731437"/>
    <w:rsid w:val="00731B43"/>
    <w:rsid w:val="00737313"/>
    <w:rsid w:val="00737AC9"/>
    <w:rsid w:val="00745B27"/>
    <w:rsid w:val="00747423"/>
    <w:rsid w:val="00752D2A"/>
    <w:rsid w:val="00773AF6"/>
    <w:rsid w:val="00775AFB"/>
    <w:rsid w:val="007857A0"/>
    <w:rsid w:val="00790A35"/>
    <w:rsid w:val="00794021"/>
    <w:rsid w:val="00795F71"/>
    <w:rsid w:val="007A4127"/>
    <w:rsid w:val="007C2B62"/>
    <w:rsid w:val="007C4835"/>
    <w:rsid w:val="007D10FF"/>
    <w:rsid w:val="007D123C"/>
    <w:rsid w:val="007D5CA9"/>
    <w:rsid w:val="007E14DD"/>
    <w:rsid w:val="007E73AB"/>
    <w:rsid w:val="007F5DD0"/>
    <w:rsid w:val="00800CBF"/>
    <w:rsid w:val="0080169A"/>
    <w:rsid w:val="00801E3A"/>
    <w:rsid w:val="008121E1"/>
    <w:rsid w:val="008154F2"/>
    <w:rsid w:val="00816C11"/>
    <w:rsid w:val="008201C0"/>
    <w:rsid w:val="00826555"/>
    <w:rsid w:val="00826777"/>
    <w:rsid w:val="008325BA"/>
    <w:rsid w:val="00833C40"/>
    <w:rsid w:val="008403D6"/>
    <w:rsid w:val="008505FE"/>
    <w:rsid w:val="008513DD"/>
    <w:rsid w:val="008530FC"/>
    <w:rsid w:val="00865A50"/>
    <w:rsid w:val="00880E1B"/>
    <w:rsid w:val="0088346D"/>
    <w:rsid w:val="00894C55"/>
    <w:rsid w:val="008973B5"/>
    <w:rsid w:val="008A24C7"/>
    <w:rsid w:val="008C0435"/>
    <w:rsid w:val="008C19F0"/>
    <w:rsid w:val="008C4204"/>
    <w:rsid w:val="008C4651"/>
    <w:rsid w:val="008C4CF3"/>
    <w:rsid w:val="008D0E5B"/>
    <w:rsid w:val="008D6396"/>
    <w:rsid w:val="008E465F"/>
    <w:rsid w:val="008E4967"/>
    <w:rsid w:val="008F17DC"/>
    <w:rsid w:val="008F2D08"/>
    <w:rsid w:val="008F6ACB"/>
    <w:rsid w:val="009037E4"/>
    <w:rsid w:val="00903E30"/>
    <w:rsid w:val="009079BA"/>
    <w:rsid w:val="00910A27"/>
    <w:rsid w:val="009228FA"/>
    <w:rsid w:val="00922E88"/>
    <w:rsid w:val="00925607"/>
    <w:rsid w:val="009264CA"/>
    <w:rsid w:val="00926A39"/>
    <w:rsid w:val="009327BF"/>
    <w:rsid w:val="00934745"/>
    <w:rsid w:val="00940ED0"/>
    <w:rsid w:val="009430AF"/>
    <w:rsid w:val="009452FF"/>
    <w:rsid w:val="00950BE4"/>
    <w:rsid w:val="00952358"/>
    <w:rsid w:val="00953EF0"/>
    <w:rsid w:val="00955484"/>
    <w:rsid w:val="0096161A"/>
    <w:rsid w:val="00963CBC"/>
    <w:rsid w:val="00985087"/>
    <w:rsid w:val="00993052"/>
    <w:rsid w:val="00993735"/>
    <w:rsid w:val="0099379C"/>
    <w:rsid w:val="009973FB"/>
    <w:rsid w:val="009A2654"/>
    <w:rsid w:val="009B1891"/>
    <w:rsid w:val="009E1AA1"/>
    <w:rsid w:val="009E7574"/>
    <w:rsid w:val="009F1D26"/>
    <w:rsid w:val="009F7D4B"/>
    <w:rsid w:val="00A0513C"/>
    <w:rsid w:val="00A054C6"/>
    <w:rsid w:val="00A10FC3"/>
    <w:rsid w:val="00A11E74"/>
    <w:rsid w:val="00A12285"/>
    <w:rsid w:val="00A13523"/>
    <w:rsid w:val="00A314EF"/>
    <w:rsid w:val="00A34679"/>
    <w:rsid w:val="00A3511D"/>
    <w:rsid w:val="00A427DE"/>
    <w:rsid w:val="00A45B4E"/>
    <w:rsid w:val="00A52A71"/>
    <w:rsid w:val="00A6073E"/>
    <w:rsid w:val="00A624A9"/>
    <w:rsid w:val="00A65BEB"/>
    <w:rsid w:val="00A67150"/>
    <w:rsid w:val="00A95D0C"/>
    <w:rsid w:val="00A960E2"/>
    <w:rsid w:val="00AA7FF8"/>
    <w:rsid w:val="00AC2DB2"/>
    <w:rsid w:val="00AC7FCA"/>
    <w:rsid w:val="00AD130D"/>
    <w:rsid w:val="00AD3578"/>
    <w:rsid w:val="00AD5378"/>
    <w:rsid w:val="00AD6206"/>
    <w:rsid w:val="00AE173E"/>
    <w:rsid w:val="00AE27E2"/>
    <w:rsid w:val="00AE49AC"/>
    <w:rsid w:val="00AE5567"/>
    <w:rsid w:val="00AE68A7"/>
    <w:rsid w:val="00AE6FDF"/>
    <w:rsid w:val="00AE7A9D"/>
    <w:rsid w:val="00AF598A"/>
    <w:rsid w:val="00AF6ECA"/>
    <w:rsid w:val="00B002A8"/>
    <w:rsid w:val="00B05CD9"/>
    <w:rsid w:val="00B072A2"/>
    <w:rsid w:val="00B1135B"/>
    <w:rsid w:val="00B15A72"/>
    <w:rsid w:val="00B16480"/>
    <w:rsid w:val="00B2165C"/>
    <w:rsid w:val="00B24D9C"/>
    <w:rsid w:val="00B2538F"/>
    <w:rsid w:val="00B268E0"/>
    <w:rsid w:val="00B31198"/>
    <w:rsid w:val="00B32C8D"/>
    <w:rsid w:val="00B34D3F"/>
    <w:rsid w:val="00B35395"/>
    <w:rsid w:val="00B3589C"/>
    <w:rsid w:val="00B37B26"/>
    <w:rsid w:val="00B46EA4"/>
    <w:rsid w:val="00B51733"/>
    <w:rsid w:val="00B532EC"/>
    <w:rsid w:val="00B57BC3"/>
    <w:rsid w:val="00B620F4"/>
    <w:rsid w:val="00B75681"/>
    <w:rsid w:val="00B760D0"/>
    <w:rsid w:val="00B91689"/>
    <w:rsid w:val="00B94693"/>
    <w:rsid w:val="00B94E97"/>
    <w:rsid w:val="00B97EF9"/>
    <w:rsid w:val="00BA20AA"/>
    <w:rsid w:val="00BA5937"/>
    <w:rsid w:val="00BA5F3E"/>
    <w:rsid w:val="00BA5FE9"/>
    <w:rsid w:val="00BA671A"/>
    <w:rsid w:val="00BB3E49"/>
    <w:rsid w:val="00BC60CB"/>
    <w:rsid w:val="00BD2455"/>
    <w:rsid w:val="00BD4425"/>
    <w:rsid w:val="00BE2C5E"/>
    <w:rsid w:val="00BE408D"/>
    <w:rsid w:val="00BE6DF1"/>
    <w:rsid w:val="00BE70A3"/>
    <w:rsid w:val="00BF39ED"/>
    <w:rsid w:val="00BF733C"/>
    <w:rsid w:val="00BF7F8D"/>
    <w:rsid w:val="00C011F7"/>
    <w:rsid w:val="00C04D4B"/>
    <w:rsid w:val="00C0737C"/>
    <w:rsid w:val="00C07AF8"/>
    <w:rsid w:val="00C1794F"/>
    <w:rsid w:val="00C224FA"/>
    <w:rsid w:val="00C23E0A"/>
    <w:rsid w:val="00C25B49"/>
    <w:rsid w:val="00C30269"/>
    <w:rsid w:val="00C31A9A"/>
    <w:rsid w:val="00C3289A"/>
    <w:rsid w:val="00C45505"/>
    <w:rsid w:val="00C469CC"/>
    <w:rsid w:val="00C50155"/>
    <w:rsid w:val="00C518CF"/>
    <w:rsid w:val="00C554E1"/>
    <w:rsid w:val="00C56F23"/>
    <w:rsid w:val="00C570B6"/>
    <w:rsid w:val="00C57490"/>
    <w:rsid w:val="00C60A1B"/>
    <w:rsid w:val="00C62847"/>
    <w:rsid w:val="00C62DA4"/>
    <w:rsid w:val="00C65CB5"/>
    <w:rsid w:val="00C74354"/>
    <w:rsid w:val="00C755CC"/>
    <w:rsid w:val="00C76AE7"/>
    <w:rsid w:val="00C93A20"/>
    <w:rsid w:val="00C93EB2"/>
    <w:rsid w:val="00C95483"/>
    <w:rsid w:val="00C95E4E"/>
    <w:rsid w:val="00CA335B"/>
    <w:rsid w:val="00CA3AC2"/>
    <w:rsid w:val="00CA79C6"/>
    <w:rsid w:val="00CB1789"/>
    <w:rsid w:val="00CC0F68"/>
    <w:rsid w:val="00CC48D4"/>
    <w:rsid w:val="00CC633B"/>
    <w:rsid w:val="00CD3A3F"/>
    <w:rsid w:val="00CD526E"/>
    <w:rsid w:val="00CD7F8A"/>
    <w:rsid w:val="00CE5657"/>
    <w:rsid w:val="00CE78E4"/>
    <w:rsid w:val="00CF1A38"/>
    <w:rsid w:val="00CF2810"/>
    <w:rsid w:val="00CF6A88"/>
    <w:rsid w:val="00D01ADF"/>
    <w:rsid w:val="00D0205C"/>
    <w:rsid w:val="00D0332F"/>
    <w:rsid w:val="00D03CA4"/>
    <w:rsid w:val="00D133F8"/>
    <w:rsid w:val="00D14A3E"/>
    <w:rsid w:val="00D23B4D"/>
    <w:rsid w:val="00D24BBF"/>
    <w:rsid w:val="00D30730"/>
    <w:rsid w:val="00D407BA"/>
    <w:rsid w:val="00D50456"/>
    <w:rsid w:val="00D60567"/>
    <w:rsid w:val="00D66BE4"/>
    <w:rsid w:val="00D7115E"/>
    <w:rsid w:val="00D7265C"/>
    <w:rsid w:val="00D739C6"/>
    <w:rsid w:val="00D76DD0"/>
    <w:rsid w:val="00D81058"/>
    <w:rsid w:val="00D84D11"/>
    <w:rsid w:val="00D8693C"/>
    <w:rsid w:val="00D922EC"/>
    <w:rsid w:val="00D938A6"/>
    <w:rsid w:val="00D97143"/>
    <w:rsid w:val="00DA3F8C"/>
    <w:rsid w:val="00DA4448"/>
    <w:rsid w:val="00DB562B"/>
    <w:rsid w:val="00DC380B"/>
    <w:rsid w:val="00DC53FB"/>
    <w:rsid w:val="00DC60BF"/>
    <w:rsid w:val="00DC687F"/>
    <w:rsid w:val="00DD17FD"/>
    <w:rsid w:val="00DD1F18"/>
    <w:rsid w:val="00DD2445"/>
    <w:rsid w:val="00DE39C8"/>
    <w:rsid w:val="00DF127B"/>
    <w:rsid w:val="00E1407E"/>
    <w:rsid w:val="00E175CF"/>
    <w:rsid w:val="00E20D69"/>
    <w:rsid w:val="00E2669B"/>
    <w:rsid w:val="00E30EDB"/>
    <w:rsid w:val="00E3716B"/>
    <w:rsid w:val="00E41DB3"/>
    <w:rsid w:val="00E42FAB"/>
    <w:rsid w:val="00E45672"/>
    <w:rsid w:val="00E50290"/>
    <w:rsid w:val="00E5323B"/>
    <w:rsid w:val="00E54C5F"/>
    <w:rsid w:val="00E5558D"/>
    <w:rsid w:val="00E62C69"/>
    <w:rsid w:val="00E645EF"/>
    <w:rsid w:val="00E70273"/>
    <w:rsid w:val="00E70B38"/>
    <w:rsid w:val="00E72C22"/>
    <w:rsid w:val="00E7542F"/>
    <w:rsid w:val="00E75970"/>
    <w:rsid w:val="00E77668"/>
    <w:rsid w:val="00E827CA"/>
    <w:rsid w:val="00E82CA3"/>
    <w:rsid w:val="00E845C7"/>
    <w:rsid w:val="00E86295"/>
    <w:rsid w:val="00E8749E"/>
    <w:rsid w:val="00E87FE8"/>
    <w:rsid w:val="00E90C01"/>
    <w:rsid w:val="00E97E45"/>
    <w:rsid w:val="00EA2C28"/>
    <w:rsid w:val="00EA3650"/>
    <w:rsid w:val="00EA485E"/>
    <w:rsid w:val="00EA486E"/>
    <w:rsid w:val="00EA5FD0"/>
    <w:rsid w:val="00EA7690"/>
    <w:rsid w:val="00EB15B3"/>
    <w:rsid w:val="00EC00F2"/>
    <w:rsid w:val="00EC2DC9"/>
    <w:rsid w:val="00EC7638"/>
    <w:rsid w:val="00EC787D"/>
    <w:rsid w:val="00EC7D74"/>
    <w:rsid w:val="00EC7E40"/>
    <w:rsid w:val="00ED3C7C"/>
    <w:rsid w:val="00EE27E7"/>
    <w:rsid w:val="00EE3954"/>
    <w:rsid w:val="00EE4A43"/>
    <w:rsid w:val="00EE5A89"/>
    <w:rsid w:val="00EF280A"/>
    <w:rsid w:val="00EF4BFB"/>
    <w:rsid w:val="00EF7885"/>
    <w:rsid w:val="00F00A8D"/>
    <w:rsid w:val="00F0122A"/>
    <w:rsid w:val="00F0318E"/>
    <w:rsid w:val="00F175B6"/>
    <w:rsid w:val="00F209E0"/>
    <w:rsid w:val="00F2450B"/>
    <w:rsid w:val="00F26DFA"/>
    <w:rsid w:val="00F31E9C"/>
    <w:rsid w:val="00F354AF"/>
    <w:rsid w:val="00F3768D"/>
    <w:rsid w:val="00F37D9A"/>
    <w:rsid w:val="00F5316F"/>
    <w:rsid w:val="00F5375F"/>
    <w:rsid w:val="00F576FA"/>
    <w:rsid w:val="00F57B0C"/>
    <w:rsid w:val="00F61138"/>
    <w:rsid w:val="00F61280"/>
    <w:rsid w:val="00F64450"/>
    <w:rsid w:val="00F72D3B"/>
    <w:rsid w:val="00F75194"/>
    <w:rsid w:val="00F9234A"/>
    <w:rsid w:val="00FA7FCC"/>
    <w:rsid w:val="00FB0CC2"/>
    <w:rsid w:val="00FB1BCB"/>
    <w:rsid w:val="00FB2D00"/>
    <w:rsid w:val="00FB5292"/>
    <w:rsid w:val="00FB6623"/>
    <w:rsid w:val="00FD0A80"/>
    <w:rsid w:val="00FD420F"/>
    <w:rsid w:val="00FD5F0D"/>
    <w:rsid w:val="00FE47E1"/>
    <w:rsid w:val="00FE547F"/>
    <w:rsid w:val="00FF0AB8"/>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14R0651&amp;from=EN" TargetMode="External"/><Relationship Id="rId13" Type="http://schemas.openxmlformats.org/officeDocument/2006/relationships/hyperlink" Target="http://www.fm.gov.lv/lv/sabiedribas_lidzdaliba/tiesibu_aktu_projekti/valsts_budzeta_politik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lv/sabiedribas_lidzdaliba/tiesibu_aktu_projekti/valsts_budzeta_politika" TargetMode="External"/><Relationship Id="rId5" Type="http://schemas.openxmlformats.org/officeDocument/2006/relationships/webSettings" Target="webSettings.xml"/><Relationship Id="rId15" Type="http://schemas.openxmlformats.org/officeDocument/2006/relationships/hyperlink" Target="mailto:Kristine.Timsane@kase.gov.lv" TargetMode="External"/><Relationship Id="rId10" Type="http://schemas.openxmlformats.org/officeDocument/2006/relationships/hyperlink" Target="http://eur-lex.europa.eu/legal-content/LV/TXT/HTML/?uri=CELEX:32014R0651&amp;fr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LV/TXT/HTML/?uri=CELEX:32014R0651&amp;from=EN" TargetMode="External"/><Relationship Id="rId14" Type="http://schemas.openxmlformats.org/officeDocument/2006/relationships/hyperlink" Target="mailto:Zanete.Zvaigz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BBCA-92ED-42C8-A9D6-1019CAF5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39258</Words>
  <Characters>22378</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Likumprojekta „Grozījumi Likumā par budžetu un finanšu vadību” sākotnējās ietekmes novērtējuma ziņojums (anotācija)</vt:lpstr>
    </vt:vector>
  </TitlesOfParts>
  <Company>Finanšu ministrija</Company>
  <LinksUpToDate>false</LinksUpToDate>
  <CharactersWithSpaces>61513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sākotnējās ietekmes novērtējuma ziņojums (anotācija)</dc:title>
  <dc:subject>Likumprojekta anotācija</dc:subject>
  <dc:creator>Žanete Zvaigzne</dc:creator>
  <dc:description>67083976,Zanete.Zvaigzne@fm.gov.lv, Budžeta politikas attīstības departamenta Budžeta metodoloģijas nodaļas vadītājas vietniece</dc:description>
  <cp:lastModifiedBy>Žanete Zvaigzne</cp:lastModifiedBy>
  <cp:revision>20</cp:revision>
  <cp:lastPrinted>2018-10-22T13:05:00Z</cp:lastPrinted>
  <dcterms:created xsi:type="dcterms:W3CDTF">2019-02-04T05:44:00Z</dcterms:created>
  <dcterms:modified xsi:type="dcterms:W3CDTF">2019-02-07T15:02:00Z</dcterms:modified>
</cp:coreProperties>
</file>