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62" w:rsidRPr="00136DC5" w:rsidRDefault="002603D4" w:rsidP="00F70788">
      <w:pPr>
        <w:shd w:val="clear" w:color="auto" w:fill="FFFFFF"/>
        <w:spacing w:after="480" w:line="240" w:lineRule="auto"/>
        <w:jc w:val="center"/>
        <w:rPr>
          <w:rFonts w:ascii="Times New Roman" w:eastAsia="Times New Roman" w:hAnsi="Times New Roman" w:cs="Times New Roman"/>
          <w:b/>
          <w:bCs/>
          <w:sz w:val="24"/>
          <w:szCs w:val="24"/>
          <w:lang w:eastAsia="lv-LV"/>
        </w:rPr>
      </w:pPr>
      <w:r w:rsidRPr="00136DC5">
        <w:rPr>
          <w:rFonts w:ascii="Times New Roman" w:eastAsia="Times New Roman" w:hAnsi="Times New Roman" w:cs="Times New Roman"/>
          <w:b/>
          <w:bCs/>
          <w:sz w:val="24"/>
          <w:szCs w:val="24"/>
          <w:lang w:eastAsia="lv-LV"/>
        </w:rPr>
        <w:t xml:space="preserve">Ministru kabineta rīkojuma projekta </w:t>
      </w:r>
      <w:r w:rsidR="009B673B" w:rsidRPr="00136DC5">
        <w:rPr>
          <w:rFonts w:ascii="Times New Roman" w:eastAsia="Times New Roman" w:hAnsi="Times New Roman" w:cs="Times New Roman"/>
          <w:b/>
          <w:bCs/>
          <w:sz w:val="24"/>
          <w:szCs w:val="24"/>
          <w:lang w:eastAsia="lv-LV"/>
        </w:rPr>
        <w:t>“</w:t>
      </w:r>
      <w:r w:rsidR="007B3EA5" w:rsidRPr="00136DC5">
        <w:rPr>
          <w:rFonts w:ascii="Times New Roman" w:hAnsi="Times New Roman" w:cs="Times New Roman"/>
          <w:b/>
          <w:bCs/>
          <w:sz w:val="24"/>
          <w:szCs w:val="24"/>
          <w:lang w:eastAsia="lv-LV"/>
        </w:rPr>
        <w:t>Grozījum</w:t>
      </w:r>
      <w:r w:rsidR="009B673B" w:rsidRPr="00136DC5">
        <w:rPr>
          <w:rFonts w:ascii="Times New Roman" w:hAnsi="Times New Roman" w:cs="Times New Roman"/>
          <w:b/>
          <w:bCs/>
          <w:sz w:val="24"/>
          <w:szCs w:val="24"/>
          <w:lang w:eastAsia="lv-LV"/>
        </w:rPr>
        <w:t>i</w:t>
      </w:r>
      <w:r w:rsidR="007B3EA5" w:rsidRPr="00136DC5">
        <w:rPr>
          <w:rFonts w:ascii="Times New Roman" w:hAnsi="Times New Roman" w:cs="Times New Roman"/>
          <w:b/>
          <w:bCs/>
          <w:sz w:val="24"/>
          <w:szCs w:val="24"/>
          <w:lang w:eastAsia="lv-LV"/>
        </w:rPr>
        <w:t xml:space="preserve"> Ministru kabineta 2018. gada 12. marta rīkojumā Nr. 101 “Par likumprojekta “Par vidēja termiņa budžeta ietvaru 2019., 2020. un 2021. gadam” un likumprojekta “Par valsts budžetu 2019. gadam” sagatavošanas grafiku”</w:t>
      </w:r>
      <w:r w:rsidRPr="00136DC5">
        <w:rPr>
          <w:rFonts w:ascii="Times New Roman" w:eastAsia="Times New Roman" w:hAnsi="Times New Roman" w:cs="Times New Roman"/>
          <w:b/>
          <w:bCs/>
          <w:sz w:val="24"/>
          <w:szCs w:val="24"/>
          <w:lang w:eastAsia="lv-LV"/>
        </w:rPr>
        <w:t xml:space="preserve">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136DC5" w:rsidRPr="00136DC5" w:rsidTr="00712B3D">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12B3D" w:rsidRPr="00136DC5" w:rsidRDefault="00712B3D" w:rsidP="00712B3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36DC5">
              <w:rPr>
                <w:rFonts w:ascii="Times New Roman" w:eastAsia="Times New Roman" w:hAnsi="Times New Roman" w:cs="Times New Roman"/>
                <w:b/>
                <w:bCs/>
                <w:sz w:val="24"/>
                <w:szCs w:val="24"/>
                <w:lang w:eastAsia="lv-LV"/>
              </w:rPr>
              <w:t>Tiesību akta projekta anotācijas kopsavilkums</w:t>
            </w:r>
          </w:p>
        </w:tc>
      </w:tr>
      <w:tr w:rsidR="00136DC5" w:rsidRPr="00136DC5" w:rsidTr="00712B3D">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rsidR="00712B3D" w:rsidRPr="00136DC5" w:rsidRDefault="00712B3D" w:rsidP="00712B3D">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4B22B5" w:rsidRPr="00136DC5" w:rsidRDefault="004573F1" w:rsidP="00542831">
            <w:pPr>
              <w:spacing w:after="80" w:line="240" w:lineRule="auto"/>
              <w:ind w:left="125" w:right="125"/>
              <w:jc w:val="both"/>
              <w:rPr>
                <w:rFonts w:ascii="Times New Roman" w:eastAsia="Times New Roman" w:hAnsi="Times New Roman" w:cs="Times New Roman"/>
                <w:sz w:val="24"/>
                <w:szCs w:val="24"/>
                <w:lang w:eastAsia="lv-LV"/>
              </w:rPr>
            </w:pPr>
            <w:r w:rsidRPr="00260843">
              <w:rPr>
                <w:rFonts w:ascii="Times New Roman" w:eastAsia="Times New Roman" w:hAnsi="Times New Roman" w:cs="Times New Roman"/>
                <w:sz w:val="24"/>
                <w:szCs w:val="24"/>
                <w:lang w:eastAsia="lv-LV"/>
              </w:rPr>
              <w:t xml:space="preserve">Ministru kabineta rīkojuma projekta mērķis ir </w:t>
            </w:r>
            <w:r w:rsidR="007A20FD" w:rsidRPr="00260843">
              <w:rPr>
                <w:rFonts w:ascii="Times New Roman" w:eastAsia="Times New Roman" w:hAnsi="Times New Roman" w:cs="Times New Roman"/>
                <w:sz w:val="24"/>
                <w:szCs w:val="24"/>
                <w:lang w:eastAsia="lv-LV"/>
              </w:rPr>
              <w:t xml:space="preserve">veikt grozījumus </w:t>
            </w:r>
            <w:r w:rsidR="00180AC0" w:rsidRPr="00260843">
              <w:rPr>
                <w:rFonts w:ascii="Times New Roman" w:hAnsi="Times New Roman" w:cs="Times New Roman"/>
                <w:sz w:val="24"/>
                <w:szCs w:val="24"/>
              </w:rPr>
              <w:t xml:space="preserve">Ministru kabineta </w:t>
            </w:r>
            <w:r w:rsidR="00180AC0" w:rsidRPr="00260843">
              <w:rPr>
                <w:rFonts w:ascii="Times New Roman" w:hAnsi="Times New Roman" w:cs="Times New Roman"/>
                <w:bCs/>
                <w:sz w:val="24"/>
                <w:szCs w:val="24"/>
              </w:rPr>
              <w:t>2018. gada 12. marta rīkojumā Nr. 101 “Par likumprojekta “Par vidēja termiņa budžeta ietvaru 2019., 2020. un 2021. gadam” un likumprojekta “Par valsts budžetu 2019. gadam” sagatavošanas grafiku”</w:t>
            </w:r>
            <w:r w:rsidR="007A20FD" w:rsidRPr="00260843">
              <w:rPr>
                <w:rFonts w:ascii="Times New Roman" w:eastAsia="Times New Roman" w:hAnsi="Times New Roman" w:cs="Times New Roman"/>
                <w:sz w:val="24"/>
                <w:szCs w:val="24"/>
                <w:lang w:eastAsia="lv-LV"/>
              </w:rPr>
              <w:t xml:space="preserve">, papildinot </w:t>
            </w:r>
            <w:r w:rsidR="00180AC0" w:rsidRPr="00260843">
              <w:rPr>
                <w:rFonts w:ascii="Times New Roman" w:eastAsia="Times New Roman" w:hAnsi="Times New Roman" w:cs="Times New Roman"/>
                <w:sz w:val="24"/>
                <w:szCs w:val="24"/>
                <w:lang w:eastAsia="lv-LV"/>
              </w:rPr>
              <w:t>budžeta sagatavošanas grafiku</w:t>
            </w:r>
            <w:r w:rsidR="007A20FD" w:rsidRPr="00260843">
              <w:rPr>
                <w:rFonts w:ascii="Times New Roman" w:eastAsia="Times New Roman" w:hAnsi="Times New Roman" w:cs="Times New Roman"/>
                <w:sz w:val="24"/>
                <w:szCs w:val="24"/>
                <w:lang w:eastAsia="lv-LV"/>
              </w:rPr>
              <w:t xml:space="preserve"> ar veicamajiem uzdevumiem</w:t>
            </w:r>
            <w:r w:rsidRPr="00260843">
              <w:rPr>
                <w:rFonts w:ascii="Times New Roman" w:eastAsia="Times New Roman" w:hAnsi="Times New Roman" w:cs="Times New Roman"/>
                <w:sz w:val="24"/>
                <w:szCs w:val="24"/>
                <w:lang w:eastAsia="lv-LV"/>
              </w:rPr>
              <w:t xml:space="preserve"> </w:t>
            </w:r>
            <w:r w:rsidR="00542831" w:rsidRPr="00260843">
              <w:rPr>
                <w:rFonts w:ascii="Times New Roman" w:eastAsia="Times New Roman" w:hAnsi="Times New Roman" w:cs="Times New Roman"/>
                <w:sz w:val="24"/>
                <w:szCs w:val="24"/>
                <w:lang w:eastAsia="lv-LV"/>
              </w:rPr>
              <w:t>pēc Saeimas</w:t>
            </w:r>
            <w:r w:rsidR="007A20FD" w:rsidRPr="00260843">
              <w:rPr>
                <w:rFonts w:ascii="Times New Roman" w:eastAsia="Times New Roman" w:hAnsi="Times New Roman" w:cs="Times New Roman"/>
                <w:sz w:val="24"/>
                <w:szCs w:val="24"/>
                <w:lang w:eastAsia="lv-LV"/>
              </w:rPr>
              <w:t xml:space="preserve"> </w:t>
            </w:r>
            <w:r w:rsidR="00542831" w:rsidRPr="00260843">
              <w:rPr>
                <w:rFonts w:ascii="Times New Roman" w:eastAsia="Times New Roman" w:hAnsi="Times New Roman" w:cs="Times New Roman"/>
                <w:sz w:val="24"/>
                <w:szCs w:val="24"/>
                <w:lang w:eastAsia="lv-LV"/>
              </w:rPr>
              <w:t>vēlēšanām apstiprinātajam</w:t>
            </w:r>
            <w:r w:rsidR="007A20FD" w:rsidRPr="00260843">
              <w:rPr>
                <w:rFonts w:ascii="Times New Roman" w:eastAsia="Times New Roman" w:hAnsi="Times New Roman" w:cs="Times New Roman"/>
                <w:sz w:val="24"/>
                <w:szCs w:val="24"/>
                <w:lang w:eastAsia="lv-LV"/>
              </w:rPr>
              <w:t xml:space="preserve"> </w:t>
            </w:r>
            <w:r w:rsidR="00542831" w:rsidRPr="00260843">
              <w:rPr>
                <w:rFonts w:ascii="Times New Roman" w:eastAsia="Times New Roman" w:hAnsi="Times New Roman" w:cs="Times New Roman"/>
                <w:sz w:val="24"/>
                <w:szCs w:val="24"/>
                <w:lang w:eastAsia="lv-LV"/>
              </w:rPr>
              <w:t xml:space="preserve">jaunajam </w:t>
            </w:r>
            <w:r w:rsidR="007A20FD" w:rsidRPr="00260843">
              <w:rPr>
                <w:rFonts w:ascii="Times New Roman" w:eastAsia="Times New Roman" w:hAnsi="Times New Roman" w:cs="Times New Roman"/>
                <w:sz w:val="24"/>
                <w:szCs w:val="24"/>
                <w:lang w:eastAsia="lv-LV"/>
              </w:rPr>
              <w:t xml:space="preserve">Ministru kabinetam, lai nodrošinātu </w:t>
            </w:r>
            <w:r w:rsidR="007A20FD" w:rsidRPr="00260843">
              <w:rPr>
                <w:rFonts w:ascii="Times New Roman" w:hAnsi="Times New Roman" w:cs="Times New Roman"/>
                <w:bCs/>
                <w:sz w:val="24"/>
                <w:szCs w:val="24"/>
              </w:rPr>
              <w:t>likumprojekta “Par vidēja termiņa budžeta ietvaru 2019., 2020. un 2021. gadam” un likumprojekta “Par valsts budžetu 2019. gadam” sagatavošanu</w:t>
            </w:r>
            <w:r w:rsidR="00B37D1B" w:rsidRPr="00260843">
              <w:rPr>
                <w:rFonts w:ascii="Times New Roman" w:hAnsi="Times New Roman" w:cs="Times New Roman"/>
                <w:bCs/>
                <w:sz w:val="24"/>
                <w:szCs w:val="24"/>
              </w:rPr>
              <w:t xml:space="preserve"> un apstiprināšanu </w:t>
            </w:r>
            <w:r w:rsidR="00C73FB9" w:rsidRPr="00260843">
              <w:rPr>
                <w:rFonts w:ascii="Times New Roman" w:hAnsi="Times New Roman" w:cs="Times New Roman"/>
                <w:sz w:val="24"/>
                <w:szCs w:val="24"/>
              </w:rPr>
              <w:t>Likuma par budžetu un finanšu vadību (turpmāk – LBFV) noteiktajā termiņā</w:t>
            </w:r>
            <w:r w:rsidRPr="00260843">
              <w:rPr>
                <w:rFonts w:ascii="Times New Roman" w:eastAsia="Times New Roman" w:hAnsi="Times New Roman" w:cs="Times New Roman"/>
                <w:sz w:val="24"/>
                <w:szCs w:val="24"/>
                <w:lang w:eastAsia="lv-LV"/>
              </w:rPr>
              <w:t>.</w:t>
            </w:r>
            <w:r w:rsidRPr="00136DC5">
              <w:rPr>
                <w:rFonts w:ascii="Times New Roman" w:eastAsia="Times New Roman" w:hAnsi="Times New Roman" w:cs="Times New Roman"/>
                <w:sz w:val="24"/>
                <w:szCs w:val="24"/>
                <w:lang w:eastAsia="lv-LV"/>
              </w:rPr>
              <w:t xml:space="preserve"> </w:t>
            </w:r>
          </w:p>
        </w:tc>
      </w:tr>
    </w:tbl>
    <w:p w:rsidR="00712B3D" w:rsidRPr="00136DC5" w:rsidRDefault="00712B3D" w:rsidP="00712B3D">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136DC5" w:rsidRPr="00136DC5"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36DC5">
              <w:rPr>
                <w:rFonts w:ascii="Times New Roman" w:eastAsia="Times New Roman" w:hAnsi="Times New Roman" w:cs="Times New Roman"/>
                <w:sz w:val="24"/>
                <w:szCs w:val="24"/>
                <w:lang w:eastAsia="lv-LV"/>
              </w:rPr>
              <w:t> </w:t>
            </w:r>
            <w:r w:rsidRPr="00136DC5">
              <w:rPr>
                <w:rFonts w:ascii="Times New Roman" w:eastAsia="Times New Roman" w:hAnsi="Times New Roman" w:cs="Times New Roman"/>
                <w:b/>
                <w:bCs/>
                <w:sz w:val="24"/>
                <w:szCs w:val="24"/>
                <w:lang w:eastAsia="lv-LV"/>
              </w:rPr>
              <w:t>I. Tiesību akta projekta izstrādes nepieciešamība</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BE6C89" w:rsidRPr="00136DC5" w:rsidRDefault="00BE6C89" w:rsidP="00BE6C8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C4B2F" w:rsidRPr="00136DC5" w:rsidRDefault="00BE6C89" w:rsidP="00BE6C89">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Pamatojums</w:t>
            </w:r>
          </w:p>
          <w:p w:rsidR="009C4B2F" w:rsidRPr="00136DC5" w:rsidRDefault="009C4B2F" w:rsidP="009C4B2F">
            <w:pPr>
              <w:rPr>
                <w:rFonts w:ascii="Times New Roman" w:eastAsia="Times New Roman" w:hAnsi="Times New Roman" w:cs="Times New Roman"/>
                <w:sz w:val="24"/>
                <w:szCs w:val="24"/>
                <w:lang w:eastAsia="lv-LV"/>
              </w:rPr>
            </w:pPr>
          </w:p>
          <w:p w:rsidR="009C4B2F" w:rsidRPr="00136DC5" w:rsidRDefault="009C4B2F" w:rsidP="009C4B2F">
            <w:pPr>
              <w:rPr>
                <w:rFonts w:ascii="Times New Roman" w:eastAsia="Times New Roman" w:hAnsi="Times New Roman" w:cs="Times New Roman"/>
                <w:sz w:val="24"/>
                <w:szCs w:val="24"/>
                <w:lang w:eastAsia="lv-LV"/>
              </w:rPr>
            </w:pPr>
          </w:p>
          <w:p w:rsidR="009C4B2F" w:rsidRPr="00136DC5" w:rsidRDefault="009C4B2F" w:rsidP="009C4B2F">
            <w:pPr>
              <w:rPr>
                <w:rFonts w:ascii="Times New Roman" w:eastAsia="Times New Roman" w:hAnsi="Times New Roman" w:cs="Times New Roman"/>
                <w:sz w:val="24"/>
                <w:szCs w:val="24"/>
                <w:lang w:eastAsia="lv-LV"/>
              </w:rPr>
            </w:pPr>
          </w:p>
          <w:p w:rsidR="009C4B2F" w:rsidRPr="00136DC5" w:rsidRDefault="009C4B2F" w:rsidP="009C4B2F">
            <w:pPr>
              <w:rPr>
                <w:rFonts w:ascii="Times New Roman" w:eastAsia="Times New Roman" w:hAnsi="Times New Roman" w:cs="Times New Roman"/>
                <w:sz w:val="24"/>
                <w:szCs w:val="24"/>
                <w:lang w:eastAsia="lv-LV"/>
              </w:rPr>
            </w:pPr>
          </w:p>
          <w:p w:rsidR="009C4B2F" w:rsidRPr="00136DC5" w:rsidRDefault="009C4B2F" w:rsidP="009C4B2F">
            <w:pPr>
              <w:rPr>
                <w:rFonts w:ascii="Times New Roman" w:eastAsia="Times New Roman" w:hAnsi="Times New Roman" w:cs="Times New Roman"/>
                <w:sz w:val="24"/>
                <w:szCs w:val="24"/>
                <w:lang w:eastAsia="lv-LV"/>
              </w:rPr>
            </w:pPr>
          </w:p>
          <w:p w:rsidR="009C4B2F" w:rsidRPr="00136DC5" w:rsidRDefault="009C4B2F" w:rsidP="009C4B2F">
            <w:pPr>
              <w:rPr>
                <w:rFonts w:ascii="Times New Roman" w:eastAsia="Times New Roman" w:hAnsi="Times New Roman" w:cs="Times New Roman"/>
                <w:sz w:val="24"/>
                <w:szCs w:val="24"/>
                <w:lang w:eastAsia="lv-LV"/>
              </w:rPr>
            </w:pPr>
          </w:p>
          <w:p w:rsidR="009C4B2F" w:rsidRPr="00136DC5" w:rsidRDefault="009C4B2F" w:rsidP="009C4B2F">
            <w:pPr>
              <w:rPr>
                <w:rFonts w:ascii="Times New Roman" w:eastAsia="Times New Roman" w:hAnsi="Times New Roman" w:cs="Times New Roman"/>
                <w:sz w:val="24"/>
                <w:szCs w:val="24"/>
                <w:lang w:eastAsia="lv-LV"/>
              </w:rPr>
            </w:pPr>
          </w:p>
          <w:p w:rsidR="009C4B2F" w:rsidRPr="00136DC5" w:rsidRDefault="009C4B2F" w:rsidP="009C4B2F">
            <w:pPr>
              <w:rPr>
                <w:rFonts w:ascii="Times New Roman" w:eastAsia="Times New Roman" w:hAnsi="Times New Roman" w:cs="Times New Roman"/>
                <w:sz w:val="24"/>
                <w:szCs w:val="24"/>
                <w:lang w:eastAsia="lv-LV"/>
              </w:rPr>
            </w:pPr>
          </w:p>
          <w:p w:rsidR="00DC3311" w:rsidRPr="00136DC5" w:rsidRDefault="00DC3311" w:rsidP="009C4B2F">
            <w:pPr>
              <w:tabs>
                <w:tab w:val="left" w:pos="1050"/>
              </w:tabs>
              <w:rPr>
                <w:rFonts w:ascii="Times New Roman" w:eastAsia="Times New Roman" w:hAnsi="Times New Roman" w:cs="Times New Roman"/>
                <w:sz w:val="24"/>
                <w:szCs w:val="24"/>
                <w:lang w:eastAsia="lv-LV"/>
              </w:rPr>
            </w:pPr>
          </w:p>
          <w:p w:rsidR="000162A6" w:rsidRPr="00136DC5" w:rsidRDefault="000162A6" w:rsidP="00DC3311">
            <w:pPr>
              <w:rPr>
                <w:rFonts w:ascii="Times New Roman" w:eastAsia="Times New Roman" w:hAnsi="Times New Roman" w:cs="Times New Roman"/>
                <w:sz w:val="24"/>
                <w:szCs w:val="24"/>
                <w:lang w:eastAsia="lv-LV"/>
              </w:rPr>
            </w:pPr>
          </w:p>
          <w:p w:rsidR="00BE6C89" w:rsidRPr="00136DC5" w:rsidRDefault="00BE6C89" w:rsidP="000162A6">
            <w:pP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180AC0" w:rsidRPr="00136DC5" w:rsidRDefault="00180AC0" w:rsidP="00180AC0">
            <w:pPr>
              <w:spacing w:before="120" w:after="120" w:line="240" w:lineRule="auto"/>
              <w:ind w:left="125" w:right="125"/>
              <w:jc w:val="both"/>
              <w:rPr>
                <w:rFonts w:ascii="Times New Roman" w:hAnsi="Times New Roman" w:cs="Times New Roman"/>
                <w:sz w:val="24"/>
                <w:szCs w:val="24"/>
              </w:rPr>
            </w:pPr>
            <w:r w:rsidRPr="00260843">
              <w:rPr>
                <w:rFonts w:ascii="Times New Roman" w:hAnsi="Times New Roman" w:cs="Times New Roman"/>
                <w:sz w:val="24"/>
                <w:szCs w:val="24"/>
              </w:rPr>
              <w:t xml:space="preserve">Saskaņā ar </w:t>
            </w:r>
            <w:r w:rsidR="00C73FB9" w:rsidRPr="00260843">
              <w:rPr>
                <w:rFonts w:ascii="Times New Roman" w:hAnsi="Times New Roman" w:cs="Times New Roman"/>
                <w:sz w:val="24"/>
                <w:szCs w:val="24"/>
              </w:rPr>
              <w:t xml:space="preserve">LBFV </w:t>
            </w:r>
            <w:r w:rsidRPr="00260843">
              <w:rPr>
                <w:rFonts w:ascii="Times New Roman" w:hAnsi="Times New Roman" w:cs="Times New Roman"/>
                <w:sz w:val="24"/>
                <w:szCs w:val="24"/>
              </w:rPr>
              <w:t>21.</w:t>
            </w:r>
            <w:r w:rsidR="00C73FB9" w:rsidRPr="00260843">
              <w:rPr>
                <w:rFonts w:ascii="Times New Roman" w:hAnsi="Times New Roman" w:cs="Times New Roman"/>
                <w:sz w:val="24"/>
                <w:szCs w:val="24"/>
              </w:rPr>
              <w:t xml:space="preserve"> </w:t>
            </w:r>
            <w:r w:rsidRPr="00260843">
              <w:rPr>
                <w:rFonts w:ascii="Times New Roman" w:hAnsi="Times New Roman" w:cs="Times New Roman"/>
                <w:sz w:val="24"/>
                <w:szCs w:val="24"/>
              </w:rPr>
              <w:t>panta trešajā daļā noteikto Saeimas vēlēšanu gadā gadskārtējā valsts budžeta likuma (budžeta likumprojektu paketes) projekts iesniedzams Saeimai ne vēlāk kā četrus mēnešus pēc tam, kad jaunievēlētā Saeima izteikusi Ministru kabinetam savu uzticību.</w:t>
            </w:r>
          </w:p>
          <w:p w:rsidR="00BE6C89" w:rsidRPr="00136DC5" w:rsidRDefault="00180AC0" w:rsidP="00957FE9">
            <w:pPr>
              <w:spacing w:before="120" w:after="120" w:line="240" w:lineRule="auto"/>
              <w:ind w:left="125" w:right="125"/>
              <w:jc w:val="both"/>
              <w:rPr>
                <w:rFonts w:ascii="Times New Roman" w:hAnsi="Times New Roman" w:cs="Times New Roman"/>
                <w:sz w:val="24"/>
                <w:szCs w:val="24"/>
              </w:rPr>
            </w:pPr>
            <w:r w:rsidRPr="00260843">
              <w:rPr>
                <w:rFonts w:ascii="Times New Roman" w:hAnsi="Times New Roman" w:cs="Times New Roman"/>
                <w:sz w:val="24"/>
                <w:szCs w:val="24"/>
              </w:rPr>
              <w:t xml:space="preserve">Spēkā esošajā Ministru kabineta </w:t>
            </w:r>
            <w:r w:rsidRPr="00260843">
              <w:rPr>
                <w:rFonts w:ascii="Times New Roman" w:hAnsi="Times New Roman" w:cs="Times New Roman"/>
                <w:bCs/>
                <w:sz w:val="24"/>
                <w:szCs w:val="24"/>
              </w:rPr>
              <w:t xml:space="preserve">2018. gada 12. marta rīkojumā Nr. 101 “Par likumprojekta “Par vidēja termiņa budžeta ietvaru 2019., 2020. un 2021. gadam” un likumprojekta “Par valsts budžetu 2019. gadam” sagatavošanas grafiku” </w:t>
            </w:r>
            <w:r w:rsidR="00542831" w:rsidRPr="00260843">
              <w:rPr>
                <w:rFonts w:ascii="Times New Roman" w:hAnsi="Times New Roman" w:cs="Times New Roman"/>
                <w:bCs/>
                <w:sz w:val="24"/>
                <w:szCs w:val="24"/>
              </w:rPr>
              <w:t xml:space="preserve">bija </w:t>
            </w:r>
            <w:r w:rsidRPr="00260843">
              <w:rPr>
                <w:rFonts w:ascii="Times New Roman" w:hAnsi="Times New Roman" w:cs="Times New Roman"/>
                <w:sz w:val="24"/>
                <w:szCs w:val="24"/>
              </w:rPr>
              <w:t>noteikti izpildes termiņi likumprojekta “Par vidēja termiņa budžeta ietvaru 2019., 2020. un 2021. gadam” un likumprojekta “Par valsts budžetu 2019.</w:t>
            </w:r>
            <w:r w:rsidR="00542831" w:rsidRPr="00260843">
              <w:rPr>
                <w:rFonts w:ascii="Times New Roman" w:hAnsi="Times New Roman" w:cs="Times New Roman"/>
                <w:sz w:val="24"/>
                <w:szCs w:val="24"/>
              </w:rPr>
              <w:t xml:space="preserve"> </w:t>
            </w:r>
            <w:r w:rsidRPr="00260843">
              <w:rPr>
                <w:rFonts w:ascii="Times New Roman" w:hAnsi="Times New Roman" w:cs="Times New Roman"/>
                <w:sz w:val="24"/>
                <w:szCs w:val="24"/>
              </w:rPr>
              <w:t>gadam” sagatavošanas uzsākšanas pasākumiem, kurus bija iespējams īstenot līdz Saeimas vēlēšanām, galīgā lēmuma pieņemšanu atstājot jaunievēlētās Saeimas un Ministru kabineta kompetencē.</w:t>
            </w:r>
          </w:p>
          <w:p w:rsidR="007C3E78" w:rsidRPr="00136DC5" w:rsidRDefault="007C3E78" w:rsidP="00ED21D3">
            <w:pPr>
              <w:widowControl w:val="0"/>
              <w:autoSpaceDE w:val="0"/>
              <w:autoSpaceDN w:val="0"/>
              <w:adjustRightInd w:val="0"/>
              <w:spacing w:before="120" w:after="120" w:line="240" w:lineRule="auto"/>
              <w:ind w:left="125" w:right="125"/>
              <w:jc w:val="both"/>
              <w:rPr>
                <w:sz w:val="24"/>
                <w:szCs w:val="24"/>
              </w:rPr>
            </w:pPr>
            <w:r w:rsidRPr="00260843">
              <w:rPr>
                <w:rFonts w:ascii="Times New Roman" w:hAnsi="Times New Roman" w:cs="Times New Roman"/>
                <w:sz w:val="24"/>
                <w:szCs w:val="24"/>
              </w:rPr>
              <w:t xml:space="preserve">Lai pēc Saeimas vēlēšanām likumprojektu “Par vidēja termiņa budžeta ietvaru 2019., 2020. un 2021. gadam” un likumprojektu “Par valsts budžetu 2019. gadam” varētu sagatavot un iesniegt Saeimā </w:t>
            </w:r>
            <w:r w:rsidR="00ED21D3" w:rsidRPr="00260843">
              <w:rPr>
                <w:rFonts w:ascii="Times New Roman" w:hAnsi="Times New Roman" w:cs="Times New Roman"/>
                <w:sz w:val="24"/>
                <w:szCs w:val="24"/>
              </w:rPr>
              <w:t>LBFV</w:t>
            </w:r>
            <w:r w:rsidR="00C73FB9" w:rsidRPr="00260843">
              <w:rPr>
                <w:rFonts w:ascii="Times New Roman" w:hAnsi="Times New Roman" w:cs="Times New Roman"/>
                <w:sz w:val="24"/>
                <w:szCs w:val="24"/>
              </w:rPr>
              <w:t xml:space="preserve"> noteiktajā</w:t>
            </w:r>
            <w:r w:rsidRPr="00260843">
              <w:rPr>
                <w:rFonts w:ascii="Times New Roman" w:hAnsi="Times New Roman" w:cs="Times New Roman"/>
                <w:sz w:val="24"/>
                <w:szCs w:val="24"/>
              </w:rPr>
              <w:t xml:space="preserve"> ter</w:t>
            </w:r>
            <w:r w:rsidR="00C73FB9" w:rsidRPr="00260843">
              <w:rPr>
                <w:rFonts w:ascii="Times New Roman" w:hAnsi="Times New Roman" w:cs="Times New Roman"/>
                <w:sz w:val="24"/>
                <w:szCs w:val="24"/>
              </w:rPr>
              <w:t>miņā</w:t>
            </w:r>
            <w:r w:rsidRPr="00260843">
              <w:rPr>
                <w:rFonts w:ascii="Times New Roman" w:hAnsi="Times New Roman" w:cs="Times New Roman"/>
                <w:sz w:val="24"/>
                <w:szCs w:val="24"/>
              </w:rPr>
              <w:t xml:space="preserve">, nepieciešams </w:t>
            </w:r>
            <w:r w:rsidR="00B16615" w:rsidRPr="00260843">
              <w:rPr>
                <w:rFonts w:ascii="Times New Roman" w:hAnsi="Times New Roman" w:cs="Times New Roman"/>
                <w:sz w:val="24"/>
                <w:szCs w:val="24"/>
              </w:rPr>
              <w:t xml:space="preserve">nekavējoši </w:t>
            </w:r>
            <w:r w:rsidRPr="00260843">
              <w:rPr>
                <w:rFonts w:ascii="Times New Roman" w:hAnsi="Times New Roman" w:cs="Times New Roman"/>
                <w:sz w:val="24"/>
                <w:szCs w:val="24"/>
              </w:rPr>
              <w:t>turpināt darbu pie to sagatavošanas.</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4B22B5" w:rsidRPr="00136DC5" w:rsidRDefault="004B22B5" w:rsidP="004B22B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rsidR="004B22B5" w:rsidRPr="00136DC5" w:rsidRDefault="004B22B5" w:rsidP="004B22B5">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A80C79" w:rsidRDefault="004D3913" w:rsidP="00A80C79">
            <w:pPr>
              <w:widowControl w:val="0"/>
              <w:autoSpaceDE w:val="0"/>
              <w:autoSpaceDN w:val="0"/>
              <w:adjustRightInd w:val="0"/>
              <w:spacing w:before="120" w:after="120" w:line="240" w:lineRule="auto"/>
              <w:ind w:left="125" w:right="125"/>
              <w:jc w:val="both"/>
              <w:rPr>
                <w:rFonts w:ascii="Times New Roman" w:eastAsia="Times New Roman" w:hAnsi="Times New Roman"/>
                <w:sz w:val="24"/>
                <w:szCs w:val="24"/>
                <w:lang w:eastAsia="lv-LV"/>
              </w:rPr>
            </w:pPr>
            <w:r w:rsidRPr="00260843">
              <w:rPr>
                <w:rFonts w:ascii="Times New Roman" w:hAnsi="Times New Roman" w:cs="Times New Roman"/>
                <w:sz w:val="24"/>
                <w:szCs w:val="24"/>
              </w:rPr>
              <w:t xml:space="preserve">Lai arī </w:t>
            </w:r>
            <w:r w:rsidR="00ED21D3" w:rsidRPr="00260843">
              <w:rPr>
                <w:rFonts w:ascii="Times New Roman" w:hAnsi="Times New Roman" w:cs="Times New Roman"/>
                <w:sz w:val="24"/>
                <w:szCs w:val="24"/>
              </w:rPr>
              <w:t>LBFV</w:t>
            </w:r>
            <w:r w:rsidRPr="00260843">
              <w:rPr>
                <w:rFonts w:ascii="Times New Roman" w:hAnsi="Times New Roman" w:cs="Times New Roman"/>
                <w:sz w:val="24"/>
                <w:szCs w:val="24"/>
              </w:rPr>
              <w:t xml:space="preserve"> noteiktais atļauj gadskārtējo valsts budžeta likumprojektu iesniegt Saeimā ne vēlāk kā četrus mēnešus pēc tam, kad jaunievēlētā Saeima izteikusi Ministru kabinetam savu uzticību, vairāku apsvērumu dēļ būtu nepieciešams likumprojektu </w:t>
            </w:r>
            <w:r w:rsidR="00ED21D3" w:rsidRPr="00260843">
              <w:rPr>
                <w:rFonts w:ascii="Times New Roman" w:hAnsi="Times New Roman" w:cs="Times New Roman"/>
                <w:sz w:val="24"/>
                <w:szCs w:val="24"/>
              </w:rPr>
              <w:t xml:space="preserve">„Par valsts budžetu 2019. gadam” </w:t>
            </w:r>
            <w:r w:rsidRPr="00260843">
              <w:rPr>
                <w:rFonts w:ascii="Times New Roman" w:hAnsi="Times New Roman" w:cs="Times New Roman"/>
                <w:sz w:val="24"/>
                <w:szCs w:val="24"/>
              </w:rPr>
              <w:t xml:space="preserve">pieņemt </w:t>
            </w:r>
            <w:r w:rsidR="00C73FB9" w:rsidRPr="00260843">
              <w:rPr>
                <w:rFonts w:ascii="Times New Roman" w:eastAsia="Times New Roman" w:hAnsi="Times New Roman"/>
                <w:sz w:val="24"/>
                <w:szCs w:val="24"/>
                <w:lang w:eastAsia="lv-LV"/>
              </w:rPr>
              <w:t>iespējami ātrāk</w:t>
            </w:r>
            <w:r w:rsidR="00A309CC" w:rsidRPr="00260843">
              <w:rPr>
                <w:rFonts w:ascii="Times New Roman" w:eastAsia="Times New Roman" w:hAnsi="Times New Roman"/>
                <w:sz w:val="24"/>
                <w:szCs w:val="24"/>
                <w:lang w:eastAsia="lv-LV"/>
              </w:rPr>
              <w:t>.</w:t>
            </w:r>
          </w:p>
          <w:p w:rsidR="000126E0" w:rsidRDefault="000126E0" w:rsidP="000126E0">
            <w:pPr>
              <w:widowControl w:val="0"/>
              <w:autoSpaceDE w:val="0"/>
              <w:autoSpaceDN w:val="0"/>
              <w:adjustRightInd w:val="0"/>
              <w:spacing w:before="120" w:after="0" w:line="240" w:lineRule="auto"/>
              <w:ind w:left="125" w:right="125"/>
              <w:jc w:val="both"/>
              <w:rPr>
                <w:rFonts w:ascii="Times New Roman" w:hAnsi="Times New Roman"/>
                <w:sz w:val="24"/>
                <w:szCs w:val="24"/>
                <w:shd w:val="clear" w:color="auto" w:fill="FFFFFF"/>
              </w:rPr>
            </w:pPr>
            <w:r w:rsidRPr="00B16615">
              <w:rPr>
                <w:rFonts w:ascii="Times New Roman" w:hAnsi="Times New Roman"/>
                <w:sz w:val="24"/>
                <w:szCs w:val="24"/>
              </w:rPr>
              <w:t xml:space="preserve">Lai situācijā, kad pēc Saeimas vēlēšanām </w:t>
            </w:r>
            <w:r>
              <w:rPr>
                <w:rFonts w:ascii="Times New Roman" w:hAnsi="Times New Roman"/>
                <w:sz w:val="24"/>
                <w:szCs w:val="24"/>
              </w:rPr>
              <w:t xml:space="preserve">2018. gada decembrī vēl </w:t>
            </w:r>
            <w:r w:rsidRPr="00B16615">
              <w:rPr>
                <w:rFonts w:ascii="Times New Roman" w:hAnsi="Times New Roman"/>
                <w:sz w:val="24"/>
                <w:szCs w:val="24"/>
              </w:rPr>
              <w:t xml:space="preserve">joprojām </w:t>
            </w:r>
            <w:r>
              <w:rPr>
                <w:rFonts w:ascii="Times New Roman" w:hAnsi="Times New Roman"/>
                <w:sz w:val="24"/>
                <w:szCs w:val="24"/>
              </w:rPr>
              <w:t>nebija</w:t>
            </w:r>
            <w:r w:rsidRPr="00B16615">
              <w:rPr>
                <w:rFonts w:ascii="Times New Roman" w:hAnsi="Times New Roman"/>
                <w:sz w:val="24"/>
                <w:szCs w:val="24"/>
              </w:rPr>
              <w:t xml:space="preserve"> izveidots Ministru kabinets un </w:t>
            </w:r>
            <w:r>
              <w:rPr>
                <w:rFonts w:ascii="Times New Roman" w:hAnsi="Times New Roman"/>
                <w:sz w:val="24"/>
                <w:szCs w:val="24"/>
              </w:rPr>
              <w:t>nebija</w:t>
            </w:r>
            <w:r w:rsidRPr="00B16615">
              <w:rPr>
                <w:rFonts w:ascii="Times New Roman" w:hAnsi="Times New Roman"/>
                <w:sz w:val="24"/>
                <w:szCs w:val="24"/>
              </w:rPr>
              <w:t xml:space="preserve"> pieņemts gadskārtējais valsts budžeta likums, 2019.</w:t>
            </w:r>
            <w:r>
              <w:rPr>
                <w:rFonts w:ascii="Times New Roman" w:hAnsi="Times New Roman"/>
                <w:sz w:val="24"/>
                <w:szCs w:val="24"/>
              </w:rPr>
              <w:t xml:space="preserve"> </w:t>
            </w:r>
            <w:r w:rsidRPr="00B16615">
              <w:rPr>
                <w:rFonts w:ascii="Times New Roman" w:hAnsi="Times New Roman"/>
                <w:sz w:val="24"/>
                <w:szCs w:val="24"/>
              </w:rPr>
              <w:t xml:space="preserve">gadā tiktu nodrošināti valsts darbībai nepieciešamie valsts budžeta izdevumi un ministrijām un citām centrālajām valsts iestādēm būtu pieejami resursi to funkciju veikšanai, atbilstoši pieņemtajiem grozījumiem </w:t>
            </w:r>
            <w:r>
              <w:rPr>
                <w:rFonts w:ascii="Times New Roman" w:hAnsi="Times New Roman"/>
                <w:sz w:val="24"/>
                <w:szCs w:val="24"/>
              </w:rPr>
              <w:t>LBFV</w:t>
            </w:r>
            <w:r w:rsidRPr="00B16615">
              <w:rPr>
                <w:rFonts w:ascii="Times New Roman" w:hAnsi="Times New Roman"/>
                <w:sz w:val="24"/>
                <w:szCs w:val="24"/>
              </w:rPr>
              <w:t xml:space="preserve"> 15.</w:t>
            </w:r>
            <w:r>
              <w:rPr>
                <w:rFonts w:ascii="Times New Roman" w:hAnsi="Times New Roman"/>
                <w:sz w:val="24"/>
                <w:szCs w:val="24"/>
              </w:rPr>
              <w:t xml:space="preserve"> </w:t>
            </w:r>
            <w:r w:rsidRPr="00B16615">
              <w:rPr>
                <w:rFonts w:ascii="Times New Roman" w:hAnsi="Times New Roman"/>
                <w:sz w:val="24"/>
                <w:szCs w:val="24"/>
              </w:rPr>
              <w:t xml:space="preserve">panta deleģējumā steidzami tika sagatavots un </w:t>
            </w:r>
            <w:r w:rsidRPr="00B16615">
              <w:rPr>
                <w:rFonts w:ascii="Times New Roman" w:hAnsi="Times New Roman"/>
                <w:sz w:val="24"/>
                <w:szCs w:val="24"/>
                <w:shd w:val="clear" w:color="auto" w:fill="FFFFFF"/>
              </w:rPr>
              <w:t>2018.</w:t>
            </w:r>
            <w:r>
              <w:rPr>
                <w:rFonts w:ascii="Times New Roman" w:hAnsi="Times New Roman"/>
                <w:sz w:val="24"/>
                <w:szCs w:val="24"/>
                <w:shd w:val="clear" w:color="auto" w:fill="FFFFFF"/>
              </w:rPr>
              <w:t xml:space="preserve"> </w:t>
            </w:r>
            <w:r w:rsidRPr="00B16615">
              <w:rPr>
                <w:rFonts w:ascii="Times New Roman" w:hAnsi="Times New Roman"/>
                <w:sz w:val="24"/>
                <w:szCs w:val="24"/>
                <w:shd w:val="clear" w:color="auto" w:fill="FFFFFF"/>
              </w:rPr>
              <w:t>gada 18.</w:t>
            </w:r>
            <w:r>
              <w:rPr>
                <w:rFonts w:ascii="Times New Roman" w:hAnsi="Times New Roman"/>
                <w:sz w:val="24"/>
                <w:szCs w:val="24"/>
                <w:shd w:val="clear" w:color="auto" w:fill="FFFFFF"/>
              </w:rPr>
              <w:t xml:space="preserve"> </w:t>
            </w:r>
            <w:r w:rsidRPr="00B16615">
              <w:rPr>
                <w:rFonts w:ascii="Times New Roman" w:hAnsi="Times New Roman"/>
                <w:sz w:val="24"/>
                <w:szCs w:val="24"/>
                <w:shd w:val="clear" w:color="auto" w:fill="FFFFFF"/>
              </w:rPr>
              <w:t>decembrī izdots Finanšu ministrijas rīkojums Nr.</w:t>
            </w:r>
            <w:r>
              <w:rPr>
                <w:rFonts w:ascii="Times New Roman" w:hAnsi="Times New Roman"/>
                <w:sz w:val="24"/>
                <w:szCs w:val="24"/>
                <w:shd w:val="clear" w:color="auto" w:fill="FFFFFF"/>
              </w:rPr>
              <w:t xml:space="preserve"> </w:t>
            </w:r>
            <w:r w:rsidRPr="00B16615">
              <w:rPr>
                <w:rFonts w:ascii="Times New Roman" w:hAnsi="Times New Roman"/>
                <w:sz w:val="24"/>
                <w:szCs w:val="24"/>
                <w:shd w:val="clear" w:color="auto" w:fill="FFFFFF"/>
              </w:rPr>
              <w:t>488 „Par valsts pagaidu budžetu 2019.</w:t>
            </w:r>
            <w:r>
              <w:rPr>
                <w:rFonts w:ascii="Times New Roman" w:hAnsi="Times New Roman"/>
                <w:sz w:val="24"/>
                <w:szCs w:val="24"/>
                <w:shd w:val="clear" w:color="auto" w:fill="FFFFFF"/>
              </w:rPr>
              <w:t xml:space="preserve"> </w:t>
            </w:r>
            <w:r w:rsidRPr="00B16615">
              <w:rPr>
                <w:rFonts w:ascii="Times New Roman" w:hAnsi="Times New Roman"/>
                <w:sz w:val="24"/>
                <w:szCs w:val="24"/>
                <w:shd w:val="clear" w:color="auto" w:fill="FFFFFF"/>
              </w:rPr>
              <w:t>gadam”, tādejādi nodrošinot īstenojamo funkciju un sniedzamo pakalpojumu nepārtrauktību.</w:t>
            </w:r>
          </w:p>
          <w:p w:rsidR="00D01842" w:rsidRDefault="00A80C79" w:rsidP="00D01842">
            <w:pPr>
              <w:widowControl w:val="0"/>
              <w:autoSpaceDE w:val="0"/>
              <w:autoSpaceDN w:val="0"/>
              <w:adjustRightInd w:val="0"/>
              <w:spacing w:before="120" w:after="0" w:line="240" w:lineRule="auto"/>
              <w:ind w:left="125" w:right="125"/>
              <w:jc w:val="both"/>
              <w:rPr>
                <w:rFonts w:ascii="Times New Roman" w:hAnsi="Times New Roman" w:cs="Times New Roman"/>
                <w:sz w:val="24"/>
                <w:szCs w:val="24"/>
              </w:rPr>
            </w:pPr>
            <w:r>
              <w:rPr>
                <w:rFonts w:ascii="Times New Roman" w:hAnsi="Times New Roman"/>
                <w:sz w:val="24"/>
                <w:szCs w:val="24"/>
                <w:shd w:val="clear" w:color="auto" w:fill="FFFFFF"/>
              </w:rPr>
              <w:t xml:space="preserve">Tomēr jāņem vērā, </w:t>
            </w:r>
            <w:r w:rsidR="00D01842">
              <w:rPr>
                <w:rFonts w:ascii="Times New Roman" w:hAnsi="Times New Roman"/>
                <w:sz w:val="24"/>
                <w:szCs w:val="24"/>
                <w:shd w:val="clear" w:color="auto" w:fill="FFFFFF"/>
              </w:rPr>
              <w:t>LBFV 15. pantā noteikta virkne ierobežojumu</w:t>
            </w:r>
            <w:r w:rsidR="0002050A">
              <w:rPr>
                <w:rFonts w:ascii="Times New Roman" w:hAnsi="Times New Roman"/>
                <w:sz w:val="24"/>
                <w:szCs w:val="24"/>
                <w:shd w:val="clear" w:color="auto" w:fill="FFFFFF"/>
              </w:rPr>
              <w:t xml:space="preserve"> valsts darbībai nepieciešamajiem valsts budžeta izdevumiem, ja nav stājies spēkā gadskārtējais valsts budžeta likums. B</w:t>
            </w:r>
            <w:r>
              <w:rPr>
                <w:rFonts w:ascii="Times New Roman" w:hAnsi="Times New Roman"/>
                <w:sz w:val="24"/>
                <w:szCs w:val="24"/>
                <w:shd w:val="clear" w:color="auto" w:fill="FFFFFF"/>
              </w:rPr>
              <w:t xml:space="preserve">udžeta </w:t>
            </w:r>
            <w:r w:rsidR="00D01842">
              <w:rPr>
                <w:rFonts w:ascii="Times New Roman" w:hAnsi="Times New Roman"/>
                <w:sz w:val="24"/>
                <w:szCs w:val="24"/>
                <w:shd w:val="clear" w:color="auto" w:fill="FFFFFF"/>
              </w:rPr>
              <w:t xml:space="preserve">likumprojekta </w:t>
            </w:r>
            <w:r>
              <w:rPr>
                <w:rFonts w:ascii="Times New Roman" w:hAnsi="Times New Roman"/>
                <w:sz w:val="24"/>
                <w:szCs w:val="24"/>
                <w:shd w:val="clear" w:color="auto" w:fill="FFFFFF"/>
              </w:rPr>
              <w:t>pieņemšanai ir būtiska nozīme valsts attīstības un finanšu ilgtspējas nodrošināšanā, ņemot vērā arī to, ka ilgstoša ne</w:t>
            </w:r>
            <w:r w:rsidR="00D01842">
              <w:rPr>
                <w:rFonts w:ascii="Times New Roman" w:hAnsi="Times New Roman"/>
                <w:sz w:val="24"/>
                <w:szCs w:val="24"/>
                <w:shd w:val="clear" w:color="auto" w:fill="FFFFFF"/>
              </w:rPr>
              <w:t>noteiktība</w:t>
            </w:r>
            <w:r>
              <w:rPr>
                <w:rFonts w:ascii="Times New Roman" w:hAnsi="Times New Roman"/>
                <w:sz w:val="24"/>
                <w:szCs w:val="24"/>
                <w:shd w:val="clear" w:color="auto" w:fill="FFFFFF"/>
              </w:rPr>
              <w:t xml:space="preserve"> </w:t>
            </w:r>
            <w:r w:rsidR="000126E0">
              <w:rPr>
                <w:rFonts w:ascii="Times New Roman" w:hAnsi="Times New Roman"/>
                <w:sz w:val="24"/>
                <w:szCs w:val="24"/>
                <w:shd w:val="clear" w:color="auto" w:fill="FFFFFF"/>
              </w:rPr>
              <w:t xml:space="preserve">bremzē valsts ekonomisko izaugsmi, </w:t>
            </w:r>
            <w:r w:rsidR="00D01842">
              <w:rPr>
                <w:rFonts w:ascii="Times New Roman" w:hAnsi="Times New Roman"/>
                <w:sz w:val="24"/>
                <w:szCs w:val="24"/>
                <w:shd w:val="clear" w:color="auto" w:fill="FFFFFF"/>
              </w:rPr>
              <w:t xml:space="preserve">kā arī </w:t>
            </w:r>
            <w:r w:rsidR="000126E0">
              <w:rPr>
                <w:rFonts w:ascii="Times New Roman" w:hAnsi="Times New Roman"/>
                <w:sz w:val="24"/>
                <w:szCs w:val="24"/>
                <w:shd w:val="clear" w:color="auto" w:fill="FFFFFF"/>
              </w:rPr>
              <w:t xml:space="preserve">ir jānodrošina papildu administratīvais darbs pie </w:t>
            </w:r>
            <w:r w:rsidR="00D01842">
              <w:rPr>
                <w:rFonts w:ascii="Times New Roman" w:hAnsi="Times New Roman"/>
                <w:sz w:val="24"/>
                <w:szCs w:val="24"/>
                <w:shd w:val="clear" w:color="auto" w:fill="FFFFFF"/>
              </w:rPr>
              <w:t xml:space="preserve">pieņemtā </w:t>
            </w:r>
            <w:r w:rsidR="000126E0">
              <w:rPr>
                <w:rFonts w:ascii="Times New Roman" w:hAnsi="Times New Roman"/>
                <w:sz w:val="24"/>
                <w:szCs w:val="24"/>
                <w:shd w:val="clear" w:color="auto" w:fill="FFFFFF"/>
              </w:rPr>
              <w:t>pagaidu budžeta izpildes, kas ietver būtisku cilvēkresursu, laika un finanšu resursu patēriņu.</w:t>
            </w:r>
          </w:p>
          <w:p w:rsidR="004B22B5" w:rsidRPr="00D01842" w:rsidRDefault="004B22B5" w:rsidP="009008B4">
            <w:pPr>
              <w:widowControl w:val="0"/>
              <w:autoSpaceDE w:val="0"/>
              <w:autoSpaceDN w:val="0"/>
              <w:adjustRightInd w:val="0"/>
              <w:spacing w:before="120" w:after="120" w:line="240" w:lineRule="auto"/>
              <w:ind w:left="125" w:right="125"/>
              <w:jc w:val="both"/>
              <w:rPr>
                <w:rFonts w:ascii="Times New Roman" w:hAnsi="Times New Roman" w:cs="Times New Roman"/>
                <w:sz w:val="24"/>
                <w:szCs w:val="24"/>
              </w:rPr>
            </w:pPr>
            <w:r w:rsidRPr="009008B4">
              <w:rPr>
                <w:rFonts w:ascii="Times New Roman" w:eastAsia="Times New Roman" w:hAnsi="Times New Roman" w:cs="Times New Roman"/>
                <w:sz w:val="24"/>
                <w:szCs w:val="24"/>
                <w:lang w:eastAsia="lv-LV"/>
              </w:rPr>
              <w:t xml:space="preserve">Ņemot vērā </w:t>
            </w:r>
            <w:r w:rsidR="009008B4" w:rsidRPr="009008B4">
              <w:rPr>
                <w:rFonts w:ascii="Times New Roman" w:eastAsia="Times New Roman" w:hAnsi="Times New Roman" w:cs="Times New Roman"/>
                <w:sz w:val="24"/>
                <w:szCs w:val="24"/>
                <w:lang w:eastAsia="lv-LV"/>
              </w:rPr>
              <w:t xml:space="preserve">iepriekš </w:t>
            </w:r>
            <w:r w:rsidRPr="009008B4">
              <w:rPr>
                <w:rFonts w:ascii="Times New Roman" w:eastAsia="Times New Roman" w:hAnsi="Times New Roman" w:cs="Times New Roman"/>
                <w:sz w:val="24"/>
                <w:szCs w:val="24"/>
                <w:lang w:eastAsia="lv-LV"/>
              </w:rPr>
              <w:t xml:space="preserve">minēto un to, ka </w:t>
            </w:r>
            <w:r w:rsidR="00962699" w:rsidRPr="009008B4">
              <w:rPr>
                <w:rFonts w:ascii="Times New Roman" w:hAnsi="Times New Roman" w:cs="Times New Roman"/>
                <w:sz w:val="24"/>
                <w:szCs w:val="24"/>
              </w:rPr>
              <w:t>jaunievēlētā Saeima ir izteikusi Ministru kabinetam savu uzticību</w:t>
            </w:r>
            <w:r w:rsidR="00C13338" w:rsidRPr="009008B4">
              <w:rPr>
                <w:rFonts w:ascii="Times New Roman" w:eastAsia="Times New Roman" w:hAnsi="Times New Roman" w:cs="Times New Roman"/>
                <w:sz w:val="24"/>
                <w:szCs w:val="24"/>
                <w:lang w:eastAsia="lv-LV"/>
              </w:rPr>
              <w:t>,</w:t>
            </w:r>
            <w:r w:rsidRPr="009008B4">
              <w:rPr>
                <w:rFonts w:ascii="Times New Roman" w:eastAsia="Times New Roman" w:hAnsi="Times New Roman" w:cs="Times New Roman"/>
                <w:sz w:val="24"/>
                <w:szCs w:val="24"/>
                <w:lang w:eastAsia="lv-LV"/>
              </w:rPr>
              <w:t xml:space="preserve"> Finanšu ministrija ir sagatavojusi grozījumus Ministru kabineta </w:t>
            </w:r>
            <w:r w:rsidR="00C13338" w:rsidRPr="009008B4">
              <w:rPr>
                <w:rFonts w:ascii="Times New Roman" w:hAnsi="Times New Roman" w:cs="Times New Roman"/>
                <w:bCs/>
                <w:sz w:val="24"/>
                <w:szCs w:val="24"/>
              </w:rPr>
              <w:t>2018. gada 12. marta rīkojumā Nr. 101 “Par likumprojekta “Par vidēja termiņa budžeta ietvaru 2019., 2020. un 2021. gadam” un likumprojekta “Par valsts budžetu 2019. gadam” sagatavošanas grafiku”</w:t>
            </w:r>
            <w:r w:rsidRPr="009008B4">
              <w:rPr>
                <w:rFonts w:ascii="Times New Roman" w:eastAsia="Times New Roman" w:hAnsi="Times New Roman" w:cs="Times New Roman"/>
                <w:sz w:val="24"/>
                <w:szCs w:val="24"/>
                <w:lang w:eastAsia="lv-LV"/>
              </w:rPr>
              <w:t>. Sagatavotajā rīkojuma projektā tiek noteikti izpildes termiņi vidēja termiņa budžeta ietvara likumprojekta, gadskārtējā valsts budžeta likumprojekta un precizētā vispārējās valdības budžeta plāna sagatavošanai un</w:t>
            </w:r>
            <w:r w:rsidR="00962699" w:rsidRPr="009008B4">
              <w:rPr>
                <w:rFonts w:ascii="Times New Roman" w:eastAsia="Times New Roman" w:hAnsi="Times New Roman" w:cs="Times New Roman"/>
                <w:sz w:val="24"/>
                <w:szCs w:val="24"/>
                <w:lang w:eastAsia="lv-LV"/>
              </w:rPr>
              <w:t xml:space="preserve"> izskatīšanai Ministru kabinetā</w:t>
            </w:r>
            <w:r w:rsidRPr="009008B4">
              <w:rPr>
                <w:rFonts w:ascii="Times New Roman" w:eastAsia="Times New Roman" w:hAnsi="Times New Roman" w:cs="Times New Roman"/>
                <w:sz w:val="24"/>
                <w:szCs w:val="24"/>
                <w:lang w:eastAsia="lv-LV"/>
              </w:rPr>
              <w:t>.</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4B22B5" w:rsidRPr="00136DC5" w:rsidRDefault="004B22B5" w:rsidP="004B22B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4B22B5" w:rsidRPr="00136DC5" w:rsidRDefault="004B22B5" w:rsidP="004B22B5">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4B22B5" w:rsidRPr="00136DC5" w:rsidRDefault="004B22B5" w:rsidP="00DE301B">
            <w:pPr>
              <w:spacing w:before="120" w:after="120" w:line="240" w:lineRule="auto"/>
              <w:ind w:left="125" w:right="125"/>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Projekts šo jomu neskar.</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4B22B5" w:rsidRPr="00136DC5" w:rsidRDefault="004B22B5" w:rsidP="004B22B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4B22B5" w:rsidRPr="00136DC5" w:rsidRDefault="004B22B5" w:rsidP="004B22B5">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4B22B5" w:rsidRPr="00136DC5" w:rsidRDefault="004B22B5" w:rsidP="00DE301B">
            <w:pPr>
              <w:spacing w:before="120" w:after="120" w:line="240" w:lineRule="auto"/>
              <w:ind w:left="125" w:right="125"/>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Nav.</w:t>
            </w:r>
          </w:p>
        </w:tc>
      </w:tr>
    </w:tbl>
    <w:p w:rsidR="00972C62" w:rsidRPr="00136DC5" w:rsidRDefault="00972C62" w:rsidP="00972C62">
      <w:pPr>
        <w:shd w:val="clear" w:color="auto" w:fill="FFFFFF"/>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136DC5" w:rsidRPr="00136DC5"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36DC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 xml:space="preserve">Sabiedrības </w:t>
            </w:r>
            <w:proofErr w:type="spellStart"/>
            <w:r w:rsidRPr="00136DC5">
              <w:rPr>
                <w:rFonts w:ascii="Times New Roman" w:eastAsia="Times New Roman" w:hAnsi="Times New Roman" w:cs="Times New Roman"/>
                <w:sz w:val="24"/>
                <w:szCs w:val="24"/>
                <w:lang w:eastAsia="lv-LV"/>
              </w:rPr>
              <w:t>mērķgrupas</w:t>
            </w:r>
            <w:proofErr w:type="spellEnd"/>
            <w:r w:rsidRPr="00136DC5">
              <w:rPr>
                <w:rFonts w:ascii="Times New Roman" w:eastAsia="Times New Roman" w:hAnsi="Times New Roman" w:cs="Times New Roman"/>
                <w:sz w:val="24"/>
                <w:szCs w:val="24"/>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136DC5" w:rsidRDefault="00FF5DFC" w:rsidP="00DE301B">
            <w:pPr>
              <w:spacing w:before="120" w:after="120" w:line="240" w:lineRule="auto"/>
              <w:ind w:left="125" w:right="125"/>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Projekts šo jomu neskar.</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136DC5" w:rsidRDefault="009C0F6F" w:rsidP="00DE301B">
            <w:pPr>
              <w:spacing w:before="120" w:after="120" w:line="240" w:lineRule="auto"/>
              <w:ind w:left="125" w:right="125"/>
              <w:jc w:val="both"/>
              <w:rPr>
                <w:rFonts w:ascii="Times New Roman" w:eastAsia="Times New Roman" w:hAnsi="Times New Roman" w:cs="Times New Roman"/>
                <w:sz w:val="24"/>
                <w:szCs w:val="24"/>
                <w:lang w:eastAsia="lv-LV"/>
              </w:rPr>
            </w:pPr>
            <w:r w:rsidRPr="00136DC5">
              <w:rPr>
                <w:rFonts w:ascii="Times New Roman" w:hAnsi="Times New Roman" w:cs="Times New Roman"/>
                <w:sz w:val="24"/>
                <w:szCs w:val="24"/>
              </w:rPr>
              <w:t>Rīkojuma projekta tiesiskais regulējums tautsaimniecību kā valsts saimniecības nozari neietekmē un administratīvo slogu nerada.</w:t>
            </w:r>
          </w:p>
        </w:tc>
      </w:tr>
      <w:tr w:rsidR="00136DC5" w:rsidRPr="00136DC5" w:rsidTr="00947F0D">
        <w:tc>
          <w:tcPr>
            <w:tcW w:w="3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rsidR="00972C62" w:rsidRPr="00136DC5" w:rsidRDefault="00947F0D" w:rsidP="00DE301B">
            <w:pPr>
              <w:spacing w:before="120" w:after="120" w:line="240" w:lineRule="auto"/>
              <w:ind w:left="125" w:right="125"/>
              <w:jc w:val="both"/>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Rīkojuma projekta tiesiskais regulējums administratīvo slogu neietekmē.</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136DC5" w:rsidRDefault="00947F0D" w:rsidP="00DE301B">
            <w:pPr>
              <w:spacing w:before="120" w:after="120" w:line="240" w:lineRule="auto"/>
              <w:ind w:left="125" w:right="125"/>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Projekts šo jomu neskar.</w:t>
            </w:r>
          </w:p>
        </w:tc>
      </w:tr>
      <w:tr w:rsidR="00972C62"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136DC5" w:rsidRDefault="00947F0D" w:rsidP="00DE301B">
            <w:pPr>
              <w:spacing w:before="120" w:after="120" w:line="240" w:lineRule="auto"/>
              <w:ind w:left="125" w:right="125"/>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Nav.</w:t>
            </w:r>
          </w:p>
        </w:tc>
      </w:tr>
    </w:tbl>
    <w:p w:rsidR="00972C62" w:rsidRPr="00136DC5" w:rsidRDefault="00972C62" w:rsidP="00BB0F64">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136DC5" w:rsidRPr="00136DC5" w:rsidTr="0014438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38C" w:rsidRPr="00136DC5" w:rsidRDefault="0014438C" w:rsidP="0014438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36DC5">
              <w:rPr>
                <w:rFonts w:ascii="Times New Roman" w:eastAsia="Times New Roman" w:hAnsi="Times New Roman" w:cs="Times New Roman"/>
                <w:b/>
                <w:bCs/>
                <w:sz w:val="24"/>
                <w:szCs w:val="24"/>
                <w:lang w:eastAsia="lv-LV"/>
              </w:rPr>
              <w:t>III. Tiesību akta projekta ietekme uz valsts budžetu un pašvaldību budžetiem</w:t>
            </w:r>
          </w:p>
        </w:tc>
      </w:tr>
      <w:tr w:rsidR="00136DC5" w:rsidRPr="00136DC5" w:rsidTr="0014438C">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14438C" w:rsidRPr="00136DC5" w:rsidRDefault="0014438C" w:rsidP="0014438C">
            <w:pPr>
              <w:spacing w:after="0" w:line="240" w:lineRule="auto"/>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Projekts šo jomu neskar.</w:t>
            </w:r>
          </w:p>
        </w:tc>
      </w:tr>
    </w:tbl>
    <w:p w:rsidR="0014438C" w:rsidRPr="00136DC5" w:rsidRDefault="0014438C" w:rsidP="0014438C">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136DC5" w:rsidRPr="00136DC5" w:rsidTr="0014438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38C" w:rsidRPr="00136DC5" w:rsidRDefault="0014438C" w:rsidP="0014438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36DC5">
              <w:rPr>
                <w:rFonts w:ascii="Times New Roman" w:eastAsia="Times New Roman" w:hAnsi="Times New Roman" w:cs="Times New Roman"/>
                <w:b/>
                <w:bCs/>
                <w:sz w:val="24"/>
                <w:szCs w:val="24"/>
                <w:lang w:eastAsia="lv-LV"/>
              </w:rPr>
              <w:t>IV. Tiesību akta projekta ietekme uz spēkā esošo tiesību normu sistēmu</w:t>
            </w:r>
          </w:p>
        </w:tc>
      </w:tr>
      <w:tr w:rsidR="00136DC5" w:rsidRPr="00136DC5" w:rsidTr="00B23A51">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B23A51" w:rsidRPr="00136DC5" w:rsidRDefault="00B23A51" w:rsidP="00B23A51">
            <w:pPr>
              <w:spacing w:after="0" w:line="240" w:lineRule="auto"/>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Projekts šo jomu neskar.</w:t>
            </w:r>
          </w:p>
        </w:tc>
      </w:tr>
    </w:tbl>
    <w:p w:rsidR="0014438C" w:rsidRPr="00136DC5" w:rsidRDefault="0014438C" w:rsidP="0014438C">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136DC5" w:rsidRPr="00136DC5" w:rsidTr="0014438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438C" w:rsidRPr="00136DC5" w:rsidRDefault="0014438C" w:rsidP="0014438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36DC5">
              <w:rPr>
                <w:rFonts w:ascii="Times New Roman" w:eastAsia="Times New Roman" w:hAnsi="Times New Roman" w:cs="Times New Roman"/>
                <w:b/>
                <w:bCs/>
                <w:sz w:val="24"/>
                <w:szCs w:val="24"/>
                <w:lang w:eastAsia="lv-LV"/>
              </w:rPr>
              <w:t>V. Tiesību akta projekta atbilstība Latvijas Republikas starptautiskajām saistībām</w:t>
            </w:r>
          </w:p>
        </w:tc>
      </w:tr>
      <w:tr w:rsidR="00136DC5" w:rsidRPr="00136DC5" w:rsidTr="00B23A51">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B23A51" w:rsidRPr="00136DC5" w:rsidRDefault="00B23A51" w:rsidP="00B23A51">
            <w:pPr>
              <w:spacing w:after="0" w:line="240" w:lineRule="auto"/>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Projekts šo jomu neskar.</w:t>
            </w:r>
          </w:p>
        </w:tc>
      </w:tr>
    </w:tbl>
    <w:p w:rsidR="0014438C" w:rsidRPr="00136DC5" w:rsidRDefault="0014438C" w:rsidP="00BB0F64">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136DC5" w:rsidRPr="00136DC5"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008B4" w:rsidRPr="00136DC5" w:rsidRDefault="00972C62" w:rsidP="009008B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36DC5">
              <w:rPr>
                <w:rFonts w:ascii="Times New Roman" w:eastAsia="Times New Roman" w:hAnsi="Times New Roman" w:cs="Times New Roman"/>
                <w:b/>
                <w:bCs/>
                <w:sz w:val="24"/>
                <w:szCs w:val="24"/>
                <w:lang w:eastAsia="lv-LV"/>
              </w:rPr>
              <w:t>VI. Sabiedrības līdzdalība un komunikācijas aktivitātes</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2E1E75" w:rsidRPr="00136DC5" w:rsidRDefault="002E1E75" w:rsidP="00DE301B">
            <w:pPr>
              <w:spacing w:before="120" w:after="120" w:line="240" w:lineRule="auto"/>
              <w:ind w:left="125" w:right="125"/>
              <w:jc w:val="both"/>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972C62" w:rsidRPr="00136DC5" w:rsidRDefault="002E1E75" w:rsidP="00DE301B">
            <w:pPr>
              <w:spacing w:before="120" w:after="120" w:line="240" w:lineRule="auto"/>
              <w:ind w:left="125" w:right="125"/>
              <w:jc w:val="both"/>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Ņemot vērā, ka sagatavotais rīkojuma projekts neatbilst minētajiem kritērijiem, sabiedrības līdzdalības kārtība rīkojuma projekta izstrādē netiek piemērota.</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136DC5" w:rsidRDefault="002E1E75" w:rsidP="00DE301B">
            <w:pPr>
              <w:spacing w:before="120" w:after="120" w:line="240" w:lineRule="auto"/>
              <w:ind w:left="125" w:right="125"/>
              <w:jc w:val="both"/>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Rīkojuma projekts neparedz ieviest izmaiņas, kas varētu ietekmēt sabiedrības intereses.</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136DC5" w:rsidRDefault="002E1E75" w:rsidP="00DE301B">
            <w:pPr>
              <w:spacing w:before="120" w:after="120" w:line="240" w:lineRule="auto"/>
              <w:ind w:left="125" w:right="125"/>
              <w:jc w:val="both"/>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Rīkojuma projektu izstrādā Finanšu ministrija savu funkciju ietvaros saskaņā ar normatīvajos aktos noteikto deleģējumu.</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136DC5" w:rsidRDefault="002E1E75" w:rsidP="00DE301B">
            <w:pPr>
              <w:spacing w:before="120" w:after="120" w:line="240" w:lineRule="auto"/>
              <w:ind w:left="125" w:right="125"/>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Nav.</w:t>
            </w:r>
          </w:p>
        </w:tc>
      </w:tr>
    </w:tbl>
    <w:p w:rsidR="00972C62" w:rsidRPr="00136DC5" w:rsidRDefault="00972C62" w:rsidP="00972C62">
      <w:pPr>
        <w:shd w:val="clear" w:color="auto" w:fill="FFFFFF"/>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136DC5" w:rsidRPr="00136DC5" w:rsidTr="00972C6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36DC5">
              <w:rPr>
                <w:rFonts w:ascii="Times New Roman" w:eastAsia="Times New Roman" w:hAnsi="Times New Roman" w:cs="Times New Roman"/>
                <w:b/>
                <w:bCs/>
                <w:sz w:val="24"/>
                <w:szCs w:val="24"/>
                <w:lang w:eastAsia="lv-LV"/>
              </w:rPr>
              <w:t>VII. Tiesību akta projekta izpildes nodrošināšana un tās ietekme uz institūcijām</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136DC5" w:rsidRDefault="0014438C" w:rsidP="00DE301B">
            <w:pPr>
              <w:spacing w:before="120" w:after="120" w:line="240" w:lineRule="auto"/>
              <w:ind w:left="125" w:right="125"/>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Ministrijas un citas centrālās valsts iestādes.</w:t>
            </w:r>
          </w:p>
        </w:tc>
      </w:tr>
      <w:tr w:rsidR="00136DC5"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Projekta izpildes ietekme uz pārvaldes funkcijām un institucionālo struktūru.</w:t>
            </w:r>
            <w:r w:rsidRPr="00136DC5">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136DC5" w:rsidRDefault="0014438C" w:rsidP="00DE301B">
            <w:pPr>
              <w:spacing w:before="120" w:after="120" w:line="240" w:lineRule="auto"/>
              <w:ind w:left="125" w:right="125"/>
              <w:jc w:val="both"/>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Rīkojuma projekta izpilde neietekmē pārvaldes funkcijas un uzdevumus, tās netiek paplašinātas vai sašaurinātas. Saistībā ar Ministru kabineta rīkojuma projekta izpildi jaunas institūcijas netiek radītas, kā arī netiek paredzēta esošu institūciju likvidācija vai reorganizācija.</w:t>
            </w:r>
          </w:p>
        </w:tc>
      </w:tr>
      <w:tr w:rsidR="00972C62" w:rsidRPr="00136DC5" w:rsidTr="00972C62">
        <w:tc>
          <w:tcPr>
            <w:tcW w:w="3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72C62" w:rsidRPr="00136DC5" w:rsidRDefault="00972C62" w:rsidP="00972C62">
            <w:pPr>
              <w:spacing w:after="0" w:line="240" w:lineRule="auto"/>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72C62" w:rsidRPr="00136DC5" w:rsidRDefault="0014438C" w:rsidP="00DE301B">
            <w:pPr>
              <w:spacing w:before="120" w:after="120" w:line="240" w:lineRule="auto"/>
              <w:ind w:left="125" w:right="125"/>
              <w:rPr>
                <w:rFonts w:ascii="Times New Roman" w:eastAsia="Times New Roman" w:hAnsi="Times New Roman" w:cs="Times New Roman"/>
                <w:sz w:val="24"/>
                <w:szCs w:val="24"/>
                <w:lang w:eastAsia="lv-LV"/>
              </w:rPr>
            </w:pPr>
            <w:r w:rsidRPr="00136DC5">
              <w:rPr>
                <w:rFonts w:ascii="Times New Roman" w:eastAsia="Times New Roman" w:hAnsi="Times New Roman" w:cs="Times New Roman"/>
                <w:sz w:val="24"/>
                <w:szCs w:val="24"/>
                <w:lang w:eastAsia="lv-LV"/>
              </w:rPr>
              <w:t>Nav.</w:t>
            </w:r>
          </w:p>
        </w:tc>
      </w:tr>
    </w:tbl>
    <w:p w:rsidR="00277A2C" w:rsidRPr="00136DC5" w:rsidRDefault="00277A2C" w:rsidP="00277A2C">
      <w:pPr>
        <w:spacing w:after="0" w:line="240" w:lineRule="auto"/>
        <w:ind w:firstLine="720"/>
        <w:rPr>
          <w:rFonts w:ascii="Times New Roman" w:hAnsi="Times New Roman" w:cs="Times New Roman"/>
          <w:sz w:val="24"/>
          <w:szCs w:val="24"/>
        </w:rPr>
      </w:pPr>
    </w:p>
    <w:p w:rsidR="00F70788" w:rsidRPr="00136DC5" w:rsidRDefault="00F70788" w:rsidP="00277A2C">
      <w:pPr>
        <w:spacing w:after="0" w:line="240" w:lineRule="auto"/>
        <w:ind w:firstLine="720"/>
        <w:rPr>
          <w:rFonts w:ascii="Times New Roman" w:hAnsi="Times New Roman" w:cs="Times New Roman"/>
          <w:sz w:val="24"/>
          <w:szCs w:val="24"/>
        </w:rPr>
      </w:pPr>
    </w:p>
    <w:p w:rsidR="00BB1AA9" w:rsidRPr="00136DC5" w:rsidRDefault="00BB1AA9" w:rsidP="00277A2C">
      <w:pPr>
        <w:spacing w:after="0" w:line="240" w:lineRule="auto"/>
        <w:ind w:firstLine="720"/>
        <w:rPr>
          <w:rFonts w:ascii="Times New Roman" w:hAnsi="Times New Roman" w:cs="Times New Roman"/>
          <w:sz w:val="24"/>
          <w:szCs w:val="24"/>
        </w:rPr>
      </w:pPr>
    </w:p>
    <w:p w:rsidR="00BB1AA9" w:rsidRPr="00136DC5" w:rsidRDefault="00BB1AA9" w:rsidP="00277A2C">
      <w:pPr>
        <w:spacing w:after="0" w:line="240" w:lineRule="auto"/>
        <w:ind w:firstLine="720"/>
        <w:rPr>
          <w:rFonts w:ascii="Times New Roman" w:hAnsi="Times New Roman" w:cs="Times New Roman"/>
          <w:sz w:val="24"/>
          <w:szCs w:val="24"/>
        </w:rPr>
      </w:pPr>
    </w:p>
    <w:p w:rsidR="00F70788" w:rsidRPr="00136DC5" w:rsidRDefault="00F70788" w:rsidP="00277A2C">
      <w:pPr>
        <w:spacing w:after="0" w:line="240" w:lineRule="auto"/>
        <w:ind w:firstLine="720"/>
        <w:rPr>
          <w:rFonts w:ascii="Times New Roman" w:hAnsi="Times New Roman" w:cs="Times New Roman"/>
          <w:sz w:val="24"/>
          <w:szCs w:val="24"/>
        </w:rPr>
      </w:pPr>
    </w:p>
    <w:p w:rsidR="000B242D" w:rsidRPr="00136DC5" w:rsidRDefault="000B242D" w:rsidP="00277A2C">
      <w:pPr>
        <w:spacing w:after="0" w:line="240" w:lineRule="auto"/>
        <w:ind w:firstLine="720"/>
        <w:rPr>
          <w:rFonts w:ascii="Times New Roman" w:hAnsi="Times New Roman" w:cs="Times New Roman"/>
          <w:sz w:val="24"/>
          <w:szCs w:val="24"/>
        </w:rPr>
      </w:pPr>
      <w:r w:rsidRPr="00136DC5">
        <w:rPr>
          <w:rFonts w:ascii="Times New Roman" w:hAnsi="Times New Roman" w:cs="Times New Roman"/>
          <w:sz w:val="24"/>
          <w:szCs w:val="24"/>
        </w:rPr>
        <w:t>M</w:t>
      </w:r>
      <w:r w:rsidR="00542831">
        <w:rPr>
          <w:rFonts w:ascii="Times New Roman" w:hAnsi="Times New Roman" w:cs="Times New Roman"/>
          <w:sz w:val="24"/>
          <w:szCs w:val="24"/>
        </w:rPr>
        <w:t>inistrs</w:t>
      </w:r>
      <w:r w:rsidR="00ED3468" w:rsidRPr="00136DC5">
        <w:rPr>
          <w:rFonts w:ascii="Times New Roman" w:hAnsi="Times New Roman" w:cs="Times New Roman"/>
          <w:sz w:val="24"/>
          <w:szCs w:val="24"/>
        </w:rPr>
        <w:tab/>
      </w:r>
      <w:r w:rsidR="00ED3468" w:rsidRPr="00136DC5">
        <w:rPr>
          <w:rFonts w:ascii="Times New Roman" w:hAnsi="Times New Roman" w:cs="Times New Roman"/>
          <w:sz w:val="24"/>
          <w:szCs w:val="24"/>
        </w:rPr>
        <w:tab/>
      </w:r>
      <w:r w:rsidR="00ED3468" w:rsidRPr="00136DC5">
        <w:rPr>
          <w:rFonts w:ascii="Times New Roman" w:hAnsi="Times New Roman" w:cs="Times New Roman"/>
          <w:sz w:val="24"/>
          <w:szCs w:val="24"/>
        </w:rPr>
        <w:tab/>
      </w:r>
      <w:r w:rsidR="00ED3468" w:rsidRPr="00136DC5">
        <w:rPr>
          <w:rFonts w:ascii="Times New Roman" w:hAnsi="Times New Roman" w:cs="Times New Roman"/>
          <w:sz w:val="24"/>
          <w:szCs w:val="24"/>
        </w:rPr>
        <w:tab/>
      </w:r>
      <w:r w:rsidR="00ED3468" w:rsidRPr="00136DC5">
        <w:rPr>
          <w:rFonts w:ascii="Times New Roman" w:hAnsi="Times New Roman" w:cs="Times New Roman"/>
          <w:sz w:val="24"/>
          <w:szCs w:val="24"/>
        </w:rPr>
        <w:tab/>
      </w:r>
      <w:r w:rsidR="00F70788" w:rsidRPr="00136DC5">
        <w:rPr>
          <w:rFonts w:ascii="Times New Roman" w:hAnsi="Times New Roman" w:cs="Times New Roman"/>
          <w:sz w:val="24"/>
          <w:szCs w:val="24"/>
        </w:rPr>
        <w:tab/>
      </w:r>
      <w:r w:rsidR="00542831">
        <w:rPr>
          <w:rFonts w:ascii="Times New Roman" w:hAnsi="Times New Roman" w:cs="Times New Roman"/>
          <w:sz w:val="24"/>
          <w:szCs w:val="24"/>
        </w:rPr>
        <w:tab/>
      </w:r>
      <w:r w:rsidR="00542831">
        <w:rPr>
          <w:rFonts w:ascii="Times New Roman" w:hAnsi="Times New Roman" w:cs="Times New Roman"/>
          <w:sz w:val="24"/>
          <w:szCs w:val="24"/>
        </w:rPr>
        <w:tab/>
        <w:t>J. Reirs</w:t>
      </w:r>
    </w:p>
    <w:p w:rsidR="00277A2C" w:rsidRPr="00136DC5" w:rsidRDefault="00277A2C" w:rsidP="000B242D">
      <w:pPr>
        <w:spacing w:after="0" w:line="240" w:lineRule="auto"/>
        <w:rPr>
          <w:rFonts w:ascii="Times New Roman" w:hAnsi="Times New Roman" w:cs="Times New Roman"/>
          <w:sz w:val="24"/>
          <w:szCs w:val="24"/>
        </w:rPr>
      </w:pPr>
    </w:p>
    <w:p w:rsidR="00F70788" w:rsidRPr="00136DC5" w:rsidRDefault="00F70788" w:rsidP="000B242D">
      <w:pPr>
        <w:spacing w:after="0" w:line="240" w:lineRule="auto"/>
        <w:rPr>
          <w:rFonts w:ascii="Times New Roman" w:hAnsi="Times New Roman" w:cs="Times New Roman"/>
          <w:sz w:val="20"/>
          <w:szCs w:val="20"/>
        </w:rPr>
      </w:pPr>
    </w:p>
    <w:p w:rsidR="00DC3311" w:rsidRPr="00136DC5" w:rsidRDefault="00DC3311" w:rsidP="000B242D">
      <w:pPr>
        <w:spacing w:after="0" w:line="240" w:lineRule="auto"/>
        <w:rPr>
          <w:rFonts w:ascii="Times New Roman" w:hAnsi="Times New Roman" w:cs="Times New Roman"/>
          <w:sz w:val="20"/>
          <w:szCs w:val="20"/>
        </w:rPr>
      </w:pPr>
    </w:p>
    <w:p w:rsidR="00DC3311" w:rsidRPr="00136DC5" w:rsidRDefault="00DC3311" w:rsidP="000B242D">
      <w:pPr>
        <w:spacing w:after="0" w:line="240" w:lineRule="auto"/>
        <w:rPr>
          <w:rFonts w:ascii="Times New Roman" w:hAnsi="Times New Roman" w:cs="Times New Roman"/>
          <w:sz w:val="20"/>
          <w:szCs w:val="20"/>
        </w:rPr>
      </w:pPr>
    </w:p>
    <w:p w:rsidR="00F70788" w:rsidRPr="00136DC5" w:rsidRDefault="00F70788" w:rsidP="000B242D">
      <w:pPr>
        <w:spacing w:after="0" w:line="240" w:lineRule="auto"/>
        <w:rPr>
          <w:rFonts w:ascii="Times New Roman" w:hAnsi="Times New Roman" w:cs="Times New Roman"/>
          <w:sz w:val="20"/>
          <w:szCs w:val="20"/>
        </w:rPr>
      </w:pPr>
    </w:p>
    <w:p w:rsidR="00B229E2" w:rsidRPr="00136DC5" w:rsidRDefault="00B229E2" w:rsidP="000B242D">
      <w:pPr>
        <w:spacing w:after="0" w:line="240" w:lineRule="auto"/>
        <w:rPr>
          <w:rFonts w:ascii="Times New Roman" w:hAnsi="Times New Roman" w:cs="Times New Roman"/>
          <w:sz w:val="20"/>
          <w:szCs w:val="20"/>
        </w:rPr>
      </w:pPr>
    </w:p>
    <w:p w:rsidR="00B229E2" w:rsidRPr="00136DC5" w:rsidRDefault="00B229E2" w:rsidP="000B242D">
      <w:pPr>
        <w:spacing w:after="0" w:line="240" w:lineRule="auto"/>
        <w:rPr>
          <w:rFonts w:ascii="Times New Roman" w:hAnsi="Times New Roman" w:cs="Times New Roman"/>
          <w:sz w:val="20"/>
          <w:szCs w:val="20"/>
        </w:rPr>
      </w:pPr>
    </w:p>
    <w:p w:rsidR="00B229E2" w:rsidRPr="00136DC5" w:rsidRDefault="00B229E2" w:rsidP="000B242D">
      <w:pPr>
        <w:spacing w:after="0" w:line="240" w:lineRule="auto"/>
        <w:rPr>
          <w:rFonts w:ascii="Times New Roman" w:hAnsi="Times New Roman" w:cs="Times New Roman"/>
          <w:sz w:val="20"/>
          <w:szCs w:val="20"/>
        </w:rPr>
      </w:pPr>
    </w:p>
    <w:p w:rsidR="00F70788" w:rsidRPr="00136DC5" w:rsidRDefault="00F70788" w:rsidP="000B242D">
      <w:pPr>
        <w:spacing w:after="0" w:line="240" w:lineRule="auto"/>
        <w:rPr>
          <w:rFonts w:ascii="Times New Roman" w:hAnsi="Times New Roman" w:cs="Times New Roman"/>
          <w:sz w:val="20"/>
          <w:szCs w:val="20"/>
        </w:rPr>
      </w:pPr>
    </w:p>
    <w:p w:rsidR="007D6544" w:rsidRDefault="007D6544" w:rsidP="00B20729">
      <w:pPr>
        <w:spacing w:after="0" w:line="240" w:lineRule="auto"/>
        <w:rPr>
          <w:rFonts w:ascii="Times New Roman" w:hAnsi="Times New Roman"/>
          <w:sz w:val="20"/>
          <w:szCs w:val="20"/>
        </w:rPr>
      </w:pPr>
    </w:p>
    <w:p w:rsidR="007D6544" w:rsidRDefault="007D6544" w:rsidP="00B20729">
      <w:pPr>
        <w:spacing w:after="0" w:line="240" w:lineRule="auto"/>
        <w:rPr>
          <w:rFonts w:ascii="Times New Roman" w:hAnsi="Times New Roman"/>
          <w:sz w:val="20"/>
          <w:szCs w:val="20"/>
        </w:rPr>
      </w:pPr>
      <w:bookmarkStart w:id="0" w:name="_GoBack"/>
      <w:bookmarkEnd w:id="0"/>
    </w:p>
    <w:p w:rsidR="007D6544" w:rsidRDefault="007D6544" w:rsidP="00B20729">
      <w:pPr>
        <w:spacing w:after="0" w:line="240" w:lineRule="auto"/>
        <w:rPr>
          <w:rFonts w:ascii="Times New Roman" w:hAnsi="Times New Roman"/>
          <w:sz w:val="20"/>
          <w:szCs w:val="20"/>
        </w:rPr>
      </w:pPr>
    </w:p>
    <w:p w:rsidR="007D6544" w:rsidRDefault="007D6544" w:rsidP="00B20729">
      <w:pPr>
        <w:spacing w:after="0" w:line="240" w:lineRule="auto"/>
        <w:rPr>
          <w:rFonts w:ascii="Times New Roman" w:hAnsi="Times New Roman"/>
          <w:sz w:val="20"/>
          <w:szCs w:val="20"/>
        </w:rPr>
      </w:pPr>
    </w:p>
    <w:p w:rsidR="007D6544" w:rsidRDefault="007D6544" w:rsidP="00B20729">
      <w:pPr>
        <w:spacing w:after="0" w:line="240" w:lineRule="auto"/>
        <w:rPr>
          <w:rFonts w:ascii="Times New Roman" w:hAnsi="Times New Roman"/>
          <w:sz w:val="20"/>
          <w:szCs w:val="20"/>
        </w:rPr>
      </w:pPr>
    </w:p>
    <w:p w:rsidR="007D6544" w:rsidRDefault="007D6544" w:rsidP="00B20729">
      <w:pPr>
        <w:spacing w:after="0" w:line="240" w:lineRule="auto"/>
        <w:rPr>
          <w:rFonts w:ascii="Times New Roman" w:hAnsi="Times New Roman"/>
          <w:sz w:val="20"/>
          <w:szCs w:val="20"/>
        </w:rPr>
      </w:pPr>
    </w:p>
    <w:p w:rsidR="00B20729" w:rsidRPr="00136DC5" w:rsidRDefault="00B229E2" w:rsidP="00B20729">
      <w:pPr>
        <w:spacing w:after="0" w:line="240" w:lineRule="auto"/>
        <w:rPr>
          <w:rFonts w:ascii="Times New Roman" w:hAnsi="Times New Roman"/>
          <w:sz w:val="20"/>
          <w:szCs w:val="20"/>
        </w:rPr>
      </w:pPr>
      <w:r w:rsidRPr="00136DC5">
        <w:rPr>
          <w:rFonts w:ascii="Times New Roman" w:hAnsi="Times New Roman"/>
          <w:sz w:val="20"/>
          <w:szCs w:val="20"/>
        </w:rPr>
        <w:t>Adijāne</w:t>
      </w:r>
      <w:r w:rsidR="00B20729" w:rsidRPr="00136DC5">
        <w:rPr>
          <w:rFonts w:ascii="Times New Roman" w:hAnsi="Times New Roman"/>
          <w:sz w:val="20"/>
          <w:szCs w:val="20"/>
        </w:rPr>
        <w:t xml:space="preserve"> 6709543</w:t>
      </w:r>
      <w:r w:rsidRPr="00136DC5">
        <w:rPr>
          <w:rFonts w:ascii="Times New Roman" w:hAnsi="Times New Roman"/>
          <w:sz w:val="20"/>
          <w:szCs w:val="20"/>
        </w:rPr>
        <w:t>7</w:t>
      </w:r>
    </w:p>
    <w:p w:rsidR="00B20729" w:rsidRPr="00136DC5" w:rsidRDefault="007D6544" w:rsidP="00B20729">
      <w:pPr>
        <w:spacing w:after="0" w:line="240" w:lineRule="auto"/>
        <w:rPr>
          <w:rFonts w:ascii="Times New Roman" w:hAnsi="Times New Roman"/>
          <w:sz w:val="20"/>
          <w:szCs w:val="20"/>
          <w:lang w:eastAsia="lv-LV"/>
        </w:rPr>
      </w:pPr>
      <w:hyperlink r:id="rId8" w:history="1">
        <w:r w:rsidR="00B229E2" w:rsidRPr="00136DC5">
          <w:rPr>
            <w:rStyle w:val="Hyperlink"/>
            <w:rFonts w:ascii="Times New Roman" w:hAnsi="Times New Roman"/>
            <w:color w:val="auto"/>
            <w:sz w:val="20"/>
            <w:szCs w:val="20"/>
          </w:rPr>
          <w:t>Zane.Adijane@fm.gov.lv</w:t>
        </w:r>
      </w:hyperlink>
    </w:p>
    <w:p w:rsidR="00277A2C" w:rsidRPr="00136DC5" w:rsidRDefault="00277A2C" w:rsidP="000B242D">
      <w:pPr>
        <w:spacing w:after="0" w:line="240" w:lineRule="auto"/>
        <w:rPr>
          <w:rFonts w:ascii="Times New Roman" w:hAnsi="Times New Roman" w:cs="Times New Roman"/>
          <w:sz w:val="20"/>
          <w:szCs w:val="20"/>
        </w:rPr>
      </w:pPr>
    </w:p>
    <w:sectPr w:rsidR="00277A2C" w:rsidRPr="00136DC5" w:rsidSect="00DE301B">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62" w:rsidRDefault="00972C62" w:rsidP="00972C62">
      <w:pPr>
        <w:spacing w:after="0" w:line="240" w:lineRule="auto"/>
      </w:pPr>
      <w:r>
        <w:separator/>
      </w:r>
    </w:p>
  </w:endnote>
  <w:endnote w:type="continuationSeparator" w:id="0">
    <w:p w:rsidR="00972C62" w:rsidRDefault="00972C62" w:rsidP="0097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62" w:rsidRPr="00F70788" w:rsidRDefault="00972C62" w:rsidP="00972C62">
    <w:pPr>
      <w:pStyle w:val="Footer"/>
      <w:jc w:val="both"/>
      <w:rPr>
        <w:rFonts w:ascii="Times New Roman" w:hAnsi="Times New Roman" w:cs="Times New Roman"/>
        <w:sz w:val="20"/>
        <w:szCs w:val="20"/>
      </w:rPr>
    </w:pPr>
    <w:r w:rsidRPr="00F70788">
      <w:rPr>
        <w:rFonts w:ascii="Times New Roman" w:hAnsi="Times New Roman" w:cs="Times New Roman"/>
        <w:sz w:val="20"/>
        <w:szCs w:val="20"/>
      </w:rPr>
      <w:fldChar w:fldCharType="begin"/>
    </w:r>
    <w:r w:rsidRPr="00F70788">
      <w:rPr>
        <w:rFonts w:ascii="Times New Roman" w:hAnsi="Times New Roman" w:cs="Times New Roman"/>
        <w:sz w:val="20"/>
        <w:szCs w:val="20"/>
      </w:rPr>
      <w:instrText xml:space="preserve"> FILENAME   \* MERGEFORMAT </w:instrText>
    </w:r>
    <w:r w:rsidRPr="00F70788">
      <w:rPr>
        <w:rFonts w:ascii="Times New Roman" w:hAnsi="Times New Roman" w:cs="Times New Roman"/>
        <w:sz w:val="20"/>
        <w:szCs w:val="20"/>
      </w:rPr>
      <w:fldChar w:fldCharType="separate"/>
    </w:r>
    <w:r w:rsidR="00BD6CB9">
      <w:rPr>
        <w:rFonts w:ascii="Times New Roman" w:hAnsi="Times New Roman" w:cs="Times New Roman"/>
        <w:noProof/>
        <w:sz w:val="20"/>
        <w:szCs w:val="20"/>
      </w:rPr>
      <w:t>FMAnot_2019_2021grafiks_groz.docx</w:t>
    </w:r>
    <w:r w:rsidRPr="00F70788">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88" w:rsidRPr="00F70788" w:rsidRDefault="00F70788" w:rsidP="00F70788">
    <w:pPr>
      <w:pStyle w:val="Footer"/>
      <w:jc w:val="both"/>
      <w:rPr>
        <w:rFonts w:ascii="Times New Roman" w:hAnsi="Times New Roman" w:cs="Times New Roman"/>
        <w:sz w:val="20"/>
        <w:szCs w:val="20"/>
      </w:rPr>
    </w:pPr>
    <w:r w:rsidRPr="00F70788">
      <w:rPr>
        <w:rFonts w:ascii="Times New Roman" w:hAnsi="Times New Roman" w:cs="Times New Roman"/>
        <w:sz w:val="20"/>
        <w:szCs w:val="20"/>
      </w:rPr>
      <w:fldChar w:fldCharType="begin"/>
    </w:r>
    <w:r w:rsidRPr="00F70788">
      <w:rPr>
        <w:rFonts w:ascii="Times New Roman" w:hAnsi="Times New Roman" w:cs="Times New Roman"/>
        <w:sz w:val="20"/>
        <w:szCs w:val="20"/>
      </w:rPr>
      <w:instrText xml:space="preserve"> FILENAME   \* MERGEFORMAT </w:instrText>
    </w:r>
    <w:r w:rsidRPr="00F70788">
      <w:rPr>
        <w:rFonts w:ascii="Times New Roman" w:hAnsi="Times New Roman" w:cs="Times New Roman"/>
        <w:sz w:val="20"/>
        <w:szCs w:val="20"/>
      </w:rPr>
      <w:fldChar w:fldCharType="separate"/>
    </w:r>
    <w:r w:rsidR="00BD6CB9">
      <w:rPr>
        <w:rFonts w:ascii="Times New Roman" w:hAnsi="Times New Roman" w:cs="Times New Roman"/>
        <w:noProof/>
        <w:sz w:val="20"/>
        <w:szCs w:val="20"/>
      </w:rPr>
      <w:t>FMAnot_2019_2021grafiks_groz.docx</w:t>
    </w:r>
    <w:r w:rsidRPr="00F70788">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62" w:rsidRDefault="00972C62" w:rsidP="00972C62">
      <w:pPr>
        <w:spacing w:after="0" w:line="240" w:lineRule="auto"/>
      </w:pPr>
      <w:r>
        <w:separator/>
      </w:r>
    </w:p>
  </w:footnote>
  <w:footnote w:type="continuationSeparator" w:id="0">
    <w:p w:rsidR="00972C62" w:rsidRDefault="00972C62" w:rsidP="00972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128883"/>
      <w:docPartObj>
        <w:docPartGallery w:val="Page Numbers (Top of Page)"/>
        <w:docPartUnique/>
      </w:docPartObj>
    </w:sdtPr>
    <w:sdtEndPr>
      <w:rPr>
        <w:rFonts w:ascii="Times New Roman" w:hAnsi="Times New Roman" w:cs="Times New Roman"/>
        <w:noProof/>
        <w:sz w:val="24"/>
        <w:szCs w:val="24"/>
      </w:rPr>
    </w:sdtEndPr>
    <w:sdtContent>
      <w:p w:rsidR="00972C62" w:rsidRPr="0046565D" w:rsidRDefault="00972C62" w:rsidP="0046565D">
        <w:pPr>
          <w:pStyle w:val="Header"/>
          <w:jc w:val="center"/>
          <w:rPr>
            <w:rFonts w:ascii="Times New Roman" w:hAnsi="Times New Roman" w:cs="Times New Roman"/>
            <w:sz w:val="24"/>
            <w:szCs w:val="24"/>
          </w:rPr>
        </w:pPr>
        <w:r w:rsidRPr="0046565D">
          <w:rPr>
            <w:rFonts w:ascii="Times New Roman" w:hAnsi="Times New Roman" w:cs="Times New Roman"/>
            <w:sz w:val="24"/>
            <w:szCs w:val="24"/>
          </w:rPr>
          <w:fldChar w:fldCharType="begin"/>
        </w:r>
        <w:r w:rsidRPr="0046565D">
          <w:rPr>
            <w:rFonts w:ascii="Times New Roman" w:hAnsi="Times New Roman" w:cs="Times New Roman"/>
            <w:sz w:val="24"/>
            <w:szCs w:val="24"/>
          </w:rPr>
          <w:instrText xml:space="preserve"> PAGE   \* MERGEFORMAT </w:instrText>
        </w:r>
        <w:r w:rsidRPr="0046565D">
          <w:rPr>
            <w:rFonts w:ascii="Times New Roman" w:hAnsi="Times New Roman" w:cs="Times New Roman"/>
            <w:sz w:val="24"/>
            <w:szCs w:val="24"/>
          </w:rPr>
          <w:fldChar w:fldCharType="separate"/>
        </w:r>
        <w:r w:rsidR="007D6544">
          <w:rPr>
            <w:rFonts w:ascii="Times New Roman" w:hAnsi="Times New Roman" w:cs="Times New Roman"/>
            <w:noProof/>
            <w:sz w:val="24"/>
            <w:szCs w:val="24"/>
          </w:rPr>
          <w:t>3</w:t>
        </w:r>
        <w:r w:rsidRPr="0046565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A3C"/>
    <w:multiLevelType w:val="hybridMultilevel"/>
    <w:tmpl w:val="5CCA4066"/>
    <w:lvl w:ilvl="0" w:tplc="E8B2811E">
      <w:start w:val="1"/>
      <w:numFmt w:val="bullet"/>
      <w:lvlText w:val=""/>
      <w:lvlJc w:val="left"/>
      <w:pPr>
        <w:tabs>
          <w:tab w:val="num" w:pos="720"/>
        </w:tabs>
        <w:ind w:left="720" w:hanging="360"/>
      </w:pPr>
      <w:rPr>
        <w:rFonts w:ascii="Wingdings" w:hAnsi="Wingdings" w:hint="default"/>
      </w:rPr>
    </w:lvl>
    <w:lvl w:ilvl="1" w:tplc="EC60E706" w:tentative="1">
      <w:start w:val="1"/>
      <w:numFmt w:val="bullet"/>
      <w:lvlText w:val=""/>
      <w:lvlJc w:val="left"/>
      <w:pPr>
        <w:tabs>
          <w:tab w:val="num" w:pos="1440"/>
        </w:tabs>
        <w:ind w:left="1440" w:hanging="360"/>
      </w:pPr>
      <w:rPr>
        <w:rFonts w:ascii="Wingdings" w:hAnsi="Wingdings" w:hint="default"/>
      </w:rPr>
    </w:lvl>
    <w:lvl w:ilvl="2" w:tplc="68388CB0" w:tentative="1">
      <w:start w:val="1"/>
      <w:numFmt w:val="bullet"/>
      <w:lvlText w:val=""/>
      <w:lvlJc w:val="left"/>
      <w:pPr>
        <w:tabs>
          <w:tab w:val="num" w:pos="2160"/>
        </w:tabs>
        <w:ind w:left="2160" w:hanging="360"/>
      </w:pPr>
      <w:rPr>
        <w:rFonts w:ascii="Wingdings" w:hAnsi="Wingdings" w:hint="default"/>
      </w:rPr>
    </w:lvl>
    <w:lvl w:ilvl="3" w:tplc="E61AF9BA" w:tentative="1">
      <w:start w:val="1"/>
      <w:numFmt w:val="bullet"/>
      <w:lvlText w:val=""/>
      <w:lvlJc w:val="left"/>
      <w:pPr>
        <w:tabs>
          <w:tab w:val="num" w:pos="2880"/>
        </w:tabs>
        <w:ind w:left="2880" w:hanging="360"/>
      </w:pPr>
      <w:rPr>
        <w:rFonts w:ascii="Wingdings" w:hAnsi="Wingdings" w:hint="default"/>
      </w:rPr>
    </w:lvl>
    <w:lvl w:ilvl="4" w:tplc="01684010" w:tentative="1">
      <w:start w:val="1"/>
      <w:numFmt w:val="bullet"/>
      <w:lvlText w:val=""/>
      <w:lvlJc w:val="left"/>
      <w:pPr>
        <w:tabs>
          <w:tab w:val="num" w:pos="3600"/>
        </w:tabs>
        <w:ind w:left="3600" w:hanging="360"/>
      </w:pPr>
      <w:rPr>
        <w:rFonts w:ascii="Wingdings" w:hAnsi="Wingdings" w:hint="default"/>
      </w:rPr>
    </w:lvl>
    <w:lvl w:ilvl="5" w:tplc="354633C8" w:tentative="1">
      <w:start w:val="1"/>
      <w:numFmt w:val="bullet"/>
      <w:lvlText w:val=""/>
      <w:lvlJc w:val="left"/>
      <w:pPr>
        <w:tabs>
          <w:tab w:val="num" w:pos="4320"/>
        </w:tabs>
        <w:ind w:left="4320" w:hanging="360"/>
      </w:pPr>
      <w:rPr>
        <w:rFonts w:ascii="Wingdings" w:hAnsi="Wingdings" w:hint="default"/>
      </w:rPr>
    </w:lvl>
    <w:lvl w:ilvl="6" w:tplc="0FF0B298" w:tentative="1">
      <w:start w:val="1"/>
      <w:numFmt w:val="bullet"/>
      <w:lvlText w:val=""/>
      <w:lvlJc w:val="left"/>
      <w:pPr>
        <w:tabs>
          <w:tab w:val="num" w:pos="5040"/>
        </w:tabs>
        <w:ind w:left="5040" w:hanging="360"/>
      </w:pPr>
      <w:rPr>
        <w:rFonts w:ascii="Wingdings" w:hAnsi="Wingdings" w:hint="default"/>
      </w:rPr>
    </w:lvl>
    <w:lvl w:ilvl="7" w:tplc="DEE8E6CA" w:tentative="1">
      <w:start w:val="1"/>
      <w:numFmt w:val="bullet"/>
      <w:lvlText w:val=""/>
      <w:lvlJc w:val="left"/>
      <w:pPr>
        <w:tabs>
          <w:tab w:val="num" w:pos="5760"/>
        </w:tabs>
        <w:ind w:left="5760" w:hanging="360"/>
      </w:pPr>
      <w:rPr>
        <w:rFonts w:ascii="Wingdings" w:hAnsi="Wingdings" w:hint="default"/>
      </w:rPr>
    </w:lvl>
    <w:lvl w:ilvl="8" w:tplc="7D4C39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653FEF"/>
    <w:multiLevelType w:val="hybridMultilevel"/>
    <w:tmpl w:val="FDDC8646"/>
    <w:lvl w:ilvl="0" w:tplc="9E326CBE">
      <w:start w:val="1"/>
      <w:numFmt w:val="bullet"/>
      <w:lvlText w:val=""/>
      <w:lvlJc w:val="left"/>
      <w:pPr>
        <w:tabs>
          <w:tab w:val="num" w:pos="720"/>
        </w:tabs>
        <w:ind w:left="720" w:hanging="360"/>
      </w:pPr>
      <w:rPr>
        <w:rFonts w:ascii="Wingdings" w:hAnsi="Wingdings" w:hint="default"/>
      </w:rPr>
    </w:lvl>
    <w:lvl w:ilvl="1" w:tplc="307695D4" w:tentative="1">
      <w:start w:val="1"/>
      <w:numFmt w:val="bullet"/>
      <w:lvlText w:val=""/>
      <w:lvlJc w:val="left"/>
      <w:pPr>
        <w:tabs>
          <w:tab w:val="num" w:pos="1440"/>
        </w:tabs>
        <w:ind w:left="1440" w:hanging="360"/>
      </w:pPr>
      <w:rPr>
        <w:rFonts w:ascii="Wingdings" w:hAnsi="Wingdings" w:hint="default"/>
      </w:rPr>
    </w:lvl>
    <w:lvl w:ilvl="2" w:tplc="77D0F9A2" w:tentative="1">
      <w:start w:val="1"/>
      <w:numFmt w:val="bullet"/>
      <w:lvlText w:val=""/>
      <w:lvlJc w:val="left"/>
      <w:pPr>
        <w:tabs>
          <w:tab w:val="num" w:pos="2160"/>
        </w:tabs>
        <w:ind w:left="2160" w:hanging="360"/>
      </w:pPr>
      <w:rPr>
        <w:rFonts w:ascii="Wingdings" w:hAnsi="Wingdings" w:hint="default"/>
      </w:rPr>
    </w:lvl>
    <w:lvl w:ilvl="3" w:tplc="662071F0" w:tentative="1">
      <w:start w:val="1"/>
      <w:numFmt w:val="bullet"/>
      <w:lvlText w:val=""/>
      <w:lvlJc w:val="left"/>
      <w:pPr>
        <w:tabs>
          <w:tab w:val="num" w:pos="2880"/>
        </w:tabs>
        <w:ind w:left="2880" w:hanging="360"/>
      </w:pPr>
      <w:rPr>
        <w:rFonts w:ascii="Wingdings" w:hAnsi="Wingdings" w:hint="default"/>
      </w:rPr>
    </w:lvl>
    <w:lvl w:ilvl="4" w:tplc="6894923C" w:tentative="1">
      <w:start w:val="1"/>
      <w:numFmt w:val="bullet"/>
      <w:lvlText w:val=""/>
      <w:lvlJc w:val="left"/>
      <w:pPr>
        <w:tabs>
          <w:tab w:val="num" w:pos="3600"/>
        </w:tabs>
        <w:ind w:left="3600" w:hanging="360"/>
      </w:pPr>
      <w:rPr>
        <w:rFonts w:ascii="Wingdings" w:hAnsi="Wingdings" w:hint="default"/>
      </w:rPr>
    </w:lvl>
    <w:lvl w:ilvl="5" w:tplc="70BE98D8" w:tentative="1">
      <w:start w:val="1"/>
      <w:numFmt w:val="bullet"/>
      <w:lvlText w:val=""/>
      <w:lvlJc w:val="left"/>
      <w:pPr>
        <w:tabs>
          <w:tab w:val="num" w:pos="4320"/>
        </w:tabs>
        <w:ind w:left="4320" w:hanging="360"/>
      </w:pPr>
      <w:rPr>
        <w:rFonts w:ascii="Wingdings" w:hAnsi="Wingdings" w:hint="default"/>
      </w:rPr>
    </w:lvl>
    <w:lvl w:ilvl="6" w:tplc="25B4D686" w:tentative="1">
      <w:start w:val="1"/>
      <w:numFmt w:val="bullet"/>
      <w:lvlText w:val=""/>
      <w:lvlJc w:val="left"/>
      <w:pPr>
        <w:tabs>
          <w:tab w:val="num" w:pos="5040"/>
        </w:tabs>
        <w:ind w:left="5040" w:hanging="360"/>
      </w:pPr>
      <w:rPr>
        <w:rFonts w:ascii="Wingdings" w:hAnsi="Wingdings" w:hint="default"/>
      </w:rPr>
    </w:lvl>
    <w:lvl w:ilvl="7" w:tplc="4D32DA8A" w:tentative="1">
      <w:start w:val="1"/>
      <w:numFmt w:val="bullet"/>
      <w:lvlText w:val=""/>
      <w:lvlJc w:val="left"/>
      <w:pPr>
        <w:tabs>
          <w:tab w:val="num" w:pos="5760"/>
        </w:tabs>
        <w:ind w:left="5760" w:hanging="360"/>
      </w:pPr>
      <w:rPr>
        <w:rFonts w:ascii="Wingdings" w:hAnsi="Wingdings" w:hint="default"/>
      </w:rPr>
    </w:lvl>
    <w:lvl w:ilvl="8" w:tplc="70AC1A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CF369F"/>
    <w:multiLevelType w:val="hybridMultilevel"/>
    <w:tmpl w:val="D10C77C0"/>
    <w:lvl w:ilvl="0" w:tplc="D4C8745E">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3" w15:restartNumberingAfterBreak="0">
    <w:nsid w:val="46626157"/>
    <w:multiLevelType w:val="hybridMultilevel"/>
    <w:tmpl w:val="CF081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62"/>
    <w:rsid w:val="00005D36"/>
    <w:rsid w:val="000126E0"/>
    <w:rsid w:val="000162A6"/>
    <w:rsid w:val="0002050A"/>
    <w:rsid w:val="00037352"/>
    <w:rsid w:val="0009553A"/>
    <w:rsid w:val="000B242D"/>
    <w:rsid w:val="00136DC5"/>
    <w:rsid w:val="0014438C"/>
    <w:rsid w:val="00180AC0"/>
    <w:rsid w:val="002408E7"/>
    <w:rsid w:val="002603D4"/>
    <w:rsid w:val="00260843"/>
    <w:rsid w:val="00277A2C"/>
    <w:rsid w:val="002E1E75"/>
    <w:rsid w:val="002E7A28"/>
    <w:rsid w:val="00321072"/>
    <w:rsid w:val="003902FD"/>
    <w:rsid w:val="00416AFA"/>
    <w:rsid w:val="00445D11"/>
    <w:rsid w:val="004573F1"/>
    <w:rsid w:val="0046565D"/>
    <w:rsid w:val="00481D0D"/>
    <w:rsid w:val="00484167"/>
    <w:rsid w:val="004B22B5"/>
    <w:rsid w:val="004D18BB"/>
    <w:rsid w:val="004D3913"/>
    <w:rsid w:val="004F1840"/>
    <w:rsid w:val="00517CA2"/>
    <w:rsid w:val="00542831"/>
    <w:rsid w:val="00580597"/>
    <w:rsid w:val="0058791E"/>
    <w:rsid w:val="005957CB"/>
    <w:rsid w:val="005B1DE3"/>
    <w:rsid w:val="005B5213"/>
    <w:rsid w:val="005D0E4C"/>
    <w:rsid w:val="005E04D2"/>
    <w:rsid w:val="00641646"/>
    <w:rsid w:val="00683FB0"/>
    <w:rsid w:val="00696C32"/>
    <w:rsid w:val="006E0719"/>
    <w:rsid w:val="00712B3D"/>
    <w:rsid w:val="00773CF1"/>
    <w:rsid w:val="00781773"/>
    <w:rsid w:val="007A15C7"/>
    <w:rsid w:val="007A20FD"/>
    <w:rsid w:val="007B3EA5"/>
    <w:rsid w:val="007C3E78"/>
    <w:rsid w:val="007D6544"/>
    <w:rsid w:val="007F3024"/>
    <w:rsid w:val="00873B56"/>
    <w:rsid w:val="009008B4"/>
    <w:rsid w:val="009246C7"/>
    <w:rsid w:val="00947F0D"/>
    <w:rsid w:val="00955948"/>
    <w:rsid w:val="00957FE9"/>
    <w:rsid w:val="00962699"/>
    <w:rsid w:val="00972C62"/>
    <w:rsid w:val="009B673B"/>
    <w:rsid w:val="009C0F6F"/>
    <w:rsid w:val="009C4B2F"/>
    <w:rsid w:val="00A1264C"/>
    <w:rsid w:val="00A2675C"/>
    <w:rsid w:val="00A27151"/>
    <w:rsid w:val="00A309CC"/>
    <w:rsid w:val="00A44FA3"/>
    <w:rsid w:val="00A6070C"/>
    <w:rsid w:val="00A72EC3"/>
    <w:rsid w:val="00A779BA"/>
    <w:rsid w:val="00A80C79"/>
    <w:rsid w:val="00A87B5B"/>
    <w:rsid w:val="00A916BB"/>
    <w:rsid w:val="00B07176"/>
    <w:rsid w:val="00B16615"/>
    <w:rsid w:val="00B16A43"/>
    <w:rsid w:val="00B20729"/>
    <w:rsid w:val="00B21749"/>
    <w:rsid w:val="00B229E2"/>
    <w:rsid w:val="00B23A51"/>
    <w:rsid w:val="00B37D1B"/>
    <w:rsid w:val="00B571D7"/>
    <w:rsid w:val="00BB0E31"/>
    <w:rsid w:val="00BB0F64"/>
    <w:rsid w:val="00BB1AA9"/>
    <w:rsid w:val="00BD6CB9"/>
    <w:rsid w:val="00BE6C89"/>
    <w:rsid w:val="00C12B70"/>
    <w:rsid w:val="00C13338"/>
    <w:rsid w:val="00C73FB9"/>
    <w:rsid w:val="00C7671A"/>
    <w:rsid w:val="00CE077E"/>
    <w:rsid w:val="00D01842"/>
    <w:rsid w:val="00D06926"/>
    <w:rsid w:val="00D45DD9"/>
    <w:rsid w:val="00DB1536"/>
    <w:rsid w:val="00DC3311"/>
    <w:rsid w:val="00DC7527"/>
    <w:rsid w:val="00DE301B"/>
    <w:rsid w:val="00E67D2A"/>
    <w:rsid w:val="00EA4074"/>
    <w:rsid w:val="00ED05AB"/>
    <w:rsid w:val="00ED21D3"/>
    <w:rsid w:val="00ED3468"/>
    <w:rsid w:val="00EE7DC1"/>
    <w:rsid w:val="00F21633"/>
    <w:rsid w:val="00F34199"/>
    <w:rsid w:val="00F70788"/>
    <w:rsid w:val="00FB11DB"/>
    <w:rsid w:val="00FF5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693B"/>
  <w15:chartTrackingRefBased/>
  <w15:docId w15:val="{3BFC7E4F-A845-4A6B-A5FB-20F7B5D9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972C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72C62"/>
    <w:rPr>
      <w:color w:val="0000FF"/>
      <w:u w:val="single"/>
    </w:rPr>
  </w:style>
  <w:style w:type="paragraph" w:styleId="Header">
    <w:name w:val="header"/>
    <w:basedOn w:val="Normal"/>
    <w:link w:val="HeaderChar"/>
    <w:uiPriority w:val="99"/>
    <w:unhideWhenUsed/>
    <w:rsid w:val="00972C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2C62"/>
  </w:style>
  <w:style w:type="paragraph" w:styleId="Footer">
    <w:name w:val="footer"/>
    <w:basedOn w:val="Normal"/>
    <w:link w:val="FooterChar"/>
    <w:uiPriority w:val="99"/>
    <w:unhideWhenUsed/>
    <w:rsid w:val="00972C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2C62"/>
  </w:style>
  <w:style w:type="paragraph" w:customStyle="1" w:styleId="naisf">
    <w:name w:val="naisf"/>
    <w:basedOn w:val="Normal"/>
    <w:rsid w:val="00BE6C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BE6C89"/>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B571D7"/>
    <w:pPr>
      <w:spacing w:after="0" w:line="240" w:lineRule="auto"/>
      <w:ind w:left="720"/>
      <w:contextualSpacing/>
    </w:pPr>
    <w:rPr>
      <w:rFonts w:ascii="Times New Roman" w:hAnsi="Times New Roman"/>
      <w:sz w:val="24"/>
    </w:rPr>
  </w:style>
  <w:style w:type="paragraph" w:customStyle="1" w:styleId="tv2132">
    <w:name w:val="tv2132"/>
    <w:basedOn w:val="Normal"/>
    <w:rsid w:val="00781773"/>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669">
      <w:bodyDiv w:val="1"/>
      <w:marLeft w:val="0"/>
      <w:marRight w:val="0"/>
      <w:marTop w:val="0"/>
      <w:marBottom w:val="0"/>
      <w:divBdr>
        <w:top w:val="none" w:sz="0" w:space="0" w:color="auto"/>
        <w:left w:val="none" w:sz="0" w:space="0" w:color="auto"/>
        <w:bottom w:val="none" w:sz="0" w:space="0" w:color="auto"/>
        <w:right w:val="none" w:sz="0" w:space="0" w:color="auto"/>
      </w:divBdr>
      <w:divsChild>
        <w:div w:id="1828127779">
          <w:marLeft w:val="0"/>
          <w:marRight w:val="0"/>
          <w:marTop w:val="0"/>
          <w:marBottom w:val="0"/>
          <w:divBdr>
            <w:top w:val="none" w:sz="0" w:space="0" w:color="auto"/>
            <w:left w:val="none" w:sz="0" w:space="0" w:color="auto"/>
            <w:bottom w:val="none" w:sz="0" w:space="0" w:color="auto"/>
            <w:right w:val="none" w:sz="0" w:space="0" w:color="auto"/>
          </w:divBdr>
          <w:divsChild>
            <w:div w:id="237129536">
              <w:marLeft w:val="0"/>
              <w:marRight w:val="0"/>
              <w:marTop w:val="0"/>
              <w:marBottom w:val="0"/>
              <w:divBdr>
                <w:top w:val="none" w:sz="0" w:space="0" w:color="auto"/>
                <w:left w:val="none" w:sz="0" w:space="0" w:color="auto"/>
                <w:bottom w:val="none" w:sz="0" w:space="0" w:color="auto"/>
                <w:right w:val="none" w:sz="0" w:space="0" w:color="auto"/>
              </w:divBdr>
              <w:divsChild>
                <w:div w:id="1450464658">
                  <w:marLeft w:val="0"/>
                  <w:marRight w:val="0"/>
                  <w:marTop w:val="0"/>
                  <w:marBottom w:val="0"/>
                  <w:divBdr>
                    <w:top w:val="none" w:sz="0" w:space="0" w:color="auto"/>
                    <w:left w:val="none" w:sz="0" w:space="0" w:color="auto"/>
                    <w:bottom w:val="none" w:sz="0" w:space="0" w:color="auto"/>
                    <w:right w:val="none" w:sz="0" w:space="0" w:color="auto"/>
                  </w:divBdr>
                  <w:divsChild>
                    <w:div w:id="1427457685">
                      <w:marLeft w:val="0"/>
                      <w:marRight w:val="0"/>
                      <w:marTop w:val="0"/>
                      <w:marBottom w:val="0"/>
                      <w:divBdr>
                        <w:top w:val="none" w:sz="0" w:space="0" w:color="auto"/>
                        <w:left w:val="none" w:sz="0" w:space="0" w:color="auto"/>
                        <w:bottom w:val="none" w:sz="0" w:space="0" w:color="auto"/>
                        <w:right w:val="none" w:sz="0" w:space="0" w:color="auto"/>
                      </w:divBdr>
                      <w:divsChild>
                        <w:div w:id="1162431090">
                          <w:marLeft w:val="0"/>
                          <w:marRight w:val="0"/>
                          <w:marTop w:val="0"/>
                          <w:marBottom w:val="0"/>
                          <w:divBdr>
                            <w:top w:val="none" w:sz="0" w:space="0" w:color="auto"/>
                            <w:left w:val="none" w:sz="0" w:space="0" w:color="auto"/>
                            <w:bottom w:val="none" w:sz="0" w:space="0" w:color="auto"/>
                            <w:right w:val="none" w:sz="0" w:space="0" w:color="auto"/>
                          </w:divBdr>
                          <w:divsChild>
                            <w:div w:id="1561134612">
                              <w:marLeft w:val="0"/>
                              <w:marRight w:val="0"/>
                              <w:marTop w:val="240"/>
                              <w:marBottom w:val="0"/>
                              <w:divBdr>
                                <w:top w:val="none" w:sz="0" w:space="0" w:color="auto"/>
                                <w:left w:val="none" w:sz="0" w:space="0" w:color="auto"/>
                                <w:bottom w:val="none" w:sz="0" w:space="0" w:color="auto"/>
                                <w:right w:val="none" w:sz="0" w:space="0" w:color="auto"/>
                              </w:divBdr>
                            </w:div>
                          </w:divsChild>
                        </w:div>
                        <w:div w:id="1272594079">
                          <w:marLeft w:val="0"/>
                          <w:marRight w:val="0"/>
                          <w:marTop w:val="0"/>
                          <w:marBottom w:val="0"/>
                          <w:divBdr>
                            <w:top w:val="none" w:sz="0" w:space="0" w:color="auto"/>
                            <w:left w:val="none" w:sz="0" w:space="0" w:color="auto"/>
                            <w:bottom w:val="none" w:sz="0" w:space="0" w:color="auto"/>
                            <w:right w:val="none" w:sz="0" w:space="0" w:color="auto"/>
                          </w:divBdr>
                          <w:divsChild>
                            <w:div w:id="63533680">
                              <w:marLeft w:val="0"/>
                              <w:marRight w:val="0"/>
                              <w:marTop w:val="0"/>
                              <w:marBottom w:val="0"/>
                              <w:divBdr>
                                <w:top w:val="none" w:sz="0" w:space="0" w:color="auto"/>
                                <w:left w:val="none" w:sz="0" w:space="0" w:color="auto"/>
                                <w:bottom w:val="none" w:sz="0" w:space="0" w:color="auto"/>
                                <w:right w:val="none" w:sz="0" w:space="0" w:color="auto"/>
                              </w:divBdr>
                              <w:divsChild>
                                <w:div w:id="178667248">
                                  <w:marLeft w:val="0"/>
                                  <w:marRight w:val="0"/>
                                  <w:marTop w:val="0"/>
                                  <w:marBottom w:val="0"/>
                                  <w:divBdr>
                                    <w:top w:val="none" w:sz="0" w:space="0" w:color="auto"/>
                                    <w:left w:val="none" w:sz="0" w:space="0" w:color="auto"/>
                                    <w:bottom w:val="none" w:sz="0" w:space="0" w:color="auto"/>
                                    <w:right w:val="none" w:sz="0" w:space="0" w:color="auto"/>
                                  </w:divBdr>
                                </w:div>
                                <w:div w:id="6920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3734">
                          <w:marLeft w:val="0"/>
                          <w:marRight w:val="0"/>
                          <w:marTop w:val="300"/>
                          <w:marBottom w:val="0"/>
                          <w:divBdr>
                            <w:top w:val="none" w:sz="0" w:space="0" w:color="auto"/>
                            <w:left w:val="none" w:sz="0" w:space="0" w:color="auto"/>
                            <w:bottom w:val="none" w:sz="0" w:space="0" w:color="auto"/>
                            <w:right w:val="none" w:sz="0" w:space="0" w:color="auto"/>
                          </w:divBdr>
                          <w:divsChild>
                            <w:div w:id="1678070599">
                              <w:marLeft w:val="0"/>
                              <w:marRight w:val="0"/>
                              <w:marTop w:val="0"/>
                              <w:marBottom w:val="0"/>
                              <w:divBdr>
                                <w:top w:val="none" w:sz="0" w:space="0" w:color="auto"/>
                                <w:left w:val="none" w:sz="0" w:space="0" w:color="auto"/>
                                <w:bottom w:val="none" w:sz="0" w:space="0" w:color="auto"/>
                                <w:right w:val="none" w:sz="0" w:space="0" w:color="auto"/>
                              </w:divBdr>
                            </w:div>
                          </w:divsChild>
                        </w:div>
                        <w:div w:id="1719939094">
                          <w:marLeft w:val="0"/>
                          <w:marRight w:val="0"/>
                          <w:marTop w:val="300"/>
                          <w:marBottom w:val="0"/>
                          <w:divBdr>
                            <w:top w:val="none" w:sz="0" w:space="0" w:color="auto"/>
                            <w:left w:val="none" w:sz="0" w:space="0" w:color="auto"/>
                            <w:bottom w:val="none" w:sz="0" w:space="0" w:color="auto"/>
                            <w:right w:val="none" w:sz="0" w:space="0" w:color="auto"/>
                          </w:divBdr>
                          <w:divsChild>
                            <w:div w:id="228614271">
                              <w:marLeft w:val="0"/>
                              <w:marRight w:val="0"/>
                              <w:marTop w:val="0"/>
                              <w:marBottom w:val="0"/>
                              <w:divBdr>
                                <w:top w:val="none" w:sz="0" w:space="0" w:color="auto"/>
                                <w:left w:val="none" w:sz="0" w:space="0" w:color="auto"/>
                                <w:bottom w:val="none" w:sz="0" w:space="0" w:color="auto"/>
                                <w:right w:val="none" w:sz="0" w:space="0" w:color="auto"/>
                              </w:divBdr>
                            </w:div>
                            <w:div w:id="1988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9892">
                  <w:marLeft w:val="0"/>
                  <w:marRight w:val="0"/>
                  <w:marTop w:val="0"/>
                  <w:marBottom w:val="0"/>
                  <w:divBdr>
                    <w:top w:val="none" w:sz="0" w:space="0" w:color="auto"/>
                    <w:left w:val="none" w:sz="0" w:space="0" w:color="auto"/>
                    <w:bottom w:val="none" w:sz="0" w:space="0" w:color="auto"/>
                    <w:right w:val="none" w:sz="0" w:space="0" w:color="auto"/>
                  </w:divBdr>
                  <w:divsChild>
                    <w:div w:id="1860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77660">
          <w:marLeft w:val="0"/>
          <w:marRight w:val="0"/>
          <w:marTop w:val="0"/>
          <w:marBottom w:val="0"/>
          <w:divBdr>
            <w:top w:val="none" w:sz="0" w:space="0" w:color="auto"/>
            <w:left w:val="none" w:sz="0" w:space="0" w:color="auto"/>
            <w:bottom w:val="none" w:sz="0" w:space="0" w:color="auto"/>
            <w:right w:val="none" w:sz="0" w:space="0" w:color="auto"/>
          </w:divBdr>
        </w:div>
      </w:divsChild>
    </w:div>
    <w:div w:id="568853372">
      <w:bodyDiv w:val="1"/>
      <w:marLeft w:val="0"/>
      <w:marRight w:val="0"/>
      <w:marTop w:val="0"/>
      <w:marBottom w:val="0"/>
      <w:divBdr>
        <w:top w:val="none" w:sz="0" w:space="0" w:color="auto"/>
        <w:left w:val="none" w:sz="0" w:space="0" w:color="auto"/>
        <w:bottom w:val="none" w:sz="0" w:space="0" w:color="auto"/>
        <w:right w:val="none" w:sz="0" w:space="0" w:color="auto"/>
      </w:divBdr>
    </w:div>
    <w:div w:id="1250888325">
      <w:bodyDiv w:val="1"/>
      <w:marLeft w:val="0"/>
      <w:marRight w:val="0"/>
      <w:marTop w:val="0"/>
      <w:marBottom w:val="0"/>
      <w:divBdr>
        <w:top w:val="none" w:sz="0" w:space="0" w:color="auto"/>
        <w:left w:val="none" w:sz="0" w:space="0" w:color="auto"/>
        <w:bottom w:val="none" w:sz="0" w:space="0" w:color="auto"/>
        <w:right w:val="none" w:sz="0" w:space="0" w:color="auto"/>
      </w:divBdr>
      <w:divsChild>
        <w:div w:id="1999115521">
          <w:marLeft w:val="0"/>
          <w:marRight w:val="0"/>
          <w:marTop w:val="0"/>
          <w:marBottom w:val="0"/>
          <w:divBdr>
            <w:top w:val="none" w:sz="0" w:space="0" w:color="auto"/>
            <w:left w:val="none" w:sz="0" w:space="0" w:color="auto"/>
            <w:bottom w:val="none" w:sz="0" w:space="0" w:color="auto"/>
            <w:right w:val="none" w:sz="0" w:space="0" w:color="auto"/>
          </w:divBdr>
          <w:divsChild>
            <w:div w:id="321929981">
              <w:marLeft w:val="0"/>
              <w:marRight w:val="0"/>
              <w:marTop w:val="0"/>
              <w:marBottom w:val="0"/>
              <w:divBdr>
                <w:top w:val="none" w:sz="0" w:space="0" w:color="auto"/>
                <w:left w:val="none" w:sz="0" w:space="0" w:color="auto"/>
                <w:bottom w:val="none" w:sz="0" w:space="0" w:color="auto"/>
                <w:right w:val="none" w:sz="0" w:space="0" w:color="auto"/>
              </w:divBdr>
              <w:divsChild>
                <w:div w:id="948437566">
                  <w:marLeft w:val="0"/>
                  <w:marRight w:val="0"/>
                  <w:marTop w:val="0"/>
                  <w:marBottom w:val="0"/>
                  <w:divBdr>
                    <w:top w:val="none" w:sz="0" w:space="0" w:color="auto"/>
                    <w:left w:val="none" w:sz="0" w:space="0" w:color="auto"/>
                    <w:bottom w:val="none" w:sz="0" w:space="0" w:color="auto"/>
                    <w:right w:val="none" w:sz="0" w:space="0" w:color="auto"/>
                  </w:divBdr>
                  <w:divsChild>
                    <w:div w:id="1853448293">
                      <w:marLeft w:val="0"/>
                      <w:marRight w:val="0"/>
                      <w:marTop w:val="0"/>
                      <w:marBottom w:val="0"/>
                      <w:divBdr>
                        <w:top w:val="none" w:sz="0" w:space="0" w:color="auto"/>
                        <w:left w:val="none" w:sz="0" w:space="0" w:color="auto"/>
                        <w:bottom w:val="none" w:sz="0" w:space="0" w:color="auto"/>
                        <w:right w:val="none" w:sz="0" w:space="0" w:color="auto"/>
                      </w:divBdr>
                      <w:divsChild>
                        <w:div w:id="299969407">
                          <w:marLeft w:val="0"/>
                          <w:marRight w:val="0"/>
                          <w:marTop w:val="0"/>
                          <w:marBottom w:val="0"/>
                          <w:divBdr>
                            <w:top w:val="none" w:sz="0" w:space="0" w:color="auto"/>
                            <w:left w:val="none" w:sz="0" w:space="0" w:color="auto"/>
                            <w:bottom w:val="none" w:sz="0" w:space="0" w:color="auto"/>
                            <w:right w:val="none" w:sz="0" w:space="0" w:color="auto"/>
                          </w:divBdr>
                          <w:divsChild>
                            <w:div w:id="8221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557">
      <w:bodyDiv w:val="1"/>
      <w:marLeft w:val="0"/>
      <w:marRight w:val="0"/>
      <w:marTop w:val="0"/>
      <w:marBottom w:val="0"/>
      <w:divBdr>
        <w:top w:val="none" w:sz="0" w:space="0" w:color="auto"/>
        <w:left w:val="none" w:sz="0" w:space="0" w:color="auto"/>
        <w:bottom w:val="none" w:sz="0" w:space="0" w:color="auto"/>
        <w:right w:val="none" w:sz="0" w:space="0" w:color="auto"/>
      </w:divBdr>
      <w:divsChild>
        <w:div w:id="1709530264">
          <w:marLeft w:val="0"/>
          <w:marRight w:val="0"/>
          <w:marTop w:val="240"/>
          <w:marBottom w:val="0"/>
          <w:divBdr>
            <w:top w:val="none" w:sz="0" w:space="0" w:color="auto"/>
            <w:left w:val="none" w:sz="0" w:space="0" w:color="auto"/>
            <w:bottom w:val="none" w:sz="0" w:space="0" w:color="auto"/>
            <w:right w:val="none" w:sz="0" w:space="0" w:color="auto"/>
          </w:divBdr>
        </w:div>
      </w:divsChild>
    </w:div>
    <w:div w:id="1659846396">
      <w:bodyDiv w:val="1"/>
      <w:marLeft w:val="0"/>
      <w:marRight w:val="0"/>
      <w:marTop w:val="0"/>
      <w:marBottom w:val="0"/>
      <w:divBdr>
        <w:top w:val="none" w:sz="0" w:space="0" w:color="auto"/>
        <w:left w:val="none" w:sz="0" w:space="0" w:color="auto"/>
        <w:bottom w:val="none" w:sz="0" w:space="0" w:color="auto"/>
        <w:right w:val="none" w:sz="0" w:space="0" w:color="auto"/>
      </w:divBdr>
      <w:divsChild>
        <w:div w:id="443616957">
          <w:marLeft w:val="0"/>
          <w:marRight w:val="0"/>
          <w:marTop w:val="0"/>
          <w:marBottom w:val="0"/>
          <w:divBdr>
            <w:top w:val="none" w:sz="0" w:space="0" w:color="auto"/>
            <w:left w:val="none" w:sz="0" w:space="0" w:color="auto"/>
            <w:bottom w:val="none" w:sz="0" w:space="0" w:color="auto"/>
            <w:right w:val="none" w:sz="0" w:space="0" w:color="auto"/>
          </w:divBdr>
          <w:divsChild>
            <w:div w:id="1804687807">
              <w:marLeft w:val="0"/>
              <w:marRight w:val="0"/>
              <w:marTop w:val="0"/>
              <w:marBottom w:val="0"/>
              <w:divBdr>
                <w:top w:val="none" w:sz="0" w:space="0" w:color="auto"/>
                <w:left w:val="none" w:sz="0" w:space="0" w:color="auto"/>
                <w:bottom w:val="none" w:sz="0" w:space="0" w:color="auto"/>
                <w:right w:val="none" w:sz="0" w:space="0" w:color="auto"/>
              </w:divBdr>
              <w:divsChild>
                <w:div w:id="1910456861">
                  <w:marLeft w:val="0"/>
                  <w:marRight w:val="0"/>
                  <w:marTop w:val="0"/>
                  <w:marBottom w:val="0"/>
                  <w:divBdr>
                    <w:top w:val="none" w:sz="0" w:space="0" w:color="auto"/>
                    <w:left w:val="none" w:sz="0" w:space="0" w:color="auto"/>
                    <w:bottom w:val="none" w:sz="0" w:space="0" w:color="auto"/>
                    <w:right w:val="none" w:sz="0" w:space="0" w:color="auto"/>
                  </w:divBdr>
                  <w:divsChild>
                    <w:div w:id="1222138913">
                      <w:marLeft w:val="0"/>
                      <w:marRight w:val="0"/>
                      <w:marTop w:val="0"/>
                      <w:marBottom w:val="0"/>
                      <w:divBdr>
                        <w:top w:val="none" w:sz="0" w:space="0" w:color="auto"/>
                        <w:left w:val="none" w:sz="0" w:space="0" w:color="auto"/>
                        <w:bottom w:val="none" w:sz="0" w:space="0" w:color="auto"/>
                        <w:right w:val="none" w:sz="0" w:space="0" w:color="auto"/>
                      </w:divBdr>
                      <w:divsChild>
                        <w:div w:id="1084374763">
                          <w:marLeft w:val="0"/>
                          <w:marRight w:val="0"/>
                          <w:marTop w:val="0"/>
                          <w:marBottom w:val="0"/>
                          <w:divBdr>
                            <w:top w:val="none" w:sz="0" w:space="0" w:color="auto"/>
                            <w:left w:val="none" w:sz="0" w:space="0" w:color="auto"/>
                            <w:bottom w:val="none" w:sz="0" w:space="0" w:color="auto"/>
                            <w:right w:val="none" w:sz="0" w:space="0" w:color="auto"/>
                          </w:divBdr>
                          <w:divsChild>
                            <w:div w:id="7638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Adijan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90630-DC1C-440F-8376-0B626670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4</Pages>
  <Words>4657</Words>
  <Characters>2656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2018.gada 12.marta rīkojumā Nr.101 “Par likumprojekta “Par vidēja termiņa budžeta ietvaru 2019., 2020. un 2021.gadam” un likumprojekta “Par valsts budžetu 2019.gadam” sagatavošanas grafiku”"</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2018.gada 12.marta rīkojumā Nr.101 “Par likumprojekta “Par vidēja termiņa budžeta ietvaru 2019., 2020. un 2021.gadam” un likumprojekta “Par valsts budžetu 2019.gadam” sagatavošanas grafiku”" sākotnējās ietekmes novērtējuma ziņojums (anotācija)</dc:title>
  <dc:subject>Anotācija</dc:subject>
  <dc:creator>Zane Adijāne</dc:creator>
  <cp:keywords/>
  <dc:description>67095437, Zane.Adijane@fm.gov.lv</dc:description>
  <cp:lastModifiedBy>Zane Adijāne</cp:lastModifiedBy>
  <cp:revision>83</cp:revision>
  <dcterms:created xsi:type="dcterms:W3CDTF">2018-02-13T14:15:00Z</dcterms:created>
  <dcterms:modified xsi:type="dcterms:W3CDTF">2019-01-24T15:20:00Z</dcterms:modified>
</cp:coreProperties>
</file>