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DA89" w14:textId="1A2E1636" w:rsidR="00BD5588" w:rsidRPr="00BC2DDA" w:rsidRDefault="0061003B" w:rsidP="00BC2DDA">
      <w:pPr>
        <w:shd w:val="clear" w:color="auto" w:fill="FFFFFF"/>
        <w:jc w:val="center"/>
        <w:rPr>
          <w:b/>
          <w:bCs/>
          <w:sz w:val="28"/>
          <w:szCs w:val="28"/>
        </w:rPr>
      </w:pPr>
      <w:bookmarkStart w:id="0" w:name="_GoBack"/>
      <w:r w:rsidRPr="00BC2DDA">
        <w:rPr>
          <w:b/>
          <w:bCs/>
          <w:sz w:val="28"/>
          <w:szCs w:val="28"/>
        </w:rPr>
        <w:t xml:space="preserve">Ministru kabineta rīkojuma projekta </w:t>
      </w:r>
      <w:r w:rsidR="00FC4AA7">
        <w:rPr>
          <w:color w:val="000000"/>
          <w:sz w:val="28"/>
          <w:szCs w:val="28"/>
        </w:rPr>
        <w:t>"</w:t>
      </w:r>
      <w:r w:rsidRPr="00BC2DDA">
        <w:rPr>
          <w:b/>
          <w:bCs/>
          <w:sz w:val="28"/>
          <w:szCs w:val="28"/>
        </w:rPr>
        <w:t xml:space="preserve">Par atļauju Finanšu ministrijai (Valsts ieņēmumu dienestam) </w:t>
      </w:r>
      <w:r w:rsidRPr="002948B2">
        <w:rPr>
          <w:b/>
          <w:bCs/>
          <w:sz w:val="28"/>
          <w:szCs w:val="28"/>
        </w:rPr>
        <w:t xml:space="preserve">uzņemties </w:t>
      </w:r>
      <w:r w:rsidR="002948B2" w:rsidRPr="002948B2">
        <w:rPr>
          <w:b/>
          <w:color w:val="000000"/>
          <w:sz w:val="28"/>
          <w:szCs w:val="28"/>
        </w:rPr>
        <w:t xml:space="preserve">valsts budžeta ilgtermiņa </w:t>
      </w:r>
      <w:r w:rsidRPr="002948B2">
        <w:rPr>
          <w:b/>
          <w:bCs/>
          <w:sz w:val="28"/>
          <w:szCs w:val="28"/>
        </w:rPr>
        <w:t>saistības</w:t>
      </w:r>
      <w:r w:rsidRPr="00BC2DDA">
        <w:rPr>
          <w:b/>
          <w:bCs/>
          <w:sz w:val="28"/>
          <w:szCs w:val="28"/>
        </w:rPr>
        <w:t xml:space="preserve"> un īstenot projektus un pasākumus Eiropas Komisijas tieši administrētajās programmās</w:t>
      </w:r>
      <w:r w:rsidR="00FC4AA7">
        <w:rPr>
          <w:color w:val="000000"/>
          <w:sz w:val="28"/>
          <w:szCs w:val="28"/>
        </w:rPr>
        <w:t>"</w:t>
      </w:r>
      <w:r w:rsidRPr="00BC2DDA">
        <w:rPr>
          <w:b/>
          <w:bCs/>
          <w:sz w:val="28"/>
          <w:szCs w:val="28"/>
        </w:rPr>
        <w:t xml:space="preserve"> </w:t>
      </w:r>
      <w:r w:rsidR="00BD5588" w:rsidRPr="00BC2DDA">
        <w:rPr>
          <w:b/>
          <w:bCs/>
          <w:sz w:val="28"/>
          <w:szCs w:val="28"/>
        </w:rPr>
        <w:t>sākotnējās ietekmes novērtējuma ziņojums (anotācija)</w:t>
      </w:r>
      <w:bookmarkEnd w:id="0"/>
    </w:p>
    <w:p w14:paraId="00E57EC8"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25"/>
        <w:gridCol w:w="6207"/>
      </w:tblGrid>
      <w:tr w:rsidR="00BD5588" w:rsidRPr="00FC4AA7" w14:paraId="74FCA0C1" w14:textId="77777777" w:rsidTr="00354FF2">
        <w:trPr>
          <w:cantSplit/>
        </w:trPr>
        <w:tc>
          <w:tcPr>
            <w:tcW w:w="9781" w:type="dxa"/>
            <w:gridSpan w:val="2"/>
            <w:shd w:val="clear" w:color="auto" w:fill="FFFFFF"/>
            <w:vAlign w:val="center"/>
            <w:hideMark/>
          </w:tcPr>
          <w:p w14:paraId="7F3D7D4B" w14:textId="77777777" w:rsidR="00BD5588" w:rsidRPr="00BC2DDA" w:rsidRDefault="00BD5588" w:rsidP="00FC4AA7">
            <w:pPr>
              <w:jc w:val="center"/>
              <w:rPr>
                <w:b/>
                <w:iCs/>
                <w:sz w:val="28"/>
                <w:szCs w:val="28"/>
                <w:lang w:eastAsia="en-US"/>
              </w:rPr>
            </w:pPr>
            <w:r w:rsidRPr="00BC2DDA">
              <w:rPr>
                <w:b/>
                <w:iCs/>
                <w:sz w:val="28"/>
                <w:szCs w:val="28"/>
                <w:lang w:eastAsia="en-US"/>
              </w:rPr>
              <w:t>Tiesību akta projekta anotācijas kopsavilkums</w:t>
            </w:r>
          </w:p>
        </w:tc>
      </w:tr>
      <w:tr w:rsidR="00BD5588" w:rsidRPr="00FC4AA7" w14:paraId="0F2B80DD" w14:textId="77777777" w:rsidTr="00354FF2">
        <w:trPr>
          <w:cantSplit/>
        </w:trPr>
        <w:tc>
          <w:tcPr>
            <w:tcW w:w="3476" w:type="dxa"/>
            <w:shd w:val="clear" w:color="auto" w:fill="FFFFFF"/>
            <w:hideMark/>
          </w:tcPr>
          <w:p w14:paraId="1AAFF0E5" w14:textId="77777777" w:rsidR="00BD5588" w:rsidRPr="00BC2DDA" w:rsidRDefault="00BD5588" w:rsidP="00FC4AA7">
            <w:pPr>
              <w:rPr>
                <w:iCs/>
                <w:sz w:val="28"/>
                <w:szCs w:val="28"/>
                <w:lang w:eastAsia="en-US"/>
              </w:rPr>
            </w:pPr>
            <w:r w:rsidRPr="00BC2DDA">
              <w:rPr>
                <w:iCs/>
                <w:sz w:val="28"/>
                <w:szCs w:val="28"/>
                <w:lang w:eastAsia="en-US"/>
              </w:rPr>
              <w:t xml:space="preserve">Mērķis, risinājums un projekta spēkā stāšanās laiks </w:t>
            </w:r>
          </w:p>
        </w:tc>
        <w:tc>
          <w:tcPr>
            <w:tcW w:w="6305" w:type="dxa"/>
            <w:shd w:val="clear" w:color="auto" w:fill="FFFFFF"/>
            <w:hideMark/>
          </w:tcPr>
          <w:p w14:paraId="6AB94081" w14:textId="4F0BEE3C" w:rsidR="000176F1" w:rsidRPr="00BC2DDA" w:rsidRDefault="000176F1" w:rsidP="00FC4AA7">
            <w:pPr>
              <w:ind w:right="114" w:firstLine="219"/>
              <w:jc w:val="both"/>
              <w:rPr>
                <w:sz w:val="28"/>
                <w:szCs w:val="28"/>
                <w:lang w:eastAsia="en-US"/>
              </w:rPr>
            </w:pPr>
            <w:r w:rsidRPr="00BC2DDA">
              <w:rPr>
                <w:sz w:val="28"/>
                <w:szCs w:val="28"/>
                <w:lang w:eastAsia="en-US"/>
              </w:rPr>
              <w:t xml:space="preserve">Izstrādātā rīkojuma projekta mērķis ir </w:t>
            </w:r>
            <w:r w:rsidR="00C059BD" w:rsidRPr="00BC2DDA">
              <w:rPr>
                <w:sz w:val="28"/>
                <w:szCs w:val="28"/>
                <w:lang w:eastAsia="en-US"/>
              </w:rPr>
              <w:t xml:space="preserve">saņemt atļauju Finanšu ministrijai (Valsts ieņēmumu dienestam) uzņemties </w:t>
            </w:r>
            <w:r w:rsidR="00526E36">
              <w:rPr>
                <w:sz w:val="28"/>
                <w:szCs w:val="28"/>
                <w:lang w:eastAsia="en-US"/>
              </w:rPr>
              <w:t xml:space="preserve">ilgtermiņa </w:t>
            </w:r>
            <w:r w:rsidR="00C059BD" w:rsidRPr="00BC2DDA">
              <w:rPr>
                <w:sz w:val="28"/>
                <w:szCs w:val="28"/>
                <w:lang w:eastAsia="en-US"/>
              </w:rPr>
              <w:t xml:space="preserve">saistības, lai īstenotu </w:t>
            </w:r>
            <w:r w:rsidR="00752116" w:rsidRPr="00BC2DDA">
              <w:rPr>
                <w:sz w:val="28"/>
                <w:szCs w:val="28"/>
              </w:rPr>
              <w:t>Eiropas Komisijas</w:t>
            </w:r>
            <w:r w:rsidR="00C059BD" w:rsidRPr="00BC2DDA">
              <w:rPr>
                <w:sz w:val="28"/>
                <w:szCs w:val="28"/>
                <w:lang w:eastAsia="en-US"/>
              </w:rPr>
              <w:t xml:space="preserve"> </w:t>
            </w:r>
            <w:r w:rsidR="00FC4AA7">
              <w:rPr>
                <w:sz w:val="28"/>
                <w:szCs w:val="28"/>
                <w:lang w:eastAsia="en-US"/>
              </w:rPr>
              <w:t>(turpmāk –</w:t>
            </w:r>
            <w:r w:rsidR="0078643E">
              <w:rPr>
                <w:sz w:val="28"/>
                <w:szCs w:val="28"/>
                <w:lang w:eastAsia="en-US"/>
              </w:rPr>
              <w:t> </w:t>
            </w:r>
            <w:r w:rsidR="00FC4AA7">
              <w:rPr>
                <w:sz w:val="28"/>
                <w:szCs w:val="28"/>
                <w:lang w:eastAsia="en-US"/>
              </w:rPr>
              <w:t xml:space="preserve">EK) </w:t>
            </w:r>
            <w:r w:rsidR="00EE7617" w:rsidRPr="00BC2DDA">
              <w:rPr>
                <w:sz w:val="28"/>
                <w:szCs w:val="28"/>
              </w:rPr>
              <w:t xml:space="preserve">Eiropas Biroja krāpšanas apkarošanai </w:t>
            </w:r>
            <w:r w:rsidR="00C059BD" w:rsidRPr="00BC2DDA">
              <w:rPr>
                <w:sz w:val="28"/>
                <w:szCs w:val="28"/>
              </w:rPr>
              <w:t>(</w:t>
            </w:r>
            <w:r w:rsidR="00C059BD" w:rsidRPr="00BC2DDA">
              <w:rPr>
                <w:i/>
                <w:sz w:val="28"/>
                <w:szCs w:val="28"/>
              </w:rPr>
              <w:t>OLAF</w:t>
            </w:r>
            <w:r w:rsidR="00C059BD" w:rsidRPr="00BC2DDA">
              <w:rPr>
                <w:sz w:val="28"/>
                <w:szCs w:val="28"/>
              </w:rPr>
              <w:t>) programma</w:t>
            </w:r>
            <w:r w:rsidR="00752116" w:rsidRPr="00BC2DDA">
              <w:rPr>
                <w:sz w:val="28"/>
                <w:szCs w:val="28"/>
              </w:rPr>
              <w:t>s</w:t>
            </w:r>
            <w:r w:rsidR="00C059BD" w:rsidRPr="00BC2DDA">
              <w:rPr>
                <w:sz w:val="28"/>
                <w:szCs w:val="28"/>
              </w:rPr>
              <w:t xml:space="preserve"> </w:t>
            </w:r>
            <w:r w:rsidR="00FC4AA7">
              <w:rPr>
                <w:color w:val="000000"/>
                <w:sz w:val="28"/>
                <w:szCs w:val="28"/>
              </w:rPr>
              <w:t>"</w:t>
            </w:r>
            <w:proofErr w:type="spellStart"/>
            <w:r w:rsidR="00C059BD" w:rsidRPr="00BC2DDA">
              <w:rPr>
                <w:sz w:val="28"/>
                <w:szCs w:val="28"/>
              </w:rPr>
              <w:t>Hercule</w:t>
            </w:r>
            <w:proofErr w:type="spellEnd"/>
            <w:r w:rsidR="00FC4AA7">
              <w:rPr>
                <w:sz w:val="28"/>
                <w:szCs w:val="28"/>
              </w:rPr>
              <w:t> </w:t>
            </w:r>
            <w:r w:rsidR="00C059BD" w:rsidRPr="00BC2DDA">
              <w:rPr>
                <w:sz w:val="28"/>
                <w:szCs w:val="28"/>
              </w:rPr>
              <w:t>III</w:t>
            </w:r>
            <w:r w:rsidR="00FC4AA7">
              <w:rPr>
                <w:color w:val="000000"/>
                <w:sz w:val="28"/>
                <w:szCs w:val="28"/>
              </w:rPr>
              <w:t>"</w:t>
            </w:r>
            <w:r w:rsidR="00C059BD" w:rsidRPr="00BC2DDA">
              <w:rPr>
                <w:sz w:val="28"/>
                <w:szCs w:val="28"/>
              </w:rPr>
              <w:t xml:space="preserve"> </w:t>
            </w:r>
            <w:r w:rsidR="00752116" w:rsidRPr="00BC2DDA">
              <w:rPr>
                <w:sz w:val="28"/>
                <w:szCs w:val="28"/>
              </w:rPr>
              <w:t xml:space="preserve">ietvaros </w:t>
            </w:r>
            <w:r w:rsidR="00752116" w:rsidRPr="00BC2DDA">
              <w:rPr>
                <w:sz w:val="28"/>
                <w:szCs w:val="28"/>
                <w:lang w:eastAsia="en-US"/>
              </w:rPr>
              <w:t xml:space="preserve">divus </w:t>
            </w:r>
            <w:r w:rsidR="00C059BD" w:rsidRPr="00BC2DDA">
              <w:rPr>
                <w:sz w:val="28"/>
                <w:szCs w:val="28"/>
              </w:rPr>
              <w:t>projektus</w:t>
            </w:r>
            <w:r w:rsidR="009D53BC" w:rsidRPr="00BC2DDA">
              <w:rPr>
                <w:sz w:val="28"/>
                <w:szCs w:val="28"/>
                <w:lang w:eastAsia="en-US"/>
              </w:rPr>
              <w:t xml:space="preserve"> </w:t>
            </w:r>
            <w:r w:rsidR="00FC4AA7">
              <w:rPr>
                <w:color w:val="000000"/>
                <w:sz w:val="28"/>
                <w:szCs w:val="28"/>
              </w:rPr>
              <w:t>"</w:t>
            </w:r>
            <w:r w:rsidR="00C059BD" w:rsidRPr="00BC2DDA">
              <w:rPr>
                <w:sz w:val="28"/>
                <w:szCs w:val="28"/>
              </w:rPr>
              <w:t>VID kapacitātes stiprināšana kontrabandas apkarošanā</w:t>
            </w:r>
            <w:r w:rsidR="00FC4AA7">
              <w:rPr>
                <w:color w:val="000000"/>
                <w:sz w:val="28"/>
                <w:szCs w:val="28"/>
              </w:rPr>
              <w:t>"</w:t>
            </w:r>
            <w:r w:rsidR="00752116" w:rsidRPr="00BC2DDA">
              <w:rPr>
                <w:sz w:val="28"/>
                <w:szCs w:val="28"/>
              </w:rPr>
              <w:t xml:space="preserve"> un</w:t>
            </w:r>
            <w:r w:rsidR="00C059BD" w:rsidRPr="00BC2DDA">
              <w:rPr>
                <w:sz w:val="28"/>
                <w:szCs w:val="28"/>
              </w:rPr>
              <w:t xml:space="preserve"> </w:t>
            </w:r>
            <w:r w:rsidR="00FC4AA7">
              <w:rPr>
                <w:color w:val="000000"/>
                <w:sz w:val="28"/>
                <w:szCs w:val="28"/>
              </w:rPr>
              <w:t>"</w:t>
            </w:r>
            <w:r w:rsidR="00C059BD" w:rsidRPr="00BC2DDA">
              <w:rPr>
                <w:sz w:val="28"/>
                <w:szCs w:val="28"/>
              </w:rPr>
              <w:t>Specializētas rentgeniekārtu attēlu analīzes mācības</w:t>
            </w:r>
            <w:r w:rsidR="00FC4AA7">
              <w:rPr>
                <w:color w:val="000000"/>
                <w:sz w:val="28"/>
                <w:szCs w:val="28"/>
              </w:rPr>
              <w:t>"</w:t>
            </w:r>
            <w:r w:rsidR="007B6A20" w:rsidRPr="00BC2DDA">
              <w:rPr>
                <w:sz w:val="28"/>
                <w:szCs w:val="28"/>
              </w:rPr>
              <w:t>.</w:t>
            </w:r>
          </w:p>
          <w:p w14:paraId="5FEC815C" w14:textId="77777777" w:rsidR="000176F1" w:rsidRPr="00BC2DDA" w:rsidRDefault="000176F1" w:rsidP="00FC4AA7">
            <w:pPr>
              <w:ind w:right="114" w:firstLine="219"/>
              <w:jc w:val="both"/>
              <w:rPr>
                <w:sz w:val="28"/>
                <w:szCs w:val="28"/>
                <w:lang w:eastAsia="en-US"/>
              </w:rPr>
            </w:pPr>
            <w:r w:rsidRPr="00BC2DDA">
              <w:rPr>
                <w:sz w:val="28"/>
                <w:szCs w:val="28"/>
                <w:lang w:eastAsia="en-US"/>
              </w:rPr>
              <w:t xml:space="preserve">Ministru kabineta </w:t>
            </w:r>
            <w:r w:rsidR="00240EA6" w:rsidRPr="00BC2DDA">
              <w:rPr>
                <w:sz w:val="28"/>
                <w:szCs w:val="28"/>
                <w:lang w:eastAsia="en-US"/>
              </w:rPr>
              <w:t xml:space="preserve">rīkojuma projekts stājas spēkā </w:t>
            </w:r>
            <w:r w:rsidRPr="00BC2DDA">
              <w:rPr>
                <w:sz w:val="28"/>
                <w:szCs w:val="28"/>
                <w:lang w:eastAsia="en-US"/>
              </w:rPr>
              <w:t xml:space="preserve">ar tā </w:t>
            </w:r>
            <w:r w:rsidR="00240EA6" w:rsidRPr="00BC2DDA">
              <w:rPr>
                <w:sz w:val="28"/>
                <w:szCs w:val="28"/>
                <w:lang w:eastAsia="en-US"/>
              </w:rPr>
              <w:t>parakstīšanas brīdi</w:t>
            </w:r>
            <w:r w:rsidRPr="00BC2DDA">
              <w:rPr>
                <w:sz w:val="28"/>
                <w:szCs w:val="28"/>
                <w:lang w:eastAsia="en-US"/>
              </w:rPr>
              <w:t>.</w:t>
            </w:r>
          </w:p>
        </w:tc>
      </w:tr>
    </w:tbl>
    <w:p w14:paraId="12FB5AFB" w14:textId="77777777" w:rsidR="00BD5588" w:rsidRPr="00BC2DDA" w:rsidRDefault="00BD5588" w:rsidP="00FC4AA7">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8"/>
        <w:gridCol w:w="2682"/>
        <w:gridCol w:w="6242"/>
      </w:tblGrid>
      <w:tr w:rsidR="00BD5588" w:rsidRPr="00FC4AA7" w14:paraId="13D69689" w14:textId="77777777" w:rsidTr="00F433D0">
        <w:trPr>
          <w:trHeight w:val="363"/>
        </w:trPr>
        <w:tc>
          <w:tcPr>
            <w:tcW w:w="5000" w:type="pct"/>
            <w:gridSpan w:val="3"/>
            <w:vAlign w:val="center"/>
            <w:hideMark/>
          </w:tcPr>
          <w:p w14:paraId="4FDE079B" w14:textId="77777777" w:rsidR="008B7F80" w:rsidRPr="00BC2DDA" w:rsidRDefault="00BD5588" w:rsidP="00FC4AA7">
            <w:pPr>
              <w:jc w:val="center"/>
              <w:rPr>
                <w:b/>
                <w:bCs/>
                <w:sz w:val="28"/>
                <w:szCs w:val="28"/>
              </w:rPr>
            </w:pPr>
            <w:r w:rsidRPr="00BC2DDA">
              <w:rPr>
                <w:b/>
                <w:bCs/>
                <w:sz w:val="28"/>
                <w:szCs w:val="28"/>
              </w:rPr>
              <w:t>I. Tiesību akta projekta izstrādes nepieciešamība</w:t>
            </w:r>
          </w:p>
        </w:tc>
      </w:tr>
      <w:tr w:rsidR="00BD5588" w:rsidRPr="00FC4AA7" w14:paraId="59CDBF8F" w14:textId="77777777" w:rsidTr="00F433D0">
        <w:trPr>
          <w:trHeight w:val="1573"/>
        </w:trPr>
        <w:tc>
          <w:tcPr>
            <w:tcW w:w="368" w:type="pct"/>
            <w:hideMark/>
          </w:tcPr>
          <w:p w14:paraId="2A59B55A" w14:textId="77777777" w:rsidR="00BD5588" w:rsidRPr="00BC2DDA" w:rsidRDefault="00BD5588" w:rsidP="00FC4AA7">
            <w:pPr>
              <w:jc w:val="center"/>
              <w:rPr>
                <w:sz w:val="28"/>
                <w:szCs w:val="28"/>
              </w:rPr>
            </w:pPr>
            <w:r w:rsidRPr="00BC2DDA">
              <w:rPr>
                <w:sz w:val="28"/>
                <w:szCs w:val="28"/>
              </w:rPr>
              <w:t>1.</w:t>
            </w:r>
          </w:p>
        </w:tc>
        <w:tc>
          <w:tcPr>
            <w:tcW w:w="1392" w:type="pct"/>
            <w:hideMark/>
          </w:tcPr>
          <w:p w14:paraId="4E8EFE48" w14:textId="77777777" w:rsidR="000176F1" w:rsidRPr="00BC2DDA" w:rsidRDefault="00BD5588" w:rsidP="00FC4AA7">
            <w:pPr>
              <w:rPr>
                <w:sz w:val="28"/>
                <w:szCs w:val="28"/>
              </w:rPr>
            </w:pPr>
            <w:r w:rsidRPr="00BC2DDA">
              <w:rPr>
                <w:sz w:val="28"/>
                <w:szCs w:val="28"/>
              </w:rPr>
              <w:t>Pamatojums</w:t>
            </w:r>
          </w:p>
          <w:p w14:paraId="5EBE0006" w14:textId="77777777" w:rsidR="000176F1" w:rsidRPr="00BC2DDA" w:rsidRDefault="000176F1">
            <w:pPr>
              <w:rPr>
                <w:sz w:val="28"/>
                <w:szCs w:val="28"/>
              </w:rPr>
            </w:pPr>
          </w:p>
          <w:p w14:paraId="3A13C74A" w14:textId="77777777" w:rsidR="000176F1" w:rsidRPr="00BC2DDA" w:rsidRDefault="000176F1">
            <w:pPr>
              <w:rPr>
                <w:sz w:val="28"/>
                <w:szCs w:val="28"/>
              </w:rPr>
            </w:pPr>
          </w:p>
          <w:p w14:paraId="23D124F2" w14:textId="77777777" w:rsidR="000176F1" w:rsidRPr="00BC2DDA" w:rsidRDefault="000176F1">
            <w:pPr>
              <w:rPr>
                <w:sz w:val="28"/>
                <w:szCs w:val="28"/>
              </w:rPr>
            </w:pPr>
          </w:p>
          <w:p w14:paraId="29832132" w14:textId="77777777" w:rsidR="00BD5588" w:rsidRPr="00BC2DDA" w:rsidRDefault="00BD5588">
            <w:pPr>
              <w:rPr>
                <w:sz w:val="28"/>
                <w:szCs w:val="28"/>
              </w:rPr>
            </w:pPr>
          </w:p>
        </w:tc>
        <w:tc>
          <w:tcPr>
            <w:tcW w:w="3239" w:type="pct"/>
            <w:hideMark/>
          </w:tcPr>
          <w:p w14:paraId="269D475E" w14:textId="77777777" w:rsidR="0061003B" w:rsidRPr="00BC2DDA" w:rsidRDefault="0061003B">
            <w:pPr>
              <w:pStyle w:val="Heading2"/>
              <w:ind w:right="44" w:firstLine="262"/>
              <w:jc w:val="both"/>
              <w:rPr>
                <w:szCs w:val="28"/>
              </w:rPr>
            </w:pPr>
            <w:r w:rsidRPr="00BC2DDA">
              <w:rPr>
                <w:szCs w:val="28"/>
              </w:rPr>
              <w:t xml:space="preserve">Likuma </w:t>
            </w:r>
            <w:r w:rsidR="00FC4AA7">
              <w:rPr>
                <w:color w:val="000000"/>
                <w:szCs w:val="28"/>
              </w:rPr>
              <w:t>"</w:t>
            </w:r>
            <w:r w:rsidRPr="00BC2DDA">
              <w:rPr>
                <w:szCs w:val="28"/>
              </w:rPr>
              <w:t>Par budžetu un finanšu vadību</w:t>
            </w:r>
            <w:r w:rsidR="00FC4AA7">
              <w:rPr>
                <w:color w:val="000000"/>
                <w:szCs w:val="28"/>
              </w:rPr>
              <w:t>"</w:t>
            </w:r>
            <w:r w:rsidRPr="00BC2DDA">
              <w:rPr>
                <w:szCs w:val="28"/>
              </w:rPr>
              <w:t xml:space="preserve"> 24.</w:t>
            </w:r>
            <w:r w:rsidR="00FC4AA7">
              <w:rPr>
                <w:szCs w:val="28"/>
              </w:rPr>
              <w:t> </w:t>
            </w:r>
            <w:r w:rsidRPr="00BC2DDA">
              <w:rPr>
                <w:szCs w:val="28"/>
              </w:rPr>
              <w:t>panta trešajā daļā noteiktais, ka budžeta iestādes var uzņemties papildu valsts budžeta ilgtermiņa saistības vienīgi Eiropas Savienības politikas instrumentu un pārējās ārvalstu finanšu palīdzības līdzfinansētos projektos un pasākumos, ja pieņemts attiecīgs Ministru kabineta lēmums.</w:t>
            </w:r>
          </w:p>
          <w:p w14:paraId="7AC7B092" w14:textId="7D4EEDAE" w:rsidR="000860E8" w:rsidRPr="00BC2DDA" w:rsidRDefault="0061003B" w:rsidP="00C83626">
            <w:pPr>
              <w:ind w:right="44" w:firstLine="262"/>
              <w:jc w:val="both"/>
              <w:rPr>
                <w:sz w:val="28"/>
                <w:szCs w:val="28"/>
              </w:rPr>
            </w:pPr>
            <w:r w:rsidRPr="00BC2DDA">
              <w:rPr>
                <w:sz w:val="28"/>
                <w:szCs w:val="28"/>
              </w:rPr>
              <w:t>Ministru kabineta 2012.</w:t>
            </w:r>
            <w:r w:rsidR="00FC4AA7">
              <w:rPr>
                <w:sz w:val="28"/>
                <w:szCs w:val="28"/>
              </w:rPr>
              <w:t> </w:t>
            </w:r>
            <w:r w:rsidRPr="00BC2DDA">
              <w:rPr>
                <w:sz w:val="28"/>
                <w:szCs w:val="28"/>
              </w:rPr>
              <w:t>gada 31.</w:t>
            </w:r>
            <w:r w:rsidR="00FC4AA7">
              <w:rPr>
                <w:sz w:val="28"/>
                <w:szCs w:val="28"/>
              </w:rPr>
              <w:t> </w:t>
            </w:r>
            <w:r w:rsidRPr="00BC2DDA">
              <w:rPr>
                <w:sz w:val="28"/>
                <w:szCs w:val="28"/>
              </w:rPr>
              <w:t>jūlija noteikumu Nr.</w:t>
            </w:r>
            <w:r w:rsidR="00FC4AA7">
              <w:rPr>
                <w:sz w:val="28"/>
                <w:szCs w:val="28"/>
              </w:rPr>
              <w:t> </w:t>
            </w:r>
            <w:r w:rsidRPr="00BC2DDA">
              <w:rPr>
                <w:sz w:val="28"/>
                <w:szCs w:val="28"/>
              </w:rPr>
              <w:t xml:space="preserve">523 </w:t>
            </w:r>
            <w:r w:rsidR="00FC4AA7">
              <w:rPr>
                <w:color w:val="000000"/>
                <w:sz w:val="28"/>
                <w:szCs w:val="28"/>
              </w:rPr>
              <w:t>"</w:t>
            </w:r>
            <w:r w:rsidRPr="00BC2DDA">
              <w:rPr>
                <w:sz w:val="28"/>
                <w:szCs w:val="28"/>
              </w:rPr>
              <w:t>Noteikumi par budžeta pieprasījumu izstrādāšanas un iesniegšanas pamatprincipiem</w:t>
            </w:r>
            <w:r w:rsidR="00FC4AA7">
              <w:rPr>
                <w:color w:val="000000"/>
                <w:sz w:val="28"/>
                <w:szCs w:val="28"/>
              </w:rPr>
              <w:t>"</w:t>
            </w:r>
            <w:r w:rsidRPr="00BC2DDA">
              <w:rPr>
                <w:sz w:val="28"/>
                <w:szCs w:val="28"/>
              </w:rPr>
              <w:t xml:space="preserve"> 34.5.</w:t>
            </w:r>
            <w:r w:rsidR="00FC4AA7">
              <w:rPr>
                <w:sz w:val="28"/>
                <w:szCs w:val="28"/>
              </w:rPr>
              <w:t> </w:t>
            </w:r>
            <w:r w:rsidRPr="00BC2DDA">
              <w:rPr>
                <w:sz w:val="28"/>
                <w:szCs w:val="28"/>
              </w:rPr>
              <w:t>apakšpunktā noteiktais, ka Eiropas Savienības politiku instrumentu un pārējās ārvalstu finanšu palīdzības līdzfinansētiem un finansētiem projektiem un pasākumiem, kuriem maksājumu veikšana ir paredzēta, tikai sākot ar n+1 gadu un turpmākajos gados, nepieciešams Ministru kabineta lēmums par tiesībām uzņemties jaunas valsts budžeta ilgtermiņa saistības, izņemot gadījumus, ja šādas tiesības paredzētas normatīvajā aktā vai tiesību aktā par attiecīgā Eiropas Savienības politiku instrumentu un pārējās ārvalstu finanšu palīdzības līdzfinansēto projektu un pasākumu īstenošanu.</w:t>
            </w:r>
          </w:p>
        </w:tc>
      </w:tr>
      <w:tr w:rsidR="00BD5588" w:rsidRPr="00FC4AA7" w14:paraId="2684E1C5" w14:textId="77777777" w:rsidTr="00F433D0">
        <w:tc>
          <w:tcPr>
            <w:tcW w:w="368" w:type="pct"/>
            <w:hideMark/>
          </w:tcPr>
          <w:p w14:paraId="453AA7CB" w14:textId="77777777" w:rsidR="00BD5588" w:rsidRPr="00BC2DDA" w:rsidRDefault="00BD5588" w:rsidP="00FC4AA7">
            <w:pPr>
              <w:jc w:val="center"/>
              <w:rPr>
                <w:sz w:val="28"/>
                <w:szCs w:val="28"/>
              </w:rPr>
            </w:pPr>
            <w:r w:rsidRPr="00BC2DDA">
              <w:rPr>
                <w:sz w:val="28"/>
                <w:szCs w:val="28"/>
              </w:rPr>
              <w:t>2.</w:t>
            </w:r>
          </w:p>
        </w:tc>
        <w:tc>
          <w:tcPr>
            <w:tcW w:w="1392" w:type="pct"/>
            <w:hideMark/>
          </w:tcPr>
          <w:p w14:paraId="7643DE3A" w14:textId="77777777" w:rsidR="00BD5588" w:rsidRPr="00BC2DDA" w:rsidRDefault="00BD5588" w:rsidP="00FC4AA7">
            <w:pPr>
              <w:rPr>
                <w:sz w:val="28"/>
                <w:szCs w:val="28"/>
              </w:rPr>
            </w:pPr>
            <w:r w:rsidRPr="00BC2DDA">
              <w:rPr>
                <w:sz w:val="28"/>
                <w:szCs w:val="28"/>
              </w:rPr>
              <w:t xml:space="preserve">Pašreizējā situācija un problēmas, kuru risināšanai tiesību akta </w:t>
            </w:r>
            <w:r w:rsidRPr="00BC2DDA">
              <w:rPr>
                <w:sz w:val="28"/>
                <w:szCs w:val="28"/>
              </w:rPr>
              <w:lastRenderedPageBreak/>
              <w:t>projekts izstrādāts, tiesiskā regulējuma mērķis un būtība</w:t>
            </w:r>
          </w:p>
        </w:tc>
        <w:tc>
          <w:tcPr>
            <w:tcW w:w="3239" w:type="pct"/>
            <w:hideMark/>
          </w:tcPr>
          <w:p w14:paraId="24B13BDA" w14:textId="3D9F0C73" w:rsidR="0061003B" w:rsidRPr="00BC2DDA" w:rsidRDefault="00F2695C">
            <w:pPr>
              <w:ind w:right="112" w:firstLine="266"/>
              <w:jc w:val="both"/>
              <w:rPr>
                <w:sz w:val="28"/>
                <w:szCs w:val="28"/>
              </w:rPr>
            </w:pPr>
            <w:r>
              <w:rPr>
                <w:sz w:val="28"/>
                <w:szCs w:val="28"/>
                <w:lang w:eastAsia="en-US"/>
              </w:rPr>
              <w:lastRenderedPageBreak/>
              <w:t>Valsts ieņēmumu dienests</w:t>
            </w:r>
            <w:r w:rsidR="0061003B" w:rsidRPr="00BC2DDA">
              <w:rPr>
                <w:sz w:val="28"/>
                <w:szCs w:val="28"/>
              </w:rPr>
              <w:t xml:space="preserve"> atbilstoši tā pamatfunkcijām iesniedz projektu pieteikumus vai piedalās kā sadarbības partneris citu institūciju vai citu </w:t>
            </w:r>
            <w:r w:rsidR="0061003B" w:rsidRPr="00BC2DDA">
              <w:rPr>
                <w:sz w:val="28"/>
                <w:szCs w:val="28"/>
              </w:rPr>
              <w:lastRenderedPageBreak/>
              <w:t>valstu iestāžu pieteiktajos projektos paredzēto pasākumu īstenošanā šādā EK tieši administrētajā programmā</w:t>
            </w:r>
            <w:r w:rsidR="00FC4AA7">
              <w:rPr>
                <w:sz w:val="28"/>
                <w:szCs w:val="28"/>
              </w:rPr>
              <w:t> </w:t>
            </w:r>
            <w:r w:rsidR="0061003B" w:rsidRPr="00BC2DDA">
              <w:rPr>
                <w:sz w:val="28"/>
                <w:szCs w:val="28"/>
              </w:rPr>
              <w:t>– Eiropas Biroja krāpšanas apkarošanai (</w:t>
            </w:r>
            <w:r w:rsidR="0061003B" w:rsidRPr="00BC2DDA">
              <w:rPr>
                <w:i/>
                <w:sz w:val="28"/>
                <w:szCs w:val="28"/>
              </w:rPr>
              <w:t>OLAF</w:t>
            </w:r>
            <w:r w:rsidR="0061003B" w:rsidRPr="00BC2DDA">
              <w:rPr>
                <w:sz w:val="28"/>
                <w:szCs w:val="28"/>
              </w:rPr>
              <w:t xml:space="preserve">) programma </w:t>
            </w:r>
            <w:r w:rsidR="00FC4AA7">
              <w:rPr>
                <w:color w:val="000000"/>
                <w:sz w:val="28"/>
                <w:szCs w:val="28"/>
              </w:rPr>
              <w:t>"</w:t>
            </w:r>
            <w:proofErr w:type="spellStart"/>
            <w:r w:rsidR="0061003B" w:rsidRPr="00BC2DDA">
              <w:rPr>
                <w:sz w:val="28"/>
                <w:szCs w:val="28"/>
              </w:rPr>
              <w:t>Hercule</w:t>
            </w:r>
            <w:proofErr w:type="spellEnd"/>
            <w:r w:rsidR="00FC4AA7">
              <w:rPr>
                <w:sz w:val="28"/>
                <w:szCs w:val="28"/>
              </w:rPr>
              <w:t> </w:t>
            </w:r>
            <w:r w:rsidR="0061003B" w:rsidRPr="00BC2DDA">
              <w:rPr>
                <w:sz w:val="28"/>
                <w:szCs w:val="28"/>
              </w:rPr>
              <w:t>III</w:t>
            </w:r>
            <w:r w:rsidR="00FC4AA7">
              <w:rPr>
                <w:color w:val="000000"/>
                <w:sz w:val="28"/>
                <w:szCs w:val="28"/>
              </w:rPr>
              <w:t>"</w:t>
            </w:r>
            <w:r w:rsidR="0061003B" w:rsidRPr="00BC2DDA">
              <w:rPr>
                <w:sz w:val="28"/>
                <w:szCs w:val="28"/>
              </w:rPr>
              <w:t>.</w:t>
            </w:r>
          </w:p>
          <w:p w14:paraId="65123CB9" w14:textId="44656C96" w:rsidR="0061003B" w:rsidRPr="00BC2DDA" w:rsidRDefault="00EE7617">
            <w:pPr>
              <w:ind w:right="112" w:firstLine="266"/>
              <w:jc w:val="both"/>
              <w:rPr>
                <w:sz w:val="28"/>
                <w:szCs w:val="28"/>
              </w:rPr>
            </w:pPr>
            <w:r>
              <w:rPr>
                <w:sz w:val="28"/>
                <w:szCs w:val="28"/>
              </w:rPr>
              <w:t>EK</w:t>
            </w:r>
            <w:r w:rsidR="0061003B" w:rsidRPr="00BC2DDA">
              <w:rPr>
                <w:sz w:val="28"/>
                <w:szCs w:val="28"/>
              </w:rPr>
              <w:t xml:space="preserve"> </w:t>
            </w:r>
            <w:r w:rsidR="0061003B" w:rsidRPr="00BC2DDA">
              <w:rPr>
                <w:i/>
                <w:sz w:val="28"/>
                <w:szCs w:val="28"/>
              </w:rPr>
              <w:t>OLAF</w:t>
            </w:r>
            <w:r w:rsidR="0061003B" w:rsidRPr="00BC2DDA">
              <w:rPr>
                <w:sz w:val="28"/>
                <w:szCs w:val="28"/>
              </w:rPr>
              <w:t xml:space="preserve"> programma </w:t>
            </w:r>
            <w:r w:rsidR="00FC4AA7">
              <w:rPr>
                <w:color w:val="000000"/>
                <w:sz w:val="28"/>
                <w:szCs w:val="28"/>
              </w:rPr>
              <w:t>"</w:t>
            </w:r>
            <w:proofErr w:type="spellStart"/>
            <w:r w:rsidR="0061003B" w:rsidRPr="00BC2DDA">
              <w:rPr>
                <w:sz w:val="28"/>
                <w:szCs w:val="28"/>
              </w:rPr>
              <w:t>Hercule</w:t>
            </w:r>
            <w:proofErr w:type="spellEnd"/>
            <w:r w:rsidR="00FC4AA7">
              <w:rPr>
                <w:sz w:val="28"/>
                <w:szCs w:val="28"/>
              </w:rPr>
              <w:t> </w:t>
            </w:r>
            <w:r w:rsidR="0061003B" w:rsidRPr="00BC2DDA">
              <w:rPr>
                <w:sz w:val="28"/>
                <w:szCs w:val="28"/>
              </w:rPr>
              <w:t>III</w:t>
            </w:r>
            <w:r w:rsidR="00FC4AA7">
              <w:rPr>
                <w:color w:val="000000"/>
                <w:sz w:val="28"/>
                <w:szCs w:val="28"/>
              </w:rPr>
              <w:t>"</w:t>
            </w:r>
            <w:r w:rsidR="0061003B" w:rsidRPr="00BC2DDA">
              <w:rPr>
                <w:sz w:val="28"/>
                <w:szCs w:val="28"/>
              </w:rPr>
              <w:t xml:space="preserve"> ir paredzēta cīņai pret krāpšanu, korupciju un citām nelikumīgām darbībām, kas kaitē Eiropas Savienības (turpmāk</w:t>
            </w:r>
            <w:r w:rsidR="00FC4AA7">
              <w:rPr>
                <w:sz w:val="28"/>
                <w:szCs w:val="28"/>
              </w:rPr>
              <w:t> </w:t>
            </w:r>
            <w:r w:rsidR="0061003B" w:rsidRPr="00BC2DDA">
              <w:rPr>
                <w:sz w:val="28"/>
                <w:szCs w:val="28"/>
              </w:rPr>
              <w:t xml:space="preserve">– ES) finansiālajām interesēm. Tā jo īpaši ir vērsta uz EK, ES dalībvalstu kompetento iestāžu un citu Eiropas iestāžu un struktūru sadarbību. </w:t>
            </w:r>
            <w:r w:rsidR="00FC4AA7">
              <w:rPr>
                <w:color w:val="000000"/>
                <w:sz w:val="28"/>
                <w:szCs w:val="28"/>
              </w:rPr>
              <w:t>"</w:t>
            </w:r>
            <w:proofErr w:type="spellStart"/>
            <w:r w:rsidR="0061003B" w:rsidRPr="00BC2DDA">
              <w:rPr>
                <w:sz w:val="28"/>
                <w:szCs w:val="28"/>
              </w:rPr>
              <w:t>Hercule</w:t>
            </w:r>
            <w:proofErr w:type="spellEnd"/>
            <w:r w:rsidR="00FC4AA7">
              <w:rPr>
                <w:sz w:val="28"/>
                <w:szCs w:val="28"/>
              </w:rPr>
              <w:t> </w:t>
            </w:r>
            <w:r w:rsidR="0061003B" w:rsidRPr="00BC2DDA">
              <w:rPr>
                <w:sz w:val="28"/>
                <w:szCs w:val="28"/>
              </w:rPr>
              <w:t>III</w:t>
            </w:r>
            <w:r w:rsidR="00FC4AA7">
              <w:rPr>
                <w:color w:val="000000"/>
                <w:sz w:val="28"/>
                <w:szCs w:val="28"/>
              </w:rPr>
              <w:t>"</w:t>
            </w:r>
            <w:r w:rsidR="0061003B" w:rsidRPr="00BC2DDA">
              <w:rPr>
                <w:sz w:val="28"/>
                <w:szCs w:val="28"/>
              </w:rPr>
              <w:t xml:space="preserve"> programmā paredzētie pasākumi ietver tehniskā un darbības atbalsta nodrošināšanu dalībvalstu tiesībaizsardzības iestādēm cīņā pret robežu nelegālu šķērsošanu un profesionālās apmācības pasākumus.</w:t>
            </w:r>
          </w:p>
          <w:p w14:paraId="07B05FA6" w14:textId="2B8E075C" w:rsidR="0061003B" w:rsidRPr="00BC2DDA" w:rsidRDefault="00FC4AA7">
            <w:pPr>
              <w:ind w:right="112" w:firstLine="266"/>
              <w:jc w:val="both"/>
              <w:rPr>
                <w:sz w:val="28"/>
                <w:szCs w:val="28"/>
              </w:rPr>
            </w:pPr>
            <w:r>
              <w:rPr>
                <w:color w:val="000000"/>
                <w:sz w:val="28"/>
                <w:szCs w:val="28"/>
              </w:rPr>
              <w:t>"</w:t>
            </w:r>
            <w:proofErr w:type="spellStart"/>
            <w:r w:rsidR="0061003B" w:rsidRPr="00BC2DDA">
              <w:rPr>
                <w:sz w:val="28"/>
                <w:szCs w:val="28"/>
              </w:rPr>
              <w:t>Hercule</w:t>
            </w:r>
            <w:proofErr w:type="spellEnd"/>
            <w:r>
              <w:rPr>
                <w:sz w:val="28"/>
                <w:szCs w:val="28"/>
              </w:rPr>
              <w:t> </w:t>
            </w:r>
            <w:r w:rsidR="0061003B" w:rsidRPr="00BC2DDA">
              <w:rPr>
                <w:sz w:val="28"/>
                <w:szCs w:val="28"/>
              </w:rPr>
              <w:t>III</w:t>
            </w:r>
            <w:r>
              <w:rPr>
                <w:color w:val="000000"/>
                <w:sz w:val="28"/>
                <w:szCs w:val="28"/>
              </w:rPr>
              <w:t>"</w:t>
            </w:r>
            <w:r w:rsidR="0061003B" w:rsidRPr="00BC2DDA">
              <w:rPr>
                <w:sz w:val="28"/>
                <w:szCs w:val="28"/>
              </w:rPr>
              <w:t xml:space="preserve"> programmā </w:t>
            </w:r>
            <w:r w:rsidR="00F2695C">
              <w:rPr>
                <w:sz w:val="28"/>
                <w:szCs w:val="28"/>
                <w:lang w:eastAsia="en-US"/>
              </w:rPr>
              <w:t>Valsts ieņēmumu dienests</w:t>
            </w:r>
            <w:r w:rsidR="0061003B" w:rsidRPr="00BC2DDA">
              <w:rPr>
                <w:sz w:val="28"/>
                <w:szCs w:val="28"/>
              </w:rPr>
              <w:t xml:space="preserve"> plāno piedalīties </w:t>
            </w:r>
            <w:r w:rsidR="004B282B" w:rsidRPr="00BC2DDA">
              <w:rPr>
                <w:sz w:val="28"/>
                <w:szCs w:val="28"/>
              </w:rPr>
              <w:t>atbilstoši</w:t>
            </w:r>
            <w:r w:rsidR="0061003B" w:rsidRPr="00BC2DDA">
              <w:rPr>
                <w:sz w:val="28"/>
                <w:szCs w:val="28"/>
              </w:rPr>
              <w:t xml:space="preserve"> Eiropas Parlamenta un Pado</w:t>
            </w:r>
            <w:r w:rsidR="004B282B" w:rsidRPr="00BC2DDA">
              <w:rPr>
                <w:sz w:val="28"/>
                <w:szCs w:val="28"/>
              </w:rPr>
              <w:t>mes 2014.</w:t>
            </w:r>
            <w:r w:rsidR="00D257CB">
              <w:rPr>
                <w:sz w:val="28"/>
                <w:szCs w:val="28"/>
              </w:rPr>
              <w:t> </w:t>
            </w:r>
            <w:r w:rsidR="004B282B" w:rsidRPr="00BC2DDA">
              <w:rPr>
                <w:sz w:val="28"/>
                <w:szCs w:val="28"/>
              </w:rPr>
              <w:t>gada 26.</w:t>
            </w:r>
            <w:r w:rsidR="00D257CB">
              <w:rPr>
                <w:sz w:val="28"/>
                <w:szCs w:val="28"/>
              </w:rPr>
              <w:t> </w:t>
            </w:r>
            <w:r w:rsidR="004B282B" w:rsidRPr="00BC2DDA">
              <w:rPr>
                <w:sz w:val="28"/>
                <w:szCs w:val="28"/>
              </w:rPr>
              <w:t>februāra Regulai</w:t>
            </w:r>
            <w:r w:rsidR="0061003B" w:rsidRPr="00BC2DDA">
              <w:rPr>
                <w:sz w:val="28"/>
                <w:szCs w:val="28"/>
              </w:rPr>
              <w:t xml:space="preserve"> (ES) Nr. 250/2014, ar ko izveido programmu darbību veicināšanai Eiropas Savienības finanšu interešu aizsardzības jomā (programma </w:t>
            </w:r>
            <w:r>
              <w:rPr>
                <w:color w:val="000000"/>
                <w:sz w:val="28"/>
                <w:szCs w:val="28"/>
              </w:rPr>
              <w:t>"</w:t>
            </w:r>
            <w:proofErr w:type="spellStart"/>
            <w:r w:rsidR="0061003B" w:rsidRPr="00BC2DDA">
              <w:rPr>
                <w:sz w:val="28"/>
                <w:szCs w:val="28"/>
              </w:rPr>
              <w:t>Hercule</w:t>
            </w:r>
            <w:proofErr w:type="spellEnd"/>
            <w:r>
              <w:rPr>
                <w:sz w:val="28"/>
                <w:szCs w:val="28"/>
              </w:rPr>
              <w:t> </w:t>
            </w:r>
            <w:r w:rsidR="0061003B" w:rsidRPr="00BC2DDA">
              <w:rPr>
                <w:sz w:val="28"/>
                <w:szCs w:val="28"/>
              </w:rPr>
              <w:t>III</w:t>
            </w:r>
            <w:r>
              <w:rPr>
                <w:color w:val="000000"/>
                <w:sz w:val="28"/>
                <w:szCs w:val="28"/>
              </w:rPr>
              <w:t>"</w:t>
            </w:r>
            <w:r w:rsidR="0061003B" w:rsidRPr="00BC2DDA">
              <w:rPr>
                <w:sz w:val="28"/>
                <w:szCs w:val="28"/>
              </w:rPr>
              <w:t>) un atceļ</w:t>
            </w:r>
            <w:r w:rsidR="004B282B" w:rsidRPr="00BC2DDA">
              <w:rPr>
                <w:sz w:val="28"/>
                <w:szCs w:val="28"/>
              </w:rPr>
              <w:t xml:space="preserve"> Lēmumu 804/2004/EK.</w:t>
            </w:r>
          </w:p>
          <w:p w14:paraId="14522000" w14:textId="77777777" w:rsidR="0061003B" w:rsidRPr="00BC2DDA" w:rsidRDefault="00FC4AA7">
            <w:pPr>
              <w:ind w:right="112" w:firstLine="266"/>
              <w:jc w:val="both"/>
              <w:rPr>
                <w:sz w:val="28"/>
                <w:szCs w:val="28"/>
              </w:rPr>
            </w:pPr>
            <w:r>
              <w:rPr>
                <w:color w:val="000000"/>
                <w:sz w:val="28"/>
                <w:szCs w:val="28"/>
              </w:rPr>
              <w:t>"</w:t>
            </w:r>
            <w:proofErr w:type="spellStart"/>
            <w:r w:rsidR="0061003B" w:rsidRPr="00BC2DDA">
              <w:rPr>
                <w:sz w:val="28"/>
                <w:szCs w:val="28"/>
              </w:rPr>
              <w:t>Hercule</w:t>
            </w:r>
            <w:proofErr w:type="spellEnd"/>
            <w:r>
              <w:rPr>
                <w:sz w:val="28"/>
                <w:szCs w:val="28"/>
              </w:rPr>
              <w:t> </w:t>
            </w:r>
            <w:r w:rsidR="0061003B" w:rsidRPr="00BC2DDA">
              <w:rPr>
                <w:sz w:val="28"/>
                <w:szCs w:val="28"/>
              </w:rPr>
              <w:t>III</w:t>
            </w:r>
            <w:r>
              <w:rPr>
                <w:color w:val="000000"/>
                <w:sz w:val="28"/>
                <w:szCs w:val="28"/>
              </w:rPr>
              <w:t>"</w:t>
            </w:r>
            <w:r w:rsidR="0061003B" w:rsidRPr="00BC2DDA">
              <w:rPr>
                <w:sz w:val="28"/>
                <w:szCs w:val="28"/>
              </w:rPr>
              <w:t xml:space="preserve"> programmā dalībvalstis var pieteikties uz finansējumu no 80 % līdz pat 90 % apmērā no kopējām izmaksām, ja projekts ir saistīts ar muitas un tiesībaizsardzības iestāžu tehnisko un operatīvo spēju paplašināšanu.</w:t>
            </w:r>
          </w:p>
          <w:p w14:paraId="2DA2586C" w14:textId="647B90C4" w:rsidR="0061003B" w:rsidRDefault="0061003B">
            <w:pPr>
              <w:ind w:right="112" w:firstLine="266"/>
              <w:jc w:val="both"/>
              <w:rPr>
                <w:sz w:val="28"/>
                <w:szCs w:val="28"/>
              </w:rPr>
            </w:pPr>
            <w:r w:rsidRPr="00BC2DDA">
              <w:rPr>
                <w:sz w:val="28"/>
                <w:szCs w:val="28"/>
              </w:rPr>
              <w:t xml:space="preserve">Pašreizējā periodā </w:t>
            </w:r>
            <w:r w:rsidRPr="00BC2DDA">
              <w:rPr>
                <w:i/>
                <w:sz w:val="28"/>
                <w:szCs w:val="28"/>
              </w:rPr>
              <w:t>OLAF</w:t>
            </w:r>
            <w:r w:rsidRPr="00BC2DDA">
              <w:rPr>
                <w:sz w:val="28"/>
                <w:szCs w:val="28"/>
              </w:rPr>
              <w:t xml:space="preserve"> programmas </w:t>
            </w:r>
            <w:r w:rsidR="00FC4AA7">
              <w:rPr>
                <w:color w:val="000000"/>
                <w:sz w:val="28"/>
                <w:szCs w:val="28"/>
              </w:rPr>
              <w:t>"</w:t>
            </w:r>
            <w:proofErr w:type="spellStart"/>
            <w:r w:rsidRPr="00BC2DDA">
              <w:rPr>
                <w:sz w:val="28"/>
                <w:szCs w:val="28"/>
              </w:rPr>
              <w:t>Hercule</w:t>
            </w:r>
            <w:proofErr w:type="spellEnd"/>
            <w:r w:rsidR="00FC4AA7">
              <w:rPr>
                <w:sz w:val="28"/>
                <w:szCs w:val="28"/>
              </w:rPr>
              <w:t> </w:t>
            </w:r>
            <w:r w:rsidRPr="00BC2DDA">
              <w:rPr>
                <w:sz w:val="28"/>
                <w:szCs w:val="28"/>
              </w:rPr>
              <w:t>III</w:t>
            </w:r>
            <w:r w:rsidR="00FC4AA7">
              <w:rPr>
                <w:color w:val="000000"/>
                <w:sz w:val="28"/>
                <w:szCs w:val="28"/>
              </w:rPr>
              <w:t>"</w:t>
            </w:r>
            <w:r w:rsidRPr="00BC2DDA">
              <w:rPr>
                <w:sz w:val="28"/>
                <w:szCs w:val="28"/>
              </w:rPr>
              <w:t xml:space="preserve"> ietvaros </w:t>
            </w:r>
            <w:r w:rsidR="00F2695C">
              <w:rPr>
                <w:sz w:val="28"/>
                <w:szCs w:val="28"/>
                <w:lang w:eastAsia="en-US"/>
              </w:rPr>
              <w:t>Valsts ieņēmumu dienests</w:t>
            </w:r>
            <w:r w:rsidRPr="00BC2DDA">
              <w:rPr>
                <w:sz w:val="28"/>
                <w:szCs w:val="28"/>
              </w:rPr>
              <w:t xml:space="preserve"> ir ieplānojis īstenot divus projektus</w:t>
            </w:r>
            <w:r w:rsidR="009F6B55">
              <w:rPr>
                <w:sz w:val="28"/>
                <w:szCs w:val="28"/>
              </w:rPr>
              <w:t>:</w:t>
            </w:r>
          </w:p>
          <w:p w14:paraId="736D8DD6" w14:textId="77777777" w:rsidR="001D6BC0" w:rsidRPr="00BC2DDA" w:rsidRDefault="001D6BC0">
            <w:pPr>
              <w:ind w:right="112" w:firstLine="266"/>
              <w:jc w:val="both"/>
              <w:rPr>
                <w:sz w:val="28"/>
                <w:szCs w:val="28"/>
              </w:rPr>
            </w:pPr>
          </w:p>
          <w:p w14:paraId="4826F875" w14:textId="77777777" w:rsidR="000862B7" w:rsidRPr="00BC2DDA" w:rsidRDefault="00FC4AA7">
            <w:pPr>
              <w:pStyle w:val="ListParagraph"/>
              <w:numPr>
                <w:ilvl w:val="0"/>
                <w:numId w:val="3"/>
              </w:numPr>
              <w:ind w:left="0" w:right="112" w:firstLine="266"/>
              <w:jc w:val="both"/>
              <w:rPr>
                <w:szCs w:val="28"/>
              </w:rPr>
            </w:pPr>
            <w:r>
              <w:rPr>
                <w:color w:val="000000"/>
                <w:szCs w:val="28"/>
              </w:rPr>
              <w:t>"</w:t>
            </w:r>
            <w:r w:rsidR="0061003B" w:rsidRPr="00BC2DDA">
              <w:rPr>
                <w:szCs w:val="28"/>
              </w:rPr>
              <w:t>VID kapacitātes stiprināšana kontrabandas apkarošanā</w:t>
            </w:r>
            <w:r>
              <w:rPr>
                <w:color w:val="000000"/>
                <w:szCs w:val="28"/>
              </w:rPr>
              <w:t>"</w:t>
            </w:r>
            <w:r w:rsidR="0061003B" w:rsidRPr="00BC2DDA">
              <w:rPr>
                <w:szCs w:val="28"/>
              </w:rPr>
              <w:t xml:space="preserve">, kura </w:t>
            </w:r>
            <w:proofErr w:type="spellStart"/>
            <w:r w:rsidR="0061003B" w:rsidRPr="00BC2DDA">
              <w:rPr>
                <w:szCs w:val="28"/>
              </w:rPr>
              <w:t>granta</w:t>
            </w:r>
            <w:proofErr w:type="spellEnd"/>
            <w:r w:rsidR="0061003B" w:rsidRPr="00BC2DDA">
              <w:rPr>
                <w:szCs w:val="28"/>
              </w:rPr>
              <w:t xml:space="preserve"> līgumu Nr.</w:t>
            </w:r>
            <w:r>
              <w:rPr>
                <w:szCs w:val="28"/>
              </w:rPr>
              <w:t> </w:t>
            </w:r>
            <w:r w:rsidR="0061003B" w:rsidRPr="00BC2DDA">
              <w:rPr>
                <w:szCs w:val="28"/>
              </w:rPr>
              <w:t>831454</w:t>
            </w:r>
            <w:r>
              <w:rPr>
                <w:szCs w:val="28"/>
              </w:rPr>
              <w:t>-</w:t>
            </w:r>
            <w:r w:rsidR="0061003B" w:rsidRPr="00BC2DDA">
              <w:rPr>
                <w:szCs w:val="28"/>
              </w:rPr>
              <w:t xml:space="preserve">SCCS </w:t>
            </w:r>
            <w:r w:rsidR="00B14BA0" w:rsidRPr="00BC2DDA">
              <w:rPr>
                <w:szCs w:val="28"/>
              </w:rPr>
              <w:t>EK</w:t>
            </w:r>
            <w:r w:rsidR="0061003B" w:rsidRPr="00BC2DDA">
              <w:rPr>
                <w:szCs w:val="28"/>
              </w:rPr>
              <w:t xml:space="preserve"> parakstīja 2018.</w:t>
            </w:r>
            <w:r w:rsidR="00420DE6">
              <w:rPr>
                <w:szCs w:val="28"/>
              </w:rPr>
              <w:t> </w:t>
            </w:r>
            <w:r w:rsidR="0061003B" w:rsidRPr="00BC2DDA">
              <w:rPr>
                <w:szCs w:val="28"/>
              </w:rPr>
              <w:t>gada 15.</w:t>
            </w:r>
            <w:r w:rsidR="00420DE6">
              <w:rPr>
                <w:szCs w:val="28"/>
              </w:rPr>
              <w:t> </w:t>
            </w:r>
            <w:r w:rsidR="0061003B" w:rsidRPr="00BC2DDA">
              <w:rPr>
                <w:szCs w:val="28"/>
              </w:rPr>
              <w:t xml:space="preserve">decembrī. </w:t>
            </w:r>
          </w:p>
          <w:p w14:paraId="1A167673" w14:textId="02BD2101" w:rsidR="0061003B" w:rsidRPr="00BC2DDA" w:rsidRDefault="0061003B">
            <w:pPr>
              <w:pStyle w:val="ListParagraph"/>
              <w:ind w:left="0" w:right="112" w:firstLine="266"/>
              <w:jc w:val="both"/>
              <w:rPr>
                <w:szCs w:val="28"/>
              </w:rPr>
            </w:pPr>
            <w:r w:rsidRPr="00BC2DDA">
              <w:rPr>
                <w:szCs w:val="28"/>
              </w:rPr>
              <w:t>Īstenojot projektu, paredzēta bezpilota lidaparāta iegāde, iekļaujot personāla apmācību, lai palielinātu uzraudzības efektivitāti darbībām ar muitošanai pakļautajām precēm, it īpaši vietās, kur nav iespējams nodrošināt muitas amatpersonu klātbūtni vai vizuālo kontaktu, piemēram, ostu akvatorijā, novērojot kuģu degvielas apgādes procesu</w:t>
            </w:r>
            <w:r w:rsidR="00420DE6">
              <w:rPr>
                <w:szCs w:val="28"/>
              </w:rPr>
              <w:t>,</w:t>
            </w:r>
            <w:r w:rsidRPr="00BC2DDA">
              <w:rPr>
                <w:szCs w:val="28"/>
              </w:rPr>
              <w:t xml:space="preserve"> un veiktu preventīvas darbības degvielas kontrabandas mēģinājumu novēršanai, kā arī atklājot iespējamos kontrabandas cigarešu slēpņus uz kuģiem. </w:t>
            </w:r>
          </w:p>
          <w:p w14:paraId="6ACADA5D" w14:textId="77777777" w:rsidR="00B14BA0" w:rsidRPr="00742FF6" w:rsidRDefault="0061003B">
            <w:pPr>
              <w:ind w:right="112" w:firstLine="266"/>
              <w:jc w:val="both"/>
              <w:rPr>
                <w:color w:val="000000" w:themeColor="text1"/>
                <w:sz w:val="28"/>
                <w:szCs w:val="28"/>
              </w:rPr>
            </w:pPr>
            <w:r w:rsidRPr="00742FF6">
              <w:rPr>
                <w:color w:val="000000" w:themeColor="text1"/>
                <w:sz w:val="28"/>
                <w:szCs w:val="28"/>
              </w:rPr>
              <w:lastRenderedPageBreak/>
              <w:t xml:space="preserve">Savukārt, lai nodrošinātu operatīvo un kriminālprocesuālo darbību izpildi grūti pieejamās vietās vai mazapdzīvotās teritorijās, </w:t>
            </w:r>
            <w:r w:rsidR="00B14BA0" w:rsidRPr="00742FF6">
              <w:rPr>
                <w:color w:val="000000" w:themeColor="text1"/>
                <w:sz w:val="28"/>
                <w:szCs w:val="28"/>
              </w:rPr>
              <w:t>paredzēts</w:t>
            </w:r>
            <w:r w:rsidRPr="00742FF6">
              <w:rPr>
                <w:color w:val="000000" w:themeColor="text1"/>
                <w:sz w:val="28"/>
                <w:szCs w:val="28"/>
              </w:rPr>
              <w:t xml:space="preserve"> iegādāties divus transportlīdzekļus ar speciālo </w:t>
            </w:r>
            <w:r w:rsidR="00B14BA0" w:rsidRPr="00742FF6">
              <w:rPr>
                <w:color w:val="000000" w:themeColor="text1"/>
                <w:sz w:val="28"/>
                <w:szCs w:val="28"/>
              </w:rPr>
              <w:t>aprīkojumu</w:t>
            </w:r>
            <w:r w:rsidRPr="00742FF6">
              <w:rPr>
                <w:color w:val="000000" w:themeColor="text1"/>
                <w:sz w:val="28"/>
                <w:szCs w:val="28"/>
              </w:rPr>
              <w:t xml:space="preserve"> un </w:t>
            </w:r>
            <w:r w:rsidR="00145F0F" w:rsidRPr="00742FF6">
              <w:rPr>
                <w:color w:val="000000" w:themeColor="text1"/>
                <w:sz w:val="28"/>
                <w:szCs w:val="28"/>
              </w:rPr>
              <w:t>mobilo transportlīdzekļu identifikācijas sistēmu</w:t>
            </w:r>
            <w:r w:rsidR="00B14BA0" w:rsidRPr="00742FF6">
              <w:rPr>
                <w:color w:val="000000" w:themeColor="text1"/>
                <w:sz w:val="28"/>
                <w:szCs w:val="28"/>
              </w:rPr>
              <w:t>,</w:t>
            </w:r>
            <w:r w:rsidRPr="00742FF6">
              <w:rPr>
                <w:color w:val="000000" w:themeColor="text1"/>
                <w:sz w:val="28"/>
                <w:szCs w:val="28"/>
              </w:rPr>
              <w:t xml:space="preserve"> </w:t>
            </w:r>
            <w:r w:rsidR="00B14BA0" w:rsidRPr="00742FF6">
              <w:rPr>
                <w:bCs/>
                <w:color w:val="000000" w:themeColor="text1"/>
                <w:sz w:val="28"/>
                <w:szCs w:val="28"/>
              </w:rPr>
              <w:t>kā arī nodrošināt apmācības darbam ar iegādāto aprīkojumu</w:t>
            </w:r>
            <w:r w:rsidR="000862B7" w:rsidRPr="00742FF6">
              <w:rPr>
                <w:bCs/>
                <w:color w:val="000000" w:themeColor="text1"/>
                <w:sz w:val="28"/>
                <w:szCs w:val="28"/>
              </w:rPr>
              <w:t>.</w:t>
            </w:r>
            <w:r w:rsidRPr="00742FF6">
              <w:rPr>
                <w:color w:val="000000" w:themeColor="text1"/>
                <w:sz w:val="28"/>
                <w:szCs w:val="28"/>
              </w:rPr>
              <w:t xml:space="preserve"> </w:t>
            </w:r>
          </w:p>
          <w:p w14:paraId="032811A8" w14:textId="77777777" w:rsidR="0061003B" w:rsidRPr="00BC2DDA" w:rsidRDefault="0061003B">
            <w:pPr>
              <w:ind w:right="112" w:firstLine="266"/>
              <w:jc w:val="both"/>
              <w:rPr>
                <w:sz w:val="28"/>
                <w:szCs w:val="28"/>
              </w:rPr>
            </w:pPr>
            <w:r w:rsidRPr="00BC2DDA">
              <w:rPr>
                <w:sz w:val="28"/>
                <w:szCs w:val="28"/>
              </w:rPr>
              <w:t>Projekta īstenošana paredzēta, lai novērstu un apkarotu narkotisko vielu un akcīzes preču kontrabandu, kā arī citas nelikumīgas darbības finanšu un muitas lietu un korupcijas novēršanas jomās.</w:t>
            </w:r>
          </w:p>
          <w:p w14:paraId="333A14DA" w14:textId="77777777" w:rsidR="0061003B" w:rsidRPr="00BC2DDA" w:rsidRDefault="0061003B">
            <w:pPr>
              <w:ind w:right="113" w:firstLine="266"/>
              <w:jc w:val="both"/>
              <w:rPr>
                <w:sz w:val="28"/>
                <w:szCs w:val="28"/>
              </w:rPr>
            </w:pPr>
            <w:r w:rsidRPr="00BC2DDA">
              <w:rPr>
                <w:sz w:val="28"/>
                <w:szCs w:val="28"/>
              </w:rPr>
              <w:t>Īstenojot minēto projektu, plānots sasniegt šādus mērķus:</w:t>
            </w:r>
          </w:p>
          <w:p w14:paraId="563EB93A" w14:textId="77777777" w:rsidR="0061003B" w:rsidRPr="00BC2DDA" w:rsidRDefault="0061003B">
            <w:pPr>
              <w:pStyle w:val="ListParagraph"/>
              <w:numPr>
                <w:ilvl w:val="0"/>
                <w:numId w:val="2"/>
              </w:numPr>
              <w:tabs>
                <w:tab w:val="left" w:pos="500"/>
              </w:tabs>
              <w:ind w:left="0" w:right="113" w:firstLine="266"/>
              <w:jc w:val="both"/>
              <w:rPr>
                <w:szCs w:val="28"/>
              </w:rPr>
            </w:pPr>
            <w:r w:rsidRPr="00BC2DDA">
              <w:rPr>
                <w:szCs w:val="28"/>
              </w:rPr>
              <w:t xml:space="preserve">nodrošināt efektīvu kuģu </w:t>
            </w:r>
            <w:proofErr w:type="spellStart"/>
            <w:r w:rsidRPr="00BC2DDA">
              <w:rPr>
                <w:szCs w:val="28"/>
              </w:rPr>
              <w:t>bunkurēšanas</w:t>
            </w:r>
            <w:proofErr w:type="spellEnd"/>
            <w:r w:rsidRPr="00BC2DDA">
              <w:rPr>
                <w:szCs w:val="28"/>
              </w:rPr>
              <w:t xml:space="preserve"> uzraudzību ostas akvatorijā, novēršot nelegālas degvielas piegādes no kuģiem ostu reidā;</w:t>
            </w:r>
          </w:p>
          <w:p w14:paraId="3F54C23C" w14:textId="77777777" w:rsidR="0061003B" w:rsidRPr="00BC2DDA" w:rsidRDefault="0061003B">
            <w:pPr>
              <w:pStyle w:val="ListParagraph"/>
              <w:numPr>
                <w:ilvl w:val="0"/>
                <w:numId w:val="2"/>
              </w:numPr>
              <w:tabs>
                <w:tab w:val="left" w:pos="500"/>
              </w:tabs>
              <w:ind w:left="0" w:right="113" w:firstLine="266"/>
              <w:jc w:val="both"/>
              <w:rPr>
                <w:szCs w:val="28"/>
              </w:rPr>
            </w:pPr>
            <w:r w:rsidRPr="00BC2DDA">
              <w:rPr>
                <w:szCs w:val="28"/>
              </w:rPr>
              <w:t>uzlabot iespējamo degvielas kontrabandas gadījumu novēršanu un iespējamo cigarešu kontrabandas slēpņu identificēšanu;</w:t>
            </w:r>
          </w:p>
          <w:p w14:paraId="31AC3B4F" w14:textId="2CA7C8E7" w:rsidR="0061003B" w:rsidRPr="00BC2DDA" w:rsidRDefault="0061003B">
            <w:pPr>
              <w:pStyle w:val="ListParagraph"/>
              <w:numPr>
                <w:ilvl w:val="0"/>
                <w:numId w:val="2"/>
              </w:numPr>
              <w:tabs>
                <w:tab w:val="left" w:pos="500"/>
              </w:tabs>
              <w:ind w:left="0" w:right="113" w:firstLine="266"/>
              <w:jc w:val="both"/>
              <w:rPr>
                <w:szCs w:val="28"/>
              </w:rPr>
            </w:pPr>
            <w:r w:rsidRPr="00BC2DDA">
              <w:rPr>
                <w:szCs w:val="28"/>
              </w:rPr>
              <w:t>palielināt akvatorijas un tai piekļauto teritoriju kontrolēto daļu skaitu, vienlai</w:t>
            </w:r>
            <w:r w:rsidR="007B1F8C">
              <w:rPr>
                <w:szCs w:val="28"/>
              </w:rPr>
              <w:t>kus</w:t>
            </w:r>
            <w:r w:rsidRPr="00BC2DDA">
              <w:rPr>
                <w:szCs w:val="28"/>
              </w:rPr>
              <w:t xml:space="preserve"> samazinot muitas kontrolei patērēto laiku;</w:t>
            </w:r>
          </w:p>
          <w:p w14:paraId="376C126D" w14:textId="77777777" w:rsidR="0061003B" w:rsidRPr="00BC2DDA" w:rsidRDefault="0061003B">
            <w:pPr>
              <w:pStyle w:val="ListParagraph"/>
              <w:numPr>
                <w:ilvl w:val="0"/>
                <w:numId w:val="2"/>
              </w:numPr>
              <w:tabs>
                <w:tab w:val="left" w:pos="500"/>
              </w:tabs>
              <w:ind w:left="0" w:right="113" w:firstLine="266"/>
              <w:jc w:val="both"/>
              <w:rPr>
                <w:szCs w:val="28"/>
              </w:rPr>
            </w:pPr>
            <w:r w:rsidRPr="00BC2DDA">
              <w:rPr>
                <w:szCs w:val="28"/>
              </w:rPr>
              <w:t>uzlabot risku analīzi darbībām ar akcīzes precēm, samazināt riskus nelegālai akcīzes preču iekļūšanai ES tirgū, kā rezultātā jūras akvatorija un ostu infrastruktūra netiks uzskatīta par nepietiekami kontrolētu nelegālo akcīzes preču iekļūšanas vietu ES;</w:t>
            </w:r>
          </w:p>
          <w:p w14:paraId="480BB970" w14:textId="77777777" w:rsidR="0061003B" w:rsidRPr="00BC2DDA" w:rsidRDefault="0061003B">
            <w:pPr>
              <w:pStyle w:val="ListParagraph"/>
              <w:numPr>
                <w:ilvl w:val="0"/>
                <w:numId w:val="2"/>
              </w:numPr>
              <w:tabs>
                <w:tab w:val="left" w:pos="500"/>
              </w:tabs>
              <w:ind w:left="0" w:right="113" w:firstLine="266"/>
              <w:jc w:val="both"/>
              <w:rPr>
                <w:szCs w:val="28"/>
              </w:rPr>
            </w:pPr>
            <w:r w:rsidRPr="00BC2DDA">
              <w:rPr>
                <w:szCs w:val="28"/>
              </w:rPr>
              <w:t>nodrošināt ilgstošu nepārtrauktu dažāda veida informācijas vākšanu ar tehniskiem līdzekļiem par notikumiem un pierādāmajos apstākļos ietilpstošajiem faktiem;</w:t>
            </w:r>
          </w:p>
          <w:p w14:paraId="04D5CF5D" w14:textId="3BD31FD6" w:rsidR="0061003B" w:rsidRDefault="0061003B" w:rsidP="00BC2DDA">
            <w:pPr>
              <w:pStyle w:val="ListParagraph"/>
              <w:numPr>
                <w:ilvl w:val="0"/>
                <w:numId w:val="2"/>
              </w:numPr>
              <w:tabs>
                <w:tab w:val="left" w:pos="500"/>
              </w:tabs>
              <w:ind w:left="0" w:right="112" w:firstLine="266"/>
              <w:jc w:val="both"/>
              <w:rPr>
                <w:szCs w:val="28"/>
              </w:rPr>
            </w:pPr>
            <w:r w:rsidRPr="00BC2DDA">
              <w:rPr>
                <w:szCs w:val="28"/>
              </w:rPr>
              <w:t>spēja veikt operatīvos pasākumus un izmeklēšanas darbības grūti pieejamās vietās, mazapdzīvotās teritorijās un lauku rajonos</w:t>
            </w:r>
            <w:r w:rsidR="002D1F5D">
              <w:rPr>
                <w:szCs w:val="28"/>
              </w:rPr>
              <w:t>;</w:t>
            </w:r>
          </w:p>
          <w:p w14:paraId="2E9BAD5C" w14:textId="77777777" w:rsidR="001D6BC0" w:rsidRPr="00BC2DDA" w:rsidRDefault="001D6BC0" w:rsidP="001D6BC0">
            <w:pPr>
              <w:pStyle w:val="ListParagraph"/>
              <w:tabs>
                <w:tab w:val="left" w:pos="500"/>
              </w:tabs>
              <w:ind w:left="266" w:right="112"/>
              <w:jc w:val="both"/>
              <w:rPr>
                <w:szCs w:val="28"/>
              </w:rPr>
            </w:pPr>
          </w:p>
          <w:p w14:paraId="1980D5D0" w14:textId="77777777" w:rsidR="009F5A62" w:rsidRPr="00BC2DDA" w:rsidRDefault="0061003B">
            <w:pPr>
              <w:ind w:right="112" w:firstLine="266"/>
              <w:jc w:val="both"/>
              <w:rPr>
                <w:sz w:val="28"/>
                <w:szCs w:val="28"/>
              </w:rPr>
            </w:pPr>
            <w:r w:rsidRPr="00BC2DDA">
              <w:rPr>
                <w:sz w:val="28"/>
                <w:szCs w:val="28"/>
              </w:rPr>
              <w:t xml:space="preserve">2) </w:t>
            </w:r>
            <w:r w:rsidR="00420DE6">
              <w:rPr>
                <w:color w:val="000000"/>
                <w:sz w:val="28"/>
                <w:szCs w:val="28"/>
              </w:rPr>
              <w:t>"</w:t>
            </w:r>
            <w:r w:rsidRPr="00BC2DDA">
              <w:rPr>
                <w:sz w:val="28"/>
                <w:szCs w:val="28"/>
              </w:rPr>
              <w:t>Specializētas rentgeniekārtu attēlu analīzes mācības</w:t>
            </w:r>
            <w:r w:rsidR="00420DE6">
              <w:rPr>
                <w:color w:val="000000"/>
                <w:sz w:val="28"/>
                <w:szCs w:val="28"/>
              </w:rPr>
              <w:t>"</w:t>
            </w:r>
            <w:r w:rsidRPr="00BC2DDA">
              <w:rPr>
                <w:sz w:val="28"/>
                <w:szCs w:val="28"/>
              </w:rPr>
              <w:t xml:space="preserve">, kura </w:t>
            </w:r>
            <w:proofErr w:type="spellStart"/>
            <w:r w:rsidRPr="00BC2DDA">
              <w:rPr>
                <w:sz w:val="28"/>
                <w:szCs w:val="28"/>
              </w:rPr>
              <w:t>granta</w:t>
            </w:r>
            <w:proofErr w:type="spellEnd"/>
            <w:r w:rsidRPr="00BC2DDA">
              <w:rPr>
                <w:sz w:val="28"/>
                <w:szCs w:val="28"/>
              </w:rPr>
              <w:t xml:space="preserve"> līgumu Nr.</w:t>
            </w:r>
            <w:r w:rsidR="00420DE6">
              <w:rPr>
                <w:sz w:val="28"/>
                <w:szCs w:val="28"/>
              </w:rPr>
              <w:t> </w:t>
            </w:r>
            <w:r w:rsidRPr="00BC2DDA">
              <w:rPr>
                <w:sz w:val="28"/>
                <w:szCs w:val="28"/>
              </w:rPr>
              <w:t xml:space="preserve">831414-AXIIT </w:t>
            </w:r>
            <w:r w:rsidR="009F5A62" w:rsidRPr="00BC2DDA">
              <w:rPr>
                <w:sz w:val="28"/>
                <w:szCs w:val="28"/>
              </w:rPr>
              <w:t>EK</w:t>
            </w:r>
            <w:r w:rsidRPr="00BC2DDA">
              <w:rPr>
                <w:sz w:val="28"/>
                <w:szCs w:val="28"/>
              </w:rPr>
              <w:t xml:space="preserve"> parakstīja 2018.</w:t>
            </w:r>
            <w:r w:rsidR="00420DE6">
              <w:rPr>
                <w:sz w:val="28"/>
                <w:szCs w:val="28"/>
              </w:rPr>
              <w:t> </w:t>
            </w:r>
            <w:r w:rsidRPr="00BC2DDA">
              <w:rPr>
                <w:sz w:val="28"/>
                <w:szCs w:val="28"/>
              </w:rPr>
              <w:t>gada 19.</w:t>
            </w:r>
            <w:r w:rsidR="00420DE6">
              <w:rPr>
                <w:sz w:val="28"/>
                <w:szCs w:val="28"/>
              </w:rPr>
              <w:t> </w:t>
            </w:r>
            <w:r w:rsidRPr="00BC2DDA">
              <w:rPr>
                <w:sz w:val="28"/>
                <w:szCs w:val="28"/>
              </w:rPr>
              <w:t xml:space="preserve">decembrī. </w:t>
            </w:r>
          </w:p>
          <w:p w14:paraId="3FC4D46A" w14:textId="2D791E06" w:rsidR="00A712DB" w:rsidRDefault="009F5A62" w:rsidP="00526E36">
            <w:pPr>
              <w:ind w:right="113" w:firstLine="266"/>
              <w:jc w:val="both"/>
              <w:rPr>
                <w:sz w:val="28"/>
                <w:szCs w:val="28"/>
              </w:rPr>
            </w:pPr>
            <w:r w:rsidRPr="00BC2DDA">
              <w:rPr>
                <w:sz w:val="28"/>
                <w:szCs w:val="28"/>
              </w:rPr>
              <w:t xml:space="preserve">Projekta ietvaros paredzēts organizēt divas specializēto rentgeniekārtu attēlu analīzes mācību sesijas, lai stiprinātu Latvijas muitas operatīvo kapacitāti krāpšanas apkarošanā un nelegālo tabakas izstrādājumu un aizliegtu preču plūsmas atklāšanā un novēršanā. Seminārs tiek organizēts, lai nodrošinātu </w:t>
            </w:r>
            <w:r w:rsidR="00420DE6">
              <w:rPr>
                <w:color w:val="000000"/>
                <w:sz w:val="28"/>
                <w:szCs w:val="28"/>
              </w:rPr>
              <w:lastRenderedPageBreak/>
              <w:t>"</w:t>
            </w:r>
            <w:proofErr w:type="spellStart"/>
            <w:r w:rsidRPr="00BC2DDA">
              <w:rPr>
                <w:sz w:val="28"/>
                <w:szCs w:val="28"/>
              </w:rPr>
              <w:t>H</w:t>
            </w:r>
            <w:r w:rsidR="00420DE6" w:rsidRPr="00FC4AA7">
              <w:rPr>
                <w:sz w:val="28"/>
                <w:szCs w:val="28"/>
              </w:rPr>
              <w:t>ercule</w:t>
            </w:r>
            <w:proofErr w:type="spellEnd"/>
            <w:r w:rsidR="00420DE6">
              <w:rPr>
                <w:sz w:val="28"/>
                <w:szCs w:val="28"/>
              </w:rPr>
              <w:t> </w:t>
            </w:r>
            <w:r w:rsidRPr="00BC2DDA">
              <w:rPr>
                <w:sz w:val="28"/>
                <w:szCs w:val="28"/>
              </w:rPr>
              <w:t>III</w:t>
            </w:r>
            <w:r w:rsidR="00420DE6">
              <w:rPr>
                <w:color w:val="000000"/>
                <w:sz w:val="28"/>
                <w:szCs w:val="28"/>
              </w:rPr>
              <w:t>"</w:t>
            </w:r>
            <w:r w:rsidRPr="00BC2DDA">
              <w:rPr>
                <w:sz w:val="28"/>
                <w:szCs w:val="28"/>
              </w:rPr>
              <w:t xml:space="preserve"> programmas ietvaros no 2015.</w:t>
            </w:r>
            <w:r w:rsidR="00420DE6">
              <w:rPr>
                <w:sz w:val="28"/>
                <w:szCs w:val="28"/>
              </w:rPr>
              <w:t> </w:t>
            </w:r>
            <w:r w:rsidRPr="00BC2DDA">
              <w:rPr>
                <w:sz w:val="28"/>
                <w:szCs w:val="28"/>
              </w:rPr>
              <w:t>gada jūnija līdz 2017.</w:t>
            </w:r>
            <w:r w:rsidR="00420DE6">
              <w:rPr>
                <w:sz w:val="28"/>
                <w:szCs w:val="28"/>
              </w:rPr>
              <w:t> </w:t>
            </w:r>
            <w:r w:rsidRPr="00BC2DDA">
              <w:rPr>
                <w:sz w:val="28"/>
                <w:szCs w:val="28"/>
              </w:rPr>
              <w:t xml:space="preserve">gada novembrim Baltijas valstu muitas dienestu kopīgi </w:t>
            </w:r>
            <w:r w:rsidR="00420DE6">
              <w:rPr>
                <w:sz w:val="28"/>
                <w:szCs w:val="28"/>
              </w:rPr>
              <w:t>īstenotā</w:t>
            </w:r>
            <w:r w:rsidRPr="00BC2DDA">
              <w:rPr>
                <w:sz w:val="28"/>
                <w:szCs w:val="28"/>
              </w:rPr>
              <w:t xml:space="preserve"> projekta </w:t>
            </w:r>
            <w:r w:rsidR="00420DE6">
              <w:rPr>
                <w:color w:val="000000"/>
                <w:sz w:val="28"/>
                <w:szCs w:val="28"/>
              </w:rPr>
              <w:t>"</w:t>
            </w:r>
            <w:r w:rsidRPr="00BC2DDA">
              <w:rPr>
                <w:sz w:val="28"/>
                <w:szCs w:val="28"/>
              </w:rPr>
              <w:t>Eiropas Savienības finanšu interešu aizsardzības stiprināšana, sekmējot cīņu pret krāpšanu: kopīga datu apmaiņas tīkla starp Baltijas valstu muitas dienestu skenēšanas iekārtām izveide</w:t>
            </w:r>
            <w:r w:rsidR="00420DE6">
              <w:rPr>
                <w:color w:val="000000"/>
                <w:sz w:val="28"/>
                <w:szCs w:val="28"/>
              </w:rPr>
              <w:t>"</w:t>
            </w:r>
            <w:r w:rsidRPr="00BC2DDA">
              <w:rPr>
                <w:sz w:val="28"/>
                <w:szCs w:val="28"/>
              </w:rPr>
              <w:t xml:space="preserve"> (turpmāk</w:t>
            </w:r>
            <w:r w:rsidR="00420DE6">
              <w:rPr>
                <w:sz w:val="28"/>
                <w:szCs w:val="28"/>
              </w:rPr>
              <w:t> </w:t>
            </w:r>
            <w:r w:rsidRPr="00BC2DDA">
              <w:rPr>
                <w:sz w:val="28"/>
                <w:szCs w:val="28"/>
              </w:rPr>
              <w:t xml:space="preserve">– </w:t>
            </w:r>
            <w:r w:rsidRPr="00BC2DDA">
              <w:rPr>
                <w:i/>
                <w:sz w:val="28"/>
                <w:szCs w:val="28"/>
              </w:rPr>
              <w:t>BAXE</w:t>
            </w:r>
            <w:r w:rsidRPr="00BC2DDA">
              <w:rPr>
                <w:sz w:val="28"/>
                <w:szCs w:val="28"/>
              </w:rPr>
              <w:t>)</w:t>
            </w:r>
            <w:r w:rsidR="003E6BD5" w:rsidRPr="00BC2DDA">
              <w:rPr>
                <w:sz w:val="28"/>
                <w:szCs w:val="28"/>
              </w:rPr>
              <w:t xml:space="preserve"> </w:t>
            </w:r>
            <w:r w:rsidRPr="00BC2DDA">
              <w:rPr>
                <w:sz w:val="28"/>
                <w:szCs w:val="28"/>
              </w:rPr>
              <w:t xml:space="preserve">ilgtspēju un paaugstinātu iegūto </w:t>
            </w:r>
            <w:proofErr w:type="spellStart"/>
            <w:r w:rsidRPr="00BC2DDA">
              <w:rPr>
                <w:sz w:val="28"/>
                <w:szCs w:val="28"/>
              </w:rPr>
              <w:t>rentgenattēlu</w:t>
            </w:r>
            <w:proofErr w:type="spellEnd"/>
            <w:r w:rsidRPr="00BC2DDA">
              <w:rPr>
                <w:sz w:val="28"/>
                <w:szCs w:val="28"/>
              </w:rPr>
              <w:t xml:space="preserve"> analīzes efektivitāti un ātrumu, kā arī </w:t>
            </w:r>
            <w:r w:rsidR="00420DE6">
              <w:rPr>
                <w:sz w:val="28"/>
                <w:szCs w:val="28"/>
              </w:rPr>
              <w:t>paaugstinātu</w:t>
            </w:r>
            <w:r w:rsidRPr="00BC2DDA">
              <w:rPr>
                <w:sz w:val="28"/>
                <w:szCs w:val="28"/>
              </w:rPr>
              <w:t xml:space="preserve"> attēlu analizētāju (skeneru operatoru) kvalifikāciju. Apmācībām</w:t>
            </w:r>
            <w:r w:rsidR="003E6BD5" w:rsidRPr="00BC2DDA">
              <w:rPr>
                <w:sz w:val="28"/>
                <w:szCs w:val="28"/>
              </w:rPr>
              <w:t xml:space="preserve"> paredzēts</w:t>
            </w:r>
            <w:r w:rsidRPr="00BC2DDA">
              <w:rPr>
                <w:sz w:val="28"/>
                <w:szCs w:val="28"/>
              </w:rPr>
              <w:t xml:space="preserve"> izmanto</w:t>
            </w:r>
            <w:r w:rsidR="003E6BD5" w:rsidRPr="00BC2DDA">
              <w:rPr>
                <w:sz w:val="28"/>
                <w:szCs w:val="28"/>
              </w:rPr>
              <w:t>t</w:t>
            </w:r>
            <w:r w:rsidRPr="00BC2DDA">
              <w:rPr>
                <w:sz w:val="28"/>
                <w:szCs w:val="28"/>
              </w:rPr>
              <w:t xml:space="preserve"> īpaši izveidotu un ar dažādiem pārvietojamiem priekšmetiem aprīkotu konteineru, kurā ir iespējams izvietot dažādas preces, simulējot vairāku veidu slēpņus, dažādās plaknēs, pēc tam konteiners tiek skenēts un veikta </w:t>
            </w:r>
            <w:proofErr w:type="spellStart"/>
            <w:r w:rsidRPr="00BC2DDA">
              <w:rPr>
                <w:sz w:val="28"/>
                <w:szCs w:val="28"/>
              </w:rPr>
              <w:t>rentgenattēlu</w:t>
            </w:r>
            <w:proofErr w:type="spellEnd"/>
            <w:r w:rsidRPr="00BC2DDA">
              <w:rPr>
                <w:sz w:val="28"/>
                <w:szCs w:val="28"/>
              </w:rPr>
              <w:t xml:space="preserve"> analīze. Rezultātā tiks pilnveidota 100</w:t>
            </w:r>
            <w:r w:rsidR="00FE7D6C">
              <w:rPr>
                <w:sz w:val="28"/>
                <w:szCs w:val="28"/>
              </w:rPr>
              <w:t> </w:t>
            </w:r>
            <w:r w:rsidR="00F2695C">
              <w:rPr>
                <w:sz w:val="28"/>
                <w:szCs w:val="28"/>
                <w:lang w:eastAsia="en-US"/>
              </w:rPr>
              <w:t>Valsts ieņēmumu dienesta</w:t>
            </w:r>
            <w:r w:rsidRPr="00BC2DDA">
              <w:rPr>
                <w:sz w:val="28"/>
                <w:szCs w:val="28"/>
              </w:rPr>
              <w:t xml:space="preserve"> </w:t>
            </w:r>
            <w:r w:rsidR="003E6BD5" w:rsidRPr="00BC2DDA">
              <w:rPr>
                <w:sz w:val="28"/>
                <w:szCs w:val="28"/>
              </w:rPr>
              <w:t>Muitas pārvaldes amatpersonu (</w:t>
            </w:r>
            <w:r w:rsidRPr="00BC2DDA">
              <w:rPr>
                <w:sz w:val="28"/>
                <w:szCs w:val="28"/>
              </w:rPr>
              <w:t xml:space="preserve">rentgena attēlu analizētāju) prasme, atpazīstot priekšmetu izskatu dažādā izvietojumā un dažādās kravās, </w:t>
            </w:r>
            <w:proofErr w:type="spellStart"/>
            <w:r w:rsidRPr="00BC2DDA">
              <w:rPr>
                <w:sz w:val="28"/>
                <w:szCs w:val="28"/>
              </w:rPr>
              <w:t>rentgenattēlos</w:t>
            </w:r>
            <w:proofErr w:type="spellEnd"/>
            <w:r w:rsidR="00420DE6">
              <w:rPr>
                <w:sz w:val="28"/>
                <w:szCs w:val="28"/>
              </w:rPr>
              <w:t>,</w:t>
            </w:r>
            <w:r w:rsidRPr="00BC2DDA">
              <w:rPr>
                <w:sz w:val="28"/>
                <w:szCs w:val="28"/>
              </w:rPr>
              <w:t xml:space="preserve"> tād</w:t>
            </w:r>
            <w:r w:rsidR="00420DE6">
              <w:rPr>
                <w:sz w:val="28"/>
                <w:szCs w:val="28"/>
              </w:rPr>
              <w:t>ē</w:t>
            </w:r>
            <w:r w:rsidRPr="00BC2DDA">
              <w:rPr>
                <w:sz w:val="28"/>
                <w:szCs w:val="28"/>
              </w:rPr>
              <w:t xml:space="preserve">jādi palīdzot efektīvāk identificēt aizliegtus priekšmetus </w:t>
            </w:r>
            <w:proofErr w:type="spellStart"/>
            <w:r w:rsidRPr="00BC2DDA">
              <w:rPr>
                <w:sz w:val="28"/>
                <w:szCs w:val="28"/>
              </w:rPr>
              <w:t>rentgenattēlos</w:t>
            </w:r>
            <w:proofErr w:type="spellEnd"/>
            <w:r w:rsidRPr="00BC2DDA">
              <w:rPr>
                <w:sz w:val="28"/>
                <w:szCs w:val="28"/>
              </w:rPr>
              <w:t xml:space="preserve">, veicot muitas kontroles pasākumus. </w:t>
            </w:r>
            <w:r w:rsidR="0061003B" w:rsidRPr="00BC2DDA">
              <w:rPr>
                <w:sz w:val="28"/>
                <w:szCs w:val="28"/>
              </w:rPr>
              <w:t xml:space="preserve">Papildus tam tiks organizēts reģionālais darbseminārs Baltijas valstu muitas iestādēm, lai veicinātu sadarbību un informācijas apmaiņu par Baltijas valstu muitas iestāžu pieredzi un labās prakses piemēriem reģionālā un ES līmenī. Rezultātā paredzēts izstrādāt </w:t>
            </w:r>
            <w:r w:rsidR="0061003B" w:rsidRPr="00BC2DDA">
              <w:rPr>
                <w:i/>
                <w:sz w:val="28"/>
                <w:szCs w:val="28"/>
              </w:rPr>
              <w:t>BAXE</w:t>
            </w:r>
            <w:r w:rsidR="0061003B" w:rsidRPr="00BC2DDA">
              <w:rPr>
                <w:sz w:val="28"/>
                <w:szCs w:val="28"/>
              </w:rPr>
              <w:t xml:space="preserve"> sistēmas potenciālās attīstības plānu.</w:t>
            </w:r>
          </w:p>
          <w:p w14:paraId="0F82C323" w14:textId="5DFBC3CA" w:rsidR="000860E8" w:rsidRPr="00BC2DDA" w:rsidRDefault="000860E8" w:rsidP="00EE7617">
            <w:pPr>
              <w:ind w:right="113" w:firstLine="266"/>
              <w:jc w:val="both"/>
              <w:rPr>
                <w:sz w:val="28"/>
                <w:szCs w:val="28"/>
              </w:rPr>
            </w:pPr>
            <w:r>
              <w:rPr>
                <w:sz w:val="28"/>
                <w:szCs w:val="28"/>
              </w:rPr>
              <w:t xml:space="preserve">Rīkojuma projekts paredz </w:t>
            </w:r>
            <w:r w:rsidRPr="00C60F98">
              <w:rPr>
                <w:color w:val="000000"/>
                <w:sz w:val="28"/>
                <w:szCs w:val="28"/>
              </w:rPr>
              <w:t>uzņemties valsts budžeta ilgtermiņa saistības 2019.−2020.</w:t>
            </w:r>
            <w:r>
              <w:rPr>
                <w:color w:val="000000"/>
                <w:sz w:val="28"/>
                <w:szCs w:val="28"/>
              </w:rPr>
              <w:t> </w:t>
            </w:r>
            <w:r w:rsidRPr="00C60F98">
              <w:rPr>
                <w:color w:val="000000"/>
                <w:sz w:val="28"/>
                <w:szCs w:val="28"/>
              </w:rPr>
              <w:t xml:space="preserve">gadā un īstenot </w:t>
            </w:r>
            <w:r w:rsidR="00EE7617">
              <w:rPr>
                <w:color w:val="000000"/>
                <w:sz w:val="28"/>
                <w:szCs w:val="28"/>
              </w:rPr>
              <w:t xml:space="preserve">EK </w:t>
            </w:r>
            <w:r w:rsidRPr="00C60F98">
              <w:rPr>
                <w:i/>
                <w:color w:val="000000"/>
                <w:sz w:val="28"/>
                <w:szCs w:val="28"/>
              </w:rPr>
              <w:t>OLAF</w:t>
            </w:r>
            <w:r w:rsidRPr="00C60F98">
              <w:rPr>
                <w:color w:val="000000"/>
                <w:sz w:val="28"/>
                <w:szCs w:val="28"/>
              </w:rPr>
              <w:t xml:space="preserve"> programmas </w:t>
            </w:r>
            <w:r w:rsidRPr="00887627">
              <w:rPr>
                <w:color w:val="000000"/>
                <w:sz w:val="28"/>
                <w:szCs w:val="28"/>
              </w:rPr>
              <w:t>"</w:t>
            </w:r>
            <w:proofErr w:type="spellStart"/>
            <w:r w:rsidRPr="00C60F98">
              <w:rPr>
                <w:color w:val="000000"/>
                <w:sz w:val="28"/>
                <w:szCs w:val="28"/>
              </w:rPr>
              <w:t>Hercule</w:t>
            </w:r>
            <w:proofErr w:type="spellEnd"/>
            <w:r>
              <w:rPr>
                <w:color w:val="000000"/>
                <w:sz w:val="28"/>
                <w:szCs w:val="28"/>
              </w:rPr>
              <w:t> </w:t>
            </w:r>
            <w:r w:rsidRPr="00C60F98">
              <w:rPr>
                <w:color w:val="000000"/>
                <w:sz w:val="28"/>
                <w:szCs w:val="28"/>
              </w:rPr>
              <w:t>III</w:t>
            </w:r>
            <w:r w:rsidRPr="004C21CF">
              <w:rPr>
                <w:color w:val="000000"/>
                <w:sz w:val="28"/>
                <w:szCs w:val="28"/>
              </w:rPr>
              <w:t>"</w:t>
            </w:r>
            <w:r w:rsidRPr="00C60F98">
              <w:rPr>
                <w:color w:val="000000"/>
                <w:sz w:val="28"/>
                <w:szCs w:val="28"/>
              </w:rPr>
              <w:t xml:space="preserve"> ietvaros </w:t>
            </w:r>
            <w:r>
              <w:rPr>
                <w:color w:val="000000"/>
                <w:sz w:val="28"/>
                <w:szCs w:val="28"/>
              </w:rPr>
              <w:t>divus</w:t>
            </w:r>
            <w:r w:rsidRPr="00C60F98">
              <w:rPr>
                <w:color w:val="000000"/>
                <w:sz w:val="28"/>
                <w:szCs w:val="28"/>
              </w:rPr>
              <w:t xml:space="preserve"> projektus</w:t>
            </w:r>
            <w:r>
              <w:rPr>
                <w:color w:val="000000"/>
                <w:sz w:val="28"/>
                <w:szCs w:val="28"/>
              </w:rPr>
              <w:t xml:space="preserve"> </w:t>
            </w:r>
            <w:r w:rsidR="00FE7D6C" w:rsidRPr="00887627">
              <w:rPr>
                <w:color w:val="000000"/>
                <w:sz w:val="28"/>
                <w:szCs w:val="28"/>
              </w:rPr>
              <w:t>"</w:t>
            </w:r>
            <w:r w:rsidRPr="00C50C74">
              <w:rPr>
                <w:color w:val="000000"/>
                <w:sz w:val="28"/>
                <w:szCs w:val="28"/>
              </w:rPr>
              <w:t>VID kapacitātes stiprināšana kontrabandas apkarošanā</w:t>
            </w:r>
            <w:r w:rsidR="00FE7D6C" w:rsidRPr="00887627">
              <w:rPr>
                <w:color w:val="000000"/>
                <w:sz w:val="28"/>
                <w:szCs w:val="28"/>
              </w:rPr>
              <w:t>"</w:t>
            </w:r>
            <w:r w:rsidRPr="00C50C74">
              <w:rPr>
                <w:color w:val="000000"/>
                <w:sz w:val="28"/>
                <w:szCs w:val="28"/>
              </w:rPr>
              <w:t xml:space="preserve"> un </w:t>
            </w:r>
            <w:r w:rsidR="00FE7D6C" w:rsidRPr="00887627">
              <w:rPr>
                <w:color w:val="000000"/>
                <w:sz w:val="28"/>
                <w:szCs w:val="28"/>
              </w:rPr>
              <w:t>"</w:t>
            </w:r>
            <w:r w:rsidRPr="00BC2DDA">
              <w:rPr>
                <w:sz w:val="28"/>
                <w:szCs w:val="28"/>
              </w:rPr>
              <w:t>Specializētas rentgeniekārtu attēlu analīzes mācības</w:t>
            </w:r>
            <w:r w:rsidR="00FE7D6C" w:rsidRPr="00887627">
              <w:rPr>
                <w:color w:val="000000"/>
                <w:sz w:val="28"/>
                <w:szCs w:val="28"/>
              </w:rPr>
              <w:t>"</w:t>
            </w:r>
            <w:r>
              <w:rPr>
                <w:sz w:val="28"/>
                <w:szCs w:val="28"/>
              </w:rPr>
              <w:t>.</w:t>
            </w:r>
          </w:p>
        </w:tc>
      </w:tr>
      <w:tr w:rsidR="00BD5588" w:rsidRPr="00FC4AA7" w14:paraId="546337BB" w14:textId="77777777" w:rsidTr="00F433D0">
        <w:tc>
          <w:tcPr>
            <w:tcW w:w="368" w:type="pct"/>
            <w:hideMark/>
          </w:tcPr>
          <w:p w14:paraId="52D6040E" w14:textId="77777777" w:rsidR="00BD5588" w:rsidRPr="00BC2DDA" w:rsidRDefault="00BD5588" w:rsidP="00FC4AA7">
            <w:pPr>
              <w:jc w:val="center"/>
              <w:rPr>
                <w:sz w:val="28"/>
                <w:szCs w:val="28"/>
              </w:rPr>
            </w:pPr>
            <w:r w:rsidRPr="00BC2DDA">
              <w:rPr>
                <w:sz w:val="28"/>
                <w:szCs w:val="28"/>
              </w:rPr>
              <w:lastRenderedPageBreak/>
              <w:t>3.</w:t>
            </w:r>
          </w:p>
        </w:tc>
        <w:tc>
          <w:tcPr>
            <w:tcW w:w="1392" w:type="pct"/>
            <w:hideMark/>
          </w:tcPr>
          <w:p w14:paraId="293893D8" w14:textId="77777777" w:rsidR="00BD5588" w:rsidRDefault="00BD5588" w:rsidP="00FC4AA7">
            <w:pPr>
              <w:rPr>
                <w:sz w:val="28"/>
                <w:szCs w:val="28"/>
              </w:rPr>
            </w:pPr>
            <w:r w:rsidRPr="00BC2DDA">
              <w:rPr>
                <w:sz w:val="28"/>
                <w:szCs w:val="28"/>
              </w:rPr>
              <w:t>Projekta izstrādē iesaistītās institūcijas un publiskas personas kapitālsabiedrības</w:t>
            </w:r>
          </w:p>
          <w:p w14:paraId="77665D7B" w14:textId="28B0FF22" w:rsidR="000860E8" w:rsidRPr="00BC2DDA" w:rsidRDefault="000860E8" w:rsidP="00FC4AA7">
            <w:pPr>
              <w:rPr>
                <w:sz w:val="28"/>
                <w:szCs w:val="28"/>
              </w:rPr>
            </w:pPr>
          </w:p>
        </w:tc>
        <w:tc>
          <w:tcPr>
            <w:tcW w:w="3239" w:type="pct"/>
            <w:hideMark/>
          </w:tcPr>
          <w:p w14:paraId="2D1D3411" w14:textId="77777777" w:rsidR="00BD5588" w:rsidRPr="00BC2DDA" w:rsidRDefault="0061003B">
            <w:pPr>
              <w:rPr>
                <w:sz w:val="28"/>
                <w:szCs w:val="28"/>
              </w:rPr>
            </w:pPr>
            <w:r w:rsidRPr="00BC2DDA">
              <w:rPr>
                <w:sz w:val="28"/>
                <w:szCs w:val="28"/>
              </w:rPr>
              <w:t>Finanšu ministrija (</w:t>
            </w:r>
            <w:r w:rsidR="00F2695C">
              <w:rPr>
                <w:sz w:val="28"/>
                <w:szCs w:val="28"/>
                <w:lang w:eastAsia="en-US"/>
              </w:rPr>
              <w:t>Valsts ieņēmumu dienests</w:t>
            </w:r>
            <w:r w:rsidRPr="00BC2DDA">
              <w:rPr>
                <w:sz w:val="28"/>
                <w:szCs w:val="28"/>
              </w:rPr>
              <w:t>)</w:t>
            </w:r>
          </w:p>
        </w:tc>
      </w:tr>
      <w:tr w:rsidR="00BD5588" w:rsidRPr="00FC4AA7" w14:paraId="4960F1CD" w14:textId="77777777" w:rsidTr="00F433D0">
        <w:tc>
          <w:tcPr>
            <w:tcW w:w="368" w:type="pct"/>
            <w:hideMark/>
          </w:tcPr>
          <w:p w14:paraId="7D5DECAD" w14:textId="77777777" w:rsidR="00BD5588" w:rsidRPr="00BC2DDA" w:rsidRDefault="00BD5588" w:rsidP="00FC4AA7">
            <w:pPr>
              <w:jc w:val="center"/>
              <w:rPr>
                <w:sz w:val="28"/>
                <w:szCs w:val="28"/>
              </w:rPr>
            </w:pPr>
            <w:r w:rsidRPr="00BC2DDA">
              <w:rPr>
                <w:sz w:val="28"/>
                <w:szCs w:val="28"/>
              </w:rPr>
              <w:t>4.</w:t>
            </w:r>
          </w:p>
        </w:tc>
        <w:tc>
          <w:tcPr>
            <w:tcW w:w="1392" w:type="pct"/>
            <w:hideMark/>
          </w:tcPr>
          <w:p w14:paraId="3CB08472" w14:textId="77777777" w:rsidR="00BD5588" w:rsidRDefault="00BD5588" w:rsidP="00FC4AA7">
            <w:pPr>
              <w:rPr>
                <w:sz w:val="28"/>
                <w:szCs w:val="28"/>
              </w:rPr>
            </w:pPr>
            <w:r w:rsidRPr="00BC2DDA">
              <w:rPr>
                <w:sz w:val="28"/>
                <w:szCs w:val="28"/>
              </w:rPr>
              <w:t>Cita informācija</w:t>
            </w:r>
          </w:p>
          <w:p w14:paraId="174DB0B2" w14:textId="19FDE7C1" w:rsidR="000860E8" w:rsidRPr="00BC2DDA" w:rsidRDefault="000860E8" w:rsidP="00FC4AA7">
            <w:pPr>
              <w:rPr>
                <w:sz w:val="28"/>
                <w:szCs w:val="28"/>
              </w:rPr>
            </w:pPr>
          </w:p>
        </w:tc>
        <w:tc>
          <w:tcPr>
            <w:tcW w:w="3239" w:type="pct"/>
            <w:hideMark/>
          </w:tcPr>
          <w:p w14:paraId="1A805C48" w14:textId="77777777" w:rsidR="00BD5588" w:rsidRPr="00BC2DDA" w:rsidRDefault="0061003B">
            <w:pPr>
              <w:rPr>
                <w:sz w:val="28"/>
                <w:szCs w:val="28"/>
              </w:rPr>
            </w:pPr>
            <w:r w:rsidRPr="00BC2DDA">
              <w:rPr>
                <w:sz w:val="28"/>
                <w:szCs w:val="28"/>
              </w:rPr>
              <w:t>Nav</w:t>
            </w:r>
          </w:p>
        </w:tc>
      </w:tr>
    </w:tbl>
    <w:p w14:paraId="0B9C81DF" w14:textId="77777777" w:rsidR="00A34D5B" w:rsidRPr="003B2FF3" w:rsidRDefault="00A34D5B" w:rsidP="003B2FF3">
      <w:pPr>
        <w:rPr>
          <w:sz w:val="28"/>
          <w:szCs w:val="28"/>
        </w:rPr>
      </w:pPr>
    </w:p>
    <w:tbl>
      <w:tblPr>
        <w:tblpPr w:leftFromText="180" w:rightFromText="180" w:vertAnchor="text" w:horzAnchor="margin" w:tblpX="-147" w:tblpY="11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683"/>
        <w:gridCol w:w="6389"/>
      </w:tblGrid>
      <w:tr w:rsidR="005472AB" w:rsidRPr="00A016C5" w14:paraId="395094A8" w14:textId="77777777" w:rsidTr="00F433D0">
        <w:trPr>
          <w:trHeight w:val="467"/>
        </w:trPr>
        <w:tc>
          <w:tcPr>
            <w:tcW w:w="9786" w:type="dxa"/>
            <w:gridSpan w:val="3"/>
          </w:tcPr>
          <w:p w14:paraId="0E2EED41" w14:textId="77777777" w:rsidR="005472AB" w:rsidRPr="00A016C5" w:rsidRDefault="005472AB" w:rsidP="00F433D0">
            <w:pPr>
              <w:shd w:val="clear" w:color="auto" w:fill="FFFFFF"/>
              <w:ind w:right="57"/>
              <w:jc w:val="center"/>
              <w:rPr>
                <w:sz w:val="28"/>
                <w:szCs w:val="28"/>
              </w:rPr>
            </w:pPr>
            <w:r w:rsidRPr="00BC2DDA">
              <w:rPr>
                <w:b/>
                <w:bCs/>
                <w:sz w:val="28"/>
                <w:szCs w:val="28"/>
              </w:rPr>
              <w:lastRenderedPageBreak/>
              <w:t>II. Tiesību akta projekta ietekme uz sabiedrību, tautsaimniecības attīstību un administratīvo slogu</w:t>
            </w:r>
          </w:p>
        </w:tc>
      </w:tr>
      <w:tr w:rsidR="005472AB" w:rsidRPr="00A016C5" w14:paraId="14B682B8" w14:textId="77777777" w:rsidTr="00F433D0">
        <w:trPr>
          <w:trHeight w:val="467"/>
        </w:trPr>
        <w:tc>
          <w:tcPr>
            <w:tcW w:w="714" w:type="dxa"/>
          </w:tcPr>
          <w:p w14:paraId="6363B3CA" w14:textId="77777777" w:rsidR="005472AB" w:rsidRPr="00953BBF" w:rsidRDefault="005472AB" w:rsidP="00F433D0">
            <w:pPr>
              <w:pStyle w:val="naiskr"/>
              <w:spacing w:before="0" w:after="0"/>
              <w:ind w:right="57"/>
              <w:jc w:val="both"/>
              <w:rPr>
                <w:sz w:val="26"/>
                <w:szCs w:val="26"/>
              </w:rPr>
            </w:pPr>
            <w:r w:rsidRPr="00953BBF">
              <w:rPr>
                <w:sz w:val="26"/>
                <w:szCs w:val="26"/>
              </w:rPr>
              <w:t>1.</w:t>
            </w:r>
          </w:p>
        </w:tc>
        <w:tc>
          <w:tcPr>
            <w:tcW w:w="2683" w:type="dxa"/>
          </w:tcPr>
          <w:p w14:paraId="02F54685" w14:textId="77777777" w:rsidR="005472AB" w:rsidRPr="00A016C5" w:rsidRDefault="005472AB" w:rsidP="00F433D0">
            <w:pPr>
              <w:pStyle w:val="naiskr"/>
              <w:spacing w:before="0" w:after="0"/>
              <w:ind w:right="57"/>
              <w:rPr>
                <w:sz w:val="28"/>
                <w:szCs w:val="28"/>
              </w:rPr>
            </w:pPr>
            <w:r w:rsidRPr="00A016C5">
              <w:rPr>
                <w:sz w:val="28"/>
                <w:szCs w:val="28"/>
              </w:rPr>
              <w:t xml:space="preserve">Sabiedrības </w:t>
            </w:r>
            <w:proofErr w:type="spellStart"/>
            <w:r w:rsidRPr="00A016C5">
              <w:rPr>
                <w:sz w:val="28"/>
                <w:szCs w:val="28"/>
              </w:rPr>
              <w:t>mērķgrupas</w:t>
            </w:r>
            <w:proofErr w:type="spellEnd"/>
            <w:r w:rsidRPr="00A016C5">
              <w:rPr>
                <w:sz w:val="28"/>
                <w:szCs w:val="28"/>
              </w:rPr>
              <w:t>, kuras tiesiskais regulējums ietekmē vai varētu ietekmēt</w:t>
            </w:r>
          </w:p>
        </w:tc>
        <w:tc>
          <w:tcPr>
            <w:tcW w:w="6389" w:type="dxa"/>
          </w:tcPr>
          <w:p w14:paraId="169F12A4" w14:textId="77777777" w:rsidR="00FF3697" w:rsidRPr="00FF3697" w:rsidRDefault="00FF3697" w:rsidP="00F433D0">
            <w:pPr>
              <w:jc w:val="both"/>
              <w:rPr>
                <w:bCs/>
                <w:sz w:val="28"/>
                <w:szCs w:val="28"/>
              </w:rPr>
            </w:pPr>
            <w:bookmarkStart w:id="1" w:name="p21"/>
            <w:bookmarkEnd w:id="1"/>
            <w:r w:rsidRPr="00FF3697">
              <w:rPr>
                <w:bCs/>
                <w:sz w:val="28"/>
                <w:szCs w:val="28"/>
              </w:rPr>
              <w:t>Valsts ieņēmumu dienests</w:t>
            </w:r>
          </w:p>
          <w:p w14:paraId="6F9AEB81" w14:textId="77777777" w:rsidR="00FF3697" w:rsidRPr="00FF3697" w:rsidRDefault="00FF3697" w:rsidP="00F433D0">
            <w:pPr>
              <w:jc w:val="both"/>
              <w:rPr>
                <w:bCs/>
                <w:sz w:val="28"/>
                <w:szCs w:val="28"/>
              </w:rPr>
            </w:pPr>
            <w:r w:rsidRPr="00FF3697">
              <w:rPr>
                <w:bCs/>
                <w:sz w:val="28"/>
                <w:szCs w:val="28"/>
              </w:rPr>
              <w:t>Visa sabiedrība</w:t>
            </w:r>
          </w:p>
          <w:p w14:paraId="2549A11C" w14:textId="77777777" w:rsidR="005472AB" w:rsidRPr="00A34D5B" w:rsidRDefault="005472AB" w:rsidP="00F433D0">
            <w:pPr>
              <w:shd w:val="clear" w:color="auto" w:fill="FFFFFF"/>
              <w:ind w:right="57"/>
              <w:jc w:val="both"/>
              <w:rPr>
                <w:sz w:val="28"/>
                <w:szCs w:val="28"/>
              </w:rPr>
            </w:pPr>
          </w:p>
        </w:tc>
      </w:tr>
      <w:tr w:rsidR="005472AB" w:rsidRPr="00A016C5" w14:paraId="30B8CC91" w14:textId="77777777" w:rsidTr="00F433D0">
        <w:trPr>
          <w:trHeight w:val="523"/>
        </w:trPr>
        <w:tc>
          <w:tcPr>
            <w:tcW w:w="714" w:type="dxa"/>
          </w:tcPr>
          <w:p w14:paraId="38C194A0" w14:textId="77777777" w:rsidR="005472AB" w:rsidRPr="00953BBF" w:rsidRDefault="005472AB" w:rsidP="00F433D0">
            <w:pPr>
              <w:pStyle w:val="naiskr"/>
              <w:spacing w:before="0" w:after="0"/>
              <w:ind w:right="57"/>
              <w:jc w:val="both"/>
              <w:rPr>
                <w:sz w:val="26"/>
                <w:szCs w:val="26"/>
              </w:rPr>
            </w:pPr>
            <w:r w:rsidRPr="00953BBF">
              <w:rPr>
                <w:sz w:val="26"/>
                <w:szCs w:val="26"/>
              </w:rPr>
              <w:t>2.</w:t>
            </w:r>
          </w:p>
        </w:tc>
        <w:tc>
          <w:tcPr>
            <w:tcW w:w="2683" w:type="dxa"/>
          </w:tcPr>
          <w:p w14:paraId="756F9869" w14:textId="77777777" w:rsidR="005472AB" w:rsidRPr="00A016C5" w:rsidRDefault="005472AB" w:rsidP="00F433D0">
            <w:pPr>
              <w:pStyle w:val="naiskr"/>
              <w:spacing w:before="0" w:after="0"/>
              <w:ind w:right="57"/>
              <w:rPr>
                <w:sz w:val="28"/>
                <w:szCs w:val="28"/>
              </w:rPr>
            </w:pPr>
            <w:r w:rsidRPr="00A016C5">
              <w:rPr>
                <w:sz w:val="28"/>
                <w:szCs w:val="28"/>
              </w:rPr>
              <w:t>Tiesiskā regulējuma ietekme uz tautsaimniecību un administratīvo slogu</w:t>
            </w:r>
          </w:p>
        </w:tc>
        <w:tc>
          <w:tcPr>
            <w:tcW w:w="6389" w:type="dxa"/>
          </w:tcPr>
          <w:p w14:paraId="5536EFA0" w14:textId="1281C407" w:rsidR="00FF3697" w:rsidRPr="00F8426F" w:rsidRDefault="00FF3697" w:rsidP="008609FF">
            <w:pPr>
              <w:ind w:right="142" w:firstLine="282"/>
              <w:jc w:val="both"/>
              <w:rPr>
                <w:sz w:val="28"/>
                <w:szCs w:val="28"/>
              </w:rPr>
            </w:pPr>
            <w:r w:rsidRPr="00F8426F">
              <w:rPr>
                <w:sz w:val="28"/>
                <w:szCs w:val="28"/>
              </w:rPr>
              <w:t xml:space="preserve">Tiesiskais </w:t>
            </w:r>
            <w:r w:rsidR="00A34D5B" w:rsidRPr="00F8426F">
              <w:rPr>
                <w:sz w:val="28"/>
                <w:szCs w:val="28"/>
              </w:rPr>
              <w:t xml:space="preserve">regulējums nemaina </w:t>
            </w:r>
            <w:r w:rsidRPr="00F8426F">
              <w:rPr>
                <w:sz w:val="28"/>
                <w:szCs w:val="28"/>
              </w:rPr>
              <w:t>administratīvo slogu.</w:t>
            </w:r>
          </w:p>
          <w:p w14:paraId="174A0AA6" w14:textId="77777777" w:rsidR="008609FF" w:rsidRDefault="008609FF" w:rsidP="008609FF">
            <w:pPr>
              <w:ind w:right="142" w:firstLine="282"/>
              <w:jc w:val="both"/>
              <w:rPr>
                <w:rFonts w:asciiTheme="majorHAnsi" w:hAnsiTheme="majorHAnsi"/>
                <w:sz w:val="28"/>
                <w:szCs w:val="28"/>
              </w:rPr>
            </w:pPr>
          </w:p>
          <w:p w14:paraId="3793B427" w14:textId="78BFB706" w:rsidR="00FF3697" w:rsidRDefault="00FF3697" w:rsidP="008609FF">
            <w:pPr>
              <w:ind w:right="142" w:firstLine="282"/>
              <w:jc w:val="both"/>
              <w:rPr>
                <w:bCs/>
                <w:sz w:val="28"/>
                <w:szCs w:val="28"/>
              </w:rPr>
            </w:pPr>
            <w:r w:rsidRPr="00A34D5B">
              <w:rPr>
                <w:bCs/>
                <w:sz w:val="28"/>
                <w:szCs w:val="28"/>
              </w:rPr>
              <w:t xml:space="preserve">Projektu īstenošana nodrošinās sabiedrības aizsardzību, drošību un drošumu, kā arī veicinās efektīvus </w:t>
            </w:r>
            <w:r w:rsidRPr="00A34D5B">
              <w:rPr>
                <w:bCs/>
                <w:color w:val="000000" w:themeColor="text1"/>
                <w:sz w:val="28"/>
                <w:szCs w:val="28"/>
              </w:rPr>
              <w:t xml:space="preserve">muitas iestāžu </w:t>
            </w:r>
            <w:r w:rsidRPr="00A34D5B">
              <w:rPr>
                <w:bCs/>
                <w:sz w:val="28"/>
                <w:szCs w:val="28"/>
              </w:rPr>
              <w:t>kontroles pasākumus godīgas konkurences nodrošināšanai uzņēmējdarbībā un sabiedrības aizsardzībai.</w:t>
            </w:r>
          </w:p>
          <w:p w14:paraId="3D0CF4A2" w14:textId="77777777" w:rsidR="008609FF" w:rsidRPr="00A34D5B" w:rsidRDefault="008609FF" w:rsidP="008609FF">
            <w:pPr>
              <w:ind w:right="142" w:firstLine="282"/>
              <w:jc w:val="both"/>
              <w:rPr>
                <w:bCs/>
                <w:sz w:val="28"/>
                <w:szCs w:val="28"/>
              </w:rPr>
            </w:pPr>
          </w:p>
          <w:p w14:paraId="38730CA4" w14:textId="719AFBF8" w:rsidR="005472AB" w:rsidRPr="00A34D5B" w:rsidRDefault="00FF3697" w:rsidP="008609FF">
            <w:pPr>
              <w:shd w:val="clear" w:color="auto" w:fill="FFFFFF"/>
              <w:ind w:right="142" w:firstLine="282"/>
              <w:jc w:val="both"/>
              <w:rPr>
                <w:bCs/>
                <w:sz w:val="28"/>
                <w:szCs w:val="28"/>
              </w:rPr>
            </w:pPr>
            <w:r w:rsidRPr="00A34D5B">
              <w:rPr>
                <w:bCs/>
                <w:sz w:val="28"/>
                <w:szCs w:val="28"/>
              </w:rPr>
              <w:t xml:space="preserve">Ņemot vērā, ka projekti </w:t>
            </w:r>
            <w:r w:rsidR="005B404D">
              <w:rPr>
                <w:bCs/>
                <w:sz w:val="28"/>
                <w:szCs w:val="28"/>
              </w:rPr>
              <w:t xml:space="preserve">ir </w:t>
            </w:r>
            <w:r w:rsidRPr="00A34D5B">
              <w:rPr>
                <w:bCs/>
                <w:sz w:val="28"/>
                <w:szCs w:val="28"/>
              </w:rPr>
              <w:t>nozīmīgi ES finansiālo interešu un valsts budžeta ieņēmumu aizsardzībai, to īstenošana nodrošinās noziedzīgu nodarījumu apkarošanu, izvairīšanos no nodokļu nomaksas, samazinot nodokļu krāpšanu, kā arī pozitīvi ietekmēs iedzīvotāju paļāvību uz nodokļu sistēmas taisnīgumu un efektivitāti.</w:t>
            </w:r>
          </w:p>
        </w:tc>
      </w:tr>
      <w:tr w:rsidR="005472AB" w:rsidRPr="00A016C5" w14:paraId="417E21B4" w14:textId="77777777" w:rsidTr="00F433D0">
        <w:trPr>
          <w:trHeight w:val="523"/>
        </w:trPr>
        <w:tc>
          <w:tcPr>
            <w:tcW w:w="714" w:type="dxa"/>
          </w:tcPr>
          <w:p w14:paraId="3C8C9A1D" w14:textId="77777777" w:rsidR="005472AB" w:rsidRPr="00953BBF" w:rsidRDefault="005472AB" w:rsidP="00F433D0">
            <w:pPr>
              <w:pStyle w:val="naiskr"/>
              <w:spacing w:before="0" w:after="0"/>
              <w:ind w:right="57"/>
              <w:jc w:val="both"/>
              <w:rPr>
                <w:sz w:val="26"/>
                <w:szCs w:val="26"/>
              </w:rPr>
            </w:pPr>
            <w:r w:rsidRPr="00953BBF">
              <w:rPr>
                <w:sz w:val="26"/>
                <w:szCs w:val="26"/>
              </w:rPr>
              <w:t>3.</w:t>
            </w:r>
          </w:p>
        </w:tc>
        <w:tc>
          <w:tcPr>
            <w:tcW w:w="2683" w:type="dxa"/>
          </w:tcPr>
          <w:p w14:paraId="7901104A" w14:textId="77777777" w:rsidR="005472AB" w:rsidRPr="00A016C5" w:rsidRDefault="005472AB" w:rsidP="00F433D0">
            <w:pPr>
              <w:pStyle w:val="naiskr"/>
              <w:spacing w:before="0" w:after="0"/>
              <w:ind w:right="57"/>
              <w:rPr>
                <w:sz w:val="28"/>
                <w:szCs w:val="28"/>
              </w:rPr>
            </w:pPr>
            <w:r w:rsidRPr="00A016C5">
              <w:rPr>
                <w:sz w:val="28"/>
                <w:szCs w:val="28"/>
              </w:rPr>
              <w:t>Administratīvo izmaksu monetārs novērtējums</w:t>
            </w:r>
          </w:p>
        </w:tc>
        <w:tc>
          <w:tcPr>
            <w:tcW w:w="6389" w:type="dxa"/>
          </w:tcPr>
          <w:p w14:paraId="38DAEB35" w14:textId="77777777" w:rsidR="005472AB" w:rsidRPr="00A34D5B" w:rsidRDefault="00A34D5B" w:rsidP="00F433D0">
            <w:pPr>
              <w:rPr>
                <w:sz w:val="28"/>
                <w:szCs w:val="28"/>
              </w:rPr>
            </w:pPr>
            <w:r w:rsidRPr="00A34D5B">
              <w:rPr>
                <w:sz w:val="28"/>
                <w:szCs w:val="28"/>
              </w:rPr>
              <w:t>Projekts šo jomu neskar</w:t>
            </w:r>
          </w:p>
        </w:tc>
      </w:tr>
      <w:tr w:rsidR="005472AB" w:rsidRPr="00A016C5" w:rsidDel="00674738" w14:paraId="03E61AF8" w14:textId="77777777" w:rsidTr="00F433D0">
        <w:trPr>
          <w:trHeight w:val="523"/>
        </w:trPr>
        <w:tc>
          <w:tcPr>
            <w:tcW w:w="714" w:type="dxa"/>
          </w:tcPr>
          <w:p w14:paraId="1EDFBAE1" w14:textId="77777777" w:rsidR="005472AB" w:rsidRPr="00953BBF" w:rsidRDefault="005472AB" w:rsidP="00F433D0">
            <w:pPr>
              <w:pStyle w:val="naiskr"/>
              <w:spacing w:before="0" w:after="0"/>
              <w:ind w:right="57"/>
              <w:jc w:val="both"/>
              <w:rPr>
                <w:sz w:val="26"/>
                <w:szCs w:val="26"/>
              </w:rPr>
            </w:pPr>
            <w:r>
              <w:rPr>
                <w:sz w:val="26"/>
                <w:szCs w:val="26"/>
              </w:rPr>
              <w:t>4.</w:t>
            </w:r>
          </w:p>
        </w:tc>
        <w:tc>
          <w:tcPr>
            <w:tcW w:w="2683" w:type="dxa"/>
          </w:tcPr>
          <w:p w14:paraId="0810FDF8" w14:textId="77777777" w:rsidR="005472AB" w:rsidRPr="00A016C5" w:rsidRDefault="005472AB" w:rsidP="00F433D0">
            <w:pPr>
              <w:pStyle w:val="naiskr"/>
              <w:spacing w:before="0" w:after="0"/>
              <w:ind w:right="57"/>
              <w:rPr>
                <w:sz w:val="28"/>
                <w:szCs w:val="28"/>
              </w:rPr>
            </w:pPr>
            <w:r w:rsidRPr="00674738">
              <w:rPr>
                <w:sz w:val="28"/>
                <w:szCs w:val="28"/>
              </w:rPr>
              <w:t>Atbilstības izmaksu monetārs novērtējums</w:t>
            </w:r>
          </w:p>
        </w:tc>
        <w:tc>
          <w:tcPr>
            <w:tcW w:w="6389" w:type="dxa"/>
          </w:tcPr>
          <w:p w14:paraId="0EEBB75D" w14:textId="77777777" w:rsidR="005472AB" w:rsidRPr="00A34D5B" w:rsidDel="00674738" w:rsidRDefault="00FF3697" w:rsidP="00F433D0">
            <w:pPr>
              <w:rPr>
                <w:sz w:val="28"/>
                <w:szCs w:val="28"/>
              </w:rPr>
            </w:pPr>
            <w:r>
              <w:rPr>
                <w:bCs/>
                <w:sz w:val="28"/>
                <w:szCs w:val="28"/>
              </w:rPr>
              <w:t>Projekts šo jomu neskar</w:t>
            </w:r>
          </w:p>
        </w:tc>
      </w:tr>
      <w:tr w:rsidR="005472AB" w:rsidRPr="00A016C5" w14:paraId="739AF429" w14:textId="77777777" w:rsidTr="00F433D0">
        <w:trPr>
          <w:trHeight w:val="357"/>
        </w:trPr>
        <w:tc>
          <w:tcPr>
            <w:tcW w:w="714" w:type="dxa"/>
          </w:tcPr>
          <w:p w14:paraId="2DA547B4" w14:textId="77777777" w:rsidR="005472AB" w:rsidRPr="00953BBF" w:rsidRDefault="005472AB" w:rsidP="00F433D0">
            <w:pPr>
              <w:pStyle w:val="naiskr"/>
              <w:spacing w:before="0" w:after="0"/>
              <w:ind w:right="57"/>
              <w:jc w:val="both"/>
              <w:rPr>
                <w:sz w:val="26"/>
                <w:szCs w:val="26"/>
              </w:rPr>
            </w:pPr>
            <w:r>
              <w:rPr>
                <w:sz w:val="26"/>
                <w:szCs w:val="26"/>
              </w:rPr>
              <w:t>5</w:t>
            </w:r>
            <w:r w:rsidRPr="00953BBF">
              <w:rPr>
                <w:sz w:val="26"/>
                <w:szCs w:val="26"/>
              </w:rPr>
              <w:t>.</w:t>
            </w:r>
          </w:p>
        </w:tc>
        <w:tc>
          <w:tcPr>
            <w:tcW w:w="2683" w:type="dxa"/>
          </w:tcPr>
          <w:p w14:paraId="38BC934A" w14:textId="77777777" w:rsidR="005472AB" w:rsidRPr="00A016C5" w:rsidRDefault="005472AB" w:rsidP="00F433D0">
            <w:pPr>
              <w:pStyle w:val="naiskr"/>
              <w:spacing w:before="0" w:after="0"/>
              <w:ind w:right="57"/>
              <w:rPr>
                <w:sz w:val="28"/>
                <w:szCs w:val="28"/>
              </w:rPr>
            </w:pPr>
            <w:r w:rsidRPr="00A016C5">
              <w:rPr>
                <w:sz w:val="28"/>
                <w:szCs w:val="28"/>
              </w:rPr>
              <w:t>Cita informācija</w:t>
            </w:r>
          </w:p>
        </w:tc>
        <w:tc>
          <w:tcPr>
            <w:tcW w:w="6389" w:type="dxa"/>
          </w:tcPr>
          <w:p w14:paraId="356B61FD" w14:textId="77777777" w:rsidR="005472AB" w:rsidRPr="00A34D5B" w:rsidRDefault="005472AB" w:rsidP="00F433D0">
            <w:pPr>
              <w:shd w:val="clear" w:color="auto" w:fill="FFFFFF"/>
              <w:ind w:right="57"/>
              <w:rPr>
                <w:sz w:val="28"/>
                <w:szCs w:val="28"/>
              </w:rPr>
            </w:pPr>
            <w:r w:rsidRPr="00A34D5B">
              <w:rPr>
                <w:sz w:val="28"/>
                <w:szCs w:val="28"/>
              </w:rPr>
              <w:t>Nav</w:t>
            </w:r>
          </w:p>
        </w:tc>
      </w:tr>
    </w:tbl>
    <w:p w14:paraId="1A95AD27" w14:textId="1EA569A0" w:rsidR="003B2FF3" w:rsidRDefault="003B2FF3" w:rsidP="003B2FF3">
      <w:pPr>
        <w:rPr>
          <w:sz w:val="28"/>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70"/>
        <w:gridCol w:w="1057"/>
        <w:gridCol w:w="1280"/>
        <w:gridCol w:w="927"/>
        <w:gridCol w:w="1167"/>
        <w:gridCol w:w="787"/>
        <w:gridCol w:w="926"/>
        <w:gridCol w:w="1218"/>
      </w:tblGrid>
      <w:tr w:rsidR="00A34D5B" w:rsidRPr="00FC4AA7" w14:paraId="24FB5D07" w14:textId="77777777" w:rsidTr="008609FF">
        <w:trPr>
          <w:cantSplit/>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B206624" w14:textId="77777777" w:rsidR="00A34D5B" w:rsidRPr="00BC2DDA" w:rsidRDefault="00A34D5B" w:rsidP="005D6509">
            <w:pPr>
              <w:jc w:val="center"/>
              <w:rPr>
                <w:b/>
                <w:bCs/>
                <w:sz w:val="28"/>
                <w:szCs w:val="28"/>
              </w:rPr>
            </w:pPr>
            <w:r w:rsidRPr="00BC2DDA">
              <w:rPr>
                <w:b/>
                <w:bCs/>
                <w:sz w:val="28"/>
                <w:szCs w:val="28"/>
              </w:rPr>
              <w:t>III. Tiesību akta projekta ietekme uz valsts budžetu un pašvaldību budžetiem</w:t>
            </w:r>
          </w:p>
        </w:tc>
      </w:tr>
      <w:tr w:rsidR="00A34D5B" w:rsidRPr="00FC4AA7" w14:paraId="1FFE285F" w14:textId="77777777" w:rsidTr="008609FF">
        <w:tblPrEx>
          <w:tblCellMar>
            <w:top w:w="28" w:type="dxa"/>
            <w:left w:w="28" w:type="dxa"/>
            <w:bottom w:w="28" w:type="dxa"/>
            <w:right w:w="28" w:type="dxa"/>
          </w:tblCellMar>
        </w:tblPrEx>
        <w:trPr>
          <w:cantSplit/>
          <w:trHeight w:val="301"/>
        </w:trPr>
        <w:tc>
          <w:tcPr>
            <w:tcW w:w="2307" w:type="dxa"/>
            <w:vMerge w:val="restart"/>
            <w:shd w:val="clear" w:color="auto" w:fill="FFFFFF"/>
            <w:vAlign w:val="center"/>
          </w:tcPr>
          <w:p w14:paraId="5A2CA963" w14:textId="77777777" w:rsidR="00A34D5B" w:rsidRPr="00BC2DDA" w:rsidRDefault="00A34D5B" w:rsidP="005D6509">
            <w:pPr>
              <w:jc w:val="center"/>
              <w:rPr>
                <w:bCs/>
                <w:sz w:val="28"/>
                <w:szCs w:val="28"/>
                <w:lang w:eastAsia="en-US"/>
              </w:rPr>
            </w:pPr>
            <w:r w:rsidRPr="00BC2DDA">
              <w:rPr>
                <w:bCs/>
                <w:sz w:val="28"/>
                <w:szCs w:val="28"/>
                <w:lang w:eastAsia="en-US"/>
              </w:rPr>
              <w:t>Rādītāji</w:t>
            </w:r>
          </w:p>
        </w:tc>
        <w:tc>
          <w:tcPr>
            <w:tcW w:w="2373" w:type="dxa"/>
            <w:gridSpan w:val="2"/>
            <w:vMerge w:val="restart"/>
            <w:shd w:val="clear" w:color="auto" w:fill="FFFFFF"/>
            <w:vAlign w:val="center"/>
            <w:hideMark/>
          </w:tcPr>
          <w:p w14:paraId="7E6B1E9E" w14:textId="77777777" w:rsidR="00A34D5B" w:rsidRPr="00BC2DDA" w:rsidRDefault="00A34D5B" w:rsidP="005D6509">
            <w:pPr>
              <w:jc w:val="center"/>
              <w:rPr>
                <w:bCs/>
                <w:sz w:val="28"/>
                <w:szCs w:val="28"/>
                <w:lang w:eastAsia="en-US"/>
              </w:rPr>
            </w:pPr>
            <w:r w:rsidRPr="00BC2DDA">
              <w:rPr>
                <w:bCs/>
                <w:sz w:val="28"/>
                <w:szCs w:val="28"/>
                <w:lang w:eastAsia="en-US"/>
              </w:rPr>
              <w:t>2019.</w:t>
            </w:r>
            <w:r>
              <w:rPr>
                <w:bCs/>
                <w:sz w:val="28"/>
                <w:szCs w:val="28"/>
                <w:lang w:eastAsia="en-US"/>
              </w:rPr>
              <w:t> </w:t>
            </w:r>
            <w:r w:rsidRPr="00BC2DDA">
              <w:rPr>
                <w:bCs/>
                <w:sz w:val="28"/>
                <w:szCs w:val="28"/>
                <w:lang w:eastAsia="en-US"/>
              </w:rPr>
              <w:t>gads</w:t>
            </w:r>
          </w:p>
        </w:tc>
        <w:tc>
          <w:tcPr>
            <w:tcW w:w="5102" w:type="dxa"/>
            <w:gridSpan w:val="5"/>
            <w:shd w:val="clear" w:color="auto" w:fill="FFFFFF"/>
            <w:vAlign w:val="center"/>
            <w:hideMark/>
          </w:tcPr>
          <w:p w14:paraId="6E828390" w14:textId="77777777" w:rsidR="00A34D5B" w:rsidRPr="00BC2DDA" w:rsidRDefault="00A34D5B" w:rsidP="005D6509">
            <w:pPr>
              <w:jc w:val="center"/>
              <w:rPr>
                <w:sz w:val="28"/>
                <w:szCs w:val="28"/>
                <w:lang w:eastAsia="en-US"/>
              </w:rPr>
            </w:pPr>
            <w:r w:rsidRPr="00BC2DDA">
              <w:rPr>
                <w:sz w:val="28"/>
                <w:szCs w:val="28"/>
                <w:lang w:eastAsia="en-US"/>
              </w:rPr>
              <w:t>Turpmākie trīs gadi (</w:t>
            </w:r>
            <w:proofErr w:type="spellStart"/>
            <w:r w:rsidRPr="00BC2DDA">
              <w:rPr>
                <w:i/>
                <w:iCs/>
                <w:sz w:val="28"/>
                <w:szCs w:val="28"/>
                <w:lang w:eastAsia="en-US"/>
              </w:rPr>
              <w:t>euro</w:t>
            </w:r>
            <w:proofErr w:type="spellEnd"/>
            <w:r w:rsidRPr="00BC2DDA">
              <w:rPr>
                <w:sz w:val="28"/>
                <w:szCs w:val="28"/>
                <w:lang w:eastAsia="en-US"/>
              </w:rPr>
              <w:t>)</w:t>
            </w:r>
          </w:p>
        </w:tc>
      </w:tr>
      <w:tr w:rsidR="00A34D5B" w:rsidRPr="00FC4AA7" w14:paraId="3199044D" w14:textId="77777777" w:rsidTr="008609FF">
        <w:tblPrEx>
          <w:tblCellMar>
            <w:top w:w="28" w:type="dxa"/>
            <w:left w:w="28" w:type="dxa"/>
            <w:bottom w:w="28" w:type="dxa"/>
            <w:right w:w="28" w:type="dxa"/>
          </w:tblCellMar>
        </w:tblPrEx>
        <w:trPr>
          <w:cantSplit/>
          <w:trHeight w:val="193"/>
        </w:trPr>
        <w:tc>
          <w:tcPr>
            <w:tcW w:w="2307" w:type="dxa"/>
            <w:vMerge/>
            <w:shd w:val="clear" w:color="auto" w:fill="auto"/>
            <w:vAlign w:val="center"/>
            <w:hideMark/>
          </w:tcPr>
          <w:p w14:paraId="745F7E21" w14:textId="77777777" w:rsidR="00A34D5B" w:rsidRPr="00BC2DDA" w:rsidRDefault="00A34D5B" w:rsidP="005D6509">
            <w:pPr>
              <w:jc w:val="center"/>
              <w:rPr>
                <w:bCs/>
                <w:sz w:val="28"/>
                <w:szCs w:val="28"/>
                <w:lang w:eastAsia="en-US"/>
              </w:rPr>
            </w:pPr>
          </w:p>
        </w:tc>
        <w:tc>
          <w:tcPr>
            <w:tcW w:w="2373" w:type="dxa"/>
            <w:gridSpan w:val="2"/>
            <w:vMerge/>
            <w:shd w:val="clear" w:color="auto" w:fill="auto"/>
            <w:vAlign w:val="center"/>
            <w:hideMark/>
          </w:tcPr>
          <w:p w14:paraId="0E76ABFB" w14:textId="77777777" w:rsidR="00A34D5B" w:rsidRPr="00BC2DDA" w:rsidRDefault="00A34D5B" w:rsidP="005D6509">
            <w:pPr>
              <w:jc w:val="center"/>
              <w:rPr>
                <w:bCs/>
                <w:sz w:val="28"/>
                <w:szCs w:val="28"/>
                <w:lang w:eastAsia="en-US"/>
              </w:rPr>
            </w:pPr>
          </w:p>
        </w:tc>
        <w:tc>
          <w:tcPr>
            <w:tcW w:w="2126" w:type="dxa"/>
            <w:gridSpan w:val="2"/>
            <w:shd w:val="clear" w:color="auto" w:fill="FFFFFF"/>
            <w:vAlign w:val="center"/>
            <w:hideMark/>
          </w:tcPr>
          <w:p w14:paraId="79B0768D" w14:textId="77777777" w:rsidR="00A34D5B" w:rsidRPr="00BC2DDA" w:rsidRDefault="00A34D5B" w:rsidP="005D6509">
            <w:pPr>
              <w:jc w:val="center"/>
              <w:rPr>
                <w:bCs/>
                <w:sz w:val="28"/>
                <w:szCs w:val="28"/>
                <w:lang w:eastAsia="en-US"/>
              </w:rPr>
            </w:pPr>
            <w:r w:rsidRPr="00BC2DDA">
              <w:rPr>
                <w:bCs/>
                <w:sz w:val="28"/>
                <w:szCs w:val="28"/>
                <w:lang w:eastAsia="en-US"/>
              </w:rPr>
              <w:t>2020</w:t>
            </w:r>
          </w:p>
        </w:tc>
        <w:tc>
          <w:tcPr>
            <w:tcW w:w="1739" w:type="dxa"/>
            <w:gridSpan w:val="2"/>
            <w:shd w:val="clear" w:color="auto" w:fill="FFFFFF"/>
            <w:vAlign w:val="center"/>
            <w:hideMark/>
          </w:tcPr>
          <w:p w14:paraId="01C0EC2C" w14:textId="77777777" w:rsidR="00A34D5B" w:rsidRPr="00BC2DDA" w:rsidRDefault="00A34D5B" w:rsidP="005D6509">
            <w:pPr>
              <w:jc w:val="center"/>
              <w:rPr>
                <w:bCs/>
                <w:sz w:val="28"/>
                <w:szCs w:val="28"/>
                <w:lang w:eastAsia="en-US"/>
              </w:rPr>
            </w:pPr>
            <w:r w:rsidRPr="00BC2DDA">
              <w:rPr>
                <w:bCs/>
                <w:sz w:val="28"/>
                <w:szCs w:val="28"/>
                <w:lang w:eastAsia="en-US"/>
              </w:rPr>
              <w:t>2021</w:t>
            </w:r>
          </w:p>
        </w:tc>
        <w:tc>
          <w:tcPr>
            <w:tcW w:w="1237" w:type="dxa"/>
            <w:shd w:val="clear" w:color="auto" w:fill="FFFFFF"/>
            <w:vAlign w:val="center"/>
            <w:hideMark/>
          </w:tcPr>
          <w:p w14:paraId="61310BA8" w14:textId="77777777" w:rsidR="00A34D5B" w:rsidRPr="00BC2DDA" w:rsidRDefault="00A34D5B" w:rsidP="005D6509">
            <w:pPr>
              <w:jc w:val="center"/>
              <w:rPr>
                <w:bCs/>
                <w:sz w:val="28"/>
                <w:szCs w:val="28"/>
                <w:lang w:eastAsia="en-US"/>
              </w:rPr>
            </w:pPr>
            <w:r w:rsidRPr="00BC2DDA">
              <w:rPr>
                <w:bCs/>
                <w:sz w:val="28"/>
                <w:szCs w:val="28"/>
                <w:lang w:eastAsia="en-US"/>
              </w:rPr>
              <w:t>2022</w:t>
            </w:r>
          </w:p>
        </w:tc>
      </w:tr>
      <w:tr w:rsidR="00A34D5B" w:rsidRPr="00FC4AA7" w14:paraId="6753EE53" w14:textId="77777777" w:rsidTr="008609FF">
        <w:tblPrEx>
          <w:tblCellMar>
            <w:top w:w="28" w:type="dxa"/>
            <w:left w:w="28" w:type="dxa"/>
            <w:bottom w:w="28" w:type="dxa"/>
            <w:right w:w="28" w:type="dxa"/>
          </w:tblCellMar>
        </w:tblPrEx>
        <w:trPr>
          <w:cantSplit/>
        </w:trPr>
        <w:tc>
          <w:tcPr>
            <w:tcW w:w="2307" w:type="dxa"/>
            <w:vMerge/>
            <w:shd w:val="clear" w:color="auto" w:fill="auto"/>
            <w:vAlign w:val="center"/>
            <w:hideMark/>
          </w:tcPr>
          <w:p w14:paraId="5646C767" w14:textId="77777777" w:rsidR="00A34D5B" w:rsidRPr="00BC2DDA" w:rsidRDefault="00A34D5B" w:rsidP="005D6509">
            <w:pPr>
              <w:jc w:val="center"/>
              <w:rPr>
                <w:b/>
                <w:bCs/>
                <w:sz w:val="28"/>
                <w:szCs w:val="28"/>
                <w:lang w:eastAsia="en-US"/>
              </w:rPr>
            </w:pPr>
          </w:p>
        </w:tc>
        <w:tc>
          <w:tcPr>
            <w:tcW w:w="1073" w:type="dxa"/>
            <w:shd w:val="clear" w:color="auto" w:fill="FFFFFF"/>
            <w:vAlign w:val="center"/>
            <w:hideMark/>
          </w:tcPr>
          <w:p w14:paraId="745C948E" w14:textId="77777777" w:rsidR="00A34D5B" w:rsidRPr="00BC2DDA" w:rsidRDefault="00A34D5B" w:rsidP="005D6509">
            <w:pPr>
              <w:jc w:val="center"/>
              <w:rPr>
                <w:sz w:val="22"/>
                <w:szCs w:val="22"/>
                <w:lang w:eastAsia="en-US"/>
              </w:rPr>
            </w:pPr>
            <w:r w:rsidRPr="00BC2DDA">
              <w:rPr>
                <w:sz w:val="22"/>
                <w:szCs w:val="22"/>
                <w:lang w:eastAsia="en-US"/>
              </w:rPr>
              <w:t>saskaņā ar valsts budžetu kārtējam gadam</w:t>
            </w:r>
          </w:p>
        </w:tc>
        <w:tc>
          <w:tcPr>
            <w:tcW w:w="1300" w:type="dxa"/>
            <w:shd w:val="clear" w:color="auto" w:fill="FFFFFF"/>
            <w:vAlign w:val="center"/>
            <w:hideMark/>
          </w:tcPr>
          <w:p w14:paraId="1EBBF922" w14:textId="77777777" w:rsidR="00A34D5B" w:rsidRPr="00BC2DDA" w:rsidRDefault="00A34D5B" w:rsidP="005D6509">
            <w:pPr>
              <w:jc w:val="center"/>
              <w:rPr>
                <w:sz w:val="22"/>
                <w:szCs w:val="22"/>
                <w:lang w:eastAsia="en-US"/>
              </w:rPr>
            </w:pPr>
            <w:r w:rsidRPr="00BC2DDA">
              <w:rPr>
                <w:sz w:val="22"/>
                <w:szCs w:val="22"/>
                <w:lang w:eastAsia="en-US"/>
              </w:rPr>
              <w:t>izmaiņas kārtējā gadā, salīdzinot ar valsts budžetu kārtējam gadam</w:t>
            </w:r>
          </w:p>
        </w:tc>
        <w:tc>
          <w:tcPr>
            <w:tcW w:w="941" w:type="dxa"/>
            <w:shd w:val="clear" w:color="auto" w:fill="FFFFFF"/>
            <w:vAlign w:val="center"/>
            <w:hideMark/>
          </w:tcPr>
          <w:p w14:paraId="2C515668" w14:textId="77777777" w:rsidR="00A34D5B" w:rsidRPr="00BC2DDA" w:rsidRDefault="00A34D5B" w:rsidP="005D6509">
            <w:pPr>
              <w:jc w:val="center"/>
              <w:rPr>
                <w:sz w:val="22"/>
                <w:szCs w:val="22"/>
                <w:lang w:eastAsia="en-US"/>
              </w:rPr>
            </w:pPr>
            <w:r w:rsidRPr="00BC2DDA">
              <w:rPr>
                <w:sz w:val="22"/>
                <w:szCs w:val="22"/>
                <w:lang w:eastAsia="en-US"/>
              </w:rPr>
              <w:t>saskaņā ar vidēja termiņa budžeta ietvaru</w:t>
            </w:r>
          </w:p>
        </w:tc>
        <w:tc>
          <w:tcPr>
            <w:tcW w:w="1185" w:type="dxa"/>
            <w:shd w:val="clear" w:color="auto" w:fill="FFFFFF"/>
            <w:vAlign w:val="center"/>
            <w:hideMark/>
          </w:tcPr>
          <w:p w14:paraId="476CB171" w14:textId="77777777" w:rsidR="00A34D5B" w:rsidRPr="00BC2DDA" w:rsidRDefault="00A34D5B" w:rsidP="005D6509">
            <w:pPr>
              <w:jc w:val="center"/>
              <w:rPr>
                <w:sz w:val="22"/>
                <w:szCs w:val="22"/>
                <w:lang w:eastAsia="en-US"/>
              </w:rPr>
            </w:pPr>
            <w:r w:rsidRPr="00BC2DDA">
              <w:rPr>
                <w:sz w:val="22"/>
                <w:szCs w:val="22"/>
                <w:lang w:eastAsia="en-US"/>
              </w:rPr>
              <w:t>izmaiņas, salīdzinot ar vidēja termiņa budžeta ietvaru n+1 gadam</w:t>
            </w:r>
          </w:p>
        </w:tc>
        <w:tc>
          <w:tcPr>
            <w:tcW w:w="799" w:type="dxa"/>
            <w:shd w:val="clear" w:color="auto" w:fill="FFFFFF"/>
            <w:vAlign w:val="center"/>
            <w:hideMark/>
          </w:tcPr>
          <w:p w14:paraId="2FE017D7" w14:textId="77777777" w:rsidR="00A34D5B" w:rsidRPr="00BC2DDA" w:rsidRDefault="00A34D5B" w:rsidP="005D6509">
            <w:pPr>
              <w:jc w:val="center"/>
              <w:rPr>
                <w:sz w:val="22"/>
                <w:szCs w:val="22"/>
                <w:lang w:eastAsia="en-US"/>
              </w:rPr>
            </w:pPr>
            <w:r w:rsidRPr="00BC2DDA">
              <w:rPr>
                <w:sz w:val="22"/>
                <w:szCs w:val="22"/>
                <w:lang w:eastAsia="en-US"/>
              </w:rPr>
              <w:t>saskaņā ar vidēja termiņa budžeta ietvaru</w:t>
            </w:r>
          </w:p>
        </w:tc>
        <w:tc>
          <w:tcPr>
            <w:tcW w:w="940" w:type="dxa"/>
            <w:shd w:val="clear" w:color="auto" w:fill="FFFFFF"/>
            <w:vAlign w:val="center"/>
            <w:hideMark/>
          </w:tcPr>
          <w:p w14:paraId="42FF5A23" w14:textId="77777777" w:rsidR="00A34D5B" w:rsidRPr="00BC2DDA" w:rsidRDefault="00A34D5B" w:rsidP="005D6509">
            <w:pPr>
              <w:jc w:val="center"/>
              <w:rPr>
                <w:sz w:val="22"/>
                <w:szCs w:val="22"/>
                <w:lang w:eastAsia="en-US"/>
              </w:rPr>
            </w:pPr>
            <w:r w:rsidRPr="00BC2DDA">
              <w:rPr>
                <w:sz w:val="22"/>
                <w:szCs w:val="22"/>
                <w:lang w:eastAsia="en-US"/>
              </w:rPr>
              <w:t>izmaiņas, salīdzinot ar vidēja termiņa budžeta ietvaru n+2 gadam</w:t>
            </w:r>
          </w:p>
        </w:tc>
        <w:tc>
          <w:tcPr>
            <w:tcW w:w="1237" w:type="dxa"/>
            <w:shd w:val="clear" w:color="auto" w:fill="FFFFFF"/>
            <w:vAlign w:val="center"/>
            <w:hideMark/>
          </w:tcPr>
          <w:p w14:paraId="5931D20C" w14:textId="77777777" w:rsidR="00A34D5B" w:rsidRPr="00BC2DDA" w:rsidRDefault="00A34D5B" w:rsidP="005D6509">
            <w:pPr>
              <w:jc w:val="center"/>
              <w:rPr>
                <w:sz w:val="22"/>
                <w:szCs w:val="22"/>
                <w:lang w:eastAsia="en-US"/>
              </w:rPr>
            </w:pPr>
            <w:r w:rsidRPr="00BC2DDA">
              <w:rPr>
                <w:sz w:val="22"/>
                <w:szCs w:val="22"/>
                <w:lang w:eastAsia="en-US"/>
              </w:rPr>
              <w:t xml:space="preserve">izmaiņas, salīdzinot ar vidēja termiņa budžeta ietvaru </w:t>
            </w:r>
            <w:r w:rsidRPr="00BC2DDA">
              <w:rPr>
                <w:sz w:val="22"/>
                <w:szCs w:val="22"/>
                <w:lang w:eastAsia="en-US"/>
              </w:rPr>
              <w:br/>
              <w:t>n+2 gadam</w:t>
            </w:r>
          </w:p>
        </w:tc>
      </w:tr>
      <w:tr w:rsidR="00A34D5B" w:rsidRPr="00FC4AA7" w14:paraId="58F49C6E" w14:textId="77777777" w:rsidTr="008609FF">
        <w:tblPrEx>
          <w:tblCellMar>
            <w:top w:w="28" w:type="dxa"/>
            <w:left w:w="28" w:type="dxa"/>
            <w:bottom w:w="28" w:type="dxa"/>
            <w:right w:w="28" w:type="dxa"/>
          </w:tblCellMar>
        </w:tblPrEx>
        <w:trPr>
          <w:cantSplit/>
        </w:trPr>
        <w:tc>
          <w:tcPr>
            <w:tcW w:w="2307" w:type="dxa"/>
            <w:shd w:val="clear" w:color="auto" w:fill="FFFFFF"/>
            <w:vAlign w:val="center"/>
            <w:hideMark/>
          </w:tcPr>
          <w:p w14:paraId="19EAC96F" w14:textId="77777777" w:rsidR="00A34D5B" w:rsidRPr="00BC2DDA" w:rsidRDefault="00A34D5B" w:rsidP="005D6509">
            <w:pPr>
              <w:jc w:val="center"/>
              <w:rPr>
                <w:sz w:val="28"/>
                <w:szCs w:val="28"/>
                <w:lang w:eastAsia="en-US"/>
              </w:rPr>
            </w:pPr>
            <w:r w:rsidRPr="00BC2DDA">
              <w:rPr>
                <w:sz w:val="28"/>
                <w:szCs w:val="28"/>
                <w:lang w:eastAsia="en-US"/>
              </w:rPr>
              <w:t>1</w:t>
            </w:r>
          </w:p>
        </w:tc>
        <w:tc>
          <w:tcPr>
            <w:tcW w:w="1073" w:type="dxa"/>
            <w:shd w:val="clear" w:color="auto" w:fill="FFFFFF"/>
            <w:vAlign w:val="center"/>
            <w:hideMark/>
          </w:tcPr>
          <w:p w14:paraId="5F3E74A6" w14:textId="77777777" w:rsidR="00A34D5B" w:rsidRPr="00BC2DDA" w:rsidRDefault="00A34D5B" w:rsidP="005D6509">
            <w:pPr>
              <w:jc w:val="center"/>
              <w:rPr>
                <w:sz w:val="28"/>
                <w:szCs w:val="28"/>
                <w:lang w:eastAsia="en-US"/>
              </w:rPr>
            </w:pPr>
            <w:r w:rsidRPr="00BC2DDA">
              <w:rPr>
                <w:sz w:val="28"/>
                <w:szCs w:val="28"/>
                <w:lang w:eastAsia="en-US"/>
              </w:rPr>
              <w:t>2</w:t>
            </w:r>
          </w:p>
        </w:tc>
        <w:tc>
          <w:tcPr>
            <w:tcW w:w="1300" w:type="dxa"/>
            <w:shd w:val="clear" w:color="auto" w:fill="FFFFFF"/>
            <w:vAlign w:val="center"/>
            <w:hideMark/>
          </w:tcPr>
          <w:p w14:paraId="7A0DEF86" w14:textId="77777777" w:rsidR="00A34D5B" w:rsidRPr="00BC2DDA" w:rsidRDefault="00A34D5B" w:rsidP="005D6509">
            <w:pPr>
              <w:jc w:val="center"/>
              <w:rPr>
                <w:sz w:val="28"/>
                <w:szCs w:val="28"/>
                <w:lang w:eastAsia="en-US"/>
              </w:rPr>
            </w:pPr>
            <w:r w:rsidRPr="00BC2DDA">
              <w:rPr>
                <w:sz w:val="28"/>
                <w:szCs w:val="28"/>
                <w:lang w:eastAsia="en-US"/>
              </w:rPr>
              <w:t>3</w:t>
            </w:r>
          </w:p>
        </w:tc>
        <w:tc>
          <w:tcPr>
            <w:tcW w:w="941" w:type="dxa"/>
            <w:shd w:val="clear" w:color="auto" w:fill="FFFFFF"/>
            <w:vAlign w:val="center"/>
            <w:hideMark/>
          </w:tcPr>
          <w:p w14:paraId="03AAE51D" w14:textId="77777777" w:rsidR="00A34D5B" w:rsidRPr="00BC2DDA" w:rsidRDefault="00A34D5B" w:rsidP="005D6509">
            <w:pPr>
              <w:jc w:val="center"/>
              <w:rPr>
                <w:sz w:val="28"/>
                <w:szCs w:val="28"/>
                <w:lang w:eastAsia="en-US"/>
              </w:rPr>
            </w:pPr>
            <w:r w:rsidRPr="00BC2DDA">
              <w:rPr>
                <w:sz w:val="28"/>
                <w:szCs w:val="28"/>
                <w:lang w:eastAsia="en-US"/>
              </w:rPr>
              <w:t>4</w:t>
            </w:r>
          </w:p>
        </w:tc>
        <w:tc>
          <w:tcPr>
            <w:tcW w:w="1185" w:type="dxa"/>
            <w:shd w:val="clear" w:color="auto" w:fill="FFFFFF"/>
            <w:vAlign w:val="center"/>
            <w:hideMark/>
          </w:tcPr>
          <w:p w14:paraId="4E243FB5" w14:textId="77777777" w:rsidR="00A34D5B" w:rsidRPr="00BC2DDA" w:rsidRDefault="00A34D5B" w:rsidP="005D6509">
            <w:pPr>
              <w:jc w:val="center"/>
              <w:rPr>
                <w:sz w:val="28"/>
                <w:szCs w:val="28"/>
                <w:lang w:eastAsia="en-US"/>
              </w:rPr>
            </w:pPr>
            <w:r w:rsidRPr="00BC2DDA">
              <w:rPr>
                <w:sz w:val="28"/>
                <w:szCs w:val="28"/>
                <w:lang w:eastAsia="en-US"/>
              </w:rPr>
              <w:t>5</w:t>
            </w:r>
          </w:p>
        </w:tc>
        <w:tc>
          <w:tcPr>
            <w:tcW w:w="799" w:type="dxa"/>
            <w:shd w:val="clear" w:color="auto" w:fill="FFFFFF"/>
            <w:vAlign w:val="center"/>
            <w:hideMark/>
          </w:tcPr>
          <w:p w14:paraId="5FACE91B" w14:textId="77777777" w:rsidR="00A34D5B" w:rsidRPr="00BC2DDA" w:rsidRDefault="00A34D5B" w:rsidP="005D6509">
            <w:pPr>
              <w:jc w:val="center"/>
              <w:rPr>
                <w:sz w:val="28"/>
                <w:szCs w:val="28"/>
                <w:lang w:eastAsia="en-US"/>
              </w:rPr>
            </w:pPr>
            <w:r w:rsidRPr="00BC2DDA">
              <w:rPr>
                <w:sz w:val="28"/>
                <w:szCs w:val="28"/>
                <w:lang w:eastAsia="en-US"/>
              </w:rPr>
              <w:t>6</w:t>
            </w:r>
          </w:p>
        </w:tc>
        <w:tc>
          <w:tcPr>
            <w:tcW w:w="940" w:type="dxa"/>
            <w:shd w:val="clear" w:color="auto" w:fill="FFFFFF"/>
            <w:vAlign w:val="center"/>
            <w:hideMark/>
          </w:tcPr>
          <w:p w14:paraId="07778F4C" w14:textId="77777777" w:rsidR="00A34D5B" w:rsidRPr="00BC2DDA" w:rsidRDefault="00A34D5B" w:rsidP="005D6509">
            <w:pPr>
              <w:jc w:val="center"/>
              <w:rPr>
                <w:sz w:val="28"/>
                <w:szCs w:val="28"/>
                <w:lang w:eastAsia="en-US"/>
              </w:rPr>
            </w:pPr>
            <w:r w:rsidRPr="00BC2DDA">
              <w:rPr>
                <w:sz w:val="28"/>
                <w:szCs w:val="28"/>
                <w:lang w:eastAsia="en-US"/>
              </w:rPr>
              <w:t>7</w:t>
            </w:r>
          </w:p>
        </w:tc>
        <w:tc>
          <w:tcPr>
            <w:tcW w:w="1237" w:type="dxa"/>
            <w:shd w:val="clear" w:color="auto" w:fill="FFFFFF"/>
            <w:vAlign w:val="center"/>
            <w:hideMark/>
          </w:tcPr>
          <w:p w14:paraId="10C10BF6" w14:textId="77777777" w:rsidR="00A34D5B" w:rsidRPr="00BC2DDA" w:rsidRDefault="00A34D5B" w:rsidP="005D6509">
            <w:pPr>
              <w:jc w:val="center"/>
              <w:rPr>
                <w:sz w:val="28"/>
                <w:szCs w:val="28"/>
                <w:lang w:eastAsia="en-US"/>
              </w:rPr>
            </w:pPr>
            <w:r w:rsidRPr="00BC2DDA">
              <w:rPr>
                <w:sz w:val="28"/>
                <w:szCs w:val="28"/>
                <w:lang w:eastAsia="en-US"/>
              </w:rPr>
              <w:t>8</w:t>
            </w:r>
          </w:p>
        </w:tc>
      </w:tr>
      <w:tr w:rsidR="00A34D5B" w:rsidRPr="00FC4AA7" w14:paraId="66A4AC29" w14:textId="77777777" w:rsidTr="008609FF">
        <w:tblPrEx>
          <w:tblCellMar>
            <w:top w:w="28" w:type="dxa"/>
            <w:left w:w="28" w:type="dxa"/>
            <w:bottom w:w="28" w:type="dxa"/>
            <w:right w:w="28" w:type="dxa"/>
          </w:tblCellMar>
        </w:tblPrEx>
        <w:trPr>
          <w:cantSplit/>
        </w:trPr>
        <w:tc>
          <w:tcPr>
            <w:tcW w:w="2307" w:type="dxa"/>
            <w:shd w:val="clear" w:color="auto" w:fill="FFFFFF"/>
            <w:hideMark/>
          </w:tcPr>
          <w:p w14:paraId="3B220D6A" w14:textId="77777777" w:rsidR="00A34D5B" w:rsidRPr="00683524" w:rsidRDefault="00A34D5B" w:rsidP="005D6509">
            <w:pPr>
              <w:rPr>
                <w:sz w:val="28"/>
                <w:szCs w:val="28"/>
                <w:lang w:eastAsia="en-US"/>
              </w:rPr>
            </w:pPr>
            <w:r w:rsidRPr="00683524">
              <w:rPr>
                <w:sz w:val="28"/>
                <w:szCs w:val="28"/>
                <w:lang w:eastAsia="en-US"/>
              </w:rPr>
              <w:t>1. Budžeta ieņēmumi</w:t>
            </w:r>
          </w:p>
        </w:tc>
        <w:tc>
          <w:tcPr>
            <w:tcW w:w="1073" w:type="dxa"/>
            <w:shd w:val="clear" w:color="auto" w:fill="FFFFFF"/>
            <w:vAlign w:val="center"/>
            <w:hideMark/>
          </w:tcPr>
          <w:p w14:paraId="2469731A" w14:textId="77777777" w:rsidR="00A34D5B" w:rsidRPr="00683524" w:rsidRDefault="00AB22CE" w:rsidP="00683524">
            <w:pPr>
              <w:jc w:val="right"/>
              <w:rPr>
                <w:sz w:val="28"/>
                <w:szCs w:val="28"/>
                <w:lang w:eastAsia="en-US"/>
              </w:rPr>
            </w:pPr>
            <w:r w:rsidRPr="00683524">
              <w:rPr>
                <w:sz w:val="28"/>
                <w:szCs w:val="28"/>
                <w:lang w:eastAsia="en-US"/>
              </w:rPr>
              <w:t>0</w:t>
            </w:r>
          </w:p>
        </w:tc>
        <w:tc>
          <w:tcPr>
            <w:tcW w:w="1300" w:type="dxa"/>
            <w:shd w:val="clear" w:color="auto" w:fill="FFFFFF"/>
            <w:vAlign w:val="center"/>
            <w:hideMark/>
          </w:tcPr>
          <w:p w14:paraId="7C716CE1" w14:textId="651FCEB4" w:rsidR="00A34D5B" w:rsidRPr="00683524" w:rsidRDefault="00AB22CE" w:rsidP="00AB22CE">
            <w:pPr>
              <w:jc w:val="right"/>
              <w:rPr>
                <w:sz w:val="28"/>
                <w:szCs w:val="28"/>
                <w:lang w:eastAsia="en-US"/>
              </w:rPr>
            </w:pPr>
            <w:r w:rsidRPr="00683524">
              <w:rPr>
                <w:sz w:val="28"/>
                <w:szCs w:val="28"/>
                <w:lang w:eastAsia="en-US"/>
              </w:rPr>
              <w:t>185 844</w:t>
            </w:r>
          </w:p>
        </w:tc>
        <w:tc>
          <w:tcPr>
            <w:tcW w:w="941" w:type="dxa"/>
            <w:shd w:val="clear" w:color="auto" w:fill="FFFFFF"/>
            <w:vAlign w:val="center"/>
          </w:tcPr>
          <w:p w14:paraId="266AFC09" w14:textId="77777777" w:rsidR="00A34D5B" w:rsidRPr="00AB22CE" w:rsidRDefault="00AB22CE" w:rsidP="00683524">
            <w:pPr>
              <w:jc w:val="right"/>
              <w:rPr>
                <w:sz w:val="28"/>
                <w:szCs w:val="28"/>
                <w:lang w:eastAsia="en-US"/>
              </w:rPr>
            </w:pPr>
            <w:r w:rsidRPr="00AB22CE">
              <w:rPr>
                <w:sz w:val="28"/>
                <w:szCs w:val="28"/>
                <w:lang w:eastAsia="en-US"/>
              </w:rPr>
              <w:t>0</w:t>
            </w:r>
          </w:p>
        </w:tc>
        <w:tc>
          <w:tcPr>
            <w:tcW w:w="1185" w:type="dxa"/>
            <w:shd w:val="clear" w:color="auto" w:fill="FFFFFF"/>
            <w:vAlign w:val="center"/>
            <w:hideMark/>
          </w:tcPr>
          <w:p w14:paraId="7153A854" w14:textId="1049C328" w:rsidR="00A34D5B" w:rsidRPr="00AB22CE" w:rsidRDefault="005B5552" w:rsidP="00683524">
            <w:pPr>
              <w:jc w:val="right"/>
              <w:rPr>
                <w:sz w:val="28"/>
                <w:szCs w:val="28"/>
                <w:lang w:eastAsia="en-US"/>
              </w:rPr>
            </w:pPr>
            <w:r>
              <w:rPr>
                <w:sz w:val="28"/>
                <w:szCs w:val="28"/>
                <w:lang w:eastAsia="en-US"/>
              </w:rPr>
              <w:t>135 000</w:t>
            </w:r>
          </w:p>
        </w:tc>
        <w:tc>
          <w:tcPr>
            <w:tcW w:w="799" w:type="dxa"/>
            <w:shd w:val="clear" w:color="auto" w:fill="FFFFFF"/>
            <w:vAlign w:val="center"/>
            <w:hideMark/>
          </w:tcPr>
          <w:p w14:paraId="316D8E29" w14:textId="77777777" w:rsidR="00A34D5B" w:rsidRPr="00AB22CE" w:rsidRDefault="00AB22CE" w:rsidP="00683524">
            <w:pPr>
              <w:jc w:val="right"/>
              <w:rPr>
                <w:sz w:val="28"/>
                <w:szCs w:val="28"/>
                <w:lang w:eastAsia="en-US"/>
              </w:rPr>
            </w:pPr>
            <w:r w:rsidRPr="00AB22CE">
              <w:rPr>
                <w:sz w:val="28"/>
                <w:szCs w:val="28"/>
                <w:lang w:eastAsia="en-US"/>
              </w:rPr>
              <w:t>0</w:t>
            </w:r>
          </w:p>
        </w:tc>
        <w:tc>
          <w:tcPr>
            <w:tcW w:w="940" w:type="dxa"/>
            <w:shd w:val="clear" w:color="auto" w:fill="FFFFFF"/>
            <w:vAlign w:val="center"/>
            <w:hideMark/>
          </w:tcPr>
          <w:p w14:paraId="52F3873F" w14:textId="77777777" w:rsidR="00A34D5B" w:rsidRPr="005B5552" w:rsidRDefault="00AB22CE" w:rsidP="00683524">
            <w:pPr>
              <w:jc w:val="right"/>
              <w:rPr>
                <w:sz w:val="28"/>
                <w:szCs w:val="28"/>
                <w:lang w:eastAsia="en-US"/>
              </w:rPr>
            </w:pPr>
            <w:r w:rsidRPr="005B5552">
              <w:rPr>
                <w:sz w:val="28"/>
                <w:szCs w:val="28"/>
                <w:lang w:eastAsia="en-US"/>
              </w:rPr>
              <w:t>0</w:t>
            </w:r>
          </w:p>
        </w:tc>
        <w:tc>
          <w:tcPr>
            <w:tcW w:w="1237" w:type="dxa"/>
            <w:shd w:val="clear" w:color="auto" w:fill="FFFFFF"/>
            <w:vAlign w:val="center"/>
            <w:hideMark/>
          </w:tcPr>
          <w:p w14:paraId="6398593F" w14:textId="77777777" w:rsidR="00A34D5B" w:rsidRPr="005B5552" w:rsidRDefault="00AB22CE" w:rsidP="00683524">
            <w:pPr>
              <w:jc w:val="right"/>
              <w:rPr>
                <w:sz w:val="28"/>
                <w:szCs w:val="28"/>
                <w:lang w:eastAsia="en-US"/>
              </w:rPr>
            </w:pPr>
            <w:r w:rsidRPr="005B5552">
              <w:rPr>
                <w:sz w:val="28"/>
                <w:szCs w:val="28"/>
                <w:lang w:eastAsia="en-US"/>
              </w:rPr>
              <w:t>0</w:t>
            </w:r>
          </w:p>
        </w:tc>
      </w:tr>
      <w:tr w:rsidR="00A34D5B" w:rsidRPr="00FC4AA7" w14:paraId="64FF10A7" w14:textId="77777777" w:rsidTr="008609FF">
        <w:tblPrEx>
          <w:tblCellMar>
            <w:top w:w="28" w:type="dxa"/>
            <w:left w:w="28" w:type="dxa"/>
            <w:bottom w:w="28" w:type="dxa"/>
            <w:right w:w="28" w:type="dxa"/>
          </w:tblCellMar>
        </w:tblPrEx>
        <w:trPr>
          <w:cantSplit/>
          <w:trHeight w:val="1799"/>
        </w:trPr>
        <w:tc>
          <w:tcPr>
            <w:tcW w:w="2307" w:type="dxa"/>
            <w:shd w:val="clear" w:color="auto" w:fill="auto"/>
            <w:hideMark/>
          </w:tcPr>
          <w:p w14:paraId="566D9EC6" w14:textId="77777777" w:rsidR="00A34D5B" w:rsidRPr="00BC2DDA" w:rsidRDefault="00A34D5B" w:rsidP="005D6509">
            <w:pPr>
              <w:rPr>
                <w:sz w:val="28"/>
                <w:szCs w:val="28"/>
                <w:lang w:eastAsia="en-US"/>
              </w:rPr>
            </w:pPr>
            <w:r w:rsidRPr="00BC2DDA">
              <w:rPr>
                <w:sz w:val="28"/>
                <w:szCs w:val="28"/>
                <w:lang w:eastAsia="en-US"/>
              </w:rPr>
              <w:lastRenderedPageBreak/>
              <w:t>1.1. valsts pamatbudžets, tai skaitā ieņēmumi no maksas pakalpojumiem un citi pašu ieņēmumi</w:t>
            </w:r>
          </w:p>
        </w:tc>
        <w:tc>
          <w:tcPr>
            <w:tcW w:w="1073" w:type="dxa"/>
            <w:shd w:val="clear" w:color="auto" w:fill="auto"/>
            <w:vAlign w:val="center"/>
            <w:hideMark/>
          </w:tcPr>
          <w:p w14:paraId="4670F1C3" w14:textId="77777777" w:rsidR="00A34D5B" w:rsidRPr="00BC2DDA" w:rsidRDefault="00AB22CE" w:rsidP="00683524">
            <w:pPr>
              <w:jc w:val="right"/>
              <w:rPr>
                <w:sz w:val="28"/>
                <w:szCs w:val="28"/>
                <w:lang w:eastAsia="en-US"/>
              </w:rPr>
            </w:pPr>
            <w:r>
              <w:rPr>
                <w:sz w:val="28"/>
                <w:szCs w:val="28"/>
                <w:lang w:eastAsia="en-US"/>
              </w:rPr>
              <w:t>0</w:t>
            </w:r>
          </w:p>
        </w:tc>
        <w:tc>
          <w:tcPr>
            <w:tcW w:w="1300" w:type="dxa"/>
            <w:shd w:val="clear" w:color="auto" w:fill="auto"/>
            <w:vAlign w:val="center"/>
            <w:hideMark/>
          </w:tcPr>
          <w:p w14:paraId="75F7ABE4" w14:textId="51D42A7C" w:rsidR="00A34D5B" w:rsidRPr="00BC2DDA" w:rsidRDefault="00AB22CE" w:rsidP="00AB22CE">
            <w:pPr>
              <w:jc w:val="right"/>
              <w:rPr>
                <w:sz w:val="28"/>
                <w:szCs w:val="28"/>
                <w:lang w:eastAsia="en-US"/>
              </w:rPr>
            </w:pPr>
            <w:r>
              <w:rPr>
                <w:sz w:val="28"/>
                <w:szCs w:val="28"/>
                <w:lang w:eastAsia="en-US"/>
              </w:rPr>
              <w:t>185 844</w:t>
            </w:r>
          </w:p>
        </w:tc>
        <w:tc>
          <w:tcPr>
            <w:tcW w:w="941" w:type="dxa"/>
            <w:shd w:val="clear" w:color="auto" w:fill="auto"/>
            <w:vAlign w:val="center"/>
            <w:hideMark/>
          </w:tcPr>
          <w:p w14:paraId="398A32CE" w14:textId="77777777" w:rsidR="00A34D5B" w:rsidRPr="00BC2DDA" w:rsidRDefault="00AB22CE" w:rsidP="00683524">
            <w:pPr>
              <w:jc w:val="right"/>
              <w:rPr>
                <w:sz w:val="28"/>
                <w:szCs w:val="28"/>
                <w:lang w:eastAsia="en-US"/>
              </w:rPr>
            </w:pPr>
            <w:r>
              <w:rPr>
                <w:sz w:val="28"/>
                <w:szCs w:val="28"/>
                <w:lang w:eastAsia="en-US"/>
              </w:rPr>
              <w:t>0</w:t>
            </w:r>
          </w:p>
        </w:tc>
        <w:tc>
          <w:tcPr>
            <w:tcW w:w="1185" w:type="dxa"/>
            <w:shd w:val="clear" w:color="auto" w:fill="auto"/>
            <w:vAlign w:val="center"/>
            <w:hideMark/>
          </w:tcPr>
          <w:p w14:paraId="05CBCEBF" w14:textId="536EAC04" w:rsidR="00A34D5B" w:rsidRPr="00BC2DDA" w:rsidRDefault="005B5552" w:rsidP="00683524">
            <w:pPr>
              <w:jc w:val="right"/>
              <w:rPr>
                <w:sz w:val="28"/>
                <w:szCs w:val="28"/>
                <w:lang w:eastAsia="en-US"/>
              </w:rPr>
            </w:pPr>
            <w:r>
              <w:rPr>
                <w:sz w:val="28"/>
                <w:szCs w:val="28"/>
                <w:lang w:eastAsia="en-US"/>
              </w:rPr>
              <w:t>135 000</w:t>
            </w:r>
          </w:p>
        </w:tc>
        <w:tc>
          <w:tcPr>
            <w:tcW w:w="799" w:type="dxa"/>
            <w:shd w:val="clear" w:color="auto" w:fill="auto"/>
            <w:vAlign w:val="center"/>
            <w:hideMark/>
          </w:tcPr>
          <w:p w14:paraId="76C73AEB" w14:textId="77777777" w:rsidR="00A34D5B" w:rsidRPr="00BC2DDA" w:rsidRDefault="00AB22CE" w:rsidP="00683524">
            <w:pPr>
              <w:jc w:val="right"/>
              <w:rPr>
                <w:sz w:val="28"/>
                <w:szCs w:val="28"/>
                <w:lang w:eastAsia="en-US"/>
              </w:rPr>
            </w:pPr>
            <w:r>
              <w:rPr>
                <w:sz w:val="28"/>
                <w:szCs w:val="28"/>
                <w:lang w:eastAsia="en-US"/>
              </w:rPr>
              <w:t>0</w:t>
            </w:r>
          </w:p>
        </w:tc>
        <w:tc>
          <w:tcPr>
            <w:tcW w:w="940" w:type="dxa"/>
            <w:shd w:val="clear" w:color="auto" w:fill="auto"/>
            <w:vAlign w:val="center"/>
            <w:hideMark/>
          </w:tcPr>
          <w:p w14:paraId="542C38CA" w14:textId="77777777" w:rsidR="00A34D5B" w:rsidRPr="00BC2DDA" w:rsidRDefault="00AB22CE" w:rsidP="00683524">
            <w:pPr>
              <w:jc w:val="right"/>
              <w:rPr>
                <w:sz w:val="28"/>
                <w:szCs w:val="28"/>
                <w:lang w:eastAsia="en-US"/>
              </w:rPr>
            </w:pPr>
            <w:r>
              <w:rPr>
                <w:sz w:val="28"/>
                <w:szCs w:val="28"/>
                <w:lang w:eastAsia="en-US"/>
              </w:rPr>
              <w:t>0</w:t>
            </w:r>
          </w:p>
        </w:tc>
        <w:tc>
          <w:tcPr>
            <w:tcW w:w="1237" w:type="dxa"/>
            <w:shd w:val="clear" w:color="auto" w:fill="auto"/>
            <w:vAlign w:val="center"/>
            <w:hideMark/>
          </w:tcPr>
          <w:p w14:paraId="3F8B7B1E" w14:textId="77777777" w:rsidR="00A34D5B" w:rsidRPr="00BC2DDA" w:rsidRDefault="00AB22CE" w:rsidP="00683524">
            <w:pPr>
              <w:jc w:val="right"/>
              <w:rPr>
                <w:sz w:val="28"/>
                <w:szCs w:val="28"/>
                <w:lang w:eastAsia="en-US"/>
              </w:rPr>
            </w:pPr>
            <w:r>
              <w:rPr>
                <w:sz w:val="28"/>
                <w:szCs w:val="28"/>
                <w:lang w:eastAsia="en-US"/>
              </w:rPr>
              <w:t>0</w:t>
            </w:r>
          </w:p>
        </w:tc>
      </w:tr>
      <w:tr w:rsidR="00AB22CE" w:rsidRPr="00FC4AA7" w14:paraId="4E486089" w14:textId="77777777" w:rsidTr="008609FF">
        <w:tblPrEx>
          <w:tblCellMar>
            <w:top w:w="28" w:type="dxa"/>
            <w:left w:w="28" w:type="dxa"/>
            <w:bottom w:w="28" w:type="dxa"/>
            <w:right w:w="28" w:type="dxa"/>
          </w:tblCellMar>
        </w:tblPrEx>
        <w:trPr>
          <w:cantSplit/>
          <w:trHeight w:val="509"/>
        </w:trPr>
        <w:tc>
          <w:tcPr>
            <w:tcW w:w="2307" w:type="dxa"/>
            <w:shd w:val="clear" w:color="auto" w:fill="auto"/>
            <w:hideMark/>
          </w:tcPr>
          <w:p w14:paraId="282EBFF2" w14:textId="77777777" w:rsidR="00AB22CE" w:rsidRPr="00BC2DDA" w:rsidRDefault="00AB22CE" w:rsidP="00AB22CE">
            <w:pPr>
              <w:rPr>
                <w:sz w:val="28"/>
                <w:szCs w:val="28"/>
                <w:lang w:eastAsia="en-US"/>
              </w:rPr>
            </w:pPr>
            <w:r w:rsidRPr="00BC2DDA">
              <w:rPr>
                <w:sz w:val="28"/>
                <w:szCs w:val="28"/>
                <w:lang w:eastAsia="en-US"/>
              </w:rPr>
              <w:t>1.2. valsts speciālais budžets</w:t>
            </w:r>
          </w:p>
        </w:tc>
        <w:tc>
          <w:tcPr>
            <w:tcW w:w="1073" w:type="dxa"/>
            <w:shd w:val="clear" w:color="auto" w:fill="auto"/>
            <w:vAlign w:val="center"/>
          </w:tcPr>
          <w:p w14:paraId="24866242" w14:textId="77777777" w:rsidR="00AB22CE" w:rsidRPr="00BC2DDA" w:rsidRDefault="00AB22CE" w:rsidP="00683524">
            <w:pPr>
              <w:jc w:val="right"/>
              <w:rPr>
                <w:sz w:val="28"/>
                <w:szCs w:val="28"/>
                <w:lang w:eastAsia="en-US"/>
              </w:rPr>
            </w:pPr>
            <w:r>
              <w:rPr>
                <w:sz w:val="28"/>
                <w:szCs w:val="28"/>
                <w:lang w:eastAsia="en-US"/>
              </w:rPr>
              <w:t>0</w:t>
            </w:r>
          </w:p>
        </w:tc>
        <w:tc>
          <w:tcPr>
            <w:tcW w:w="1300" w:type="dxa"/>
            <w:shd w:val="clear" w:color="auto" w:fill="auto"/>
            <w:vAlign w:val="center"/>
          </w:tcPr>
          <w:p w14:paraId="5274526C" w14:textId="77777777" w:rsidR="00AB22CE" w:rsidRPr="00BC2DDA" w:rsidRDefault="00AB22CE" w:rsidP="00683524">
            <w:pPr>
              <w:jc w:val="right"/>
              <w:rPr>
                <w:sz w:val="28"/>
                <w:szCs w:val="28"/>
                <w:lang w:eastAsia="en-US"/>
              </w:rPr>
            </w:pPr>
            <w:r>
              <w:rPr>
                <w:sz w:val="28"/>
                <w:szCs w:val="28"/>
                <w:lang w:eastAsia="en-US"/>
              </w:rPr>
              <w:t>0</w:t>
            </w:r>
          </w:p>
        </w:tc>
        <w:tc>
          <w:tcPr>
            <w:tcW w:w="941" w:type="dxa"/>
            <w:shd w:val="clear" w:color="auto" w:fill="auto"/>
            <w:vAlign w:val="center"/>
          </w:tcPr>
          <w:p w14:paraId="538AC7E9" w14:textId="77777777" w:rsidR="00AB22CE" w:rsidRPr="00BC2DDA" w:rsidRDefault="00AB22CE" w:rsidP="00683524">
            <w:pPr>
              <w:jc w:val="right"/>
              <w:rPr>
                <w:sz w:val="28"/>
                <w:szCs w:val="28"/>
                <w:lang w:eastAsia="en-US"/>
              </w:rPr>
            </w:pPr>
            <w:r>
              <w:rPr>
                <w:sz w:val="28"/>
                <w:szCs w:val="28"/>
                <w:lang w:eastAsia="en-US"/>
              </w:rPr>
              <w:t>0</w:t>
            </w:r>
          </w:p>
        </w:tc>
        <w:tc>
          <w:tcPr>
            <w:tcW w:w="1185" w:type="dxa"/>
            <w:shd w:val="clear" w:color="auto" w:fill="auto"/>
            <w:vAlign w:val="center"/>
          </w:tcPr>
          <w:p w14:paraId="0E2404D9" w14:textId="77777777" w:rsidR="00AB22CE" w:rsidRPr="00BC2DDA" w:rsidRDefault="00AB22CE" w:rsidP="00683524">
            <w:pPr>
              <w:jc w:val="right"/>
              <w:rPr>
                <w:sz w:val="28"/>
                <w:szCs w:val="28"/>
                <w:lang w:eastAsia="en-US"/>
              </w:rPr>
            </w:pPr>
            <w:r>
              <w:rPr>
                <w:sz w:val="28"/>
                <w:szCs w:val="28"/>
                <w:lang w:eastAsia="en-US"/>
              </w:rPr>
              <w:t>0</w:t>
            </w:r>
          </w:p>
        </w:tc>
        <w:tc>
          <w:tcPr>
            <w:tcW w:w="799" w:type="dxa"/>
            <w:shd w:val="clear" w:color="auto" w:fill="auto"/>
            <w:vAlign w:val="center"/>
          </w:tcPr>
          <w:p w14:paraId="16DAAC16" w14:textId="77777777" w:rsidR="00AB22CE" w:rsidRPr="00BC2DDA" w:rsidRDefault="00AB22CE" w:rsidP="00683524">
            <w:pPr>
              <w:jc w:val="right"/>
              <w:rPr>
                <w:sz w:val="28"/>
                <w:szCs w:val="28"/>
                <w:lang w:eastAsia="en-US"/>
              </w:rPr>
            </w:pPr>
            <w:r>
              <w:rPr>
                <w:sz w:val="28"/>
                <w:szCs w:val="28"/>
                <w:lang w:eastAsia="en-US"/>
              </w:rPr>
              <w:t>0</w:t>
            </w:r>
          </w:p>
        </w:tc>
        <w:tc>
          <w:tcPr>
            <w:tcW w:w="940" w:type="dxa"/>
            <w:shd w:val="clear" w:color="auto" w:fill="auto"/>
            <w:vAlign w:val="center"/>
          </w:tcPr>
          <w:p w14:paraId="5E0884C2" w14:textId="77777777" w:rsidR="00AB22CE" w:rsidRPr="00BC2DDA" w:rsidRDefault="00AB22CE" w:rsidP="00683524">
            <w:pPr>
              <w:jc w:val="right"/>
              <w:rPr>
                <w:sz w:val="28"/>
                <w:szCs w:val="28"/>
                <w:lang w:eastAsia="en-US"/>
              </w:rPr>
            </w:pPr>
            <w:r>
              <w:rPr>
                <w:sz w:val="28"/>
                <w:szCs w:val="28"/>
                <w:lang w:eastAsia="en-US"/>
              </w:rPr>
              <w:t>0</w:t>
            </w:r>
          </w:p>
        </w:tc>
        <w:tc>
          <w:tcPr>
            <w:tcW w:w="1237" w:type="dxa"/>
            <w:shd w:val="clear" w:color="auto" w:fill="auto"/>
            <w:vAlign w:val="center"/>
          </w:tcPr>
          <w:p w14:paraId="07D9EC3C" w14:textId="77777777" w:rsidR="00AB22CE" w:rsidRPr="00BC2DDA" w:rsidRDefault="00AB22CE" w:rsidP="00683524">
            <w:pPr>
              <w:jc w:val="right"/>
              <w:rPr>
                <w:sz w:val="28"/>
                <w:szCs w:val="28"/>
                <w:lang w:eastAsia="en-US"/>
              </w:rPr>
            </w:pPr>
            <w:r>
              <w:rPr>
                <w:sz w:val="28"/>
                <w:szCs w:val="28"/>
                <w:lang w:eastAsia="en-US"/>
              </w:rPr>
              <w:t>0</w:t>
            </w:r>
          </w:p>
        </w:tc>
      </w:tr>
      <w:tr w:rsidR="00AB22CE" w:rsidRPr="00FC4AA7" w14:paraId="53FC66BD" w14:textId="77777777" w:rsidTr="008609FF">
        <w:tblPrEx>
          <w:tblCellMar>
            <w:top w:w="28" w:type="dxa"/>
            <w:left w:w="28" w:type="dxa"/>
            <w:bottom w:w="28" w:type="dxa"/>
            <w:right w:w="28" w:type="dxa"/>
          </w:tblCellMar>
        </w:tblPrEx>
        <w:trPr>
          <w:cantSplit/>
        </w:trPr>
        <w:tc>
          <w:tcPr>
            <w:tcW w:w="2307" w:type="dxa"/>
            <w:shd w:val="clear" w:color="auto" w:fill="auto"/>
            <w:hideMark/>
          </w:tcPr>
          <w:p w14:paraId="49AC3E16" w14:textId="77777777" w:rsidR="00AB22CE" w:rsidRPr="00BC2DDA" w:rsidRDefault="00AB22CE" w:rsidP="00AB22CE">
            <w:pPr>
              <w:rPr>
                <w:sz w:val="28"/>
                <w:szCs w:val="28"/>
                <w:lang w:eastAsia="en-US"/>
              </w:rPr>
            </w:pPr>
            <w:r w:rsidRPr="00BC2DDA">
              <w:rPr>
                <w:sz w:val="28"/>
                <w:szCs w:val="28"/>
                <w:lang w:eastAsia="en-US"/>
              </w:rPr>
              <w:t>1.3. pašvaldību budžets</w:t>
            </w:r>
          </w:p>
        </w:tc>
        <w:tc>
          <w:tcPr>
            <w:tcW w:w="1073" w:type="dxa"/>
            <w:shd w:val="clear" w:color="auto" w:fill="auto"/>
            <w:vAlign w:val="center"/>
          </w:tcPr>
          <w:p w14:paraId="6FD6B56B" w14:textId="77777777" w:rsidR="00AB22CE" w:rsidRPr="00BC2DDA" w:rsidRDefault="00AB22CE" w:rsidP="00683524">
            <w:pPr>
              <w:jc w:val="right"/>
              <w:rPr>
                <w:sz w:val="28"/>
                <w:szCs w:val="28"/>
                <w:lang w:eastAsia="en-US"/>
              </w:rPr>
            </w:pPr>
            <w:r>
              <w:rPr>
                <w:sz w:val="28"/>
                <w:szCs w:val="28"/>
                <w:lang w:eastAsia="en-US"/>
              </w:rPr>
              <w:t>0</w:t>
            </w:r>
          </w:p>
        </w:tc>
        <w:tc>
          <w:tcPr>
            <w:tcW w:w="1300" w:type="dxa"/>
            <w:shd w:val="clear" w:color="auto" w:fill="auto"/>
            <w:vAlign w:val="center"/>
          </w:tcPr>
          <w:p w14:paraId="1AFACB80" w14:textId="77777777" w:rsidR="00AB22CE" w:rsidRPr="00BC2DDA" w:rsidRDefault="00AB22CE" w:rsidP="00683524">
            <w:pPr>
              <w:jc w:val="right"/>
              <w:rPr>
                <w:sz w:val="28"/>
                <w:szCs w:val="28"/>
                <w:lang w:eastAsia="en-US"/>
              </w:rPr>
            </w:pPr>
            <w:r>
              <w:rPr>
                <w:sz w:val="28"/>
                <w:szCs w:val="28"/>
                <w:lang w:eastAsia="en-US"/>
              </w:rPr>
              <w:t>0</w:t>
            </w:r>
          </w:p>
        </w:tc>
        <w:tc>
          <w:tcPr>
            <w:tcW w:w="941" w:type="dxa"/>
            <w:shd w:val="clear" w:color="auto" w:fill="auto"/>
            <w:vAlign w:val="center"/>
          </w:tcPr>
          <w:p w14:paraId="225DAA45" w14:textId="77777777" w:rsidR="00AB22CE" w:rsidRPr="00BC2DDA" w:rsidRDefault="00AB22CE" w:rsidP="00683524">
            <w:pPr>
              <w:jc w:val="right"/>
              <w:rPr>
                <w:sz w:val="28"/>
                <w:szCs w:val="28"/>
                <w:lang w:eastAsia="en-US"/>
              </w:rPr>
            </w:pPr>
            <w:r>
              <w:rPr>
                <w:sz w:val="28"/>
                <w:szCs w:val="28"/>
                <w:lang w:eastAsia="en-US"/>
              </w:rPr>
              <w:t>0</w:t>
            </w:r>
          </w:p>
        </w:tc>
        <w:tc>
          <w:tcPr>
            <w:tcW w:w="1185" w:type="dxa"/>
            <w:shd w:val="clear" w:color="auto" w:fill="auto"/>
            <w:vAlign w:val="center"/>
          </w:tcPr>
          <w:p w14:paraId="7E59D874" w14:textId="77777777" w:rsidR="00AB22CE" w:rsidRPr="00BC2DDA" w:rsidRDefault="00AB22CE" w:rsidP="00683524">
            <w:pPr>
              <w:jc w:val="right"/>
              <w:rPr>
                <w:sz w:val="28"/>
                <w:szCs w:val="28"/>
                <w:lang w:eastAsia="en-US"/>
              </w:rPr>
            </w:pPr>
            <w:r>
              <w:rPr>
                <w:sz w:val="28"/>
                <w:szCs w:val="28"/>
                <w:lang w:eastAsia="en-US"/>
              </w:rPr>
              <w:t>0</w:t>
            </w:r>
          </w:p>
        </w:tc>
        <w:tc>
          <w:tcPr>
            <w:tcW w:w="799" w:type="dxa"/>
            <w:shd w:val="clear" w:color="auto" w:fill="auto"/>
            <w:vAlign w:val="center"/>
          </w:tcPr>
          <w:p w14:paraId="57D1CD9B" w14:textId="77777777" w:rsidR="00AB22CE" w:rsidRPr="00BC2DDA" w:rsidRDefault="00AB22CE" w:rsidP="00683524">
            <w:pPr>
              <w:jc w:val="right"/>
              <w:rPr>
                <w:sz w:val="28"/>
                <w:szCs w:val="28"/>
                <w:lang w:eastAsia="en-US"/>
              </w:rPr>
            </w:pPr>
            <w:r>
              <w:rPr>
                <w:sz w:val="28"/>
                <w:szCs w:val="28"/>
                <w:lang w:eastAsia="en-US"/>
              </w:rPr>
              <w:t>0</w:t>
            </w:r>
          </w:p>
        </w:tc>
        <w:tc>
          <w:tcPr>
            <w:tcW w:w="940" w:type="dxa"/>
            <w:shd w:val="clear" w:color="auto" w:fill="auto"/>
            <w:vAlign w:val="center"/>
          </w:tcPr>
          <w:p w14:paraId="26C989B4" w14:textId="77777777" w:rsidR="00AB22CE" w:rsidRPr="00BC2DDA" w:rsidRDefault="00AB22CE" w:rsidP="00683524">
            <w:pPr>
              <w:jc w:val="right"/>
              <w:rPr>
                <w:sz w:val="28"/>
                <w:szCs w:val="28"/>
                <w:lang w:eastAsia="en-US"/>
              </w:rPr>
            </w:pPr>
            <w:r>
              <w:rPr>
                <w:sz w:val="28"/>
                <w:szCs w:val="28"/>
                <w:lang w:eastAsia="en-US"/>
              </w:rPr>
              <w:t>0</w:t>
            </w:r>
          </w:p>
        </w:tc>
        <w:tc>
          <w:tcPr>
            <w:tcW w:w="1237" w:type="dxa"/>
            <w:shd w:val="clear" w:color="auto" w:fill="auto"/>
            <w:vAlign w:val="center"/>
          </w:tcPr>
          <w:p w14:paraId="1CB4826E" w14:textId="77777777" w:rsidR="00AB22CE" w:rsidRPr="00BC2DDA" w:rsidRDefault="00AB22CE" w:rsidP="00683524">
            <w:pPr>
              <w:jc w:val="right"/>
              <w:rPr>
                <w:sz w:val="28"/>
                <w:szCs w:val="28"/>
                <w:lang w:eastAsia="en-US"/>
              </w:rPr>
            </w:pPr>
            <w:r>
              <w:rPr>
                <w:sz w:val="28"/>
                <w:szCs w:val="28"/>
                <w:lang w:eastAsia="en-US"/>
              </w:rPr>
              <w:t>0</w:t>
            </w:r>
          </w:p>
        </w:tc>
      </w:tr>
      <w:tr w:rsidR="00A34D5B" w:rsidRPr="00FC4AA7" w14:paraId="0FDF8F40" w14:textId="77777777" w:rsidTr="008609FF">
        <w:tblPrEx>
          <w:tblCellMar>
            <w:top w:w="28" w:type="dxa"/>
            <w:left w:w="28" w:type="dxa"/>
            <w:bottom w:w="28" w:type="dxa"/>
            <w:right w:w="28" w:type="dxa"/>
          </w:tblCellMar>
        </w:tblPrEx>
        <w:trPr>
          <w:cantSplit/>
        </w:trPr>
        <w:tc>
          <w:tcPr>
            <w:tcW w:w="2307" w:type="dxa"/>
            <w:shd w:val="clear" w:color="auto" w:fill="auto"/>
            <w:hideMark/>
          </w:tcPr>
          <w:p w14:paraId="14FE4405" w14:textId="77777777" w:rsidR="00A34D5B" w:rsidRPr="00683524" w:rsidRDefault="00A34D5B" w:rsidP="005D6509">
            <w:pPr>
              <w:rPr>
                <w:sz w:val="28"/>
                <w:szCs w:val="28"/>
                <w:lang w:eastAsia="en-US"/>
              </w:rPr>
            </w:pPr>
            <w:r w:rsidRPr="00683524">
              <w:rPr>
                <w:sz w:val="28"/>
                <w:szCs w:val="28"/>
                <w:lang w:eastAsia="en-US"/>
              </w:rPr>
              <w:t>2. Budžeta izdevumi</w:t>
            </w:r>
          </w:p>
        </w:tc>
        <w:tc>
          <w:tcPr>
            <w:tcW w:w="1073" w:type="dxa"/>
            <w:shd w:val="clear" w:color="auto" w:fill="auto"/>
            <w:vAlign w:val="center"/>
          </w:tcPr>
          <w:p w14:paraId="798421BF" w14:textId="77777777" w:rsidR="00A34D5B" w:rsidRPr="00683524" w:rsidRDefault="00AB22CE" w:rsidP="00683524">
            <w:pPr>
              <w:jc w:val="right"/>
              <w:rPr>
                <w:sz w:val="28"/>
                <w:szCs w:val="28"/>
                <w:lang w:eastAsia="en-US"/>
              </w:rPr>
            </w:pPr>
            <w:r w:rsidRPr="00683524">
              <w:rPr>
                <w:sz w:val="28"/>
                <w:szCs w:val="28"/>
                <w:lang w:eastAsia="en-US"/>
              </w:rPr>
              <w:t>0</w:t>
            </w:r>
          </w:p>
        </w:tc>
        <w:tc>
          <w:tcPr>
            <w:tcW w:w="1300" w:type="dxa"/>
            <w:shd w:val="clear" w:color="auto" w:fill="auto"/>
            <w:vAlign w:val="center"/>
            <w:hideMark/>
          </w:tcPr>
          <w:p w14:paraId="5D0F837D" w14:textId="78D12335" w:rsidR="00A34D5B" w:rsidRPr="00683524" w:rsidRDefault="00A34D5B" w:rsidP="005D6509">
            <w:pPr>
              <w:jc w:val="right"/>
              <w:rPr>
                <w:sz w:val="28"/>
                <w:szCs w:val="28"/>
                <w:lang w:eastAsia="en-US"/>
              </w:rPr>
            </w:pPr>
            <w:r w:rsidRPr="00683524">
              <w:rPr>
                <w:sz w:val="28"/>
                <w:szCs w:val="28"/>
                <w:lang w:eastAsia="en-US"/>
              </w:rPr>
              <w:t>278 97</w:t>
            </w:r>
            <w:r w:rsidR="005D6509">
              <w:rPr>
                <w:sz w:val="28"/>
                <w:szCs w:val="28"/>
                <w:lang w:eastAsia="en-US"/>
              </w:rPr>
              <w:t>2</w:t>
            </w:r>
          </w:p>
        </w:tc>
        <w:tc>
          <w:tcPr>
            <w:tcW w:w="941" w:type="dxa"/>
            <w:shd w:val="clear" w:color="auto" w:fill="auto"/>
            <w:vAlign w:val="center"/>
          </w:tcPr>
          <w:p w14:paraId="373429DA" w14:textId="77777777" w:rsidR="00A34D5B" w:rsidRPr="00683524" w:rsidRDefault="001160CB" w:rsidP="001160CB">
            <w:pPr>
              <w:jc w:val="right"/>
              <w:rPr>
                <w:sz w:val="28"/>
                <w:szCs w:val="28"/>
                <w:lang w:eastAsia="en-US"/>
              </w:rPr>
            </w:pPr>
            <w:r>
              <w:rPr>
                <w:sz w:val="28"/>
                <w:szCs w:val="28"/>
                <w:lang w:eastAsia="en-US"/>
              </w:rPr>
              <w:t>0</w:t>
            </w:r>
          </w:p>
        </w:tc>
        <w:tc>
          <w:tcPr>
            <w:tcW w:w="1185" w:type="dxa"/>
            <w:shd w:val="clear" w:color="auto" w:fill="auto"/>
            <w:vAlign w:val="center"/>
            <w:hideMark/>
          </w:tcPr>
          <w:p w14:paraId="6736690F" w14:textId="0A40AADC" w:rsidR="00A34D5B" w:rsidRPr="00683524" w:rsidRDefault="001160CB" w:rsidP="001160CB">
            <w:pPr>
              <w:jc w:val="right"/>
              <w:rPr>
                <w:sz w:val="28"/>
                <w:szCs w:val="28"/>
                <w:lang w:eastAsia="en-US"/>
              </w:rPr>
            </w:pPr>
            <w:r>
              <w:rPr>
                <w:sz w:val="28"/>
                <w:szCs w:val="28"/>
                <w:lang w:eastAsia="en-US"/>
              </w:rPr>
              <w:t>206 305</w:t>
            </w:r>
          </w:p>
        </w:tc>
        <w:tc>
          <w:tcPr>
            <w:tcW w:w="799" w:type="dxa"/>
            <w:shd w:val="clear" w:color="auto" w:fill="auto"/>
            <w:vAlign w:val="center"/>
          </w:tcPr>
          <w:p w14:paraId="2D694EA0" w14:textId="77777777" w:rsidR="00A34D5B" w:rsidRPr="00AB22CE" w:rsidRDefault="001160CB" w:rsidP="00683524">
            <w:pPr>
              <w:jc w:val="right"/>
              <w:rPr>
                <w:sz w:val="28"/>
                <w:szCs w:val="28"/>
                <w:lang w:eastAsia="en-US"/>
              </w:rPr>
            </w:pPr>
            <w:r>
              <w:rPr>
                <w:sz w:val="28"/>
                <w:szCs w:val="28"/>
                <w:lang w:eastAsia="en-US"/>
              </w:rPr>
              <w:t>0</w:t>
            </w:r>
          </w:p>
        </w:tc>
        <w:tc>
          <w:tcPr>
            <w:tcW w:w="940" w:type="dxa"/>
            <w:shd w:val="clear" w:color="auto" w:fill="auto"/>
            <w:vAlign w:val="center"/>
          </w:tcPr>
          <w:p w14:paraId="3BFA125D" w14:textId="77777777" w:rsidR="00A34D5B" w:rsidRPr="00AB22CE" w:rsidRDefault="001160CB" w:rsidP="00683524">
            <w:pPr>
              <w:jc w:val="right"/>
              <w:rPr>
                <w:sz w:val="28"/>
                <w:szCs w:val="28"/>
                <w:lang w:eastAsia="en-US"/>
              </w:rPr>
            </w:pPr>
            <w:r>
              <w:rPr>
                <w:sz w:val="28"/>
                <w:szCs w:val="28"/>
                <w:lang w:eastAsia="en-US"/>
              </w:rPr>
              <w:t>0</w:t>
            </w:r>
          </w:p>
        </w:tc>
        <w:tc>
          <w:tcPr>
            <w:tcW w:w="1237" w:type="dxa"/>
            <w:shd w:val="clear" w:color="auto" w:fill="auto"/>
            <w:vAlign w:val="center"/>
          </w:tcPr>
          <w:p w14:paraId="039F4325" w14:textId="77777777" w:rsidR="00A34D5B" w:rsidRPr="00AB22CE" w:rsidRDefault="001160CB" w:rsidP="00683524">
            <w:pPr>
              <w:jc w:val="right"/>
              <w:rPr>
                <w:sz w:val="28"/>
                <w:szCs w:val="28"/>
                <w:lang w:eastAsia="en-US"/>
              </w:rPr>
            </w:pPr>
            <w:r>
              <w:rPr>
                <w:sz w:val="28"/>
                <w:szCs w:val="28"/>
                <w:lang w:eastAsia="en-US"/>
              </w:rPr>
              <w:t>0</w:t>
            </w:r>
          </w:p>
        </w:tc>
      </w:tr>
      <w:tr w:rsidR="00A34D5B" w:rsidRPr="00FC4AA7" w14:paraId="3B3BDD6C" w14:textId="77777777" w:rsidTr="008609FF">
        <w:tblPrEx>
          <w:tblCellMar>
            <w:top w:w="28" w:type="dxa"/>
            <w:left w:w="28" w:type="dxa"/>
            <w:bottom w:w="28" w:type="dxa"/>
            <w:right w:w="28" w:type="dxa"/>
          </w:tblCellMar>
        </w:tblPrEx>
        <w:trPr>
          <w:cantSplit/>
        </w:trPr>
        <w:tc>
          <w:tcPr>
            <w:tcW w:w="2307" w:type="dxa"/>
            <w:shd w:val="clear" w:color="auto" w:fill="auto"/>
            <w:hideMark/>
          </w:tcPr>
          <w:p w14:paraId="0E87558E" w14:textId="77777777" w:rsidR="00A34D5B" w:rsidRPr="00BC2DDA" w:rsidRDefault="00A34D5B" w:rsidP="005D6509">
            <w:pPr>
              <w:rPr>
                <w:sz w:val="28"/>
                <w:szCs w:val="28"/>
                <w:lang w:eastAsia="en-US"/>
              </w:rPr>
            </w:pPr>
            <w:r w:rsidRPr="00BC2DDA">
              <w:rPr>
                <w:sz w:val="28"/>
                <w:szCs w:val="28"/>
                <w:lang w:eastAsia="en-US"/>
              </w:rPr>
              <w:t>2.1. valsts pamatbudžets</w:t>
            </w:r>
          </w:p>
        </w:tc>
        <w:tc>
          <w:tcPr>
            <w:tcW w:w="1073" w:type="dxa"/>
            <w:shd w:val="clear" w:color="auto" w:fill="auto"/>
            <w:vAlign w:val="center"/>
          </w:tcPr>
          <w:p w14:paraId="78E9F11D" w14:textId="77777777" w:rsidR="00AB22CE" w:rsidRPr="00BC2DDA" w:rsidRDefault="00AB22CE" w:rsidP="00683524">
            <w:pPr>
              <w:jc w:val="right"/>
              <w:rPr>
                <w:sz w:val="28"/>
                <w:szCs w:val="28"/>
                <w:lang w:eastAsia="en-US"/>
              </w:rPr>
            </w:pPr>
            <w:r>
              <w:rPr>
                <w:sz w:val="28"/>
                <w:szCs w:val="28"/>
                <w:lang w:eastAsia="en-US"/>
              </w:rPr>
              <w:t>0</w:t>
            </w:r>
          </w:p>
        </w:tc>
        <w:tc>
          <w:tcPr>
            <w:tcW w:w="1300" w:type="dxa"/>
            <w:shd w:val="clear" w:color="auto" w:fill="auto"/>
            <w:vAlign w:val="center"/>
            <w:hideMark/>
          </w:tcPr>
          <w:p w14:paraId="41D3DF25" w14:textId="60124E1B" w:rsidR="00A34D5B" w:rsidRPr="00BC2DDA" w:rsidRDefault="00A34D5B" w:rsidP="005D6509">
            <w:pPr>
              <w:jc w:val="right"/>
              <w:rPr>
                <w:sz w:val="28"/>
                <w:szCs w:val="28"/>
                <w:lang w:eastAsia="en-US"/>
              </w:rPr>
            </w:pPr>
            <w:r w:rsidRPr="00BC2DDA">
              <w:rPr>
                <w:sz w:val="28"/>
                <w:szCs w:val="28"/>
                <w:lang w:eastAsia="en-US"/>
              </w:rPr>
              <w:t>278</w:t>
            </w:r>
            <w:r>
              <w:rPr>
                <w:sz w:val="28"/>
                <w:szCs w:val="28"/>
                <w:lang w:eastAsia="en-US"/>
              </w:rPr>
              <w:t> </w:t>
            </w:r>
            <w:r w:rsidRPr="00BC2DDA">
              <w:rPr>
                <w:sz w:val="28"/>
                <w:szCs w:val="28"/>
                <w:lang w:eastAsia="en-US"/>
              </w:rPr>
              <w:t>9</w:t>
            </w:r>
            <w:r>
              <w:rPr>
                <w:sz w:val="28"/>
                <w:szCs w:val="28"/>
                <w:lang w:eastAsia="en-US"/>
              </w:rPr>
              <w:t>7</w:t>
            </w:r>
            <w:r w:rsidR="005D6509">
              <w:rPr>
                <w:sz w:val="28"/>
                <w:szCs w:val="28"/>
                <w:lang w:eastAsia="en-US"/>
              </w:rPr>
              <w:t>2</w:t>
            </w:r>
          </w:p>
        </w:tc>
        <w:tc>
          <w:tcPr>
            <w:tcW w:w="941" w:type="dxa"/>
            <w:shd w:val="clear" w:color="auto" w:fill="auto"/>
            <w:vAlign w:val="center"/>
          </w:tcPr>
          <w:p w14:paraId="782460C9" w14:textId="77777777" w:rsidR="00A34D5B" w:rsidRPr="00BC2DDA" w:rsidRDefault="001160CB" w:rsidP="001160CB">
            <w:pPr>
              <w:jc w:val="right"/>
              <w:rPr>
                <w:sz w:val="28"/>
                <w:szCs w:val="28"/>
                <w:lang w:eastAsia="en-US"/>
              </w:rPr>
            </w:pPr>
            <w:r>
              <w:rPr>
                <w:sz w:val="28"/>
                <w:szCs w:val="28"/>
                <w:lang w:eastAsia="en-US"/>
              </w:rPr>
              <w:t>0</w:t>
            </w:r>
          </w:p>
        </w:tc>
        <w:tc>
          <w:tcPr>
            <w:tcW w:w="1185" w:type="dxa"/>
            <w:shd w:val="clear" w:color="auto" w:fill="auto"/>
            <w:vAlign w:val="center"/>
            <w:hideMark/>
          </w:tcPr>
          <w:p w14:paraId="26A1F0C3" w14:textId="394B5E6A" w:rsidR="00A34D5B" w:rsidRPr="00BC2DDA" w:rsidRDefault="001160CB" w:rsidP="001160CB">
            <w:pPr>
              <w:jc w:val="right"/>
              <w:rPr>
                <w:sz w:val="28"/>
                <w:szCs w:val="28"/>
                <w:lang w:eastAsia="en-US"/>
              </w:rPr>
            </w:pPr>
            <w:r>
              <w:rPr>
                <w:sz w:val="28"/>
                <w:szCs w:val="28"/>
                <w:lang w:eastAsia="en-US"/>
              </w:rPr>
              <w:t>206 305</w:t>
            </w:r>
          </w:p>
        </w:tc>
        <w:tc>
          <w:tcPr>
            <w:tcW w:w="799" w:type="dxa"/>
            <w:shd w:val="clear" w:color="auto" w:fill="auto"/>
            <w:vAlign w:val="center"/>
          </w:tcPr>
          <w:p w14:paraId="2D9E387D" w14:textId="77777777" w:rsidR="00A34D5B" w:rsidRPr="00BC2DDA" w:rsidRDefault="001160CB" w:rsidP="00683524">
            <w:pPr>
              <w:jc w:val="right"/>
              <w:rPr>
                <w:sz w:val="28"/>
                <w:szCs w:val="28"/>
                <w:lang w:eastAsia="en-US"/>
              </w:rPr>
            </w:pPr>
            <w:r>
              <w:rPr>
                <w:sz w:val="28"/>
                <w:szCs w:val="28"/>
                <w:lang w:eastAsia="en-US"/>
              </w:rPr>
              <w:t>0</w:t>
            </w:r>
          </w:p>
        </w:tc>
        <w:tc>
          <w:tcPr>
            <w:tcW w:w="940" w:type="dxa"/>
            <w:shd w:val="clear" w:color="auto" w:fill="auto"/>
            <w:vAlign w:val="center"/>
          </w:tcPr>
          <w:p w14:paraId="29E9F079" w14:textId="77777777" w:rsidR="00A34D5B" w:rsidRPr="00BC2DDA" w:rsidRDefault="001160CB" w:rsidP="00683524">
            <w:pPr>
              <w:jc w:val="right"/>
              <w:rPr>
                <w:sz w:val="28"/>
                <w:szCs w:val="28"/>
                <w:lang w:eastAsia="en-US"/>
              </w:rPr>
            </w:pPr>
            <w:r>
              <w:rPr>
                <w:sz w:val="28"/>
                <w:szCs w:val="28"/>
                <w:lang w:eastAsia="en-US"/>
              </w:rPr>
              <w:t>0</w:t>
            </w:r>
          </w:p>
        </w:tc>
        <w:tc>
          <w:tcPr>
            <w:tcW w:w="1237" w:type="dxa"/>
            <w:shd w:val="clear" w:color="auto" w:fill="auto"/>
            <w:vAlign w:val="center"/>
          </w:tcPr>
          <w:p w14:paraId="0EBB1C5D" w14:textId="77777777" w:rsidR="00A34D5B" w:rsidRPr="00BC2DDA" w:rsidRDefault="001160CB" w:rsidP="00683524">
            <w:pPr>
              <w:jc w:val="right"/>
              <w:rPr>
                <w:sz w:val="28"/>
                <w:szCs w:val="28"/>
                <w:lang w:eastAsia="en-US"/>
              </w:rPr>
            </w:pPr>
            <w:r>
              <w:rPr>
                <w:sz w:val="28"/>
                <w:szCs w:val="28"/>
                <w:lang w:eastAsia="en-US"/>
              </w:rPr>
              <w:t>0</w:t>
            </w:r>
          </w:p>
        </w:tc>
      </w:tr>
      <w:tr w:rsidR="00AB22CE" w:rsidRPr="00FC4AA7" w14:paraId="1CB1EC6A" w14:textId="77777777" w:rsidTr="008609FF">
        <w:tblPrEx>
          <w:tblCellMar>
            <w:top w:w="28" w:type="dxa"/>
            <w:left w:w="28" w:type="dxa"/>
            <w:bottom w:w="28" w:type="dxa"/>
            <w:right w:w="28" w:type="dxa"/>
          </w:tblCellMar>
        </w:tblPrEx>
        <w:trPr>
          <w:cantSplit/>
        </w:trPr>
        <w:tc>
          <w:tcPr>
            <w:tcW w:w="2307" w:type="dxa"/>
            <w:shd w:val="clear" w:color="auto" w:fill="auto"/>
            <w:hideMark/>
          </w:tcPr>
          <w:p w14:paraId="02AA5693" w14:textId="77777777" w:rsidR="00AB22CE" w:rsidRPr="00BC2DDA" w:rsidRDefault="00AB22CE" w:rsidP="00AB22CE">
            <w:pPr>
              <w:rPr>
                <w:sz w:val="28"/>
                <w:szCs w:val="28"/>
                <w:lang w:eastAsia="en-US"/>
              </w:rPr>
            </w:pPr>
            <w:r w:rsidRPr="00BC2DDA">
              <w:rPr>
                <w:sz w:val="28"/>
                <w:szCs w:val="28"/>
                <w:lang w:eastAsia="en-US"/>
              </w:rPr>
              <w:t>2.2. valsts speciālais budžets</w:t>
            </w:r>
          </w:p>
        </w:tc>
        <w:tc>
          <w:tcPr>
            <w:tcW w:w="1073" w:type="dxa"/>
            <w:shd w:val="clear" w:color="auto" w:fill="auto"/>
            <w:vAlign w:val="center"/>
          </w:tcPr>
          <w:p w14:paraId="5BC7ECD0" w14:textId="77777777" w:rsidR="00AB22CE" w:rsidRPr="00BC2DDA" w:rsidRDefault="00AB22CE" w:rsidP="00683524">
            <w:pPr>
              <w:jc w:val="right"/>
              <w:rPr>
                <w:sz w:val="28"/>
                <w:szCs w:val="28"/>
                <w:lang w:eastAsia="en-US"/>
              </w:rPr>
            </w:pPr>
            <w:r w:rsidRPr="00B15A02">
              <w:rPr>
                <w:sz w:val="28"/>
                <w:szCs w:val="28"/>
                <w:lang w:eastAsia="en-US"/>
              </w:rPr>
              <w:t>0</w:t>
            </w:r>
          </w:p>
        </w:tc>
        <w:tc>
          <w:tcPr>
            <w:tcW w:w="1300" w:type="dxa"/>
            <w:shd w:val="clear" w:color="auto" w:fill="auto"/>
            <w:vAlign w:val="center"/>
          </w:tcPr>
          <w:p w14:paraId="1FD4D63C" w14:textId="77777777" w:rsidR="00AB22CE" w:rsidRPr="00BC2DDA" w:rsidRDefault="00AB22CE" w:rsidP="00683524">
            <w:pPr>
              <w:jc w:val="right"/>
              <w:rPr>
                <w:sz w:val="28"/>
                <w:szCs w:val="28"/>
                <w:lang w:eastAsia="en-US"/>
              </w:rPr>
            </w:pPr>
            <w:r w:rsidRPr="000A1E0F">
              <w:rPr>
                <w:sz w:val="28"/>
                <w:szCs w:val="28"/>
                <w:lang w:eastAsia="en-US"/>
              </w:rPr>
              <w:t>0</w:t>
            </w:r>
          </w:p>
        </w:tc>
        <w:tc>
          <w:tcPr>
            <w:tcW w:w="941" w:type="dxa"/>
            <w:shd w:val="clear" w:color="auto" w:fill="auto"/>
            <w:vAlign w:val="center"/>
          </w:tcPr>
          <w:p w14:paraId="432B9124" w14:textId="77777777" w:rsidR="00AB22CE" w:rsidRPr="00BC2DDA" w:rsidRDefault="00AB22CE" w:rsidP="00683524">
            <w:pPr>
              <w:jc w:val="right"/>
              <w:rPr>
                <w:sz w:val="28"/>
                <w:szCs w:val="28"/>
                <w:lang w:eastAsia="en-US"/>
              </w:rPr>
            </w:pPr>
            <w:r w:rsidRPr="000A1E0F">
              <w:rPr>
                <w:sz w:val="28"/>
                <w:szCs w:val="28"/>
                <w:lang w:eastAsia="en-US"/>
              </w:rPr>
              <w:t>0</w:t>
            </w:r>
          </w:p>
        </w:tc>
        <w:tc>
          <w:tcPr>
            <w:tcW w:w="1185" w:type="dxa"/>
            <w:shd w:val="clear" w:color="auto" w:fill="auto"/>
            <w:vAlign w:val="center"/>
          </w:tcPr>
          <w:p w14:paraId="796BE7A5" w14:textId="77777777" w:rsidR="00AB22CE" w:rsidRPr="00BC2DDA" w:rsidRDefault="00AB22CE" w:rsidP="00683524">
            <w:pPr>
              <w:jc w:val="right"/>
              <w:rPr>
                <w:sz w:val="28"/>
                <w:szCs w:val="28"/>
                <w:lang w:eastAsia="en-US"/>
              </w:rPr>
            </w:pPr>
            <w:r w:rsidRPr="000A1E0F">
              <w:rPr>
                <w:sz w:val="28"/>
                <w:szCs w:val="28"/>
                <w:lang w:eastAsia="en-US"/>
              </w:rPr>
              <w:t>0</w:t>
            </w:r>
          </w:p>
        </w:tc>
        <w:tc>
          <w:tcPr>
            <w:tcW w:w="799" w:type="dxa"/>
            <w:shd w:val="clear" w:color="auto" w:fill="auto"/>
            <w:vAlign w:val="center"/>
          </w:tcPr>
          <w:p w14:paraId="3BA28F6A" w14:textId="77777777" w:rsidR="00AB22CE" w:rsidRPr="00BC2DDA" w:rsidRDefault="00AB22CE" w:rsidP="00683524">
            <w:pPr>
              <w:jc w:val="right"/>
              <w:rPr>
                <w:sz w:val="28"/>
                <w:szCs w:val="28"/>
                <w:lang w:eastAsia="en-US"/>
              </w:rPr>
            </w:pPr>
            <w:r w:rsidRPr="000A1E0F">
              <w:rPr>
                <w:sz w:val="28"/>
                <w:szCs w:val="28"/>
                <w:lang w:eastAsia="en-US"/>
              </w:rPr>
              <w:t>0</w:t>
            </w:r>
          </w:p>
        </w:tc>
        <w:tc>
          <w:tcPr>
            <w:tcW w:w="940" w:type="dxa"/>
            <w:shd w:val="clear" w:color="auto" w:fill="auto"/>
            <w:vAlign w:val="center"/>
          </w:tcPr>
          <w:p w14:paraId="6664B3B1" w14:textId="77777777" w:rsidR="00AB22CE" w:rsidRPr="00BC2DDA" w:rsidRDefault="00AB22CE" w:rsidP="00683524">
            <w:pPr>
              <w:jc w:val="right"/>
              <w:rPr>
                <w:sz w:val="28"/>
                <w:szCs w:val="28"/>
                <w:lang w:eastAsia="en-US"/>
              </w:rPr>
            </w:pPr>
            <w:r w:rsidRPr="000A1E0F">
              <w:rPr>
                <w:sz w:val="28"/>
                <w:szCs w:val="28"/>
                <w:lang w:eastAsia="en-US"/>
              </w:rPr>
              <w:t>0</w:t>
            </w:r>
          </w:p>
        </w:tc>
        <w:tc>
          <w:tcPr>
            <w:tcW w:w="1237" w:type="dxa"/>
            <w:shd w:val="clear" w:color="auto" w:fill="auto"/>
            <w:vAlign w:val="center"/>
          </w:tcPr>
          <w:p w14:paraId="404E7381" w14:textId="77777777" w:rsidR="00AB22CE" w:rsidRPr="00BC2DDA" w:rsidRDefault="00AB22CE" w:rsidP="00683524">
            <w:pPr>
              <w:jc w:val="right"/>
              <w:rPr>
                <w:sz w:val="28"/>
                <w:szCs w:val="28"/>
                <w:lang w:eastAsia="en-US"/>
              </w:rPr>
            </w:pPr>
            <w:r w:rsidRPr="000A1E0F">
              <w:rPr>
                <w:sz w:val="28"/>
                <w:szCs w:val="28"/>
                <w:lang w:eastAsia="en-US"/>
              </w:rPr>
              <w:t>0</w:t>
            </w:r>
          </w:p>
        </w:tc>
      </w:tr>
      <w:tr w:rsidR="00AB22CE" w:rsidRPr="00FC4AA7" w14:paraId="613FE2C5" w14:textId="77777777" w:rsidTr="008609FF">
        <w:tblPrEx>
          <w:tblCellMar>
            <w:top w:w="28" w:type="dxa"/>
            <w:left w:w="28" w:type="dxa"/>
            <w:bottom w:w="28" w:type="dxa"/>
            <w:right w:w="28" w:type="dxa"/>
          </w:tblCellMar>
        </w:tblPrEx>
        <w:trPr>
          <w:cantSplit/>
        </w:trPr>
        <w:tc>
          <w:tcPr>
            <w:tcW w:w="2307" w:type="dxa"/>
            <w:shd w:val="clear" w:color="auto" w:fill="auto"/>
            <w:hideMark/>
          </w:tcPr>
          <w:p w14:paraId="70C75C19" w14:textId="77777777" w:rsidR="00AB22CE" w:rsidRPr="00BC2DDA" w:rsidRDefault="00AB22CE" w:rsidP="00AB22CE">
            <w:pPr>
              <w:rPr>
                <w:sz w:val="28"/>
                <w:szCs w:val="28"/>
                <w:lang w:eastAsia="en-US"/>
              </w:rPr>
            </w:pPr>
            <w:r w:rsidRPr="00BC2DDA">
              <w:rPr>
                <w:sz w:val="28"/>
                <w:szCs w:val="28"/>
                <w:lang w:eastAsia="en-US"/>
              </w:rPr>
              <w:t>2.3. pašvaldību budžets</w:t>
            </w:r>
          </w:p>
        </w:tc>
        <w:tc>
          <w:tcPr>
            <w:tcW w:w="1073" w:type="dxa"/>
            <w:shd w:val="clear" w:color="auto" w:fill="auto"/>
            <w:vAlign w:val="center"/>
          </w:tcPr>
          <w:p w14:paraId="2B2510C3" w14:textId="77777777" w:rsidR="00AB22CE" w:rsidRPr="00BC2DDA" w:rsidRDefault="00AB22CE" w:rsidP="00683524">
            <w:pPr>
              <w:jc w:val="right"/>
              <w:rPr>
                <w:sz w:val="28"/>
                <w:szCs w:val="28"/>
                <w:lang w:eastAsia="en-US"/>
              </w:rPr>
            </w:pPr>
            <w:r w:rsidRPr="00B15A02">
              <w:rPr>
                <w:sz w:val="28"/>
                <w:szCs w:val="28"/>
                <w:lang w:eastAsia="en-US"/>
              </w:rPr>
              <w:t>0</w:t>
            </w:r>
          </w:p>
        </w:tc>
        <w:tc>
          <w:tcPr>
            <w:tcW w:w="1300" w:type="dxa"/>
            <w:shd w:val="clear" w:color="auto" w:fill="auto"/>
            <w:vAlign w:val="center"/>
          </w:tcPr>
          <w:p w14:paraId="4800CF0C" w14:textId="77777777" w:rsidR="00AB22CE" w:rsidRPr="00BC2DDA" w:rsidRDefault="00AB22CE" w:rsidP="00683524">
            <w:pPr>
              <w:jc w:val="right"/>
              <w:rPr>
                <w:sz w:val="28"/>
                <w:szCs w:val="28"/>
                <w:lang w:eastAsia="en-US"/>
              </w:rPr>
            </w:pPr>
            <w:r w:rsidRPr="000A1E0F">
              <w:rPr>
                <w:sz w:val="28"/>
                <w:szCs w:val="28"/>
                <w:lang w:eastAsia="en-US"/>
              </w:rPr>
              <w:t>0</w:t>
            </w:r>
          </w:p>
        </w:tc>
        <w:tc>
          <w:tcPr>
            <w:tcW w:w="941" w:type="dxa"/>
            <w:shd w:val="clear" w:color="auto" w:fill="auto"/>
            <w:vAlign w:val="center"/>
          </w:tcPr>
          <w:p w14:paraId="6213E0C4" w14:textId="77777777" w:rsidR="00AB22CE" w:rsidRPr="00BC2DDA" w:rsidRDefault="00AB22CE" w:rsidP="00683524">
            <w:pPr>
              <w:jc w:val="right"/>
              <w:rPr>
                <w:sz w:val="28"/>
                <w:szCs w:val="28"/>
                <w:lang w:eastAsia="en-US"/>
              </w:rPr>
            </w:pPr>
            <w:r w:rsidRPr="000A1E0F">
              <w:rPr>
                <w:sz w:val="28"/>
                <w:szCs w:val="28"/>
                <w:lang w:eastAsia="en-US"/>
              </w:rPr>
              <w:t>0</w:t>
            </w:r>
          </w:p>
        </w:tc>
        <w:tc>
          <w:tcPr>
            <w:tcW w:w="1185" w:type="dxa"/>
            <w:shd w:val="clear" w:color="auto" w:fill="auto"/>
            <w:vAlign w:val="center"/>
          </w:tcPr>
          <w:p w14:paraId="2FA29E23" w14:textId="77777777" w:rsidR="00AB22CE" w:rsidRPr="00BC2DDA" w:rsidRDefault="00AB22CE" w:rsidP="00683524">
            <w:pPr>
              <w:jc w:val="right"/>
              <w:rPr>
                <w:sz w:val="28"/>
                <w:szCs w:val="28"/>
                <w:lang w:eastAsia="en-US"/>
              </w:rPr>
            </w:pPr>
            <w:r w:rsidRPr="000A1E0F">
              <w:rPr>
                <w:sz w:val="28"/>
                <w:szCs w:val="28"/>
                <w:lang w:eastAsia="en-US"/>
              </w:rPr>
              <w:t>0</w:t>
            </w:r>
          </w:p>
        </w:tc>
        <w:tc>
          <w:tcPr>
            <w:tcW w:w="799" w:type="dxa"/>
            <w:shd w:val="clear" w:color="auto" w:fill="auto"/>
            <w:vAlign w:val="center"/>
          </w:tcPr>
          <w:p w14:paraId="0C9983E1" w14:textId="77777777" w:rsidR="00AB22CE" w:rsidRPr="00BC2DDA" w:rsidRDefault="00AB22CE" w:rsidP="00683524">
            <w:pPr>
              <w:jc w:val="right"/>
              <w:rPr>
                <w:sz w:val="28"/>
                <w:szCs w:val="28"/>
                <w:lang w:eastAsia="en-US"/>
              </w:rPr>
            </w:pPr>
            <w:r w:rsidRPr="000A1E0F">
              <w:rPr>
                <w:sz w:val="28"/>
                <w:szCs w:val="28"/>
                <w:lang w:eastAsia="en-US"/>
              </w:rPr>
              <w:t>0</w:t>
            </w:r>
          </w:p>
        </w:tc>
        <w:tc>
          <w:tcPr>
            <w:tcW w:w="940" w:type="dxa"/>
            <w:shd w:val="clear" w:color="auto" w:fill="auto"/>
            <w:vAlign w:val="center"/>
          </w:tcPr>
          <w:p w14:paraId="7864F613" w14:textId="77777777" w:rsidR="00AB22CE" w:rsidRPr="00BC2DDA" w:rsidRDefault="00AB22CE" w:rsidP="00683524">
            <w:pPr>
              <w:jc w:val="right"/>
              <w:rPr>
                <w:sz w:val="28"/>
                <w:szCs w:val="28"/>
                <w:lang w:eastAsia="en-US"/>
              </w:rPr>
            </w:pPr>
            <w:r w:rsidRPr="000A1E0F">
              <w:rPr>
                <w:sz w:val="28"/>
                <w:szCs w:val="28"/>
                <w:lang w:eastAsia="en-US"/>
              </w:rPr>
              <w:t>0</w:t>
            </w:r>
          </w:p>
        </w:tc>
        <w:tc>
          <w:tcPr>
            <w:tcW w:w="1237" w:type="dxa"/>
            <w:shd w:val="clear" w:color="auto" w:fill="auto"/>
            <w:vAlign w:val="center"/>
          </w:tcPr>
          <w:p w14:paraId="54411E9A" w14:textId="77777777" w:rsidR="00AB22CE" w:rsidRPr="00BC2DDA" w:rsidRDefault="00AB22CE" w:rsidP="00683524">
            <w:pPr>
              <w:jc w:val="right"/>
              <w:rPr>
                <w:sz w:val="28"/>
                <w:szCs w:val="28"/>
                <w:lang w:eastAsia="en-US"/>
              </w:rPr>
            </w:pPr>
            <w:r w:rsidRPr="000A1E0F">
              <w:rPr>
                <w:sz w:val="28"/>
                <w:szCs w:val="28"/>
                <w:lang w:eastAsia="en-US"/>
              </w:rPr>
              <w:t>0</w:t>
            </w:r>
          </w:p>
        </w:tc>
      </w:tr>
      <w:tr w:rsidR="00AB22CE" w:rsidRPr="00FC4AA7" w14:paraId="4037950F" w14:textId="77777777" w:rsidTr="008609FF">
        <w:tblPrEx>
          <w:tblCellMar>
            <w:top w:w="28" w:type="dxa"/>
            <w:left w:w="28" w:type="dxa"/>
            <w:bottom w:w="28" w:type="dxa"/>
            <w:right w:w="28" w:type="dxa"/>
          </w:tblCellMar>
        </w:tblPrEx>
        <w:trPr>
          <w:cantSplit/>
        </w:trPr>
        <w:tc>
          <w:tcPr>
            <w:tcW w:w="2307" w:type="dxa"/>
            <w:shd w:val="clear" w:color="auto" w:fill="auto"/>
            <w:hideMark/>
          </w:tcPr>
          <w:p w14:paraId="6AEB7DD3" w14:textId="77777777" w:rsidR="00AB22CE" w:rsidRPr="00683524" w:rsidRDefault="00AB22CE" w:rsidP="00AB22CE">
            <w:pPr>
              <w:rPr>
                <w:sz w:val="28"/>
                <w:szCs w:val="28"/>
                <w:lang w:eastAsia="en-US"/>
              </w:rPr>
            </w:pPr>
            <w:r w:rsidRPr="00683524">
              <w:rPr>
                <w:sz w:val="28"/>
                <w:szCs w:val="28"/>
                <w:lang w:eastAsia="en-US"/>
              </w:rPr>
              <w:t>3. Finansiālā ietekme</w:t>
            </w:r>
          </w:p>
        </w:tc>
        <w:tc>
          <w:tcPr>
            <w:tcW w:w="1073" w:type="dxa"/>
            <w:shd w:val="clear" w:color="auto" w:fill="auto"/>
            <w:vAlign w:val="center"/>
          </w:tcPr>
          <w:p w14:paraId="6746F4D2" w14:textId="77777777" w:rsidR="00AB22CE" w:rsidRPr="00683524" w:rsidRDefault="00AB22CE" w:rsidP="00683524">
            <w:pPr>
              <w:jc w:val="right"/>
              <w:rPr>
                <w:sz w:val="28"/>
                <w:szCs w:val="28"/>
                <w:lang w:eastAsia="en-US"/>
              </w:rPr>
            </w:pPr>
            <w:r w:rsidRPr="001160CB">
              <w:rPr>
                <w:sz w:val="28"/>
                <w:szCs w:val="28"/>
                <w:lang w:eastAsia="en-US"/>
              </w:rPr>
              <w:t>0</w:t>
            </w:r>
          </w:p>
        </w:tc>
        <w:tc>
          <w:tcPr>
            <w:tcW w:w="1300" w:type="dxa"/>
            <w:shd w:val="clear" w:color="auto" w:fill="auto"/>
            <w:vAlign w:val="center"/>
            <w:hideMark/>
          </w:tcPr>
          <w:p w14:paraId="282B0F28" w14:textId="6DDD4FB2" w:rsidR="00AB22CE" w:rsidRPr="00683524" w:rsidRDefault="005B404D" w:rsidP="005B404D">
            <w:pPr>
              <w:jc w:val="right"/>
              <w:rPr>
                <w:sz w:val="28"/>
                <w:szCs w:val="28"/>
                <w:lang w:eastAsia="en-US"/>
              </w:rPr>
            </w:pPr>
            <w:r>
              <w:rPr>
                <w:sz w:val="28"/>
                <w:szCs w:val="28"/>
                <w:lang w:eastAsia="en-US"/>
              </w:rPr>
              <w:t>–</w:t>
            </w:r>
            <w:r w:rsidR="00AB22CE" w:rsidRPr="00683524">
              <w:rPr>
                <w:sz w:val="28"/>
                <w:szCs w:val="28"/>
                <w:lang w:eastAsia="en-US"/>
              </w:rPr>
              <w:t>93 12</w:t>
            </w:r>
            <w:r w:rsidR="005D6509">
              <w:rPr>
                <w:sz w:val="28"/>
                <w:szCs w:val="28"/>
                <w:lang w:eastAsia="en-US"/>
              </w:rPr>
              <w:t>8</w:t>
            </w:r>
          </w:p>
        </w:tc>
        <w:tc>
          <w:tcPr>
            <w:tcW w:w="941" w:type="dxa"/>
            <w:shd w:val="clear" w:color="auto" w:fill="auto"/>
            <w:vAlign w:val="center"/>
          </w:tcPr>
          <w:p w14:paraId="16F13678" w14:textId="77777777" w:rsidR="00AB22CE" w:rsidRPr="00683524" w:rsidRDefault="001160CB" w:rsidP="001160CB">
            <w:pPr>
              <w:jc w:val="right"/>
              <w:rPr>
                <w:sz w:val="28"/>
                <w:szCs w:val="28"/>
                <w:lang w:eastAsia="en-US"/>
              </w:rPr>
            </w:pPr>
            <w:r>
              <w:rPr>
                <w:sz w:val="28"/>
                <w:szCs w:val="28"/>
                <w:lang w:eastAsia="en-US"/>
              </w:rPr>
              <w:t>0</w:t>
            </w:r>
          </w:p>
        </w:tc>
        <w:tc>
          <w:tcPr>
            <w:tcW w:w="1185" w:type="dxa"/>
            <w:shd w:val="clear" w:color="auto" w:fill="auto"/>
            <w:vAlign w:val="center"/>
          </w:tcPr>
          <w:p w14:paraId="3EC35144" w14:textId="5E475CDE" w:rsidR="00AB22CE" w:rsidRPr="00683524" w:rsidRDefault="005B404D" w:rsidP="005B404D">
            <w:pPr>
              <w:jc w:val="right"/>
              <w:rPr>
                <w:sz w:val="28"/>
                <w:szCs w:val="28"/>
                <w:lang w:eastAsia="en-US"/>
              </w:rPr>
            </w:pPr>
            <w:r>
              <w:rPr>
                <w:sz w:val="28"/>
                <w:szCs w:val="28"/>
                <w:lang w:eastAsia="en-US"/>
              </w:rPr>
              <w:t>–</w:t>
            </w:r>
            <w:r w:rsidR="005B5552">
              <w:rPr>
                <w:sz w:val="28"/>
                <w:szCs w:val="28"/>
                <w:lang w:eastAsia="en-US"/>
              </w:rPr>
              <w:t>71 305</w:t>
            </w:r>
          </w:p>
        </w:tc>
        <w:tc>
          <w:tcPr>
            <w:tcW w:w="799" w:type="dxa"/>
            <w:shd w:val="clear" w:color="auto" w:fill="auto"/>
            <w:vAlign w:val="center"/>
          </w:tcPr>
          <w:p w14:paraId="661175F7" w14:textId="77777777" w:rsidR="00AB22CE" w:rsidRPr="001160CB" w:rsidRDefault="001160CB" w:rsidP="00683524">
            <w:pPr>
              <w:jc w:val="right"/>
              <w:rPr>
                <w:sz w:val="28"/>
                <w:szCs w:val="28"/>
                <w:lang w:eastAsia="en-US"/>
              </w:rPr>
            </w:pPr>
            <w:r>
              <w:rPr>
                <w:sz w:val="28"/>
                <w:szCs w:val="28"/>
                <w:lang w:eastAsia="en-US"/>
              </w:rPr>
              <w:t>0</w:t>
            </w:r>
          </w:p>
        </w:tc>
        <w:tc>
          <w:tcPr>
            <w:tcW w:w="940" w:type="dxa"/>
            <w:shd w:val="clear" w:color="auto" w:fill="auto"/>
            <w:vAlign w:val="center"/>
          </w:tcPr>
          <w:p w14:paraId="46E783E2" w14:textId="77777777" w:rsidR="00AB22CE" w:rsidRPr="001160CB" w:rsidRDefault="001160CB" w:rsidP="00683524">
            <w:pPr>
              <w:jc w:val="right"/>
              <w:rPr>
                <w:sz w:val="28"/>
                <w:szCs w:val="28"/>
                <w:lang w:eastAsia="en-US"/>
              </w:rPr>
            </w:pPr>
            <w:r>
              <w:rPr>
                <w:sz w:val="28"/>
                <w:szCs w:val="28"/>
                <w:lang w:eastAsia="en-US"/>
              </w:rPr>
              <w:t>0</w:t>
            </w:r>
          </w:p>
        </w:tc>
        <w:tc>
          <w:tcPr>
            <w:tcW w:w="1237" w:type="dxa"/>
            <w:shd w:val="clear" w:color="auto" w:fill="auto"/>
            <w:vAlign w:val="center"/>
          </w:tcPr>
          <w:p w14:paraId="3ABB584F" w14:textId="77777777" w:rsidR="00AB22CE" w:rsidRPr="001160CB" w:rsidRDefault="001160CB" w:rsidP="00683524">
            <w:pPr>
              <w:jc w:val="right"/>
              <w:rPr>
                <w:sz w:val="28"/>
                <w:szCs w:val="28"/>
                <w:lang w:eastAsia="en-US"/>
              </w:rPr>
            </w:pPr>
            <w:r>
              <w:rPr>
                <w:sz w:val="28"/>
                <w:szCs w:val="28"/>
                <w:lang w:eastAsia="en-US"/>
              </w:rPr>
              <w:t>0</w:t>
            </w:r>
          </w:p>
        </w:tc>
      </w:tr>
      <w:tr w:rsidR="00AB22CE" w:rsidRPr="00FC4AA7" w14:paraId="102884F0" w14:textId="77777777" w:rsidTr="008609FF">
        <w:tblPrEx>
          <w:tblCellMar>
            <w:top w:w="28" w:type="dxa"/>
            <w:left w:w="28" w:type="dxa"/>
            <w:bottom w:w="28" w:type="dxa"/>
            <w:right w:w="28" w:type="dxa"/>
          </w:tblCellMar>
        </w:tblPrEx>
        <w:trPr>
          <w:cantSplit/>
        </w:trPr>
        <w:tc>
          <w:tcPr>
            <w:tcW w:w="2307" w:type="dxa"/>
            <w:shd w:val="clear" w:color="auto" w:fill="auto"/>
            <w:hideMark/>
          </w:tcPr>
          <w:p w14:paraId="2F5E296E" w14:textId="77777777" w:rsidR="00AB22CE" w:rsidRPr="001160CB" w:rsidRDefault="00AB22CE" w:rsidP="00AB22CE">
            <w:pPr>
              <w:rPr>
                <w:sz w:val="28"/>
                <w:szCs w:val="28"/>
                <w:lang w:eastAsia="en-US"/>
              </w:rPr>
            </w:pPr>
            <w:r w:rsidRPr="001160CB">
              <w:rPr>
                <w:sz w:val="28"/>
                <w:szCs w:val="28"/>
                <w:lang w:eastAsia="en-US"/>
              </w:rPr>
              <w:t>3.1. valsts pamatbudžets</w:t>
            </w:r>
          </w:p>
        </w:tc>
        <w:tc>
          <w:tcPr>
            <w:tcW w:w="1073" w:type="dxa"/>
            <w:shd w:val="clear" w:color="auto" w:fill="auto"/>
            <w:vAlign w:val="center"/>
          </w:tcPr>
          <w:p w14:paraId="4A6837A7" w14:textId="77777777" w:rsidR="00AB22CE" w:rsidRPr="001160CB" w:rsidRDefault="00AB22CE" w:rsidP="00683524">
            <w:pPr>
              <w:jc w:val="right"/>
              <w:rPr>
                <w:sz w:val="28"/>
                <w:szCs w:val="28"/>
                <w:lang w:eastAsia="en-US"/>
              </w:rPr>
            </w:pPr>
            <w:r w:rsidRPr="001160CB">
              <w:rPr>
                <w:sz w:val="28"/>
                <w:szCs w:val="28"/>
                <w:lang w:eastAsia="en-US"/>
              </w:rPr>
              <w:t>0</w:t>
            </w:r>
          </w:p>
        </w:tc>
        <w:tc>
          <w:tcPr>
            <w:tcW w:w="1300" w:type="dxa"/>
            <w:shd w:val="clear" w:color="auto" w:fill="auto"/>
            <w:vAlign w:val="center"/>
            <w:hideMark/>
          </w:tcPr>
          <w:p w14:paraId="1B2BE194" w14:textId="72C29E91" w:rsidR="00AB22CE" w:rsidRPr="001160CB" w:rsidRDefault="005B404D" w:rsidP="005B404D">
            <w:pPr>
              <w:jc w:val="right"/>
              <w:rPr>
                <w:sz w:val="28"/>
                <w:szCs w:val="28"/>
                <w:lang w:eastAsia="en-US"/>
              </w:rPr>
            </w:pPr>
            <w:r>
              <w:rPr>
                <w:sz w:val="28"/>
                <w:szCs w:val="28"/>
                <w:lang w:eastAsia="en-US"/>
              </w:rPr>
              <w:t>–</w:t>
            </w:r>
            <w:r w:rsidR="00AB22CE" w:rsidRPr="001160CB">
              <w:rPr>
                <w:sz w:val="28"/>
                <w:szCs w:val="28"/>
                <w:lang w:eastAsia="en-US"/>
              </w:rPr>
              <w:t>93 12</w:t>
            </w:r>
            <w:r w:rsidR="005D6509">
              <w:rPr>
                <w:sz w:val="28"/>
                <w:szCs w:val="28"/>
                <w:lang w:eastAsia="en-US"/>
              </w:rPr>
              <w:t>8</w:t>
            </w:r>
          </w:p>
        </w:tc>
        <w:tc>
          <w:tcPr>
            <w:tcW w:w="941" w:type="dxa"/>
            <w:shd w:val="clear" w:color="auto" w:fill="auto"/>
            <w:vAlign w:val="center"/>
          </w:tcPr>
          <w:p w14:paraId="7D79B16B" w14:textId="77777777" w:rsidR="00AB22CE" w:rsidRPr="00683524" w:rsidRDefault="001160CB" w:rsidP="001160CB">
            <w:pPr>
              <w:jc w:val="right"/>
              <w:rPr>
                <w:sz w:val="28"/>
                <w:szCs w:val="28"/>
                <w:lang w:eastAsia="en-US"/>
              </w:rPr>
            </w:pPr>
            <w:r>
              <w:rPr>
                <w:sz w:val="28"/>
                <w:szCs w:val="28"/>
                <w:lang w:eastAsia="en-US"/>
              </w:rPr>
              <w:t>0</w:t>
            </w:r>
          </w:p>
        </w:tc>
        <w:tc>
          <w:tcPr>
            <w:tcW w:w="1185" w:type="dxa"/>
            <w:shd w:val="clear" w:color="auto" w:fill="auto"/>
            <w:vAlign w:val="center"/>
          </w:tcPr>
          <w:p w14:paraId="40986117" w14:textId="2F4A0C6D" w:rsidR="00AB22CE" w:rsidRPr="001160CB" w:rsidRDefault="005B404D" w:rsidP="005B404D">
            <w:pPr>
              <w:jc w:val="right"/>
              <w:rPr>
                <w:sz w:val="28"/>
                <w:szCs w:val="28"/>
                <w:lang w:eastAsia="en-US"/>
              </w:rPr>
            </w:pPr>
            <w:r>
              <w:rPr>
                <w:sz w:val="28"/>
                <w:szCs w:val="28"/>
                <w:lang w:eastAsia="en-US"/>
              </w:rPr>
              <w:t>–</w:t>
            </w:r>
            <w:r w:rsidR="005B5552">
              <w:rPr>
                <w:sz w:val="28"/>
                <w:szCs w:val="28"/>
                <w:lang w:eastAsia="en-US"/>
              </w:rPr>
              <w:t>71 305</w:t>
            </w:r>
          </w:p>
        </w:tc>
        <w:tc>
          <w:tcPr>
            <w:tcW w:w="799" w:type="dxa"/>
            <w:shd w:val="clear" w:color="auto" w:fill="auto"/>
            <w:vAlign w:val="center"/>
          </w:tcPr>
          <w:p w14:paraId="30D175B7" w14:textId="77777777" w:rsidR="00AB22CE" w:rsidRPr="001160CB" w:rsidRDefault="001160CB" w:rsidP="00683524">
            <w:pPr>
              <w:jc w:val="right"/>
              <w:rPr>
                <w:sz w:val="28"/>
                <w:szCs w:val="28"/>
                <w:lang w:eastAsia="en-US"/>
              </w:rPr>
            </w:pPr>
            <w:r>
              <w:rPr>
                <w:sz w:val="28"/>
                <w:szCs w:val="28"/>
                <w:lang w:eastAsia="en-US"/>
              </w:rPr>
              <w:t>0</w:t>
            </w:r>
          </w:p>
        </w:tc>
        <w:tc>
          <w:tcPr>
            <w:tcW w:w="940" w:type="dxa"/>
            <w:shd w:val="clear" w:color="auto" w:fill="auto"/>
            <w:vAlign w:val="center"/>
          </w:tcPr>
          <w:p w14:paraId="6E9DB675" w14:textId="77777777" w:rsidR="00AB22CE" w:rsidRPr="001160CB" w:rsidRDefault="001160CB" w:rsidP="00683524">
            <w:pPr>
              <w:jc w:val="right"/>
              <w:rPr>
                <w:sz w:val="28"/>
                <w:szCs w:val="28"/>
                <w:lang w:eastAsia="en-US"/>
              </w:rPr>
            </w:pPr>
            <w:r>
              <w:rPr>
                <w:sz w:val="28"/>
                <w:szCs w:val="28"/>
                <w:lang w:eastAsia="en-US"/>
              </w:rPr>
              <w:t>0</w:t>
            </w:r>
          </w:p>
        </w:tc>
        <w:tc>
          <w:tcPr>
            <w:tcW w:w="1237" w:type="dxa"/>
            <w:shd w:val="clear" w:color="auto" w:fill="auto"/>
            <w:vAlign w:val="center"/>
          </w:tcPr>
          <w:p w14:paraId="336DA38F" w14:textId="77777777" w:rsidR="00AB22CE" w:rsidRPr="001160CB" w:rsidRDefault="001160CB" w:rsidP="00683524">
            <w:pPr>
              <w:jc w:val="right"/>
              <w:rPr>
                <w:sz w:val="28"/>
                <w:szCs w:val="28"/>
                <w:lang w:eastAsia="en-US"/>
              </w:rPr>
            </w:pPr>
            <w:r>
              <w:rPr>
                <w:sz w:val="28"/>
                <w:szCs w:val="28"/>
                <w:lang w:eastAsia="en-US"/>
              </w:rPr>
              <w:t>0</w:t>
            </w:r>
          </w:p>
        </w:tc>
      </w:tr>
      <w:tr w:rsidR="00AB22CE" w:rsidRPr="00FC4AA7" w14:paraId="18D94C65" w14:textId="77777777" w:rsidTr="008609FF">
        <w:tblPrEx>
          <w:tblCellMar>
            <w:top w:w="28" w:type="dxa"/>
            <w:left w:w="28" w:type="dxa"/>
            <w:bottom w:w="28" w:type="dxa"/>
            <w:right w:w="28" w:type="dxa"/>
          </w:tblCellMar>
        </w:tblPrEx>
        <w:trPr>
          <w:cantSplit/>
          <w:trHeight w:val="207"/>
        </w:trPr>
        <w:tc>
          <w:tcPr>
            <w:tcW w:w="2307" w:type="dxa"/>
            <w:shd w:val="clear" w:color="auto" w:fill="auto"/>
            <w:hideMark/>
          </w:tcPr>
          <w:p w14:paraId="7D809272" w14:textId="77777777" w:rsidR="00AB22CE" w:rsidRPr="00BC2DDA" w:rsidRDefault="00AB22CE" w:rsidP="00AB22CE">
            <w:pPr>
              <w:rPr>
                <w:sz w:val="28"/>
                <w:szCs w:val="28"/>
                <w:lang w:eastAsia="en-US"/>
              </w:rPr>
            </w:pPr>
            <w:r w:rsidRPr="00BC2DDA">
              <w:rPr>
                <w:sz w:val="28"/>
                <w:szCs w:val="28"/>
                <w:lang w:eastAsia="en-US"/>
              </w:rPr>
              <w:t>3.2. speciālais budžets</w:t>
            </w:r>
          </w:p>
        </w:tc>
        <w:tc>
          <w:tcPr>
            <w:tcW w:w="1073" w:type="dxa"/>
            <w:shd w:val="clear" w:color="auto" w:fill="auto"/>
            <w:vAlign w:val="center"/>
          </w:tcPr>
          <w:p w14:paraId="487F2682" w14:textId="77777777" w:rsidR="00AB22CE" w:rsidRPr="00BC2DDA" w:rsidRDefault="00AB22CE" w:rsidP="00683524">
            <w:pPr>
              <w:jc w:val="right"/>
              <w:rPr>
                <w:sz w:val="28"/>
                <w:szCs w:val="28"/>
                <w:lang w:eastAsia="en-US"/>
              </w:rPr>
            </w:pPr>
            <w:r w:rsidRPr="00B15A02">
              <w:rPr>
                <w:sz w:val="28"/>
                <w:szCs w:val="28"/>
                <w:lang w:eastAsia="en-US"/>
              </w:rPr>
              <w:t>0</w:t>
            </w:r>
          </w:p>
        </w:tc>
        <w:tc>
          <w:tcPr>
            <w:tcW w:w="1300" w:type="dxa"/>
            <w:shd w:val="clear" w:color="auto" w:fill="auto"/>
            <w:vAlign w:val="center"/>
            <w:hideMark/>
          </w:tcPr>
          <w:p w14:paraId="50F5363F" w14:textId="77777777" w:rsidR="00AB22CE" w:rsidRPr="00BC2DDA" w:rsidRDefault="00AB22CE" w:rsidP="00683524">
            <w:pPr>
              <w:jc w:val="right"/>
              <w:rPr>
                <w:sz w:val="28"/>
                <w:szCs w:val="28"/>
                <w:lang w:eastAsia="en-US"/>
              </w:rPr>
            </w:pPr>
            <w:r w:rsidRPr="00736984">
              <w:rPr>
                <w:sz w:val="28"/>
                <w:szCs w:val="28"/>
                <w:lang w:eastAsia="en-US"/>
              </w:rPr>
              <w:t>0</w:t>
            </w:r>
          </w:p>
        </w:tc>
        <w:tc>
          <w:tcPr>
            <w:tcW w:w="941" w:type="dxa"/>
            <w:shd w:val="clear" w:color="auto" w:fill="auto"/>
            <w:vAlign w:val="center"/>
          </w:tcPr>
          <w:p w14:paraId="6A2EF3BD" w14:textId="77777777" w:rsidR="00AB22CE" w:rsidRPr="00BC2DDA" w:rsidRDefault="00AB22CE" w:rsidP="00683524">
            <w:pPr>
              <w:jc w:val="right"/>
              <w:rPr>
                <w:sz w:val="28"/>
                <w:szCs w:val="28"/>
                <w:lang w:eastAsia="en-US"/>
              </w:rPr>
            </w:pPr>
            <w:r w:rsidRPr="006A7005">
              <w:rPr>
                <w:sz w:val="28"/>
                <w:szCs w:val="28"/>
                <w:lang w:eastAsia="en-US"/>
              </w:rPr>
              <w:t>0</w:t>
            </w:r>
          </w:p>
        </w:tc>
        <w:tc>
          <w:tcPr>
            <w:tcW w:w="1185" w:type="dxa"/>
            <w:shd w:val="clear" w:color="auto" w:fill="auto"/>
            <w:vAlign w:val="center"/>
            <w:hideMark/>
          </w:tcPr>
          <w:p w14:paraId="2649863C" w14:textId="77777777" w:rsidR="00AB22CE" w:rsidRPr="00BC2DDA" w:rsidRDefault="00AB22CE" w:rsidP="00683524">
            <w:pPr>
              <w:jc w:val="right"/>
              <w:rPr>
                <w:sz w:val="28"/>
                <w:szCs w:val="28"/>
                <w:lang w:eastAsia="en-US"/>
              </w:rPr>
            </w:pPr>
            <w:r w:rsidRPr="006A7005">
              <w:rPr>
                <w:sz w:val="28"/>
                <w:szCs w:val="28"/>
                <w:lang w:eastAsia="en-US"/>
              </w:rPr>
              <w:t>0</w:t>
            </w:r>
          </w:p>
        </w:tc>
        <w:tc>
          <w:tcPr>
            <w:tcW w:w="799" w:type="dxa"/>
            <w:shd w:val="clear" w:color="auto" w:fill="auto"/>
            <w:vAlign w:val="center"/>
          </w:tcPr>
          <w:p w14:paraId="6DAF66D7" w14:textId="77777777" w:rsidR="00AB22CE" w:rsidRPr="00BC2DDA" w:rsidRDefault="00AB22CE" w:rsidP="00683524">
            <w:pPr>
              <w:jc w:val="right"/>
              <w:rPr>
                <w:sz w:val="28"/>
                <w:szCs w:val="28"/>
                <w:lang w:eastAsia="en-US"/>
              </w:rPr>
            </w:pPr>
            <w:r w:rsidRPr="006A7005">
              <w:rPr>
                <w:sz w:val="28"/>
                <w:szCs w:val="28"/>
                <w:lang w:eastAsia="en-US"/>
              </w:rPr>
              <w:t>0</w:t>
            </w:r>
          </w:p>
        </w:tc>
        <w:tc>
          <w:tcPr>
            <w:tcW w:w="940" w:type="dxa"/>
            <w:shd w:val="clear" w:color="auto" w:fill="auto"/>
            <w:vAlign w:val="center"/>
          </w:tcPr>
          <w:p w14:paraId="7D092509" w14:textId="77777777" w:rsidR="00AB22CE" w:rsidRPr="00BC2DDA" w:rsidRDefault="00AB22CE" w:rsidP="00683524">
            <w:pPr>
              <w:jc w:val="right"/>
              <w:rPr>
                <w:sz w:val="28"/>
                <w:szCs w:val="28"/>
                <w:lang w:eastAsia="en-US"/>
              </w:rPr>
            </w:pPr>
            <w:r w:rsidRPr="006A7005">
              <w:rPr>
                <w:sz w:val="28"/>
                <w:szCs w:val="28"/>
                <w:lang w:eastAsia="en-US"/>
              </w:rPr>
              <w:t>0</w:t>
            </w:r>
          </w:p>
        </w:tc>
        <w:tc>
          <w:tcPr>
            <w:tcW w:w="1237" w:type="dxa"/>
            <w:shd w:val="clear" w:color="auto" w:fill="auto"/>
            <w:vAlign w:val="center"/>
          </w:tcPr>
          <w:p w14:paraId="62DECFDD" w14:textId="77777777" w:rsidR="00AB22CE" w:rsidRPr="00BC2DDA" w:rsidRDefault="00AB22CE" w:rsidP="00683524">
            <w:pPr>
              <w:jc w:val="right"/>
              <w:rPr>
                <w:sz w:val="28"/>
                <w:szCs w:val="28"/>
                <w:lang w:eastAsia="en-US"/>
              </w:rPr>
            </w:pPr>
            <w:r w:rsidRPr="006A7005">
              <w:rPr>
                <w:sz w:val="28"/>
                <w:szCs w:val="28"/>
                <w:lang w:eastAsia="en-US"/>
              </w:rPr>
              <w:t>0</w:t>
            </w:r>
          </w:p>
        </w:tc>
      </w:tr>
      <w:tr w:rsidR="00AB22CE" w:rsidRPr="00FC4AA7" w14:paraId="455A0662" w14:textId="77777777" w:rsidTr="008609FF">
        <w:tblPrEx>
          <w:tblCellMar>
            <w:top w:w="28" w:type="dxa"/>
            <w:left w:w="28" w:type="dxa"/>
            <w:bottom w:w="28" w:type="dxa"/>
            <w:right w:w="28" w:type="dxa"/>
          </w:tblCellMar>
        </w:tblPrEx>
        <w:trPr>
          <w:cantSplit/>
          <w:trHeight w:val="501"/>
        </w:trPr>
        <w:tc>
          <w:tcPr>
            <w:tcW w:w="2307" w:type="dxa"/>
            <w:shd w:val="clear" w:color="auto" w:fill="auto"/>
            <w:hideMark/>
          </w:tcPr>
          <w:p w14:paraId="635482E0" w14:textId="77777777" w:rsidR="00AB22CE" w:rsidRPr="00BC2DDA" w:rsidRDefault="00AB22CE" w:rsidP="00AB22CE">
            <w:pPr>
              <w:rPr>
                <w:sz w:val="28"/>
                <w:szCs w:val="28"/>
                <w:lang w:eastAsia="en-US"/>
              </w:rPr>
            </w:pPr>
            <w:r w:rsidRPr="00BC2DDA">
              <w:rPr>
                <w:sz w:val="28"/>
                <w:szCs w:val="28"/>
                <w:lang w:eastAsia="en-US"/>
              </w:rPr>
              <w:t>3.3. pašvaldību budžets</w:t>
            </w:r>
          </w:p>
        </w:tc>
        <w:tc>
          <w:tcPr>
            <w:tcW w:w="1073" w:type="dxa"/>
            <w:shd w:val="clear" w:color="auto" w:fill="auto"/>
            <w:vAlign w:val="center"/>
          </w:tcPr>
          <w:p w14:paraId="3C2DB074" w14:textId="77777777" w:rsidR="00AB22CE" w:rsidRPr="00BC2DDA" w:rsidRDefault="00AB22CE" w:rsidP="00683524">
            <w:pPr>
              <w:jc w:val="right"/>
              <w:rPr>
                <w:sz w:val="28"/>
                <w:szCs w:val="28"/>
                <w:lang w:eastAsia="en-US"/>
              </w:rPr>
            </w:pPr>
            <w:r w:rsidRPr="00B15A02">
              <w:rPr>
                <w:sz w:val="28"/>
                <w:szCs w:val="28"/>
                <w:lang w:eastAsia="en-US"/>
              </w:rPr>
              <w:t>0</w:t>
            </w:r>
          </w:p>
        </w:tc>
        <w:tc>
          <w:tcPr>
            <w:tcW w:w="1300" w:type="dxa"/>
            <w:shd w:val="clear" w:color="auto" w:fill="auto"/>
            <w:vAlign w:val="center"/>
            <w:hideMark/>
          </w:tcPr>
          <w:p w14:paraId="3FD72D41" w14:textId="77777777" w:rsidR="00AB22CE" w:rsidRPr="00BC2DDA" w:rsidRDefault="00AB22CE" w:rsidP="00683524">
            <w:pPr>
              <w:jc w:val="right"/>
              <w:rPr>
                <w:sz w:val="28"/>
                <w:szCs w:val="28"/>
                <w:lang w:eastAsia="en-US"/>
              </w:rPr>
            </w:pPr>
            <w:r w:rsidRPr="00736984">
              <w:rPr>
                <w:sz w:val="28"/>
                <w:szCs w:val="28"/>
                <w:lang w:eastAsia="en-US"/>
              </w:rPr>
              <w:t>0</w:t>
            </w:r>
          </w:p>
        </w:tc>
        <w:tc>
          <w:tcPr>
            <w:tcW w:w="941" w:type="dxa"/>
            <w:shd w:val="clear" w:color="auto" w:fill="auto"/>
            <w:vAlign w:val="center"/>
          </w:tcPr>
          <w:p w14:paraId="3CEFEBA8" w14:textId="77777777" w:rsidR="00AB22CE" w:rsidRPr="00BC2DDA" w:rsidRDefault="00AB22CE" w:rsidP="00683524">
            <w:pPr>
              <w:jc w:val="right"/>
              <w:rPr>
                <w:sz w:val="28"/>
                <w:szCs w:val="28"/>
                <w:lang w:eastAsia="en-US"/>
              </w:rPr>
            </w:pPr>
            <w:r w:rsidRPr="006A7005">
              <w:rPr>
                <w:sz w:val="28"/>
                <w:szCs w:val="28"/>
                <w:lang w:eastAsia="en-US"/>
              </w:rPr>
              <w:t>0</w:t>
            </w:r>
          </w:p>
        </w:tc>
        <w:tc>
          <w:tcPr>
            <w:tcW w:w="1185" w:type="dxa"/>
            <w:shd w:val="clear" w:color="auto" w:fill="auto"/>
            <w:vAlign w:val="center"/>
            <w:hideMark/>
          </w:tcPr>
          <w:p w14:paraId="5B306C17" w14:textId="77777777" w:rsidR="00AB22CE" w:rsidRPr="00BC2DDA" w:rsidRDefault="00AB22CE" w:rsidP="00683524">
            <w:pPr>
              <w:jc w:val="right"/>
              <w:rPr>
                <w:sz w:val="28"/>
                <w:szCs w:val="28"/>
                <w:lang w:eastAsia="en-US"/>
              </w:rPr>
            </w:pPr>
            <w:r w:rsidRPr="006A7005">
              <w:rPr>
                <w:sz w:val="28"/>
                <w:szCs w:val="28"/>
                <w:lang w:eastAsia="en-US"/>
              </w:rPr>
              <w:t>0</w:t>
            </w:r>
          </w:p>
        </w:tc>
        <w:tc>
          <w:tcPr>
            <w:tcW w:w="799" w:type="dxa"/>
            <w:shd w:val="clear" w:color="auto" w:fill="auto"/>
            <w:vAlign w:val="center"/>
          </w:tcPr>
          <w:p w14:paraId="6BAF82F2" w14:textId="77777777" w:rsidR="00AB22CE" w:rsidRPr="00BC2DDA" w:rsidRDefault="00AB22CE" w:rsidP="00683524">
            <w:pPr>
              <w:jc w:val="right"/>
              <w:rPr>
                <w:sz w:val="28"/>
                <w:szCs w:val="28"/>
                <w:lang w:eastAsia="en-US"/>
              </w:rPr>
            </w:pPr>
            <w:r w:rsidRPr="006A7005">
              <w:rPr>
                <w:sz w:val="28"/>
                <w:szCs w:val="28"/>
                <w:lang w:eastAsia="en-US"/>
              </w:rPr>
              <w:t>0</w:t>
            </w:r>
          </w:p>
        </w:tc>
        <w:tc>
          <w:tcPr>
            <w:tcW w:w="940" w:type="dxa"/>
            <w:shd w:val="clear" w:color="auto" w:fill="auto"/>
            <w:vAlign w:val="center"/>
          </w:tcPr>
          <w:p w14:paraId="473F80E3" w14:textId="77777777" w:rsidR="00AB22CE" w:rsidRPr="00BC2DDA" w:rsidRDefault="00AB22CE" w:rsidP="00683524">
            <w:pPr>
              <w:jc w:val="right"/>
              <w:rPr>
                <w:sz w:val="28"/>
                <w:szCs w:val="28"/>
                <w:lang w:eastAsia="en-US"/>
              </w:rPr>
            </w:pPr>
            <w:r w:rsidRPr="006A7005">
              <w:rPr>
                <w:sz w:val="28"/>
                <w:szCs w:val="28"/>
                <w:lang w:eastAsia="en-US"/>
              </w:rPr>
              <w:t>0</w:t>
            </w:r>
          </w:p>
        </w:tc>
        <w:tc>
          <w:tcPr>
            <w:tcW w:w="1237" w:type="dxa"/>
            <w:shd w:val="clear" w:color="auto" w:fill="auto"/>
            <w:vAlign w:val="center"/>
          </w:tcPr>
          <w:p w14:paraId="6A4071C8" w14:textId="77777777" w:rsidR="00AB22CE" w:rsidRPr="00BC2DDA" w:rsidRDefault="00AB22CE" w:rsidP="00683524">
            <w:pPr>
              <w:jc w:val="right"/>
              <w:rPr>
                <w:sz w:val="28"/>
                <w:szCs w:val="28"/>
                <w:lang w:eastAsia="en-US"/>
              </w:rPr>
            </w:pPr>
            <w:r w:rsidRPr="006A7005">
              <w:rPr>
                <w:sz w:val="28"/>
                <w:szCs w:val="28"/>
                <w:lang w:eastAsia="en-US"/>
              </w:rPr>
              <w:t>0</w:t>
            </w:r>
          </w:p>
        </w:tc>
      </w:tr>
      <w:tr w:rsidR="00AB22CE" w:rsidRPr="00FC4AA7" w14:paraId="6C2B32E8" w14:textId="77777777" w:rsidTr="008609FF">
        <w:tblPrEx>
          <w:tblCellMar>
            <w:top w:w="28" w:type="dxa"/>
            <w:left w:w="28" w:type="dxa"/>
            <w:bottom w:w="28" w:type="dxa"/>
            <w:right w:w="28" w:type="dxa"/>
          </w:tblCellMar>
        </w:tblPrEx>
        <w:trPr>
          <w:cantSplit/>
        </w:trPr>
        <w:tc>
          <w:tcPr>
            <w:tcW w:w="2307" w:type="dxa"/>
            <w:shd w:val="clear" w:color="auto" w:fill="auto"/>
            <w:hideMark/>
          </w:tcPr>
          <w:p w14:paraId="29B3B9B1" w14:textId="77777777" w:rsidR="00AB22CE" w:rsidRPr="00683524" w:rsidRDefault="00AB22CE" w:rsidP="00AB22CE">
            <w:pPr>
              <w:rPr>
                <w:sz w:val="28"/>
                <w:szCs w:val="28"/>
                <w:lang w:eastAsia="en-US"/>
              </w:rPr>
            </w:pPr>
            <w:r w:rsidRPr="00683524">
              <w:rPr>
                <w:sz w:val="28"/>
                <w:szCs w:val="28"/>
                <w:lang w:eastAsia="en-US"/>
              </w:rPr>
              <w:t>4. Finanšu līdzekļi papildu izdevumu finansēšanai (kompensējošu izdevumu samazinājumu norāda ar "+" zīmi)</w:t>
            </w:r>
          </w:p>
        </w:tc>
        <w:tc>
          <w:tcPr>
            <w:tcW w:w="1073" w:type="dxa"/>
            <w:shd w:val="clear" w:color="auto" w:fill="auto"/>
            <w:vAlign w:val="center"/>
          </w:tcPr>
          <w:p w14:paraId="6EE777D7" w14:textId="77777777" w:rsidR="00AB22CE" w:rsidRPr="001160CB" w:rsidRDefault="00AB22CE" w:rsidP="00683524">
            <w:pPr>
              <w:jc w:val="right"/>
              <w:rPr>
                <w:sz w:val="28"/>
                <w:szCs w:val="28"/>
                <w:lang w:eastAsia="en-US"/>
              </w:rPr>
            </w:pPr>
            <w:r w:rsidRPr="001160CB">
              <w:rPr>
                <w:sz w:val="28"/>
                <w:szCs w:val="28"/>
                <w:lang w:eastAsia="en-US"/>
              </w:rPr>
              <w:t>0</w:t>
            </w:r>
          </w:p>
        </w:tc>
        <w:tc>
          <w:tcPr>
            <w:tcW w:w="1300" w:type="dxa"/>
            <w:shd w:val="clear" w:color="auto" w:fill="auto"/>
            <w:vAlign w:val="center"/>
            <w:hideMark/>
          </w:tcPr>
          <w:p w14:paraId="40ED6A51" w14:textId="77777777" w:rsidR="00AB22CE" w:rsidRPr="005B5552" w:rsidRDefault="00AB22CE" w:rsidP="00683524">
            <w:pPr>
              <w:jc w:val="right"/>
              <w:rPr>
                <w:sz w:val="28"/>
                <w:szCs w:val="28"/>
                <w:lang w:eastAsia="en-US"/>
              </w:rPr>
            </w:pPr>
            <w:r w:rsidRPr="005B5552">
              <w:rPr>
                <w:sz w:val="28"/>
                <w:szCs w:val="28"/>
                <w:lang w:eastAsia="en-US"/>
              </w:rPr>
              <w:t>93 12</w:t>
            </w:r>
            <w:r w:rsidR="005D6509">
              <w:rPr>
                <w:sz w:val="28"/>
                <w:szCs w:val="28"/>
                <w:lang w:eastAsia="en-US"/>
              </w:rPr>
              <w:t>8</w:t>
            </w:r>
          </w:p>
        </w:tc>
        <w:tc>
          <w:tcPr>
            <w:tcW w:w="941" w:type="dxa"/>
            <w:shd w:val="clear" w:color="auto" w:fill="auto"/>
            <w:vAlign w:val="center"/>
          </w:tcPr>
          <w:p w14:paraId="6F147EF6" w14:textId="77777777" w:rsidR="00AB22CE" w:rsidRPr="005B5552" w:rsidRDefault="00AB22CE" w:rsidP="00683524">
            <w:pPr>
              <w:jc w:val="right"/>
              <w:rPr>
                <w:sz w:val="28"/>
                <w:szCs w:val="28"/>
                <w:lang w:eastAsia="en-US"/>
              </w:rPr>
            </w:pPr>
            <w:r w:rsidRPr="005B5552">
              <w:rPr>
                <w:sz w:val="28"/>
                <w:szCs w:val="28"/>
                <w:lang w:eastAsia="en-US"/>
              </w:rPr>
              <w:t>0</w:t>
            </w:r>
          </w:p>
        </w:tc>
        <w:tc>
          <w:tcPr>
            <w:tcW w:w="1185" w:type="dxa"/>
            <w:shd w:val="clear" w:color="auto" w:fill="auto"/>
            <w:vAlign w:val="center"/>
            <w:hideMark/>
          </w:tcPr>
          <w:p w14:paraId="0057A5E6" w14:textId="77777777" w:rsidR="00AB22CE" w:rsidRPr="005B5552" w:rsidRDefault="005B5552" w:rsidP="00683524">
            <w:pPr>
              <w:jc w:val="right"/>
              <w:rPr>
                <w:sz w:val="28"/>
                <w:szCs w:val="28"/>
                <w:lang w:eastAsia="en-US"/>
              </w:rPr>
            </w:pPr>
            <w:r>
              <w:rPr>
                <w:sz w:val="28"/>
                <w:szCs w:val="28"/>
                <w:lang w:eastAsia="en-US"/>
              </w:rPr>
              <w:t>71 305</w:t>
            </w:r>
          </w:p>
        </w:tc>
        <w:tc>
          <w:tcPr>
            <w:tcW w:w="799" w:type="dxa"/>
            <w:shd w:val="clear" w:color="auto" w:fill="auto"/>
            <w:vAlign w:val="center"/>
          </w:tcPr>
          <w:p w14:paraId="3D8405DA" w14:textId="77777777" w:rsidR="00AB22CE" w:rsidRPr="005B5552" w:rsidRDefault="00AB22CE" w:rsidP="00683524">
            <w:pPr>
              <w:jc w:val="right"/>
              <w:rPr>
                <w:sz w:val="28"/>
                <w:szCs w:val="28"/>
                <w:lang w:eastAsia="en-US"/>
              </w:rPr>
            </w:pPr>
            <w:r w:rsidRPr="005B5552">
              <w:rPr>
                <w:sz w:val="28"/>
                <w:szCs w:val="28"/>
                <w:lang w:eastAsia="en-US"/>
              </w:rPr>
              <w:t>0</w:t>
            </w:r>
          </w:p>
        </w:tc>
        <w:tc>
          <w:tcPr>
            <w:tcW w:w="940" w:type="dxa"/>
            <w:shd w:val="clear" w:color="auto" w:fill="auto"/>
            <w:vAlign w:val="center"/>
          </w:tcPr>
          <w:p w14:paraId="0CE156DD" w14:textId="77777777" w:rsidR="00AB22CE" w:rsidRPr="005B5552" w:rsidRDefault="00AB22CE" w:rsidP="00683524">
            <w:pPr>
              <w:jc w:val="right"/>
              <w:rPr>
                <w:sz w:val="28"/>
                <w:szCs w:val="28"/>
                <w:lang w:eastAsia="en-US"/>
              </w:rPr>
            </w:pPr>
            <w:r w:rsidRPr="005B5552">
              <w:rPr>
                <w:sz w:val="28"/>
                <w:szCs w:val="28"/>
                <w:lang w:eastAsia="en-US"/>
              </w:rPr>
              <w:t>0</w:t>
            </w:r>
          </w:p>
        </w:tc>
        <w:tc>
          <w:tcPr>
            <w:tcW w:w="1237" w:type="dxa"/>
            <w:shd w:val="clear" w:color="auto" w:fill="auto"/>
            <w:vAlign w:val="center"/>
          </w:tcPr>
          <w:p w14:paraId="3BCE15E8" w14:textId="77777777" w:rsidR="00AB22CE" w:rsidRPr="005B5552" w:rsidRDefault="00AB22CE" w:rsidP="00683524">
            <w:pPr>
              <w:jc w:val="right"/>
              <w:rPr>
                <w:sz w:val="28"/>
                <w:szCs w:val="28"/>
                <w:lang w:eastAsia="en-US"/>
              </w:rPr>
            </w:pPr>
            <w:r w:rsidRPr="005B5552">
              <w:rPr>
                <w:sz w:val="28"/>
                <w:szCs w:val="28"/>
                <w:lang w:eastAsia="en-US"/>
              </w:rPr>
              <w:t>0</w:t>
            </w:r>
          </w:p>
        </w:tc>
      </w:tr>
      <w:tr w:rsidR="00AB22CE" w:rsidRPr="00FC4AA7" w14:paraId="05AE7423" w14:textId="77777777" w:rsidTr="008609FF">
        <w:tblPrEx>
          <w:tblCellMar>
            <w:top w:w="28" w:type="dxa"/>
            <w:left w:w="28" w:type="dxa"/>
            <w:bottom w:w="28" w:type="dxa"/>
            <w:right w:w="28" w:type="dxa"/>
          </w:tblCellMar>
        </w:tblPrEx>
        <w:trPr>
          <w:cantSplit/>
          <w:trHeight w:val="444"/>
        </w:trPr>
        <w:tc>
          <w:tcPr>
            <w:tcW w:w="2307" w:type="dxa"/>
            <w:shd w:val="clear" w:color="auto" w:fill="auto"/>
            <w:hideMark/>
          </w:tcPr>
          <w:p w14:paraId="504CCF03" w14:textId="77777777" w:rsidR="00AB22CE" w:rsidRPr="00683524" w:rsidRDefault="00AB22CE" w:rsidP="00AB22CE">
            <w:pPr>
              <w:rPr>
                <w:sz w:val="28"/>
                <w:szCs w:val="28"/>
                <w:lang w:eastAsia="en-US"/>
              </w:rPr>
            </w:pPr>
            <w:r w:rsidRPr="00683524">
              <w:rPr>
                <w:sz w:val="28"/>
                <w:szCs w:val="28"/>
                <w:lang w:eastAsia="en-US"/>
              </w:rPr>
              <w:t>5. Precizēta finansiālā ietekme</w:t>
            </w:r>
          </w:p>
        </w:tc>
        <w:tc>
          <w:tcPr>
            <w:tcW w:w="1073" w:type="dxa"/>
            <w:vMerge w:val="restart"/>
            <w:shd w:val="clear" w:color="auto" w:fill="auto"/>
            <w:vAlign w:val="center"/>
            <w:hideMark/>
          </w:tcPr>
          <w:p w14:paraId="2DAE931D" w14:textId="77777777" w:rsidR="00AB22CE" w:rsidRPr="00683524" w:rsidRDefault="001160CB" w:rsidP="001160CB">
            <w:pPr>
              <w:jc w:val="center"/>
              <w:rPr>
                <w:sz w:val="28"/>
                <w:szCs w:val="28"/>
                <w:lang w:eastAsia="en-US"/>
              </w:rPr>
            </w:pPr>
            <w:r w:rsidRPr="00683524">
              <w:rPr>
                <w:sz w:val="28"/>
                <w:szCs w:val="28"/>
                <w:lang w:eastAsia="en-US"/>
              </w:rPr>
              <w:t>X</w:t>
            </w:r>
          </w:p>
        </w:tc>
        <w:tc>
          <w:tcPr>
            <w:tcW w:w="1300" w:type="dxa"/>
            <w:shd w:val="clear" w:color="auto" w:fill="auto"/>
            <w:vAlign w:val="center"/>
            <w:hideMark/>
          </w:tcPr>
          <w:p w14:paraId="1D4E7E07" w14:textId="39EDB858" w:rsidR="00AB22CE" w:rsidRPr="00683524" w:rsidRDefault="00AB22CE" w:rsidP="00683524">
            <w:pPr>
              <w:jc w:val="right"/>
              <w:rPr>
                <w:sz w:val="28"/>
                <w:szCs w:val="28"/>
                <w:lang w:eastAsia="en-US"/>
              </w:rPr>
            </w:pPr>
            <w:r w:rsidRPr="00683524">
              <w:rPr>
                <w:sz w:val="28"/>
                <w:szCs w:val="28"/>
                <w:lang w:eastAsia="en-US"/>
              </w:rPr>
              <w:t>0</w:t>
            </w:r>
          </w:p>
        </w:tc>
        <w:tc>
          <w:tcPr>
            <w:tcW w:w="941" w:type="dxa"/>
            <w:vMerge w:val="restart"/>
            <w:shd w:val="clear" w:color="auto" w:fill="auto"/>
            <w:vAlign w:val="center"/>
            <w:hideMark/>
          </w:tcPr>
          <w:p w14:paraId="674598C0" w14:textId="77777777" w:rsidR="00AB22CE" w:rsidRPr="00683524" w:rsidRDefault="001160CB" w:rsidP="001160CB">
            <w:pPr>
              <w:jc w:val="center"/>
              <w:rPr>
                <w:sz w:val="28"/>
                <w:szCs w:val="28"/>
                <w:lang w:eastAsia="en-US"/>
              </w:rPr>
            </w:pPr>
            <w:r w:rsidRPr="00683524">
              <w:rPr>
                <w:sz w:val="28"/>
                <w:szCs w:val="28"/>
                <w:lang w:eastAsia="en-US"/>
              </w:rPr>
              <w:t>X</w:t>
            </w:r>
          </w:p>
        </w:tc>
        <w:tc>
          <w:tcPr>
            <w:tcW w:w="1185" w:type="dxa"/>
            <w:shd w:val="clear" w:color="auto" w:fill="auto"/>
            <w:vAlign w:val="center"/>
            <w:hideMark/>
          </w:tcPr>
          <w:p w14:paraId="7401DF27" w14:textId="6FC5DA03" w:rsidR="00AB22CE" w:rsidRPr="00683524" w:rsidRDefault="005B5552" w:rsidP="00683524">
            <w:pPr>
              <w:jc w:val="right"/>
              <w:rPr>
                <w:sz w:val="28"/>
                <w:szCs w:val="28"/>
                <w:lang w:eastAsia="en-US"/>
              </w:rPr>
            </w:pPr>
            <w:r>
              <w:rPr>
                <w:sz w:val="28"/>
                <w:szCs w:val="28"/>
                <w:lang w:eastAsia="en-US"/>
              </w:rPr>
              <w:t>0</w:t>
            </w:r>
          </w:p>
        </w:tc>
        <w:tc>
          <w:tcPr>
            <w:tcW w:w="799" w:type="dxa"/>
            <w:vMerge w:val="restart"/>
            <w:shd w:val="clear" w:color="auto" w:fill="auto"/>
            <w:vAlign w:val="center"/>
            <w:hideMark/>
          </w:tcPr>
          <w:p w14:paraId="06DAE078" w14:textId="77777777" w:rsidR="00AB22CE" w:rsidRPr="001160CB" w:rsidRDefault="001160CB" w:rsidP="001160CB">
            <w:pPr>
              <w:jc w:val="center"/>
              <w:rPr>
                <w:sz w:val="28"/>
                <w:szCs w:val="28"/>
                <w:lang w:eastAsia="en-US"/>
              </w:rPr>
            </w:pPr>
            <w:r w:rsidRPr="001160CB">
              <w:rPr>
                <w:sz w:val="28"/>
                <w:szCs w:val="28"/>
                <w:lang w:eastAsia="en-US"/>
              </w:rPr>
              <w:t>X</w:t>
            </w:r>
          </w:p>
        </w:tc>
        <w:tc>
          <w:tcPr>
            <w:tcW w:w="940" w:type="dxa"/>
            <w:shd w:val="clear" w:color="auto" w:fill="auto"/>
            <w:vAlign w:val="center"/>
          </w:tcPr>
          <w:p w14:paraId="15E21478" w14:textId="77777777" w:rsidR="00AB22CE" w:rsidRPr="001160CB" w:rsidRDefault="00AB22CE" w:rsidP="00683524">
            <w:pPr>
              <w:jc w:val="right"/>
              <w:rPr>
                <w:sz w:val="28"/>
                <w:szCs w:val="28"/>
                <w:lang w:eastAsia="en-US"/>
              </w:rPr>
            </w:pPr>
            <w:r w:rsidRPr="001160CB">
              <w:rPr>
                <w:sz w:val="28"/>
                <w:szCs w:val="28"/>
                <w:lang w:eastAsia="en-US"/>
              </w:rPr>
              <w:t>0</w:t>
            </w:r>
          </w:p>
        </w:tc>
        <w:tc>
          <w:tcPr>
            <w:tcW w:w="1237" w:type="dxa"/>
            <w:shd w:val="clear" w:color="auto" w:fill="auto"/>
            <w:vAlign w:val="center"/>
          </w:tcPr>
          <w:p w14:paraId="1D37EDE7" w14:textId="77777777" w:rsidR="00AB22CE" w:rsidRPr="001160CB" w:rsidRDefault="00AB22CE" w:rsidP="00683524">
            <w:pPr>
              <w:jc w:val="right"/>
              <w:rPr>
                <w:sz w:val="28"/>
                <w:szCs w:val="28"/>
                <w:lang w:eastAsia="en-US"/>
              </w:rPr>
            </w:pPr>
            <w:r w:rsidRPr="001160CB">
              <w:rPr>
                <w:sz w:val="28"/>
                <w:szCs w:val="28"/>
                <w:lang w:eastAsia="en-US"/>
              </w:rPr>
              <w:t>0</w:t>
            </w:r>
          </w:p>
        </w:tc>
      </w:tr>
      <w:tr w:rsidR="00AB22CE" w:rsidRPr="00FC4AA7" w14:paraId="026F7FB1" w14:textId="77777777" w:rsidTr="008609FF">
        <w:tblPrEx>
          <w:tblCellMar>
            <w:top w:w="28" w:type="dxa"/>
            <w:left w:w="28" w:type="dxa"/>
            <w:bottom w:w="28" w:type="dxa"/>
            <w:right w:w="28" w:type="dxa"/>
          </w:tblCellMar>
        </w:tblPrEx>
        <w:trPr>
          <w:cantSplit/>
        </w:trPr>
        <w:tc>
          <w:tcPr>
            <w:tcW w:w="2307" w:type="dxa"/>
            <w:shd w:val="clear" w:color="auto" w:fill="auto"/>
            <w:hideMark/>
          </w:tcPr>
          <w:p w14:paraId="10AA258E" w14:textId="77777777" w:rsidR="00AB22CE" w:rsidRPr="005B5552" w:rsidRDefault="00AB22CE" w:rsidP="00AB22CE">
            <w:pPr>
              <w:rPr>
                <w:sz w:val="28"/>
                <w:szCs w:val="28"/>
                <w:lang w:eastAsia="en-US"/>
              </w:rPr>
            </w:pPr>
            <w:r w:rsidRPr="001160CB">
              <w:rPr>
                <w:sz w:val="28"/>
                <w:szCs w:val="28"/>
                <w:lang w:eastAsia="en-US"/>
              </w:rPr>
              <w:t xml:space="preserve">5.1. valsts </w:t>
            </w:r>
            <w:r w:rsidRPr="005B5552">
              <w:rPr>
                <w:sz w:val="28"/>
                <w:szCs w:val="28"/>
                <w:lang w:eastAsia="en-US"/>
              </w:rPr>
              <w:t>pamatbudžets</w:t>
            </w:r>
          </w:p>
        </w:tc>
        <w:tc>
          <w:tcPr>
            <w:tcW w:w="1073" w:type="dxa"/>
            <w:vMerge/>
            <w:shd w:val="clear" w:color="auto" w:fill="auto"/>
            <w:vAlign w:val="center"/>
            <w:hideMark/>
          </w:tcPr>
          <w:p w14:paraId="6A6F6CF5" w14:textId="77777777" w:rsidR="00AB22CE" w:rsidRPr="005B5552" w:rsidRDefault="00AB22CE" w:rsidP="00683524">
            <w:pPr>
              <w:jc w:val="right"/>
              <w:rPr>
                <w:sz w:val="28"/>
                <w:szCs w:val="28"/>
                <w:lang w:eastAsia="en-US"/>
              </w:rPr>
            </w:pPr>
          </w:p>
        </w:tc>
        <w:tc>
          <w:tcPr>
            <w:tcW w:w="1300" w:type="dxa"/>
            <w:shd w:val="clear" w:color="auto" w:fill="auto"/>
            <w:vAlign w:val="center"/>
            <w:hideMark/>
          </w:tcPr>
          <w:p w14:paraId="4FB3F1EF" w14:textId="1449A153" w:rsidR="00AB22CE" w:rsidRPr="005B5552" w:rsidRDefault="00AB22CE" w:rsidP="00683524">
            <w:pPr>
              <w:jc w:val="right"/>
              <w:rPr>
                <w:sz w:val="28"/>
                <w:szCs w:val="28"/>
                <w:lang w:eastAsia="en-US"/>
              </w:rPr>
            </w:pPr>
            <w:r w:rsidRPr="005B5552">
              <w:rPr>
                <w:sz w:val="28"/>
                <w:szCs w:val="28"/>
                <w:lang w:eastAsia="en-US"/>
              </w:rPr>
              <w:t>0</w:t>
            </w:r>
          </w:p>
        </w:tc>
        <w:tc>
          <w:tcPr>
            <w:tcW w:w="941" w:type="dxa"/>
            <w:vMerge/>
            <w:shd w:val="clear" w:color="auto" w:fill="auto"/>
            <w:vAlign w:val="center"/>
            <w:hideMark/>
          </w:tcPr>
          <w:p w14:paraId="45552C20" w14:textId="77777777" w:rsidR="00AB22CE" w:rsidRPr="005B5552" w:rsidRDefault="00AB22CE" w:rsidP="00683524">
            <w:pPr>
              <w:jc w:val="right"/>
              <w:rPr>
                <w:sz w:val="28"/>
                <w:szCs w:val="28"/>
                <w:lang w:eastAsia="en-US"/>
              </w:rPr>
            </w:pPr>
          </w:p>
        </w:tc>
        <w:tc>
          <w:tcPr>
            <w:tcW w:w="1185" w:type="dxa"/>
            <w:shd w:val="clear" w:color="auto" w:fill="auto"/>
            <w:vAlign w:val="center"/>
            <w:hideMark/>
          </w:tcPr>
          <w:p w14:paraId="6F8A9A58" w14:textId="67BEA6EC" w:rsidR="00AB22CE" w:rsidRPr="005B5552" w:rsidRDefault="005B5552" w:rsidP="00683524">
            <w:pPr>
              <w:jc w:val="right"/>
              <w:rPr>
                <w:sz w:val="28"/>
                <w:szCs w:val="28"/>
                <w:lang w:eastAsia="en-US"/>
              </w:rPr>
            </w:pPr>
            <w:r>
              <w:rPr>
                <w:sz w:val="28"/>
                <w:szCs w:val="28"/>
                <w:lang w:eastAsia="en-US"/>
              </w:rPr>
              <w:t>0</w:t>
            </w:r>
          </w:p>
        </w:tc>
        <w:tc>
          <w:tcPr>
            <w:tcW w:w="799" w:type="dxa"/>
            <w:vMerge/>
            <w:shd w:val="clear" w:color="auto" w:fill="auto"/>
            <w:vAlign w:val="center"/>
            <w:hideMark/>
          </w:tcPr>
          <w:p w14:paraId="33501030" w14:textId="77777777" w:rsidR="00AB22CE" w:rsidRPr="005B5552" w:rsidRDefault="00AB22CE" w:rsidP="00683524">
            <w:pPr>
              <w:jc w:val="right"/>
              <w:rPr>
                <w:sz w:val="28"/>
                <w:szCs w:val="28"/>
                <w:lang w:eastAsia="en-US"/>
              </w:rPr>
            </w:pPr>
          </w:p>
        </w:tc>
        <w:tc>
          <w:tcPr>
            <w:tcW w:w="940" w:type="dxa"/>
            <w:shd w:val="clear" w:color="auto" w:fill="auto"/>
            <w:vAlign w:val="center"/>
          </w:tcPr>
          <w:p w14:paraId="2189E2C6" w14:textId="77777777" w:rsidR="00AB22CE" w:rsidRPr="005B5552" w:rsidRDefault="00AB22CE" w:rsidP="00683524">
            <w:pPr>
              <w:jc w:val="right"/>
              <w:rPr>
                <w:sz w:val="28"/>
                <w:szCs w:val="28"/>
                <w:lang w:eastAsia="en-US"/>
              </w:rPr>
            </w:pPr>
            <w:r w:rsidRPr="005B5552">
              <w:rPr>
                <w:sz w:val="28"/>
                <w:szCs w:val="28"/>
                <w:lang w:eastAsia="en-US"/>
              </w:rPr>
              <w:t>0</w:t>
            </w:r>
          </w:p>
        </w:tc>
        <w:tc>
          <w:tcPr>
            <w:tcW w:w="1237" w:type="dxa"/>
            <w:shd w:val="clear" w:color="auto" w:fill="auto"/>
            <w:vAlign w:val="center"/>
          </w:tcPr>
          <w:p w14:paraId="41CD7788" w14:textId="77777777" w:rsidR="00AB22CE" w:rsidRPr="005B5552" w:rsidRDefault="00AB22CE" w:rsidP="00683524">
            <w:pPr>
              <w:jc w:val="right"/>
              <w:rPr>
                <w:sz w:val="28"/>
                <w:szCs w:val="28"/>
                <w:lang w:eastAsia="en-US"/>
              </w:rPr>
            </w:pPr>
            <w:r w:rsidRPr="005B5552">
              <w:rPr>
                <w:sz w:val="28"/>
                <w:szCs w:val="28"/>
                <w:lang w:eastAsia="en-US"/>
              </w:rPr>
              <w:t>0</w:t>
            </w:r>
          </w:p>
        </w:tc>
      </w:tr>
      <w:tr w:rsidR="00AB22CE" w:rsidRPr="00FC4AA7" w14:paraId="03D905D5" w14:textId="77777777" w:rsidTr="008609FF">
        <w:tblPrEx>
          <w:tblCellMar>
            <w:top w:w="28" w:type="dxa"/>
            <w:left w:w="28" w:type="dxa"/>
            <w:bottom w:w="28" w:type="dxa"/>
            <w:right w:w="28" w:type="dxa"/>
          </w:tblCellMar>
        </w:tblPrEx>
        <w:trPr>
          <w:cantSplit/>
          <w:trHeight w:val="295"/>
        </w:trPr>
        <w:tc>
          <w:tcPr>
            <w:tcW w:w="2307" w:type="dxa"/>
            <w:shd w:val="clear" w:color="auto" w:fill="auto"/>
            <w:hideMark/>
          </w:tcPr>
          <w:p w14:paraId="0A825044" w14:textId="77777777" w:rsidR="00AB22CE" w:rsidRPr="00BC2DDA" w:rsidRDefault="00AB22CE" w:rsidP="00AB22CE">
            <w:pPr>
              <w:rPr>
                <w:sz w:val="28"/>
                <w:szCs w:val="28"/>
                <w:lang w:eastAsia="en-US"/>
              </w:rPr>
            </w:pPr>
            <w:r w:rsidRPr="00BC2DDA">
              <w:rPr>
                <w:sz w:val="28"/>
                <w:szCs w:val="28"/>
                <w:lang w:eastAsia="en-US"/>
              </w:rPr>
              <w:t>5.2. speciālais budžets</w:t>
            </w:r>
          </w:p>
        </w:tc>
        <w:tc>
          <w:tcPr>
            <w:tcW w:w="1073" w:type="dxa"/>
            <w:vMerge/>
            <w:shd w:val="clear" w:color="auto" w:fill="auto"/>
            <w:vAlign w:val="center"/>
            <w:hideMark/>
          </w:tcPr>
          <w:p w14:paraId="444E0591" w14:textId="77777777" w:rsidR="00AB22CE" w:rsidRPr="00BC2DDA" w:rsidRDefault="00AB22CE" w:rsidP="00683524">
            <w:pPr>
              <w:jc w:val="right"/>
              <w:rPr>
                <w:sz w:val="28"/>
                <w:szCs w:val="28"/>
                <w:lang w:eastAsia="en-US"/>
              </w:rPr>
            </w:pPr>
          </w:p>
        </w:tc>
        <w:tc>
          <w:tcPr>
            <w:tcW w:w="1300" w:type="dxa"/>
            <w:shd w:val="clear" w:color="auto" w:fill="auto"/>
            <w:vAlign w:val="center"/>
            <w:hideMark/>
          </w:tcPr>
          <w:p w14:paraId="00385361" w14:textId="77777777" w:rsidR="00AB22CE" w:rsidRPr="00BC2DDA" w:rsidRDefault="00AB22CE" w:rsidP="00683524">
            <w:pPr>
              <w:jc w:val="right"/>
              <w:rPr>
                <w:sz w:val="28"/>
                <w:szCs w:val="28"/>
                <w:lang w:eastAsia="en-US"/>
              </w:rPr>
            </w:pPr>
            <w:r>
              <w:rPr>
                <w:sz w:val="28"/>
                <w:szCs w:val="28"/>
                <w:lang w:eastAsia="en-US"/>
              </w:rPr>
              <w:t>0</w:t>
            </w:r>
          </w:p>
        </w:tc>
        <w:tc>
          <w:tcPr>
            <w:tcW w:w="941" w:type="dxa"/>
            <w:vMerge/>
            <w:shd w:val="clear" w:color="auto" w:fill="auto"/>
            <w:vAlign w:val="center"/>
            <w:hideMark/>
          </w:tcPr>
          <w:p w14:paraId="0BE34DEA" w14:textId="77777777" w:rsidR="00AB22CE" w:rsidRPr="00BC2DDA" w:rsidRDefault="00AB22CE" w:rsidP="00683524">
            <w:pPr>
              <w:jc w:val="right"/>
              <w:rPr>
                <w:sz w:val="28"/>
                <w:szCs w:val="28"/>
                <w:lang w:eastAsia="en-US"/>
              </w:rPr>
            </w:pPr>
          </w:p>
        </w:tc>
        <w:tc>
          <w:tcPr>
            <w:tcW w:w="1185" w:type="dxa"/>
            <w:shd w:val="clear" w:color="auto" w:fill="auto"/>
            <w:vAlign w:val="center"/>
            <w:hideMark/>
          </w:tcPr>
          <w:p w14:paraId="2A30BACA" w14:textId="77777777" w:rsidR="00AB22CE" w:rsidRPr="00BC2DDA" w:rsidRDefault="00AB22CE" w:rsidP="00683524">
            <w:pPr>
              <w:jc w:val="right"/>
              <w:rPr>
                <w:sz w:val="28"/>
                <w:szCs w:val="28"/>
                <w:lang w:eastAsia="en-US"/>
              </w:rPr>
            </w:pPr>
            <w:r>
              <w:rPr>
                <w:sz w:val="28"/>
                <w:szCs w:val="28"/>
                <w:lang w:eastAsia="en-US"/>
              </w:rPr>
              <w:t>0</w:t>
            </w:r>
          </w:p>
        </w:tc>
        <w:tc>
          <w:tcPr>
            <w:tcW w:w="799" w:type="dxa"/>
            <w:vMerge/>
            <w:shd w:val="clear" w:color="auto" w:fill="auto"/>
            <w:vAlign w:val="center"/>
            <w:hideMark/>
          </w:tcPr>
          <w:p w14:paraId="2A7AA2C1" w14:textId="77777777" w:rsidR="00AB22CE" w:rsidRPr="00BC2DDA" w:rsidRDefault="00AB22CE" w:rsidP="00683524">
            <w:pPr>
              <w:jc w:val="right"/>
              <w:rPr>
                <w:sz w:val="28"/>
                <w:szCs w:val="28"/>
                <w:lang w:eastAsia="en-US"/>
              </w:rPr>
            </w:pPr>
          </w:p>
        </w:tc>
        <w:tc>
          <w:tcPr>
            <w:tcW w:w="940" w:type="dxa"/>
            <w:shd w:val="clear" w:color="auto" w:fill="auto"/>
            <w:vAlign w:val="center"/>
          </w:tcPr>
          <w:p w14:paraId="3DC2865D" w14:textId="77777777" w:rsidR="00AB22CE" w:rsidRPr="00BC2DDA" w:rsidRDefault="00AB22CE" w:rsidP="00683524">
            <w:pPr>
              <w:jc w:val="right"/>
              <w:rPr>
                <w:sz w:val="28"/>
                <w:szCs w:val="28"/>
                <w:lang w:eastAsia="en-US"/>
              </w:rPr>
            </w:pPr>
            <w:r w:rsidRPr="0056071C">
              <w:rPr>
                <w:sz w:val="28"/>
                <w:szCs w:val="28"/>
                <w:lang w:eastAsia="en-US"/>
              </w:rPr>
              <w:t>0</w:t>
            </w:r>
          </w:p>
        </w:tc>
        <w:tc>
          <w:tcPr>
            <w:tcW w:w="1237" w:type="dxa"/>
            <w:shd w:val="clear" w:color="auto" w:fill="auto"/>
            <w:vAlign w:val="center"/>
          </w:tcPr>
          <w:p w14:paraId="6AA9817A" w14:textId="77777777" w:rsidR="00AB22CE" w:rsidRPr="00BC2DDA" w:rsidRDefault="00AB22CE" w:rsidP="00683524">
            <w:pPr>
              <w:jc w:val="right"/>
              <w:rPr>
                <w:sz w:val="28"/>
                <w:szCs w:val="28"/>
                <w:lang w:eastAsia="en-US"/>
              </w:rPr>
            </w:pPr>
            <w:r w:rsidRPr="0056071C">
              <w:rPr>
                <w:sz w:val="28"/>
                <w:szCs w:val="28"/>
                <w:lang w:eastAsia="en-US"/>
              </w:rPr>
              <w:t>0</w:t>
            </w:r>
          </w:p>
        </w:tc>
      </w:tr>
      <w:tr w:rsidR="00AB22CE" w:rsidRPr="00FC4AA7" w14:paraId="54805A02" w14:textId="77777777" w:rsidTr="008609FF">
        <w:tblPrEx>
          <w:tblCellMar>
            <w:top w:w="28" w:type="dxa"/>
            <w:left w:w="28" w:type="dxa"/>
            <w:bottom w:w="28" w:type="dxa"/>
            <w:right w:w="28" w:type="dxa"/>
          </w:tblCellMar>
        </w:tblPrEx>
        <w:trPr>
          <w:cantSplit/>
        </w:trPr>
        <w:tc>
          <w:tcPr>
            <w:tcW w:w="2307" w:type="dxa"/>
            <w:shd w:val="clear" w:color="auto" w:fill="auto"/>
            <w:hideMark/>
          </w:tcPr>
          <w:p w14:paraId="37C16E0F" w14:textId="77777777" w:rsidR="00AB22CE" w:rsidRPr="00BC2DDA" w:rsidRDefault="00AB22CE" w:rsidP="00AB22CE">
            <w:pPr>
              <w:rPr>
                <w:sz w:val="28"/>
                <w:szCs w:val="28"/>
                <w:lang w:eastAsia="en-US"/>
              </w:rPr>
            </w:pPr>
            <w:r w:rsidRPr="00BC2DDA">
              <w:rPr>
                <w:sz w:val="28"/>
                <w:szCs w:val="28"/>
                <w:lang w:eastAsia="en-US"/>
              </w:rPr>
              <w:t>5.3. pašvaldību budžets</w:t>
            </w:r>
          </w:p>
        </w:tc>
        <w:tc>
          <w:tcPr>
            <w:tcW w:w="1073" w:type="dxa"/>
            <w:vMerge/>
            <w:shd w:val="clear" w:color="auto" w:fill="auto"/>
            <w:vAlign w:val="center"/>
            <w:hideMark/>
          </w:tcPr>
          <w:p w14:paraId="12A7F956" w14:textId="77777777" w:rsidR="00AB22CE" w:rsidRPr="00BC2DDA" w:rsidRDefault="00AB22CE" w:rsidP="00683524">
            <w:pPr>
              <w:jc w:val="right"/>
              <w:rPr>
                <w:sz w:val="28"/>
                <w:szCs w:val="28"/>
                <w:lang w:eastAsia="en-US"/>
              </w:rPr>
            </w:pPr>
          </w:p>
        </w:tc>
        <w:tc>
          <w:tcPr>
            <w:tcW w:w="1300" w:type="dxa"/>
            <w:shd w:val="clear" w:color="auto" w:fill="auto"/>
            <w:vAlign w:val="center"/>
            <w:hideMark/>
          </w:tcPr>
          <w:p w14:paraId="51152172" w14:textId="77777777" w:rsidR="00AB22CE" w:rsidRPr="00BC2DDA" w:rsidRDefault="00AB22CE" w:rsidP="00683524">
            <w:pPr>
              <w:jc w:val="right"/>
              <w:rPr>
                <w:sz w:val="28"/>
                <w:szCs w:val="28"/>
                <w:lang w:eastAsia="en-US"/>
              </w:rPr>
            </w:pPr>
            <w:r>
              <w:rPr>
                <w:sz w:val="28"/>
                <w:szCs w:val="28"/>
                <w:lang w:eastAsia="en-US"/>
              </w:rPr>
              <w:t>0</w:t>
            </w:r>
          </w:p>
        </w:tc>
        <w:tc>
          <w:tcPr>
            <w:tcW w:w="941" w:type="dxa"/>
            <w:vMerge/>
            <w:shd w:val="clear" w:color="auto" w:fill="auto"/>
            <w:vAlign w:val="center"/>
            <w:hideMark/>
          </w:tcPr>
          <w:p w14:paraId="32B0FE03" w14:textId="77777777" w:rsidR="00AB22CE" w:rsidRPr="00BC2DDA" w:rsidRDefault="00AB22CE" w:rsidP="00683524">
            <w:pPr>
              <w:jc w:val="right"/>
              <w:rPr>
                <w:sz w:val="28"/>
                <w:szCs w:val="28"/>
                <w:lang w:eastAsia="en-US"/>
              </w:rPr>
            </w:pPr>
          </w:p>
        </w:tc>
        <w:tc>
          <w:tcPr>
            <w:tcW w:w="1185" w:type="dxa"/>
            <w:shd w:val="clear" w:color="auto" w:fill="auto"/>
            <w:vAlign w:val="center"/>
            <w:hideMark/>
          </w:tcPr>
          <w:p w14:paraId="4B0D8CA2" w14:textId="77777777" w:rsidR="00AB22CE" w:rsidRPr="00BC2DDA" w:rsidRDefault="00AB22CE" w:rsidP="00683524">
            <w:pPr>
              <w:jc w:val="right"/>
              <w:rPr>
                <w:sz w:val="28"/>
                <w:szCs w:val="28"/>
                <w:lang w:eastAsia="en-US"/>
              </w:rPr>
            </w:pPr>
            <w:r>
              <w:rPr>
                <w:sz w:val="28"/>
                <w:szCs w:val="28"/>
                <w:lang w:eastAsia="en-US"/>
              </w:rPr>
              <w:t>0</w:t>
            </w:r>
          </w:p>
        </w:tc>
        <w:tc>
          <w:tcPr>
            <w:tcW w:w="799" w:type="dxa"/>
            <w:vMerge/>
            <w:shd w:val="clear" w:color="auto" w:fill="auto"/>
            <w:vAlign w:val="center"/>
            <w:hideMark/>
          </w:tcPr>
          <w:p w14:paraId="61D910FF" w14:textId="77777777" w:rsidR="00AB22CE" w:rsidRPr="00BC2DDA" w:rsidRDefault="00AB22CE" w:rsidP="00683524">
            <w:pPr>
              <w:jc w:val="right"/>
              <w:rPr>
                <w:sz w:val="28"/>
                <w:szCs w:val="28"/>
                <w:lang w:eastAsia="en-US"/>
              </w:rPr>
            </w:pPr>
          </w:p>
        </w:tc>
        <w:tc>
          <w:tcPr>
            <w:tcW w:w="940" w:type="dxa"/>
            <w:shd w:val="clear" w:color="auto" w:fill="auto"/>
            <w:vAlign w:val="center"/>
          </w:tcPr>
          <w:p w14:paraId="5F6DE0EC" w14:textId="77777777" w:rsidR="00AB22CE" w:rsidRPr="00BC2DDA" w:rsidRDefault="00AB22CE" w:rsidP="00683524">
            <w:pPr>
              <w:jc w:val="right"/>
              <w:rPr>
                <w:sz w:val="28"/>
                <w:szCs w:val="28"/>
                <w:lang w:eastAsia="en-US"/>
              </w:rPr>
            </w:pPr>
            <w:r w:rsidRPr="0056071C">
              <w:rPr>
                <w:sz w:val="28"/>
                <w:szCs w:val="28"/>
                <w:lang w:eastAsia="en-US"/>
              </w:rPr>
              <w:t>0</w:t>
            </w:r>
          </w:p>
        </w:tc>
        <w:tc>
          <w:tcPr>
            <w:tcW w:w="1237" w:type="dxa"/>
            <w:shd w:val="clear" w:color="auto" w:fill="auto"/>
            <w:vAlign w:val="center"/>
          </w:tcPr>
          <w:p w14:paraId="155AB938" w14:textId="77777777" w:rsidR="00AB22CE" w:rsidRPr="00BC2DDA" w:rsidRDefault="00AB22CE" w:rsidP="00683524">
            <w:pPr>
              <w:jc w:val="right"/>
              <w:rPr>
                <w:sz w:val="28"/>
                <w:szCs w:val="28"/>
                <w:lang w:eastAsia="en-US"/>
              </w:rPr>
            </w:pPr>
            <w:r w:rsidRPr="0056071C">
              <w:rPr>
                <w:sz w:val="28"/>
                <w:szCs w:val="28"/>
                <w:lang w:eastAsia="en-US"/>
              </w:rPr>
              <w:t>0</w:t>
            </w:r>
          </w:p>
        </w:tc>
      </w:tr>
      <w:tr w:rsidR="00A34D5B" w:rsidRPr="00FC4AA7" w14:paraId="3034748D" w14:textId="77777777" w:rsidTr="008609FF">
        <w:tblPrEx>
          <w:tblCellMar>
            <w:top w:w="28" w:type="dxa"/>
            <w:left w:w="28" w:type="dxa"/>
            <w:bottom w:w="28" w:type="dxa"/>
            <w:right w:w="28" w:type="dxa"/>
          </w:tblCellMar>
        </w:tblPrEx>
        <w:tc>
          <w:tcPr>
            <w:tcW w:w="2307" w:type="dxa"/>
            <w:shd w:val="clear" w:color="auto" w:fill="auto"/>
            <w:hideMark/>
          </w:tcPr>
          <w:p w14:paraId="5B09CF33" w14:textId="77777777" w:rsidR="00A34D5B" w:rsidRPr="00BC2DDA" w:rsidRDefault="00A34D5B" w:rsidP="005D6509">
            <w:pPr>
              <w:rPr>
                <w:sz w:val="28"/>
                <w:szCs w:val="28"/>
                <w:lang w:eastAsia="en-US"/>
              </w:rPr>
            </w:pPr>
            <w:r w:rsidRPr="00BC2DDA">
              <w:rPr>
                <w:sz w:val="28"/>
                <w:szCs w:val="28"/>
                <w:lang w:eastAsia="en-US"/>
              </w:rPr>
              <w:lastRenderedPageBreak/>
              <w:t>6. Detalizēts ieņēmumu un izdevumu aprēķins (ja nepieciešams, detalizētu ieņēmumu un izdevumu aprēķinu var pievienot anotācijas pielikumā)</w:t>
            </w:r>
          </w:p>
        </w:tc>
        <w:tc>
          <w:tcPr>
            <w:tcW w:w="7475" w:type="dxa"/>
            <w:gridSpan w:val="7"/>
            <w:vMerge w:val="restart"/>
            <w:shd w:val="clear" w:color="auto" w:fill="auto"/>
            <w:vAlign w:val="center"/>
            <w:hideMark/>
          </w:tcPr>
          <w:p w14:paraId="225EB484" w14:textId="131763E2" w:rsidR="00A34D5B" w:rsidRDefault="00A34D5B" w:rsidP="005B404D">
            <w:pPr>
              <w:ind w:right="113" w:firstLine="274"/>
              <w:jc w:val="both"/>
              <w:rPr>
                <w:bCs/>
                <w:sz w:val="28"/>
                <w:szCs w:val="28"/>
              </w:rPr>
            </w:pPr>
            <w:r>
              <w:rPr>
                <w:bCs/>
                <w:sz w:val="28"/>
                <w:szCs w:val="28"/>
              </w:rPr>
              <w:t>Saskaņā ar 2018.</w:t>
            </w:r>
            <w:r w:rsidR="005B404D">
              <w:rPr>
                <w:bCs/>
                <w:sz w:val="28"/>
                <w:szCs w:val="28"/>
              </w:rPr>
              <w:t> </w:t>
            </w:r>
            <w:r>
              <w:rPr>
                <w:bCs/>
                <w:sz w:val="28"/>
                <w:szCs w:val="28"/>
              </w:rPr>
              <w:t xml:space="preserve">gada decembrī noslēgtajiem </w:t>
            </w:r>
            <w:proofErr w:type="spellStart"/>
            <w:r>
              <w:rPr>
                <w:bCs/>
                <w:sz w:val="28"/>
                <w:szCs w:val="28"/>
              </w:rPr>
              <w:t>granta</w:t>
            </w:r>
            <w:proofErr w:type="spellEnd"/>
            <w:r>
              <w:rPr>
                <w:bCs/>
                <w:sz w:val="28"/>
                <w:szCs w:val="28"/>
              </w:rPr>
              <w:t xml:space="preserve"> līgumiem par projektu īstenošanu EK sedz 80</w:t>
            </w:r>
            <w:r w:rsidR="005B404D">
              <w:rPr>
                <w:bCs/>
                <w:sz w:val="28"/>
                <w:szCs w:val="28"/>
              </w:rPr>
              <w:t> </w:t>
            </w:r>
            <w:r>
              <w:rPr>
                <w:bCs/>
                <w:sz w:val="28"/>
                <w:szCs w:val="28"/>
              </w:rPr>
              <w:t xml:space="preserve">% no attiecīgo </w:t>
            </w:r>
            <w:r w:rsidRPr="00531FE9">
              <w:rPr>
                <w:bCs/>
                <w:sz w:val="28"/>
                <w:szCs w:val="28"/>
              </w:rPr>
              <w:t>pasākum</w:t>
            </w:r>
            <w:r>
              <w:rPr>
                <w:bCs/>
                <w:sz w:val="28"/>
                <w:szCs w:val="28"/>
              </w:rPr>
              <w:t>u</w:t>
            </w:r>
            <w:r w:rsidRPr="00531FE9">
              <w:rPr>
                <w:bCs/>
                <w:sz w:val="28"/>
                <w:szCs w:val="28"/>
              </w:rPr>
              <w:t xml:space="preserve"> attiecināmajām izmaksām, </w:t>
            </w:r>
            <w:r w:rsidR="005B404D">
              <w:rPr>
                <w:bCs/>
                <w:sz w:val="28"/>
                <w:szCs w:val="28"/>
              </w:rPr>
              <w:t>tādējādi</w:t>
            </w:r>
            <w:r w:rsidRPr="00531FE9">
              <w:rPr>
                <w:bCs/>
                <w:sz w:val="28"/>
                <w:szCs w:val="28"/>
              </w:rPr>
              <w:t xml:space="preserve"> Latvijai ir jānodrošina finansējums </w:t>
            </w:r>
            <w:r>
              <w:rPr>
                <w:bCs/>
                <w:sz w:val="28"/>
                <w:szCs w:val="28"/>
              </w:rPr>
              <w:t>20</w:t>
            </w:r>
            <w:r w:rsidR="005B404D">
              <w:rPr>
                <w:bCs/>
                <w:sz w:val="28"/>
                <w:szCs w:val="28"/>
              </w:rPr>
              <w:t> </w:t>
            </w:r>
            <w:r>
              <w:rPr>
                <w:bCs/>
                <w:sz w:val="28"/>
                <w:szCs w:val="28"/>
              </w:rPr>
              <w:t>%</w:t>
            </w:r>
            <w:r w:rsidRPr="00531FE9">
              <w:rPr>
                <w:bCs/>
                <w:sz w:val="28"/>
                <w:szCs w:val="28"/>
              </w:rPr>
              <w:t xml:space="preserve"> apmērā</w:t>
            </w:r>
            <w:r>
              <w:rPr>
                <w:bCs/>
                <w:sz w:val="28"/>
                <w:szCs w:val="28"/>
              </w:rPr>
              <w:t xml:space="preserve">, kā arī pasākuma </w:t>
            </w:r>
            <w:r w:rsidR="00372622">
              <w:rPr>
                <w:bCs/>
                <w:sz w:val="28"/>
                <w:szCs w:val="28"/>
              </w:rPr>
              <w:t>pievienotās</w:t>
            </w:r>
            <w:r w:rsidR="00372622" w:rsidRPr="00BC2DDA">
              <w:rPr>
                <w:bCs/>
                <w:sz w:val="28"/>
                <w:szCs w:val="28"/>
              </w:rPr>
              <w:t xml:space="preserve"> vērtības nodok</w:t>
            </w:r>
            <w:r w:rsidR="00372622">
              <w:rPr>
                <w:bCs/>
                <w:sz w:val="28"/>
                <w:szCs w:val="28"/>
              </w:rPr>
              <w:t>ļa (turpmāk</w:t>
            </w:r>
            <w:r w:rsidR="005B404D">
              <w:rPr>
                <w:bCs/>
                <w:sz w:val="28"/>
                <w:szCs w:val="28"/>
              </w:rPr>
              <w:t> </w:t>
            </w:r>
            <w:r w:rsidR="00AB2855">
              <w:rPr>
                <w:bCs/>
                <w:sz w:val="28"/>
                <w:szCs w:val="28"/>
              </w:rPr>
              <w:t>– PVN)</w:t>
            </w:r>
            <w:r w:rsidR="00372622">
              <w:rPr>
                <w:bCs/>
                <w:sz w:val="28"/>
                <w:szCs w:val="28"/>
              </w:rPr>
              <w:t xml:space="preserve"> </w:t>
            </w:r>
            <w:r>
              <w:rPr>
                <w:bCs/>
                <w:sz w:val="28"/>
                <w:szCs w:val="28"/>
              </w:rPr>
              <w:t>izdevumi</w:t>
            </w:r>
            <w:r w:rsidRPr="00531FE9">
              <w:rPr>
                <w:bCs/>
                <w:sz w:val="28"/>
                <w:szCs w:val="28"/>
              </w:rPr>
              <w:t>. Provizorisks nepieciešamā finansējuma sadalīj</w:t>
            </w:r>
            <w:r>
              <w:rPr>
                <w:bCs/>
                <w:sz w:val="28"/>
                <w:szCs w:val="28"/>
              </w:rPr>
              <w:t>ums pa gadiem ir sniegts tabulā.</w:t>
            </w:r>
          </w:p>
          <w:p w14:paraId="263FEF64" w14:textId="77777777" w:rsidR="00A34D5B" w:rsidRPr="000860E8" w:rsidRDefault="00A34D5B" w:rsidP="005D6509">
            <w:pPr>
              <w:ind w:right="113" w:firstLine="274"/>
              <w:jc w:val="both"/>
              <w:rPr>
                <w:bCs/>
                <w:sz w:val="22"/>
                <w:szCs w:val="28"/>
              </w:rPr>
            </w:pPr>
          </w:p>
          <w:tbl>
            <w:tblPr>
              <w:tblStyle w:val="ListTable3"/>
              <w:tblW w:w="7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61"/>
              <w:gridCol w:w="1417"/>
              <w:gridCol w:w="1560"/>
              <w:gridCol w:w="1639"/>
            </w:tblGrid>
            <w:tr w:rsidR="00A34D5B" w:rsidRPr="00531FE9" w14:paraId="12F914B2" w14:textId="77777777" w:rsidTr="00F8426F">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2661" w:type="dxa"/>
                  <w:shd w:val="clear" w:color="auto" w:fill="FFFFFF" w:themeFill="background1"/>
                  <w:hideMark/>
                </w:tcPr>
                <w:p w14:paraId="7DCF9515" w14:textId="502177C7" w:rsidR="00A34D5B" w:rsidRPr="00EA097E" w:rsidRDefault="005B5552" w:rsidP="005D6509">
                  <w:pPr>
                    <w:jc w:val="center"/>
                    <w:rPr>
                      <w:color w:val="000000"/>
                      <w:sz w:val="28"/>
                      <w:szCs w:val="28"/>
                    </w:rPr>
                  </w:pPr>
                  <w:r>
                    <w:rPr>
                      <w:color w:val="000000"/>
                      <w:sz w:val="28"/>
                      <w:szCs w:val="28"/>
                    </w:rPr>
                    <w:t>F</w:t>
                  </w:r>
                  <w:r w:rsidR="00A34D5B" w:rsidRPr="00EA097E">
                    <w:rPr>
                      <w:color w:val="000000"/>
                      <w:sz w:val="28"/>
                      <w:szCs w:val="28"/>
                    </w:rPr>
                    <w:t>inansējuma avot</w:t>
                  </w:r>
                  <w:r>
                    <w:rPr>
                      <w:color w:val="000000"/>
                      <w:sz w:val="28"/>
                      <w:szCs w:val="28"/>
                    </w:rPr>
                    <w:t>s</w:t>
                  </w:r>
                </w:p>
              </w:tc>
              <w:tc>
                <w:tcPr>
                  <w:tcW w:w="1417" w:type="dxa"/>
                  <w:shd w:val="clear" w:color="auto" w:fill="FFFFFF" w:themeFill="background1"/>
                  <w:hideMark/>
                </w:tcPr>
                <w:p w14:paraId="1F974AF4" w14:textId="77777777" w:rsidR="00A34D5B" w:rsidRPr="00EA097E" w:rsidRDefault="00A34D5B" w:rsidP="005D6509">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sidRPr="00EA097E">
                    <w:rPr>
                      <w:color w:val="000000"/>
                      <w:sz w:val="28"/>
                      <w:szCs w:val="28"/>
                    </w:rPr>
                    <w:t>Kopā</w:t>
                  </w:r>
                </w:p>
              </w:tc>
              <w:tc>
                <w:tcPr>
                  <w:tcW w:w="1560" w:type="dxa"/>
                  <w:shd w:val="clear" w:color="auto" w:fill="FFFFFF" w:themeFill="background1"/>
                  <w:hideMark/>
                </w:tcPr>
                <w:p w14:paraId="0A234417" w14:textId="7C2E0158" w:rsidR="00A34D5B" w:rsidRPr="00EA097E" w:rsidRDefault="00A34D5B" w:rsidP="005D6509">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sidRPr="00EA097E">
                    <w:rPr>
                      <w:color w:val="000000"/>
                      <w:sz w:val="28"/>
                      <w:szCs w:val="28"/>
                    </w:rPr>
                    <w:t>2019.</w:t>
                  </w:r>
                  <w:r w:rsidR="005B404D">
                    <w:rPr>
                      <w:color w:val="000000"/>
                      <w:sz w:val="28"/>
                      <w:szCs w:val="28"/>
                    </w:rPr>
                    <w:t> </w:t>
                  </w:r>
                  <w:r w:rsidRPr="00EA097E">
                    <w:rPr>
                      <w:color w:val="000000"/>
                      <w:sz w:val="28"/>
                      <w:szCs w:val="28"/>
                    </w:rPr>
                    <w:t>gadā</w:t>
                  </w:r>
                </w:p>
              </w:tc>
              <w:tc>
                <w:tcPr>
                  <w:tcW w:w="1639" w:type="dxa"/>
                  <w:shd w:val="clear" w:color="auto" w:fill="FFFFFF" w:themeFill="background1"/>
                  <w:hideMark/>
                </w:tcPr>
                <w:p w14:paraId="05F7EAD8" w14:textId="4714DA3F" w:rsidR="00A34D5B" w:rsidRPr="00EA097E" w:rsidRDefault="00A34D5B" w:rsidP="005D6509">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r w:rsidRPr="00EA097E">
                    <w:rPr>
                      <w:color w:val="000000"/>
                      <w:sz w:val="28"/>
                      <w:szCs w:val="28"/>
                    </w:rPr>
                    <w:t>2020.</w:t>
                  </w:r>
                  <w:r w:rsidR="005B404D">
                    <w:rPr>
                      <w:color w:val="000000"/>
                      <w:sz w:val="28"/>
                      <w:szCs w:val="28"/>
                    </w:rPr>
                    <w:t> </w:t>
                  </w:r>
                  <w:r w:rsidRPr="00EA097E">
                    <w:rPr>
                      <w:color w:val="000000"/>
                      <w:sz w:val="28"/>
                      <w:szCs w:val="28"/>
                    </w:rPr>
                    <w:t>gadā</w:t>
                  </w:r>
                </w:p>
              </w:tc>
            </w:tr>
            <w:tr w:rsidR="00A34D5B" w:rsidRPr="00531FE9" w14:paraId="1B5A2B00" w14:textId="77777777" w:rsidTr="00F842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1" w:type="dxa"/>
                  <w:hideMark/>
                </w:tcPr>
                <w:p w14:paraId="789BBB4A" w14:textId="77777777" w:rsidR="00A34D5B" w:rsidRPr="00EA097E" w:rsidRDefault="00A34D5B" w:rsidP="005D6509">
                  <w:pPr>
                    <w:jc w:val="right"/>
                    <w:rPr>
                      <w:color w:val="000000"/>
                      <w:sz w:val="28"/>
                      <w:szCs w:val="28"/>
                    </w:rPr>
                  </w:pPr>
                  <w:r w:rsidRPr="00EA097E">
                    <w:rPr>
                      <w:color w:val="000000"/>
                      <w:sz w:val="28"/>
                      <w:szCs w:val="28"/>
                    </w:rPr>
                    <w:t>Kopā:</w:t>
                  </w:r>
                </w:p>
              </w:tc>
              <w:tc>
                <w:tcPr>
                  <w:tcW w:w="1417" w:type="dxa"/>
                  <w:shd w:val="clear" w:color="auto" w:fill="FFFFFF" w:themeFill="background1"/>
                  <w:hideMark/>
                </w:tcPr>
                <w:p w14:paraId="096D02CB" w14:textId="2EFCE423" w:rsidR="00A34D5B" w:rsidRPr="00EA097E" w:rsidRDefault="005B5552" w:rsidP="005D6509">
                  <w:pPr>
                    <w:jc w:val="center"/>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Pr>
                    <w:t>485 27</w:t>
                  </w:r>
                  <w:r w:rsidR="005D6509">
                    <w:rPr>
                      <w:b/>
                      <w:color w:val="000000"/>
                      <w:sz w:val="28"/>
                      <w:szCs w:val="28"/>
                    </w:rPr>
                    <w:t>7</w:t>
                  </w:r>
                </w:p>
              </w:tc>
              <w:tc>
                <w:tcPr>
                  <w:tcW w:w="1560" w:type="dxa"/>
                  <w:shd w:val="clear" w:color="auto" w:fill="FFFFFF" w:themeFill="background1"/>
                  <w:hideMark/>
                </w:tcPr>
                <w:p w14:paraId="3610D16E" w14:textId="36C8DA33" w:rsidR="00A34D5B" w:rsidRPr="00EA097E" w:rsidRDefault="00A34D5B" w:rsidP="005D6509">
                  <w:pPr>
                    <w:jc w:val="center"/>
                    <w:cnfStyle w:val="000000100000" w:firstRow="0" w:lastRow="0" w:firstColumn="0" w:lastColumn="0" w:oddVBand="0" w:evenVBand="0" w:oddHBand="1" w:evenHBand="0" w:firstRowFirstColumn="0" w:firstRowLastColumn="0" w:lastRowFirstColumn="0" w:lastRowLastColumn="0"/>
                    <w:rPr>
                      <w:b/>
                      <w:color w:val="000000"/>
                      <w:sz w:val="28"/>
                      <w:szCs w:val="28"/>
                    </w:rPr>
                  </w:pPr>
                  <w:r w:rsidRPr="00EA097E">
                    <w:rPr>
                      <w:b/>
                      <w:color w:val="000000"/>
                      <w:sz w:val="28"/>
                      <w:szCs w:val="28"/>
                    </w:rPr>
                    <w:t>278 97</w:t>
                  </w:r>
                  <w:r w:rsidR="005D6509">
                    <w:rPr>
                      <w:b/>
                      <w:color w:val="000000"/>
                      <w:sz w:val="28"/>
                      <w:szCs w:val="28"/>
                    </w:rPr>
                    <w:t>2</w:t>
                  </w:r>
                </w:p>
              </w:tc>
              <w:tc>
                <w:tcPr>
                  <w:tcW w:w="1639" w:type="dxa"/>
                  <w:shd w:val="clear" w:color="auto" w:fill="FFFFFF" w:themeFill="background1"/>
                  <w:hideMark/>
                </w:tcPr>
                <w:p w14:paraId="3E3F3ED4" w14:textId="526794F1" w:rsidR="00A34D5B" w:rsidRPr="00EA097E" w:rsidRDefault="005B5552" w:rsidP="005D6509">
                  <w:pPr>
                    <w:jc w:val="center"/>
                    <w:cnfStyle w:val="000000100000" w:firstRow="0" w:lastRow="0" w:firstColumn="0" w:lastColumn="0" w:oddVBand="0" w:evenVBand="0" w:oddHBand="1" w:evenHBand="0" w:firstRowFirstColumn="0" w:firstRowLastColumn="0" w:lastRowFirstColumn="0" w:lastRowLastColumn="0"/>
                    <w:rPr>
                      <w:b/>
                      <w:color w:val="000000"/>
                      <w:sz w:val="28"/>
                      <w:szCs w:val="28"/>
                    </w:rPr>
                  </w:pPr>
                  <w:r>
                    <w:rPr>
                      <w:b/>
                      <w:color w:val="000000"/>
                      <w:sz w:val="28"/>
                      <w:szCs w:val="28"/>
                    </w:rPr>
                    <w:t>206 305</w:t>
                  </w:r>
                </w:p>
              </w:tc>
            </w:tr>
            <w:tr w:rsidR="005B5552" w:rsidRPr="00531FE9" w14:paraId="29C59FEB" w14:textId="77777777" w:rsidTr="00F8426F">
              <w:trPr>
                <w:trHeight w:val="270"/>
              </w:trPr>
              <w:tc>
                <w:tcPr>
                  <w:cnfStyle w:val="001000000000" w:firstRow="0" w:lastRow="0" w:firstColumn="1" w:lastColumn="0" w:oddVBand="0" w:evenVBand="0" w:oddHBand="0" w:evenHBand="0" w:firstRowFirstColumn="0" w:firstRowLastColumn="0" w:lastRowFirstColumn="0" w:lastRowLastColumn="0"/>
                  <w:tcW w:w="2661" w:type="dxa"/>
                  <w:hideMark/>
                </w:tcPr>
                <w:p w14:paraId="6D306CA0" w14:textId="6AC9C727" w:rsidR="005B5552" w:rsidRPr="00EA097E" w:rsidRDefault="005B5552" w:rsidP="005B5552">
                  <w:pPr>
                    <w:rPr>
                      <w:color w:val="000000"/>
                      <w:sz w:val="28"/>
                      <w:szCs w:val="28"/>
                    </w:rPr>
                  </w:pPr>
                  <w:r w:rsidRPr="00EA097E">
                    <w:rPr>
                      <w:color w:val="000000"/>
                      <w:sz w:val="28"/>
                      <w:szCs w:val="28"/>
                    </w:rPr>
                    <w:t>E</w:t>
                  </w:r>
                  <w:r w:rsidR="00660B85">
                    <w:rPr>
                      <w:color w:val="000000"/>
                      <w:sz w:val="28"/>
                      <w:szCs w:val="28"/>
                    </w:rPr>
                    <w:t>K</w:t>
                  </w:r>
                  <w:r w:rsidRPr="00EA097E">
                    <w:rPr>
                      <w:color w:val="000000"/>
                      <w:sz w:val="28"/>
                      <w:szCs w:val="28"/>
                    </w:rPr>
                    <w:t xml:space="preserve"> līdzfinansējums </w:t>
                  </w:r>
                </w:p>
              </w:tc>
              <w:tc>
                <w:tcPr>
                  <w:tcW w:w="1417" w:type="dxa"/>
                  <w:shd w:val="clear" w:color="auto" w:fill="FFFFFF" w:themeFill="background1"/>
                  <w:hideMark/>
                </w:tcPr>
                <w:p w14:paraId="75C416DB" w14:textId="59EA08B2" w:rsidR="005B5552" w:rsidRPr="00EA097E" w:rsidRDefault="005B5552" w:rsidP="005B5552">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320 844</w:t>
                  </w:r>
                </w:p>
              </w:tc>
              <w:tc>
                <w:tcPr>
                  <w:tcW w:w="1560" w:type="dxa"/>
                  <w:shd w:val="clear" w:color="auto" w:fill="FFFFFF" w:themeFill="background1"/>
                  <w:hideMark/>
                </w:tcPr>
                <w:p w14:paraId="7EADBC93" w14:textId="025C734D" w:rsidR="005B5552" w:rsidRPr="00EA097E" w:rsidRDefault="005B5552" w:rsidP="005B5552">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185 844</w:t>
                  </w:r>
                </w:p>
              </w:tc>
              <w:tc>
                <w:tcPr>
                  <w:tcW w:w="1639" w:type="dxa"/>
                  <w:shd w:val="clear" w:color="auto" w:fill="FFFFFF" w:themeFill="background1"/>
                  <w:hideMark/>
                </w:tcPr>
                <w:p w14:paraId="6A285EB1" w14:textId="2FC01442" w:rsidR="005B5552" w:rsidRPr="00EA097E" w:rsidRDefault="005B5552" w:rsidP="005B5552">
                  <w:pP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135 000</w:t>
                  </w:r>
                </w:p>
              </w:tc>
            </w:tr>
            <w:tr w:rsidR="00A34D5B" w:rsidRPr="00531FE9" w14:paraId="319D7C26" w14:textId="77777777" w:rsidTr="00F8426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61" w:type="dxa"/>
                  <w:hideMark/>
                </w:tcPr>
                <w:p w14:paraId="1D94B844" w14:textId="28C6A210" w:rsidR="00A34D5B" w:rsidRPr="00EA097E" w:rsidRDefault="00A34D5B" w:rsidP="005D6509">
                  <w:pPr>
                    <w:rPr>
                      <w:color w:val="000000"/>
                      <w:sz w:val="28"/>
                      <w:szCs w:val="28"/>
                    </w:rPr>
                  </w:pPr>
                  <w:r w:rsidRPr="00EA097E">
                    <w:rPr>
                      <w:color w:val="000000"/>
                      <w:sz w:val="28"/>
                      <w:szCs w:val="28"/>
                    </w:rPr>
                    <w:t>L</w:t>
                  </w:r>
                  <w:r w:rsidR="005B404D">
                    <w:rPr>
                      <w:color w:val="000000"/>
                      <w:sz w:val="28"/>
                      <w:szCs w:val="28"/>
                    </w:rPr>
                    <w:t>atvijas</w:t>
                  </w:r>
                  <w:r w:rsidRPr="00EA097E">
                    <w:rPr>
                      <w:color w:val="000000"/>
                      <w:sz w:val="28"/>
                      <w:szCs w:val="28"/>
                    </w:rPr>
                    <w:t xml:space="preserve"> finansējums </w:t>
                  </w:r>
                </w:p>
              </w:tc>
              <w:tc>
                <w:tcPr>
                  <w:tcW w:w="1417" w:type="dxa"/>
                  <w:shd w:val="clear" w:color="auto" w:fill="FFFFFF" w:themeFill="background1"/>
                  <w:hideMark/>
                </w:tcPr>
                <w:p w14:paraId="6D6DBD86" w14:textId="76D60629" w:rsidR="00A34D5B" w:rsidRPr="00EA097E" w:rsidRDefault="005B5552" w:rsidP="005D6509">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164 43</w:t>
                  </w:r>
                  <w:r w:rsidR="005D6509">
                    <w:rPr>
                      <w:color w:val="000000"/>
                      <w:sz w:val="28"/>
                      <w:szCs w:val="28"/>
                    </w:rPr>
                    <w:t>3</w:t>
                  </w:r>
                </w:p>
              </w:tc>
              <w:tc>
                <w:tcPr>
                  <w:tcW w:w="1560" w:type="dxa"/>
                  <w:shd w:val="clear" w:color="auto" w:fill="FFFFFF" w:themeFill="background1"/>
                  <w:hideMark/>
                </w:tcPr>
                <w:p w14:paraId="260CC00F" w14:textId="0BB7501A" w:rsidR="00A34D5B" w:rsidRPr="00EA097E" w:rsidRDefault="005B5552" w:rsidP="005D6509">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93 12</w:t>
                  </w:r>
                  <w:r w:rsidR="005D6509">
                    <w:rPr>
                      <w:color w:val="000000"/>
                      <w:sz w:val="28"/>
                      <w:szCs w:val="28"/>
                    </w:rPr>
                    <w:t>8</w:t>
                  </w:r>
                </w:p>
              </w:tc>
              <w:tc>
                <w:tcPr>
                  <w:tcW w:w="1639" w:type="dxa"/>
                  <w:shd w:val="clear" w:color="auto" w:fill="FFFFFF" w:themeFill="background1"/>
                  <w:hideMark/>
                </w:tcPr>
                <w:p w14:paraId="5230B506" w14:textId="1288BD01" w:rsidR="00A34D5B" w:rsidRPr="00EA097E" w:rsidRDefault="005B5552" w:rsidP="005D6509">
                  <w:pPr>
                    <w:jc w:val="center"/>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71 305</w:t>
                  </w:r>
                </w:p>
              </w:tc>
            </w:tr>
          </w:tbl>
          <w:p w14:paraId="01B096E6" w14:textId="77777777" w:rsidR="00A34D5B" w:rsidRPr="009C529F" w:rsidRDefault="00A34D5B" w:rsidP="005D6509">
            <w:pPr>
              <w:ind w:right="113" w:firstLine="274"/>
              <w:jc w:val="both"/>
              <w:rPr>
                <w:bCs/>
                <w:sz w:val="20"/>
                <w:szCs w:val="28"/>
              </w:rPr>
            </w:pPr>
          </w:p>
          <w:p w14:paraId="6E99A7E7" w14:textId="77777777" w:rsidR="00A34D5B" w:rsidRPr="00BC2DDA" w:rsidRDefault="00A34D5B" w:rsidP="005D6509">
            <w:pPr>
              <w:ind w:right="113" w:firstLine="274"/>
              <w:jc w:val="both"/>
              <w:rPr>
                <w:bCs/>
                <w:sz w:val="28"/>
                <w:szCs w:val="28"/>
                <w:u w:val="single"/>
              </w:rPr>
            </w:pPr>
            <w:r w:rsidRPr="00BC2DDA">
              <w:rPr>
                <w:bCs/>
                <w:sz w:val="28"/>
                <w:szCs w:val="28"/>
              </w:rPr>
              <w:t xml:space="preserve">1) </w:t>
            </w:r>
            <w:r w:rsidRPr="00420DE6">
              <w:rPr>
                <w:color w:val="000000"/>
                <w:sz w:val="28"/>
                <w:szCs w:val="28"/>
              </w:rPr>
              <w:t>"</w:t>
            </w:r>
            <w:r w:rsidRPr="00BC2DDA">
              <w:rPr>
                <w:bCs/>
                <w:sz w:val="28"/>
                <w:szCs w:val="28"/>
                <w:u w:val="single"/>
              </w:rPr>
              <w:t>VID kapacitātes stiprināšana kontrabandas apkarošanā</w:t>
            </w:r>
            <w:r w:rsidRPr="00BC2DDA">
              <w:rPr>
                <w:color w:val="000000"/>
                <w:sz w:val="28"/>
                <w:szCs w:val="28"/>
                <w:u w:val="single"/>
              </w:rPr>
              <w:t>"</w:t>
            </w:r>
            <w:r w:rsidRPr="00BC2DDA">
              <w:rPr>
                <w:bCs/>
                <w:sz w:val="28"/>
                <w:szCs w:val="28"/>
                <w:u w:val="single"/>
              </w:rPr>
              <w:t xml:space="preserve">. </w:t>
            </w:r>
          </w:p>
          <w:p w14:paraId="17CB4B86" w14:textId="6743F695" w:rsidR="00A34D5B" w:rsidRDefault="00A34D5B" w:rsidP="005D6509">
            <w:pPr>
              <w:ind w:right="113" w:firstLine="274"/>
              <w:jc w:val="both"/>
              <w:rPr>
                <w:bCs/>
                <w:sz w:val="28"/>
                <w:szCs w:val="28"/>
              </w:rPr>
            </w:pPr>
            <w:r w:rsidRPr="00BC2DDA">
              <w:rPr>
                <w:bCs/>
                <w:sz w:val="28"/>
                <w:szCs w:val="28"/>
              </w:rPr>
              <w:t xml:space="preserve">Projekta plānotais ieviešanas laiks saskaņā ar </w:t>
            </w:r>
            <w:proofErr w:type="spellStart"/>
            <w:r w:rsidRPr="00BC2DDA">
              <w:rPr>
                <w:bCs/>
                <w:sz w:val="28"/>
                <w:szCs w:val="28"/>
              </w:rPr>
              <w:t>granta</w:t>
            </w:r>
            <w:proofErr w:type="spellEnd"/>
            <w:r w:rsidRPr="00BC2DDA">
              <w:rPr>
                <w:bCs/>
                <w:sz w:val="28"/>
                <w:szCs w:val="28"/>
              </w:rPr>
              <w:t xml:space="preserve"> līgumā noteikto ir 2019.</w:t>
            </w:r>
            <w:r>
              <w:rPr>
                <w:bCs/>
                <w:sz w:val="28"/>
                <w:szCs w:val="28"/>
              </w:rPr>
              <w:t> </w:t>
            </w:r>
            <w:r w:rsidRPr="00BC2DDA">
              <w:rPr>
                <w:bCs/>
                <w:sz w:val="28"/>
                <w:szCs w:val="28"/>
              </w:rPr>
              <w:t>gada janvāris–2020.</w:t>
            </w:r>
            <w:r>
              <w:rPr>
                <w:bCs/>
                <w:sz w:val="28"/>
                <w:szCs w:val="28"/>
              </w:rPr>
              <w:t> </w:t>
            </w:r>
            <w:r w:rsidRPr="00BC2DDA">
              <w:rPr>
                <w:bCs/>
                <w:sz w:val="28"/>
                <w:szCs w:val="28"/>
              </w:rPr>
              <w:t xml:space="preserve">gada jūnijs. Projekta īstenotāji ir </w:t>
            </w:r>
            <w:r w:rsidR="00F2695C">
              <w:rPr>
                <w:sz w:val="28"/>
                <w:szCs w:val="28"/>
                <w:lang w:eastAsia="en-US"/>
              </w:rPr>
              <w:t>Valsts ieņēmumu dienesta</w:t>
            </w:r>
            <w:r w:rsidRPr="00BC2DDA">
              <w:rPr>
                <w:bCs/>
                <w:sz w:val="28"/>
                <w:szCs w:val="28"/>
              </w:rPr>
              <w:t xml:space="preserve"> Muitas pārvalde un </w:t>
            </w:r>
            <w:r w:rsidR="00F2695C">
              <w:rPr>
                <w:sz w:val="28"/>
                <w:szCs w:val="28"/>
                <w:lang w:eastAsia="en-US"/>
              </w:rPr>
              <w:t>Valsts ieņēmumu dienesta</w:t>
            </w:r>
            <w:r>
              <w:rPr>
                <w:bCs/>
                <w:sz w:val="28"/>
                <w:szCs w:val="28"/>
              </w:rPr>
              <w:t xml:space="preserve"> </w:t>
            </w:r>
            <w:r w:rsidRPr="00BC2DDA">
              <w:rPr>
                <w:bCs/>
                <w:sz w:val="28"/>
                <w:szCs w:val="28"/>
              </w:rPr>
              <w:t>Nodokļu un muitas policijas pārvalde. Kopējais plānotais projekta budžets ir 337</w:t>
            </w:r>
            <w:r>
              <w:rPr>
                <w:bCs/>
                <w:sz w:val="28"/>
                <w:szCs w:val="28"/>
              </w:rPr>
              <w:t> </w:t>
            </w:r>
            <w:r w:rsidRPr="00BC2DDA">
              <w:rPr>
                <w:bCs/>
                <w:sz w:val="28"/>
                <w:szCs w:val="28"/>
              </w:rPr>
              <w:t>500</w:t>
            </w:r>
            <w:r>
              <w:rPr>
                <w:bCs/>
                <w:sz w:val="28"/>
                <w:szCs w:val="28"/>
              </w:rPr>
              <w:t> </w:t>
            </w:r>
            <w:proofErr w:type="spellStart"/>
            <w:r w:rsidRPr="00BC2DDA">
              <w:rPr>
                <w:bCs/>
                <w:i/>
                <w:sz w:val="28"/>
                <w:szCs w:val="28"/>
              </w:rPr>
              <w:t>euro</w:t>
            </w:r>
            <w:proofErr w:type="spellEnd"/>
            <w:r w:rsidR="005B5552">
              <w:rPr>
                <w:bCs/>
                <w:sz w:val="28"/>
                <w:szCs w:val="28"/>
              </w:rPr>
              <w:t xml:space="preserve"> (bez PVN)</w:t>
            </w:r>
            <w:r w:rsidRPr="00BC2DDA">
              <w:rPr>
                <w:bCs/>
                <w:sz w:val="28"/>
                <w:szCs w:val="28"/>
              </w:rPr>
              <w:t>, no kura EK finansējums</w:t>
            </w:r>
            <w:r>
              <w:rPr>
                <w:bCs/>
                <w:sz w:val="28"/>
                <w:szCs w:val="28"/>
              </w:rPr>
              <w:t xml:space="preserve"> ir</w:t>
            </w:r>
            <w:r w:rsidRPr="00BC2DDA">
              <w:rPr>
                <w:bCs/>
                <w:sz w:val="28"/>
                <w:szCs w:val="28"/>
              </w:rPr>
              <w:t xml:space="preserve"> 80 % jeb 270 000 </w:t>
            </w:r>
            <w:proofErr w:type="spellStart"/>
            <w:r w:rsidRPr="00BC2DDA">
              <w:rPr>
                <w:bCs/>
                <w:i/>
                <w:sz w:val="28"/>
                <w:szCs w:val="28"/>
              </w:rPr>
              <w:t>euro</w:t>
            </w:r>
            <w:proofErr w:type="spellEnd"/>
            <w:r w:rsidRPr="00BC2DDA">
              <w:rPr>
                <w:bCs/>
                <w:sz w:val="28"/>
                <w:szCs w:val="28"/>
              </w:rPr>
              <w:t xml:space="preserve"> un 20 % jeb 67 500 </w:t>
            </w:r>
            <w:proofErr w:type="spellStart"/>
            <w:r w:rsidRPr="00BC2DDA">
              <w:rPr>
                <w:bCs/>
                <w:i/>
                <w:sz w:val="28"/>
                <w:szCs w:val="28"/>
              </w:rPr>
              <w:t>euro</w:t>
            </w:r>
            <w:proofErr w:type="spellEnd"/>
            <w:r w:rsidRPr="00BC2DDA">
              <w:rPr>
                <w:bCs/>
                <w:sz w:val="28"/>
                <w:szCs w:val="28"/>
              </w:rPr>
              <w:t xml:space="preserve"> </w:t>
            </w:r>
            <w:r w:rsidR="00660B85">
              <w:rPr>
                <w:bCs/>
                <w:sz w:val="28"/>
                <w:szCs w:val="28"/>
              </w:rPr>
              <w:t>valsts</w:t>
            </w:r>
            <w:r w:rsidR="00660B85" w:rsidRPr="00BC2DDA">
              <w:rPr>
                <w:bCs/>
                <w:sz w:val="28"/>
                <w:szCs w:val="28"/>
              </w:rPr>
              <w:t xml:space="preserve"> </w:t>
            </w:r>
            <w:r w:rsidRPr="00BC2DDA">
              <w:rPr>
                <w:bCs/>
                <w:sz w:val="28"/>
                <w:szCs w:val="28"/>
              </w:rPr>
              <w:t xml:space="preserve">līdzfinansējums. </w:t>
            </w:r>
            <w:r>
              <w:rPr>
                <w:bCs/>
                <w:sz w:val="28"/>
                <w:szCs w:val="28"/>
              </w:rPr>
              <w:t xml:space="preserve">Atbilstoši projekta nosacījumiem projekta </w:t>
            </w:r>
            <w:r w:rsidR="005B5552">
              <w:rPr>
                <w:bCs/>
                <w:sz w:val="28"/>
                <w:szCs w:val="28"/>
              </w:rPr>
              <w:t>PVN</w:t>
            </w:r>
            <w:r>
              <w:rPr>
                <w:bCs/>
                <w:sz w:val="28"/>
                <w:szCs w:val="28"/>
              </w:rPr>
              <w:t xml:space="preserve"> izdevumi ir jāsedz projekta īstenotājam, t.</w:t>
            </w:r>
            <w:r w:rsidR="005B404D">
              <w:rPr>
                <w:bCs/>
                <w:sz w:val="28"/>
                <w:szCs w:val="28"/>
              </w:rPr>
              <w:t> </w:t>
            </w:r>
            <w:r>
              <w:rPr>
                <w:bCs/>
                <w:sz w:val="28"/>
                <w:szCs w:val="28"/>
              </w:rPr>
              <w:t>i.</w:t>
            </w:r>
            <w:r w:rsidR="005B404D">
              <w:rPr>
                <w:bCs/>
                <w:sz w:val="28"/>
                <w:szCs w:val="28"/>
              </w:rPr>
              <w:t>,</w:t>
            </w:r>
            <w:r>
              <w:rPr>
                <w:bCs/>
                <w:sz w:val="28"/>
                <w:szCs w:val="28"/>
              </w:rPr>
              <w:t xml:space="preserve"> Latvijai</w:t>
            </w:r>
            <w:r w:rsidR="005B404D">
              <w:rPr>
                <w:bCs/>
                <w:sz w:val="28"/>
                <w:szCs w:val="28"/>
              </w:rPr>
              <w:t>,</w:t>
            </w:r>
            <w:r w:rsidRPr="00BC2DDA">
              <w:rPr>
                <w:bCs/>
                <w:sz w:val="28"/>
                <w:szCs w:val="28"/>
              </w:rPr>
              <w:t xml:space="preserve"> 70 875 </w:t>
            </w:r>
            <w:proofErr w:type="spellStart"/>
            <w:r w:rsidRPr="00BC2DDA">
              <w:rPr>
                <w:bCs/>
                <w:i/>
                <w:sz w:val="28"/>
                <w:szCs w:val="28"/>
              </w:rPr>
              <w:t>euro</w:t>
            </w:r>
            <w:proofErr w:type="spellEnd"/>
            <w:r>
              <w:rPr>
                <w:bCs/>
                <w:i/>
                <w:sz w:val="28"/>
                <w:szCs w:val="28"/>
              </w:rPr>
              <w:t xml:space="preserve"> </w:t>
            </w:r>
            <w:r>
              <w:rPr>
                <w:bCs/>
                <w:sz w:val="28"/>
                <w:szCs w:val="28"/>
              </w:rPr>
              <w:t>apmērā</w:t>
            </w:r>
            <w:r w:rsidRPr="00BC2DDA">
              <w:rPr>
                <w:bCs/>
                <w:i/>
                <w:sz w:val="28"/>
                <w:szCs w:val="28"/>
              </w:rPr>
              <w:t>,</w:t>
            </w:r>
            <w:r>
              <w:rPr>
                <w:bCs/>
                <w:i/>
                <w:sz w:val="28"/>
                <w:szCs w:val="28"/>
              </w:rPr>
              <w:t xml:space="preserve"> </w:t>
            </w:r>
            <w:r>
              <w:rPr>
                <w:bCs/>
                <w:sz w:val="28"/>
                <w:szCs w:val="28"/>
              </w:rPr>
              <w:t>tādējādi</w:t>
            </w:r>
            <w:r w:rsidRPr="00BC2DDA">
              <w:rPr>
                <w:bCs/>
                <w:i/>
                <w:sz w:val="28"/>
                <w:szCs w:val="28"/>
              </w:rPr>
              <w:t xml:space="preserve"> </w:t>
            </w:r>
            <w:r w:rsidRPr="00EA097E">
              <w:rPr>
                <w:bCs/>
                <w:sz w:val="28"/>
                <w:szCs w:val="28"/>
              </w:rPr>
              <w:t>nepieciešamais</w:t>
            </w:r>
            <w:r>
              <w:rPr>
                <w:bCs/>
                <w:i/>
                <w:sz w:val="28"/>
                <w:szCs w:val="28"/>
              </w:rPr>
              <w:t xml:space="preserve"> </w:t>
            </w:r>
            <w:r w:rsidRPr="00BC2DDA">
              <w:rPr>
                <w:bCs/>
                <w:sz w:val="28"/>
                <w:szCs w:val="28"/>
              </w:rPr>
              <w:t xml:space="preserve">Latvijas </w:t>
            </w:r>
            <w:r>
              <w:rPr>
                <w:bCs/>
                <w:sz w:val="28"/>
                <w:szCs w:val="28"/>
              </w:rPr>
              <w:t xml:space="preserve">valsts budžeta </w:t>
            </w:r>
            <w:r w:rsidRPr="00BC2DDA">
              <w:rPr>
                <w:bCs/>
                <w:sz w:val="28"/>
                <w:szCs w:val="28"/>
              </w:rPr>
              <w:t xml:space="preserve">finansējums </w:t>
            </w:r>
            <w:r>
              <w:rPr>
                <w:bCs/>
                <w:sz w:val="28"/>
                <w:szCs w:val="28"/>
              </w:rPr>
              <w:t xml:space="preserve">projektam </w:t>
            </w:r>
            <w:r w:rsidRPr="00BC2DDA">
              <w:rPr>
                <w:bCs/>
                <w:sz w:val="28"/>
                <w:szCs w:val="28"/>
              </w:rPr>
              <w:t>kopā ir 138 375 </w:t>
            </w:r>
            <w:proofErr w:type="spellStart"/>
            <w:r w:rsidRPr="00BC2DDA">
              <w:rPr>
                <w:bCs/>
                <w:i/>
                <w:sz w:val="28"/>
                <w:szCs w:val="28"/>
              </w:rPr>
              <w:t>euro</w:t>
            </w:r>
            <w:proofErr w:type="spellEnd"/>
            <w:r w:rsidRPr="00BC2DDA">
              <w:rPr>
                <w:bCs/>
                <w:sz w:val="28"/>
                <w:szCs w:val="28"/>
              </w:rPr>
              <w:t xml:space="preserve">. </w:t>
            </w:r>
          </w:p>
          <w:p w14:paraId="0ECD8E04" w14:textId="6795B858" w:rsidR="00A34D5B" w:rsidRDefault="00A34D5B" w:rsidP="005D6509">
            <w:pPr>
              <w:ind w:right="113" w:firstLine="274"/>
              <w:jc w:val="both"/>
              <w:rPr>
                <w:bCs/>
                <w:sz w:val="28"/>
                <w:szCs w:val="28"/>
              </w:rPr>
            </w:pPr>
            <w:r w:rsidRPr="00531FE9">
              <w:rPr>
                <w:bCs/>
                <w:sz w:val="28"/>
                <w:szCs w:val="28"/>
              </w:rPr>
              <w:t>Projekta īstenošanai no EK 201</w:t>
            </w:r>
            <w:r>
              <w:rPr>
                <w:bCs/>
                <w:sz w:val="28"/>
                <w:szCs w:val="28"/>
              </w:rPr>
              <w:t>8</w:t>
            </w:r>
            <w:r w:rsidRPr="00531FE9">
              <w:rPr>
                <w:bCs/>
                <w:sz w:val="28"/>
                <w:szCs w:val="28"/>
              </w:rPr>
              <w:t>.</w:t>
            </w:r>
            <w:r w:rsidR="005B404D">
              <w:rPr>
                <w:bCs/>
                <w:sz w:val="28"/>
                <w:szCs w:val="28"/>
              </w:rPr>
              <w:t> </w:t>
            </w:r>
            <w:r w:rsidRPr="00531FE9">
              <w:rPr>
                <w:bCs/>
                <w:sz w:val="28"/>
                <w:szCs w:val="28"/>
              </w:rPr>
              <w:t xml:space="preserve">gada </w:t>
            </w:r>
            <w:r>
              <w:rPr>
                <w:bCs/>
                <w:sz w:val="28"/>
                <w:szCs w:val="28"/>
              </w:rPr>
              <w:t>20.</w:t>
            </w:r>
            <w:r w:rsidR="005B404D">
              <w:rPr>
                <w:bCs/>
                <w:sz w:val="28"/>
                <w:szCs w:val="28"/>
              </w:rPr>
              <w:t> </w:t>
            </w:r>
            <w:r w:rsidRPr="00531FE9">
              <w:rPr>
                <w:bCs/>
                <w:sz w:val="28"/>
                <w:szCs w:val="28"/>
              </w:rPr>
              <w:t xml:space="preserve">decembrī saņemts avansa maksājums </w:t>
            </w:r>
            <w:r>
              <w:rPr>
                <w:bCs/>
                <w:sz w:val="28"/>
                <w:szCs w:val="28"/>
              </w:rPr>
              <w:t>135</w:t>
            </w:r>
            <w:r w:rsidR="005B404D">
              <w:rPr>
                <w:bCs/>
                <w:sz w:val="28"/>
                <w:szCs w:val="28"/>
              </w:rPr>
              <w:t> </w:t>
            </w:r>
            <w:r>
              <w:rPr>
                <w:bCs/>
                <w:sz w:val="28"/>
                <w:szCs w:val="28"/>
              </w:rPr>
              <w:t>000</w:t>
            </w:r>
            <w:r w:rsidR="005B404D">
              <w:rPr>
                <w:bCs/>
                <w:sz w:val="28"/>
                <w:szCs w:val="28"/>
              </w:rPr>
              <w:t> </w:t>
            </w:r>
            <w:proofErr w:type="spellStart"/>
            <w:r w:rsidRPr="00EA097E">
              <w:rPr>
                <w:bCs/>
                <w:i/>
                <w:sz w:val="28"/>
                <w:szCs w:val="28"/>
              </w:rPr>
              <w:t>euro</w:t>
            </w:r>
            <w:proofErr w:type="spellEnd"/>
            <w:r w:rsidRPr="00531FE9">
              <w:rPr>
                <w:bCs/>
                <w:sz w:val="28"/>
                <w:szCs w:val="28"/>
              </w:rPr>
              <w:t xml:space="preserve"> apmērā, atlikušais maksājums </w:t>
            </w:r>
            <w:r>
              <w:rPr>
                <w:bCs/>
                <w:sz w:val="28"/>
                <w:szCs w:val="28"/>
              </w:rPr>
              <w:t>135</w:t>
            </w:r>
            <w:r w:rsidR="005B404D">
              <w:rPr>
                <w:bCs/>
                <w:sz w:val="28"/>
                <w:szCs w:val="28"/>
              </w:rPr>
              <w:t> </w:t>
            </w:r>
            <w:r>
              <w:rPr>
                <w:bCs/>
                <w:sz w:val="28"/>
                <w:szCs w:val="28"/>
              </w:rPr>
              <w:t>000</w:t>
            </w:r>
            <w:r w:rsidR="005B404D">
              <w:rPr>
                <w:bCs/>
                <w:sz w:val="28"/>
                <w:szCs w:val="28"/>
              </w:rPr>
              <w:t> </w:t>
            </w:r>
            <w:proofErr w:type="spellStart"/>
            <w:r w:rsidRPr="00EA097E">
              <w:rPr>
                <w:bCs/>
                <w:i/>
                <w:sz w:val="28"/>
                <w:szCs w:val="28"/>
              </w:rPr>
              <w:t>euro</w:t>
            </w:r>
            <w:proofErr w:type="spellEnd"/>
            <w:r w:rsidRPr="00531FE9">
              <w:rPr>
                <w:bCs/>
                <w:sz w:val="28"/>
                <w:szCs w:val="28"/>
              </w:rPr>
              <w:t xml:space="preserve"> apmērā tiks saņemts 20</w:t>
            </w:r>
            <w:r>
              <w:rPr>
                <w:bCs/>
                <w:sz w:val="28"/>
                <w:szCs w:val="28"/>
              </w:rPr>
              <w:t>20</w:t>
            </w:r>
            <w:r w:rsidRPr="00531FE9">
              <w:rPr>
                <w:bCs/>
                <w:sz w:val="28"/>
                <w:szCs w:val="28"/>
              </w:rPr>
              <w:t>.</w:t>
            </w:r>
            <w:r w:rsidR="005B404D">
              <w:rPr>
                <w:bCs/>
                <w:sz w:val="28"/>
                <w:szCs w:val="28"/>
              </w:rPr>
              <w:t> </w:t>
            </w:r>
            <w:r w:rsidRPr="00531FE9">
              <w:rPr>
                <w:bCs/>
                <w:sz w:val="28"/>
                <w:szCs w:val="28"/>
              </w:rPr>
              <w:t>gadā pēc projekta noslēguma.</w:t>
            </w:r>
          </w:p>
          <w:p w14:paraId="7ECDE420" w14:textId="2EDD02D0" w:rsidR="00660B85" w:rsidRDefault="00660B85" w:rsidP="00660B85">
            <w:pPr>
              <w:ind w:right="113" w:firstLine="274"/>
              <w:jc w:val="both"/>
              <w:rPr>
                <w:bCs/>
                <w:sz w:val="28"/>
                <w:szCs w:val="28"/>
              </w:rPr>
            </w:pPr>
            <w:r w:rsidRPr="00BC2DDA">
              <w:rPr>
                <w:bCs/>
                <w:sz w:val="28"/>
                <w:szCs w:val="28"/>
              </w:rPr>
              <w:t xml:space="preserve">Papildus </w:t>
            </w:r>
            <w:r>
              <w:rPr>
                <w:bCs/>
                <w:sz w:val="28"/>
                <w:szCs w:val="28"/>
              </w:rPr>
              <w:t>2020.</w:t>
            </w:r>
            <w:r w:rsidR="005B404D">
              <w:rPr>
                <w:bCs/>
                <w:sz w:val="28"/>
                <w:szCs w:val="28"/>
              </w:rPr>
              <w:t> </w:t>
            </w:r>
            <w:r>
              <w:rPr>
                <w:bCs/>
                <w:sz w:val="28"/>
                <w:szCs w:val="28"/>
              </w:rPr>
              <w:t xml:space="preserve">gadā </w:t>
            </w:r>
            <w:r w:rsidRPr="00BC2DDA">
              <w:rPr>
                <w:bCs/>
                <w:sz w:val="28"/>
                <w:szCs w:val="28"/>
              </w:rPr>
              <w:t xml:space="preserve">nepieciešams finansējums no valsts budžeta </w:t>
            </w:r>
            <w:proofErr w:type="spellStart"/>
            <w:r w:rsidRPr="00BC2DDA">
              <w:rPr>
                <w:bCs/>
                <w:sz w:val="28"/>
                <w:szCs w:val="28"/>
              </w:rPr>
              <w:t>priekšfinansējuma</w:t>
            </w:r>
            <w:proofErr w:type="spellEnd"/>
            <w:r w:rsidRPr="00BC2DDA">
              <w:rPr>
                <w:bCs/>
                <w:sz w:val="28"/>
                <w:szCs w:val="28"/>
              </w:rPr>
              <w:t xml:space="preserve"> nodrošināšanai (</w:t>
            </w:r>
            <w:r>
              <w:rPr>
                <w:bCs/>
                <w:sz w:val="28"/>
                <w:szCs w:val="28"/>
              </w:rPr>
              <w:t xml:space="preserve">nesaņemtie </w:t>
            </w:r>
            <w:r w:rsidRPr="00BC2DDA">
              <w:rPr>
                <w:bCs/>
                <w:sz w:val="28"/>
                <w:szCs w:val="28"/>
              </w:rPr>
              <w:t xml:space="preserve">50 % no EK </w:t>
            </w:r>
            <w:proofErr w:type="spellStart"/>
            <w:r w:rsidRPr="00BC2DDA">
              <w:rPr>
                <w:bCs/>
                <w:sz w:val="28"/>
                <w:szCs w:val="28"/>
              </w:rPr>
              <w:t>granta</w:t>
            </w:r>
            <w:proofErr w:type="spellEnd"/>
            <w:r w:rsidRPr="00BC2DDA">
              <w:rPr>
                <w:bCs/>
                <w:sz w:val="28"/>
                <w:szCs w:val="28"/>
              </w:rPr>
              <w:t>) 135</w:t>
            </w:r>
            <w:r>
              <w:rPr>
                <w:bCs/>
                <w:sz w:val="28"/>
                <w:szCs w:val="28"/>
              </w:rPr>
              <w:t> </w:t>
            </w:r>
            <w:r w:rsidRPr="00BC2DDA">
              <w:rPr>
                <w:bCs/>
                <w:sz w:val="28"/>
                <w:szCs w:val="28"/>
              </w:rPr>
              <w:t>000 </w:t>
            </w:r>
            <w:proofErr w:type="spellStart"/>
            <w:r w:rsidRPr="00BC2DDA">
              <w:rPr>
                <w:bCs/>
                <w:i/>
                <w:sz w:val="28"/>
                <w:szCs w:val="28"/>
              </w:rPr>
              <w:t>euro</w:t>
            </w:r>
            <w:proofErr w:type="spellEnd"/>
            <w:r w:rsidRPr="00BC2DDA">
              <w:rPr>
                <w:bCs/>
                <w:sz w:val="28"/>
                <w:szCs w:val="28"/>
              </w:rPr>
              <w:t xml:space="preserve"> apmērā. </w:t>
            </w:r>
          </w:p>
          <w:p w14:paraId="3BB59410" w14:textId="77777777" w:rsidR="00A34D5B" w:rsidRPr="00BC2DDA" w:rsidRDefault="00A34D5B" w:rsidP="005D6509">
            <w:pPr>
              <w:ind w:right="113" w:firstLine="274"/>
              <w:jc w:val="both"/>
              <w:rPr>
                <w:bCs/>
                <w:sz w:val="28"/>
                <w:szCs w:val="28"/>
              </w:rPr>
            </w:pPr>
            <w:r w:rsidRPr="00BC2DDA">
              <w:rPr>
                <w:sz w:val="28"/>
                <w:szCs w:val="28"/>
              </w:rPr>
              <w:t>Projekta īstenošanai nepieciešamā finansējuma sadalījums pa gadiem (</w:t>
            </w:r>
            <w:proofErr w:type="spellStart"/>
            <w:r w:rsidRPr="00BC2DDA">
              <w:rPr>
                <w:i/>
                <w:sz w:val="28"/>
                <w:szCs w:val="28"/>
              </w:rPr>
              <w:t>euro</w:t>
            </w:r>
            <w:proofErr w:type="spellEnd"/>
            <w:r w:rsidRPr="00BC2DDA">
              <w:rPr>
                <w:sz w:val="28"/>
                <w:szCs w:val="28"/>
              </w:rPr>
              <w:t>)</w:t>
            </w:r>
            <w:r w:rsidRPr="00BC2DDA">
              <w:rPr>
                <w:bCs/>
                <w:sz w:val="28"/>
                <w:szCs w:val="28"/>
              </w:rPr>
              <w:t>:</w:t>
            </w:r>
          </w:p>
          <w:tbl>
            <w:tblPr>
              <w:tblW w:w="7106" w:type="dxa"/>
              <w:tblLayout w:type="fixed"/>
              <w:tblLook w:val="04A0" w:firstRow="1" w:lastRow="0" w:firstColumn="1" w:lastColumn="0" w:noHBand="0" w:noVBand="1"/>
            </w:tblPr>
            <w:tblGrid>
              <w:gridCol w:w="2798"/>
              <w:gridCol w:w="1559"/>
              <w:gridCol w:w="1559"/>
              <w:gridCol w:w="1190"/>
            </w:tblGrid>
            <w:tr w:rsidR="00A34D5B" w:rsidRPr="00531FE9" w14:paraId="228342B3" w14:textId="77777777" w:rsidTr="00F8426F">
              <w:trPr>
                <w:trHeight w:val="566"/>
              </w:trPr>
              <w:tc>
                <w:tcPr>
                  <w:tcW w:w="279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FE0E24" w14:textId="77777777" w:rsidR="00A34D5B" w:rsidRPr="00531FE9" w:rsidRDefault="00A34D5B" w:rsidP="005D6509">
                  <w:pPr>
                    <w:rPr>
                      <w:rFonts w:ascii="Calibri" w:hAnsi="Calibri" w:cs="Calibri"/>
                      <w:color w:val="000000"/>
                      <w:sz w:val="22"/>
                      <w:szCs w:val="22"/>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0715D3D" w14:textId="37219AEE" w:rsidR="00A34D5B" w:rsidRPr="00531FE9" w:rsidRDefault="00A34D5B" w:rsidP="005B404D">
                  <w:pPr>
                    <w:jc w:val="center"/>
                    <w:rPr>
                      <w:b/>
                      <w:bCs/>
                      <w:color w:val="000000"/>
                      <w:sz w:val="28"/>
                      <w:szCs w:val="28"/>
                    </w:rPr>
                  </w:pPr>
                  <w:r w:rsidRPr="00531FE9">
                    <w:rPr>
                      <w:b/>
                      <w:bCs/>
                      <w:color w:val="000000"/>
                      <w:sz w:val="28"/>
                      <w:szCs w:val="28"/>
                    </w:rPr>
                    <w:t>2019.</w:t>
                  </w:r>
                  <w:r w:rsidR="005B404D">
                    <w:rPr>
                      <w:b/>
                      <w:bCs/>
                      <w:color w:val="000000"/>
                      <w:sz w:val="28"/>
                      <w:szCs w:val="28"/>
                    </w:rPr>
                    <w:t> gadā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8129EB0" w14:textId="68F55BC4" w:rsidR="00A34D5B" w:rsidRPr="00531FE9" w:rsidRDefault="00A34D5B" w:rsidP="005B404D">
                  <w:pPr>
                    <w:jc w:val="center"/>
                    <w:rPr>
                      <w:b/>
                      <w:bCs/>
                      <w:color w:val="000000"/>
                      <w:sz w:val="28"/>
                      <w:szCs w:val="28"/>
                    </w:rPr>
                  </w:pPr>
                  <w:r w:rsidRPr="00531FE9">
                    <w:rPr>
                      <w:b/>
                      <w:bCs/>
                      <w:color w:val="000000"/>
                      <w:sz w:val="28"/>
                      <w:szCs w:val="28"/>
                    </w:rPr>
                    <w:t>2020.</w:t>
                  </w:r>
                  <w:r w:rsidR="005B404D">
                    <w:rPr>
                      <w:b/>
                      <w:bCs/>
                      <w:color w:val="000000"/>
                      <w:sz w:val="28"/>
                      <w:szCs w:val="28"/>
                    </w:rPr>
                    <w:t> gadā</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14:paraId="2D5EA240" w14:textId="77777777" w:rsidR="00A34D5B" w:rsidRPr="00531FE9" w:rsidRDefault="00A34D5B" w:rsidP="00354FF2">
                  <w:pPr>
                    <w:jc w:val="center"/>
                    <w:rPr>
                      <w:b/>
                      <w:bCs/>
                      <w:color w:val="000000"/>
                      <w:sz w:val="28"/>
                      <w:szCs w:val="28"/>
                    </w:rPr>
                  </w:pPr>
                  <w:r w:rsidRPr="00531FE9">
                    <w:rPr>
                      <w:b/>
                      <w:bCs/>
                      <w:color w:val="000000"/>
                      <w:sz w:val="28"/>
                      <w:szCs w:val="28"/>
                    </w:rPr>
                    <w:t>Kopā</w:t>
                  </w:r>
                </w:p>
              </w:tc>
            </w:tr>
            <w:tr w:rsidR="00A34D5B" w:rsidRPr="00531FE9" w14:paraId="6FF217C6" w14:textId="77777777" w:rsidTr="00F8426F">
              <w:trPr>
                <w:trHeight w:val="58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20A29184" w14:textId="77777777" w:rsidR="00A34D5B" w:rsidRPr="00531FE9" w:rsidRDefault="00A34D5B" w:rsidP="005D6509">
                  <w:pPr>
                    <w:rPr>
                      <w:b/>
                      <w:bCs/>
                      <w:color w:val="000000"/>
                      <w:sz w:val="28"/>
                      <w:szCs w:val="28"/>
                    </w:rPr>
                  </w:pPr>
                  <w:r w:rsidRPr="00531FE9">
                    <w:rPr>
                      <w:b/>
                      <w:bCs/>
                      <w:color w:val="000000"/>
                      <w:sz w:val="28"/>
                      <w:szCs w:val="28"/>
                    </w:rPr>
                    <w:t>Projekta kopējās izmaksas (bez PVN)</w:t>
                  </w:r>
                </w:p>
              </w:tc>
              <w:tc>
                <w:tcPr>
                  <w:tcW w:w="1559" w:type="dxa"/>
                  <w:tcBorders>
                    <w:top w:val="nil"/>
                    <w:left w:val="nil"/>
                    <w:bottom w:val="single" w:sz="8" w:space="0" w:color="auto"/>
                    <w:right w:val="single" w:sz="8" w:space="0" w:color="auto"/>
                  </w:tcBorders>
                  <w:shd w:val="clear" w:color="auto" w:fill="auto"/>
                  <w:vAlign w:val="center"/>
                  <w:hideMark/>
                </w:tcPr>
                <w:p w14:paraId="17B5292E" w14:textId="75CE0878" w:rsidR="00A34D5B" w:rsidRPr="00531FE9" w:rsidRDefault="00A34D5B" w:rsidP="005B404D">
                  <w:pPr>
                    <w:jc w:val="center"/>
                    <w:rPr>
                      <w:b/>
                      <w:bCs/>
                      <w:color w:val="000000"/>
                      <w:sz w:val="28"/>
                      <w:szCs w:val="28"/>
                    </w:rPr>
                  </w:pPr>
                  <w:r w:rsidRPr="00531FE9">
                    <w:rPr>
                      <w:b/>
                      <w:bCs/>
                      <w:color w:val="000000"/>
                      <w:sz w:val="28"/>
                      <w:szCs w:val="28"/>
                    </w:rPr>
                    <w:t>167</w:t>
                  </w:r>
                  <w:r w:rsidR="005B404D">
                    <w:rPr>
                      <w:b/>
                      <w:bCs/>
                      <w:color w:val="000000"/>
                      <w:sz w:val="28"/>
                      <w:szCs w:val="28"/>
                    </w:rPr>
                    <w:t> </w:t>
                  </w:r>
                  <w:r w:rsidRPr="00531FE9">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vAlign w:val="center"/>
                  <w:hideMark/>
                </w:tcPr>
                <w:p w14:paraId="1BF99458" w14:textId="7C27D123" w:rsidR="00A34D5B" w:rsidRPr="00531FE9" w:rsidRDefault="00A34D5B" w:rsidP="005B404D">
                  <w:pPr>
                    <w:jc w:val="center"/>
                    <w:rPr>
                      <w:b/>
                      <w:bCs/>
                      <w:color w:val="000000"/>
                      <w:sz w:val="28"/>
                      <w:szCs w:val="28"/>
                    </w:rPr>
                  </w:pPr>
                  <w:r w:rsidRPr="00531FE9">
                    <w:rPr>
                      <w:b/>
                      <w:bCs/>
                      <w:color w:val="000000"/>
                      <w:sz w:val="28"/>
                      <w:szCs w:val="28"/>
                    </w:rPr>
                    <w:t>170</w:t>
                  </w:r>
                  <w:r w:rsidR="005B404D">
                    <w:rPr>
                      <w:b/>
                      <w:bCs/>
                      <w:color w:val="000000"/>
                      <w:sz w:val="28"/>
                      <w:szCs w:val="28"/>
                    </w:rPr>
                    <w:t> </w:t>
                  </w:r>
                  <w:r w:rsidRPr="00531FE9">
                    <w:rPr>
                      <w:b/>
                      <w:bCs/>
                      <w:color w:val="000000"/>
                      <w:sz w:val="28"/>
                      <w:szCs w:val="28"/>
                    </w:rPr>
                    <w:t>500</w:t>
                  </w:r>
                </w:p>
              </w:tc>
              <w:tc>
                <w:tcPr>
                  <w:tcW w:w="1190" w:type="dxa"/>
                  <w:tcBorders>
                    <w:top w:val="nil"/>
                    <w:left w:val="nil"/>
                    <w:bottom w:val="single" w:sz="8" w:space="0" w:color="auto"/>
                    <w:right w:val="single" w:sz="8" w:space="0" w:color="auto"/>
                  </w:tcBorders>
                  <w:shd w:val="clear" w:color="auto" w:fill="auto"/>
                  <w:vAlign w:val="center"/>
                  <w:hideMark/>
                </w:tcPr>
                <w:p w14:paraId="50BCA426" w14:textId="1E8F1B23" w:rsidR="00A34D5B" w:rsidRPr="00531FE9" w:rsidRDefault="00A34D5B" w:rsidP="005B404D">
                  <w:pPr>
                    <w:jc w:val="center"/>
                    <w:rPr>
                      <w:b/>
                      <w:bCs/>
                      <w:color w:val="000000"/>
                      <w:sz w:val="28"/>
                      <w:szCs w:val="28"/>
                    </w:rPr>
                  </w:pPr>
                  <w:r w:rsidRPr="00531FE9">
                    <w:rPr>
                      <w:b/>
                      <w:bCs/>
                      <w:color w:val="000000"/>
                      <w:sz w:val="28"/>
                      <w:szCs w:val="28"/>
                    </w:rPr>
                    <w:t>337</w:t>
                  </w:r>
                  <w:r w:rsidR="005B404D">
                    <w:rPr>
                      <w:b/>
                      <w:bCs/>
                      <w:color w:val="000000"/>
                      <w:sz w:val="28"/>
                      <w:szCs w:val="28"/>
                    </w:rPr>
                    <w:t> </w:t>
                  </w:r>
                  <w:r w:rsidRPr="00531FE9">
                    <w:rPr>
                      <w:b/>
                      <w:bCs/>
                      <w:color w:val="000000"/>
                      <w:sz w:val="28"/>
                      <w:szCs w:val="28"/>
                    </w:rPr>
                    <w:t>500</w:t>
                  </w:r>
                </w:p>
              </w:tc>
            </w:tr>
            <w:tr w:rsidR="00A34D5B" w:rsidRPr="00531FE9" w14:paraId="08414BCA" w14:textId="77777777" w:rsidTr="00F8426F">
              <w:trPr>
                <w:trHeight w:val="49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3586FC32" w14:textId="77777777" w:rsidR="00A34D5B" w:rsidRPr="00531FE9" w:rsidRDefault="00A34D5B" w:rsidP="005D6509">
                  <w:pPr>
                    <w:jc w:val="right"/>
                    <w:rPr>
                      <w:i/>
                      <w:iCs/>
                      <w:color w:val="000000"/>
                      <w:sz w:val="28"/>
                      <w:szCs w:val="28"/>
                    </w:rPr>
                  </w:pPr>
                  <w:r w:rsidRPr="00531FE9">
                    <w:rPr>
                      <w:i/>
                      <w:iCs/>
                      <w:color w:val="000000"/>
                      <w:sz w:val="28"/>
                      <w:szCs w:val="28"/>
                    </w:rPr>
                    <w:t>EK avansa maksājums (50 % no EK finansējuma)</w:t>
                  </w:r>
                </w:p>
              </w:tc>
              <w:tc>
                <w:tcPr>
                  <w:tcW w:w="1559" w:type="dxa"/>
                  <w:tcBorders>
                    <w:top w:val="nil"/>
                    <w:left w:val="nil"/>
                    <w:bottom w:val="single" w:sz="8" w:space="0" w:color="auto"/>
                    <w:right w:val="single" w:sz="8" w:space="0" w:color="auto"/>
                  </w:tcBorders>
                  <w:shd w:val="clear" w:color="auto" w:fill="auto"/>
                  <w:vAlign w:val="center"/>
                  <w:hideMark/>
                </w:tcPr>
                <w:p w14:paraId="1685C7FC" w14:textId="7310C516" w:rsidR="00A34D5B" w:rsidRPr="00531FE9" w:rsidRDefault="00A34D5B" w:rsidP="005B404D">
                  <w:pPr>
                    <w:jc w:val="center"/>
                    <w:rPr>
                      <w:i/>
                      <w:iCs/>
                      <w:color w:val="000000"/>
                      <w:sz w:val="28"/>
                      <w:szCs w:val="28"/>
                    </w:rPr>
                  </w:pPr>
                  <w:r w:rsidRPr="00531FE9">
                    <w:rPr>
                      <w:i/>
                      <w:iCs/>
                      <w:color w:val="000000"/>
                      <w:sz w:val="28"/>
                      <w:szCs w:val="28"/>
                    </w:rPr>
                    <w:t>135</w:t>
                  </w:r>
                  <w:r w:rsidR="005B404D">
                    <w:rPr>
                      <w:i/>
                      <w:iCs/>
                      <w:color w:val="000000"/>
                      <w:sz w:val="28"/>
                      <w:szCs w:val="28"/>
                    </w:rPr>
                    <w:t> </w:t>
                  </w:r>
                  <w:r w:rsidRPr="00531FE9">
                    <w:rPr>
                      <w:i/>
                      <w:iCs/>
                      <w:color w:val="000000"/>
                      <w:sz w:val="28"/>
                      <w:szCs w:val="28"/>
                    </w:rPr>
                    <w:t>000</w:t>
                  </w:r>
                </w:p>
              </w:tc>
              <w:tc>
                <w:tcPr>
                  <w:tcW w:w="1559" w:type="dxa"/>
                  <w:tcBorders>
                    <w:top w:val="nil"/>
                    <w:left w:val="nil"/>
                    <w:bottom w:val="single" w:sz="8" w:space="0" w:color="auto"/>
                    <w:right w:val="single" w:sz="8" w:space="0" w:color="auto"/>
                  </w:tcBorders>
                  <w:shd w:val="clear" w:color="auto" w:fill="auto"/>
                  <w:vAlign w:val="center"/>
                  <w:hideMark/>
                </w:tcPr>
                <w:p w14:paraId="2555BC68" w14:textId="77777777" w:rsidR="00A34D5B" w:rsidRPr="00531FE9" w:rsidRDefault="00A34D5B" w:rsidP="005D6509">
                  <w:pPr>
                    <w:jc w:val="center"/>
                    <w:rPr>
                      <w:i/>
                      <w:iCs/>
                      <w:color w:val="000000"/>
                      <w:sz w:val="28"/>
                      <w:szCs w:val="28"/>
                    </w:rPr>
                  </w:pPr>
                  <w:r w:rsidRPr="00531FE9">
                    <w:rPr>
                      <w:i/>
                      <w:iCs/>
                      <w:color w:val="000000"/>
                      <w:sz w:val="28"/>
                      <w:szCs w:val="28"/>
                    </w:rPr>
                    <w:t>0</w:t>
                  </w:r>
                </w:p>
              </w:tc>
              <w:tc>
                <w:tcPr>
                  <w:tcW w:w="1190" w:type="dxa"/>
                  <w:tcBorders>
                    <w:top w:val="nil"/>
                    <w:left w:val="nil"/>
                    <w:bottom w:val="single" w:sz="8" w:space="0" w:color="auto"/>
                    <w:right w:val="single" w:sz="8" w:space="0" w:color="auto"/>
                  </w:tcBorders>
                  <w:shd w:val="clear" w:color="auto" w:fill="auto"/>
                  <w:vAlign w:val="center"/>
                  <w:hideMark/>
                </w:tcPr>
                <w:p w14:paraId="65299B8D" w14:textId="6565BFBF" w:rsidR="00A34D5B" w:rsidRPr="00531FE9" w:rsidRDefault="00A34D5B" w:rsidP="005B404D">
                  <w:pPr>
                    <w:jc w:val="center"/>
                    <w:rPr>
                      <w:i/>
                      <w:iCs/>
                      <w:color w:val="000000"/>
                      <w:sz w:val="28"/>
                      <w:szCs w:val="28"/>
                    </w:rPr>
                  </w:pPr>
                  <w:r w:rsidRPr="00531FE9">
                    <w:rPr>
                      <w:i/>
                      <w:iCs/>
                      <w:color w:val="000000"/>
                      <w:sz w:val="28"/>
                      <w:szCs w:val="28"/>
                    </w:rPr>
                    <w:t>135</w:t>
                  </w:r>
                  <w:r w:rsidR="005B404D">
                    <w:rPr>
                      <w:i/>
                      <w:iCs/>
                      <w:color w:val="000000"/>
                      <w:sz w:val="28"/>
                      <w:szCs w:val="28"/>
                    </w:rPr>
                    <w:t> </w:t>
                  </w:r>
                  <w:r w:rsidRPr="00531FE9">
                    <w:rPr>
                      <w:i/>
                      <w:iCs/>
                      <w:color w:val="000000"/>
                      <w:sz w:val="28"/>
                      <w:szCs w:val="28"/>
                    </w:rPr>
                    <w:t>000</w:t>
                  </w:r>
                </w:p>
              </w:tc>
            </w:tr>
            <w:tr w:rsidR="00A34D5B" w:rsidRPr="00531FE9" w14:paraId="5C442889" w14:textId="77777777" w:rsidTr="00F8426F">
              <w:trPr>
                <w:trHeight w:val="545"/>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4C053682" w14:textId="77777777" w:rsidR="00A34D5B" w:rsidRPr="00531FE9" w:rsidRDefault="00A34D5B" w:rsidP="005D6509">
                  <w:pPr>
                    <w:jc w:val="right"/>
                    <w:rPr>
                      <w:i/>
                      <w:iCs/>
                      <w:color w:val="000000"/>
                      <w:sz w:val="28"/>
                      <w:szCs w:val="28"/>
                    </w:rPr>
                  </w:pPr>
                  <w:r w:rsidRPr="00531FE9">
                    <w:rPr>
                      <w:i/>
                      <w:iCs/>
                      <w:color w:val="000000"/>
                      <w:sz w:val="28"/>
                      <w:szCs w:val="28"/>
                    </w:rPr>
                    <w:t xml:space="preserve">Valsts budžeta līdzfinansējums 20 % </w:t>
                  </w:r>
                </w:p>
              </w:tc>
              <w:tc>
                <w:tcPr>
                  <w:tcW w:w="1559" w:type="dxa"/>
                  <w:tcBorders>
                    <w:top w:val="nil"/>
                    <w:left w:val="nil"/>
                    <w:bottom w:val="single" w:sz="8" w:space="0" w:color="auto"/>
                    <w:right w:val="single" w:sz="8" w:space="0" w:color="auto"/>
                  </w:tcBorders>
                  <w:shd w:val="clear" w:color="auto" w:fill="auto"/>
                  <w:vAlign w:val="center"/>
                  <w:hideMark/>
                </w:tcPr>
                <w:p w14:paraId="7F0906EB" w14:textId="0B79EBD0" w:rsidR="00A34D5B" w:rsidRPr="00531FE9" w:rsidRDefault="00A34D5B" w:rsidP="005B404D">
                  <w:pPr>
                    <w:jc w:val="center"/>
                    <w:rPr>
                      <w:i/>
                      <w:iCs/>
                      <w:color w:val="000000"/>
                      <w:sz w:val="28"/>
                      <w:szCs w:val="28"/>
                    </w:rPr>
                  </w:pPr>
                  <w:r w:rsidRPr="00531FE9">
                    <w:rPr>
                      <w:i/>
                      <w:iCs/>
                      <w:color w:val="000000"/>
                      <w:sz w:val="28"/>
                      <w:szCs w:val="28"/>
                    </w:rPr>
                    <w:t>32</w:t>
                  </w:r>
                  <w:r w:rsidR="005B404D">
                    <w:rPr>
                      <w:i/>
                      <w:iCs/>
                      <w:color w:val="000000"/>
                      <w:sz w:val="28"/>
                      <w:szCs w:val="28"/>
                    </w:rPr>
                    <w:t> </w:t>
                  </w:r>
                  <w:r w:rsidRPr="00531FE9">
                    <w:rPr>
                      <w:i/>
                      <w:iCs/>
                      <w:color w:val="000000"/>
                      <w:sz w:val="28"/>
                      <w:szCs w:val="28"/>
                    </w:rPr>
                    <w:t>000</w:t>
                  </w:r>
                </w:p>
              </w:tc>
              <w:tc>
                <w:tcPr>
                  <w:tcW w:w="1559" w:type="dxa"/>
                  <w:tcBorders>
                    <w:top w:val="nil"/>
                    <w:left w:val="nil"/>
                    <w:bottom w:val="single" w:sz="8" w:space="0" w:color="auto"/>
                    <w:right w:val="single" w:sz="8" w:space="0" w:color="auto"/>
                  </w:tcBorders>
                  <w:shd w:val="clear" w:color="auto" w:fill="auto"/>
                  <w:vAlign w:val="center"/>
                  <w:hideMark/>
                </w:tcPr>
                <w:p w14:paraId="185B6294" w14:textId="5F5853D7" w:rsidR="00A34D5B" w:rsidRPr="00531FE9" w:rsidRDefault="00A34D5B" w:rsidP="005B404D">
                  <w:pPr>
                    <w:jc w:val="center"/>
                    <w:rPr>
                      <w:i/>
                      <w:iCs/>
                      <w:color w:val="000000"/>
                      <w:sz w:val="28"/>
                      <w:szCs w:val="28"/>
                    </w:rPr>
                  </w:pPr>
                  <w:r w:rsidRPr="00531FE9">
                    <w:rPr>
                      <w:i/>
                      <w:iCs/>
                      <w:color w:val="000000"/>
                      <w:sz w:val="28"/>
                      <w:szCs w:val="28"/>
                    </w:rPr>
                    <w:t>35</w:t>
                  </w:r>
                  <w:r w:rsidR="005B404D">
                    <w:rPr>
                      <w:i/>
                      <w:iCs/>
                      <w:color w:val="000000"/>
                      <w:sz w:val="28"/>
                      <w:szCs w:val="28"/>
                    </w:rPr>
                    <w:t> </w:t>
                  </w:r>
                  <w:r w:rsidRPr="00531FE9">
                    <w:rPr>
                      <w:i/>
                      <w:iCs/>
                      <w:color w:val="000000"/>
                      <w:sz w:val="28"/>
                      <w:szCs w:val="28"/>
                    </w:rPr>
                    <w:t>500</w:t>
                  </w:r>
                </w:p>
              </w:tc>
              <w:tc>
                <w:tcPr>
                  <w:tcW w:w="1190" w:type="dxa"/>
                  <w:tcBorders>
                    <w:top w:val="nil"/>
                    <w:left w:val="nil"/>
                    <w:bottom w:val="single" w:sz="8" w:space="0" w:color="auto"/>
                    <w:right w:val="single" w:sz="8" w:space="0" w:color="auto"/>
                  </w:tcBorders>
                  <w:shd w:val="clear" w:color="auto" w:fill="auto"/>
                  <w:vAlign w:val="center"/>
                  <w:hideMark/>
                </w:tcPr>
                <w:p w14:paraId="04E18F53" w14:textId="5A9551AB" w:rsidR="00A34D5B" w:rsidRPr="00531FE9" w:rsidRDefault="00A34D5B" w:rsidP="005B404D">
                  <w:pPr>
                    <w:jc w:val="center"/>
                    <w:rPr>
                      <w:i/>
                      <w:iCs/>
                      <w:color w:val="000000"/>
                      <w:sz w:val="28"/>
                      <w:szCs w:val="28"/>
                    </w:rPr>
                  </w:pPr>
                  <w:r w:rsidRPr="00531FE9">
                    <w:rPr>
                      <w:i/>
                      <w:iCs/>
                      <w:color w:val="000000"/>
                      <w:sz w:val="28"/>
                      <w:szCs w:val="28"/>
                    </w:rPr>
                    <w:t>67</w:t>
                  </w:r>
                  <w:r w:rsidR="005B404D">
                    <w:rPr>
                      <w:i/>
                      <w:iCs/>
                      <w:color w:val="000000"/>
                      <w:sz w:val="28"/>
                      <w:szCs w:val="28"/>
                    </w:rPr>
                    <w:t> </w:t>
                  </w:r>
                  <w:r w:rsidRPr="00531FE9">
                    <w:rPr>
                      <w:i/>
                      <w:iCs/>
                      <w:color w:val="000000"/>
                      <w:sz w:val="28"/>
                      <w:szCs w:val="28"/>
                    </w:rPr>
                    <w:t>500</w:t>
                  </w:r>
                </w:p>
              </w:tc>
            </w:tr>
            <w:tr w:rsidR="00A34D5B" w:rsidRPr="00531FE9" w14:paraId="22E99AB2" w14:textId="77777777" w:rsidTr="00F8426F">
              <w:trPr>
                <w:trHeight w:val="783"/>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3DD3F140" w14:textId="77777777" w:rsidR="00A34D5B" w:rsidRPr="00683524" w:rsidRDefault="00A34D5B" w:rsidP="00683524">
                  <w:pPr>
                    <w:jc w:val="right"/>
                    <w:rPr>
                      <w:i/>
                      <w:color w:val="000000"/>
                      <w:sz w:val="28"/>
                      <w:szCs w:val="28"/>
                    </w:rPr>
                  </w:pPr>
                  <w:r w:rsidRPr="00683524">
                    <w:rPr>
                      <w:i/>
                      <w:color w:val="000000"/>
                      <w:sz w:val="28"/>
                      <w:szCs w:val="28"/>
                    </w:rPr>
                    <w:lastRenderedPageBreak/>
                    <w:t xml:space="preserve">Valsts budžeta </w:t>
                  </w:r>
                  <w:proofErr w:type="spellStart"/>
                  <w:r w:rsidRPr="00683524">
                    <w:rPr>
                      <w:i/>
                      <w:color w:val="000000"/>
                      <w:sz w:val="28"/>
                      <w:szCs w:val="28"/>
                    </w:rPr>
                    <w:t>priekšfinansējums</w:t>
                  </w:r>
                  <w:proofErr w:type="spellEnd"/>
                  <w:r w:rsidRPr="00683524">
                    <w:rPr>
                      <w:i/>
                      <w:color w:val="000000"/>
                      <w:sz w:val="28"/>
                      <w:szCs w:val="28"/>
                    </w:rPr>
                    <w:t xml:space="preserve"> (50 % no EK finansējuma)</w:t>
                  </w:r>
                </w:p>
              </w:tc>
              <w:tc>
                <w:tcPr>
                  <w:tcW w:w="1559" w:type="dxa"/>
                  <w:tcBorders>
                    <w:top w:val="nil"/>
                    <w:left w:val="nil"/>
                    <w:bottom w:val="single" w:sz="8" w:space="0" w:color="auto"/>
                    <w:right w:val="single" w:sz="8" w:space="0" w:color="auto"/>
                  </w:tcBorders>
                  <w:shd w:val="clear" w:color="auto" w:fill="auto"/>
                  <w:vAlign w:val="center"/>
                  <w:hideMark/>
                </w:tcPr>
                <w:p w14:paraId="06DB0A28" w14:textId="77777777" w:rsidR="00A34D5B" w:rsidRPr="00683524" w:rsidRDefault="00A34D5B" w:rsidP="005D6509">
                  <w:pPr>
                    <w:jc w:val="center"/>
                    <w:rPr>
                      <w:i/>
                      <w:color w:val="000000"/>
                      <w:sz w:val="28"/>
                      <w:szCs w:val="28"/>
                    </w:rPr>
                  </w:pPr>
                  <w:r w:rsidRPr="00683524">
                    <w:rPr>
                      <w:i/>
                      <w:color w:val="000000"/>
                      <w:sz w:val="28"/>
                      <w:szCs w:val="28"/>
                    </w:rPr>
                    <w:t>0</w:t>
                  </w:r>
                </w:p>
              </w:tc>
              <w:tc>
                <w:tcPr>
                  <w:tcW w:w="1559" w:type="dxa"/>
                  <w:tcBorders>
                    <w:top w:val="nil"/>
                    <w:left w:val="nil"/>
                    <w:bottom w:val="single" w:sz="8" w:space="0" w:color="auto"/>
                    <w:right w:val="single" w:sz="8" w:space="0" w:color="auto"/>
                  </w:tcBorders>
                  <w:shd w:val="clear" w:color="auto" w:fill="auto"/>
                  <w:vAlign w:val="center"/>
                  <w:hideMark/>
                </w:tcPr>
                <w:p w14:paraId="1C215535" w14:textId="2D6B02E9" w:rsidR="00A34D5B" w:rsidRPr="00683524" w:rsidRDefault="00A34D5B" w:rsidP="005B404D">
                  <w:pPr>
                    <w:jc w:val="center"/>
                    <w:rPr>
                      <w:i/>
                      <w:color w:val="000000"/>
                      <w:sz w:val="28"/>
                      <w:szCs w:val="28"/>
                    </w:rPr>
                  </w:pPr>
                  <w:r w:rsidRPr="00683524">
                    <w:rPr>
                      <w:i/>
                      <w:color w:val="000000"/>
                      <w:sz w:val="28"/>
                      <w:szCs w:val="28"/>
                    </w:rPr>
                    <w:t>135</w:t>
                  </w:r>
                  <w:r w:rsidR="005B404D">
                    <w:rPr>
                      <w:i/>
                      <w:color w:val="000000"/>
                      <w:sz w:val="28"/>
                      <w:szCs w:val="28"/>
                    </w:rPr>
                    <w:t> </w:t>
                  </w:r>
                  <w:r w:rsidRPr="00683524">
                    <w:rPr>
                      <w:i/>
                      <w:color w:val="000000"/>
                      <w:sz w:val="28"/>
                      <w:szCs w:val="28"/>
                    </w:rPr>
                    <w:t>000</w:t>
                  </w:r>
                </w:p>
              </w:tc>
              <w:tc>
                <w:tcPr>
                  <w:tcW w:w="1190" w:type="dxa"/>
                  <w:tcBorders>
                    <w:top w:val="nil"/>
                    <w:left w:val="nil"/>
                    <w:bottom w:val="single" w:sz="8" w:space="0" w:color="auto"/>
                    <w:right w:val="single" w:sz="8" w:space="0" w:color="auto"/>
                  </w:tcBorders>
                  <w:shd w:val="clear" w:color="auto" w:fill="auto"/>
                  <w:vAlign w:val="center"/>
                  <w:hideMark/>
                </w:tcPr>
                <w:p w14:paraId="45CEA054" w14:textId="7D5B6CCC" w:rsidR="00A34D5B" w:rsidRPr="00683524" w:rsidRDefault="00A34D5B" w:rsidP="005B404D">
                  <w:pPr>
                    <w:jc w:val="center"/>
                    <w:rPr>
                      <w:i/>
                      <w:color w:val="000000"/>
                      <w:sz w:val="28"/>
                      <w:szCs w:val="28"/>
                    </w:rPr>
                  </w:pPr>
                  <w:r w:rsidRPr="00683524">
                    <w:rPr>
                      <w:i/>
                      <w:color w:val="000000"/>
                      <w:sz w:val="28"/>
                      <w:szCs w:val="28"/>
                    </w:rPr>
                    <w:t>135</w:t>
                  </w:r>
                  <w:r w:rsidR="005B404D">
                    <w:rPr>
                      <w:i/>
                      <w:color w:val="000000"/>
                      <w:sz w:val="28"/>
                      <w:szCs w:val="28"/>
                    </w:rPr>
                    <w:t> </w:t>
                  </w:r>
                  <w:r w:rsidRPr="00683524">
                    <w:rPr>
                      <w:i/>
                      <w:color w:val="000000"/>
                      <w:sz w:val="28"/>
                      <w:szCs w:val="28"/>
                    </w:rPr>
                    <w:t>000</w:t>
                  </w:r>
                </w:p>
              </w:tc>
            </w:tr>
            <w:tr w:rsidR="00A34D5B" w:rsidRPr="00531FE9" w14:paraId="63D9E83A" w14:textId="77777777" w:rsidTr="00F8426F">
              <w:trPr>
                <w:trHeight w:val="244"/>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76E072E1" w14:textId="752AC9A1" w:rsidR="00A34D5B" w:rsidRPr="00531FE9" w:rsidRDefault="004F54FF" w:rsidP="005D6509">
                  <w:pPr>
                    <w:jc w:val="both"/>
                    <w:rPr>
                      <w:color w:val="000000"/>
                      <w:sz w:val="28"/>
                      <w:szCs w:val="28"/>
                    </w:rPr>
                  </w:pPr>
                  <w:r>
                    <w:rPr>
                      <w:color w:val="000000"/>
                      <w:sz w:val="28"/>
                      <w:szCs w:val="28"/>
                    </w:rPr>
                    <w:t>PVN</w:t>
                  </w:r>
                </w:p>
              </w:tc>
              <w:tc>
                <w:tcPr>
                  <w:tcW w:w="1559" w:type="dxa"/>
                  <w:tcBorders>
                    <w:top w:val="nil"/>
                    <w:left w:val="nil"/>
                    <w:bottom w:val="single" w:sz="8" w:space="0" w:color="auto"/>
                    <w:right w:val="single" w:sz="8" w:space="0" w:color="auto"/>
                  </w:tcBorders>
                  <w:shd w:val="clear" w:color="000000" w:fill="FFFFFF"/>
                  <w:vAlign w:val="center"/>
                  <w:hideMark/>
                </w:tcPr>
                <w:p w14:paraId="1BA4283D" w14:textId="3769CB3E" w:rsidR="00A34D5B" w:rsidRPr="00531FE9" w:rsidRDefault="00A34D5B" w:rsidP="005B404D">
                  <w:pPr>
                    <w:jc w:val="center"/>
                    <w:rPr>
                      <w:color w:val="000000"/>
                      <w:sz w:val="28"/>
                      <w:szCs w:val="28"/>
                    </w:rPr>
                  </w:pPr>
                  <w:r w:rsidRPr="00531FE9">
                    <w:rPr>
                      <w:color w:val="000000"/>
                      <w:sz w:val="28"/>
                      <w:szCs w:val="28"/>
                    </w:rPr>
                    <w:t>35</w:t>
                  </w:r>
                  <w:r w:rsidR="005B404D">
                    <w:rPr>
                      <w:color w:val="000000"/>
                      <w:sz w:val="28"/>
                      <w:szCs w:val="28"/>
                    </w:rPr>
                    <w:t> </w:t>
                  </w:r>
                  <w:r w:rsidRPr="00531FE9">
                    <w:rPr>
                      <w:color w:val="000000"/>
                      <w:sz w:val="28"/>
                      <w:szCs w:val="28"/>
                    </w:rPr>
                    <w:t>070</w:t>
                  </w:r>
                </w:p>
              </w:tc>
              <w:tc>
                <w:tcPr>
                  <w:tcW w:w="1559" w:type="dxa"/>
                  <w:tcBorders>
                    <w:top w:val="nil"/>
                    <w:left w:val="nil"/>
                    <w:bottom w:val="single" w:sz="8" w:space="0" w:color="auto"/>
                    <w:right w:val="single" w:sz="8" w:space="0" w:color="auto"/>
                  </w:tcBorders>
                  <w:shd w:val="clear" w:color="auto" w:fill="auto"/>
                  <w:vAlign w:val="center"/>
                  <w:hideMark/>
                </w:tcPr>
                <w:p w14:paraId="03A86170" w14:textId="70A6CA2F" w:rsidR="00A34D5B" w:rsidRPr="00531FE9" w:rsidRDefault="00A34D5B" w:rsidP="005B404D">
                  <w:pPr>
                    <w:jc w:val="center"/>
                    <w:rPr>
                      <w:color w:val="000000"/>
                      <w:sz w:val="28"/>
                      <w:szCs w:val="28"/>
                    </w:rPr>
                  </w:pPr>
                  <w:r w:rsidRPr="00531FE9">
                    <w:rPr>
                      <w:color w:val="000000"/>
                      <w:sz w:val="28"/>
                      <w:szCs w:val="28"/>
                    </w:rPr>
                    <w:t>35</w:t>
                  </w:r>
                  <w:r w:rsidR="005B404D">
                    <w:rPr>
                      <w:color w:val="000000"/>
                      <w:sz w:val="28"/>
                      <w:szCs w:val="28"/>
                    </w:rPr>
                    <w:t> </w:t>
                  </w:r>
                  <w:r w:rsidRPr="00531FE9">
                    <w:rPr>
                      <w:color w:val="000000"/>
                      <w:sz w:val="28"/>
                      <w:szCs w:val="28"/>
                    </w:rPr>
                    <w:t>805</w:t>
                  </w:r>
                </w:p>
              </w:tc>
              <w:tc>
                <w:tcPr>
                  <w:tcW w:w="1190" w:type="dxa"/>
                  <w:tcBorders>
                    <w:top w:val="nil"/>
                    <w:left w:val="nil"/>
                    <w:bottom w:val="single" w:sz="8" w:space="0" w:color="auto"/>
                    <w:right w:val="single" w:sz="8" w:space="0" w:color="auto"/>
                  </w:tcBorders>
                  <w:shd w:val="clear" w:color="auto" w:fill="auto"/>
                  <w:vAlign w:val="center"/>
                  <w:hideMark/>
                </w:tcPr>
                <w:p w14:paraId="6DAEBEC8" w14:textId="49A763E9" w:rsidR="00A34D5B" w:rsidRPr="00531FE9" w:rsidRDefault="00A34D5B" w:rsidP="005B404D">
                  <w:pPr>
                    <w:jc w:val="center"/>
                    <w:rPr>
                      <w:color w:val="000000"/>
                      <w:sz w:val="28"/>
                      <w:szCs w:val="28"/>
                    </w:rPr>
                  </w:pPr>
                  <w:r w:rsidRPr="00531FE9">
                    <w:rPr>
                      <w:color w:val="000000"/>
                      <w:sz w:val="28"/>
                      <w:szCs w:val="28"/>
                    </w:rPr>
                    <w:t>70</w:t>
                  </w:r>
                  <w:r w:rsidR="005B404D">
                    <w:rPr>
                      <w:color w:val="000000"/>
                      <w:sz w:val="28"/>
                      <w:szCs w:val="28"/>
                    </w:rPr>
                    <w:t> </w:t>
                  </w:r>
                  <w:r w:rsidRPr="00531FE9">
                    <w:rPr>
                      <w:color w:val="000000"/>
                      <w:sz w:val="28"/>
                      <w:szCs w:val="28"/>
                    </w:rPr>
                    <w:t>875</w:t>
                  </w:r>
                </w:p>
              </w:tc>
            </w:tr>
            <w:tr w:rsidR="00A34D5B" w:rsidRPr="00531FE9" w14:paraId="18DC604E" w14:textId="77777777" w:rsidTr="00F8426F">
              <w:trPr>
                <w:trHeight w:val="178"/>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39AEF6BA" w14:textId="0272B651" w:rsidR="00A34D5B" w:rsidRPr="00531FE9" w:rsidRDefault="00307BA5" w:rsidP="00F8426F">
                  <w:pPr>
                    <w:rPr>
                      <w:b/>
                      <w:bCs/>
                      <w:color w:val="000000"/>
                      <w:sz w:val="28"/>
                      <w:szCs w:val="28"/>
                    </w:rPr>
                  </w:pPr>
                  <w:r>
                    <w:rPr>
                      <w:b/>
                      <w:bCs/>
                      <w:color w:val="000000"/>
                      <w:sz w:val="28"/>
                      <w:szCs w:val="28"/>
                    </w:rPr>
                    <w:t>Projekta i</w:t>
                  </w:r>
                  <w:r w:rsidR="00A34D5B" w:rsidRPr="00531FE9">
                    <w:rPr>
                      <w:b/>
                      <w:bCs/>
                      <w:color w:val="000000"/>
                      <w:sz w:val="28"/>
                      <w:szCs w:val="28"/>
                    </w:rPr>
                    <w:t>zdevumi kopā</w:t>
                  </w:r>
                </w:p>
              </w:tc>
              <w:tc>
                <w:tcPr>
                  <w:tcW w:w="1559" w:type="dxa"/>
                  <w:tcBorders>
                    <w:top w:val="nil"/>
                    <w:left w:val="nil"/>
                    <w:bottom w:val="single" w:sz="8" w:space="0" w:color="auto"/>
                    <w:right w:val="single" w:sz="8" w:space="0" w:color="auto"/>
                  </w:tcBorders>
                  <w:shd w:val="clear" w:color="auto" w:fill="auto"/>
                  <w:vAlign w:val="center"/>
                  <w:hideMark/>
                </w:tcPr>
                <w:p w14:paraId="083C0881" w14:textId="35B0BEC8" w:rsidR="00A34D5B" w:rsidRPr="00531FE9" w:rsidRDefault="00A34D5B" w:rsidP="005B404D">
                  <w:pPr>
                    <w:jc w:val="center"/>
                    <w:rPr>
                      <w:b/>
                      <w:bCs/>
                      <w:color w:val="000000"/>
                      <w:sz w:val="28"/>
                      <w:szCs w:val="28"/>
                    </w:rPr>
                  </w:pPr>
                  <w:r w:rsidRPr="00531FE9">
                    <w:rPr>
                      <w:b/>
                      <w:bCs/>
                      <w:color w:val="000000"/>
                      <w:sz w:val="28"/>
                      <w:szCs w:val="28"/>
                    </w:rPr>
                    <w:t>202</w:t>
                  </w:r>
                  <w:r w:rsidR="005B404D">
                    <w:rPr>
                      <w:b/>
                      <w:bCs/>
                      <w:color w:val="000000"/>
                      <w:sz w:val="28"/>
                      <w:szCs w:val="28"/>
                    </w:rPr>
                    <w:t> </w:t>
                  </w:r>
                  <w:r w:rsidRPr="00531FE9">
                    <w:rPr>
                      <w:b/>
                      <w:bCs/>
                      <w:color w:val="000000"/>
                      <w:sz w:val="28"/>
                      <w:szCs w:val="28"/>
                    </w:rPr>
                    <w:t>070</w:t>
                  </w:r>
                </w:p>
              </w:tc>
              <w:tc>
                <w:tcPr>
                  <w:tcW w:w="1559" w:type="dxa"/>
                  <w:tcBorders>
                    <w:top w:val="nil"/>
                    <w:left w:val="nil"/>
                    <w:bottom w:val="single" w:sz="8" w:space="0" w:color="auto"/>
                    <w:right w:val="single" w:sz="8" w:space="0" w:color="auto"/>
                  </w:tcBorders>
                  <w:shd w:val="clear" w:color="auto" w:fill="auto"/>
                  <w:vAlign w:val="center"/>
                  <w:hideMark/>
                </w:tcPr>
                <w:p w14:paraId="021EE28E" w14:textId="5893D007" w:rsidR="00A34D5B" w:rsidRPr="00531FE9" w:rsidRDefault="00A34D5B" w:rsidP="005B404D">
                  <w:pPr>
                    <w:jc w:val="center"/>
                    <w:rPr>
                      <w:b/>
                      <w:bCs/>
                      <w:color w:val="000000"/>
                      <w:sz w:val="28"/>
                      <w:szCs w:val="28"/>
                    </w:rPr>
                  </w:pPr>
                  <w:r w:rsidRPr="00531FE9">
                    <w:rPr>
                      <w:b/>
                      <w:bCs/>
                      <w:color w:val="000000"/>
                      <w:sz w:val="28"/>
                      <w:szCs w:val="28"/>
                    </w:rPr>
                    <w:t>206</w:t>
                  </w:r>
                  <w:r w:rsidR="005B404D">
                    <w:rPr>
                      <w:b/>
                      <w:bCs/>
                      <w:color w:val="000000"/>
                      <w:sz w:val="28"/>
                      <w:szCs w:val="28"/>
                    </w:rPr>
                    <w:t> </w:t>
                  </w:r>
                  <w:r w:rsidRPr="00531FE9">
                    <w:rPr>
                      <w:b/>
                      <w:bCs/>
                      <w:color w:val="000000"/>
                      <w:sz w:val="28"/>
                      <w:szCs w:val="28"/>
                    </w:rPr>
                    <w:t>305</w:t>
                  </w:r>
                </w:p>
              </w:tc>
              <w:tc>
                <w:tcPr>
                  <w:tcW w:w="1190" w:type="dxa"/>
                  <w:tcBorders>
                    <w:top w:val="nil"/>
                    <w:left w:val="nil"/>
                    <w:bottom w:val="single" w:sz="8" w:space="0" w:color="auto"/>
                    <w:right w:val="single" w:sz="8" w:space="0" w:color="auto"/>
                  </w:tcBorders>
                  <w:shd w:val="clear" w:color="auto" w:fill="auto"/>
                  <w:vAlign w:val="center"/>
                  <w:hideMark/>
                </w:tcPr>
                <w:p w14:paraId="75E62312" w14:textId="39A0806C" w:rsidR="00A34D5B" w:rsidRPr="00531FE9" w:rsidRDefault="00A34D5B" w:rsidP="005B404D">
                  <w:pPr>
                    <w:jc w:val="center"/>
                    <w:rPr>
                      <w:b/>
                      <w:bCs/>
                      <w:color w:val="000000"/>
                      <w:sz w:val="28"/>
                      <w:szCs w:val="28"/>
                    </w:rPr>
                  </w:pPr>
                  <w:r w:rsidRPr="00531FE9">
                    <w:rPr>
                      <w:b/>
                      <w:bCs/>
                      <w:color w:val="000000"/>
                      <w:sz w:val="28"/>
                      <w:szCs w:val="28"/>
                    </w:rPr>
                    <w:t>408</w:t>
                  </w:r>
                  <w:r w:rsidR="005B404D">
                    <w:rPr>
                      <w:b/>
                      <w:bCs/>
                      <w:color w:val="000000"/>
                      <w:sz w:val="28"/>
                      <w:szCs w:val="28"/>
                    </w:rPr>
                    <w:t> </w:t>
                  </w:r>
                  <w:r w:rsidRPr="00531FE9">
                    <w:rPr>
                      <w:b/>
                      <w:bCs/>
                      <w:color w:val="000000"/>
                      <w:sz w:val="28"/>
                      <w:szCs w:val="28"/>
                    </w:rPr>
                    <w:t>375</w:t>
                  </w:r>
                </w:p>
              </w:tc>
            </w:tr>
            <w:tr w:rsidR="00A34D5B" w:rsidRPr="00531FE9" w14:paraId="2CC599D8" w14:textId="77777777" w:rsidTr="00F8426F">
              <w:trPr>
                <w:trHeight w:val="409"/>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596756FE" w14:textId="77777777" w:rsidR="00A34D5B" w:rsidRPr="00531FE9" w:rsidRDefault="00A34D5B" w:rsidP="00F8426F">
                  <w:pPr>
                    <w:rPr>
                      <w:color w:val="000000"/>
                      <w:sz w:val="28"/>
                      <w:szCs w:val="28"/>
                    </w:rPr>
                  </w:pPr>
                  <w:r w:rsidRPr="00531FE9">
                    <w:rPr>
                      <w:color w:val="000000"/>
                      <w:sz w:val="28"/>
                      <w:szCs w:val="28"/>
                    </w:rPr>
                    <w:t>Atmaksa valsts pamatbudžetam</w:t>
                  </w:r>
                </w:p>
              </w:tc>
              <w:tc>
                <w:tcPr>
                  <w:tcW w:w="1559" w:type="dxa"/>
                  <w:tcBorders>
                    <w:top w:val="nil"/>
                    <w:left w:val="nil"/>
                    <w:bottom w:val="single" w:sz="8" w:space="0" w:color="auto"/>
                    <w:right w:val="single" w:sz="8" w:space="0" w:color="auto"/>
                  </w:tcBorders>
                  <w:shd w:val="clear" w:color="auto" w:fill="auto"/>
                  <w:vAlign w:val="center"/>
                  <w:hideMark/>
                </w:tcPr>
                <w:p w14:paraId="6C813320" w14:textId="77777777" w:rsidR="00A34D5B" w:rsidRPr="00531FE9" w:rsidRDefault="00A34D5B" w:rsidP="005D6509">
                  <w:pPr>
                    <w:jc w:val="center"/>
                    <w:rPr>
                      <w:color w:val="000000"/>
                      <w:sz w:val="28"/>
                      <w:szCs w:val="28"/>
                    </w:rPr>
                  </w:pPr>
                  <w:r w:rsidRPr="00531FE9">
                    <w:rPr>
                      <w:color w:val="000000"/>
                      <w:sz w:val="28"/>
                      <w:szCs w:val="28"/>
                    </w:rPr>
                    <w:t> </w:t>
                  </w:r>
                </w:p>
              </w:tc>
              <w:tc>
                <w:tcPr>
                  <w:tcW w:w="1559" w:type="dxa"/>
                  <w:tcBorders>
                    <w:top w:val="nil"/>
                    <w:left w:val="nil"/>
                    <w:bottom w:val="single" w:sz="8" w:space="0" w:color="auto"/>
                    <w:right w:val="single" w:sz="8" w:space="0" w:color="auto"/>
                  </w:tcBorders>
                  <w:shd w:val="clear" w:color="auto" w:fill="auto"/>
                  <w:vAlign w:val="center"/>
                  <w:hideMark/>
                </w:tcPr>
                <w:p w14:paraId="33933F32" w14:textId="5D6B8DF1" w:rsidR="00A34D5B" w:rsidRPr="00531FE9" w:rsidRDefault="00A34D5B" w:rsidP="005B404D">
                  <w:pPr>
                    <w:jc w:val="center"/>
                    <w:rPr>
                      <w:color w:val="000000"/>
                      <w:sz w:val="28"/>
                      <w:szCs w:val="28"/>
                    </w:rPr>
                  </w:pPr>
                  <w:r w:rsidRPr="00531FE9">
                    <w:rPr>
                      <w:color w:val="000000"/>
                      <w:sz w:val="28"/>
                      <w:szCs w:val="28"/>
                    </w:rPr>
                    <w:t>135</w:t>
                  </w:r>
                  <w:r w:rsidR="005B404D">
                    <w:rPr>
                      <w:color w:val="000000"/>
                      <w:sz w:val="28"/>
                      <w:szCs w:val="28"/>
                    </w:rPr>
                    <w:t> </w:t>
                  </w:r>
                  <w:r w:rsidRPr="00531FE9">
                    <w:rPr>
                      <w:color w:val="000000"/>
                      <w:sz w:val="28"/>
                      <w:szCs w:val="28"/>
                    </w:rPr>
                    <w:t>000</w:t>
                  </w:r>
                </w:p>
              </w:tc>
              <w:tc>
                <w:tcPr>
                  <w:tcW w:w="1190" w:type="dxa"/>
                  <w:tcBorders>
                    <w:top w:val="nil"/>
                    <w:left w:val="nil"/>
                    <w:bottom w:val="single" w:sz="8" w:space="0" w:color="auto"/>
                    <w:right w:val="single" w:sz="8" w:space="0" w:color="auto"/>
                  </w:tcBorders>
                  <w:shd w:val="clear" w:color="auto" w:fill="auto"/>
                  <w:vAlign w:val="center"/>
                  <w:hideMark/>
                </w:tcPr>
                <w:p w14:paraId="32EC42A6" w14:textId="0231472C" w:rsidR="00A34D5B" w:rsidRPr="00531FE9" w:rsidRDefault="00A34D5B" w:rsidP="005B404D">
                  <w:pPr>
                    <w:jc w:val="center"/>
                    <w:rPr>
                      <w:color w:val="000000"/>
                      <w:sz w:val="28"/>
                      <w:szCs w:val="28"/>
                    </w:rPr>
                  </w:pPr>
                  <w:r w:rsidRPr="00531FE9">
                    <w:rPr>
                      <w:color w:val="000000"/>
                      <w:sz w:val="28"/>
                      <w:szCs w:val="28"/>
                    </w:rPr>
                    <w:t>135</w:t>
                  </w:r>
                  <w:r w:rsidR="005B404D">
                    <w:rPr>
                      <w:color w:val="000000"/>
                      <w:sz w:val="28"/>
                      <w:szCs w:val="28"/>
                    </w:rPr>
                    <w:t> </w:t>
                  </w:r>
                  <w:r w:rsidRPr="00531FE9">
                    <w:rPr>
                      <w:color w:val="000000"/>
                      <w:sz w:val="28"/>
                      <w:szCs w:val="28"/>
                    </w:rPr>
                    <w:t>000</w:t>
                  </w:r>
                </w:p>
              </w:tc>
            </w:tr>
          </w:tbl>
          <w:p w14:paraId="7F4539A4" w14:textId="77777777" w:rsidR="00A34D5B" w:rsidRPr="009C529F" w:rsidRDefault="00A34D5B" w:rsidP="005D6509">
            <w:pPr>
              <w:ind w:firstLine="666"/>
              <w:jc w:val="both"/>
              <w:rPr>
                <w:bCs/>
                <w:szCs w:val="28"/>
              </w:rPr>
            </w:pPr>
          </w:p>
          <w:p w14:paraId="1DC1476F" w14:textId="77777777" w:rsidR="00A34D5B" w:rsidRPr="00BC2DDA" w:rsidRDefault="00A34D5B" w:rsidP="005D6509">
            <w:pPr>
              <w:ind w:right="113" w:firstLine="274"/>
              <w:jc w:val="both"/>
              <w:rPr>
                <w:bCs/>
                <w:sz w:val="28"/>
                <w:szCs w:val="28"/>
              </w:rPr>
            </w:pPr>
            <w:r w:rsidRPr="00BC2DDA">
              <w:rPr>
                <w:bCs/>
                <w:sz w:val="28"/>
                <w:szCs w:val="28"/>
              </w:rPr>
              <w:t xml:space="preserve">2) </w:t>
            </w:r>
            <w:r w:rsidRPr="00420DE6">
              <w:rPr>
                <w:bCs/>
                <w:sz w:val="28"/>
                <w:szCs w:val="28"/>
                <w:u w:val="single"/>
              </w:rPr>
              <w:t>"</w:t>
            </w:r>
            <w:r w:rsidRPr="00BC2DDA">
              <w:rPr>
                <w:bCs/>
                <w:sz w:val="28"/>
                <w:szCs w:val="28"/>
                <w:u w:val="single"/>
              </w:rPr>
              <w:t>Specializētas rentgeniekārtu attēlu analīzes mācības</w:t>
            </w:r>
            <w:r w:rsidRPr="00420DE6">
              <w:rPr>
                <w:bCs/>
                <w:sz w:val="28"/>
                <w:szCs w:val="28"/>
                <w:u w:val="single"/>
              </w:rPr>
              <w:t>"</w:t>
            </w:r>
            <w:r w:rsidRPr="00BC2DDA">
              <w:rPr>
                <w:bCs/>
                <w:sz w:val="28"/>
                <w:szCs w:val="28"/>
                <w:u w:val="single"/>
              </w:rPr>
              <w:t>.</w:t>
            </w:r>
          </w:p>
          <w:p w14:paraId="1ADE34BC" w14:textId="378416B0" w:rsidR="00A34D5B" w:rsidRPr="00BC2DDA" w:rsidRDefault="00A34D5B" w:rsidP="005D6509">
            <w:pPr>
              <w:ind w:right="113" w:firstLine="274"/>
              <w:jc w:val="both"/>
              <w:rPr>
                <w:bCs/>
                <w:sz w:val="28"/>
                <w:szCs w:val="28"/>
              </w:rPr>
            </w:pPr>
            <w:r w:rsidRPr="00BC2DDA">
              <w:rPr>
                <w:bCs/>
                <w:sz w:val="28"/>
                <w:szCs w:val="28"/>
              </w:rPr>
              <w:t xml:space="preserve">Projekta ieviešanas laiks saskaņā ar </w:t>
            </w:r>
            <w:proofErr w:type="spellStart"/>
            <w:r w:rsidRPr="00BC2DDA">
              <w:rPr>
                <w:bCs/>
                <w:sz w:val="28"/>
                <w:szCs w:val="28"/>
              </w:rPr>
              <w:t>granta</w:t>
            </w:r>
            <w:proofErr w:type="spellEnd"/>
            <w:r w:rsidRPr="00BC2DDA">
              <w:rPr>
                <w:bCs/>
                <w:sz w:val="28"/>
                <w:szCs w:val="28"/>
              </w:rPr>
              <w:t xml:space="preserve"> līgumu</w:t>
            </w:r>
            <w:r w:rsidRPr="00BC2DDA">
              <w:rPr>
                <w:sz w:val="28"/>
                <w:szCs w:val="28"/>
              </w:rPr>
              <w:t xml:space="preserve"> </w:t>
            </w:r>
            <w:r w:rsidRPr="00BC2DDA">
              <w:rPr>
                <w:bCs/>
                <w:sz w:val="28"/>
                <w:szCs w:val="28"/>
              </w:rPr>
              <w:t>ir 2019.</w:t>
            </w:r>
            <w:r>
              <w:rPr>
                <w:bCs/>
                <w:sz w:val="28"/>
                <w:szCs w:val="28"/>
              </w:rPr>
              <w:t> </w:t>
            </w:r>
            <w:r w:rsidRPr="00BC2DDA">
              <w:rPr>
                <w:bCs/>
                <w:sz w:val="28"/>
                <w:szCs w:val="28"/>
              </w:rPr>
              <w:t>gada janvāris–2020.</w:t>
            </w:r>
            <w:r>
              <w:rPr>
                <w:bCs/>
                <w:sz w:val="28"/>
                <w:szCs w:val="28"/>
              </w:rPr>
              <w:t> </w:t>
            </w:r>
            <w:r w:rsidRPr="00BC2DDA">
              <w:rPr>
                <w:bCs/>
                <w:sz w:val="28"/>
                <w:szCs w:val="28"/>
              </w:rPr>
              <w:t xml:space="preserve">gada marts. Projekta īstenotājs ir </w:t>
            </w:r>
            <w:r w:rsidR="00F2695C">
              <w:rPr>
                <w:sz w:val="28"/>
                <w:szCs w:val="28"/>
                <w:lang w:eastAsia="en-US"/>
              </w:rPr>
              <w:t>Valsts ieņēmumu dienesta</w:t>
            </w:r>
            <w:r w:rsidRPr="00BC2DDA">
              <w:rPr>
                <w:bCs/>
                <w:sz w:val="28"/>
                <w:szCs w:val="28"/>
              </w:rPr>
              <w:t xml:space="preserve"> Muitas pārvalde. </w:t>
            </w:r>
            <w:r>
              <w:rPr>
                <w:bCs/>
                <w:sz w:val="28"/>
                <w:szCs w:val="28"/>
              </w:rPr>
              <w:t>K</w:t>
            </w:r>
            <w:r w:rsidRPr="00BC2DDA">
              <w:rPr>
                <w:bCs/>
                <w:sz w:val="28"/>
                <w:szCs w:val="28"/>
              </w:rPr>
              <w:t>opēj</w:t>
            </w:r>
            <w:r>
              <w:rPr>
                <w:bCs/>
                <w:sz w:val="28"/>
                <w:szCs w:val="28"/>
              </w:rPr>
              <w:t>ai</w:t>
            </w:r>
            <w:r w:rsidRPr="00BC2DDA">
              <w:rPr>
                <w:bCs/>
                <w:sz w:val="28"/>
                <w:szCs w:val="28"/>
              </w:rPr>
              <w:t>s plānot</w:t>
            </w:r>
            <w:r>
              <w:rPr>
                <w:bCs/>
                <w:sz w:val="28"/>
                <w:szCs w:val="28"/>
              </w:rPr>
              <w:t>ai</w:t>
            </w:r>
            <w:r w:rsidRPr="00BC2DDA">
              <w:rPr>
                <w:bCs/>
                <w:sz w:val="28"/>
                <w:szCs w:val="28"/>
              </w:rPr>
              <w:t xml:space="preserve">s </w:t>
            </w:r>
            <w:r>
              <w:rPr>
                <w:bCs/>
                <w:sz w:val="28"/>
                <w:szCs w:val="28"/>
              </w:rPr>
              <w:t>projekta budžets</w:t>
            </w:r>
            <w:r w:rsidRPr="00BC2DDA">
              <w:rPr>
                <w:bCs/>
                <w:sz w:val="28"/>
                <w:szCs w:val="28"/>
              </w:rPr>
              <w:t xml:space="preserve"> ir 63 55</w:t>
            </w:r>
            <w:r>
              <w:rPr>
                <w:bCs/>
                <w:sz w:val="28"/>
                <w:szCs w:val="28"/>
              </w:rPr>
              <w:t>5</w:t>
            </w:r>
            <w:r w:rsidRPr="00BC2DDA">
              <w:rPr>
                <w:bCs/>
                <w:sz w:val="28"/>
                <w:szCs w:val="28"/>
              </w:rPr>
              <w:t> </w:t>
            </w:r>
            <w:proofErr w:type="spellStart"/>
            <w:r w:rsidRPr="00BC2DDA">
              <w:rPr>
                <w:bCs/>
                <w:i/>
                <w:sz w:val="28"/>
                <w:szCs w:val="28"/>
              </w:rPr>
              <w:t>euro</w:t>
            </w:r>
            <w:proofErr w:type="spellEnd"/>
            <w:r w:rsidR="003A2700" w:rsidRPr="003A2700">
              <w:rPr>
                <w:bCs/>
                <w:sz w:val="28"/>
                <w:szCs w:val="28"/>
              </w:rPr>
              <w:t xml:space="preserve"> (bez PVN)</w:t>
            </w:r>
            <w:r w:rsidRPr="00BC2DDA">
              <w:rPr>
                <w:bCs/>
                <w:sz w:val="28"/>
                <w:szCs w:val="28"/>
              </w:rPr>
              <w:t>, no kur</w:t>
            </w:r>
            <w:r>
              <w:rPr>
                <w:bCs/>
                <w:sz w:val="28"/>
                <w:szCs w:val="28"/>
              </w:rPr>
              <w:t>a</w:t>
            </w:r>
            <w:r w:rsidRPr="00BC2DDA">
              <w:rPr>
                <w:bCs/>
                <w:sz w:val="28"/>
                <w:szCs w:val="28"/>
              </w:rPr>
              <w:t xml:space="preserve"> EK finansējums</w:t>
            </w:r>
            <w:r>
              <w:rPr>
                <w:bCs/>
                <w:sz w:val="28"/>
                <w:szCs w:val="28"/>
              </w:rPr>
              <w:t xml:space="preserve"> ir</w:t>
            </w:r>
            <w:r w:rsidRPr="00BC2DDA">
              <w:rPr>
                <w:bCs/>
                <w:sz w:val="28"/>
                <w:szCs w:val="28"/>
              </w:rPr>
              <w:t xml:space="preserve"> 80 % jeb 50 84</w:t>
            </w:r>
            <w:r>
              <w:rPr>
                <w:bCs/>
                <w:sz w:val="28"/>
                <w:szCs w:val="28"/>
              </w:rPr>
              <w:t>4</w:t>
            </w:r>
            <w:r w:rsidRPr="00BC2DDA">
              <w:rPr>
                <w:bCs/>
                <w:sz w:val="28"/>
                <w:szCs w:val="28"/>
              </w:rPr>
              <w:t> </w:t>
            </w:r>
            <w:proofErr w:type="spellStart"/>
            <w:r w:rsidRPr="00BC2DDA">
              <w:rPr>
                <w:bCs/>
                <w:i/>
                <w:sz w:val="28"/>
                <w:szCs w:val="28"/>
              </w:rPr>
              <w:t>euro</w:t>
            </w:r>
            <w:proofErr w:type="spellEnd"/>
            <w:r w:rsidRPr="00BC2DDA">
              <w:rPr>
                <w:bCs/>
                <w:sz w:val="28"/>
                <w:szCs w:val="28"/>
              </w:rPr>
              <w:t xml:space="preserve"> un 20 % jeb 12 711 </w:t>
            </w:r>
            <w:proofErr w:type="spellStart"/>
            <w:r w:rsidRPr="00BC2DDA">
              <w:rPr>
                <w:bCs/>
                <w:i/>
                <w:sz w:val="28"/>
                <w:szCs w:val="28"/>
              </w:rPr>
              <w:t>euro</w:t>
            </w:r>
            <w:proofErr w:type="spellEnd"/>
            <w:r w:rsidRPr="00BC2DDA">
              <w:rPr>
                <w:bCs/>
                <w:sz w:val="28"/>
                <w:szCs w:val="28"/>
              </w:rPr>
              <w:t xml:space="preserve"> </w:t>
            </w:r>
            <w:r>
              <w:rPr>
                <w:bCs/>
                <w:sz w:val="28"/>
                <w:szCs w:val="28"/>
              </w:rPr>
              <w:t>ir</w:t>
            </w:r>
            <w:r w:rsidRPr="00BC2DDA">
              <w:rPr>
                <w:bCs/>
                <w:sz w:val="28"/>
                <w:szCs w:val="28"/>
              </w:rPr>
              <w:t xml:space="preserve"> </w:t>
            </w:r>
            <w:r w:rsidR="00660B85">
              <w:rPr>
                <w:bCs/>
                <w:sz w:val="28"/>
                <w:szCs w:val="28"/>
              </w:rPr>
              <w:t>valsts</w:t>
            </w:r>
            <w:r w:rsidR="00660B85" w:rsidRPr="00BC2DDA">
              <w:rPr>
                <w:bCs/>
                <w:sz w:val="28"/>
                <w:szCs w:val="28"/>
              </w:rPr>
              <w:t xml:space="preserve"> </w:t>
            </w:r>
            <w:r w:rsidRPr="00BC2DDA">
              <w:rPr>
                <w:bCs/>
                <w:sz w:val="28"/>
                <w:szCs w:val="28"/>
              </w:rPr>
              <w:t xml:space="preserve">līdzfinansējums. </w:t>
            </w:r>
            <w:r w:rsidRPr="00531FE9">
              <w:rPr>
                <w:bCs/>
                <w:sz w:val="28"/>
                <w:szCs w:val="28"/>
              </w:rPr>
              <w:t xml:space="preserve">Atbilstoši projekta nosacījumiem projekta </w:t>
            </w:r>
            <w:r w:rsidR="003A2700">
              <w:rPr>
                <w:bCs/>
                <w:sz w:val="28"/>
                <w:szCs w:val="28"/>
              </w:rPr>
              <w:t>PVN</w:t>
            </w:r>
            <w:r w:rsidRPr="00531FE9">
              <w:rPr>
                <w:bCs/>
                <w:sz w:val="28"/>
                <w:szCs w:val="28"/>
              </w:rPr>
              <w:t xml:space="preserve"> izdevumi ir jāsedz projekta īstenotājam, t.</w:t>
            </w:r>
            <w:r w:rsidR="005B404D">
              <w:rPr>
                <w:bCs/>
                <w:sz w:val="28"/>
                <w:szCs w:val="28"/>
              </w:rPr>
              <w:t> </w:t>
            </w:r>
            <w:r w:rsidRPr="00531FE9">
              <w:rPr>
                <w:bCs/>
                <w:sz w:val="28"/>
                <w:szCs w:val="28"/>
              </w:rPr>
              <w:t>i.</w:t>
            </w:r>
            <w:r w:rsidR="005B404D">
              <w:rPr>
                <w:bCs/>
                <w:sz w:val="28"/>
                <w:szCs w:val="28"/>
              </w:rPr>
              <w:t>,</w:t>
            </w:r>
            <w:r w:rsidRPr="00531FE9">
              <w:rPr>
                <w:bCs/>
                <w:sz w:val="28"/>
                <w:szCs w:val="28"/>
              </w:rPr>
              <w:t xml:space="preserve"> Latvijai</w:t>
            </w:r>
            <w:r w:rsidR="005B404D">
              <w:rPr>
                <w:bCs/>
                <w:sz w:val="28"/>
                <w:szCs w:val="28"/>
              </w:rPr>
              <w:t>,</w:t>
            </w:r>
            <w:r w:rsidRPr="00531FE9">
              <w:rPr>
                <w:bCs/>
                <w:sz w:val="28"/>
                <w:szCs w:val="28"/>
              </w:rPr>
              <w:t xml:space="preserve"> </w:t>
            </w:r>
            <w:r w:rsidRPr="00BC2DDA">
              <w:rPr>
                <w:bCs/>
                <w:sz w:val="28"/>
                <w:szCs w:val="28"/>
              </w:rPr>
              <w:t>13</w:t>
            </w:r>
            <w:r>
              <w:rPr>
                <w:bCs/>
                <w:sz w:val="28"/>
                <w:szCs w:val="28"/>
              </w:rPr>
              <w:t> </w:t>
            </w:r>
            <w:r w:rsidRPr="00BC2DDA">
              <w:rPr>
                <w:bCs/>
                <w:sz w:val="28"/>
                <w:szCs w:val="28"/>
              </w:rPr>
              <w:t>34</w:t>
            </w:r>
            <w:r w:rsidR="005D6509">
              <w:rPr>
                <w:bCs/>
                <w:sz w:val="28"/>
                <w:szCs w:val="28"/>
              </w:rPr>
              <w:t>7</w:t>
            </w:r>
            <w:r>
              <w:rPr>
                <w:bCs/>
                <w:sz w:val="28"/>
                <w:szCs w:val="28"/>
              </w:rPr>
              <w:t> </w:t>
            </w:r>
            <w:proofErr w:type="spellStart"/>
            <w:r w:rsidRPr="00BC2DDA">
              <w:rPr>
                <w:bCs/>
                <w:i/>
                <w:sz w:val="28"/>
                <w:szCs w:val="28"/>
              </w:rPr>
              <w:t>euro</w:t>
            </w:r>
            <w:proofErr w:type="spellEnd"/>
            <w:r>
              <w:rPr>
                <w:bCs/>
                <w:i/>
                <w:sz w:val="28"/>
                <w:szCs w:val="28"/>
              </w:rPr>
              <w:t xml:space="preserve"> </w:t>
            </w:r>
            <w:r w:rsidRPr="009C529F">
              <w:rPr>
                <w:bCs/>
                <w:sz w:val="28"/>
                <w:szCs w:val="28"/>
              </w:rPr>
              <w:t>apmērā,</w:t>
            </w:r>
            <w:r w:rsidRPr="00BC2DDA">
              <w:rPr>
                <w:bCs/>
                <w:sz w:val="28"/>
                <w:szCs w:val="28"/>
              </w:rPr>
              <w:t xml:space="preserve"> </w:t>
            </w:r>
            <w:r>
              <w:rPr>
                <w:bCs/>
                <w:sz w:val="28"/>
                <w:szCs w:val="28"/>
              </w:rPr>
              <w:t xml:space="preserve">tādējādi nepieciešamais </w:t>
            </w:r>
            <w:r w:rsidRPr="00BC2DDA">
              <w:rPr>
                <w:bCs/>
                <w:sz w:val="28"/>
                <w:szCs w:val="28"/>
              </w:rPr>
              <w:t xml:space="preserve">Latvijas </w:t>
            </w:r>
            <w:r>
              <w:rPr>
                <w:bCs/>
                <w:sz w:val="28"/>
                <w:szCs w:val="28"/>
              </w:rPr>
              <w:t xml:space="preserve">valsts budžeta </w:t>
            </w:r>
            <w:r w:rsidRPr="00BC2DDA">
              <w:rPr>
                <w:bCs/>
                <w:sz w:val="28"/>
                <w:szCs w:val="28"/>
              </w:rPr>
              <w:t xml:space="preserve">finansējums </w:t>
            </w:r>
            <w:r>
              <w:rPr>
                <w:bCs/>
                <w:sz w:val="28"/>
                <w:szCs w:val="28"/>
              </w:rPr>
              <w:t xml:space="preserve">projektam </w:t>
            </w:r>
            <w:r w:rsidRPr="00BC2DDA">
              <w:rPr>
                <w:bCs/>
                <w:sz w:val="28"/>
                <w:szCs w:val="28"/>
              </w:rPr>
              <w:t>kopā ir</w:t>
            </w:r>
            <w:r>
              <w:rPr>
                <w:bCs/>
                <w:sz w:val="28"/>
                <w:szCs w:val="28"/>
              </w:rPr>
              <w:t xml:space="preserve"> </w:t>
            </w:r>
            <w:r w:rsidRPr="00BC2DDA">
              <w:rPr>
                <w:bCs/>
                <w:sz w:val="28"/>
                <w:szCs w:val="28"/>
              </w:rPr>
              <w:t>26 05</w:t>
            </w:r>
            <w:r w:rsidR="005D6509">
              <w:rPr>
                <w:bCs/>
                <w:sz w:val="28"/>
                <w:szCs w:val="28"/>
              </w:rPr>
              <w:t>8</w:t>
            </w:r>
            <w:r w:rsidRPr="00BC2DDA">
              <w:rPr>
                <w:bCs/>
                <w:sz w:val="28"/>
                <w:szCs w:val="28"/>
              </w:rPr>
              <w:t> </w:t>
            </w:r>
            <w:proofErr w:type="spellStart"/>
            <w:r w:rsidRPr="00BC2DDA">
              <w:rPr>
                <w:bCs/>
                <w:i/>
                <w:sz w:val="28"/>
                <w:szCs w:val="28"/>
              </w:rPr>
              <w:t>euro</w:t>
            </w:r>
            <w:proofErr w:type="spellEnd"/>
            <w:r w:rsidRPr="00BC2DDA">
              <w:rPr>
                <w:bCs/>
                <w:sz w:val="28"/>
                <w:szCs w:val="28"/>
              </w:rPr>
              <w:t xml:space="preserve">. </w:t>
            </w:r>
          </w:p>
          <w:p w14:paraId="7B90ADBE" w14:textId="4BFCA232" w:rsidR="00A34D5B" w:rsidRDefault="00A34D5B" w:rsidP="005D6509">
            <w:pPr>
              <w:ind w:right="113" w:firstLine="274"/>
              <w:jc w:val="both"/>
              <w:rPr>
                <w:bCs/>
                <w:sz w:val="28"/>
                <w:szCs w:val="28"/>
              </w:rPr>
            </w:pPr>
            <w:r w:rsidRPr="00531FE9">
              <w:rPr>
                <w:bCs/>
                <w:sz w:val="28"/>
                <w:szCs w:val="28"/>
              </w:rPr>
              <w:t>Projekta īstenošanai no EK 201</w:t>
            </w:r>
            <w:r>
              <w:rPr>
                <w:bCs/>
                <w:sz w:val="28"/>
                <w:szCs w:val="28"/>
              </w:rPr>
              <w:t>8</w:t>
            </w:r>
            <w:r w:rsidRPr="00531FE9">
              <w:rPr>
                <w:bCs/>
                <w:sz w:val="28"/>
                <w:szCs w:val="28"/>
              </w:rPr>
              <w:t>.</w:t>
            </w:r>
            <w:r w:rsidR="005B404D">
              <w:rPr>
                <w:bCs/>
                <w:sz w:val="28"/>
                <w:szCs w:val="28"/>
              </w:rPr>
              <w:t> </w:t>
            </w:r>
            <w:r w:rsidRPr="00531FE9">
              <w:rPr>
                <w:bCs/>
                <w:sz w:val="28"/>
                <w:szCs w:val="28"/>
              </w:rPr>
              <w:t xml:space="preserve">gada </w:t>
            </w:r>
            <w:r>
              <w:rPr>
                <w:bCs/>
                <w:sz w:val="28"/>
                <w:szCs w:val="28"/>
              </w:rPr>
              <w:t>27.</w:t>
            </w:r>
            <w:r w:rsidR="005B404D">
              <w:rPr>
                <w:bCs/>
                <w:sz w:val="28"/>
                <w:szCs w:val="28"/>
              </w:rPr>
              <w:t> </w:t>
            </w:r>
            <w:r w:rsidRPr="00531FE9">
              <w:rPr>
                <w:bCs/>
                <w:sz w:val="28"/>
                <w:szCs w:val="28"/>
              </w:rPr>
              <w:t xml:space="preserve">decembrī saņemts avansa maksājums </w:t>
            </w:r>
            <w:r>
              <w:rPr>
                <w:bCs/>
                <w:sz w:val="28"/>
                <w:szCs w:val="28"/>
              </w:rPr>
              <w:t>25 421,06</w:t>
            </w:r>
            <w:r w:rsidR="005B404D">
              <w:rPr>
                <w:bCs/>
                <w:sz w:val="28"/>
                <w:szCs w:val="28"/>
              </w:rPr>
              <w:t> </w:t>
            </w:r>
            <w:proofErr w:type="spellStart"/>
            <w:r w:rsidRPr="00B95056">
              <w:rPr>
                <w:bCs/>
                <w:i/>
                <w:sz w:val="28"/>
                <w:szCs w:val="28"/>
              </w:rPr>
              <w:t>euro</w:t>
            </w:r>
            <w:proofErr w:type="spellEnd"/>
            <w:r w:rsidRPr="00531FE9">
              <w:rPr>
                <w:bCs/>
                <w:sz w:val="28"/>
                <w:szCs w:val="28"/>
              </w:rPr>
              <w:t xml:space="preserve"> apmērā, atlikušais maksājums </w:t>
            </w:r>
            <w:r>
              <w:rPr>
                <w:bCs/>
                <w:sz w:val="28"/>
                <w:szCs w:val="28"/>
              </w:rPr>
              <w:t>25 421,06</w:t>
            </w:r>
            <w:r w:rsidR="005B404D">
              <w:rPr>
                <w:bCs/>
                <w:sz w:val="28"/>
                <w:szCs w:val="28"/>
              </w:rPr>
              <w:t> </w:t>
            </w:r>
            <w:proofErr w:type="spellStart"/>
            <w:r w:rsidRPr="00B95056">
              <w:rPr>
                <w:bCs/>
                <w:i/>
                <w:sz w:val="28"/>
                <w:szCs w:val="28"/>
              </w:rPr>
              <w:t>euro</w:t>
            </w:r>
            <w:proofErr w:type="spellEnd"/>
            <w:r w:rsidRPr="00531FE9">
              <w:rPr>
                <w:bCs/>
                <w:sz w:val="28"/>
                <w:szCs w:val="28"/>
              </w:rPr>
              <w:t xml:space="preserve"> apmērā tiks saņemts 20</w:t>
            </w:r>
            <w:r>
              <w:rPr>
                <w:bCs/>
                <w:sz w:val="28"/>
                <w:szCs w:val="28"/>
              </w:rPr>
              <w:t>20</w:t>
            </w:r>
            <w:r w:rsidRPr="00531FE9">
              <w:rPr>
                <w:bCs/>
                <w:sz w:val="28"/>
                <w:szCs w:val="28"/>
              </w:rPr>
              <w:t>.</w:t>
            </w:r>
            <w:r w:rsidR="005B404D">
              <w:rPr>
                <w:bCs/>
                <w:sz w:val="28"/>
                <w:szCs w:val="28"/>
              </w:rPr>
              <w:t> </w:t>
            </w:r>
            <w:r w:rsidRPr="00531FE9">
              <w:rPr>
                <w:bCs/>
                <w:sz w:val="28"/>
                <w:szCs w:val="28"/>
              </w:rPr>
              <w:t>gadā pēc projekta noslēguma.</w:t>
            </w:r>
          </w:p>
          <w:p w14:paraId="78665D89" w14:textId="3ECEDEB6" w:rsidR="00660B85" w:rsidRDefault="00660B85" w:rsidP="00660B85">
            <w:pPr>
              <w:ind w:right="113" w:firstLine="274"/>
              <w:jc w:val="both"/>
              <w:rPr>
                <w:bCs/>
                <w:sz w:val="28"/>
                <w:szCs w:val="28"/>
              </w:rPr>
            </w:pPr>
            <w:r w:rsidRPr="00BC2DDA">
              <w:rPr>
                <w:bCs/>
                <w:sz w:val="28"/>
                <w:szCs w:val="28"/>
              </w:rPr>
              <w:t>Papildus</w:t>
            </w:r>
            <w:r>
              <w:rPr>
                <w:bCs/>
                <w:sz w:val="28"/>
                <w:szCs w:val="28"/>
              </w:rPr>
              <w:t xml:space="preserve"> 2019.</w:t>
            </w:r>
            <w:r w:rsidR="005B404D">
              <w:rPr>
                <w:bCs/>
                <w:sz w:val="28"/>
                <w:szCs w:val="28"/>
              </w:rPr>
              <w:t> </w:t>
            </w:r>
            <w:r>
              <w:rPr>
                <w:bCs/>
                <w:sz w:val="28"/>
                <w:szCs w:val="28"/>
              </w:rPr>
              <w:t>gadā</w:t>
            </w:r>
            <w:r w:rsidRPr="00BC2DDA">
              <w:rPr>
                <w:bCs/>
                <w:sz w:val="28"/>
                <w:szCs w:val="28"/>
              </w:rPr>
              <w:t xml:space="preserve"> nepieciešams finansējums no valsts budžeta </w:t>
            </w:r>
            <w:proofErr w:type="spellStart"/>
            <w:r w:rsidRPr="00BC2DDA">
              <w:rPr>
                <w:bCs/>
                <w:sz w:val="28"/>
                <w:szCs w:val="28"/>
              </w:rPr>
              <w:t>priekšfinansējuma</w:t>
            </w:r>
            <w:proofErr w:type="spellEnd"/>
            <w:r w:rsidRPr="00BC2DDA">
              <w:rPr>
                <w:bCs/>
                <w:sz w:val="28"/>
                <w:szCs w:val="28"/>
              </w:rPr>
              <w:t xml:space="preserve"> nodrošināšanai (</w:t>
            </w:r>
            <w:r>
              <w:rPr>
                <w:bCs/>
                <w:sz w:val="28"/>
                <w:szCs w:val="28"/>
              </w:rPr>
              <w:t xml:space="preserve">nesaņemtie </w:t>
            </w:r>
            <w:r w:rsidRPr="00BC2DDA">
              <w:rPr>
                <w:bCs/>
                <w:sz w:val="28"/>
                <w:szCs w:val="28"/>
              </w:rPr>
              <w:t xml:space="preserve">50 % no EK </w:t>
            </w:r>
            <w:proofErr w:type="spellStart"/>
            <w:r w:rsidRPr="00BC2DDA">
              <w:rPr>
                <w:bCs/>
                <w:sz w:val="28"/>
                <w:szCs w:val="28"/>
              </w:rPr>
              <w:t>granta</w:t>
            </w:r>
            <w:proofErr w:type="spellEnd"/>
            <w:r w:rsidRPr="00BC2DDA">
              <w:rPr>
                <w:bCs/>
                <w:sz w:val="28"/>
                <w:szCs w:val="28"/>
              </w:rPr>
              <w:t>) 25 42</w:t>
            </w:r>
            <w:r>
              <w:rPr>
                <w:bCs/>
                <w:sz w:val="28"/>
                <w:szCs w:val="28"/>
              </w:rPr>
              <w:t>2</w:t>
            </w:r>
            <w:r w:rsidRPr="00BC2DDA">
              <w:rPr>
                <w:bCs/>
                <w:sz w:val="28"/>
                <w:szCs w:val="28"/>
              </w:rPr>
              <w:t> </w:t>
            </w:r>
            <w:proofErr w:type="spellStart"/>
            <w:r w:rsidRPr="00BC2DDA">
              <w:rPr>
                <w:bCs/>
                <w:i/>
                <w:sz w:val="28"/>
                <w:szCs w:val="28"/>
              </w:rPr>
              <w:t>euro</w:t>
            </w:r>
            <w:proofErr w:type="spellEnd"/>
            <w:r w:rsidRPr="00BC2DDA">
              <w:rPr>
                <w:bCs/>
                <w:sz w:val="28"/>
                <w:szCs w:val="28"/>
              </w:rPr>
              <w:t xml:space="preserve"> apmērā. </w:t>
            </w:r>
          </w:p>
          <w:p w14:paraId="0A1F595E" w14:textId="77777777" w:rsidR="00A34D5B" w:rsidRDefault="00A34D5B" w:rsidP="005D6509">
            <w:pPr>
              <w:ind w:right="113" w:firstLine="274"/>
              <w:jc w:val="both"/>
              <w:rPr>
                <w:bCs/>
                <w:sz w:val="28"/>
                <w:szCs w:val="28"/>
              </w:rPr>
            </w:pPr>
            <w:r w:rsidRPr="00BC2DDA">
              <w:rPr>
                <w:sz w:val="28"/>
                <w:szCs w:val="28"/>
              </w:rPr>
              <w:t>Projekta īstenošanai nepieciešamā finansējuma sadalījums pa gadiem (</w:t>
            </w:r>
            <w:proofErr w:type="spellStart"/>
            <w:r w:rsidRPr="00BC2DDA">
              <w:rPr>
                <w:i/>
                <w:sz w:val="28"/>
                <w:szCs w:val="28"/>
              </w:rPr>
              <w:t>euro</w:t>
            </w:r>
            <w:proofErr w:type="spellEnd"/>
            <w:r w:rsidRPr="00BC2DDA">
              <w:rPr>
                <w:sz w:val="28"/>
                <w:szCs w:val="28"/>
              </w:rPr>
              <w:t>)</w:t>
            </w:r>
            <w:r w:rsidRPr="00BC2DDA">
              <w:rPr>
                <w:bCs/>
                <w:sz w:val="28"/>
                <w:szCs w:val="28"/>
              </w:rPr>
              <w:t>:</w:t>
            </w:r>
          </w:p>
          <w:tbl>
            <w:tblPr>
              <w:tblW w:w="7289" w:type="dxa"/>
              <w:tblLayout w:type="fixed"/>
              <w:tblLook w:val="04A0" w:firstRow="1" w:lastRow="0" w:firstColumn="1" w:lastColumn="0" w:noHBand="0" w:noVBand="1"/>
            </w:tblPr>
            <w:tblGrid>
              <w:gridCol w:w="2798"/>
              <w:gridCol w:w="1559"/>
              <w:gridCol w:w="1559"/>
              <w:gridCol w:w="1373"/>
            </w:tblGrid>
            <w:tr w:rsidR="00A34D5B" w:rsidRPr="00531FE9" w14:paraId="0DFC9812" w14:textId="77777777" w:rsidTr="00F8426F">
              <w:trPr>
                <w:trHeight w:val="422"/>
              </w:trPr>
              <w:tc>
                <w:tcPr>
                  <w:tcW w:w="279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B423B7" w14:textId="77777777" w:rsidR="00A34D5B" w:rsidRPr="00531FE9" w:rsidRDefault="00A34D5B" w:rsidP="005D6509">
                  <w:pPr>
                    <w:rPr>
                      <w:rFonts w:ascii="Calibri" w:hAnsi="Calibri" w:cs="Calibri"/>
                      <w:color w:val="000000"/>
                      <w:sz w:val="22"/>
                      <w:szCs w:val="22"/>
                    </w:rPr>
                  </w:pP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CB2900" w14:textId="21CB113E" w:rsidR="00A34D5B" w:rsidRPr="00531FE9" w:rsidRDefault="00A34D5B" w:rsidP="005B404D">
                  <w:pPr>
                    <w:jc w:val="center"/>
                    <w:rPr>
                      <w:b/>
                      <w:bCs/>
                      <w:color w:val="000000"/>
                      <w:sz w:val="28"/>
                      <w:szCs w:val="28"/>
                    </w:rPr>
                  </w:pPr>
                  <w:r w:rsidRPr="00531FE9">
                    <w:rPr>
                      <w:b/>
                      <w:bCs/>
                      <w:color w:val="000000"/>
                      <w:sz w:val="28"/>
                      <w:szCs w:val="28"/>
                    </w:rPr>
                    <w:t>2019.</w:t>
                  </w:r>
                  <w:r w:rsidR="005B404D">
                    <w:rPr>
                      <w:b/>
                      <w:bCs/>
                      <w:color w:val="000000"/>
                      <w:sz w:val="28"/>
                      <w:szCs w:val="28"/>
                    </w:rPr>
                    <w:t> gadā</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F0D937" w14:textId="1AFA9694" w:rsidR="00A34D5B" w:rsidRPr="00531FE9" w:rsidRDefault="00A34D5B" w:rsidP="00354FF2">
                  <w:pPr>
                    <w:jc w:val="center"/>
                    <w:rPr>
                      <w:b/>
                      <w:bCs/>
                      <w:color w:val="000000"/>
                      <w:sz w:val="28"/>
                      <w:szCs w:val="28"/>
                    </w:rPr>
                  </w:pPr>
                  <w:r w:rsidRPr="00531FE9">
                    <w:rPr>
                      <w:b/>
                      <w:bCs/>
                      <w:color w:val="000000"/>
                      <w:sz w:val="28"/>
                      <w:szCs w:val="28"/>
                    </w:rPr>
                    <w:t>2020.</w:t>
                  </w:r>
                  <w:r w:rsidR="005B404D">
                    <w:rPr>
                      <w:b/>
                      <w:bCs/>
                      <w:color w:val="000000"/>
                      <w:sz w:val="28"/>
                      <w:szCs w:val="28"/>
                    </w:rPr>
                    <w:t> gadā</w:t>
                  </w:r>
                </w:p>
              </w:tc>
              <w:tc>
                <w:tcPr>
                  <w:tcW w:w="1373" w:type="dxa"/>
                  <w:tcBorders>
                    <w:top w:val="single" w:sz="8" w:space="0" w:color="auto"/>
                    <w:left w:val="nil"/>
                    <w:bottom w:val="single" w:sz="8" w:space="0" w:color="auto"/>
                    <w:right w:val="single" w:sz="8" w:space="0" w:color="auto"/>
                  </w:tcBorders>
                  <w:shd w:val="clear" w:color="auto" w:fill="auto"/>
                  <w:noWrap/>
                  <w:vAlign w:val="center"/>
                  <w:hideMark/>
                </w:tcPr>
                <w:p w14:paraId="5AC9E254" w14:textId="77777777" w:rsidR="00A34D5B" w:rsidRPr="00531FE9" w:rsidRDefault="00A34D5B" w:rsidP="00354FF2">
                  <w:pPr>
                    <w:jc w:val="center"/>
                    <w:rPr>
                      <w:b/>
                      <w:bCs/>
                      <w:color w:val="000000"/>
                      <w:sz w:val="28"/>
                      <w:szCs w:val="28"/>
                    </w:rPr>
                  </w:pPr>
                  <w:r w:rsidRPr="00531FE9">
                    <w:rPr>
                      <w:b/>
                      <w:bCs/>
                      <w:color w:val="000000"/>
                      <w:sz w:val="28"/>
                      <w:szCs w:val="28"/>
                    </w:rPr>
                    <w:t>Kopā</w:t>
                  </w:r>
                </w:p>
              </w:tc>
            </w:tr>
            <w:tr w:rsidR="00A34D5B" w:rsidRPr="00531FE9" w14:paraId="2BB6B322" w14:textId="77777777" w:rsidTr="00F8426F">
              <w:trPr>
                <w:trHeight w:val="545"/>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2E629F11" w14:textId="77777777" w:rsidR="00A34D5B" w:rsidRPr="00531FE9" w:rsidRDefault="00A34D5B" w:rsidP="005D6509">
                  <w:pPr>
                    <w:rPr>
                      <w:b/>
                      <w:bCs/>
                      <w:color w:val="000000"/>
                      <w:sz w:val="28"/>
                      <w:szCs w:val="28"/>
                    </w:rPr>
                  </w:pPr>
                  <w:r w:rsidRPr="00531FE9">
                    <w:rPr>
                      <w:b/>
                      <w:bCs/>
                      <w:color w:val="000000"/>
                      <w:sz w:val="28"/>
                      <w:szCs w:val="28"/>
                    </w:rPr>
                    <w:t>Projekta kopējās izmaksas (bez PVN)</w:t>
                  </w:r>
                </w:p>
              </w:tc>
              <w:tc>
                <w:tcPr>
                  <w:tcW w:w="1559" w:type="dxa"/>
                  <w:tcBorders>
                    <w:top w:val="nil"/>
                    <w:left w:val="nil"/>
                    <w:bottom w:val="single" w:sz="8" w:space="0" w:color="auto"/>
                    <w:right w:val="single" w:sz="8" w:space="0" w:color="auto"/>
                  </w:tcBorders>
                  <w:shd w:val="clear" w:color="auto" w:fill="auto"/>
                  <w:noWrap/>
                  <w:vAlign w:val="center"/>
                  <w:hideMark/>
                </w:tcPr>
                <w:p w14:paraId="187D0F51" w14:textId="29DF9CE5" w:rsidR="00A34D5B" w:rsidRPr="00531FE9" w:rsidRDefault="004F54FF" w:rsidP="005D6509">
                  <w:pPr>
                    <w:jc w:val="center"/>
                    <w:rPr>
                      <w:b/>
                      <w:bCs/>
                      <w:color w:val="000000"/>
                      <w:sz w:val="28"/>
                      <w:szCs w:val="28"/>
                    </w:rPr>
                  </w:pPr>
                  <w:r>
                    <w:rPr>
                      <w:b/>
                      <w:bCs/>
                      <w:color w:val="000000"/>
                      <w:sz w:val="28"/>
                      <w:szCs w:val="28"/>
                    </w:rPr>
                    <w:t>63 555</w:t>
                  </w:r>
                </w:p>
              </w:tc>
              <w:tc>
                <w:tcPr>
                  <w:tcW w:w="1559" w:type="dxa"/>
                  <w:tcBorders>
                    <w:top w:val="nil"/>
                    <w:left w:val="nil"/>
                    <w:bottom w:val="single" w:sz="8" w:space="0" w:color="auto"/>
                    <w:right w:val="single" w:sz="8" w:space="0" w:color="auto"/>
                  </w:tcBorders>
                  <w:shd w:val="clear" w:color="auto" w:fill="auto"/>
                  <w:noWrap/>
                  <w:vAlign w:val="center"/>
                  <w:hideMark/>
                </w:tcPr>
                <w:p w14:paraId="10C15C7D" w14:textId="77777777" w:rsidR="00A34D5B" w:rsidRPr="00531FE9" w:rsidRDefault="00A34D5B" w:rsidP="005D6509">
                  <w:pPr>
                    <w:jc w:val="center"/>
                    <w:rPr>
                      <w:b/>
                      <w:bCs/>
                      <w:color w:val="000000"/>
                      <w:sz w:val="28"/>
                      <w:szCs w:val="28"/>
                    </w:rPr>
                  </w:pPr>
                  <w:r w:rsidRPr="00531FE9">
                    <w:rPr>
                      <w:b/>
                      <w:bCs/>
                      <w:color w:val="000000"/>
                      <w:sz w:val="28"/>
                      <w:szCs w:val="28"/>
                    </w:rPr>
                    <w:t>0</w:t>
                  </w:r>
                </w:p>
              </w:tc>
              <w:tc>
                <w:tcPr>
                  <w:tcW w:w="1373" w:type="dxa"/>
                  <w:tcBorders>
                    <w:top w:val="nil"/>
                    <w:left w:val="nil"/>
                    <w:bottom w:val="single" w:sz="8" w:space="0" w:color="auto"/>
                    <w:right w:val="single" w:sz="8" w:space="0" w:color="auto"/>
                  </w:tcBorders>
                  <w:shd w:val="clear" w:color="auto" w:fill="auto"/>
                  <w:noWrap/>
                  <w:vAlign w:val="center"/>
                  <w:hideMark/>
                </w:tcPr>
                <w:p w14:paraId="6505D484" w14:textId="0292CE1E" w:rsidR="00A34D5B" w:rsidRPr="00531FE9" w:rsidRDefault="004F54FF" w:rsidP="005D6509">
                  <w:pPr>
                    <w:jc w:val="center"/>
                    <w:rPr>
                      <w:b/>
                      <w:bCs/>
                      <w:color w:val="000000"/>
                      <w:sz w:val="28"/>
                      <w:szCs w:val="28"/>
                    </w:rPr>
                  </w:pPr>
                  <w:r>
                    <w:rPr>
                      <w:b/>
                      <w:bCs/>
                      <w:color w:val="000000"/>
                      <w:sz w:val="28"/>
                      <w:szCs w:val="28"/>
                    </w:rPr>
                    <w:t>63 555</w:t>
                  </w:r>
                </w:p>
              </w:tc>
            </w:tr>
            <w:tr w:rsidR="00A34D5B" w:rsidRPr="00531FE9" w14:paraId="09490B4A" w14:textId="77777777" w:rsidTr="00F8426F">
              <w:trPr>
                <w:trHeight w:val="45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1B02D767" w14:textId="77777777" w:rsidR="00A34D5B" w:rsidRPr="00EA097E" w:rsidRDefault="00A34D5B" w:rsidP="005D6509">
                  <w:pPr>
                    <w:jc w:val="right"/>
                    <w:rPr>
                      <w:i/>
                      <w:color w:val="000000"/>
                      <w:sz w:val="28"/>
                      <w:szCs w:val="28"/>
                    </w:rPr>
                  </w:pPr>
                  <w:r w:rsidRPr="00EA097E">
                    <w:rPr>
                      <w:i/>
                      <w:color w:val="000000"/>
                      <w:sz w:val="28"/>
                      <w:szCs w:val="28"/>
                    </w:rPr>
                    <w:t>EK avansa maksājums (50 % no EK finansējuma)</w:t>
                  </w:r>
                </w:p>
              </w:tc>
              <w:tc>
                <w:tcPr>
                  <w:tcW w:w="1559" w:type="dxa"/>
                  <w:tcBorders>
                    <w:top w:val="nil"/>
                    <w:left w:val="nil"/>
                    <w:bottom w:val="single" w:sz="8" w:space="0" w:color="auto"/>
                    <w:right w:val="single" w:sz="8" w:space="0" w:color="auto"/>
                  </w:tcBorders>
                  <w:shd w:val="clear" w:color="auto" w:fill="auto"/>
                  <w:noWrap/>
                  <w:vAlign w:val="center"/>
                  <w:hideMark/>
                </w:tcPr>
                <w:p w14:paraId="570E38CC" w14:textId="35E744D0" w:rsidR="00A34D5B" w:rsidRPr="00EA097E" w:rsidRDefault="00A34D5B" w:rsidP="005B404D">
                  <w:pPr>
                    <w:jc w:val="center"/>
                    <w:rPr>
                      <w:i/>
                      <w:color w:val="000000"/>
                      <w:sz w:val="28"/>
                      <w:szCs w:val="28"/>
                    </w:rPr>
                  </w:pPr>
                  <w:r w:rsidRPr="00EA097E">
                    <w:rPr>
                      <w:i/>
                      <w:color w:val="000000"/>
                      <w:sz w:val="28"/>
                      <w:szCs w:val="28"/>
                    </w:rPr>
                    <w:t>25</w:t>
                  </w:r>
                  <w:r w:rsidR="005B404D">
                    <w:rPr>
                      <w:i/>
                      <w:color w:val="000000"/>
                      <w:sz w:val="28"/>
                      <w:szCs w:val="28"/>
                    </w:rPr>
                    <w:t> </w:t>
                  </w:r>
                  <w:r w:rsidRPr="00EA097E">
                    <w:rPr>
                      <w:i/>
                      <w:color w:val="000000"/>
                      <w:sz w:val="28"/>
                      <w:szCs w:val="28"/>
                    </w:rPr>
                    <w:t>422</w:t>
                  </w:r>
                </w:p>
              </w:tc>
              <w:tc>
                <w:tcPr>
                  <w:tcW w:w="1559" w:type="dxa"/>
                  <w:tcBorders>
                    <w:top w:val="nil"/>
                    <w:left w:val="nil"/>
                    <w:bottom w:val="single" w:sz="8" w:space="0" w:color="auto"/>
                    <w:right w:val="single" w:sz="8" w:space="0" w:color="auto"/>
                  </w:tcBorders>
                  <w:shd w:val="clear" w:color="auto" w:fill="auto"/>
                  <w:noWrap/>
                  <w:vAlign w:val="center"/>
                  <w:hideMark/>
                </w:tcPr>
                <w:p w14:paraId="57A5D4A8" w14:textId="77777777" w:rsidR="00A34D5B" w:rsidRPr="00EA097E" w:rsidRDefault="00A34D5B" w:rsidP="005D6509">
                  <w:pPr>
                    <w:jc w:val="center"/>
                    <w:rPr>
                      <w:i/>
                      <w:color w:val="000000"/>
                      <w:sz w:val="28"/>
                      <w:szCs w:val="28"/>
                    </w:rPr>
                  </w:pPr>
                  <w:r w:rsidRPr="00EA097E">
                    <w:rPr>
                      <w:i/>
                      <w:color w:val="000000"/>
                      <w:sz w:val="28"/>
                      <w:szCs w:val="28"/>
                    </w:rPr>
                    <w:t>0</w:t>
                  </w:r>
                </w:p>
              </w:tc>
              <w:tc>
                <w:tcPr>
                  <w:tcW w:w="1373" w:type="dxa"/>
                  <w:tcBorders>
                    <w:top w:val="nil"/>
                    <w:left w:val="nil"/>
                    <w:bottom w:val="single" w:sz="8" w:space="0" w:color="auto"/>
                    <w:right w:val="single" w:sz="8" w:space="0" w:color="auto"/>
                  </w:tcBorders>
                  <w:shd w:val="clear" w:color="auto" w:fill="auto"/>
                  <w:noWrap/>
                  <w:vAlign w:val="center"/>
                  <w:hideMark/>
                </w:tcPr>
                <w:p w14:paraId="0FDC161D" w14:textId="0447A194" w:rsidR="00A34D5B" w:rsidRPr="00EA097E" w:rsidRDefault="00A34D5B" w:rsidP="005B404D">
                  <w:pPr>
                    <w:jc w:val="center"/>
                    <w:rPr>
                      <w:i/>
                      <w:color w:val="000000"/>
                      <w:sz w:val="28"/>
                      <w:szCs w:val="28"/>
                    </w:rPr>
                  </w:pPr>
                  <w:r w:rsidRPr="00EA097E">
                    <w:rPr>
                      <w:i/>
                      <w:color w:val="000000"/>
                      <w:sz w:val="28"/>
                      <w:szCs w:val="28"/>
                    </w:rPr>
                    <w:t>25</w:t>
                  </w:r>
                  <w:r w:rsidR="005B404D">
                    <w:rPr>
                      <w:i/>
                      <w:color w:val="000000"/>
                      <w:sz w:val="28"/>
                      <w:szCs w:val="28"/>
                    </w:rPr>
                    <w:t> </w:t>
                  </w:r>
                  <w:r w:rsidRPr="00EA097E">
                    <w:rPr>
                      <w:i/>
                      <w:color w:val="000000"/>
                      <w:sz w:val="28"/>
                      <w:szCs w:val="28"/>
                    </w:rPr>
                    <w:t>422</w:t>
                  </w:r>
                </w:p>
              </w:tc>
            </w:tr>
            <w:tr w:rsidR="00A34D5B" w:rsidRPr="00531FE9" w14:paraId="7928DF30" w14:textId="77777777" w:rsidTr="00F8426F">
              <w:trPr>
                <w:trHeight w:val="36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5242C490" w14:textId="77777777" w:rsidR="00A34D5B" w:rsidRPr="00EA097E" w:rsidRDefault="00A34D5B" w:rsidP="005D6509">
                  <w:pPr>
                    <w:jc w:val="right"/>
                    <w:rPr>
                      <w:i/>
                      <w:color w:val="000000"/>
                      <w:sz w:val="28"/>
                      <w:szCs w:val="28"/>
                    </w:rPr>
                  </w:pPr>
                  <w:r w:rsidRPr="00EA097E">
                    <w:rPr>
                      <w:i/>
                      <w:color w:val="000000"/>
                      <w:sz w:val="28"/>
                      <w:szCs w:val="28"/>
                    </w:rPr>
                    <w:t xml:space="preserve">Valsts budžeta līdzfinansējums 20 % </w:t>
                  </w:r>
                </w:p>
              </w:tc>
              <w:tc>
                <w:tcPr>
                  <w:tcW w:w="1559" w:type="dxa"/>
                  <w:tcBorders>
                    <w:top w:val="nil"/>
                    <w:left w:val="nil"/>
                    <w:bottom w:val="single" w:sz="8" w:space="0" w:color="auto"/>
                    <w:right w:val="single" w:sz="8" w:space="0" w:color="auto"/>
                  </w:tcBorders>
                  <w:shd w:val="clear" w:color="auto" w:fill="auto"/>
                  <w:noWrap/>
                  <w:vAlign w:val="center"/>
                  <w:hideMark/>
                </w:tcPr>
                <w:p w14:paraId="667BA85E" w14:textId="4B0E5F37" w:rsidR="00A34D5B" w:rsidRPr="00EA097E" w:rsidRDefault="00A34D5B" w:rsidP="005B404D">
                  <w:pPr>
                    <w:jc w:val="center"/>
                    <w:rPr>
                      <w:i/>
                      <w:color w:val="000000"/>
                      <w:sz w:val="28"/>
                      <w:szCs w:val="28"/>
                    </w:rPr>
                  </w:pPr>
                  <w:r w:rsidRPr="00EA097E">
                    <w:rPr>
                      <w:i/>
                      <w:color w:val="000000"/>
                      <w:sz w:val="28"/>
                      <w:szCs w:val="28"/>
                    </w:rPr>
                    <w:t>12</w:t>
                  </w:r>
                  <w:r w:rsidR="005B404D">
                    <w:rPr>
                      <w:i/>
                      <w:color w:val="000000"/>
                      <w:sz w:val="28"/>
                      <w:szCs w:val="28"/>
                    </w:rPr>
                    <w:t> </w:t>
                  </w:r>
                  <w:r w:rsidRPr="00EA097E">
                    <w:rPr>
                      <w:i/>
                      <w:color w:val="000000"/>
                      <w:sz w:val="28"/>
                      <w:szCs w:val="28"/>
                    </w:rPr>
                    <w:t>711</w:t>
                  </w:r>
                </w:p>
              </w:tc>
              <w:tc>
                <w:tcPr>
                  <w:tcW w:w="1559" w:type="dxa"/>
                  <w:tcBorders>
                    <w:top w:val="nil"/>
                    <w:left w:val="nil"/>
                    <w:bottom w:val="single" w:sz="8" w:space="0" w:color="auto"/>
                    <w:right w:val="single" w:sz="8" w:space="0" w:color="auto"/>
                  </w:tcBorders>
                  <w:shd w:val="clear" w:color="auto" w:fill="auto"/>
                  <w:noWrap/>
                  <w:vAlign w:val="center"/>
                  <w:hideMark/>
                </w:tcPr>
                <w:p w14:paraId="30F7191B" w14:textId="77777777" w:rsidR="00A34D5B" w:rsidRPr="00EA097E" w:rsidRDefault="00A34D5B" w:rsidP="005D6509">
                  <w:pPr>
                    <w:jc w:val="center"/>
                    <w:rPr>
                      <w:i/>
                      <w:color w:val="000000"/>
                      <w:sz w:val="28"/>
                      <w:szCs w:val="28"/>
                    </w:rPr>
                  </w:pPr>
                  <w:r w:rsidRPr="00EA097E">
                    <w:rPr>
                      <w:i/>
                      <w:color w:val="000000"/>
                      <w:sz w:val="28"/>
                      <w:szCs w:val="28"/>
                    </w:rPr>
                    <w:t>0</w:t>
                  </w:r>
                </w:p>
              </w:tc>
              <w:tc>
                <w:tcPr>
                  <w:tcW w:w="1373" w:type="dxa"/>
                  <w:tcBorders>
                    <w:top w:val="nil"/>
                    <w:left w:val="nil"/>
                    <w:bottom w:val="single" w:sz="8" w:space="0" w:color="auto"/>
                    <w:right w:val="single" w:sz="8" w:space="0" w:color="auto"/>
                  </w:tcBorders>
                  <w:shd w:val="clear" w:color="auto" w:fill="auto"/>
                  <w:noWrap/>
                  <w:vAlign w:val="center"/>
                  <w:hideMark/>
                </w:tcPr>
                <w:p w14:paraId="128AFD6C" w14:textId="0167A085" w:rsidR="00A34D5B" w:rsidRPr="00EA097E" w:rsidRDefault="00A34D5B" w:rsidP="005B404D">
                  <w:pPr>
                    <w:jc w:val="center"/>
                    <w:rPr>
                      <w:i/>
                      <w:color w:val="000000"/>
                      <w:sz w:val="28"/>
                      <w:szCs w:val="28"/>
                    </w:rPr>
                  </w:pPr>
                  <w:r w:rsidRPr="00EA097E">
                    <w:rPr>
                      <w:i/>
                      <w:color w:val="000000"/>
                      <w:sz w:val="28"/>
                      <w:szCs w:val="28"/>
                    </w:rPr>
                    <w:t>12</w:t>
                  </w:r>
                  <w:r w:rsidR="005B404D">
                    <w:rPr>
                      <w:i/>
                      <w:color w:val="000000"/>
                      <w:sz w:val="28"/>
                      <w:szCs w:val="28"/>
                    </w:rPr>
                    <w:t> </w:t>
                  </w:r>
                  <w:r w:rsidRPr="00EA097E">
                    <w:rPr>
                      <w:i/>
                      <w:color w:val="000000"/>
                      <w:sz w:val="28"/>
                      <w:szCs w:val="28"/>
                    </w:rPr>
                    <w:t>711</w:t>
                  </w:r>
                </w:p>
              </w:tc>
            </w:tr>
            <w:tr w:rsidR="00A34D5B" w:rsidRPr="00531FE9" w14:paraId="37E2C894" w14:textId="77777777" w:rsidTr="00F8426F">
              <w:trPr>
                <w:trHeight w:val="830"/>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3007352A" w14:textId="77777777" w:rsidR="00A34D5B" w:rsidRPr="00683524" w:rsidRDefault="00A34D5B" w:rsidP="00683524">
                  <w:pPr>
                    <w:jc w:val="right"/>
                    <w:rPr>
                      <w:i/>
                      <w:color w:val="000000"/>
                      <w:sz w:val="28"/>
                      <w:szCs w:val="28"/>
                    </w:rPr>
                  </w:pPr>
                  <w:r w:rsidRPr="00683524">
                    <w:rPr>
                      <w:i/>
                      <w:color w:val="000000"/>
                      <w:sz w:val="28"/>
                      <w:szCs w:val="28"/>
                    </w:rPr>
                    <w:t xml:space="preserve">Valsts budžeta </w:t>
                  </w:r>
                  <w:proofErr w:type="spellStart"/>
                  <w:r w:rsidRPr="00683524">
                    <w:rPr>
                      <w:i/>
                      <w:color w:val="000000"/>
                      <w:sz w:val="28"/>
                      <w:szCs w:val="28"/>
                    </w:rPr>
                    <w:t>priekšfinansējums</w:t>
                  </w:r>
                  <w:proofErr w:type="spellEnd"/>
                  <w:r w:rsidRPr="00683524">
                    <w:rPr>
                      <w:i/>
                      <w:color w:val="000000"/>
                      <w:sz w:val="28"/>
                      <w:szCs w:val="28"/>
                    </w:rPr>
                    <w:t xml:space="preserve"> (50 % no EK finansējuma)</w:t>
                  </w:r>
                </w:p>
              </w:tc>
              <w:tc>
                <w:tcPr>
                  <w:tcW w:w="1559" w:type="dxa"/>
                  <w:tcBorders>
                    <w:top w:val="nil"/>
                    <w:left w:val="nil"/>
                    <w:bottom w:val="single" w:sz="8" w:space="0" w:color="auto"/>
                    <w:right w:val="single" w:sz="8" w:space="0" w:color="auto"/>
                  </w:tcBorders>
                  <w:shd w:val="clear" w:color="auto" w:fill="auto"/>
                  <w:noWrap/>
                  <w:vAlign w:val="center"/>
                  <w:hideMark/>
                </w:tcPr>
                <w:p w14:paraId="1F8F687F" w14:textId="7F85B221" w:rsidR="00A34D5B" w:rsidRPr="00683524" w:rsidRDefault="00A34D5B" w:rsidP="005B404D">
                  <w:pPr>
                    <w:jc w:val="center"/>
                    <w:rPr>
                      <w:i/>
                      <w:color w:val="000000"/>
                      <w:sz w:val="28"/>
                      <w:szCs w:val="28"/>
                    </w:rPr>
                  </w:pPr>
                  <w:r w:rsidRPr="00683524">
                    <w:rPr>
                      <w:i/>
                      <w:color w:val="000000"/>
                      <w:sz w:val="28"/>
                      <w:szCs w:val="28"/>
                    </w:rPr>
                    <w:t>25</w:t>
                  </w:r>
                  <w:r w:rsidR="005B404D">
                    <w:rPr>
                      <w:i/>
                      <w:color w:val="000000"/>
                      <w:sz w:val="28"/>
                      <w:szCs w:val="28"/>
                    </w:rPr>
                    <w:t> </w:t>
                  </w:r>
                  <w:r w:rsidRPr="00683524">
                    <w:rPr>
                      <w:i/>
                      <w:color w:val="000000"/>
                      <w:sz w:val="28"/>
                      <w:szCs w:val="28"/>
                    </w:rPr>
                    <w:t>422</w:t>
                  </w:r>
                </w:p>
              </w:tc>
              <w:tc>
                <w:tcPr>
                  <w:tcW w:w="1559" w:type="dxa"/>
                  <w:tcBorders>
                    <w:top w:val="nil"/>
                    <w:left w:val="nil"/>
                    <w:bottom w:val="single" w:sz="8" w:space="0" w:color="auto"/>
                    <w:right w:val="single" w:sz="8" w:space="0" w:color="auto"/>
                  </w:tcBorders>
                  <w:shd w:val="clear" w:color="auto" w:fill="auto"/>
                  <w:noWrap/>
                  <w:vAlign w:val="center"/>
                  <w:hideMark/>
                </w:tcPr>
                <w:p w14:paraId="5BA89A9D" w14:textId="77777777" w:rsidR="00A34D5B" w:rsidRPr="00683524" w:rsidRDefault="00A34D5B" w:rsidP="005D6509">
                  <w:pPr>
                    <w:jc w:val="center"/>
                    <w:rPr>
                      <w:i/>
                      <w:color w:val="000000"/>
                      <w:sz w:val="28"/>
                      <w:szCs w:val="28"/>
                    </w:rPr>
                  </w:pPr>
                  <w:r w:rsidRPr="00683524">
                    <w:rPr>
                      <w:i/>
                      <w:color w:val="000000"/>
                      <w:sz w:val="28"/>
                      <w:szCs w:val="28"/>
                    </w:rPr>
                    <w:t>0</w:t>
                  </w:r>
                </w:p>
              </w:tc>
              <w:tc>
                <w:tcPr>
                  <w:tcW w:w="1373" w:type="dxa"/>
                  <w:tcBorders>
                    <w:top w:val="nil"/>
                    <w:left w:val="nil"/>
                    <w:bottom w:val="single" w:sz="8" w:space="0" w:color="auto"/>
                    <w:right w:val="single" w:sz="8" w:space="0" w:color="auto"/>
                  </w:tcBorders>
                  <w:shd w:val="clear" w:color="auto" w:fill="auto"/>
                  <w:noWrap/>
                  <w:vAlign w:val="center"/>
                  <w:hideMark/>
                </w:tcPr>
                <w:p w14:paraId="6E406800" w14:textId="470F9573" w:rsidR="00A34D5B" w:rsidRPr="00683524" w:rsidRDefault="00A34D5B" w:rsidP="005B404D">
                  <w:pPr>
                    <w:jc w:val="center"/>
                    <w:rPr>
                      <w:i/>
                      <w:color w:val="000000"/>
                      <w:sz w:val="28"/>
                      <w:szCs w:val="28"/>
                    </w:rPr>
                  </w:pPr>
                  <w:r w:rsidRPr="00683524">
                    <w:rPr>
                      <w:i/>
                      <w:color w:val="000000"/>
                      <w:sz w:val="28"/>
                      <w:szCs w:val="28"/>
                    </w:rPr>
                    <w:t>25</w:t>
                  </w:r>
                  <w:r w:rsidR="005B404D">
                    <w:rPr>
                      <w:i/>
                      <w:color w:val="000000"/>
                      <w:sz w:val="28"/>
                      <w:szCs w:val="28"/>
                    </w:rPr>
                    <w:t> </w:t>
                  </w:r>
                  <w:r w:rsidRPr="00683524">
                    <w:rPr>
                      <w:i/>
                      <w:color w:val="000000"/>
                      <w:sz w:val="28"/>
                      <w:szCs w:val="28"/>
                    </w:rPr>
                    <w:t>422</w:t>
                  </w:r>
                </w:p>
              </w:tc>
            </w:tr>
            <w:tr w:rsidR="00A34D5B" w:rsidRPr="00531FE9" w14:paraId="56ACCBAD" w14:textId="77777777" w:rsidTr="00F8426F">
              <w:trPr>
                <w:trHeight w:val="277"/>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1235A3EB" w14:textId="54FA0EF8" w:rsidR="00A34D5B" w:rsidRPr="00531FE9" w:rsidRDefault="004F54FF" w:rsidP="005D6509">
                  <w:pPr>
                    <w:jc w:val="both"/>
                    <w:rPr>
                      <w:color w:val="000000"/>
                      <w:sz w:val="28"/>
                      <w:szCs w:val="28"/>
                    </w:rPr>
                  </w:pPr>
                  <w:r>
                    <w:rPr>
                      <w:color w:val="000000"/>
                      <w:sz w:val="28"/>
                      <w:szCs w:val="28"/>
                    </w:rPr>
                    <w:t>PVN</w:t>
                  </w:r>
                </w:p>
              </w:tc>
              <w:tc>
                <w:tcPr>
                  <w:tcW w:w="1559" w:type="dxa"/>
                  <w:tcBorders>
                    <w:top w:val="nil"/>
                    <w:left w:val="nil"/>
                    <w:bottom w:val="single" w:sz="8" w:space="0" w:color="auto"/>
                    <w:right w:val="single" w:sz="8" w:space="0" w:color="auto"/>
                  </w:tcBorders>
                  <w:shd w:val="clear" w:color="000000" w:fill="FFFFFF"/>
                  <w:noWrap/>
                  <w:vAlign w:val="center"/>
                  <w:hideMark/>
                </w:tcPr>
                <w:p w14:paraId="2EDE3328" w14:textId="3BE52CBA" w:rsidR="00A34D5B" w:rsidRPr="00531FE9" w:rsidRDefault="00A34D5B" w:rsidP="005B404D">
                  <w:pPr>
                    <w:jc w:val="center"/>
                    <w:rPr>
                      <w:color w:val="000000"/>
                      <w:sz w:val="28"/>
                      <w:szCs w:val="28"/>
                    </w:rPr>
                  </w:pPr>
                  <w:r w:rsidRPr="00531FE9">
                    <w:rPr>
                      <w:color w:val="000000"/>
                      <w:sz w:val="28"/>
                      <w:szCs w:val="28"/>
                    </w:rPr>
                    <w:t>13</w:t>
                  </w:r>
                  <w:r w:rsidR="005B404D">
                    <w:rPr>
                      <w:color w:val="000000"/>
                      <w:sz w:val="28"/>
                      <w:szCs w:val="28"/>
                    </w:rPr>
                    <w:t> </w:t>
                  </w:r>
                  <w:r w:rsidRPr="00531FE9">
                    <w:rPr>
                      <w:color w:val="000000"/>
                      <w:sz w:val="28"/>
                      <w:szCs w:val="28"/>
                    </w:rPr>
                    <w:t>34</w:t>
                  </w:r>
                  <w:r w:rsidR="005D6509">
                    <w:rPr>
                      <w:color w:val="000000"/>
                      <w:sz w:val="28"/>
                      <w:szCs w:val="28"/>
                    </w:rPr>
                    <w:t>7</w:t>
                  </w:r>
                </w:p>
              </w:tc>
              <w:tc>
                <w:tcPr>
                  <w:tcW w:w="1559" w:type="dxa"/>
                  <w:tcBorders>
                    <w:top w:val="nil"/>
                    <w:left w:val="nil"/>
                    <w:bottom w:val="single" w:sz="8" w:space="0" w:color="auto"/>
                    <w:right w:val="single" w:sz="8" w:space="0" w:color="auto"/>
                  </w:tcBorders>
                  <w:shd w:val="clear" w:color="auto" w:fill="auto"/>
                  <w:noWrap/>
                  <w:vAlign w:val="center"/>
                  <w:hideMark/>
                </w:tcPr>
                <w:p w14:paraId="1D5D55A2" w14:textId="77777777" w:rsidR="00A34D5B" w:rsidRPr="00531FE9" w:rsidRDefault="00A34D5B" w:rsidP="005D6509">
                  <w:pPr>
                    <w:jc w:val="center"/>
                    <w:rPr>
                      <w:color w:val="000000"/>
                      <w:sz w:val="28"/>
                      <w:szCs w:val="28"/>
                    </w:rPr>
                  </w:pPr>
                  <w:r w:rsidRPr="00531FE9">
                    <w:rPr>
                      <w:color w:val="000000"/>
                      <w:sz w:val="28"/>
                      <w:szCs w:val="28"/>
                    </w:rPr>
                    <w:t>0</w:t>
                  </w:r>
                </w:p>
              </w:tc>
              <w:tc>
                <w:tcPr>
                  <w:tcW w:w="1373" w:type="dxa"/>
                  <w:tcBorders>
                    <w:top w:val="nil"/>
                    <w:left w:val="nil"/>
                    <w:bottom w:val="single" w:sz="8" w:space="0" w:color="auto"/>
                    <w:right w:val="single" w:sz="8" w:space="0" w:color="auto"/>
                  </w:tcBorders>
                  <w:shd w:val="clear" w:color="auto" w:fill="auto"/>
                  <w:noWrap/>
                  <w:vAlign w:val="center"/>
                  <w:hideMark/>
                </w:tcPr>
                <w:p w14:paraId="20AAE200" w14:textId="61F1AE24" w:rsidR="00A34D5B" w:rsidRPr="00531FE9" w:rsidRDefault="00A34D5B" w:rsidP="005B404D">
                  <w:pPr>
                    <w:jc w:val="center"/>
                    <w:rPr>
                      <w:color w:val="000000"/>
                      <w:sz w:val="28"/>
                      <w:szCs w:val="28"/>
                    </w:rPr>
                  </w:pPr>
                  <w:r w:rsidRPr="00531FE9">
                    <w:rPr>
                      <w:color w:val="000000"/>
                      <w:sz w:val="28"/>
                      <w:szCs w:val="28"/>
                    </w:rPr>
                    <w:t>13</w:t>
                  </w:r>
                  <w:r w:rsidR="005B404D">
                    <w:rPr>
                      <w:color w:val="000000"/>
                      <w:sz w:val="28"/>
                      <w:szCs w:val="28"/>
                    </w:rPr>
                    <w:t> </w:t>
                  </w:r>
                  <w:r w:rsidRPr="00531FE9">
                    <w:rPr>
                      <w:color w:val="000000"/>
                      <w:sz w:val="28"/>
                      <w:szCs w:val="28"/>
                    </w:rPr>
                    <w:t>34</w:t>
                  </w:r>
                  <w:r w:rsidR="005D6509">
                    <w:rPr>
                      <w:color w:val="000000"/>
                      <w:sz w:val="28"/>
                      <w:szCs w:val="28"/>
                    </w:rPr>
                    <w:t>7</w:t>
                  </w:r>
                </w:p>
              </w:tc>
            </w:tr>
            <w:tr w:rsidR="00A34D5B" w:rsidRPr="00531FE9" w14:paraId="5B918132" w14:textId="77777777" w:rsidTr="00F8426F">
              <w:trPr>
                <w:trHeight w:val="390"/>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3E0E9619" w14:textId="5B8EC9FA" w:rsidR="00A34D5B" w:rsidRPr="00531FE9" w:rsidRDefault="00307BA5" w:rsidP="00F8426F">
                  <w:pPr>
                    <w:rPr>
                      <w:b/>
                      <w:bCs/>
                      <w:color w:val="000000"/>
                      <w:sz w:val="28"/>
                      <w:szCs w:val="28"/>
                    </w:rPr>
                  </w:pPr>
                  <w:r>
                    <w:rPr>
                      <w:b/>
                      <w:bCs/>
                      <w:color w:val="000000"/>
                      <w:sz w:val="28"/>
                      <w:szCs w:val="28"/>
                    </w:rPr>
                    <w:lastRenderedPageBreak/>
                    <w:t>Projekta i</w:t>
                  </w:r>
                  <w:r w:rsidR="00A34D5B" w:rsidRPr="00531FE9">
                    <w:rPr>
                      <w:b/>
                      <w:bCs/>
                      <w:color w:val="000000"/>
                      <w:sz w:val="28"/>
                      <w:szCs w:val="28"/>
                    </w:rPr>
                    <w:t>zdevumi kopā</w:t>
                  </w:r>
                </w:p>
              </w:tc>
              <w:tc>
                <w:tcPr>
                  <w:tcW w:w="1559" w:type="dxa"/>
                  <w:tcBorders>
                    <w:top w:val="nil"/>
                    <w:left w:val="nil"/>
                    <w:bottom w:val="single" w:sz="8" w:space="0" w:color="auto"/>
                    <w:right w:val="single" w:sz="8" w:space="0" w:color="auto"/>
                  </w:tcBorders>
                  <w:shd w:val="clear" w:color="auto" w:fill="auto"/>
                  <w:vAlign w:val="center"/>
                  <w:hideMark/>
                </w:tcPr>
                <w:p w14:paraId="50A10649" w14:textId="0FB27B5D" w:rsidR="00A34D5B" w:rsidRPr="00531FE9" w:rsidRDefault="00A34D5B" w:rsidP="005B404D">
                  <w:pPr>
                    <w:jc w:val="center"/>
                    <w:rPr>
                      <w:b/>
                      <w:bCs/>
                      <w:color w:val="000000"/>
                      <w:sz w:val="28"/>
                      <w:szCs w:val="28"/>
                    </w:rPr>
                  </w:pPr>
                  <w:r w:rsidRPr="00531FE9">
                    <w:rPr>
                      <w:b/>
                      <w:bCs/>
                      <w:color w:val="000000"/>
                      <w:sz w:val="28"/>
                      <w:szCs w:val="28"/>
                    </w:rPr>
                    <w:t>76</w:t>
                  </w:r>
                  <w:r w:rsidR="005B404D">
                    <w:rPr>
                      <w:b/>
                      <w:bCs/>
                      <w:color w:val="000000"/>
                      <w:sz w:val="28"/>
                      <w:szCs w:val="28"/>
                    </w:rPr>
                    <w:t> </w:t>
                  </w:r>
                  <w:r w:rsidRPr="00531FE9">
                    <w:rPr>
                      <w:b/>
                      <w:bCs/>
                      <w:color w:val="000000"/>
                      <w:sz w:val="28"/>
                      <w:szCs w:val="28"/>
                    </w:rPr>
                    <w:t>90</w:t>
                  </w:r>
                  <w:r w:rsidR="005D6509">
                    <w:rPr>
                      <w:b/>
                      <w:bCs/>
                      <w:color w:val="000000"/>
                      <w:sz w:val="28"/>
                      <w:szCs w:val="28"/>
                    </w:rPr>
                    <w:t>2</w:t>
                  </w:r>
                </w:p>
              </w:tc>
              <w:tc>
                <w:tcPr>
                  <w:tcW w:w="1559" w:type="dxa"/>
                  <w:tcBorders>
                    <w:top w:val="nil"/>
                    <w:left w:val="nil"/>
                    <w:bottom w:val="single" w:sz="8" w:space="0" w:color="auto"/>
                    <w:right w:val="single" w:sz="8" w:space="0" w:color="auto"/>
                  </w:tcBorders>
                  <w:shd w:val="clear" w:color="auto" w:fill="auto"/>
                  <w:vAlign w:val="center"/>
                  <w:hideMark/>
                </w:tcPr>
                <w:p w14:paraId="4C7B0A1E" w14:textId="77777777" w:rsidR="00A34D5B" w:rsidRPr="00531FE9" w:rsidRDefault="00A34D5B" w:rsidP="005D6509">
                  <w:pPr>
                    <w:jc w:val="center"/>
                    <w:rPr>
                      <w:b/>
                      <w:bCs/>
                      <w:color w:val="000000"/>
                      <w:sz w:val="28"/>
                      <w:szCs w:val="28"/>
                    </w:rPr>
                  </w:pPr>
                  <w:r w:rsidRPr="00531FE9">
                    <w:rPr>
                      <w:b/>
                      <w:bCs/>
                      <w:color w:val="000000"/>
                      <w:sz w:val="28"/>
                      <w:szCs w:val="28"/>
                    </w:rPr>
                    <w:t>0</w:t>
                  </w:r>
                </w:p>
              </w:tc>
              <w:tc>
                <w:tcPr>
                  <w:tcW w:w="1373" w:type="dxa"/>
                  <w:tcBorders>
                    <w:top w:val="nil"/>
                    <w:left w:val="nil"/>
                    <w:bottom w:val="single" w:sz="8" w:space="0" w:color="auto"/>
                    <w:right w:val="single" w:sz="8" w:space="0" w:color="auto"/>
                  </w:tcBorders>
                  <w:shd w:val="clear" w:color="auto" w:fill="auto"/>
                  <w:vAlign w:val="center"/>
                  <w:hideMark/>
                </w:tcPr>
                <w:p w14:paraId="273FF472" w14:textId="4D3361EC" w:rsidR="00A34D5B" w:rsidRPr="00531FE9" w:rsidRDefault="00A34D5B" w:rsidP="005B404D">
                  <w:pPr>
                    <w:jc w:val="center"/>
                    <w:rPr>
                      <w:b/>
                      <w:bCs/>
                      <w:color w:val="000000"/>
                      <w:sz w:val="28"/>
                      <w:szCs w:val="28"/>
                    </w:rPr>
                  </w:pPr>
                  <w:r w:rsidRPr="00531FE9">
                    <w:rPr>
                      <w:b/>
                      <w:bCs/>
                      <w:color w:val="000000"/>
                      <w:sz w:val="28"/>
                      <w:szCs w:val="28"/>
                    </w:rPr>
                    <w:t>76</w:t>
                  </w:r>
                  <w:r w:rsidR="005B404D">
                    <w:rPr>
                      <w:b/>
                      <w:bCs/>
                      <w:color w:val="000000"/>
                      <w:sz w:val="28"/>
                      <w:szCs w:val="28"/>
                    </w:rPr>
                    <w:t> </w:t>
                  </w:r>
                  <w:r w:rsidRPr="00531FE9">
                    <w:rPr>
                      <w:b/>
                      <w:bCs/>
                      <w:color w:val="000000"/>
                      <w:sz w:val="28"/>
                      <w:szCs w:val="28"/>
                    </w:rPr>
                    <w:t>90</w:t>
                  </w:r>
                  <w:r w:rsidR="005D6509">
                    <w:rPr>
                      <w:b/>
                      <w:bCs/>
                      <w:color w:val="000000"/>
                      <w:sz w:val="28"/>
                      <w:szCs w:val="28"/>
                    </w:rPr>
                    <w:t>2</w:t>
                  </w:r>
                </w:p>
              </w:tc>
            </w:tr>
            <w:tr w:rsidR="00A34D5B" w:rsidRPr="00531FE9" w14:paraId="7A2E07BA" w14:textId="77777777" w:rsidTr="00F8426F">
              <w:trPr>
                <w:trHeight w:val="515"/>
              </w:trPr>
              <w:tc>
                <w:tcPr>
                  <w:tcW w:w="2798" w:type="dxa"/>
                  <w:tcBorders>
                    <w:top w:val="nil"/>
                    <w:left w:val="single" w:sz="8" w:space="0" w:color="auto"/>
                    <w:bottom w:val="single" w:sz="8" w:space="0" w:color="auto"/>
                    <w:right w:val="single" w:sz="8" w:space="0" w:color="auto"/>
                  </w:tcBorders>
                  <w:shd w:val="clear" w:color="auto" w:fill="auto"/>
                  <w:vAlign w:val="center"/>
                  <w:hideMark/>
                </w:tcPr>
                <w:p w14:paraId="78163573" w14:textId="77777777" w:rsidR="00A34D5B" w:rsidRPr="00531FE9" w:rsidRDefault="00A34D5B" w:rsidP="00F8426F">
                  <w:pPr>
                    <w:rPr>
                      <w:color w:val="000000"/>
                      <w:sz w:val="28"/>
                      <w:szCs w:val="28"/>
                    </w:rPr>
                  </w:pPr>
                  <w:r w:rsidRPr="00531FE9">
                    <w:rPr>
                      <w:color w:val="000000"/>
                      <w:sz w:val="28"/>
                      <w:szCs w:val="28"/>
                    </w:rPr>
                    <w:t>Atmaksa valsts pamatbudžetam</w:t>
                  </w:r>
                </w:p>
              </w:tc>
              <w:tc>
                <w:tcPr>
                  <w:tcW w:w="1559" w:type="dxa"/>
                  <w:tcBorders>
                    <w:top w:val="nil"/>
                    <w:left w:val="nil"/>
                    <w:bottom w:val="single" w:sz="8" w:space="0" w:color="auto"/>
                    <w:right w:val="single" w:sz="8" w:space="0" w:color="auto"/>
                  </w:tcBorders>
                  <w:shd w:val="clear" w:color="auto" w:fill="auto"/>
                  <w:noWrap/>
                  <w:vAlign w:val="center"/>
                  <w:hideMark/>
                </w:tcPr>
                <w:p w14:paraId="070D7843" w14:textId="77777777" w:rsidR="00A34D5B" w:rsidRPr="00531FE9" w:rsidRDefault="00A34D5B" w:rsidP="005D6509">
                  <w:pPr>
                    <w:jc w:val="center"/>
                    <w:rPr>
                      <w:color w:val="000000"/>
                      <w:sz w:val="28"/>
                      <w:szCs w:val="28"/>
                    </w:rPr>
                  </w:pPr>
                  <w:r w:rsidRPr="00531FE9">
                    <w:rPr>
                      <w:color w:val="000000"/>
                      <w:sz w:val="28"/>
                      <w:szCs w:val="28"/>
                    </w:rPr>
                    <w:t>0</w:t>
                  </w:r>
                </w:p>
              </w:tc>
              <w:tc>
                <w:tcPr>
                  <w:tcW w:w="1559" w:type="dxa"/>
                  <w:tcBorders>
                    <w:top w:val="nil"/>
                    <w:left w:val="nil"/>
                    <w:bottom w:val="single" w:sz="8" w:space="0" w:color="auto"/>
                    <w:right w:val="single" w:sz="8" w:space="0" w:color="auto"/>
                  </w:tcBorders>
                  <w:shd w:val="clear" w:color="auto" w:fill="auto"/>
                  <w:noWrap/>
                  <w:vAlign w:val="center"/>
                  <w:hideMark/>
                </w:tcPr>
                <w:p w14:paraId="2ACB6301" w14:textId="47406AFC" w:rsidR="00A34D5B" w:rsidRPr="00531FE9" w:rsidRDefault="00A34D5B" w:rsidP="005B404D">
                  <w:pPr>
                    <w:jc w:val="center"/>
                    <w:rPr>
                      <w:color w:val="000000"/>
                      <w:sz w:val="28"/>
                      <w:szCs w:val="28"/>
                    </w:rPr>
                  </w:pPr>
                  <w:r w:rsidRPr="00531FE9">
                    <w:rPr>
                      <w:color w:val="000000"/>
                      <w:sz w:val="28"/>
                      <w:szCs w:val="28"/>
                    </w:rPr>
                    <w:t>25</w:t>
                  </w:r>
                  <w:r w:rsidR="005B404D">
                    <w:rPr>
                      <w:color w:val="000000"/>
                      <w:sz w:val="28"/>
                      <w:szCs w:val="28"/>
                    </w:rPr>
                    <w:t> </w:t>
                  </w:r>
                  <w:r w:rsidRPr="00531FE9">
                    <w:rPr>
                      <w:color w:val="000000"/>
                      <w:sz w:val="28"/>
                      <w:szCs w:val="28"/>
                    </w:rPr>
                    <w:t>422</w:t>
                  </w:r>
                </w:p>
              </w:tc>
              <w:tc>
                <w:tcPr>
                  <w:tcW w:w="1373" w:type="dxa"/>
                  <w:tcBorders>
                    <w:top w:val="nil"/>
                    <w:left w:val="nil"/>
                    <w:bottom w:val="single" w:sz="8" w:space="0" w:color="auto"/>
                    <w:right w:val="single" w:sz="8" w:space="0" w:color="auto"/>
                  </w:tcBorders>
                  <w:shd w:val="clear" w:color="auto" w:fill="auto"/>
                  <w:noWrap/>
                  <w:vAlign w:val="center"/>
                  <w:hideMark/>
                </w:tcPr>
                <w:p w14:paraId="57A1EDD6" w14:textId="0D550DA2" w:rsidR="00A34D5B" w:rsidRPr="00531FE9" w:rsidRDefault="00A34D5B" w:rsidP="005B404D">
                  <w:pPr>
                    <w:jc w:val="center"/>
                    <w:rPr>
                      <w:color w:val="000000"/>
                      <w:sz w:val="28"/>
                      <w:szCs w:val="28"/>
                    </w:rPr>
                  </w:pPr>
                  <w:r w:rsidRPr="00531FE9">
                    <w:rPr>
                      <w:color w:val="000000"/>
                      <w:sz w:val="28"/>
                      <w:szCs w:val="28"/>
                    </w:rPr>
                    <w:t>25</w:t>
                  </w:r>
                  <w:r w:rsidR="005B404D">
                    <w:rPr>
                      <w:color w:val="000000"/>
                      <w:sz w:val="28"/>
                      <w:szCs w:val="28"/>
                    </w:rPr>
                    <w:t> </w:t>
                  </w:r>
                  <w:r w:rsidRPr="00531FE9">
                    <w:rPr>
                      <w:color w:val="000000"/>
                      <w:sz w:val="28"/>
                      <w:szCs w:val="28"/>
                    </w:rPr>
                    <w:t>422</w:t>
                  </w:r>
                </w:p>
              </w:tc>
            </w:tr>
          </w:tbl>
          <w:p w14:paraId="3E3061D8" w14:textId="77777777" w:rsidR="00A34D5B" w:rsidRPr="009C529F" w:rsidRDefault="00A34D5B" w:rsidP="005D6509">
            <w:pPr>
              <w:ind w:right="113"/>
              <w:jc w:val="both"/>
              <w:rPr>
                <w:b/>
                <w:szCs w:val="28"/>
              </w:rPr>
            </w:pPr>
          </w:p>
          <w:p w14:paraId="61266CEA" w14:textId="77777777" w:rsidR="00012F37" w:rsidRPr="00683524" w:rsidRDefault="00012F37" w:rsidP="005D6509">
            <w:pPr>
              <w:ind w:right="113"/>
              <w:jc w:val="both"/>
              <w:rPr>
                <w:sz w:val="28"/>
                <w:szCs w:val="28"/>
                <w:u w:val="single"/>
              </w:rPr>
            </w:pPr>
            <w:r w:rsidRPr="00683524">
              <w:rPr>
                <w:sz w:val="28"/>
                <w:szCs w:val="28"/>
                <w:u w:val="single"/>
              </w:rPr>
              <w:t>Informācija par plānoto naudas plūsmu:</w:t>
            </w:r>
          </w:p>
          <w:p w14:paraId="1A2D37DC" w14:textId="77777777" w:rsidR="00A34D5B" w:rsidRPr="00BC2DDA" w:rsidRDefault="00A34D5B" w:rsidP="005D6509">
            <w:pPr>
              <w:ind w:right="113"/>
              <w:jc w:val="both"/>
              <w:rPr>
                <w:b/>
                <w:sz w:val="28"/>
                <w:szCs w:val="28"/>
              </w:rPr>
            </w:pPr>
            <w:r w:rsidRPr="00BC2DDA">
              <w:rPr>
                <w:b/>
                <w:sz w:val="28"/>
                <w:szCs w:val="28"/>
              </w:rPr>
              <w:t>2019.</w:t>
            </w:r>
            <w:r>
              <w:rPr>
                <w:b/>
                <w:sz w:val="28"/>
                <w:szCs w:val="28"/>
              </w:rPr>
              <w:t> </w:t>
            </w:r>
            <w:r w:rsidRPr="00BC2DDA">
              <w:rPr>
                <w:b/>
                <w:sz w:val="28"/>
                <w:szCs w:val="28"/>
              </w:rPr>
              <w:t>gads:</w:t>
            </w:r>
          </w:p>
          <w:p w14:paraId="53C4A725" w14:textId="12F8A94A" w:rsidR="00A34D5B" w:rsidRPr="00BC2DDA" w:rsidRDefault="00A34D5B" w:rsidP="00775213">
            <w:pPr>
              <w:ind w:left="109" w:right="113" w:hanging="26"/>
              <w:jc w:val="both"/>
              <w:rPr>
                <w:bCs/>
                <w:sz w:val="28"/>
                <w:szCs w:val="28"/>
              </w:rPr>
            </w:pPr>
            <w:r w:rsidRPr="00BC2DDA">
              <w:rPr>
                <w:b/>
                <w:sz w:val="28"/>
                <w:szCs w:val="28"/>
              </w:rPr>
              <w:t>-</w:t>
            </w:r>
            <w:r w:rsidRPr="00BC2DDA">
              <w:rPr>
                <w:sz w:val="28"/>
                <w:szCs w:val="28"/>
              </w:rPr>
              <w:t xml:space="preserve"> kopējie ieņēmumi projektu īstenošanai plānoti 160 42</w:t>
            </w:r>
            <w:r>
              <w:rPr>
                <w:sz w:val="28"/>
                <w:szCs w:val="28"/>
              </w:rPr>
              <w:t>2</w:t>
            </w:r>
            <w:r w:rsidRPr="00BC2DDA">
              <w:rPr>
                <w:sz w:val="28"/>
                <w:szCs w:val="28"/>
              </w:rPr>
              <w:t> </w:t>
            </w:r>
            <w:proofErr w:type="spellStart"/>
            <w:r w:rsidRPr="00BC2DDA">
              <w:rPr>
                <w:i/>
                <w:sz w:val="28"/>
                <w:szCs w:val="28"/>
              </w:rPr>
              <w:t>euro</w:t>
            </w:r>
            <w:proofErr w:type="spellEnd"/>
            <w:r w:rsidRPr="00BC2DDA">
              <w:rPr>
                <w:sz w:val="28"/>
                <w:szCs w:val="28"/>
              </w:rPr>
              <w:t xml:space="preserve">, kas veidojas no EK avansa maksājuma 50 % apmērā projektam </w:t>
            </w:r>
            <w:r>
              <w:rPr>
                <w:color w:val="000000"/>
                <w:sz w:val="28"/>
                <w:szCs w:val="28"/>
              </w:rPr>
              <w:t>"</w:t>
            </w:r>
            <w:r w:rsidRPr="00BC2DDA">
              <w:rPr>
                <w:sz w:val="28"/>
                <w:szCs w:val="28"/>
              </w:rPr>
              <w:t>VID kapacitātes stiprināšana kontrabandas apkarošanā</w:t>
            </w:r>
            <w:r>
              <w:rPr>
                <w:color w:val="000000"/>
                <w:sz w:val="28"/>
                <w:szCs w:val="28"/>
              </w:rPr>
              <w:t>"</w:t>
            </w:r>
            <w:r>
              <w:rPr>
                <w:sz w:val="28"/>
                <w:szCs w:val="28"/>
              </w:rPr>
              <w:t> </w:t>
            </w:r>
            <w:r w:rsidRPr="00BC2DDA">
              <w:rPr>
                <w:sz w:val="28"/>
                <w:szCs w:val="28"/>
              </w:rPr>
              <w:t>–</w:t>
            </w:r>
            <w:r>
              <w:rPr>
                <w:sz w:val="28"/>
                <w:szCs w:val="28"/>
              </w:rPr>
              <w:t xml:space="preserve"> </w:t>
            </w:r>
            <w:r w:rsidRPr="00BC2DDA">
              <w:rPr>
                <w:bCs/>
                <w:sz w:val="28"/>
                <w:szCs w:val="28"/>
              </w:rPr>
              <w:t>135 000 </w:t>
            </w:r>
            <w:proofErr w:type="spellStart"/>
            <w:r w:rsidRPr="00BC2DDA">
              <w:rPr>
                <w:bCs/>
                <w:i/>
                <w:sz w:val="28"/>
                <w:szCs w:val="28"/>
              </w:rPr>
              <w:t>euro</w:t>
            </w:r>
            <w:proofErr w:type="spellEnd"/>
            <w:r w:rsidRPr="00BC2DDA">
              <w:rPr>
                <w:bCs/>
                <w:sz w:val="28"/>
                <w:szCs w:val="28"/>
              </w:rPr>
              <w:t xml:space="preserve"> un projektam </w:t>
            </w:r>
            <w:r>
              <w:rPr>
                <w:color w:val="000000"/>
                <w:sz w:val="28"/>
                <w:szCs w:val="28"/>
              </w:rPr>
              <w:t>"</w:t>
            </w:r>
            <w:r w:rsidRPr="00BC2DDA">
              <w:rPr>
                <w:bCs/>
                <w:sz w:val="28"/>
                <w:szCs w:val="28"/>
              </w:rPr>
              <w:t>Specializētas rentgeniekārtu attēlu analīzes mācības</w:t>
            </w:r>
            <w:r>
              <w:rPr>
                <w:color w:val="000000"/>
                <w:sz w:val="28"/>
                <w:szCs w:val="28"/>
              </w:rPr>
              <w:t>"</w:t>
            </w:r>
            <w:r>
              <w:rPr>
                <w:bCs/>
                <w:sz w:val="28"/>
                <w:szCs w:val="28"/>
              </w:rPr>
              <w:t> </w:t>
            </w:r>
            <w:r w:rsidRPr="00BC2DDA">
              <w:rPr>
                <w:bCs/>
                <w:sz w:val="28"/>
                <w:szCs w:val="28"/>
              </w:rPr>
              <w:t>– 25</w:t>
            </w:r>
            <w:r>
              <w:rPr>
                <w:bCs/>
                <w:sz w:val="28"/>
                <w:szCs w:val="28"/>
              </w:rPr>
              <w:t> </w:t>
            </w:r>
            <w:r w:rsidRPr="00BC2DDA">
              <w:rPr>
                <w:bCs/>
                <w:sz w:val="28"/>
                <w:szCs w:val="28"/>
              </w:rPr>
              <w:t>42</w:t>
            </w:r>
            <w:r>
              <w:rPr>
                <w:bCs/>
                <w:sz w:val="28"/>
                <w:szCs w:val="28"/>
              </w:rPr>
              <w:t>2 </w:t>
            </w:r>
            <w:proofErr w:type="spellStart"/>
            <w:r w:rsidRPr="00BC2DDA">
              <w:rPr>
                <w:bCs/>
                <w:i/>
                <w:sz w:val="28"/>
                <w:szCs w:val="28"/>
              </w:rPr>
              <w:t>euro</w:t>
            </w:r>
            <w:proofErr w:type="spellEnd"/>
            <w:r w:rsidRPr="00BC2DDA">
              <w:rPr>
                <w:bCs/>
                <w:sz w:val="28"/>
                <w:szCs w:val="28"/>
              </w:rPr>
              <w:t>;</w:t>
            </w:r>
          </w:p>
          <w:p w14:paraId="3A4D276F" w14:textId="056C6113" w:rsidR="00A34D5B" w:rsidRPr="00BC2DDA" w:rsidRDefault="00A34D5B" w:rsidP="00775213">
            <w:pPr>
              <w:ind w:left="109" w:right="113" w:hanging="26"/>
              <w:jc w:val="both"/>
              <w:rPr>
                <w:bCs/>
                <w:sz w:val="28"/>
                <w:szCs w:val="28"/>
              </w:rPr>
            </w:pPr>
            <w:r w:rsidRPr="00BC2DDA">
              <w:rPr>
                <w:bCs/>
                <w:sz w:val="28"/>
                <w:szCs w:val="28"/>
              </w:rPr>
              <w:t xml:space="preserve">- </w:t>
            </w:r>
            <w:r w:rsidR="00012F37">
              <w:rPr>
                <w:bCs/>
                <w:sz w:val="28"/>
                <w:szCs w:val="28"/>
              </w:rPr>
              <w:t>kopējais</w:t>
            </w:r>
            <w:r w:rsidRPr="00BC2DDA">
              <w:rPr>
                <w:sz w:val="28"/>
                <w:szCs w:val="28"/>
              </w:rPr>
              <w:t xml:space="preserve"> no valsts budžeta</w:t>
            </w:r>
            <w:r w:rsidR="00012F37">
              <w:rPr>
                <w:sz w:val="28"/>
                <w:szCs w:val="28"/>
              </w:rPr>
              <w:t xml:space="preserve"> nepieciešamais finansējums plānots</w:t>
            </w:r>
            <w:r w:rsidRPr="00BC2DDA">
              <w:rPr>
                <w:sz w:val="28"/>
                <w:szCs w:val="28"/>
              </w:rPr>
              <w:t xml:space="preserve"> 11</w:t>
            </w:r>
            <w:r>
              <w:rPr>
                <w:sz w:val="28"/>
                <w:szCs w:val="28"/>
              </w:rPr>
              <w:t>8 549 </w:t>
            </w:r>
            <w:proofErr w:type="spellStart"/>
            <w:r w:rsidRPr="00BC2DDA">
              <w:rPr>
                <w:i/>
                <w:sz w:val="28"/>
                <w:szCs w:val="28"/>
              </w:rPr>
              <w:t>euro</w:t>
            </w:r>
            <w:proofErr w:type="spellEnd"/>
            <w:r w:rsidRPr="00BC2DDA">
              <w:rPr>
                <w:sz w:val="28"/>
                <w:szCs w:val="28"/>
              </w:rPr>
              <w:t>, t.</w:t>
            </w:r>
            <w:r>
              <w:rPr>
                <w:sz w:val="28"/>
                <w:szCs w:val="28"/>
              </w:rPr>
              <w:t> </w:t>
            </w:r>
            <w:r w:rsidRPr="00BC2DDA">
              <w:rPr>
                <w:sz w:val="28"/>
                <w:szCs w:val="28"/>
              </w:rPr>
              <w:t xml:space="preserve">sk. valsts budžeta </w:t>
            </w:r>
            <w:r w:rsidRPr="00BC2DDA">
              <w:rPr>
                <w:bCs/>
                <w:sz w:val="28"/>
                <w:szCs w:val="28"/>
              </w:rPr>
              <w:t>līdzfinansējums</w:t>
            </w:r>
            <w:r w:rsidR="005B404D">
              <w:rPr>
                <w:bCs/>
                <w:sz w:val="28"/>
                <w:szCs w:val="28"/>
              </w:rPr>
              <w:t> </w:t>
            </w:r>
            <w:r w:rsidRPr="00BC2DDA">
              <w:rPr>
                <w:bCs/>
                <w:sz w:val="28"/>
                <w:szCs w:val="28"/>
              </w:rPr>
              <w:t>– 4</w:t>
            </w:r>
            <w:r>
              <w:rPr>
                <w:bCs/>
                <w:sz w:val="28"/>
                <w:szCs w:val="28"/>
              </w:rPr>
              <w:t>4 7</w:t>
            </w:r>
            <w:r w:rsidRPr="00BC2DDA">
              <w:rPr>
                <w:bCs/>
                <w:sz w:val="28"/>
                <w:szCs w:val="28"/>
              </w:rPr>
              <w:t>11</w:t>
            </w:r>
            <w:r>
              <w:rPr>
                <w:bCs/>
                <w:sz w:val="28"/>
                <w:szCs w:val="28"/>
              </w:rPr>
              <w:t> </w:t>
            </w:r>
            <w:proofErr w:type="spellStart"/>
            <w:r w:rsidRPr="00BC2DDA">
              <w:rPr>
                <w:bCs/>
                <w:i/>
                <w:sz w:val="28"/>
                <w:szCs w:val="28"/>
              </w:rPr>
              <w:t>euro</w:t>
            </w:r>
            <w:proofErr w:type="spellEnd"/>
            <w:r w:rsidRPr="00BC2DDA">
              <w:rPr>
                <w:bCs/>
                <w:sz w:val="28"/>
                <w:szCs w:val="28"/>
              </w:rPr>
              <w:t xml:space="preserve"> un </w:t>
            </w:r>
            <w:r w:rsidR="004F54FF">
              <w:rPr>
                <w:bCs/>
                <w:sz w:val="28"/>
                <w:szCs w:val="28"/>
              </w:rPr>
              <w:t>PVN</w:t>
            </w:r>
            <w:r w:rsidR="005B404D">
              <w:rPr>
                <w:bCs/>
                <w:sz w:val="28"/>
                <w:szCs w:val="28"/>
              </w:rPr>
              <w:t> </w:t>
            </w:r>
            <w:r>
              <w:rPr>
                <w:bCs/>
                <w:sz w:val="28"/>
                <w:szCs w:val="28"/>
              </w:rPr>
              <w:t xml:space="preserve">– </w:t>
            </w:r>
            <w:r w:rsidRPr="00BC2DDA">
              <w:rPr>
                <w:bCs/>
                <w:sz w:val="28"/>
                <w:szCs w:val="28"/>
              </w:rPr>
              <w:t>48 41</w:t>
            </w:r>
            <w:r w:rsidR="005D6509">
              <w:rPr>
                <w:bCs/>
                <w:sz w:val="28"/>
                <w:szCs w:val="28"/>
              </w:rPr>
              <w:t>7</w:t>
            </w:r>
            <w:r w:rsidRPr="00BC2DDA">
              <w:rPr>
                <w:bCs/>
                <w:sz w:val="28"/>
                <w:szCs w:val="28"/>
              </w:rPr>
              <w:t> </w:t>
            </w:r>
            <w:proofErr w:type="spellStart"/>
            <w:r w:rsidRPr="00BC2DDA">
              <w:rPr>
                <w:bCs/>
                <w:i/>
                <w:sz w:val="28"/>
                <w:szCs w:val="28"/>
              </w:rPr>
              <w:t>euro</w:t>
            </w:r>
            <w:proofErr w:type="spellEnd"/>
            <w:r w:rsidRPr="00BC2DDA">
              <w:rPr>
                <w:bCs/>
                <w:sz w:val="28"/>
                <w:szCs w:val="28"/>
              </w:rPr>
              <w:t>, kā arī 25</w:t>
            </w:r>
            <w:r>
              <w:rPr>
                <w:bCs/>
                <w:sz w:val="28"/>
                <w:szCs w:val="28"/>
              </w:rPr>
              <w:t> </w:t>
            </w:r>
            <w:r w:rsidRPr="00BC2DDA">
              <w:rPr>
                <w:bCs/>
                <w:sz w:val="28"/>
                <w:szCs w:val="28"/>
              </w:rPr>
              <w:t>42</w:t>
            </w:r>
            <w:r>
              <w:rPr>
                <w:bCs/>
                <w:sz w:val="28"/>
                <w:szCs w:val="28"/>
              </w:rPr>
              <w:t>2 </w:t>
            </w:r>
            <w:proofErr w:type="spellStart"/>
            <w:r w:rsidRPr="00BC2DDA">
              <w:rPr>
                <w:bCs/>
                <w:i/>
                <w:sz w:val="28"/>
                <w:szCs w:val="28"/>
              </w:rPr>
              <w:t>euro</w:t>
            </w:r>
            <w:proofErr w:type="spellEnd"/>
            <w:r w:rsidRPr="00BC2DDA">
              <w:rPr>
                <w:bCs/>
                <w:sz w:val="28"/>
                <w:szCs w:val="28"/>
              </w:rPr>
              <w:t xml:space="preserve"> valsts budžeta </w:t>
            </w:r>
            <w:proofErr w:type="spellStart"/>
            <w:r w:rsidRPr="00BC2DDA">
              <w:rPr>
                <w:bCs/>
                <w:sz w:val="28"/>
                <w:szCs w:val="28"/>
              </w:rPr>
              <w:t>priekšfinansēju</w:t>
            </w:r>
            <w:r>
              <w:rPr>
                <w:bCs/>
                <w:sz w:val="28"/>
                <w:szCs w:val="28"/>
              </w:rPr>
              <w:t>ms</w:t>
            </w:r>
            <w:proofErr w:type="spellEnd"/>
            <w:r>
              <w:rPr>
                <w:bCs/>
                <w:sz w:val="28"/>
                <w:szCs w:val="28"/>
              </w:rPr>
              <w:t xml:space="preserve"> </w:t>
            </w:r>
            <w:r>
              <w:rPr>
                <w:color w:val="000000"/>
                <w:sz w:val="28"/>
                <w:szCs w:val="28"/>
                <w:lang w:eastAsia="en-US"/>
              </w:rPr>
              <w:t>(</w:t>
            </w:r>
            <w:r w:rsidRPr="00BC2DDA">
              <w:rPr>
                <w:color w:val="000000"/>
                <w:sz w:val="28"/>
                <w:szCs w:val="28"/>
                <w:lang w:eastAsia="en-US"/>
              </w:rPr>
              <w:t xml:space="preserve">50 % </w:t>
            </w:r>
            <w:r>
              <w:rPr>
                <w:color w:val="000000"/>
                <w:sz w:val="28"/>
                <w:szCs w:val="28"/>
                <w:lang w:eastAsia="en-US"/>
              </w:rPr>
              <w:t>no EK finansējuma)</w:t>
            </w:r>
            <w:r w:rsidRPr="00BC2DDA">
              <w:rPr>
                <w:bCs/>
                <w:sz w:val="28"/>
                <w:szCs w:val="28"/>
              </w:rPr>
              <w:t xml:space="preserve"> projekta</w:t>
            </w:r>
            <w:r w:rsidRPr="00BC2DDA">
              <w:rPr>
                <w:sz w:val="28"/>
                <w:szCs w:val="28"/>
              </w:rPr>
              <w:t xml:space="preserve"> </w:t>
            </w:r>
            <w:r>
              <w:rPr>
                <w:color w:val="000000"/>
                <w:sz w:val="28"/>
                <w:szCs w:val="28"/>
              </w:rPr>
              <w:t>"</w:t>
            </w:r>
            <w:r w:rsidRPr="00BC2DDA">
              <w:rPr>
                <w:bCs/>
                <w:sz w:val="28"/>
                <w:szCs w:val="28"/>
              </w:rPr>
              <w:t>Specializētas rentgeniekārtu attēlu analīzes mācības</w:t>
            </w:r>
            <w:r>
              <w:rPr>
                <w:color w:val="000000"/>
                <w:sz w:val="28"/>
                <w:szCs w:val="28"/>
              </w:rPr>
              <w:t>"</w:t>
            </w:r>
            <w:r w:rsidRPr="00BC2DDA">
              <w:rPr>
                <w:sz w:val="28"/>
                <w:szCs w:val="28"/>
              </w:rPr>
              <w:t xml:space="preserve"> </w:t>
            </w:r>
            <w:r w:rsidRPr="00BC2DDA">
              <w:rPr>
                <w:bCs/>
                <w:sz w:val="28"/>
                <w:szCs w:val="28"/>
              </w:rPr>
              <w:t>īstenošanai</w:t>
            </w:r>
            <w:r>
              <w:rPr>
                <w:bCs/>
                <w:sz w:val="28"/>
                <w:szCs w:val="28"/>
              </w:rPr>
              <w:t>.</w:t>
            </w:r>
            <w:r w:rsidRPr="00BC2DDA">
              <w:rPr>
                <w:bCs/>
                <w:sz w:val="28"/>
                <w:szCs w:val="28"/>
              </w:rPr>
              <w:t xml:space="preserve"> </w:t>
            </w:r>
          </w:p>
          <w:p w14:paraId="3CEEA3DE" w14:textId="77777777" w:rsidR="00A34D5B" w:rsidRPr="000860E8" w:rsidRDefault="00A34D5B" w:rsidP="005D6509">
            <w:pPr>
              <w:ind w:right="113"/>
              <w:jc w:val="both"/>
              <w:rPr>
                <w:bCs/>
                <w:sz w:val="28"/>
                <w:szCs w:val="28"/>
              </w:rPr>
            </w:pPr>
          </w:p>
          <w:p w14:paraId="2A114D9F" w14:textId="77777777" w:rsidR="00A34D5B" w:rsidRPr="00BC2DDA" w:rsidRDefault="00A34D5B" w:rsidP="005D6509">
            <w:pPr>
              <w:ind w:right="113"/>
              <w:jc w:val="both"/>
              <w:rPr>
                <w:b/>
                <w:bCs/>
                <w:sz w:val="28"/>
                <w:szCs w:val="28"/>
              </w:rPr>
            </w:pPr>
            <w:r w:rsidRPr="00BC2DDA">
              <w:rPr>
                <w:b/>
                <w:bCs/>
                <w:sz w:val="28"/>
                <w:szCs w:val="28"/>
              </w:rPr>
              <w:t>2020.</w:t>
            </w:r>
            <w:r>
              <w:rPr>
                <w:b/>
                <w:bCs/>
                <w:sz w:val="28"/>
                <w:szCs w:val="28"/>
              </w:rPr>
              <w:t> </w:t>
            </w:r>
            <w:r w:rsidRPr="00BC2DDA">
              <w:rPr>
                <w:b/>
                <w:bCs/>
                <w:sz w:val="28"/>
                <w:szCs w:val="28"/>
              </w:rPr>
              <w:t>gads:</w:t>
            </w:r>
          </w:p>
          <w:p w14:paraId="27EF8680" w14:textId="77562357" w:rsidR="00A34D5B" w:rsidRDefault="00A34D5B" w:rsidP="00775213">
            <w:pPr>
              <w:ind w:left="109" w:right="113" w:firstLine="24"/>
              <w:jc w:val="both"/>
              <w:rPr>
                <w:color w:val="000000"/>
                <w:sz w:val="28"/>
                <w:szCs w:val="28"/>
                <w:lang w:eastAsia="en-US"/>
              </w:rPr>
            </w:pPr>
            <w:r w:rsidRPr="00BC2DDA">
              <w:rPr>
                <w:bCs/>
                <w:sz w:val="28"/>
                <w:szCs w:val="28"/>
              </w:rPr>
              <w:t xml:space="preserve">- </w:t>
            </w:r>
            <w:r w:rsidR="00012F37">
              <w:rPr>
                <w:bCs/>
                <w:sz w:val="28"/>
                <w:szCs w:val="28"/>
              </w:rPr>
              <w:t>kopējais</w:t>
            </w:r>
            <w:r w:rsidRPr="00BC2DDA">
              <w:rPr>
                <w:sz w:val="28"/>
                <w:szCs w:val="28"/>
              </w:rPr>
              <w:t xml:space="preserve"> no valsts budžeta</w:t>
            </w:r>
            <w:r w:rsidR="00012F37">
              <w:rPr>
                <w:sz w:val="28"/>
                <w:szCs w:val="28"/>
              </w:rPr>
              <w:t xml:space="preserve"> nepieciešamais finansējums pl</w:t>
            </w:r>
            <w:r w:rsidR="00811257">
              <w:rPr>
                <w:sz w:val="28"/>
                <w:szCs w:val="28"/>
              </w:rPr>
              <w:t>ānots</w:t>
            </w:r>
            <w:r w:rsidRPr="00BC2DDA">
              <w:rPr>
                <w:sz w:val="28"/>
                <w:szCs w:val="28"/>
              </w:rPr>
              <w:t xml:space="preserve"> 20</w:t>
            </w:r>
            <w:r>
              <w:rPr>
                <w:sz w:val="28"/>
                <w:szCs w:val="28"/>
              </w:rPr>
              <w:t>6 3</w:t>
            </w:r>
            <w:r w:rsidRPr="00BC2DDA">
              <w:rPr>
                <w:sz w:val="28"/>
                <w:szCs w:val="28"/>
              </w:rPr>
              <w:t>05</w:t>
            </w:r>
            <w:r>
              <w:rPr>
                <w:sz w:val="28"/>
                <w:szCs w:val="28"/>
              </w:rPr>
              <w:t> </w:t>
            </w:r>
            <w:proofErr w:type="spellStart"/>
            <w:r w:rsidRPr="00BC2DDA">
              <w:rPr>
                <w:i/>
                <w:sz w:val="28"/>
                <w:szCs w:val="28"/>
              </w:rPr>
              <w:t>euro</w:t>
            </w:r>
            <w:proofErr w:type="spellEnd"/>
            <w:r w:rsidRPr="00BC2DDA">
              <w:rPr>
                <w:sz w:val="28"/>
                <w:szCs w:val="28"/>
              </w:rPr>
              <w:t>, t.</w:t>
            </w:r>
            <w:r>
              <w:rPr>
                <w:sz w:val="28"/>
                <w:szCs w:val="28"/>
              </w:rPr>
              <w:t> </w:t>
            </w:r>
            <w:r w:rsidRPr="00BC2DDA">
              <w:rPr>
                <w:sz w:val="28"/>
                <w:szCs w:val="28"/>
              </w:rPr>
              <w:t xml:space="preserve">sk. valsts budžeta </w:t>
            </w:r>
            <w:r w:rsidRPr="00BC2DDA">
              <w:rPr>
                <w:bCs/>
                <w:sz w:val="28"/>
                <w:szCs w:val="28"/>
              </w:rPr>
              <w:t xml:space="preserve">līdzfinansējums projekta </w:t>
            </w:r>
            <w:r w:rsidR="00012F37">
              <w:rPr>
                <w:color w:val="000000"/>
                <w:sz w:val="28"/>
                <w:szCs w:val="28"/>
              </w:rPr>
              <w:t>"</w:t>
            </w:r>
            <w:r w:rsidR="00012F37" w:rsidRPr="00BC2DDA">
              <w:rPr>
                <w:sz w:val="28"/>
                <w:szCs w:val="28"/>
              </w:rPr>
              <w:t>VID kapacitātes stiprināšana kontrabandas apkarošanā</w:t>
            </w:r>
            <w:r w:rsidR="00943B26">
              <w:rPr>
                <w:color w:val="000000"/>
                <w:sz w:val="28"/>
                <w:szCs w:val="28"/>
              </w:rPr>
              <w:t>"</w:t>
            </w:r>
            <w:r w:rsidR="00012F37" w:rsidRPr="00BC2DDA">
              <w:rPr>
                <w:bCs/>
                <w:sz w:val="28"/>
                <w:szCs w:val="28"/>
              </w:rPr>
              <w:t xml:space="preserve"> </w:t>
            </w:r>
            <w:r w:rsidR="00943B26">
              <w:rPr>
                <w:bCs/>
                <w:sz w:val="28"/>
                <w:szCs w:val="28"/>
              </w:rPr>
              <w:t>īstenošanai</w:t>
            </w:r>
            <w:r w:rsidR="005B404D">
              <w:rPr>
                <w:bCs/>
                <w:sz w:val="28"/>
                <w:szCs w:val="28"/>
              </w:rPr>
              <w:t> </w:t>
            </w:r>
            <w:r w:rsidRPr="00BC2DDA">
              <w:rPr>
                <w:bCs/>
                <w:sz w:val="28"/>
                <w:szCs w:val="28"/>
              </w:rPr>
              <w:t>– 3</w:t>
            </w:r>
            <w:r>
              <w:rPr>
                <w:bCs/>
                <w:sz w:val="28"/>
                <w:szCs w:val="28"/>
              </w:rPr>
              <w:t>5 5</w:t>
            </w:r>
            <w:r w:rsidRPr="00BC2DDA">
              <w:rPr>
                <w:bCs/>
                <w:sz w:val="28"/>
                <w:szCs w:val="28"/>
              </w:rPr>
              <w:t>00</w:t>
            </w:r>
            <w:r>
              <w:rPr>
                <w:bCs/>
                <w:sz w:val="28"/>
                <w:szCs w:val="28"/>
              </w:rPr>
              <w:t> </w:t>
            </w:r>
            <w:proofErr w:type="spellStart"/>
            <w:r w:rsidRPr="00BC2DDA">
              <w:rPr>
                <w:bCs/>
                <w:i/>
                <w:sz w:val="28"/>
                <w:szCs w:val="28"/>
              </w:rPr>
              <w:t>euro</w:t>
            </w:r>
            <w:proofErr w:type="spellEnd"/>
            <w:r w:rsidRPr="00BC2DDA">
              <w:rPr>
                <w:bCs/>
                <w:sz w:val="28"/>
                <w:szCs w:val="28"/>
              </w:rPr>
              <w:t xml:space="preserve">, </w:t>
            </w:r>
            <w:r>
              <w:rPr>
                <w:bCs/>
                <w:sz w:val="28"/>
                <w:szCs w:val="28"/>
              </w:rPr>
              <w:t xml:space="preserve">un </w:t>
            </w:r>
            <w:r w:rsidR="004F54FF">
              <w:rPr>
                <w:bCs/>
                <w:sz w:val="28"/>
                <w:szCs w:val="28"/>
              </w:rPr>
              <w:t>PVN</w:t>
            </w:r>
            <w:r w:rsidR="005B404D">
              <w:rPr>
                <w:bCs/>
                <w:sz w:val="28"/>
                <w:szCs w:val="28"/>
              </w:rPr>
              <w:t> </w:t>
            </w:r>
            <w:r w:rsidR="00943B26">
              <w:rPr>
                <w:bCs/>
                <w:sz w:val="28"/>
                <w:szCs w:val="28"/>
              </w:rPr>
              <w:t xml:space="preserve">– </w:t>
            </w:r>
            <w:r w:rsidRPr="00BC2DDA">
              <w:rPr>
                <w:bCs/>
                <w:sz w:val="28"/>
                <w:szCs w:val="28"/>
              </w:rPr>
              <w:t>35 805 </w:t>
            </w:r>
            <w:proofErr w:type="spellStart"/>
            <w:r w:rsidRPr="00BC2DDA">
              <w:rPr>
                <w:bCs/>
                <w:i/>
                <w:sz w:val="28"/>
                <w:szCs w:val="28"/>
              </w:rPr>
              <w:t>euro</w:t>
            </w:r>
            <w:proofErr w:type="spellEnd"/>
            <w:r>
              <w:rPr>
                <w:bCs/>
                <w:i/>
                <w:sz w:val="28"/>
                <w:szCs w:val="28"/>
              </w:rPr>
              <w:t xml:space="preserve">, </w:t>
            </w:r>
            <w:r w:rsidRPr="00683524">
              <w:rPr>
                <w:bCs/>
                <w:sz w:val="28"/>
                <w:szCs w:val="28"/>
              </w:rPr>
              <w:t>kā arī</w:t>
            </w:r>
            <w:r w:rsidRPr="00BC2DDA">
              <w:rPr>
                <w:bCs/>
                <w:sz w:val="28"/>
                <w:szCs w:val="28"/>
              </w:rPr>
              <w:t xml:space="preserve"> </w:t>
            </w:r>
            <w:r w:rsidRPr="00BC2DDA">
              <w:rPr>
                <w:sz w:val="28"/>
                <w:szCs w:val="28"/>
              </w:rPr>
              <w:t>135 000 </w:t>
            </w:r>
            <w:proofErr w:type="spellStart"/>
            <w:r w:rsidRPr="00BC2DDA">
              <w:rPr>
                <w:bCs/>
                <w:i/>
                <w:sz w:val="28"/>
                <w:szCs w:val="28"/>
              </w:rPr>
              <w:t>euro</w:t>
            </w:r>
            <w:proofErr w:type="spellEnd"/>
            <w:r w:rsidRPr="00BC2DDA">
              <w:rPr>
                <w:bCs/>
                <w:sz w:val="28"/>
                <w:szCs w:val="28"/>
              </w:rPr>
              <w:t xml:space="preserve"> valsts budžeta </w:t>
            </w:r>
            <w:proofErr w:type="spellStart"/>
            <w:r w:rsidRPr="00BC2DDA">
              <w:rPr>
                <w:bCs/>
                <w:sz w:val="28"/>
                <w:szCs w:val="28"/>
              </w:rPr>
              <w:t>priekšfinansēju</w:t>
            </w:r>
            <w:r>
              <w:rPr>
                <w:bCs/>
                <w:sz w:val="28"/>
                <w:szCs w:val="28"/>
              </w:rPr>
              <w:t>ms</w:t>
            </w:r>
            <w:proofErr w:type="spellEnd"/>
            <w:r w:rsidR="00012F37">
              <w:rPr>
                <w:bCs/>
                <w:sz w:val="28"/>
                <w:szCs w:val="28"/>
              </w:rPr>
              <w:t xml:space="preserve"> projekta </w:t>
            </w:r>
            <w:r w:rsidR="00943B26">
              <w:rPr>
                <w:color w:val="000000"/>
                <w:sz w:val="28"/>
                <w:szCs w:val="28"/>
              </w:rPr>
              <w:t>"</w:t>
            </w:r>
            <w:r w:rsidR="00943B26" w:rsidRPr="00BC2DDA">
              <w:rPr>
                <w:sz w:val="28"/>
                <w:szCs w:val="28"/>
              </w:rPr>
              <w:t>VID kapacitātes stiprināšana kontrabandas apkarošanā</w:t>
            </w:r>
            <w:r w:rsidR="00943B26">
              <w:rPr>
                <w:color w:val="000000"/>
                <w:sz w:val="28"/>
                <w:szCs w:val="28"/>
              </w:rPr>
              <w:t>"</w:t>
            </w:r>
            <w:r w:rsidR="00943B26" w:rsidRPr="00BC2DDA">
              <w:rPr>
                <w:bCs/>
                <w:sz w:val="28"/>
                <w:szCs w:val="28"/>
              </w:rPr>
              <w:t xml:space="preserve"> </w:t>
            </w:r>
            <w:r w:rsidR="00012F37">
              <w:rPr>
                <w:bCs/>
                <w:sz w:val="28"/>
                <w:szCs w:val="28"/>
              </w:rPr>
              <w:t>īstenošanai</w:t>
            </w:r>
            <w:r>
              <w:rPr>
                <w:bCs/>
                <w:sz w:val="28"/>
                <w:szCs w:val="28"/>
              </w:rPr>
              <w:t xml:space="preserve"> </w:t>
            </w:r>
            <w:r>
              <w:rPr>
                <w:color w:val="000000"/>
                <w:sz w:val="28"/>
                <w:szCs w:val="28"/>
                <w:lang w:eastAsia="en-US"/>
              </w:rPr>
              <w:t>(</w:t>
            </w:r>
            <w:r w:rsidRPr="00BC2DDA">
              <w:rPr>
                <w:color w:val="000000"/>
                <w:sz w:val="28"/>
                <w:szCs w:val="28"/>
                <w:lang w:eastAsia="en-US"/>
              </w:rPr>
              <w:t xml:space="preserve">50 % </w:t>
            </w:r>
            <w:r>
              <w:rPr>
                <w:color w:val="000000"/>
                <w:sz w:val="28"/>
                <w:szCs w:val="28"/>
                <w:lang w:eastAsia="en-US"/>
              </w:rPr>
              <w:t>no EK finansējuma)</w:t>
            </w:r>
            <w:r w:rsidR="005B404D">
              <w:rPr>
                <w:color w:val="000000"/>
                <w:sz w:val="28"/>
                <w:szCs w:val="28"/>
                <w:lang w:eastAsia="en-US"/>
              </w:rPr>
              <w:t>;</w:t>
            </w:r>
            <w:r>
              <w:rPr>
                <w:color w:val="000000"/>
                <w:sz w:val="28"/>
                <w:szCs w:val="28"/>
                <w:lang w:eastAsia="en-US"/>
              </w:rPr>
              <w:t xml:space="preserve"> </w:t>
            </w:r>
          </w:p>
          <w:p w14:paraId="60080F01" w14:textId="0E67BDC7" w:rsidR="00A34D5B" w:rsidRPr="00BC2DDA" w:rsidRDefault="00A34D5B" w:rsidP="00775213">
            <w:pPr>
              <w:ind w:left="109" w:right="113" w:firstLine="24"/>
              <w:jc w:val="both"/>
              <w:rPr>
                <w:bCs/>
                <w:sz w:val="28"/>
                <w:szCs w:val="28"/>
              </w:rPr>
            </w:pPr>
            <w:r w:rsidRPr="00BC2DDA">
              <w:rPr>
                <w:b/>
                <w:sz w:val="28"/>
                <w:szCs w:val="28"/>
              </w:rPr>
              <w:t>-</w:t>
            </w:r>
            <w:r w:rsidRPr="00BC2DDA">
              <w:rPr>
                <w:sz w:val="28"/>
                <w:szCs w:val="28"/>
              </w:rPr>
              <w:t xml:space="preserve"> </w:t>
            </w:r>
            <w:r w:rsidR="00012F37">
              <w:rPr>
                <w:sz w:val="28"/>
                <w:szCs w:val="28"/>
              </w:rPr>
              <w:t xml:space="preserve">pēc projektu </w:t>
            </w:r>
            <w:r w:rsidR="00811257">
              <w:rPr>
                <w:sz w:val="28"/>
                <w:szCs w:val="28"/>
              </w:rPr>
              <w:t xml:space="preserve">noslēguma plānoti </w:t>
            </w:r>
            <w:r w:rsidRPr="00BC2DDA">
              <w:rPr>
                <w:sz w:val="28"/>
                <w:szCs w:val="28"/>
              </w:rPr>
              <w:t>ieņēmumi 160 42</w:t>
            </w:r>
            <w:r>
              <w:rPr>
                <w:sz w:val="28"/>
                <w:szCs w:val="28"/>
              </w:rPr>
              <w:t>2</w:t>
            </w:r>
            <w:r w:rsidRPr="00BC2DDA">
              <w:rPr>
                <w:sz w:val="28"/>
                <w:szCs w:val="28"/>
              </w:rPr>
              <w:t> </w:t>
            </w:r>
            <w:proofErr w:type="spellStart"/>
            <w:r w:rsidRPr="00BC2DDA">
              <w:rPr>
                <w:i/>
                <w:sz w:val="28"/>
                <w:szCs w:val="28"/>
              </w:rPr>
              <w:t>euro</w:t>
            </w:r>
            <w:proofErr w:type="spellEnd"/>
            <w:r>
              <w:rPr>
                <w:sz w:val="28"/>
                <w:szCs w:val="28"/>
              </w:rPr>
              <w:t xml:space="preserve"> EK gala </w:t>
            </w:r>
            <w:r w:rsidR="00811257">
              <w:rPr>
                <w:sz w:val="28"/>
                <w:szCs w:val="28"/>
              </w:rPr>
              <w:t xml:space="preserve">maksājumu veidā </w:t>
            </w:r>
            <w:r>
              <w:rPr>
                <w:sz w:val="28"/>
                <w:szCs w:val="28"/>
              </w:rPr>
              <w:t>(t.</w:t>
            </w:r>
            <w:r w:rsidR="005B404D">
              <w:rPr>
                <w:sz w:val="28"/>
                <w:szCs w:val="28"/>
              </w:rPr>
              <w:t> </w:t>
            </w:r>
            <w:r>
              <w:rPr>
                <w:sz w:val="28"/>
                <w:szCs w:val="28"/>
              </w:rPr>
              <w:t>i.</w:t>
            </w:r>
            <w:r w:rsidR="005B404D">
              <w:rPr>
                <w:sz w:val="28"/>
                <w:szCs w:val="28"/>
              </w:rPr>
              <w:t>,</w:t>
            </w:r>
            <w:r w:rsidRPr="00BC2DDA">
              <w:rPr>
                <w:bCs/>
                <w:sz w:val="28"/>
                <w:szCs w:val="28"/>
              </w:rPr>
              <w:t xml:space="preserve"> 50 % no EK</w:t>
            </w:r>
            <w:r>
              <w:rPr>
                <w:bCs/>
                <w:sz w:val="28"/>
                <w:szCs w:val="28"/>
              </w:rPr>
              <w:t xml:space="preserve"> </w:t>
            </w:r>
            <w:proofErr w:type="spellStart"/>
            <w:r>
              <w:rPr>
                <w:bCs/>
                <w:sz w:val="28"/>
                <w:szCs w:val="28"/>
              </w:rPr>
              <w:t>grantiem</w:t>
            </w:r>
            <w:proofErr w:type="spellEnd"/>
            <w:r>
              <w:rPr>
                <w:bCs/>
                <w:sz w:val="28"/>
                <w:szCs w:val="28"/>
              </w:rPr>
              <w:t xml:space="preserve">), kas </w:t>
            </w:r>
            <w:r w:rsidR="00811257">
              <w:rPr>
                <w:bCs/>
                <w:sz w:val="28"/>
                <w:szCs w:val="28"/>
              </w:rPr>
              <w:t xml:space="preserve">tiks </w:t>
            </w:r>
            <w:r w:rsidR="00943B26">
              <w:rPr>
                <w:bCs/>
                <w:sz w:val="28"/>
                <w:szCs w:val="28"/>
              </w:rPr>
              <w:t>atmaksāti</w:t>
            </w:r>
            <w:r>
              <w:rPr>
                <w:bCs/>
                <w:sz w:val="28"/>
                <w:szCs w:val="28"/>
              </w:rPr>
              <w:t xml:space="preserve"> valsts </w:t>
            </w:r>
            <w:r w:rsidR="00943B26">
              <w:rPr>
                <w:bCs/>
                <w:sz w:val="28"/>
                <w:szCs w:val="28"/>
              </w:rPr>
              <w:t xml:space="preserve">budžetā </w:t>
            </w:r>
            <w:r>
              <w:rPr>
                <w:bCs/>
                <w:sz w:val="28"/>
                <w:szCs w:val="28"/>
              </w:rPr>
              <w:t>par projektu īstenošanai</w:t>
            </w:r>
            <w:r w:rsidR="00811257">
              <w:rPr>
                <w:bCs/>
                <w:sz w:val="28"/>
                <w:szCs w:val="28"/>
              </w:rPr>
              <w:t xml:space="preserve"> izmantoto </w:t>
            </w:r>
            <w:proofErr w:type="spellStart"/>
            <w:r w:rsidR="00811257">
              <w:rPr>
                <w:bCs/>
                <w:sz w:val="28"/>
                <w:szCs w:val="28"/>
              </w:rPr>
              <w:t>priekšfinansējumu</w:t>
            </w:r>
            <w:proofErr w:type="spellEnd"/>
            <w:r>
              <w:rPr>
                <w:bCs/>
                <w:sz w:val="28"/>
                <w:szCs w:val="28"/>
              </w:rPr>
              <w:t>.</w:t>
            </w:r>
          </w:p>
        </w:tc>
      </w:tr>
      <w:tr w:rsidR="00A34D5B" w:rsidRPr="00FC4AA7" w14:paraId="606DBF44" w14:textId="77777777" w:rsidTr="008609FF">
        <w:tblPrEx>
          <w:tblCellMar>
            <w:top w:w="28" w:type="dxa"/>
            <w:left w:w="28" w:type="dxa"/>
            <w:bottom w:w="28" w:type="dxa"/>
            <w:right w:w="28" w:type="dxa"/>
          </w:tblCellMar>
        </w:tblPrEx>
        <w:trPr>
          <w:cantSplit/>
        </w:trPr>
        <w:tc>
          <w:tcPr>
            <w:tcW w:w="2307" w:type="dxa"/>
            <w:shd w:val="clear" w:color="auto" w:fill="auto"/>
            <w:hideMark/>
          </w:tcPr>
          <w:p w14:paraId="6768213C" w14:textId="77777777" w:rsidR="00A34D5B" w:rsidRPr="00BC2DDA" w:rsidRDefault="00A34D5B" w:rsidP="005D6509">
            <w:pPr>
              <w:rPr>
                <w:sz w:val="28"/>
                <w:szCs w:val="28"/>
                <w:lang w:eastAsia="en-US"/>
              </w:rPr>
            </w:pPr>
            <w:r w:rsidRPr="00BC2DDA">
              <w:rPr>
                <w:sz w:val="28"/>
                <w:szCs w:val="28"/>
                <w:lang w:eastAsia="en-US"/>
              </w:rPr>
              <w:t>6.1. detalizēts ieņēmumu aprēķins</w:t>
            </w:r>
          </w:p>
        </w:tc>
        <w:tc>
          <w:tcPr>
            <w:tcW w:w="7475" w:type="dxa"/>
            <w:gridSpan w:val="7"/>
            <w:vMerge/>
            <w:shd w:val="clear" w:color="auto" w:fill="auto"/>
            <w:vAlign w:val="center"/>
            <w:hideMark/>
          </w:tcPr>
          <w:p w14:paraId="20CFD6BC" w14:textId="77777777" w:rsidR="00A34D5B" w:rsidRPr="00BC2DDA" w:rsidRDefault="00A34D5B" w:rsidP="005D6509">
            <w:pPr>
              <w:jc w:val="center"/>
              <w:rPr>
                <w:sz w:val="28"/>
                <w:szCs w:val="28"/>
                <w:lang w:eastAsia="en-US"/>
              </w:rPr>
            </w:pPr>
          </w:p>
        </w:tc>
      </w:tr>
      <w:tr w:rsidR="00A34D5B" w:rsidRPr="00FC4AA7" w14:paraId="70060B1A" w14:textId="77777777" w:rsidTr="008609FF">
        <w:tblPrEx>
          <w:tblCellMar>
            <w:top w:w="28" w:type="dxa"/>
            <w:left w:w="28" w:type="dxa"/>
            <w:bottom w:w="28" w:type="dxa"/>
            <w:right w:w="28" w:type="dxa"/>
          </w:tblCellMar>
        </w:tblPrEx>
        <w:tc>
          <w:tcPr>
            <w:tcW w:w="2307" w:type="dxa"/>
            <w:shd w:val="clear" w:color="auto" w:fill="auto"/>
            <w:hideMark/>
          </w:tcPr>
          <w:p w14:paraId="6D4F6CCA" w14:textId="77777777" w:rsidR="00A34D5B" w:rsidRPr="00BC2DDA" w:rsidRDefault="00A34D5B" w:rsidP="005D6509">
            <w:pPr>
              <w:rPr>
                <w:sz w:val="28"/>
                <w:szCs w:val="28"/>
                <w:lang w:eastAsia="en-US"/>
              </w:rPr>
            </w:pPr>
            <w:r w:rsidRPr="00BC2DDA">
              <w:rPr>
                <w:sz w:val="28"/>
                <w:szCs w:val="28"/>
                <w:lang w:eastAsia="en-US"/>
              </w:rPr>
              <w:t>6.2. detalizēts izdevumu aprēķins</w:t>
            </w:r>
          </w:p>
        </w:tc>
        <w:tc>
          <w:tcPr>
            <w:tcW w:w="7475" w:type="dxa"/>
            <w:gridSpan w:val="7"/>
            <w:vMerge/>
            <w:shd w:val="clear" w:color="auto" w:fill="auto"/>
            <w:vAlign w:val="center"/>
            <w:hideMark/>
          </w:tcPr>
          <w:p w14:paraId="1B0D8077" w14:textId="77777777" w:rsidR="00A34D5B" w:rsidRPr="00BC2DDA" w:rsidRDefault="00A34D5B" w:rsidP="005D6509">
            <w:pPr>
              <w:jc w:val="center"/>
              <w:rPr>
                <w:sz w:val="28"/>
                <w:szCs w:val="28"/>
                <w:lang w:eastAsia="en-US"/>
              </w:rPr>
            </w:pPr>
          </w:p>
        </w:tc>
      </w:tr>
      <w:tr w:rsidR="00A34D5B" w:rsidRPr="00FC4AA7" w14:paraId="4FD7955D" w14:textId="77777777" w:rsidTr="008609FF">
        <w:tblPrEx>
          <w:tblCellMar>
            <w:top w:w="28" w:type="dxa"/>
            <w:left w:w="28" w:type="dxa"/>
            <w:bottom w:w="28" w:type="dxa"/>
            <w:right w:w="28" w:type="dxa"/>
          </w:tblCellMar>
        </w:tblPrEx>
        <w:tc>
          <w:tcPr>
            <w:tcW w:w="2307" w:type="dxa"/>
            <w:shd w:val="clear" w:color="auto" w:fill="auto"/>
            <w:hideMark/>
          </w:tcPr>
          <w:p w14:paraId="32E4D54A" w14:textId="77777777" w:rsidR="00A34D5B" w:rsidRPr="00BC2DDA" w:rsidRDefault="00A34D5B" w:rsidP="005D6509">
            <w:pPr>
              <w:rPr>
                <w:sz w:val="28"/>
                <w:szCs w:val="28"/>
                <w:lang w:eastAsia="en-US"/>
              </w:rPr>
            </w:pPr>
            <w:r w:rsidRPr="00BC2DDA">
              <w:rPr>
                <w:sz w:val="28"/>
                <w:szCs w:val="28"/>
                <w:lang w:eastAsia="en-US"/>
              </w:rPr>
              <w:lastRenderedPageBreak/>
              <w:t>7. Amata vietu skaita izmaiņas</w:t>
            </w:r>
          </w:p>
        </w:tc>
        <w:tc>
          <w:tcPr>
            <w:tcW w:w="7475" w:type="dxa"/>
            <w:gridSpan w:val="7"/>
            <w:shd w:val="clear" w:color="auto" w:fill="auto"/>
            <w:hideMark/>
          </w:tcPr>
          <w:p w14:paraId="0FD740A4" w14:textId="77777777" w:rsidR="00A34D5B" w:rsidRPr="00BC2DDA" w:rsidRDefault="00F2695C" w:rsidP="005D6509">
            <w:pPr>
              <w:rPr>
                <w:sz w:val="28"/>
                <w:szCs w:val="28"/>
                <w:lang w:eastAsia="en-US"/>
              </w:rPr>
            </w:pPr>
            <w:r>
              <w:rPr>
                <w:sz w:val="28"/>
                <w:szCs w:val="28"/>
              </w:rPr>
              <w:t>P</w:t>
            </w:r>
            <w:r w:rsidR="00A34D5B" w:rsidRPr="00BC2DDA">
              <w:rPr>
                <w:sz w:val="28"/>
                <w:szCs w:val="28"/>
              </w:rPr>
              <w:t>rojekts šo jomu neskar.</w:t>
            </w:r>
          </w:p>
        </w:tc>
      </w:tr>
      <w:tr w:rsidR="00A34D5B" w:rsidRPr="00FC4AA7" w14:paraId="355FA59A" w14:textId="77777777" w:rsidTr="008609FF">
        <w:tblPrEx>
          <w:tblCellMar>
            <w:top w:w="28" w:type="dxa"/>
            <w:left w:w="28" w:type="dxa"/>
            <w:bottom w:w="28" w:type="dxa"/>
            <w:right w:w="28" w:type="dxa"/>
          </w:tblCellMar>
        </w:tblPrEx>
        <w:trPr>
          <w:cantSplit/>
        </w:trPr>
        <w:tc>
          <w:tcPr>
            <w:tcW w:w="2307" w:type="dxa"/>
            <w:shd w:val="clear" w:color="auto" w:fill="auto"/>
            <w:hideMark/>
          </w:tcPr>
          <w:p w14:paraId="1C89FD0F" w14:textId="77777777" w:rsidR="00A34D5B" w:rsidRPr="00BC2DDA" w:rsidRDefault="00A34D5B" w:rsidP="005D6509">
            <w:pPr>
              <w:rPr>
                <w:sz w:val="28"/>
                <w:szCs w:val="28"/>
                <w:lang w:eastAsia="en-US"/>
              </w:rPr>
            </w:pPr>
            <w:r w:rsidRPr="00BC2DDA">
              <w:rPr>
                <w:sz w:val="28"/>
                <w:szCs w:val="28"/>
                <w:lang w:eastAsia="en-US"/>
              </w:rPr>
              <w:lastRenderedPageBreak/>
              <w:t>8. Cita informācija</w:t>
            </w:r>
          </w:p>
        </w:tc>
        <w:tc>
          <w:tcPr>
            <w:tcW w:w="7475" w:type="dxa"/>
            <w:gridSpan w:val="7"/>
            <w:shd w:val="clear" w:color="auto" w:fill="auto"/>
            <w:hideMark/>
          </w:tcPr>
          <w:p w14:paraId="1271B07C" w14:textId="3DBC7765" w:rsidR="00943B26" w:rsidRDefault="003A2700" w:rsidP="001D6BC0">
            <w:pPr>
              <w:ind w:firstLine="221"/>
              <w:jc w:val="both"/>
              <w:rPr>
                <w:sz w:val="28"/>
                <w:szCs w:val="28"/>
                <w:lang w:eastAsia="en-US"/>
              </w:rPr>
            </w:pPr>
            <w:r w:rsidRPr="003A2700">
              <w:rPr>
                <w:sz w:val="28"/>
                <w:szCs w:val="28"/>
                <w:lang w:eastAsia="en-US"/>
              </w:rPr>
              <w:t xml:space="preserve">Nepieciešamais </w:t>
            </w:r>
            <w:r w:rsidR="000520C5">
              <w:rPr>
                <w:sz w:val="28"/>
                <w:szCs w:val="28"/>
                <w:lang w:eastAsia="en-US"/>
              </w:rPr>
              <w:t>nacionālais</w:t>
            </w:r>
            <w:r>
              <w:rPr>
                <w:sz w:val="28"/>
                <w:szCs w:val="28"/>
                <w:lang w:eastAsia="en-US"/>
              </w:rPr>
              <w:t xml:space="preserve"> līdzfinansējums </w:t>
            </w:r>
            <w:r w:rsidR="00943B26">
              <w:rPr>
                <w:sz w:val="28"/>
                <w:szCs w:val="28"/>
                <w:lang w:eastAsia="en-US"/>
              </w:rPr>
              <w:t xml:space="preserve">un </w:t>
            </w:r>
            <w:proofErr w:type="spellStart"/>
            <w:r w:rsidR="00943B26">
              <w:rPr>
                <w:sz w:val="28"/>
                <w:szCs w:val="28"/>
                <w:lang w:eastAsia="en-US"/>
              </w:rPr>
              <w:t>priekšfinansējums</w:t>
            </w:r>
            <w:proofErr w:type="spellEnd"/>
            <w:r w:rsidR="00943B26">
              <w:rPr>
                <w:sz w:val="28"/>
                <w:szCs w:val="28"/>
                <w:lang w:eastAsia="en-US"/>
              </w:rPr>
              <w:t xml:space="preserve"> izdevumu segšanai </w:t>
            </w:r>
            <w:r w:rsidRPr="003A2700">
              <w:rPr>
                <w:sz w:val="28"/>
                <w:szCs w:val="28"/>
                <w:lang w:eastAsia="en-US"/>
              </w:rPr>
              <w:t xml:space="preserve">normatīvajos aktos noteiktā kārtībā </w:t>
            </w:r>
            <w:r>
              <w:rPr>
                <w:sz w:val="28"/>
                <w:szCs w:val="28"/>
                <w:lang w:eastAsia="en-US"/>
              </w:rPr>
              <w:t>tiks pieprasīts no</w:t>
            </w:r>
            <w:r w:rsidRPr="003A2700">
              <w:rPr>
                <w:sz w:val="28"/>
                <w:szCs w:val="28"/>
                <w:lang w:eastAsia="en-US"/>
              </w:rPr>
              <w:t xml:space="preserve"> budžeta resora </w:t>
            </w:r>
            <w:r w:rsidR="005B404D">
              <w:rPr>
                <w:color w:val="000000"/>
                <w:sz w:val="28"/>
                <w:szCs w:val="28"/>
              </w:rPr>
              <w:t>"</w:t>
            </w:r>
            <w:r w:rsidRPr="003A2700">
              <w:rPr>
                <w:sz w:val="28"/>
                <w:szCs w:val="28"/>
                <w:lang w:eastAsia="en-US"/>
              </w:rPr>
              <w:t>74.</w:t>
            </w:r>
            <w:r w:rsidR="009C529F">
              <w:rPr>
                <w:sz w:val="28"/>
                <w:szCs w:val="28"/>
                <w:lang w:eastAsia="en-US"/>
              </w:rPr>
              <w:t> </w:t>
            </w:r>
            <w:r w:rsidRPr="003A2700">
              <w:rPr>
                <w:sz w:val="28"/>
                <w:szCs w:val="28"/>
                <w:lang w:eastAsia="en-US"/>
              </w:rPr>
              <w:t>Gadskārtējā valsts budžeta izpildes procesā pārdalāmais finansējums</w:t>
            </w:r>
            <w:r w:rsidR="005B404D">
              <w:rPr>
                <w:color w:val="000000"/>
                <w:sz w:val="28"/>
                <w:szCs w:val="28"/>
              </w:rPr>
              <w:t>"</w:t>
            </w:r>
            <w:r w:rsidRPr="003A2700">
              <w:rPr>
                <w:sz w:val="28"/>
                <w:szCs w:val="28"/>
                <w:lang w:eastAsia="en-US"/>
              </w:rPr>
              <w:t xml:space="preserve"> 80.00.00</w:t>
            </w:r>
            <w:r w:rsidR="009C529F">
              <w:rPr>
                <w:sz w:val="28"/>
                <w:szCs w:val="28"/>
                <w:lang w:eastAsia="en-US"/>
              </w:rPr>
              <w:t> </w:t>
            </w:r>
            <w:r w:rsidRPr="003A2700">
              <w:rPr>
                <w:sz w:val="28"/>
                <w:szCs w:val="28"/>
                <w:lang w:eastAsia="en-US"/>
              </w:rPr>
              <w:t xml:space="preserve">programmas </w:t>
            </w:r>
            <w:r w:rsidR="005B404D">
              <w:rPr>
                <w:color w:val="000000"/>
                <w:sz w:val="28"/>
                <w:szCs w:val="28"/>
              </w:rPr>
              <w:t>"</w:t>
            </w:r>
            <w:r w:rsidRPr="003A2700">
              <w:rPr>
                <w:sz w:val="28"/>
                <w:szCs w:val="28"/>
                <w:lang w:eastAsia="en-US"/>
              </w:rPr>
              <w:t>Nesadalītais finansējums Eiropas Savienības politiku instrument un pārējās ārvalstu finanšu palīdzības līdzfinansēto projektu un pasākumu īstenošanai</w:t>
            </w:r>
            <w:r w:rsidR="005B404D">
              <w:rPr>
                <w:color w:val="000000"/>
                <w:sz w:val="28"/>
                <w:szCs w:val="28"/>
              </w:rPr>
              <w:t>"</w:t>
            </w:r>
            <w:r w:rsidRPr="003A2700">
              <w:rPr>
                <w:sz w:val="28"/>
                <w:szCs w:val="28"/>
                <w:lang w:eastAsia="en-US"/>
              </w:rPr>
              <w:t>.</w:t>
            </w:r>
          </w:p>
          <w:p w14:paraId="74BDEDFB" w14:textId="09BB4629" w:rsidR="00A34D5B" w:rsidRPr="00BC2DDA" w:rsidRDefault="009D50EB" w:rsidP="001D6BC0">
            <w:pPr>
              <w:ind w:firstLine="221"/>
              <w:jc w:val="both"/>
              <w:rPr>
                <w:sz w:val="28"/>
                <w:szCs w:val="28"/>
                <w:lang w:eastAsia="en-US"/>
              </w:rPr>
            </w:pPr>
            <w:r>
              <w:rPr>
                <w:sz w:val="28"/>
                <w:szCs w:val="28"/>
                <w:lang w:eastAsia="en-US"/>
              </w:rPr>
              <w:t xml:space="preserve">Lai valsts budžetā atmaksātu saņemto </w:t>
            </w:r>
            <w:proofErr w:type="spellStart"/>
            <w:r>
              <w:rPr>
                <w:sz w:val="28"/>
                <w:szCs w:val="28"/>
                <w:lang w:eastAsia="en-US"/>
              </w:rPr>
              <w:t>priekšfinansējumu</w:t>
            </w:r>
            <w:proofErr w:type="spellEnd"/>
            <w:r>
              <w:rPr>
                <w:sz w:val="28"/>
                <w:szCs w:val="28"/>
                <w:lang w:eastAsia="en-US"/>
              </w:rPr>
              <w:t>, 2020.</w:t>
            </w:r>
            <w:r w:rsidR="005B404D">
              <w:rPr>
                <w:sz w:val="28"/>
                <w:szCs w:val="28"/>
                <w:lang w:eastAsia="en-US"/>
              </w:rPr>
              <w:t> </w:t>
            </w:r>
            <w:r>
              <w:rPr>
                <w:sz w:val="28"/>
                <w:szCs w:val="28"/>
                <w:lang w:eastAsia="en-US"/>
              </w:rPr>
              <w:t>gada budžetā tiks ieplānoti ieņēmumi no ārvalstu finanšu palīdzības</w:t>
            </w:r>
            <w:r w:rsidR="001021B6">
              <w:rPr>
                <w:sz w:val="28"/>
                <w:szCs w:val="28"/>
                <w:lang w:eastAsia="en-US"/>
              </w:rPr>
              <w:t xml:space="preserve"> atmaksām valsts pamatbudžetam</w:t>
            </w:r>
            <w:r>
              <w:rPr>
                <w:sz w:val="28"/>
                <w:szCs w:val="28"/>
                <w:lang w:eastAsia="en-US"/>
              </w:rPr>
              <w:t xml:space="preserve"> </w:t>
            </w:r>
            <w:r>
              <w:rPr>
                <w:sz w:val="28"/>
                <w:szCs w:val="28"/>
              </w:rPr>
              <w:t>(t.</w:t>
            </w:r>
            <w:r w:rsidR="005B404D">
              <w:rPr>
                <w:sz w:val="28"/>
                <w:szCs w:val="28"/>
              </w:rPr>
              <w:t> </w:t>
            </w:r>
            <w:r>
              <w:rPr>
                <w:sz w:val="28"/>
                <w:szCs w:val="28"/>
              </w:rPr>
              <w:t>i.</w:t>
            </w:r>
            <w:r w:rsidR="005B404D">
              <w:rPr>
                <w:sz w:val="28"/>
                <w:szCs w:val="28"/>
              </w:rPr>
              <w:t>,</w:t>
            </w:r>
            <w:r w:rsidRPr="00BC2DDA">
              <w:rPr>
                <w:bCs/>
                <w:sz w:val="28"/>
                <w:szCs w:val="28"/>
              </w:rPr>
              <w:t xml:space="preserve"> 50 % no EK</w:t>
            </w:r>
            <w:r>
              <w:rPr>
                <w:bCs/>
                <w:sz w:val="28"/>
                <w:szCs w:val="28"/>
              </w:rPr>
              <w:t xml:space="preserve"> </w:t>
            </w:r>
            <w:proofErr w:type="spellStart"/>
            <w:r>
              <w:rPr>
                <w:bCs/>
                <w:sz w:val="28"/>
                <w:szCs w:val="28"/>
              </w:rPr>
              <w:t>grantiem</w:t>
            </w:r>
            <w:proofErr w:type="spellEnd"/>
            <w:r>
              <w:rPr>
                <w:bCs/>
                <w:sz w:val="28"/>
                <w:szCs w:val="28"/>
              </w:rPr>
              <w:t xml:space="preserve">) </w:t>
            </w:r>
            <w:r>
              <w:rPr>
                <w:sz w:val="28"/>
                <w:szCs w:val="28"/>
                <w:lang w:eastAsia="en-US"/>
              </w:rPr>
              <w:t>un atbilstoši izdevumi atmaksas veikšanai valsts budžetā.</w:t>
            </w:r>
          </w:p>
        </w:tc>
      </w:tr>
    </w:tbl>
    <w:p w14:paraId="42D80B35" w14:textId="77777777" w:rsidR="000860E8" w:rsidRDefault="000860E8"/>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32"/>
      </w:tblGrid>
      <w:tr w:rsidR="00BD5588" w:rsidRPr="00FC4AA7" w14:paraId="585BAEDA" w14:textId="77777777" w:rsidTr="00F433D0">
        <w:trPr>
          <w:cantSplit/>
        </w:trPr>
        <w:tc>
          <w:tcPr>
            <w:tcW w:w="9781" w:type="dxa"/>
            <w:vAlign w:val="center"/>
            <w:hideMark/>
          </w:tcPr>
          <w:p w14:paraId="3249E825" w14:textId="77777777" w:rsidR="00BD5588" w:rsidRPr="00BC2DDA" w:rsidRDefault="00BD5588" w:rsidP="00FC4AA7">
            <w:pPr>
              <w:jc w:val="center"/>
              <w:rPr>
                <w:b/>
                <w:bCs/>
                <w:sz w:val="28"/>
                <w:szCs w:val="28"/>
              </w:rPr>
            </w:pPr>
            <w:r w:rsidRPr="00BC2DDA">
              <w:rPr>
                <w:b/>
                <w:bCs/>
                <w:sz w:val="28"/>
                <w:szCs w:val="28"/>
              </w:rPr>
              <w:t>IV. Tiesību akta projekta ietekme uz spēkā esošo tiesību normu sistēmu</w:t>
            </w:r>
          </w:p>
        </w:tc>
      </w:tr>
      <w:tr w:rsidR="00CC3230" w:rsidRPr="00FC4AA7" w14:paraId="213C721C" w14:textId="77777777" w:rsidTr="00F433D0">
        <w:trPr>
          <w:cantSplit/>
          <w:trHeight w:val="327"/>
        </w:trPr>
        <w:tc>
          <w:tcPr>
            <w:tcW w:w="9781" w:type="dxa"/>
          </w:tcPr>
          <w:p w14:paraId="504FD21D" w14:textId="77777777" w:rsidR="00CC3230" w:rsidRPr="00BC2DDA" w:rsidRDefault="00000F46" w:rsidP="005472AB">
            <w:pPr>
              <w:jc w:val="center"/>
              <w:rPr>
                <w:sz w:val="28"/>
                <w:szCs w:val="28"/>
              </w:rPr>
            </w:pPr>
            <w:r>
              <w:rPr>
                <w:sz w:val="28"/>
                <w:szCs w:val="28"/>
              </w:rPr>
              <w:t>P</w:t>
            </w:r>
            <w:r w:rsidR="00CC3230" w:rsidRPr="00BC2DDA">
              <w:rPr>
                <w:sz w:val="28"/>
                <w:szCs w:val="28"/>
              </w:rPr>
              <w:t>rojekts šo jomu neskar.</w:t>
            </w:r>
          </w:p>
        </w:tc>
      </w:tr>
    </w:tbl>
    <w:p w14:paraId="26F27244"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32"/>
      </w:tblGrid>
      <w:tr w:rsidR="00BD5588" w:rsidRPr="00FC4AA7" w14:paraId="7CCFBDB1" w14:textId="77777777" w:rsidTr="00F433D0">
        <w:trPr>
          <w:cantSplit/>
        </w:trPr>
        <w:tc>
          <w:tcPr>
            <w:tcW w:w="5000" w:type="pct"/>
            <w:vAlign w:val="center"/>
            <w:hideMark/>
          </w:tcPr>
          <w:p w14:paraId="3E16693A" w14:textId="77777777" w:rsidR="00BD5588" w:rsidRPr="00BC2DDA" w:rsidRDefault="00BD5588" w:rsidP="00FC4AA7">
            <w:pPr>
              <w:jc w:val="center"/>
              <w:rPr>
                <w:b/>
                <w:bCs/>
                <w:sz w:val="28"/>
                <w:szCs w:val="28"/>
              </w:rPr>
            </w:pPr>
            <w:r w:rsidRPr="00BC2DDA">
              <w:rPr>
                <w:b/>
                <w:bCs/>
                <w:sz w:val="28"/>
                <w:szCs w:val="28"/>
              </w:rPr>
              <w:t>V. Tiesību akta projekta atbilstība Latvijas Republikas starptautiskajām saistībām</w:t>
            </w:r>
          </w:p>
        </w:tc>
      </w:tr>
      <w:tr w:rsidR="00CC3230" w:rsidRPr="00FC4AA7" w14:paraId="3837CBD9" w14:textId="77777777" w:rsidTr="00F433D0">
        <w:trPr>
          <w:cantSplit/>
          <w:trHeight w:val="371"/>
        </w:trPr>
        <w:tc>
          <w:tcPr>
            <w:tcW w:w="5000" w:type="pct"/>
          </w:tcPr>
          <w:p w14:paraId="48AD3785" w14:textId="77777777" w:rsidR="00CC3230" w:rsidRPr="00BC2DDA" w:rsidRDefault="00000F46" w:rsidP="00FC4AA7">
            <w:pPr>
              <w:jc w:val="center"/>
              <w:rPr>
                <w:sz w:val="28"/>
                <w:szCs w:val="28"/>
              </w:rPr>
            </w:pPr>
            <w:r>
              <w:rPr>
                <w:sz w:val="28"/>
                <w:szCs w:val="28"/>
              </w:rPr>
              <w:t>P</w:t>
            </w:r>
            <w:r w:rsidR="004B7D8C" w:rsidRPr="00BC2DDA">
              <w:rPr>
                <w:sz w:val="28"/>
                <w:szCs w:val="28"/>
              </w:rPr>
              <w:t>rojekts šo jomu neskar.</w:t>
            </w:r>
          </w:p>
        </w:tc>
      </w:tr>
    </w:tbl>
    <w:p w14:paraId="4F941833"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
        <w:gridCol w:w="1693"/>
        <w:gridCol w:w="7708"/>
      </w:tblGrid>
      <w:tr w:rsidR="000860E8" w:rsidRPr="00FC4AA7" w14:paraId="3847A2E7" w14:textId="77777777" w:rsidTr="000860E8">
        <w:trPr>
          <w:cantSplit/>
        </w:trPr>
        <w:tc>
          <w:tcPr>
            <w:tcW w:w="5000" w:type="pct"/>
            <w:gridSpan w:val="3"/>
            <w:vAlign w:val="center"/>
            <w:hideMark/>
          </w:tcPr>
          <w:p w14:paraId="7F714A98" w14:textId="031BF099" w:rsidR="000860E8" w:rsidRPr="00BC2DDA" w:rsidRDefault="000860E8" w:rsidP="00FC4AA7">
            <w:pPr>
              <w:jc w:val="center"/>
              <w:rPr>
                <w:b/>
                <w:bCs/>
                <w:sz w:val="28"/>
                <w:szCs w:val="28"/>
              </w:rPr>
            </w:pPr>
            <w:r w:rsidRPr="00BC2DDA">
              <w:rPr>
                <w:b/>
                <w:bCs/>
                <w:sz w:val="28"/>
                <w:szCs w:val="28"/>
              </w:rPr>
              <w:t>VI. Sabiedrības līdzdalība un komunikācijas aktivitātes</w:t>
            </w:r>
          </w:p>
        </w:tc>
      </w:tr>
      <w:tr w:rsidR="00BD5588" w:rsidRPr="00FC4AA7" w14:paraId="10C94101" w14:textId="77777777" w:rsidTr="000860E8">
        <w:trPr>
          <w:cantSplit/>
        </w:trPr>
        <w:tc>
          <w:tcPr>
            <w:tcW w:w="138" w:type="pct"/>
            <w:hideMark/>
          </w:tcPr>
          <w:p w14:paraId="2F415129" w14:textId="77777777" w:rsidR="00BD5588" w:rsidRPr="00BC2DDA" w:rsidRDefault="00BD5588" w:rsidP="00FC4AA7">
            <w:pPr>
              <w:jc w:val="center"/>
              <w:rPr>
                <w:sz w:val="28"/>
                <w:szCs w:val="28"/>
              </w:rPr>
            </w:pPr>
            <w:r w:rsidRPr="00BC2DDA">
              <w:rPr>
                <w:sz w:val="28"/>
                <w:szCs w:val="28"/>
              </w:rPr>
              <w:t>1.</w:t>
            </w:r>
          </w:p>
        </w:tc>
        <w:tc>
          <w:tcPr>
            <w:tcW w:w="865" w:type="pct"/>
            <w:hideMark/>
          </w:tcPr>
          <w:p w14:paraId="77D3522E" w14:textId="77777777" w:rsidR="00BD5588" w:rsidRPr="00BC2DDA" w:rsidRDefault="00BD5588" w:rsidP="00FC4AA7">
            <w:pPr>
              <w:rPr>
                <w:sz w:val="28"/>
                <w:szCs w:val="28"/>
              </w:rPr>
            </w:pPr>
            <w:r w:rsidRPr="00BC2DDA">
              <w:rPr>
                <w:sz w:val="28"/>
                <w:szCs w:val="28"/>
              </w:rPr>
              <w:t>Plānotās sabiedrības līdzdalības un komunikācijas aktivitātes saistībā ar projektu</w:t>
            </w:r>
          </w:p>
        </w:tc>
        <w:tc>
          <w:tcPr>
            <w:tcW w:w="3997" w:type="pct"/>
            <w:hideMark/>
          </w:tcPr>
          <w:p w14:paraId="0104A913" w14:textId="77777777" w:rsidR="00BD5588" w:rsidRPr="005472AB" w:rsidRDefault="004B713E" w:rsidP="005472AB">
            <w:pPr>
              <w:ind w:right="44"/>
              <w:jc w:val="both"/>
              <w:rPr>
                <w:sz w:val="18"/>
                <w:szCs w:val="18"/>
              </w:rPr>
            </w:pPr>
            <w:r w:rsidRPr="005472AB">
              <w:rPr>
                <w:sz w:val="28"/>
                <w:szCs w:val="28"/>
              </w:rPr>
              <w:t xml:space="preserve">Ņemot vērā, ka projekti paredz </w:t>
            </w:r>
            <w:r w:rsidR="00F2695C">
              <w:rPr>
                <w:sz w:val="28"/>
                <w:szCs w:val="28"/>
                <w:lang w:eastAsia="en-US"/>
              </w:rPr>
              <w:t>Valsts ieņēmumu dienesta</w:t>
            </w:r>
            <w:r w:rsidRPr="005472AB">
              <w:rPr>
                <w:sz w:val="28"/>
                <w:szCs w:val="28"/>
              </w:rPr>
              <w:t xml:space="preserve"> darbinieku apmācību, programmatūras un specifiskā aprīkojuma iegādi EK (</w:t>
            </w:r>
            <w:r w:rsidRPr="005472AB">
              <w:rPr>
                <w:i/>
                <w:sz w:val="28"/>
                <w:szCs w:val="28"/>
              </w:rPr>
              <w:t>OLAF</w:t>
            </w:r>
            <w:r w:rsidRPr="005472AB">
              <w:rPr>
                <w:sz w:val="28"/>
                <w:szCs w:val="28"/>
              </w:rPr>
              <w:t xml:space="preserve">) finansētā projekta ietvaros, sabiedrība tiek informēta </w:t>
            </w:r>
            <w:r w:rsidR="00F2695C">
              <w:rPr>
                <w:sz w:val="28"/>
                <w:szCs w:val="28"/>
                <w:lang w:eastAsia="en-US"/>
              </w:rPr>
              <w:t>Valsts ieņēmumu dienesta</w:t>
            </w:r>
            <w:r w:rsidRPr="005472AB">
              <w:rPr>
                <w:sz w:val="28"/>
                <w:szCs w:val="28"/>
              </w:rPr>
              <w:t xml:space="preserve"> </w:t>
            </w:r>
            <w:r w:rsidR="000A5554" w:rsidRPr="005472AB">
              <w:rPr>
                <w:sz w:val="28"/>
                <w:szCs w:val="28"/>
              </w:rPr>
              <w:t>tīmekļa vietnē</w:t>
            </w:r>
            <w:r w:rsidRPr="005472AB">
              <w:rPr>
                <w:sz w:val="28"/>
                <w:szCs w:val="28"/>
              </w:rPr>
              <w:t xml:space="preserve"> www.vid.gov.lv par projekta apstiprināšanu, mērķiem, īstenošanu, rezultātiem un ieguvumiem, rīkojuma projekts tiks ievietots Finanšu ministrijas </w:t>
            </w:r>
            <w:r w:rsidR="000A5554" w:rsidRPr="005472AB">
              <w:rPr>
                <w:sz w:val="28"/>
                <w:szCs w:val="28"/>
              </w:rPr>
              <w:t>tīmekļa vietnē</w:t>
            </w:r>
            <w:r w:rsidR="00000F46" w:rsidRPr="005472AB">
              <w:rPr>
                <w:sz w:val="28"/>
                <w:szCs w:val="28"/>
              </w:rPr>
              <w:t xml:space="preserve"> http://www.fm.gov.lv sadaļā “Sabiedrības līdzdalība”</w:t>
            </w:r>
            <w:r w:rsidR="00000F46" w:rsidRPr="00A34D5B">
              <w:rPr>
                <w:sz w:val="18"/>
                <w:szCs w:val="18"/>
              </w:rPr>
              <w:t xml:space="preserve"> </w:t>
            </w:r>
            <w:hyperlink r:id="rId8" w:anchor="project533" w:history="1">
              <w:r w:rsidR="00000F46" w:rsidRPr="00A34D5B">
                <w:rPr>
                  <w:rStyle w:val="Hyperlink"/>
                  <w:sz w:val="18"/>
                  <w:szCs w:val="18"/>
                </w:rPr>
                <w:t>http://www.fm.gov.lv/lv/sabiedribas_lidzdaliba/tiesibu_aktu_projekti/valsts_budzeta_politika#project533</w:t>
              </w:r>
            </w:hyperlink>
          </w:p>
          <w:p w14:paraId="2AD6E2D8" w14:textId="77777777" w:rsidR="00000F46" w:rsidRPr="00A34D5B" w:rsidRDefault="00000F46" w:rsidP="005472AB">
            <w:pPr>
              <w:ind w:right="44"/>
              <w:jc w:val="both"/>
              <w:rPr>
                <w:sz w:val="18"/>
                <w:szCs w:val="18"/>
              </w:rPr>
            </w:pPr>
          </w:p>
        </w:tc>
      </w:tr>
      <w:tr w:rsidR="00BD5588" w:rsidRPr="00FC4AA7" w14:paraId="6D4E0B14" w14:textId="77777777" w:rsidTr="000860E8">
        <w:trPr>
          <w:cantSplit/>
        </w:trPr>
        <w:tc>
          <w:tcPr>
            <w:tcW w:w="138" w:type="pct"/>
            <w:hideMark/>
          </w:tcPr>
          <w:p w14:paraId="13CF7BC0" w14:textId="77777777" w:rsidR="00BD5588" w:rsidRPr="00BC2DDA" w:rsidRDefault="00BD5588" w:rsidP="00FC4AA7">
            <w:pPr>
              <w:jc w:val="center"/>
              <w:rPr>
                <w:sz w:val="28"/>
                <w:szCs w:val="28"/>
              </w:rPr>
            </w:pPr>
            <w:r w:rsidRPr="00BC2DDA">
              <w:rPr>
                <w:sz w:val="28"/>
                <w:szCs w:val="28"/>
              </w:rPr>
              <w:t>2.</w:t>
            </w:r>
          </w:p>
        </w:tc>
        <w:tc>
          <w:tcPr>
            <w:tcW w:w="865" w:type="pct"/>
            <w:hideMark/>
          </w:tcPr>
          <w:p w14:paraId="19CB2F4F" w14:textId="77777777" w:rsidR="00BD5588" w:rsidRPr="00BC2DDA" w:rsidRDefault="00BD5588" w:rsidP="00FC4AA7">
            <w:pPr>
              <w:rPr>
                <w:sz w:val="28"/>
                <w:szCs w:val="28"/>
              </w:rPr>
            </w:pPr>
            <w:r w:rsidRPr="00BC2DDA">
              <w:rPr>
                <w:sz w:val="28"/>
                <w:szCs w:val="28"/>
              </w:rPr>
              <w:t>Sabiedrības līdzdalība projekta izstrādē</w:t>
            </w:r>
          </w:p>
        </w:tc>
        <w:tc>
          <w:tcPr>
            <w:tcW w:w="3997" w:type="pct"/>
            <w:hideMark/>
          </w:tcPr>
          <w:p w14:paraId="22E2AE86" w14:textId="023D4073" w:rsidR="00BD5588" w:rsidRPr="00BC2DDA" w:rsidRDefault="00000F46" w:rsidP="0070622F">
            <w:pPr>
              <w:rPr>
                <w:sz w:val="28"/>
                <w:szCs w:val="28"/>
              </w:rPr>
            </w:pPr>
            <w:r w:rsidRPr="00000F46">
              <w:rPr>
                <w:sz w:val="28"/>
                <w:szCs w:val="28"/>
              </w:rPr>
              <w:t>Sabiedrība</w:t>
            </w:r>
            <w:r>
              <w:rPr>
                <w:sz w:val="28"/>
                <w:szCs w:val="28"/>
              </w:rPr>
              <w:t>s pārstāvji var līdzdarboties rīkojuma</w:t>
            </w:r>
            <w:r w:rsidRPr="00000F46">
              <w:rPr>
                <w:sz w:val="28"/>
                <w:szCs w:val="28"/>
              </w:rPr>
              <w:t xml:space="preserve"> projekta izstrādē </w:t>
            </w:r>
            <w:r>
              <w:rPr>
                <w:sz w:val="28"/>
                <w:szCs w:val="28"/>
              </w:rPr>
              <w:t xml:space="preserve">un </w:t>
            </w:r>
            <w:r w:rsidRPr="00000F46">
              <w:rPr>
                <w:sz w:val="28"/>
                <w:szCs w:val="28"/>
              </w:rPr>
              <w:t xml:space="preserve">viedokli par rīkojuma projektu var izteikt līdz </w:t>
            </w:r>
            <w:r w:rsidR="0070622F">
              <w:rPr>
                <w:sz w:val="28"/>
                <w:szCs w:val="28"/>
              </w:rPr>
              <w:t xml:space="preserve">2019. gada </w:t>
            </w:r>
            <w:r w:rsidRPr="00000F46">
              <w:rPr>
                <w:sz w:val="28"/>
                <w:szCs w:val="28"/>
              </w:rPr>
              <w:t>12.</w:t>
            </w:r>
            <w:r w:rsidR="0070622F">
              <w:rPr>
                <w:sz w:val="28"/>
                <w:szCs w:val="28"/>
              </w:rPr>
              <w:t> </w:t>
            </w:r>
            <w:r w:rsidRPr="00000F46">
              <w:rPr>
                <w:sz w:val="28"/>
                <w:szCs w:val="28"/>
              </w:rPr>
              <w:t>februārim</w:t>
            </w:r>
            <w:r>
              <w:rPr>
                <w:sz w:val="28"/>
                <w:szCs w:val="28"/>
              </w:rPr>
              <w:t>.</w:t>
            </w:r>
          </w:p>
        </w:tc>
      </w:tr>
      <w:tr w:rsidR="00BD5588" w:rsidRPr="00FC4AA7" w14:paraId="740DA37D" w14:textId="77777777" w:rsidTr="000860E8">
        <w:trPr>
          <w:cantSplit/>
        </w:trPr>
        <w:tc>
          <w:tcPr>
            <w:tcW w:w="138" w:type="pct"/>
            <w:hideMark/>
          </w:tcPr>
          <w:p w14:paraId="660BEFE4" w14:textId="77777777" w:rsidR="00BD5588" w:rsidRPr="00BC2DDA" w:rsidRDefault="00BD5588" w:rsidP="00FC4AA7">
            <w:pPr>
              <w:jc w:val="center"/>
              <w:rPr>
                <w:sz w:val="28"/>
                <w:szCs w:val="28"/>
              </w:rPr>
            </w:pPr>
            <w:r w:rsidRPr="00BC2DDA">
              <w:rPr>
                <w:sz w:val="28"/>
                <w:szCs w:val="28"/>
              </w:rPr>
              <w:t>3.</w:t>
            </w:r>
          </w:p>
        </w:tc>
        <w:tc>
          <w:tcPr>
            <w:tcW w:w="865" w:type="pct"/>
            <w:hideMark/>
          </w:tcPr>
          <w:p w14:paraId="72FEFC87" w14:textId="77777777" w:rsidR="00BD5588" w:rsidRPr="00BC2DDA" w:rsidRDefault="00BD5588" w:rsidP="00FC4AA7">
            <w:pPr>
              <w:rPr>
                <w:sz w:val="28"/>
                <w:szCs w:val="28"/>
              </w:rPr>
            </w:pPr>
            <w:r w:rsidRPr="00BC2DDA">
              <w:rPr>
                <w:sz w:val="28"/>
                <w:szCs w:val="28"/>
              </w:rPr>
              <w:t>Sabiedrības līdzdalības rezultāti</w:t>
            </w:r>
          </w:p>
        </w:tc>
        <w:tc>
          <w:tcPr>
            <w:tcW w:w="3997" w:type="pct"/>
            <w:hideMark/>
          </w:tcPr>
          <w:p w14:paraId="3B2ACD2A" w14:textId="77777777" w:rsidR="00BD5588" w:rsidRPr="00BC2DDA" w:rsidRDefault="00000F46">
            <w:pPr>
              <w:rPr>
                <w:sz w:val="28"/>
                <w:szCs w:val="28"/>
              </w:rPr>
            </w:pPr>
            <w:r>
              <w:rPr>
                <w:sz w:val="28"/>
                <w:szCs w:val="28"/>
              </w:rPr>
              <w:t>Priekšlikumi un ierosinājumi nav saņemti.</w:t>
            </w:r>
          </w:p>
        </w:tc>
      </w:tr>
      <w:tr w:rsidR="00BD5588" w:rsidRPr="00FC4AA7" w14:paraId="3B77D69C" w14:textId="77777777" w:rsidTr="000860E8">
        <w:trPr>
          <w:cantSplit/>
        </w:trPr>
        <w:tc>
          <w:tcPr>
            <w:tcW w:w="138" w:type="pct"/>
            <w:hideMark/>
          </w:tcPr>
          <w:p w14:paraId="4A45ED71" w14:textId="77777777" w:rsidR="00BD5588" w:rsidRPr="00BC2DDA" w:rsidRDefault="00BD5588" w:rsidP="00FC4AA7">
            <w:pPr>
              <w:jc w:val="center"/>
              <w:rPr>
                <w:sz w:val="28"/>
                <w:szCs w:val="28"/>
              </w:rPr>
            </w:pPr>
            <w:r w:rsidRPr="00BC2DDA">
              <w:rPr>
                <w:sz w:val="28"/>
                <w:szCs w:val="28"/>
              </w:rPr>
              <w:t>4.</w:t>
            </w:r>
          </w:p>
        </w:tc>
        <w:tc>
          <w:tcPr>
            <w:tcW w:w="865" w:type="pct"/>
            <w:hideMark/>
          </w:tcPr>
          <w:p w14:paraId="77B2EBC7" w14:textId="77777777" w:rsidR="00BD5588" w:rsidRPr="00BC2DDA" w:rsidRDefault="00BD5588" w:rsidP="00FC4AA7">
            <w:pPr>
              <w:rPr>
                <w:sz w:val="28"/>
                <w:szCs w:val="28"/>
              </w:rPr>
            </w:pPr>
            <w:r w:rsidRPr="00BC2DDA">
              <w:rPr>
                <w:sz w:val="28"/>
                <w:szCs w:val="28"/>
              </w:rPr>
              <w:t>Cita informācija</w:t>
            </w:r>
          </w:p>
        </w:tc>
        <w:tc>
          <w:tcPr>
            <w:tcW w:w="3997" w:type="pct"/>
            <w:hideMark/>
          </w:tcPr>
          <w:p w14:paraId="260C286E" w14:textId="77777777" w:rsidR="00BD5588" w:rsidRPr="00BC2DDA" w:rsidRDefault="004B713E">
            <w:pPr>
              <w:rPr>
                <w:sz w:val="28"/>
                <w:szCs w:val="28"/>
              </w:rPr>
            </w:pPr>
            <w:r w:rsidRPr="00BC2DDA">
              <w:rPr>
                <w:sz w:val="28"/>
                <w:szCs w:val="28"/>
              </w:rPr>
              <w:t>Nav</w:t>
            </w:r>
          </w:p>
        </w:tc>
      </w:tr>
    </w:tbl>
    <w:p w14:paraId="7F70DF8E" w14:textId="04C8CD32" w:rsidR="0070622F" w:rsidRDefault="0070622F" w:rsidP="00BC2DDA">
      <w:pPr>
        <w:pStyle w:val="Title"/>
        <w:ind w:firstLine="539"/>
        <w:jc w:val="both"/>
        <w:rPr>
          <w:szCs w:val="28"/>
        </w:rPr>
      </w:pPr>
      <w:r>
        <w:rPr>
          <w:szCs w:val="28"/>
        </w:rPr>
        <w:br w:type="page"/>
      </w:r>
    </w:p>
    <w:p w14:paraId="2674A014" w14:textId="77777777" w:rsidR="00BD5588" w:rsidRPr="00BC2DDA" w:rsidRDefault="00BD5588" w:rsidP="00BC2DDA">
      <w:pPr>
        <w:pStyle w:val="Title"/>
        <w:ind w:firstLine="539"/>
        <w:jc w:val="both"/>
        <w:rPr>
          <w:szCs w:val="28"/>
        </w:rPr>
      </w:pPr>
    </w:p>
    <w:tbl>
      <w:tblPr>
        <w:tblW w:w="53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7"/>
        <w:gridCol w:w="2682"/>
        <w:gridCol w:w="6243"/>
      </w:tblGrid>
      <w:tr w:rsidR="00BD5588" w:rsidRPr="00FC4AA7" w14:paraId="5425A536" w14:textId="77777777" w:rsidTr="00F433D0">
        <w:trPr>
          <w:cantSplit/>
        </w:trPr>
        <w:tc>
          <w:tcPr>
            <w:tcW w:w="5000" w:type="pct"/>
            <w:gridSpan w:val="3"/>
            <w:vAlign w:val="center"/>
            <w:hideMark/>
          </w:tcPr>
          <w:p w14:paraId="283D5654" w14:textId="77777777" w:rsidR="00BD5588" w:rsidRPr="00BC2DDA" w:rsidRDefault="00BD5588" w:rsidP="00FC4AA7">
            <w:pPr>
              <w:jc w:val="center"/>
              <w:rPr>
                <w:b/>
                <w:bCs/>
                <w:sz w:val="28"/>
                <w:szCs w:val="28"/>
              </w:rPr>
            </w:pPr>
            <w:r w:rsidRPr="00BC2DDA">
              <w:rPr>
                <w:b/>
                <w:bCs/>
                <w:sz w:val="28"/>
                <w:szCs w:val="28"/>
              </w:rPr>
              <w:t>VII. Tiesību akta projekta izpildes nodrošināšana un tās ietekme uz institūcijām</w:t>
            </w:r>
          </w:p>
        </w:tc>
      </w:tr>
      <w:tr w:rsidR="00BD5588" w:rsidRPr="00FC4AA7" w14:paraId="5477A0F9" w14:textId="77777777" w:rsidTr="00F433D0">
        <w:trPr>
          <w:cantSplit/>
        </w:trPr>
        <w:tc>
          <w:tcPr>
            <w:tcW w:w="367" w:type="pct"/>
            <w:hideMark/>
          </w:tcPr>
          <w:p w14:paraId="433FFA82" w14:textId="77777777" w:rsidR="00BD5588" w:rsidRPr="00BC2DDA" w:rsidRDefault="00BD5588" w:rsidP="00FC4AA7">
            <w:pPr>
              <w:jc w:val="center"/>
              <w:rPr>
                <w:sz w:val="28"/>
                <w:szCs w:val="28"/>
              </w:rPr>
            </w:pPr>
            <w:r w:rsidRPr="00BC2DDA">
              <w:rPr>
                <w:sz w:val="28"/>
                <w:szCs w:val="28"/>
              </w:rPr>
              <w:t>1.</w:t>
            </w:r>
          </w:p>
        </w:tc>
        <w:tc>
          <w:tcPr>
            <w:tcW w:w="1392" w:type="pct"/>
            <w:hideMark/>
          </w:tcPr>
          <w:p w14:paraId="087A2AAA" w14:textId="77777777" w:rsidR="00BD5588" w:rsidRPr="00BC2DDA" w:rsidRDefault="00BD5588" w:rsidP="00FC4AA7">
            <w:pPr>
              <w:rPr>
                <w:sz w:val="28"/>
                <w:szCs w:val="28"/>
              </w:rPr>
            </w:pPr>
            <w:r w:rsidRPr="00BC2DDA">
              <w:rPr>
                <w:sz w:val="28"/>
                <w:szCs w:val="28"/>
              </w:rPr>
              <w:t>Projekta izpildē iesaistītās institūcijas</w:t>
            </w:r>
          </w:p>
        </w:tc>
        <w:tc>
          <w:tcPr>
            <w:tcW w:w="3240" w:type="pct"/>
            <w:hideMark/>
          </w:tcPr>
          <w:p w14:paraId="51C382A4" w14:textId="77777777" w:rsidR="00BD5588" w:rsidRPr="00BC2DDA" w:rsidRDefault="00000F46" w:rsidP="00F2695C">
            <w:pPr>
              <w:rPr>
                <w:sz w:val="28"/>
                <w:szCs w:val="28"/>
              </w:rPr>
            </w:pPr>
            <w:r>
              <w:rPr>
                <w:sz w:val="28"/>
                <w:szCs w:val="28"/>
              </w:rPr>
              <w:t xml:space="preserve">Finanšu ministrija, </w:t>
            </w:r>
            <w:r w:rsidR="004B713E" w:rsidRPr="00BC2DDA">
              <w:rPr>
                <w:sz w:val="28"/>
                <w:szCs w:val="28"/>
              </w:rPr>
              <w:t>Valsts ieņēmumu dienests</w:t>
            </w:r>
            <w:r w:rsidR="000A5554">
              <w:rPr>
                <w:sz w:val="28"/>
                <w:szCs w:val="28"/>
              </w:rPr>
              <w:t xml:space="preserve"> </w:t>
            </w:r>
          </w:p>
        </w:tc>
      </w:tr>
      <w:tr w:rsidR="00BD5588" w:rsidRPr="00FC4AA7" w14:paraId="65B49831" w14:textId="77777777" w:rsidTr="00F433D0">
        <w:trPr>
          <w:cantSplit/>
        </w:trPr>
        <w:tc>
          <w:tcPr>
            <w:tcW w:w="367" w:type="pct"/>
            <w:hideMark/>
          </w:tcPr>
          <w:p w14:paraId="0C6750AB" w14:textId="77777777" w:rsidR="00BD5588" w:rsidRPr="00BC2DDA" w:rsidRDefault="00BD5588" w:rsidP="00FC4AA7">
            <w:pPr>
              <w:jc w:val="center"/>
              <w:rPr>
                <w:sz w:val="28"/>
                <w:szCs w:val="28"/>
              </w:rPr>
            </w:pPr>
            <w:r w:rsidRPr="00BC2DDA">
              <w:rPr>
                <w:sz w:val="28"/>
                <w:szCs w:val="28"/>
              </w:rPr>
              <w:t>2.</w:t>
            </w:r>
          </w:p>
        </w:tc>
        <w:tc>
          <w:tcPr>
            <w:tcW w:w="1392" w:type="pct"/>
            <w:hideMark/>
          </w:tcPr>
          <w:p w14:paraId="728E6C49" w14:textId="77777777" w:rsidR="00BD5588" w:rsidRPr="00BC2DDA" w:rsidRDefault="00BD5588" w:rsidP="00FC4AA7">
            <w:pPr>
              <w:rPr>
                <w:sz w:val="28"/>
                <w:szCs w:val="28"/>
              </w:rPr>
            </w:pPr>
            <w:r w:rsidRPr="00BC2DDA">
              <w:rPr>
                <w:sz w:val="28"/>
                <w:szCs w:val="28"/>
              </w:rPr>
              <w:t>Projekta izpildes ietekme uz pārvaldes funkcijām un institucionālo struktūru.</w:t>
            </w:r>
            <w:r w:rsidRPr="00BC2DDA">
              <w:rPr>
                <w:sz w:val="28"/>
                <w:szCs w:val="28"/>
              </w:rPr>
              <w:br/>
              <w:t>Jaunu institūciju izveide, esošu institūciju likvidācija vai reorganizācija, to ietekme uz institūcijas cilvēkresursiem</w:t>
            </w:r>
          </w:p>
        </w:tc>
        <w:tc>
          <w:tcPr>
            <w:tcW w:w="3240" w:type="pct"/>
            <w:hideMark/>
          </w:tcPr>
          <w:p w14:paraId="5CDD2740" w14:textId="77777777" w:rsidR="004B713E" w:rsidRPr="00BC2DDA" w:rsidRDefault="004B713E" w:rsidP="0029733C">
            <w:pPr>
              <w:jc w:val="both"/>
              <w:rPr>
                <w:sz w:val="28"/>
                <w:szCs w:val="28"/>
              </w:rPr>
            </w:pPr>
            <w:r w:rsidRPr="00BC2DDA">
              <w:rPr>
                <w:sz w:val="28"/>
                <w:szCs w:val="28"/>
              </w:rPr>
              <w:t xml:space="preserve">Rīkojuma projekta izpilde nemainīs </w:t>
            </w:r>
            <w:r w:rsidR="00F2695C">
              <w:rPr>
                <w:sz w:val="28"/>
                <w:szCs w:val="28"/>
                <w:lang w:eastAsia="en-US"/>
              </w:rPr>
              <w:t>Valsts ieņēmumu dienesta</w:t>
            </w:r>
            <w:r w:rsidRPr="00BC2DDA">
              <w:rPr>
                <w:sz w:val="28"/>
                <w:szCs w:val="28"/>
              </w:rPr>
              <w:t xml:space="preserve"> funkcijas un institucionālo struktūru.</w:t>
            </w:r>
          </w:p>
          <w:p w14:paraId="2B37B079" w14:textId="77777777" w:rsidR="004B713E" w:rsidRPr="00BC2DDA" w:rsidRDefault="004B713E" w:rsidP="0029733C">
            <w:pPr>
              <w:jc w:val="both"/>
              <w:rPr>
                <w:sz w:val="28"/>
                <w:szCs w:val="28"/>
              </w:rPr>
            </w:pPr>
            <w:r w:rsidRPr="00BC2DDA">
              <w:rPr>
                <w:sz w:val="28"/>
                <w:szCs w:val="28"/>
              </w:rPr>
              <w:t>Netiks veidotas jaunas institūcijas, kā arī esošās institūcijas netiks reorganizētas vai likvidētas.</w:t>
            </w:r>
          </w:p>
          <w:p w14:paraId="1279CCDB" w14:textId="77777777" w:rsidR="00BD5588" w:rsidRPr="00BC2DDA" w:rsidRDefault="004B713E" w:rsidP="0029733C">
            <w:pPr>
              <w:jc w:val="both"/>
              <w:rPr>
                <w:sz w:val="28"/>
                <w:szCs w:val="28"/>
              </w:rPr>
            </w:pPr>
            <w:r w:rsidRPr="00BC2DDA">
              <w:rPr>
                <w:sz w:val="28"/>
                <w:szCs w:val="28"/>
              </w:rPr>
              <w:t xml:space="preserve">Rīkojuma projekta izpilde notiks esošo </w:t>
            </w:r>
            <w:r w:rsidR="00F2695C">
              <w:rPr>
                <w:sz w:val="28"/>
                <w:szCs w:val="28"/>
                <w:lang w:eastAsia="en-US"/>
              </w:rPr>
              <w:t>Valsts ieņēmumu dienesta</w:t>
            </w:r>
            <w:r w:rsidRPr="00BC2DDA">
              <w:rPr>
                <w:sz w:val="28"/>
                <w:szCs w:val="28"/>
              </w:rPr>
              <w:t xml:space="preserve"> cilvēkresursu ietvaros.</w:t>
            </w:r>
          </w:p>
        </w:tc>
      </w:tr>
      <w:tr w:rsidR="00BD5588" w:rsidRPr="00FC4AA7" w14:paraId="45132081" w14:textId="77777777" w:rsidTr="00F433D0">
        <w:trPr>
          <w:cantSplit/>
        </w:trPr>
        <w:tc>
          <w:tcPr>
            <w:tcW w:w="367" w:type="pct"/>
            <w:hideMark/>
          </w:tcPr>
          <w:p w14:paraId="5C3F7733" w14:textId="77777777" w:rsidR="00BD5588" w:rsidRPr="00BC2DDA" w:rsidRDefault="00BD5588" w:rsidP="00FC4AA7">
            <w:pPr>
              <w:jc w:val="center"/>
              <w:rPr>
                <w:sz w:val="28"/>
                <w:szCs w:val="28"/>
              </w:rPr>
            </w:pPr>
            <w:r w:rsidRPr="00BC2DDA">
              <w:rPr>
                <w:sz w:val="28"/>
                <w:szCs w:val="28"/>
              </w:rPr>
              <w:t>3.</w:t>
            </w:r>
          </w:p>
        </w:tc>
        <w:tc>
          <w:tcPr>
            <w:tcW w:w="1392" w:type="pct"/>
            <w:hideMark/>
          </w:tcPr>
          <w:p w14:paraId="09CCD2D8" w14:textId="77777777" w:rsidR="00BD5588" w:rsidRPr="00BC2DDA" w:rsidRDefault="00BD5588" w:rsidP="00FC4AA7">
            <w:pPr>
              <w:rPr>
                <w:sz w:val="28"/>
                <w:szCs w:val="28"/>
              </w:rPr>
            </w:pPr>
            <w:r w:rsidRPr="00BC2DDA">
              <w:rPr>
                <w:sz w:val="28"/>
                <w:szCs w:val="28"/>
              </w:rPr>
              <w:t>Cita informācija</w:t>
            </w:r>
          </w:p>
        </w:tc>
        <w:tc>
          <w:tcPr>
            <w:tcW w:w="3240" w:type="pct"/>
            <w:hideMark/>
          </w:tcPr>
          <w:p w14:paraId="11C170DA" w14:textId="77777777" w:rsidR="00BD5588" w:rsidRPr="00BC2DDA" w:rsidRDefault="004B713E">
            <w:pPr>
              <w:rPr>
                <w:sz w:val="28"/>
                <w:szCs w:val="28"/>
              </w:rPr>
            </w:pPr>
            <w:r w:rsidRPr="00BC2DDA">
              <w:rPr>
                <w:sz w:val="28"/>
                <w:szCs w:val="28"/>
              </w:rPr>
              <w:t>Nav</w:t>
            </w:r>
          </w:p>
        </w:tc>
      </w:tr>
    </w:tbl>
    <w:p w14:paraId="09D2CF61" w14:textId="77777777" w:rsidR="00E44472" w:rsidRPr="00BC2DDA" w:rsidRDefault="00E44472" w:rsidP="00FC4AA7">
      <w:pPr>
        <w:rPr>
          <w:sz w:val="28"/>
          <w:szCs w:val="28"/>
        </w:rPr>
      </w:pPr>
    </w:p>
    <w:p w14:paraId="776A7FE5" w14:textId="77777777" w:rsidR="004B7D8C" w:rsidRPr="00BC2DDA" w:rsidRDefault="004B7D8C" w:rsidP="00FC4AA7">
      <w:pPr>
        <w:rPr>
          <w:sz w:val="28"/>
          <w:szCs w:val="28"/>
        </w:rPr>
      </w:pPr>
    </w:p>
    <w:p w14:paraId="4BB97538" w14:textId="5D0976B4" w:rsidR="004B7D8C" w:rsidRPr="00BC2DDA" w:rsidRDefault="004B7D8C">
      <w:pPr>
        <w:pStyle w:val="naisf"/>
        <w:spacing w:before="0" w:after="0"/>
        <w:ind w:firstLine="0"/>
        <w:rPr>
          <w:sz w:val="28"/>
          <w:szCs w:val="28"/>
        </w:rPr>
      </w:pPr>
      <w:r w:rsidRPr="00BC2DDA">
        <w:rPr>
          <w:sz w:val="28"/>
          <w:szCs w:val="28"/>
        </w:rPr>
        <w:t>Finanšu ministr</w:t>
      </w:r>
      <w:r w:rsidR="009D50EB">
        <w:rPr>
          <w:sz w:val="28"/>
          <w:szCs w:val="28"/>
        </w:rPr>
        <w:t>s</w:t>
      </w:r>
      <w:r w:rsidRPr="00BC2DDA">
        <w:rPr>
          <w:sz w:val="28"/>
          <w:szCs w:val="28"/>
        </w:rPr>
        <w:tab/>
      </w:r>
      <w:r w:rsidRPr="00BC2DDA">
        <w:rPr>
          <w:sz w:val="28"/>
          <w:szCs w:val="28"/>
        </w:rPr>
        <w:tab/>
      </w:r>
      <w:r w:rsidRPr="00BC2DDA">
        <w:rPr>
          <w:sz w:val="28"/>
          <w:szCs w:val="28"/>
        </w:rPr>
        <w:tab/>
      </w:r>
      <w:r w:rsidRPr="00BC2DDA">
        <w:rPr>
          <w:sz w:val="28"/>
          <w:szCs w:val="28"/>
        </w:rPr>
        <w:tab/>
      </w:r>
      <w:r w:rsidRPr="00BC2DDA">
        <w:rPr>
          <w:sz w:val="28"/>
          <w:szCs w:val="28"/>
        </w:rPr>
        <w:tab/>
      </w:r>
      <w:r w:rsidRPr="00BC2DDA">
        <w:rPr>
          <w:sz w:val="28"/>
          <w:szCs w:val="28"/>
        </w:rPr>
        <w:tab/>
      </w:r>
      <w:r w:rsidR="009D50EB">
        <w:rPr>
          <w:sz w:val="28"/>
          <w:szCs w:val="28"/>
        </w:rPr>
        <w:tab/>
      </w:r>
      <w:r w:rsidR="009D50EB">
        <w:rPr>
          <w:sz w:val="28"/>
          <w:szCs w:val="28"/>
        </w:rPr>
        <w:tab/>
      </w:r>
      <w:r w:rsidRPr="00BC2DDA">
        <w:rPr>
          <w:sz w:val="28"/>
          <w:szCs w:val="28"/>
        </w:rPr>
        <w:tab/>
      </w:r>
      <w:r w:rsidR="009D50EB">
        <w:rPr>
          <w:sz w:val="28"/>
          <w:szCs w:val="28"/>
        </w:rPr>
        <w:t>J. Reirs</w:t>
      </w:r>
    </w:p>
    <w:p w14:paraId="24D2B718" w14:textId="77777777" w:rsidR="004B7D8C" w:rsidRPr="00BC2DDA" w:rsidRDefault="004B7D8C">
      <w:pPr>
        <w:pStyle w:val="naisf"/>
        <w:spacing w:before="0" w:after="0"/>
        <w:ind w:firstLine="0"/>
        <w:rPr>
          <w:sz w:val="28"/>
          <w:szCs w:val="28"/>
          <w:highlight w:val="yellow"/>
        </w:rPr>
      </w:pPr>
    </w:p>
    <w:p w14:paraId="42C6CDB7" w14:textId="77777777" w:rsidR="004B7D8C" w:rsidRPr="00BC2DDA" w:rsidRDefault="004B7D8C">
      <w:pPr>
        <w:pStyle w:val="naisf"/>
        <w:spacing w:before="0" w:after="0"/>
        <w:ind w:firstLine="0"/>
        <w:rPr>
          <w:sz w:val="28"/>
          <w:szCs w:val="28"/>
          <w:highlight w:val="yellow"/>
        </w:rPr>
      </w:pPr>
    </w:p>
    <w:p w14:paraId="5FCEAF95" w14:textId="77777777" w:rsidR="000A5554" w:rsidRPr="00BC2DDA" w:rsidRDefault="004B7D8C" w:rsidP="00BC2DDA">
      <w:pPr>
        <w:jc w:val="both"/>
      </w:pPr>
      <w:r w:rsidRPr="00BC2DDA">
        <w:t>Zvirgzde</w:t>
      </w:r>
      <w:r w:rsidR="000A5554" w:rsidRPr="00BC2DDA">
        <w:t xml:space="preserve"> </w:t>
      </w:r>
      <w:r w:rsidRPr="00BC2DDA">
        <w:t>67122685</w:t>
      </w:r>
    </w:p>
    <w:p w14:paraId="1732D99F" w14:textId="77777777" w:rsidR="004B7D8C" w:rsidRPr="00BC2DDA" w:rsidRDefault="004B7D8C" w:rsidP="00BC2DDA">
      <w:pPr>
        <w:jc w:val="both"/>
      </w:pPr>
      <w:r w:rsidRPr="00BC2DDA">
        <w:t>irena.zvirgzde@vid.gov.lv</w:t>
      </w:r>
    </w:p>
    <w:p w14:paraId="14D37138" w14:textId="77777777" w:rsidR="004B7D8C" w:rsidRPr="00BC2DDA" w:rsidRDefault="004B7D8C">
      <w:pPr>
        <w:rPr>
          <w:sz w:val="28"/>
          <w:szCs w:val="28"/>
        </w:rPr>
      </w:pPr>
    </w:p>
    <w:sectPr w:rsidR="004B7D8C" w:rsidRPr="00BC2DDA" w:rsidSect="00F8426F">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E21F" w14:textId="77777777" w:rsidR="002946DC" w:rsidRDefault="002946DC" w:rsidP="000176F1">
      <w:r>
        <w:separator/>
      </w:r>
    </w:p>
  </w:endnote>
  <w:endnote w:type="continuationSeparator" w:id="0">
    <w:p w14:paraId="3FA49CE0" w14:textId="77777777" w:rsidR="002946DC" w:rsidRDefault="002946DC" w:rsidP="0001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388A" w14:textId="00E8238A" w:rsidR="005B404D" w:rsidRDefault="005B404D" w:rsidP="00BC2DDA">
    <w:pPr>
      <w:pStyle w:val="NormalWeb"/>
      <w:spacing w:before="0" w:beforeAutospacing="0" w:after="0" w:afterAutospacing="0"/>
      <w:jc w:val="both"/>
    </w:pPr>
    <w:r>
      <w:rPr>
        <w:rFonts w:eastAsia="Calibri"/>
        <w:sz w:val="20"/>
        <w:szCs w:val="20"/>
        <w:lang w:val="lv-LV"/>
      </w:rPr>
      <w:t>FManot_280119_OLAF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CD26" w14:textId="211E047B" w:rsidR="005B404D" w:rsidRPr="00BC2DDA" w:rsidRDefault="005B404D">
    <w:pPr>
      <w:pStyle w:val="Footer"/>
      <w:rPr>
        <w:sz w:val="20"/>
        <w:szCs w:val="20"/>
      </w:rPr>
    </w:pPr>
    <w:r>
      <w:rPr>
        <w:sz w:val="20"/>
        <w:szCs w:val="20"/>
      </w:rPr>
      <w:t>FManot_28</w:t>
    </w:r>
    <w:r w:rsidRPr="00BC2DDA">
      <w:rPr>
        <w:sz w:val="20"/>
        <w:szCs w:val="20"/>
      </w:rPr>
      <w:t>0119_OLAF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253A" w14:textId="77777777" w:rsidR="002946DC" w:rsidRDefault="002946DC" w:rsidP="000176F1">
      <w:r>
        <w:separator/>
      </w:r>
    </w:p>
  </w:footnote>
  <w:footnote w:type="continuationSeparator" w:id="0">
    <w:p w14:paraId="6F7AB23E" w14:textId="77777777" w:rsidR="002946DC" w:rsidRDefault="002946DC" w:rsidP="0001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60323"/>
      <w:docPartObj>
        <w:docPartGallery w:val="Page Numbers (Top of Page)"/>
        <w:docPartUnique/>
      </w:docPartObj>
    </w:sdtPr>
    <w:sdtEndPr>
      <w:rPr>
        <w:noProof/>
      </w:rPr>
    </w:sdtEndPr>
    <w:sdtContent>
      <w:p w14:paraId="2ADE49D9" w14:textId="7A737A17" w:rsidR="005B404D" w:rsidRDefault="005B404D" w:rsidP="00BC2DDA">
        <w:pPr>
          <w:pStyle w:val="Header"/>
          <w:jc w:val="center"/>
        </w:pPr>
        <w:r>
          <w:fldChar w:fldCharType="begin"/>
        </w:r>
        <w:r>
          <w:instrText xml:space="preserve"> PAGE   \* MERGEFORMAT </w:instrText>
        </w:r>
        <w:r>
          <w:fldChar w:fldCharType="separate"/>
        </w:r>
        <w:r w:rsidR="000D1515">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376"/>
    <w:multiLevelType w:val="hybridMultilevel"/>
    <w:tmpl w:val="3E20D37A"/>
    <w:lvl w:ilvl="0" w:tplc="161A5F0C">
      <w:start w:val="1"/>
      <w:numFmt w:val="bullet"/>
      <w:lvlText w:val="-"/>
      <w:lvlJc w:val="left"/>
      <w:pPr>
        <w:ind w:left="1386" w:hanging="360"/>
      </w:pPr>
      <w:rPr>
        <w:rFonts w:ascii="Times New Roman" w:hAnsi="Times New Roman" w:hint="default"/>
        <w:b/>
        <w:color w:val="auto"/>
        <w:sz w:val="24"/>
        <w:szCs w:val="24"/>
      </w:rPr>
    </w:lvl>
    <w:lvl w:ilvl="1" w:tplc="04260003" w:tentative="1">
      <w:start w:val="1"/>
      <w:numFmt w:val="bullet"/>
      <w:lvlText w:val="o"/>
      <w:lvlJc w:val="left"/>
      <w:pPr>
        <w:ind w:left="2106" w:hanging="360"/>
      </w:pPr>
      <w:rPr>
        <w:rFonts w:ascii="Courier New" w:hAnsi="Courier New" w:cs="Courier New"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abstractNum w:abstractNumId="1" w15:restartNumberingAfterBreak="0">
    <w:nsid w:val="187D3937"/>
    <w:multiLevelType w:val="hybridMultilevel"/>
    <w:tmpl w:val="75A6E120"/>
    <w:lvl w:ilvl="0" w:tplc="CB7E3BB2">
      <w:start w:val="1"/>
      <w:numFmt w:val="decimal"/>
      <w:lvlText w:val="%1)"/>
      <w:lvlJc w:val="left"/>
      <w:pPr>
        <w:ind w:left="1761" w:hanging="1095"/>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 w15:restartNumberingAfterBreak="0">
    <w:nsid w:val="1A282CF1"/>
    <w:multiLevelType w:val="hybridMultilevel"/>
    <w:tmpl w:val="7B04BCC0"/>
    <w:lvl w:ilvl="0" w:tplc="B9988AF4">
      <w:start w:val="1"/>
      <w:numFmt w:val="bullet"/>
      <w:lvlText w:val="-"/>
      <w:lvlJc w:val="left"/>
      <w:pPr>
        <w:ind w:left="1386" w:hanging="360"/>
      </w:pPr>
      <w:rPr>
        <w:rFonts w:ascii="Times New Roman" w:hAnsi="Times New Roman" w:hint="default"/>
        <w:b w:val="0"/>
        <w:color w:val="auto"/>
        <w:sz w:val="28"/>
        <w:szCs w:val="28"/>
      </w:rPr>
    </w:lvl>
    <w:lvl w:ilvl="1" w:tplc="04260003" w:tentative="1">
      <w:start w:val="1"/>
      <w:numFmt w:val="bullet"/>
      <w:lvlText w:val="o"/>
      <w:lvlJc w:val="left"/>
      <w:pPr>
        <w:ind w:left="2106" w:hanging="360"/>
      </w:pPr>
      <w:rPr>
        <w:rFonts w:ascii="Courier New" w:hAnsi="Courier New" w:cs="Courier New"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F46"/>
    <w:rsid w:val="000010A7"/>
    <w:rsid w:val="00012F37"/>
    <w:rsid w:val="000176F1"/>
    <w:rsid w:val="00025E2A"/>
    <w:rsid w:val="000520C5"/>
    <w:rsid w:val="00052869"/>
    <w:rsid w:val="00080B59"/>
    <w:rsid w:val="000860E8"/>
    <w:rsid w:val="000862B7"/>
    <w:rsid w:val="000864B6"/>
    <w:rsid w:val="000A5554"/>
    <w:rsid w:val="000D1515"/>
    <w:rsid w:val="000D1D2C"/>
    <w:rsid w:val="000E7EF3"/>
    <w:rsid w:val="001021B6"/>
    <w:rsid w:val="00103FA0"/>
    <w:rsid w:val="001160CB"/>
    <w:rsid w:val="001456AF"/>
    <w:rsid w:val="00145F0F"/>
    <w:rsid w:val="001C39AD"/>
    <w:rsid w:val="001D6BC0"/>
    <w:rsid w:val="001E2A8C"/>
    <w:rsid w:val="0020055D"/>
    <w:rsid w:val="00227153"/>
    <w:rsid w:val="00240EA6"/>
    <w:rsid w:val="00254A8A"/>
    <w:rsid w:val="0026225F"/>
    <w:rsid w:val="002946DC"/>
    <w:rsid w:val="002948B2"/>
    <w:rsid w:val="0029733C"/>
    <w:rsid w:val="002C3699"/>
    <w:rsid w:val="002D1F5D"/>
    <w:rsid w:val="002D4FAF"/>
    <w:rsid w:val="00307BA5"/>
    <w:rsid w:val="003239B6"/>
    <w:rsid w:val="003422CD"/>
    <w:rsid w:val="0034558A"/>
    <w:rsid w:val="00345AB2"/>
    <w:rsid w:val="00354FF2"/>
    <w:rsid w:val="00372622"/>
    <w:rsid w:val="00372A2F"/>
    <w:rsid w:val="00374C35"/>
    <w:rsid w:val="003759E4"/>
    <w:rsid w:val="003A2700"/>
    <w:rsid w:val="003B2FF3"/>
    <w:rsid w:val="003D1190"/>
    <w:rsid w:val="003E6BD5"/>
    <w:rsid w:val="00420DE6"/>
    <w:rsid w:val="004331AA"/>
    <w:rsid w:val="0043508A"/>
    <w:rsid w:val="0044206C"/>
    <w:rsid w:val="004526BA"/>
    <w:rsid w:val="004B282B"/>
    <w:rsid w:val="004B713E"/>
    <w:rsid w:val="004B7D8C"/>
    <w:rsid w:val="004F54FF"/>
    <w:rsid w:val="0050094F"/>
    <w:rsid w:val="00526E36"/>
    <w:rsid w:val="005472AB"/>
    <w:rsid w:val="005B404D"/>
    <w:rsid w:val="005B5552"/>
    <w:rsid w:val="005D281A"/>
    <w:rsid w:val="005D6509"/>
    <w:rsid w:val="00603A82"/>
    <w:rsid w:val="0061003B"/>
    <w:rsid w:val="00632A0E"/>
    <w:rsid w:val="00656B48"/>
    <w:rsid w:val="00660B85"/>
    <w:rsid w:val="00683524"/>
    <w:rsid w:val="006E2B8C"/>
    <w:rsid w:val="0070622F"/>
    <w:rsid w:val="007325EB"/>
    <w:rsid w:val="00742FF6"/>
    <w:rsid w:val="00752116"/>
    <w:rsid w:val="00762613"/>
    <w:rsid w:val="00775213"/>
    <w:rsid w:val="00780BD1"/>
    <w:rsid w:val="00784AB1"/>
    <w:rsid w:val="0078643E"/>
    <w:rsid w:val="007B1F8C"/>
    <w:rsid w:val="007B3B88"/>
    <w:rsid w:val="007B6A20"/>
    <w:rsid w:val="00811257"/>
    <w:rsid w:val="00824EE1"/>
    <w:rsid w:val="00844D68"/>
    <w:rsid w:val="008609FF"/>
    <w:rsid w:val="008A65DC"/>
    <w:rsid w:val="008B7F80"/>
    <w:rsid w:val="008C4738"/>
    <w:rsid w:val="008E4447"/>
    <w:rsid w:val="008E7D0A"/>
    <w:rsid w:val="009345B2"/>
    <w:rsid w:val="00943B26"/>
    <w:rsid w:val="009C2EDF"/>
    <w:rsid w:val="009C529F"/>
    <w:rsid w:val="009C6549"/>
    <w:rsid w:val="009D0FD7"/>
    <w:rsid w:val="009D50EB"/>
    <w:rsid w:val="009D53BC"/>
    <w:rsid w:val="009F5A62"/>
    <w:rsid w:val="009F6B55"/>
    <w:rsid w:val="00A33D7E"/>
    <w:rsid w:val="00A34D5B"/>
    <w:rsid w:val="00A568F5"/>
    <w:rsid w:val="00A63DF1"/>
    <w:rsid w:val="00A712DB"/>
    <w:rsid w:val="00AB0214"/>
    <w:rsid w:val="00AB22CE"/>
    <w:rsid w:val="00AB2855"/>
    <w:rsid w:val="00AD1952"/>
    <w:rsid w:val="00AF70AF"/>
    <w:rsid w:val="00B14BA0"/>
    <w:rsid w:val="00B45FB3"/>
    <w:rsid w:val="00B66897"/>
    <w:rsid w:val="00B94112"/>
    <w:rsid w:val="00BC2DDA"/>
    <w:rsid w:val="00BD5588"/>
    <w:rsid w:val="00BD55EA"/>
    <w:rsid w:val="00C059BD"/>
    <w:rsid w:val="00C11A56"/>
    <w:rsid w:val="00C27413"/>
    <w:rsid w:val="00C276B5"/>
    <w:rsid w:val="00C328FF"/>
    <w:rsid w:val="00C34420"/>
    <w:rsid w:val="00C52AA2"/>
    <w:rsid w:val="00C53370"/>
    <w:rsid w:val="00C77353"/>
    <w:rsid w:val="00C826F7"/>
    <w:rsid w:val="00C83626"/>
    <w:rsid w:val="00CC23C1"/>
    <w:rsid w:val="00CC3230"/>
    <w:rsid w:val="00D00006"/>
    <w:rsid w:val="00D257CB"/>
    <w:rsid w:val="00D76BC3"/>
    <w:rsid w:val="00DB337D"/>
    <w:rsid w:val="00DC088C"/>
    <w:rsid w:val="00DF5C63"/>
    <w:rsid w:val="00E23897"/>
    <w:rsid w:val="00E44472"/>
    <w:rsid w:val="00E454DD"/>
    <w:rsid w:val="00E60F9B"/>
    <w:rsid w:val="00EA02D1"/>
    <w:rsid w:val="00EB11AD"/>
    <w:rsid w:val="00EE7617"/>
    <w:rsid w:val="00F111D9"/>
    <w:rsid w:val="00F16BD2"/>
    <w:rsid w:val="00F2695C"/>
    <w:rsid w:val="00F433D0"/>
    <w:rsid w:val="00F449BA"/>
    <w:rsid w:val="00F50A5D"/>
    <w:rsid w:val="00F52F0A"/>
    <w:rsid w:val="00F73EAF"/>
    <w:rsid w:val="00F82F02"/>
    <w:rsid w:val="00F8426F"/>
    <w:rsid w:val="00FC3F4C"/>
    <w:rsid w:val="00FC4AA7"/>
    <w:rsid w:val="00FE7D6C"/>
    <w:rsid w:val="00FF3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EEB3"/>
  <w15:docId w15:val="{1E162D6B-5454-4C14-A9FE-A3C6D1AF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61003B"/>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customStyle="1" w:styleId="Heading2Char">
    <w:name w:val="Heading 2 Char"/>
    <w:basedOn w:val="DefaultParagraphFont"/>
    <w:link w:val="Heading2"/>
    <w:rsid w:val="0061003B"/>
    <w:rPr>
      <w:rFonts w:ascii="Times New Roman" w:eastAsia="Times New Roman" w:hAnsi="Times New Roman" w:cs="Times New Roman"/>
      <w:sz w:val="28"/>
      <w:szCs w:val="20"/>
    </w:rPr>
  </w:style>
  <w:style w:type="paragraph" w:styleId="ListParagraph">
    <w:name w:val="List Paragraph"/>
    <w:basedOn w:val="Normal"/>
    <w:qFormat/>
    <w:rsid w:val="0061003B"/>
    <w:pPr>
      <w:ind w:left="720"/>
      <w:contextualSpacing/>
    </w:pPr>
    <w:rPr>
      <w:rFonts w:eastAsia="Calibri"/>
      <w:sz w:val="28"/>
      <w:szCs w:val="20"/>
    </w:rPr>
  </w:style>
  <w:style w:type="paragraph" w:customStyle="1" w:styleId="naisf">
    <w:name w:val="naisf"/>
    <w:basedOn w:val="Normal"/>
    <w:rsid w:val="004B7D8C"/>
    <w:pPr>
      <w:spacing w:before="75" w:after="75"/>
      <w:ind w:firstLine="375"/>
      <w:jc w:val="both"/>
    </w:pPr>
  </w:style>
  <w:style w:type="paragraph" w:styleId="Header">
    <w:name w:val="header"/>
    <w:basedOn w:val="Normal"/>
    <w:link w:val="HeaderChar"/>
    <w:uiPriority w:val="99"/>
    <w:unhideWhenUsed/>
    <w:rsid w:val="000176F1"/>
    <w:pPr>
      <w:tabs>
        <w:tab w:val="center" w:pos="4153"/>
        <w:tab w:val="right" w:pos="8306"/>
      </w:tabs>
    </w:pPr>
  </w:style>
  <w:style w:type="character" w:customStyle="1" w:styleId="HeaderChar">
    <w:name w:val="Header Char"/>
    <w:basedOn w:val="DefaultParagraphFont"/>
    <w:link w:val="Header"/>
    <w:uiPriority w:val="99"/>
    <w:rsid w:val="000176F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176F1"/>
    <w:pPr>
      <w:tabs>
        <w:tab w:val="center" w:pos="4153"/>
        <w:tab w:val="right" w:pos="8306"/>
      </w:tabs>
    </w:pPr>
  </w:style>
  <w:style w:type="character" w:customStyle="1" w:styleId="FooterChar">
    <w:name w:val="Footer Char"/>
    <w:basedOn w:val="DefaultParagraphFont"/>
    <w:link w:val="Footer"/>
    <w:uiPriority w:val="99"/>
    <w:rsid w:val="000176F1"/>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unhideWhenUsed/>
    <w:rsid w:val="000176F1"/>
    <w:pPr>
      <w:spacing w:before="100" w:beforeAutospacing="1" w:after="100" w:afterAutospacing="1"/>
    </w:pPr>
    <w:rPr>
      <w:lang w:val="x-none" w:eastAsia="x-none"/>
    </w:rPr>
  </w:style>
  <w:style w:type="character" w:customStyle="1" w:styleId="NormalWebChar">
    <w:name w:val="Normal (Web) Char"/>
    <w:link w:val="NormalWeb"/>
    <w:uiPriority w:val="99"/>
    <w:locked/>
    <w:rsid w:val="000176F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E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8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712DB"/>
    <w:rPr>
      <w:sz w:val="16"/>
      <w:szCs w:val="16"/>
    </w:rPr>
  </w:style>
  <w:style w:type="paragraph" w:styleId="CommentText">
    <w:name w:val="annotation text"/>
    <w:basedOn w:val="Normal"/>
    <w:link w:val="CommentTextChar"/>
    <w:uiPriority w:val="99"/>
    <w:semiHidden/>
    <w:unhideWhenUsed/>
    <w:rsid w:val="00A712DB"/>
    <w:rPr>
      <w:sz w:val="20"/>
      <w:szCs w:val="20"/>
    </w:rPr>
  </w:style>
  <w:style w:type="character" w:customStyle="1" w:styleId="CommentTextChar">
    <w:name w:val="Comment Text Char"/>
    <w:basedOn w:val="DefaultParagraphFont"/>
    <w:link w:val="CommentText"/>
    <w:uiPriority w:val="99"/>
    <w:semiHidden/>
    <w:rsid w:val="00A712D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12DB"/>
    <w:rPr>
      <w:b/>
      <w:bCs/>
    </w:rPr>
  </w:style>
  <w:style w:type="character" w:customStyle="1" w:styleId="CommentSubjectChar">
    <w:name w:val="Comment Subject Char"/>
    <w:basedOn w:val="CommentTextChar"/>
    <w:link w:val="CommentSubject"/>
    <w:uiPriority w:val="99"/>
    <w:semiHidden/>
    <w:rsid w:val="00A712DB"/>
    <w:rPr>
      <w:rFonts w:ascii="Times New Roman" w:eastAsia="Times New Roman" w:hAnsi="Times New Roman" w:cs="Times New Roman"/>
      <w:b/>
      <w:bCs/>
      <w:sz w:val="20"/>
      <w:szCs w:val="20"/>
      <w:lang w:eastAsia="lv-LV"/>
    </w:rPr>
  </w:style>
  <w:style w:type="paragraph" w:customStyle="1" w:styleId="tvhtml">
    <w:name w:val="tv_html"/>
    <w:basedOn w:val="Normal"/>
    <w:rsid w:val="00A712DB"/>
    <w:pPr>
      <w:spacing w:before="100" w:beforeAutospacing="1" w:after="100" w:afterAutospacing="1"/>
    </w:pPr>
  </w:style>
  <w:style w:type="paragraph" w:customStyle="1" w:styleId="naiskr">
    <w:name w:val="naiskr"/>
    <w:basedOn w:val="Normal"/>
    <w:rsid w:val="003B2FF3"/>
    <w:pPr>
      <w:spacing w:before="75" w:after="75"/>
    </w:pPr>
  </w:style>
  <w:style w:type="paragraph" w:styleId="Revision">
    <w:name w:val="Revision"/>
    <w:hidden/>
    <w:uiPriority w:val="99"/>
    <w:semiHidden/>
    <w:rsid w:val="005472AB"/>
    <w:pPr>
      <w:spacing w:after="0" w:line="240" w:lineRule="auto"/>
    </w:pPr>
    <w:rPr>
      <w:rFonts w:ascii="Times New Roman" w:eastAsia="Times New Roman" w:hAnsi="Times New Roman" w:cs="Times New Roman"/>
      <w:sz w:val="24"/>
      <w:szCs w:val="24"/>
      <w:lang w:eastAsia="lv-LV"/>
    </w:rPr>
  </w:style>
  <w:style w:type="table" w:styleId="ListTable3">
    <w:name w:val="List Table 3"/>
    <w:basedOn w:val="TableNormal"/>
    <w:uiPriority w:val="48"/>
    <w:rsid w:val="00A34D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2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19DC-BAFB-40DA-80C6-882749A1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11528</Words>
  <Characters>6571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atļauju Finanšu ministrijai (Valsts ieņēmumu dienestam) uzņemties valsts budžeta ilgtermiņa saistības un īstenot projektus un pasākumus Eiropas Komisijas tieši administrētajās programmās" sākotnējās ietekmes novērt</vt:lpstr>
    </vt:vector>
  </TitlesOfParts>
  <Company>Valsts ieņēmumu dienests / Finanšu ministrija</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Finanšu ministrijai (Valsts ieņēmumu dienestam) uzņemties valsts budžeta ilgtermiņa saistības un īstenot projektus un pasākumus Eiropas Komisijas tieši administrētajās programmās" sākotnējās ietekmes novērtējuma ziņojums (anotācija)</dc:title>
  <dc:subject>anotācija</dc:subject>
  <dc:creator>Irena Zvirgzde</dc:creator>
  <dc:description>67122685, irena.zvirgzde@vid.gov.lv</dc:description>
  <cp:lastModifiedBy>Irēna Zvirgzde</cp:lastModifiedBy>
  <cp:revision>11</cp:revision>
  <cp:lastPrinted>2019-01-17T14:57:00Z</cp:lastPrinted>
  <dcterms:created xsi:type="dcterms:W3CDTF">2019-01-25T12:35:00Z</dcterms:created>
  <dcterms:modified xsi:type="dcterms:W3CDTF">2019-02-04T07:16:00Z</dcterms:modified>
</cp:coreProperties>
</file>