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1C972" w14:textId="77777777" w:rsidR="007717B7" w:rsidRPr="00F56786" w:rsidRDefault="007717B7" w:rsidP="00B13BA3">
      <w:pPr>
        <w:jc w:val="right"/>
        <w:rPr>
          <w:b/>
          <w:i/>
          <w:sz w:val="28"/>
        </w:rPr>
      </w:pPr>
      <w:r w:rsidRPr="00F56786">
        <w:rPr>
          <w:b/>
          <w:i/>
          <w:sz w:val="28"/>
        </w:rPr>
        <w:t>Projekts</w:t>
      </w:r>
    </w:p>
    <w:p w14:paraId="05DA0EC8" w14:textId="77777777" w:rsidR="007717B7" w:rsidRDefault="007717B7" w:rsidP="00FD7CED">
      <w:pPr>
        <w:jc w:val="center"/>
        <w:rPr>
          <w:sz w:val="28"/>
        </w:rPr>
      </w:pPr>
    </w:p>
    <w:p w14:paraId="1975C582" w14:textId="77777777" w:rsidR="00FD7CED" w:rsidRPr="00BA1827" w:rsidRDefault="00FD7CED" w:rsidP="00FD7CED">
      <w:pPr>
        <w:jc w:val="center"/>
        <w:rPr>
          <w:sz w:val="28"/>
        </w:rPr>
      </w:pPr>
      <w:r w:rsidRPr="00BA1827">
        <w:rPr>
          <w:sz w:val="28"/>
        </w:rPr>
        <w:t>LATVIJAS REPUBLIKAS MINISTRU KABINETS</w:t>
      </w:r>
    </w:p>
    <w:p w14:paraId="5626BE34" w14:textId="77777777" w:rsidR="00FD7CED" w:rsidRDefault="00FD7CED" w:rsidP="00FD7CED">
      <w:pPr>
        <w:rPr>
          <w:sz w:val="28"/>
        </w:rPr>
      </w:pPr>
    </w:p>
    <w:p w14:paraId="275BB0A7" w14:textId="77777777" w:rsidR="00FD7CED" w:rsidRPr="00EE0478" w:rsidRDefault="00FD7CED" w:rsidP="00FD7CED">
      <w:pPr>
        <w:rPr>
          <w:sz w:val="28"/>
          <w:szCs w:val="28"/>
        </w:rPr>
      </w:pPr>
      <w:r w:rsidRPr="00EE0478">
        <w:rPr>
          <w:sz w:val="28"/>
          <w:szCs w:val="28"/>
        </w:rPr>
        <w:t>201</w:t>
      </w:r>
      <w:r w:rsidR="00CD4978">
        <w:rPr>
          <w:sz w:val="28"/>
          <w:szCs w:val="28"/>
        </w:rPr>
        <w:t>9</w:t>
      </w:r>
      <w:r w:rsidRPr="00EE0478">
        <w:rPr>
          <w:sz w:val="28"/>
          <w:szCs w:val="28"/>
        </w:rPr>
        <w:t xml:space="preserve">. gada ________ </w:t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  <w:t>Noteikumi Nr._____</w:t>
      </w:r>
    </w:p>
    <w:p w14:paraId="0394AF65" w14:textId="77777777" w:rsidR="00FD7CED" w:rsidRPr="00EE0478" w:rsidRDefault="00FD7CED" w:rsidP="00FD7CED">
      <w:pPr>
        <w:rPr>
          <w:sz w:val="28"/>
          <w:szCs w:val="28"/>
        </w:rPr>
      </w:pPr>
      <w:r w:rsidRPr="00EE0478">
        <w:rPr>
          <w:sz w:val="28"/>
          <w:szCs w:val="28"/>
        </w:rPr>
        <w:t>Rīgā</w:t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</w:r>
      <w:r w:rsidRPr="00EE0478">
        <w:rPr>
          <w:sz w:val="28"/>
          <w:szCs w:val="28"/>
        </w:rPr>
        <w:tab/>
        <w:t>(prot. Nr.______.§)</w:t>
      </w:r>
    </w:p>
    <w:p w14:paraId="7A19560F" w14:textId="77777777" w:rsidR="00FD7CED" w:rsidRPr="00EE0478" w:rsidRDefault="00FD7CED" w:rsidP="00FD7CED">
      <w:pPr>
        <w:jc w:val="center"/>
        <w:rPr>
          <w:bCs/>
          <w:sz w:val="28"/>
          <w:szCs w:val="28"/>
        </w:rPr>
      </w:pPr>
    </w:p>
    <w:p w14:paraId="39076946" w14:textId="77777777" w:rsidR="00FD7CED" w:rsidRDefault="00FD7CED" w:rsidP="00FD7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2007.gada 3.aprīļa noteikumos Nr.233</w:t>
      </w:r>
    </w:p>
    <w:p w14:paraId="6C5E6497" w14:textId="77777777" w:rsidR="00FD7CED" w:rsidRPr="00EF7B2F" w:rsidRDefault="00FD7CED" w:rsidP="00FD7C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"Finanšu sektora attīstības padomes nolikums"</w:t>
      </w:r>
    </w:p>
    <w:p w14:paraId="7C45DD9A" w14:textId="77777777" w:rsidR="00FD7CED" w:rsidRPr="00487932" w:rsidRDefault="00FD7CED" w:rsidP="00FD7CED">
      <w:pPr>
        <w:rPr>
          <w:b/>
          <w:bCs/>
        </w:rPr>
      </w:pPr>
    </w:p>
    <w:p w14:paraId="1F535AC1" w14:textId="77777777" w:rsidR="00FD7CED" w:rsidRPr="00E038B4" w:rsidRDefault="00FD7CED" w:rsidP="00FD7CED">
      <w:pPr>
        <w:jc w:val="right"/>
        <w:rPr>
          <w:i/>
          <w:iCs/>
          <w:sz w:val="28"/>
          <w:szCs w:val="28"/>
        </w:rPr>
      </w:pPr>
      <w:r w:rsidRPr="00E038B4">
        <w:rPr>
          <w:i/>
          <w:iCs/>
          <w:sz w:val="28"/>
          <w:szCs w:val="28"/>
        </w:rPr>
        <w:t xml:space="preserve">Izdoti saskaņā ar </w:t>
      </w:r>
    </w:p>
    <w:p w14:paraId="5BCD50B0" w14:textId="77777777" w:rsidR="00FD7CED" w:rsidRPr="00E038B4" w:rsidRDefault="00FD7CED" w:rsidP="00FD7CED">
      <w:pPr>
        <w:jc w:val="right"/>
        <w:rPr>
          <w:i/>
          <w:iCs/>
          <w:sz w:val="28"/>
          <w:szCs w:val="28"/>
        </w:rPr>
      </w:pPr>
      <w:r w:rsidRPr="00E038B4">
        <w:rPr>
          <w:i/>
          <w:iCs/>
          <w:sz w:val="28"/>
          <w:szCs w:val="28"/>
        </w:rPr>
        <w:t xml:space="preserve">Valsts pārvaldes iekārtas likuma </w:t>
      </w:r>
    </w:p>
    <w:p w14:paraId="6E9D6114" w14:textId="77777777" w:rsidR="00FD7CED" w:rsidRPr="00E038B4" w:rsidRDefault="00FD7CED" w:rsidP="00FD7CED">
      <w:pPr>
        <w:jc w:val="right"/>
        <w:rPr>
          <w:i/>
          <w:iCs/>
          <w:sz w:val="28"/>
          <w:szCs w:val="28"/>
        </w:rPr>
      </w:pPr>
      <w:r w:rsidRPr="00E038B4">
        <w:rPr>
          <w:i/>
          <w:iCs/>
          <w:sz w:val="28"/>
          <w:szCs w:val="28"/>
        </w:rPr>
        <w:t xml:space="preserve">13. pantu un </w:t>
      </w:r>
      <w:hyperlink r:id="rId8" w:tgtFrame="_blank" w:history="1">
        <w:r w:rsidRPr="00E038B4">
          <w:rPr>
            <w:rStyle w:val="Hyperlink"/>
            <w:i/>
            <w:iCs/>
            <w:color w:val="auto"/>
            <w:sz w:val="28"/>
            <w:szCs w:val="28"/>
            <w:shd w:val="clear" w:color="auto" w:fill="FFFFFF"/>
          </w:rPr>
          <w:t>Noziedzīgi iegūtu līdzekļu legalizācijas un terorisma</w:t>
        </w:r>
        <w:r w:rsidRPr="00E038B4">
          <w:rPr>
            <w:i/>
            <w:iCs/>
            <w:sz w:val="28"/>
            <w:szCs w:val="28"/>
            <w:u w:val="single"/>
            <w:shd w:val="clear" w:color="auto" w:fill="FFFFFF"/>
          </w:rPr>
          <w:br/>
        </w:r>
        <w:r w:rsidRPr="00E038B4">
          <w:rPr>
            <w:rStyle w:val="Hyperlink"/>
            <w:i/>
            <w:iCs/>
            <w:color w:val="auto"/>
            <w:sz w:val="28"/>
            <w:szCs w:val="28"/>
            <w:shd w:val="clear" w:color="auto" w:fill="FFFFFF"/>
          </w:rPr>
          <w:t>finansēšanas novēršanas likuma</w:t>
        </w:r>
      </w:hyperlink>
      <w:r w:rsidRPr="00E038B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hyperlink r:id="rId9" w:anchor="p61" w:tgtFrame="_blank" w:history="1">
        <w:r w:rsidRPr="00E038B4">
          <w:rPr>
            <w:rStyle w:val="Hyperlink"/>
            <w:i/>
            <w:iCs/>
            <w:color w:val="auto"/>
            <w:sz w:val="28"/>
            <w:szCs w:val="28"/>
            <w:shd w:val="clear" w:color="auto" w:fill="FFFFFF"/>
          </w:rPr>
          <w:t>61.</w:t>
        </w:r>
        <w:r w:rsidR="002D7071" w:rsidRPr="00E038B4">
          <w:rPr>
            <w:rStyle w:val="Hyperlink"/>
            <w:i/>
            <w:iCs/>
            <w:color w:val="auto"/>
            <w:sz w:val="28"/>
            <w:szCs w:val="28"/>
            <w:shd w:val="clear" w:color="auto" w:fill="FFFFFF"/>
          </w:rPr>
          <w:t> </w:t>
        </w:r>
        <w:r w:rsidRPr="00E038B4">
          <w:rPr>
            <w:rStyle w:val="Hyperlink"/>
            <w:i/>
            <w:iCs/>
            <w:color w:val="auto"/>
            <w:sz w:val="28"/>
            <w:szCs w:val="28"/>
            <w:shd w:val="clear" w:color="auto" w:fill="FFFFFF"/>
          </w:rPr>
          <w:t>panta</w:t>
        </w:r>
      </w:hyperlink>
      <w:r w:rsidRPr="00E038B4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Pr="00E038B4">
        <w:rPr>
          <w:i/>
          <w:iCs/>
          <w:sz w:val="28"/>
          <w:szCs w:val="28"/>
          <w:shd w:val="clear" w:color="auto" w:fill="FFFFFF"/>
        </w:rPr>
        <w:t>otro daļu</w:t>
      </w:r>
    </w:p>
    <w:p w14:paraId="26A220BF" w14:textId="77777777" w:rsidR="00FD7CED" w:rsidRDefault="00FD7CED" w:rsidP="0034755F">
      <w:pPr>
        <w:jc w:val="both"/>
        <w:rPr>
          <w:sz w:val="28"/>
          <w:szCs w:val="28"/>
        </w:rPr>
      </w:pPr>
    </w:p>
    <w:p w14:paraId="34CF0931" w14:textId="6F945608" w:rsidR="00FD7CED" w:rsidRDefault="00FD7CED" w:rsidP="00994EF1">
      <w:pPr>
        <w:ind w:firstLine="851"/>
        <w:jc w:val="both"/>
        <w:rPr>
          <w:sz w:val="28"/>
          <w:szCs w:val="28"/>
        </w:rPr>
      </w:pPr>
      <w:r w:rsidRPr="001D57F3">
        <w:rPr>
          <w:sz w:val="28"/>
          <w:szCs w:val="28"/>
        </w:rPr>
        <w:t>Izdarīt Ministru kabineta 2007.g</w:t>
      </w:r>
      <w:r>
        <w:rPr>
          <w:sz w:val="28"/>
          <w:szCs w:val="28"/>
        </w:rPr>
        <w:t xml:space="preserve">ada 3.aprīļa noteikumos Nr.233 </w:t>
      </w:r>
      <w:r>
        <w:rPr>
          <w:bCs/>
          <w:sz w:val="28"/>
          <w:szCs w:val="28"/>
        </w:rPr>
        <w:t>"</w:t>
      </w:r>
      <w:r w:rsidRPr="001D57F3">
        <w:rPr>
          <w:sz w:val="28"/>
          <w:szCs w:val="28"/>
        </w:rPr>
        <w:t>Finanšu sekt</w:t>
      </w:r>
      <w:r>
        <w:rPr>
          <w:sz w:val="28"/>
          <w:szCs w:val="28"/>
        </w:rPr>
        <w:t>ora attīstības padomes nolikums"</w:t>
      </w:r>
      <w:r w:rsidRPr="001D57F3">
        <w:rPr>
          <w:sz w:val="28"/>
          <w:szCs w:val="28"/>
        </w:rPr>
        <w:t xml:space="preserve"> (Latvijas Vēstnesis, 2007, 59.nr.</w:t>
      </w:r>
      <w:r w:rsidR="002526D3">
        <w:rPr>
          <w:sz w:val="28"/>
          <w:szCs w:val="28"/>
        </w:rPr>
        <w:t>; 2011, 175.</w:t>
      </w:r>
      <w:r>
        <w:rPr>
          <w:sz w:val="28"/>
          <w:szCs w:val="28"/>
        </w:rPr>
        <w:t>nr.; 2013, 58.nr.; 2015, 134.nr.; 2017, 180.nr.</w:t>
      </w:r>
      <w:r w:rsidRPr="001D57F3">
        <w:rPr>
          <w:sz w:val="28"/>
          <w:szCs w:val="28"/>
        </w:rPr>
        <w:t>) šādus grozījumus:</w:t>
      </w:r>
    </w:p>
    <w:p w14:paraId="28B55623" w14:textId="77777777" w:rsidR="00994EF1" w:rsidRDefault="00994EF1" w:rsidP="00994EF1">
      <w:pPr>
        <w:ind w:firstLine="851"/>
        <w:jc w:val="both"/>
        <w:rPr>
          <w:sz w:val="28"/>
          <w:szCs w:val="28"/>
        </w:rPr>
      </w:pPr>
    </w:p>
    <w:p w14:paraId="78AEB0D2" w14:textId="0C4305C0" w:rsidR="00C440E8" w:rsidRDefault="00D4382E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Izteikt </w:t>
      </w:r>
      <w:r w:rsidRPr="00D4382E">
        <w:rPr>
          <w:color w:val="000000"/>
          <w:sz w:val="28"/>
          <w:szCs w:val="28"/>
          <w:lang w:val="lv-LV"/>
        </w:rPr>
        <w:t>2.4.apakšpunktu šādā redakcijā:</w:t>
      </w:r>
    </w:p>
    <w:p w14:paraId="5835DF48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left="720" w:right="15"/>
        <w:jc w:val="both"/>
        <w:rPr>
          <w:color w:val="000000"/>
          <w:sz w:val="28"/>
          <w:szCs w:val="28"/>
          <w:lang w:val="lv-LV"/>
        </w:rPr>
      </w:pPr>
    </w:p>
    <w:p w14:paraId="6E6FC1AC" w14:textId="024042F6" w:rsidR="00C440E8" w:rsidRDefault="00D4382E" w:rsidP="0083119E">
      <w:pPr>
        <w:pStyle w:val="default"/>
        <w:shd w:val="clear" w:color="auto" w:fill="FFFFFF"/>
        <w:spacing w:before="0" w:beforeAutospacing="0" w:after="0" w:afterAutospacing="0"/>
        <w:ind w:right="17" w:firstLine="360"/>
        <w:jc w:val="both"/>
        <w:rPr>
          <w:color w:val="000000"/>
          <w:sz w:val="28"/>
          <w:szCs w:val="28"/>
          <w:lang w:val="lv-LV"/>
        </w:rPr>
      </w:pPr>
      <w:r w:rsidRPr="00C440E8">
        <w:rPr>
          <w:color w:val="000000"/>
          <w:sz w:val="28"/>
          <w:szCs w:val="28"/>
          <w:lang w:val="lv-LV"/>
        </w:rPr>
        <w:t>“2.4. koordinēt valsts institūciju un privātā sektora sadarbību noziedzīgi iegūtu līdzekļu legalizācijas un terorisma finansēšanas, masveida iznīcināšanas ieroču izgatavošanas, glabāšanas, pārvietošanas, lietošanas vai izplatīšanas (turpmāk arī-</w:t>
      </w:r>
      <w:r w:rsidR="00796F14">
        <w:rPr>
          <w:color w:val="000000"/>
          <w:sz w:val="28"/>
          <w:szCs w:val="28"/>
          <w:lang w:val="lv-LV"/>
        </w:rPr>
        <w:t xml:space="preserve"> </w:t>
      </w:r>
      <w:r w:rsidRPr="00C440E8">
        <w:rPr>
          <w:color w:val="000000"/>
          <w:sz w:val="28"/>
          <w:szCs w:val="28"/>
          <w:lang w:val="lv-LV"/>
        </w:rPr>
        <w:t>proliferācijas)</w:t>
      </w:r>
      <w:r w:rsidR="00796F14">
        <w:rPr>
          <w:color w:val="000000"/>
          <w:sz w:val="28"/>
          <w:szCs w:val="28"/>
          <w:lang w:val="lv-LV"/>
        </w:rPr>
        <w:t xml:space="preserve"> </w:t>
      </w:r>
      <w:r w:rsidRPr="00C440E8">
        <w:rPr>
          <w:color w:val="000000"/>
          <w:sz w:val="28"/>
          <w:szCs w:val="28"/>
          <w:lang w:val="lv-LV"/>
        </w:rPr>
        <w:t>novēršanā, tai skaitā valsts noteiktajā noziedzīgi iegūtu līdzekļu legalizācijas un terorisma finansēšanas un proliferācijas novēršanas politikā un stratēģijā norādīto mērķu sasniegšanu;”.</w:t>
      </w:r>
    </w:p>
    <w:p w14:paraId="28A3B101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 w:firstLine="360"/>
        <w:jc w:val="both"/>
        <w:rPr>
          <w:color w:val="000000"/>
          <w:sz w:val="28"/>
          <w:szCs w:val="28"/>
          <w:lang w:val="lv-LV"/>
        </w:rPr>
      </w:pPr>
    </w:p>
    <w:p w14:paraId="5499BA04" w14:textId="76559149" w:rsidR="00C440E8" w:rsidRDefault="00564E5B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7" w:firstLine="357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Papildināt 2.5.apakšpunktu aiz vārdiem “terorisma finansēšanas” ar vārdiem “un proliferācijas”</w:t>
      </w:r>
      <w:r w:rsidR="002E05CE">
        <w:rPr>
          <w:color w:val="000000"/>
          <w:sz w:val="28"/>
          <w:szCs w:val="28"/>
          <w:lang w:val="lv-LV"/>
        </w:rPr>
        <w:t>.</w:t>
      </w:r>
    </w:p>
    <w:p w14:paraId="3593B5DD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left="357" w:right="17"/>
        <w:jc w:val="both"/>
        <w:rPr>
          <w:color w:val="000000"/>
          <w:sz w:val="28"/>
          <w:szCs w:val="28"/>
          <w:lang w:val="lv-LV"/>
        </w:rPr>
      </w:pPr>
    </w:p>
    <w:p w14:paraId="62E40709" w14:textId="3841B874" w:rsidR="00C440E8" w:rsidRDefault="008D112C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7" w:firstLine="357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Aizstāt</w:t>
      </w:r>
      <w:r w:rsidRPr="00C440E8">
        <w:rPr>
          <w:color w:val="000000"/>
          <w:sz w:val="28"/>
          <w:szCs w:val="28"/>
          <w:lang w:val="lv-LV"/>
        </w:rPr>
        <w:t xml:space="preserve"> </w:t>
      </w:r>
      <w:r w:rsidR="001053A9" w:rsidRPr="00C440E8">
        <w:rPr>
          <w:color w:val="000000"/>
          <w:sz w:val="28"/>
          <w:szCs w:val="28"/>
          <w:lang w:val="lv-LV"/>
        </w:rPr>
        <w:t>3.2.apakšpunkt</w:t>
      </w:r>
      <w:r>
        <w:rPr>
          <w:color w:val="000000"/>
          <w:sz w:val="28"/>
          <w:szCs w:val="28"/>
          <w:lang w:val="lv-LV"/>
        </w:rPr>
        <w:t>ā</w:t>
      </w:r>
      <w:r w:rsidR="001053A9" w:rsidRPr="00C440E8">
        <w:rPr>
          <w:color w:val="000000"/>
          <w:sz w:val="28"/>
          <w:szCs w:val="28"/>
          <w:lang w:val="lv-LV"/>
        </w:rPr>
        <w:t xml:space="preserve"> vārd</w:t>
      </w:r>
      <w:r>
        <w:rPr>
          <w:color w:val="000000"/>
          <w:sz w:val="28"/>
          <w:szCs w:val="28"/>
          <w:lang w:val="lv-LV"/>
        </w:rPr>
        <w:t xml:space="preserve">us </w:t>
      </w:r>
      <w:r w:rsidR="001053A9" w:rsidRPr="00C440E8">
        <w:rPr>
          <w:color w:val="000000"/>
          <w:sz w:val="28"/>
          <w:szCs w:val="28"/>
          <w:lang w:val="lv-LV"/>
        </w:rPr>
        <w:t>“terorisma finansēšanas</w:t>
      </w:r>
      <w:r>
        <w:rPr>
          <w:color w:val="000000"/>
          <w:sz w:val="28"/>
          <w:szCs w:val="28"/>
          <w:lang w:val="lv-LV"/>
        </w:rPr>
        <w:t xml:space="preserve"> risku</w:t>
      </w:r>
      <w:r w:rsidR="001053A9" w:rsidRPr="00C440E8">
        <w:rPr>
          <w:color w:val="000000"/>
          <w:sz w:val="28"/>
          <w:szCs w:val="28"/>
          <w:lang w:val="lv-LV"/>
        </w:rPr>
        <w:t>” ar vārdiem</w:t>
      </w:r>
      <w:r w:rsidR="00EB46B1">
        <w:rPr>
          <w:color w:val="000000"/>
          <w:sz w:val="28"/>
          <w:szCs w:val="28"/>
          <w:lang w:val="lv-LV"/>
        </w:rPr>
        <w:t xml:space="preserve"> “</w:t>
      </w:r>
      <w:r>
        <w:rPr>
          <w:color w:val="000000"/>
          <w:sz w:val="28"/>
          <w:szCs w:val="28"/>
          <w:lang w:val="lv-LV"/>
        </w:rPr>
        <w:t xml:space="preserve">terorisma finansēšanas </w:t>
      </w:r>
      <w:r w:rsidR="001053A9" w:rsidRPr="00C440E8">
        <w:rPr>
          <w:color w:val="000000"/>
          <w:sz w:val="28"/>
          <w:szCs w:val="28"/>
          <w:lang w:val="lv-LV"/>
        </w:rPr>
        <w:t>un proliferācijas</w:t>
      </w:r>
      <w:r>
        <w:rPr>
          <w:color w:val="000000"/>
          <w:sz w:val="28"/>
          <w:szCs w:val="28"/>
          <w:lang w:val="lv-LV"/>
        </w:rPr>
        <w:t xml:space="preserve"> risku</w:t>
      </w:r>
      <w:r w:rsidR="001053A9" w:rsidRPr="00C440E8">
        <w:rPr>
          <w:color w:val="000000"/>
          <w:sz w:val="28"/>
          <w:szCs w:val="28"/>
          <w:lang w:val="lv-LV"/>
        </w:rPr>
        <w:t>”.</w:t>
      </w:r>
    </w:p>
    <w:p w14:paraId="44F4FF38" w14:textId="24A39F5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</w:p>
    <w:p w14:paraId="05A0736C" w14:textId="3AE71E99" w:rsidR="000A3DF7" w:rsidRDefault="000A3DF7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  <w:r w:rsidRPr="00C440E8">
        <w:rPr>
          <w:color w:val="000000"/>
          <w:sz w:val="28"/>
          <w:szCs w:val="28"/>
          <w:lang w:val="lv-LV"/>
        </w:rPr>
        <w:t>Papildināt</w:t>
      </w:r>
      <w:r w:rsidR="00086108" w:rsidRPr="00C440E8">
        <w:rPr>
          <w:color w:val="000000"/>
          <w:sz w:val="28"/>
          <w:szCs w:val="28"/>
          <w:lang w:val="lv-LV"/>
        </w:rPr>
        <w:t xml:space="preserve"> 3.punktu</w:t>
      </w:r>
      <w:r w:rsidRPr="00C440E8">
        <w:rPr>
          <w:color w:val="000000"/>
          <w:sz w:val="28"/>
          <w:szCs w:val="28"/>
          <w:lang w:val="lv-LV"/>
        </w:rPr>
        <w:t xml:space="preserve"> ar 3.2.</w:t>
      </w:r>
      <w:r w:rsidRPr="00C440E8">
        <w:rPr>
          <w:color w:val="000000"/>
          <w:sz w:val="28"/>
          <w:szCs w:val="28"/>
          <w:vertAlign w:val="superscript"/>
          <w:lang w:val="lv-LV"/>
        </w:rPr>
        <w:t>1</w:t>
      </w:r>
      <w:r w:rsidRPr="00C440E8">
        <w:rPr>
          <w:color w:val="000000"/>
          <w:sz w:val="28"/>
          <w:szCs w:val="28"/>
          <w:lang w:val="lv-LV"/>
        </w:rPr>
        <w:t xml:space="preserve"> apakšpunktu šādā redakcijā:</w:t>
      </w:r>
    </w:p>
    <w:p w14:paraId="4F8D9B36" w14:textId="6FBF73A3" w:rsidR="00994EF1" w:rsidRPr="00C440E8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</w:p>
    <w:p w14:paraId="3D42FB9D" w14:textId="15D6F07D" w:rsidR="00C440E8" w:rsidRDefault="000A3DF7" w:rsidP="0083119E">
      <w:pPr>
        <w:pStyle w:val="default"/>
        <w:shd w:val="clear" w:color="auto" w:fill="FFFFFF"/>
        <w:spacing w:before="0" w:beforeAutospacing="0" w:after="0" w:afterAutospacing="0"/>
        <w:ind w:left="91" w:right="17" w:firstLine="269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“3.</w:t>
      </w:r>
      <w:r w:rsidRPr="000A3DF7">
        <w:rPr>
          <w:color w:val="000000"/>
          <w:sz w:val="28"/>
          <w:szCs w:val="28"/>
          <w:lang w:val="lv-LV"/>
        </w:rPr>
        <w:t>2.</w:t>
      </w:r>
      <w:r w:rsidRPr="000B089C">
        <w:rPr>
          <w:color w:val="000000"/>
          <w:sz w:val="28"/>
          <w:szCs w:val="28"/>
          <w:vertAlign w:val="superscript"/>
          <w:lang w:val="lv-LV"/>
        </w:rPr>
        <w:t>1</w:t>
      </w:r>
      <w:r w:rsidRPr="005B376F">
        <w:rPr>
          <w:color w:val="000000"/>
          <w:sz w:val="28"/>
          <w:szCs w:val="28"/>
          <w:lang w:val="lv-LV"/>
        </w:rPr>
        <w:t xml:space="preserve"> </w:t>
      </w:r>
      <w:r w:rsidR="000B089C">
        <w:rPr>
          <w:color w:val="000000"/>
          <w:sz w:val="28"/>
          <w:szCs w:val="28"/>
          <w:lang w:val="lv-LV"/>
        </w:rPr>
        <w:t>a</w:t>
      </w:r>
      <w:r w:rsidR="000B089C" w:rsidRPr="000B089C">
        <w:rPr>
          <w:color w:val="000000"/>
          <w:sz w:val="28"/>
          <w:szCs w:val="28"/>
          <w:lang w:val="lv-LV"/>
        </w:rPr>
        <w:t>nalizēt informāciju par globālajām tendencēm noziedzīgi iegūtu līdzekļu legalizācijas un terorisma finansēšanas</w:t>
      </w:r>
      <w:r w:rsidR="00DB554A">
        <w:rPr>
          <w:color w:val="000000"/>
          <w:sz w:val="28"/>
          <w:szCs w:val="28"/>
          <w:lang w:val="lv-LV"/>
        </w:rPr>
        <w:t xml:space="preserve"> un proliferācijas</w:t>
      </w:r>
      <w:r w:rsidR="000B089C" w:rsidRPr="000B089C">
        <w:rPr>
          <w:color w:val="000000"/>
          <w:sz w:val="28"/>
          <w:szCs w:val="28"/>
          <w:lang w:val="lv-LV"/>
        </w:rPr>
        <w:t xml:space="preserve"> jomā</w:t>
      </w:r>
      <w:r w:rsidR="00D05FFF">
        <w:rPr>
          <w:color w:val="000000"/>
          <w:sz w:val="28"/>
          <w:szCs w:val="28"/>
          <w:lang w:val="lv-LV"/>
        </w:rPr>
        <w:t>, kā arī</w:t>
      </w:r>
      <w:r w:rsidR="000B089C" w:rsidRPr="000B089C">
        <w:rPr>
          <w:color w:val="000000"/>
          <w:sz w:val="28"/>
          <w:szCs w:val="28"/>
          <w:lang w:val="lv-LV"/>
        </w:rPr>
        <w:t xml:space="preserve"> </w:t>
      </w:r>
      <w:r w:rsidR="00D05FFF">
        <w:rPr>
          <w:color w:val="000000"/>
          <w:sz w:val="28"/>
          <w:szCs w:val="28"/>
          <w:lang w:val="lv-LV"/>
        </w:rPr>
        <w:t xml:space="preserve">finanšu inovāciju nozares riskus </w:t>
      </w:r>
      <w:r w:rsidR="000B089C" w:rsidRPr="000B089C">
        <w:rPr>
          <w:color w:val="000000"/>
          <w:sz w:val="28"/>
          <w:szCs w:val="28"/>
          <w:lang w:val="lv-LV"/>
        </w:rPr>
        <w:t>un izvērtēt to ietekmi nacionālā līmenī, kā arī sagatavot Latvijas situācijai piemērotas vadlīnijas par valsts politikas ieviešanu un ieviešanas uzraudzības pasākumiem attiecībā uz noziedzīgi iegūtu līdzekļu legalizācij</w:t>
      </w:r>
      <w:r w:rsidR="0083119E">
        <w:rPr>
          <w:color w:val="000000"/>
          <w:sz w:val="28"/>
          <w:szCs w:val="28"/>
          <w:lang w:val="lv-LV"/>
        </w:rPr>
        <w:t>as un terorisma finansēšanas</w:t>
      </w:r>
      <w:r w:rsidR="00DB554A">
        <w:rPr>
          <w:color w:val="000000"/>
          <w:sz w:val="28"/>
          <w:szCs w:val="28"/>
          <w:lang w:val="lv-LV"/>
        </w:rPr>
        <w:t xml:space="preserve"> un</w:t>
      </w:r>
      <w:r w:rsidR="000B089C" w:rsidRPr="000B089C">
        <w:rPr>
          <w:color w:val="000000"/>
          <w:sz w:val="28"/>
          <w:szCs w:val="28"/>
          <w:lang w:val="lv-LV"/>
        </w:rPr>
        <w:t xml:space="preserve"> </w:t>
      </w:r>
      <w:r w:rsidR="0083119E">
        <w:rPr>
          <w:color w:val="000000"/>
          <w:sz w:val="28"/>
          <w:szCs w:val="28"/>
          <w:lang w:val="lv-LV"/>
        </w:rPr>
        <w:t>proliferācijas novēršanu</w:t>
      </w:r>
      <w:r w:rsidR="000B089C">
        <w:rPr>
          <w:color w:val="000000"/>
          <w:sz w:val="28"/>
          <w:szCs w:val="28"/>
          <w:lang w:val="lv-LV"/>
        </w:rPr>
        <w:t>;</w:t>
      </w:r>
      <w:r>
        <w:rPr>
          <w:color w:val="000000"/>
          <w:sz w:val="28"/>
          <w:szCs w:val="28"/>
          <w:lang w:val="lv-LV"/>
        </w:rPr>
        <w:t>”</w:t>
      </w:r>
      <w:r w:rsidR="002E05CE">
        <w:rPr>
          <w:color w:val="000000"/>
          <w:sz w:val="28"/>
          <w:szCs w:val="28"/>
          <w:lang w:val="lv-LV"/>
        </w:rPr>
        <w:t>.</w:t>
      </w:r>
      <w:bookmarkStart w:id="0" w:name="_GoBack"/>
      <w:bookmarkEnd w:id="0"/>
    </w:p>
    <w:p w14:paraId="58736E04" w14:textId="0B894049" w:rsidR="00EA7904" w:rsidRDefault="00EA7904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7" w:firstLine="284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lastRenderedPageBreak/>
        <w:t>Papildināt 4.3.apakšpunktu aiz vārdiem “terorisma finansēšana</w:t>
      </w:r>
      <w:r w:rsidR="00F60086">
        <w:rPr>
          <w:color w:val="000000"/>
          <w:sz w:val="28"/>
          <w:szCs w:val="28"/>
          <w:lang w:val="lv-LV"/>
        </w:rPr>
        <w:t>s</w:t>
      </w:r>
      <w:r>
        <w:rPr>
          <w:color w:val="000000"/>
          <w:sz w:val="28"/>
          <w:szCs w:val="28"/>
          <w:lang w:val="lv-LV"/>
        </w:rPr>
        <w:t>” ar vārdiem “un proliferācijas”.</w:t>
      </w:r>
    </w:p>
    <w:p w14:paraId="68D703BE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left="720" w:right="17"/>
        <w:jc w:val="both"/>
        <w:rPr>
          <w:color w:val="000000"/>
          <w:sz w:val="28"/>
          <w:szCs w:val="28"/>
          <w:lang w:val="lv-LV"/>
        </w:rPr>
      </w:pPr>
    </w:p>
    <w:p w14:paraId="383EEDD3" w14:textId="178B847C" w:rsidR="00FC3738" w:rsidRDefault="00FC3738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17" w:firstLine="357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Papildināt 4.6.apakšpunktu aiz vārdiem “terorisma finansēšana</w:t>
      </w:r>
      <w:r w:rsidR="00F80E44">
        <w:rPr>
          <w:color w:val="000000"/>
          <w:sz w:val="28"/>
          <w:szCs w:val="28"/>
          <w:lang w:val="lv-LV"/>
        </w:rPr>
        <w:t>s</w:t>
      </w:r>
      <w:r>
        <w:rPr>
          <w:color w:val="000000"/>
          <w:sz w:val="28"/>
          <w:szCs w:val="28"/>
          <w:lang w:val="lv-LV"/>
        </w:rPr>
        <w:t>” ar vārdiem “un proliferācijas”.</w:t>
      </w:r>
    </w:p>
    <w:p w14:paraId="5E96310D" w14:textId="228470BE" w:rsidR="00994EF1" w:rsidRPr="000A3DF7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</w:p>
    <w:p w14:paraId="6AF0FE57" w14:textId="14D05F79" w:rsidR="00BC07D6" w:rsidRDefault="00086108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"/>
        <w:jc w:val="both"/>
        <w:rPr>
          <w:color w:val="000000"/>
          <w:sz w:val="28"/>
          <w:szCs w:val="28"/>
          <w:lang w:val="lv-LV"/>
        </w:rPr>
      </w:pPr>
      <w:r w:rsidRPr="00086108">
        <w:rPr>
          <w:color w:val="000000"/>
          <w:sz w:val="28"/>
          <w:szCs w:val="28"/>
          <w:lang w:val="lv-LV"/>
        </w:rPr>
        <w:t>I</w:t>
      </w:r>
      <w:r w:rsidR="009E21E9" w:rsidRPr="00086108">
        <w:rPr>
          <w:color w:val="000000"/>
          <w:sz w:val="28"/>
          <w:szCs w:val="28"/>
          <w:lang w:val="lv-LV"/>
        </w:rPr>
        <w:t>zteikt</w:t>
      </w:r>
      <w:r w:rsidR="00FD7CED" w:rsidRPr="00086108">
        <w:rPr>
          <w:color w:val="000000"/>
          <w:sz w:val="28"/>
          <w:szCs w:val="28"/>
          <w:lang w:val="lv-LV"/>
        </w:rPr>
        <w:t xml:space="preserve"> 5.8</w:t>
      </w:r>
      <w:r w:rsidR="009F56FA" w:rsidRPr="00086108">
        <w:rPr>
          <w:color w:val="000000"/>
          <w:sz w:val="28"/>
          <w:szCs w:val="28"/>
          <w:lang w:val="lv-LV"/>
        </w:rPr>
        <w:t>.apakšpunktu šādā redakcijā:</w:t>
      </w:r>
    </w:p>
    <w:p w14:paraId="378941B4" w14:textId="3283CDE3" w:rsidR="00994EF1" w:rsidRPr="00086108" w:rsidRDefault="00994EF1" w:rsidP="0083119E">
      <w:pPr>
        <w:pStyle w:val="default"/>
        <w:shd w:val="clear" w:color="auto" w:fill="FFFFFF"/>
        <w:spacing w:before="0" w:beforeAutospacing="0" w:after="0" w:afterAutospacing="0"/>
        <w:ind w:right="15"/>
        <w:jc w:val="both"/>
        <w:rPr>
          <w:color w:val="000000"/>
          <w:sz w:val="28"/>
          <w:szCs w:val="28"/>
          <w:lang w:val="lv-LV"/>
        </w:rPr>
      </w:pPr>
    </w:p>
    <w:p w14:paraId="3A5A343C" w14:textId="38100709" w:rsidR="00BC07D6" w:rsidRDefault="000461E2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  <w:r w:rsidRPr="00435EC8">
        <w:rPr>
          <w:color w:val="000000"/>
          <w:sz w:val="28"/>
          <w:szCs w:val="28"/>
          <w:lang w:val="lv-LV"/>
        </w:rPr>
        <w:t>"5</w:t>
      </w:r>
      <w:r w:rsidR="00BC07D6" w:rsidRPr="00435EC8">
        <w:rPr>
          <w:color w:val="000000"/>
          <w:sz w:val="28"/>
          <w:szCs w:val="28"/>
          <w:lang w:val="lv-LV"/>
        </w:rPr>
        <w:t>.8. Latvijas Finanšu nozares asoci</w:t>
      </w:r>
      <w:r w:rsidR="00435EC8">
        <w:rPr>
          <w:color w:val="000000"/>
          <w:sz w:val="28"/>
          <w:szCs w:val="28"/>
          <w:lang w:val="lv-LV"/>
        </w:rPr>
        <w:t>ācijas valdes priekšsēdētājs;"</w:t>
      </w:r>
      <w:r w:rsidR="002E05CE">
        <w:rPr>
          <w:color w:val="000000"/>
          <w:sz w:val="28"/>
          <w:szCs w:val="28"/>
          <w:lang w:val="lv-LV"/>
        </w:rPr>
        <w:t>.</w:t>
      </w:r>
    </w:p>
    <w:p w14:paraId="59EAA442" w14:textId="77777777" w:rsidR="00994EF1" w:rsidRPr="00435EC8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</w:p>
    <w:p w14:paraId="3192B98A" w14:textId="18EB6420" w:rsidR="00BC07D6" w:rsidRPr="0083119E" w:rsidRDefault="00086108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5"/>
        <w:jc w:val="both"/>
        <w:rPr>
          <w:color w:val="000000"/>
          <w:sz w:val="28"/>
          <w:szCs w:val="28"/>
          <w:lang w:val="lv-LV"/>
        </w:rPr>
      </w:pPr>
      <w:r w:rsidRPr="00E038B4">
        <w:rPr>
          <w:sz w:val="28"/>
          <w:szCs w:val="28"/>
          <w:lang w:val="lv-LV"/>
        </w:rPr>
        <w:t>P</w:t>
      </w:r>
      <w:r w:rsidR="00DC3D7F" w:rsidRPr="00E038B4">
        <w:rPr>
          <w:sz w:val="28"/>
          <w:szCs w:val="28"/>
          <w:lang w:val="lv-LV"/>
        </w:rPr>
        <w:t xml:space="preserve">apildināt </w:t>
      </w:r>
      <w:r w:rsidRPr="00086108">
        <w:rPr>
          <w:sz w:val="28"/>
          <w:szCs w:val="28"/>
          <w:lang w:val="lv-LV"/>
        </w:rPr>
        <w:t>5</w:t>
      </w:r>
      <w:r w:rsidRPr="00E038B4">
        <w:rPr>
          <w:sz w:val="28"/>
          <w:szCs w:val="28"/>
          <w:lang w:val="lv-LV"/>
        </w:rPr>
        <w:t xml:space="preserve">.punktu </w:t>
      </w:r>
      <w:r w:rsidR="00DC3D7F" w:rsidRPr="00E038B4">
        <w:rPr>
          <w:sz w:val="28"/>
          <w:szCs w:val="28"/>
          <w:lang w:val="lv-LV"/>
        </w:rPr>
        <w:t xml:space="preserve">ar </w:t>
      </w:r>
      <w:r w:rsidR="00AB0379" w:rsidRPr="00E038B4">
        <w:rPr>
          <w:sz w:val="28"/>
          <w:szCs w:val="28"/>
          <w:lang w:val="lv-LV"/>
        </w:rPr>
        <w:t>5.14</w:t>
      </w:r>
      <w:r w:rsidR="00DC3D7F" w:rsidRPr="00E038B4">
        <w:rPr>
          <w:sz w:val="28"/>
          <w:szCs w:val="28"/>
          <w:lang w:val="lv-LV"/>
        </w:rPr>
        <w:t>.apakšpunktu šādā redakcijā:</w:t>
      </w:r>
    </w:p>
    <w:p w14:paraId="276DBC93" w14:textId="77777777" w:rsidR="00994EF1" w:rsidRPr="00E038B4" w:rsidRDefault="00994EF1" w:rsidP="0083119E">
      <w:pPr>
        <w:pStyle w:val="default"/>
        <w:shd w:val="clear" w:color="auto" w:fill="FFFFFF"/>
        <w:spacing w:before="0" w:beforeAutospacing="0" w:after="0" w:afterAutospacing="0"/>
        <w:ind w:left="720" w:right="15"/>
        <w:jc w:val="both"/>
        <w:rPr>
          <w:color w:val="000000"/>
          <w:sz w:val="28"/>
          <w:szCs w:val="28"/>
          <w:lang w:val="lv-LV"/>
        </w:rPr>
      </w:pPr>
    </w:p>
    <w:p w14:paraId="64E4B182" w14:textId="4803D504" w:rsidR="00DC3D7F" w:rsidRDefault="00071B34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  <w:r w:rsidRPr="00086108">
        <w:rPr>
          <w:color w:val="000000"/>
          <w:sz w:val="28"/>
          <w:szCs w:val="28"/>
          <w:lang w:val="lv-LV"/>
        </w:rPr>
        <w:t>"5.14. Latvijas</w:t>
      </w:r>
      <w:r w:rsidRPr="00FD7CED">
        <w:rPr>
          <w:color w:val="000000"/>
          <w:sz w:val="28"/>
          <w:szCs w:val="28"/>
          <w:lang w:val="lv-LV"/>
        </w:rPr>
        <w:t xml:space="preserve"> </w:t>
      </w:r>
      <w:r>
        <w:rPr>
          <w:color w:val="000000"/>
          <w:sz w:val="28"/>
          <w:szCs w:val="28"/>
          <w:lang w:val="lv-LV"/>
        </w:rPr>
        <w:t>Darba devēju konfederācijas prezidents.</w:t>
      </w:r>
      <w:r w:rsidR="00B55CC2">
        <w:rPr>
          <w:color w:val="000000"/>
          <w:sz w:val="28"/>
          <w:szCs w:val="28"/>
          <w:lang w:val="lv-LV"/>
        </w:rPr>
        <w:t>"</w:t>
      </w:r>
    </w:p>
    <w:p w14:paraId="560FE0F4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</w:p>
    <w:p w14:paraId="69C89EE1" w14:textId="196CD7D3" w:rsidR="00776748" w:rsidRDefault="007717B7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7"/>
        <w:contextualSpacing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P</w:t>
      </w:r>
      <w:r w:rsidRPr="00C903AD">
        <w:rPr>
          <w:color w:val="000000"/>
          <w:sz w:val="28"/>
          <w:szCs w:val="28"/>
          <w:lang w:val="lv-LV"/>
        </w:rPr>
        <w:t xml:space="preserve">apildināt </w:t>
      </w:r>
      <w:r w:rsidR="00A759A8" w:rsidRPr="00C903AD">
        <w:rPr>
          <w:color w:val="000000"/>
          <w:sz w:val="28"/>
          <w:szCs w:val="28"/>
          <w:lang w:val="lv-LV"/>
        </w:rPr>
        <w:t>7.punkt</w:t>
      </w:r>
      <w:r w:rsidR="002457B5" w:rsidRPr="00C903AD">
        <w:rPr>
          <w:color w:val="000000"/>
          <w:sz w:val="28"/>
          <w:szCs w:val="28"/>
          <w:lang w:val="lv-LV"/>
        </w:rPr>
        <w:t>u</w:t>
      </w:r>
      <w:r w:rsidR="00A759A8" w:rsidRPr="00C903AD">
        <w:rPr>
          <w:color w:val="000000"/>
          <w:sz w:val="28"/>
          <w:szCs w:val="28"/>
          <w:lang w:val="lv-LV"/>
        </w:rPr>
        <w:t xml:space="preserve"> </w:t>
      </w:r>
      <w:r w:rsidR="002457B5" w:rsidRPr="00C903AD">
        <w:rPr>
          <w:color w:val="000000"/>
          <w:sz w:val="28"/>
          <w:szCs w:val="28"/>
          <w:lang w:val="lv-LV"/>
        </w:rPr>
        <w:t>ar jaunu teikumu</w:t>
      </w:r>
      <w:r>
        <w:rPr>
          <w:color w:val="000000"/>
          <w:sz w:val="28"/>
          <w:szCs w:val="28"/>
          <w:lang w:val="lv-LV"/>
        </w:rPr>
        <w:t xml:space="preserve"> šādā redakcijā:</w:t>
      </w:r>
    </w:p>
    <w:p w14:paraId="3A125C1A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left="720" w:right="17"/>
        <w:contextualSpacing/>
        <w:jc w:val="both"/>
        <w:rPr>
          <w:color w:val="000000"/>
          <w:sz w:val="28"/>
          <w:szCs w:val="28"/>
          <w:lang w:val="lv-LV"/>
        </w:rPr>
      </w:pPr>
    </w:p>
    <w:p w14:paraId="76E68570" w14:textId="2157470F" w:rsidR="00C903AD" w:rsidRDefault="00A759A8" w:rsidP="0083119E">
      <w:pPr>
        <w:pStyle w:val="default"/>
        <w:shd w:val="clear" w:color="auto" w:fill="FFFFFF"/>
        <w:spacing w:before="0" w:beforeAutospacing="0" w:after="0" w:afterAutospacing="0"/>
        <w:ind w:right="17"/>
        <w:contextualSpacing/>
        <w:jc w:val="both"/>
        <w:rPr>
          <w:color w:val="000000"/>
          <w:sz w:val="28"/>
          <w:szCs w:val="28"/>
          <w:lang w:val="lv-LV"/>
        </w:rPr>
      </w:pPr>
      <w:r w:rsidRPr="00776748">
        <w:rPr>
          <w:color w:val="000000"/>
          <w:sz w:val="28"/>
          <w:szCs w:val="28"/>
          <w:lang w:val="lv-LV"/>
        </w:rPr>
        <w:t>“</w:t>
      </w:r>
      <w:r w:rsidR="00B44C65" w:rsidRPr="00776748">
        <w:rPr>
          <w:color w:val="000000"/>
          <w:sz w:val="28"/>
          <w:szCs w:val="28"/>
          <w:lang w:val="lv-LV"/>
        </w:rPr>
        <w:t xml:space="preserve">Padomes sēdes </w:t>
      </w:r>
      <w:r w:rsidR="002457B5" w:rsidRPr="00776748">
        <w:rPr>
          <w:color w:val="000000"/>
          <w:sz w:val="28"/>
          <w:szCs w:val="28"/>
          <w:lang w:val="lv-LV"/>
        </w:rPr>
        <w:t>ir slēgtas.</w:t>
      </w:r>
      <w:r w:rsidR="00B44C65" w:rsidRPr="00776748">
        <w:rPr>
          <w:color w:val="000000"/>
          <w:sz w:val="28"/>
          <w:szCs w:val="28"/>
          <w:lang w:val="lv-LV"/>
        </w:rPr>
        <w:t>”</w:t>
      </w:r>
    </w:p>
    <w:p w14:paraId="2C4DBC94" w14:textId="77777777" w:rsidR="00994EF1" w:rsidRPr="00776748" w:rsidRDefault="00994EF1" w:rsidP="0083119E">
      <w:pPr>
        <w:pStyle w:val="default"/>
        <w:shd w:val="clear" w:color="auto" w:fill="FFFFFF"/>
        <w:spacing w:before="0" w:beforeAutospacing="0" w:after="0" w:afterAutospacing="0"/>
        <w:ind w:right="17"/>
        <w:contextualSpacing/>
        <w:jc w:val="both"/>
        <w:rPr>
          <w:color w:val="000000"/>
          <w:sz w:val="28"/>
          <w:szCs w:val="28"/>
          <w:lang w:val="lv-LV"/>
        </w:rPr>
      </w:pPr>
    </w:p>
    <w:p w14:paraId="049A0D88" w14:textId="7FA075F7" w:rsidR="002457B5" w:rsidRDefault="00994EF1" w:rsidP="0083119E">
      <w:pPr>
        <w:pStyle w:val="default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7"/>
        <w:jc w:val="both"/>
        <w:rPr>
          <w:color w:val="000000"/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 xml:space="preserve"> </w:t>
      </w:r>
      <w:r w:rsidR="00CB58FB">
        <w:rPr>
          <w:color w:val="000000"/>
          <w:sz w:val="28"/>
          <w:szCs w:val="28"/>
          <w:lang w:val="lv-LV"/>
        </w:rPr>
        <w:t xml:space="preserve">Papildināt </w:t>
      </w:r>
      <w:r w:rsidR="00796F14">
        <w:rPr>
          <w:color w:val="000000"/>
          <w:sz w:val="28"/>
          <w:szCs w:val="28"/>
          <w:lang w:val="lv-LV"/>
        </w:rPr>
        <w:t xml:space="preserve">noteikumus </w:t>
      </w:r>
      <w:r w:rsidR="00CB58FB">
        <w:rPr>
          <w:color w:val="000000"/>
          <w:sz w:val="28"/>
          <w:szCs w:val="28"/>
          <w:lang w:val="lv-LV"/>
        </w:rPr>
        <w:t xml:space="preserve">ar </w:t>
      </w:r>
      <w:r w:rsidR="00E540F0">
        <w:rPr>
          <w:color w:val="000000"/>
          <w:sz w:val="28"/>
          <w:szCs w:val="28"/>
          <w:lang w:val="lv-LV"/>
        </w:rPr>
        <w:t>7.</w:t>
      </w:r>
      <w:r w:rsidR="0081694F">
        <w:rPr>
          <w:color w:val="000000"/>
          <w:sz w:val="28"/>
          <w:szCs w:val="28"/>
          <w:vertAlign w:val="superscript"/>
          <w:lang w:val="lv-LV"/>
        </w:rPr>
        <w:t>1</w:t>
      </w:r>
      <w:r w:rsidR="00C903AD">
        <w:rPr>
          <w:color w:val="000000"/>
          <w:sz w:val="28"/>
          <w:szCs w:val="28"/>
          <w:lang w:val="lv-LV"/>
        </w:rPr>
        <w:t>punktu šādā redakcijā:</w:t>
      </w:r>
    </w:p>
    <w:p w14:paraId="41E9E5EF" w14:textId="77777777" w:rsidR="00994EF1" w:rsidRDefault="00994EF1" w:rsidP="0083119E">
      <w:pPr>
        <w:pStyle w:val="default"/>
        <w:shd w:val="clear" w:color="auto" w:fill="FFFFFF"/>
        <w:spacing w:before="0" w:beforeAutospacing="0" w:after="0" w:afterAutospacing="0"/>
        <w:ind w:left="720" w:right="17"/>
        <w:jc w:val="both"/>
        <w:rPr>
          <w:color w:val="000000"/>
          <w:sz w:val="28"/>
          <w:szCs w:val="28"/>
          <w:lang w:val="lv-LV"/>
        </w:rPr>
      </w:pPr>
    </w:p>
    <w:p w14:paraId="2505C6FE" w14:textId="49DA8D66" w:rsidR="00FD7CED" w:rsidRDefault="00FD7CED" w:rsidP="0083119E">
      <w:pPr>
        <w:pStyle w:val="default"/>
        <w:shd w:val="clear" w:color="auto" w:fill="FFFFFF"/>
        <w:spacing w:before="0" w:beforeAutospacing="0" w:after="0" w:afterAutospacing="0"/>
        <w:ind w:left="91" w:right="17" w:firstLine="269"/>
        <w:jc w:val="both"/>
        <w:rPr>
          <w:sz w:val="28"/>
          <w:szCs w:val="28"/>
          <w:lang w:val="lv-LV"/>
        </w:rPr>
      </w:pPr>
      <w:r w:rsidRPr="002457B5">
        <w:rPr>
          <w:sz w:val="28"/>
          <w:szCs w:val="28"/>
          <w:lang w:val="lv-LV"/>
        </w:rPr>
        <w:t>"</w:t>
      </w:r>
      <w:r w:rsidR="00E540F0" w:rsidRPr="002457B5">
        <w:rPr>
          <w:sz w:val="28"/>
          <w:szCs w:val="28"/>
          <w:lang w:val="lv-LV"/>
        </w:rPr>
        <w:t>7</w:t>
      </w:r>
      <w:r w:rsidRPr="002457B5">
        <w:rPr>
          <w:sz w:val="28"/>
          <w:szCs w:val="28"/>
          <w:lang w:val="lv-LV"/>
        </w:rPr>
        <w:t>.</w:t>
      </w:r>
      <w:r w:rsidR="0081694F" w:rsidRPr="002457B5">
        <w:rPr>
          <w:sz w:val="28"/>
          <w:szCs w:val="28"/>
          <w:vertAlign w:val="superscript"/>
          <w:lang w:val="lv-LV"/>
        </w:rPr>
        <w:t>1</w:t>
      </w:r>
      <w:r w:rsidRPr="002457B5">
        <w:rPr>
          <w:sz w:val="28"/>
          <w:szCs w:val="28"/>
          <w:lang w:val="lv-LV"/>
        </w:rPr>
        <w:t xml:space="preserve"> </w:t>
      </w:r>
      <w:r w:rsidR="006C4D3E" w:rsidRPr="002457B5">
        <w:rPr>
          <w:sz w:val="28"/>
          <w:szCs w:val="28"/>
          <w:lang w:val="lv-LV"/>
        </w:rPr>
        <w:t>Jautājumi par uzraugošās un kontrolējoš</w:t>
      </w:r>
      <w:r w:rsidR="007717B7">
        <w:rPr>
          <w:sz w:val="28"/>
          <w:szCs w:val="28"/>
          <w:lang w:val="lv-LV"/>
        </w:rPr>
        <w:t>ā</w:t>
      </w:r>
      <w:r w:rsidR="006C4D3E" w:rsidRPr="002457B5">
        <w:rPr>
          <w:sz w:val="28"/>
          <w:szCs w:val="28"/>
          <w:lang w:val="lv-LV"/>
        </w:rPr>
        <w:t>s iestādes vai tiesībsargājošās iestādes u</w:t>
      </w:r>
      <w:r w:rsidR="007E60EC">
        <w:rPr>
          <w:sz w:val="28"/>
          <w:szCs w:val="28"/>
          <w:lang w:val="lv-LV"/>
        </w:rPr>
        <w:t>zsāktu pārbaudi vai izmeklēšanu</w:t>
      </w:r>
      <w:r w:rsidR="003604C4">
        <w:rPr>
          <w:sz w:val="28"/>
          <w:szCs w:val="28"/>
          <w:lang w:val="lv-LV"/>
        </w:rPr>
        <w:t xml:space="preserve"> tiek skatīti </w:t>
      </w:r>
      <w:r w:rsidR="00F80E44">
        <w:rPr>
          <w:sz w:val="28"/>
          <w:szCs w:val="28"/>
          <w:lang w:val="lv-LV"/>
        </w:rPr>
        <w:t>p</w:t>
      </w:r>
      <w:r w:rsidR="003604C4">
        <w:rPr>
          <w:sz w:val="28"/>
          <w:szCs w:val="28"/>
          <w:lang w:val="lv-LV"/>
        </w:rPr>
        <w:t>adomes sēdē</w:t>
      </w:r>
      <w:r w:rsidR="000503FC">
        <w:rPr>
          <w:sz w:val="28"/>
          <w:szCs w:val="28"/>
          <w:lang w:val="lv-LV"/>
        </w:rPr>
        <w:t>s</w:t>
      </w:r>
      <w:r w:rsidR="007E60EC">
        <w:rPr>
          <w:sz w:val="28"/>
          <w:szCs w:val="28"/>
          <w:lang w:val="lv-LV"/>
        </w:rPr>
        <w:t>,</w:t>
      </w:r>
      <w:r w:rsidR="006C4D3E" w:rsidRPr="002457B5">
        <w:rPr>
          <w:sz w:val="28"/>
          <w:szCs w:val="28"/>
          <w:lang w:val="lv-LV"/>
        </w:rPr>
        <w:t xml:space="preserve"> piedaloties</w:t>
      </w:r>
      <w:r w:rsidR="00E84E36">
        <w:rPr>
          <w:sz w:val="28"/>
          <w:szCs w:val="28"/>
          <w:lang w:val="lv-LV"/>
        </w:rPr>
        <w:t xml:space="preserve"> tikai</w:t>
      </w:r>
      <w:r w:rsidR="006C4D3E" w:rsidRPr="002457B5">
        <w:rPr>
          <w:sz w:val="28"/>
          <w:szCs w:val="28"/>
          <w:lang w:val="lv-LV"/>
        </w:rPr>
        <w:t xml:space="preserve"> šo noteikumu 5.1. - 5.7.</w:t>
      </w:r>
      <w:r w:rsidR="007717B7" w:rsidRPr="002457B5">
        <w:rPr>
          <w:sz w:val="28"/>
          <w:szCs w:val="28"/>
          <w:vertAlign w:val="superscript"/>
          <w:lang w:val="lv-LV"/>
        </w:rPr>
        <w:t>1</w:t>
      </w:r>
      <w:r w:rsidR="00E038B4">
        <w:rPr>
          <w:sz w:val="28"/>
          <w:szCs w:val="28"/>
          <w:lang w:val="lv-LV"/>
        </w:rPr>
        <w:t> a</w:t>
      </w:r>
      <w:r w:rsidR="007717B7">
        <w:rPr>
          <w:sz w:val="28"/>
          <w:szCs w:val="28"/>
          <w:lang w:val="lv-LV"/>
        </w:rPr>
        <w:t xml:space="preserve">pakšpunktā </w:t>
      </w:r>
      <w:r w:rsidR="006C4D3E" w:rsidRPr="002457B5">
        <w:rPr>
          <w:sz w:val="28"/>
          <w:szCs w:val="28"/>
          <w:lang w:val="lv-LV"/>
        </w:rPr>
        <w:t>minētajām personām.</w:t>
      </w:r>
      <w:r w:rsidR="00D86DAC">
        <w:rPr>
          <w:sz w:val="28"/>
          <w:szCs w:val="28"/>
          <w:lang w:val="lv-LV"/>
        </w:rPr>
        <w:t>"</w:t>
      </w:r>
    </w:p>
    <w:p w14:paraId="4882565B" w14:textId="77777777" w:rsidR="00994EF1" w:rsidRPr="002457B5" w:rsidRDefault="00994EF1" w:rsidP="0083119E">
      <w:pPr>
        <w:pStyle w:val="default"/>
        <w:shd w:val="clear" w:color="auto" w:fill="FFFFFF"/>
        <w:spacing w:before="0" w:beforeAutospacing="0" w:after="0" w:afterAutospacing="0"/>
        <w:ind w:left="91" w:right="17" w:firstLine="269"/>
        <w:jc w:val="both"/>
        <w:rPr>
          <w:color w:val="000000"/>
          <w:sz w:val="28"/>
          <w:szCs w:val="28"/>
          <w:lang w:val="lv-LV"/>
        </w:rPr>
      </w:pPr>
    </w:p>
    <w:p w14:paraId="56980084" w14:textId="606F67E1" w:rsidR="001C5198" w:rsidRDefault="00994EF1" w:rsidP="0083119E">
      <w:pPr>
        <w:pStyle w:val="ListParagraph"/>
        <w:numPr>
          <w:ilvl w:val="0"/>
          <w:numId w:val="2"/>
        </w:numPr>
        <w:shd w:val="clear" w:color="auto" w:fill="FFFFFF"/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CED" w:rsidRPr="00C440E8">
        <w:rPr>
          <w:sz w:val="28"/>
          <w:szCs w:val="28"/>
        </w:rPr>
        <w:t>Aizstāt</w:t>
      </w:r>
      <w:r w:rsidR="00FD7CED" w:rsidRPr="00C440E8">
        <w:rPr>
          <w:rStyle w:val="apple-converted-space"/>
          <w:sz w:val="28"/>
          <w:szCs w:val="28"/>
        </w:rPr>
        <w:t> </w:t>
      </w:r>
      <w:r w:rsidR="00C7099A" w:rsidRPr="00C440E8">
        <w:rPr>
          <w:sz w:val="28"/>
          <w:szCs w:val="28"/>
        </w:rPr>
        <w:t>12</w:t>
      </w:r>
      <w:r w:rsidR="00FD7CED" w:rsidRPr="00C440E8">
        <w:rPr>
          <w:sz w:val="28"/>
          <w:szCs w:val="28"/>
        </w:rPr>
        <w:t>.</w:t>
      </w:r>
      <w:r w:rsidR="00C7099A" w:rsidRPr="00C440E8">
        <w:rPr>
          <w:sz w:val="28"/>
          <w:szCs w:val="28"/>
          <w:vertAlign w:val="superscript"/>
        </w:rPr>
        <w:t>1</w:t>
      </w:r>
      <w:r w:rsidR="00236A24" w:rsidRPr="00C440E8">
        <w:rPr>
          <w:sz w:val="28"/>
          <w:szCs w:val="28"/>
        </w:rPr>
        <w:t>punktā vārdu “</w:t>
      </w:r>
      <w:r w:rsidR="00C7099A" w:rsidRPr="00C440E8">
        <w:rPr>
          <w:sz w:val="28"/>
          <w:szCs w:val="28"/>
        </w:rPr>
        <w:t>divu</w:t>
      </w:r>
      <w:r w:rsidR="00236A24" w:rsidRPr="00C440E8">
        <w:rPr>
          <w:sz w:val="28"/>
          <w:szCs w:val="28"/>
        </w:rPr>
        <w:t>”</w:t>
      </w:r>
      <w:r w:rsidR="00FD7CED" w:rsidRPr="00C440E8">
        <w:rPr>
          <w:sz w:val="28"/>
          <w:szCs w:val="28"/>
        </w:rPr>
        <w:t xml:space="preserve"> ar </w:t>
      </w:r>
      <w:r w:rsidR="00C7099A" w:rsidRPr="00C440E8">
        <w:rPr>
          <w:sz w:val="28"/>
          <w:szCs w:val="28"/>
        </w:rPr>
        <w:t>skaitli</w:t>
      </w:r>
      <w:r w:rsidR="00236A24" w:rsidRPr="00C440E8">
        <w:rPr>
          <w:sz w:val="28"/>
          <w:szCs w:val="28"/>
        </w:rPr>
        <w:t xml:space="preserve"> “</w:t>
      </w:r>
      <w:r w:rsidR="00C7099A" w:rsidRPr="00C440E8">
        <w:rPr>
          <w:sz w:val="28"/>
          <w:szCs w:val="28"/>
        </w:rPr>
        <w:t>14</w:t>
      </w:r>
      <w:r w:rsidR="00236A24" w:rsidRPr="00C440E8">
        <w:rPr>
          <w:sz w:val="28"/>
          <w:szCs w:val="28"/>
        </w:rPr>
        <w:t>”</w:t>
      </w:r>
      <w:r w:rsidR="00C7099A" w:rsidRPr="00C440E8">
        <w:rPr>
          <w:sz w:val="28"/>
          <w:szCs w:val="28"/>
        </w:rPr>
        <w:t xml:space="preserve"> un vārdu “triju” ar vārdu “piecu”</w:t>
      </w:r>
      <w:r w:rsidR="00FD7CED" w:rsidRPr="00C440E8">
        <w:rPr>
          <w:sz w:val="28"/>
          <w:szCs w:val="28"/>
        </w:rPr>
        <w:t>.</w:t>
      </w:r>
    </w:p>
    <w:p w14:paraId="0C5DBDE0" w14:textId="77777777" w:rsidR="00994EF1" w:rsidRDefault="00994EF1" w:rsidP="0083119E">
      <w:pPr>
        <w:pStyle w:val="ListParagraph"/>
        <w:shd w:val="clear" w:color="auto" w:fill="FFFFFF"/>
        <w:ind w:left="426"/>
        <w:contextualSpacing w:val="0"/>
        <w:jc w:val="both"/>
        <w:rPr>
          <w:sz w:val="28"/>
          <w:szCs w:val="28"/>
        </w:rPr>
      </w:pPr>
    </w:p>
    <w:p w14:paraId="31FBFE5C" w14:textId="7C27272B" w:rsidR="00C7099A" w:rsidRPr="001C5198" w:rsidRDefault="00994EF1" w:rsidP="0083119E">
      <w:pPr>
        <w:pStyle w:val="ListParagraph"/>
        <w:numPr>
          <w:ilvl w:val="0"/>
          <w:numId w:val="2"/>
        </w:numPr>
        <w:shd w:val="clear" w:color="auto" w:fill="FFFFFF"/>
        <w:ind w:left="714" w:hanging="357"/>
        <w:contextualSpacing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099A" w:rsidRPr="001C5198">
        <w:rPr>
          <w:color w:val="000000"/>
          <w:sz w:val="28"/>
          <w:szCs w:val="28"/>
        </w:rPr>
        <w:t>Svītrot</w:t>
      </w:r>
      <w:r w:rsidR="00AF1781" w:rsidRPr="001C5198">
        <w:rPr>
          <w:color w:val="000000"/>
          <w:sz w:val="28"/>
          <w:szCs w:val="28"/>
        </w:rPr>
        <w:t xml:space="preserve"> </w:t>
      </w:r>
      <w:r w:rsidR="00C7099A" w:rsidRPr="001C5198">
        <w:rPr>
          <w:color w:val="000000"/>
          <w:sz w:val="28"/>
          <w:szCs w:val="28"/>
        </w:rPr>
        <w:t>12.</w:t>
      </w:r>
      <w:r w:rsidR="00C7099A" w:rsidRPr="001C5198">
        <w:rPr>
          <w:color w:val="000000"/>
          <w:sz w:val="28"/>
          <w:szCs w:val="28"/>
          <w:vertAlign w:val="superscript"/>
        </w:rPr>
        <w:t xml:space="preserve">2 </w:t>
      </w:r>
      <w:r w:rsidR="00D24F60" w:rsidRPr="001C5198">
        <w:rPr>
          <w:color w:val="000000"/>
          <w:sz w:val="28"/>
          <w:szCs w:val="28"/>
        </w:rPr>
        <w:t>punktu.</w:t>
      </w:r>
    </w:p>
    <w:p w14:paraId="2B59EC42" w14:textId="77777777" w:rsidR="00FD7CED" w:rsidRPr="00CC0BC5" w:rsidRDefault="00FD7CED" w:rsidP="00FD7CED"/>
    <w:p w14:paraId="33C97BD7" w14:textId="77777777" w:rsidR="00FD7CED" w:rsidRPr="00CC0BC5" w:rsidRDefault="00FD7CED" w:rsidP="00FD7CED"/>
    <w:p w14:paraId="53A0B51B" w14:textId="681020FD" w:rsidR="00FD7CED" w:rsidRPr="007273F8" w:rsidRDefault="00FD7CED" w:rsidP="00FD7CED">
      <w:pPr>
        <w:rPr>
          <w:sz w:val="28"/>
          <w:szCs w:val="28"/>
        </w:rPr>
      </w:pPr>
      <w:r w:rsidRPr="007273F8">
        <w:rPr>
          <w:sz w:val="28"/>
          <w:szCs w:val="28"/>
        </w:rPr>
        <w:t>Ministru prezidents</w:t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="00AB7CFF">
        <w:rPr>
          <w:sz w:val="28"/>
          <w:szCs w:val="28"/>
        </w:rPr>
        <w:t>A.</w:t>
      </w:r>
      <w:r w:rsidR="002C7B76">
        <w:rPr>
          <w:sz w:val="28"/>
          <w:szCs w:val="28"/>
        </w:rPr>
        <w:t>K.Kariņš</w:t>
      </w:r>
    </w:p>
    <w:p w14:paraId="5750AA05" w14:textId="77777777" w:rsidR="00FD7CED" w:rsidRPr="00CC0BC5" w:rsidRDefault="00FD7CED" w:rsidP="00924D08"/>
    <w:p w14:paraId="4C975A28" w14:textId="77777777" w:rsidR="00FD7CED" w:rsidRPr="00CC0BC5" w:rsidRDefault="00FD7CED" w:rsidP="00FD7CED"/>
    <w:p w14:paraId="656A904A" w14:textId="64F76C66" w:rsidR="00FD7CED" w:rsidRPr="007273F8" w:rsidRDefault="00FD7CED" w:rsidP="00FD7CED">
      <w:pPr>
        <w:rPr>
          <w:sz w:val="28"/>
          <w:szCs w:val="28"/>
        </w:rPr>
      </w:pPr>
      <w:r>
        <w:rPr>
          <w:sz w:val="28"/>
          <w:szCs w:val="28"/>
        </w:rPr>
        <w:t>Finanšu ministr</w:t>
      </w:r>
      <w:r w:rsidR="002C7B76">
        <w:rPr>
          <w:sz w:val="28"/>
          <w:szCs w:val="28"/>
        </w:rPr>
        <w:t>s</w:t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Pr="007273F8">
        <w:rPr>
          <w:sz w:val="28"/>
          <w:szCs w:val="28"/>
        </w:rPr>
        <w:tab/>
      </w:r>
      <w:r w:rsidR="002C7B76">
        <w:rPr>
          <w:sz w:val="28"/>
          <w:szCs w:val="28"/>
        </w:rPr>
        <w:t>J.Reirs</w:t>
      </w:r>
    </w:p>
    <w:p w14:paraId="442E45F8" w14:textId="77777777" w:rsidR="00FD7CED" w:rsidRPr="007273F8" w:rsidRDefault="00FD7CED" w:rsidP="00FD7CED">
      <w:pPr>
        <w:ind w:firstLine="720"/>
        <w:jc w:val="both"/>
        <w:rPr>
          <w:sz w:val="28"/>
          <w:szCs w:val="28"/>
        </w:rPr>
      </w:pPr>
    </w:p>
    <w:p w14:paraId="3E3F01D4" w14:textId="77777777" w:rsidR="00FD7CED" w:rsidRDefault="00FD7CED" w:rsidP="004352FB">
      <w:pPr>
        <w:jc w:val="both"/>
        <w:rPr>
          <w:sz w:val="28"/>
          <w:szCs w:val="28"/>
        </w:rPr>
      </w:pPr>
    </w:p>
    <w:sectPr w:rsidR="00FD7CED" w:rsidSect="00E71237">
      <w:headerReference w:type="even" r:id="rId10"/>
      <w:headerReference w:type="default" r:id="rId11"/>
      <w:footerReference w:type="default" r:id="rId12"/>
      <w:footerReference w:type="first" r:id="rId13"/>
      <w:pgSz w:w="11907" w:h="16840" w:code="9"/>
      <w:pgMar w:top="1098" w:right="1134" w:bottom="1710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79236" w14:textId="77777777" w:rsidR="003E5F7C" w:rsidRDefault="003E5F7C" w:rsidP="00C414C4">
      <w:r>
        <w:separator/>
      </w:r>
    </w:p>
  </w:endnote>
  <w:endnote w:type="continuationSeparator" w:id="0">
    <w:p w14:paraId="771DE243" w14:textId="77777777" w:rsidR="003E5F7C" w:rsidRDefault="003E5F7C" w:rsidP="00C4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DFFC5" w14:textId="2CF11D2C" w:rsidR="008A56C4" w:rsidRDefault="00C7743C">
    <w:pPr>
      <w:pStyle w:val="Footer"/>
    </w:pPr>
    <w:r>
      <w:rPr>
        <w:sz w:val="20"/>
        <w:szCs w:val="20"/>
      </w:rPr>
      <w:t>FM</w:t>
    </w:r>
    <w:r w:rsidR="007F3B18">
      <w:rPr>
        <w:sz w:val="20"/>
        <w:szCs w:val="20"/>
      </w:rPr>
      <w:t>n</w:t>
    </w:r>
    <w:r w:rsidR="00CD4EDA">
      <w:rPr>
        <w:sz w:val="20"/>
        <w:szCs w:val="20"/>
      </w:rPr>
      <w:t>ot_</w:t>
    </w:r>
    <w:r w:rsidR="00EA5390">
      <w:rPr>
        <w:sz w:val="20"/>
        <w:szCs w:val="20"/>
      </w:rPr>
      <w:t>280119</w:t>
    </w:r>
    <w:r w:rsidR="00E3669A" w:rsidRPr="008A56C4">
      <w:rPr>
        <w:sz w:val="20"/>
        <w:szCs w:val="20"/>
      </w:rPr>
      <w:t>_FSAP</w:t>
    </w:r>
    <w:r w:rsidR="00F26EA7">
      <w:rPr>
        <w:sz w:val="20"/>
        <w:szCs w:val="20"/>
      </w:rPr>
      <w:t>nolikums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6609F" w14:textId="38F8F32E" w:rsidR="008A56C4" w:rsidRPr="008A56C4" w:rsidRDefault="00C414C4">
    <w:pPr>
      <w:pStyle w:val="Footer"/>
      <w:rPr>
        <w:sz w:val="20"/>
        <w:szCs w:val="20"/>
      </w:rPr>
    </w:pPr>
    <w:r>
      <w:rPr>
        <w:sz w:val="20"/>
        <w:szCs w:val="20"/>
      </w:rPr>
      <w:t>FM</w:t>
    </w:r>
    <w:r w:rsidR="007F3B18">
      <w:rPr>
        <w:sz w:val="20"/>
        <w:szCs w:val="20"/>
      </w:rPr>
      <w:t>n</w:t>
    </w:r>
    <w:r w:rsidR="00E3669A" w:rsidRPr="008A56C4">
      <w:rPr>
        <w:sz w:val="20"/>
        <w:szCs w:val="20"/>
      </w:rPr>
      <w:t>ot_</w:t>
    </w:r>
    <w:r w:rsidR="00EA5390">
      <w:rPr>
        <w:sz w:val="20"/>
        <w:szCs w:val="20"/>
      </w:rPr>
      <w:t>280119</w:t>
    </w:r>
    <w:r>
      <w:rPr>
        <w:sz w:val="20"/>
        <w:szCs w:val="20"/>
      </w:rPr>
      <w:t>_FSAP</w:t>
    </w:r>
    <w:r w:rsidR="00F26EA7">
      <w:rPr>
        <w:sz w:val="20"/>
        <w:szCs w:val="20"/>
      </w:rPr>
      <w:t>nolikums</w:t>
    </w:r>
  </w:p>
  <w:p w14:paraId="00B588E2" w14:textId="77777777" w:rsidR="008A56C4" w:rsidRDefault="003E5F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0D025" w14:textId="77777777" w:rsidR="003E5F7C" w:rsidRDefault="003E5F7C" w:rsidP="00C414C4">
      <w:r>
        <w:separator/>
      </w:r>
    </w:p>
  </w:footnote>
  <w:footnote w:type="continuationSeparator" w:id="0">
    <w:p w14:paraId="4CAA40A2" w14:textId="77777777" w:rsidR="003E5F7C" w:rsidRDefault="003E5F7C" w:rsidP="00C4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6A80E" w14:textId="77777777" w:rsidR="00E33976" w:rsidRDefault="00E3669A" w:rsidP="00105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EEA033E" w14:textId="77777777" w:rsidR="00E33976" w:rsidRDefault="003E5F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C3390" w14:textId="64B3C9F1" w:rsidR="00E33976" w:rsidRDefault="00E3669A" w:rsidP="0010574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119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C2E485" w14:textId="77777777" w:rsidR="00E33976" w:rsidRDefault="003E5F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1EFF"/>
    <w:multiLevelType w:val="hybridMultilevel"/>
    <w:tmpl w:val="386E4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944C5"/>
    <w:multiLevelType w:val="hybridMultilevel"/>
    <w:tmpl w:val="340CFAAA"/>
    <w:lvl w:ilvl="0" w:tplc="0426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ED"/>
    <w:rsid w:val="0002606A"/>
    <w:rsid w:val="00045716"/>
    <w:rsid w:val="000461E2"/>
    <w:rsid w:val="000472A5"/>
    <w:rsid w:val="000503FC"/>
    <w:rsid w:val="00071B34"/>
    <w:rsid w:val="00082777"/>
    <w:rsid w:val="00083F1D"/>
    <w:rsid w:val="00086108"/>
    <w:rsid w:val="00096E46"/>
    <w:rsid w:val="000A3DF7"/>
    <w:rsid w:val="000B089C"/>
    <w:rsid w:val="001053A9"/>
    <w:rsid w:val="001436B3"/>
    <w:rsid w:val="0019695A"/>
    <w:rsid w:val="001A3D7D"/>
    <w:rsid w:val="001C5198"/>
    <w:rsid w:val="00225EE3"/>
    <w:rsid w:val="00226434"/>
    <w:rsid w:val="00236A24"/>
    <w:rsid w:val="002457B5"/>
    <w:rsid w:val="00247C54"/>
    <w:rsid w:val="002526D3"/>
    <w:rsid w:val="002C7B76"/>
    <w:rsid w:val="002D7071"/>
    <w:rsid w:val="002E05CE"/>
    <w:rsid w:val="002E147D"/>
    <w:rsid w:val="002F747E"/>
    <w:rsid w:val="003363F1"/>
    <w:rsid w:val="0034755F"/>
    <w:rsid w:val="003604C4"/>
    <w:rsid w:val="00376BA4"/>
    <w:rsid w:val="00377EDC"/>
    <w:rsid w:val="003A602A"/>
    <w:rsid w:val="003B1697"/>
    <w:rsid w:val="003B1FC3"/>
    <w:rsid w:val="003E5F7C"/>
    <w:rsid w:val="00421EC9"/>
    <w:rsid w:val="004258C8"/>
    <w:rsid w:val="00431C64"/>
    <w:rsid w:val="004352FB"/>
    <w:rsid w:val="00435EC8"/>
    <w:rsid w:val="004558C0"/>
    <w:rsid w:val="00461B1A"/>
    <w:rsid w:val="004A3FB0"/>
    <w:rsid w:val="004C3919"/>
    <w:rsid w:val="004C39BC"/>
    <w:rsid w:val="004F12A8"/>
    <w:rsid w:val="004F1BD0"/>
    <w:rsid w:val="004F5594"/>
    <w:rsid w:val="00500E58"/>
    <w:rsid w:val="0055660C"/>
    <w:rsid w:val="00564E5B"/>
    <w:rsid w:val="00565310"/>
    <w:rsid w:val="00565F27"/>
    <w:rsid w:val="005B376F"/>
    <w:rsid w:val="005B4805"/>
    <w:rsid w:val="005F0995"/>
    <w:rsid w:val="00607650"/>
    <w:rsid w:val="00650D33"/>
    <w:rsid w:val="0065396F"/>
    <w:rsid w:val="00654E59"/>
    <w:rsid w:val="006A3DD9"/>
    <w:rsid w:val="006B5463"/>
    <w:rsid w:val="006B6A74"/>
    <w:rsid w:val="006C4D3E"/>
    <w:rsid w:val="006E0200"/>
    <w:rsid w:val="006F331B"/>
    <w:rsid w:val="006F3A4C"/>
    <w:rsid w:val="00702EE8"/>
    <w:rsid w:val="007040C7"/>
    <w:rsid w:val="00760BAD"/>
    <w:rsid w:val="007717B7"/>
    <w:rsid w:val="00776748"/>
    <w:rsid w:val="00786B1D"/>
    <w:rsid w:val="007942E1"/>
    <w:rsid w:val="00796F14"/>
    <w:rsid w:val="007D24CC"/>
    <w:rsid w:val="007D25F9"/>
    <w:rsid w:val="007E60EC"/>
    <w:rsid w:val="007F3B18"/>
    <w:rsid w:val="0081694F"/>
    <w:rsid w:val="00821AB0"/>
    <w:rsid w:val="0083119E"/>
    <w:rsid w:val="00837E6C"/>
    <w:rsid w:val="00845776"/>
    <w:rsid w:val="00874B41"/>
    <w:rsid w:val="008D112C"/>
    <w:rsid w:val="008E31DE"/>
    <w:rsid w:val="008E3853"/>
    <w:rsid w:val="009047A5"/>
    <w:rsid w:val="00924D08"/>
    <w:rsid w:val="00955A3C"/>
    <w:rsid w:val="009615CB"/>
    <w:rsid w:val="0099306F"/>
    <w:rsid w:val="00994EF1"/>
    <w:rsid w:val="009B56E4"/>
    <w:rsid w:val="009E21E9"/>
    <w:rsid w:val="009E29AD"/>
    <w:rsid w:val="009F56FA"/>
    <w:rsid w:val="00A0715C"/>
    <w:rsid w:val="00A449D9"/>
    <w:rsid w:val="00A55E71"/>
    <w:rsid w:val="00A6187E"/>
    <w:rsid w:val="00A759A8"/>
    <w:rsid w:val="00A903C4"/>
    <w:rsid w:val="00AB0379"/>
    <w:rsid w:val="00AB50C2"/>
    <w:rsid w:val="00AB7CFF"/>
    <w:rsid w:val="00AD7E6F"/>
    <w:rsid w:val="00AE5C99"/>
    <w:rsid w:val="00AE6045"/>
    <w:rsid w:val="00AF1781"/>
    <w:rsid w:val="00B10246"/>
    <w:rsid w:val="00B13BA3"/>
    <w:rsid w:val="00B30F19"/>
    <w:rsid w:val="00B36A03"/>
    <w:rsid w:val="00B43AC4"/>
    <w:rsid w:val="00B44C65"/>
    <w:rsid w:val="00B470EC"/>
    <w:rsid w:val="00B537FC"/>
    <w:rsid w:val="00B55CC2"/>
    <w:rsid w:val="00B95971"/>
    <w:rsid w:val="00B95C47"/>
    <w:rsid w:val="00BC07D6"/>
    <w:rsid w:val="00C17E93"/>
    <w:rsid w:val="00C25469"/>
    <w:rsid w:val="00C411F0"/>
    <w:rsid w:val="00C414C4"/>
    <w:rsid w:val="00C440E8"/>
    <w:rsid w:val="00C56293"/>
    <w:rsid w:val="00C7099A"/>
    <w:rsid w:val="00C71DB9"/>
    <w:rsid w:val="00C7743C"/>
    <w:rsid w:val="00C903AD"/>
    <w:rsid w:val="00CB58FB"/>
    <w:rsid w:val="00CC0BC5"/>
    <w:rsid w:val="00CD4978"/>
    <w:rsid w:val="00CD4EDA"/>
    <w:rsid w:val="00CF12DC"/>
    <w:rsid w:val="00CF13A0"/>
    <w:rsid w:val="00D05FFF"/>
    <w:rsid w:val="00D24F60"/>
    <w:rsid w:val="00D4382E"/>
    <w:rsid w:val="00D728D6"/>
    <w:rsid w:val="00D86DAC"/>
    <w:rsid w:val="00DA24ED"/>
    <w:rsid w:val="00DB395C"/>
    <w:rsid w:val="00DB554A"/>
    <w:rsid w:val="00DC3D7F"/>
    <w:rsid w:val="00DE4F93"/>
    <w:rsid w:val="00DF0305"/>
    <w:rsid w:val="00E038B4"/>
    <w:rsid w:val="00E32671"/>
    <w:rsid w:val="00E3669A"/>
    <w:rsid w:val="00E53138"/>
    <w:rsid w:val="00E540F0"/>
    <w:rsid w:val="00E550AE"/>
    <w:rsid w:val="00E84E36"/>
    <w:rsid w:val="00EA5390"/>
    <w:rsid w:val="00EA6988"/>
    <w:rsid w:val="00EA7904"/>
    <w:rsid w:val="00EB46B1"/>
    <w:rsid w:val="00F26EA7"/>
    <w:rsid w:val="00F35379"/>
    <w:rsid w:val="00F36CD9"/>
    <w:rsid w:val="00F56786"/>
    <w:rsid w:val="00F60086"/>
    <w:rsid w:val="00F76A1A"/>
    <w:rsid w:val="00F80E44"/>
    <w:rsid w:val="00F912D6"/>
    <w:rsid w:val="00FA743D"/>
    <w:rsid w:val="00FA794B"/>
    <w:rsid w:val="00FB06DE"/>
    <w:rsid w:val="00FB506A"/>
    <w:rsid w:val="00FC3738"/>
    <w:rsid w:val="00FC668D"/>
    <w:rsid w:val="00FD7CED"/>
    <w:rsid w:val="00FE7AE3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8AB8B"/>
  <w15:docId w15:val="{8E90257E-8974-4999-89C1-AD2D397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CE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D7CE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D7CE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FD7CED"/>
  </w:style>
  <w:style w:type="paragraph" w:styleId="Footer">
    <w:name w:val="footer"/>
    <w:basedOn w:val="Normal"/>
    <w:link w:val="FooterChar"/>
    <w:uiPriority w:val="99"/>
    <w:unhideWhenUsed/>
    <w:rsid w:val="00FD7C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CED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FD7CED"/>
    <w:rPr>
      <w:strike w:val="0"/>
      <w:dstrike w:val="0"/>
      <w:color w:val="40407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D7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D7CED"/>
  </w:style>
  <w:style w:type="paragraph" w:customStyle="1" w:styleId="default">
    <w:name w:val="default"/>
    <w:basedOn w:val="Normal"/>
    <w:rsid w:val="00FD7CE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B7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71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B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B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5C4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5C47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78987-noziedzigi-iegutu-lidzeklu-legalizacijas-un-terorisma-finansesanas-noversan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78987-noziedzigi-iegutu-lidzeklu-legalizacijas-un-terorisma-finansesanas-noversanas-liku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6898-08E3-4523-B035-C510668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2007.gada 3.aprīļa noteikumos Nr.233"</vt:lpstr>
    </vt:vector>
  </TitlesOfParts>
  <Company>Finanšu Ministrija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2007.gada 3.aprīļa noteikumos Nr.233"</dc:title>
  <dc:subject>noteikumu projekts</dc:subject>
  <dc:creator>Baiba Zvirgzdiņa</dc:creator>
  <dc:description>67095601, Baiba.Zvirgzdina@fm.gov.lv</dc:description>
  <cp:lastModifiedBy>Vineta Zūkere</cp:lastModifiedBy>
  <cp:revision>3</cp:revision>
  <dcterms:created xsi:type="dcterms:W3CDTF">2019-01-30T10:50:00Z</dcterms:created>
  <dcterms:modified xsi:type="dcterms:W3CDTF">2019-01-30T10:51:00Z</dcterms:modified>
</cp:coreProperties>
</file>