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7B54" w14:textId="77777777" w:rsidR="00644001" w:rsidRPr="00872722" w:rsidRDefault="00644001" w:rsidP="00644001">
      <w:pPr>
        <w:jc w:val="right"/>
        <w:rPr>
          <w:i/>
          <w:sz w:val="28"/>
          <w:szCs w:val="28"/>
        </w:rPr>
      </w:pPr>
      <w:bookmarkStart w:id="0" w:name="_GoBack"/>
      <w:bookmarkEnd w:id="0"/>
      <w:r w:rsidRPr="00872722">
        <w:rPr>
          <w:i/>
          <w:sz w:val="28"/>
          <w:szCs w:val="28"/>
        </w:rPr>
        <w:t>Projekts</w:t>
      </w:r>
    </w:p>
    <w:p w14:paraId="054C0A3B" w14:textId="77777777" w:rsidR="00644001" w:rsidRPr="00872722" w:rsidRDefault="00644001" w:rsidP="00644001">
      <w:pPr>
        <w:pStyle w:val="Heading2"/>
        <w:rPr>
          <w:lang w:val="lv-LV"/>
        </w:rPr>
      </w:pPr>
    </w:p>
    <w:p w14:paraId="51311C33" w14:textId="77777777" w:rsidR="00644001" w:rsidRPr="00872722" w:rsidRDefault="00644001" w:rsidP="00644001">
      <w:pPr>
        <w:pStyle w:val="Heading2"/>
        <w:rPr>
          <w:sz w:val="28"/>
          <w:szCs w:val="28"/>
          <w:lang w:val="lv-LV"/>
        </w:rPr>
      </w:pPr>
      <w:proofErr w:type="gramStart"/>
      <w:r w:rsidRPr="00872722">
        <w:rPr>
          <w:sz w:val="28"/>
          <w:szCs w:val="28"/>
          <w:lang w:val="lv-LV"/>
        </w:rPr>
        <w:t>LATVIJAS REPUBLIKAS MINISTRU KABINETA</w:t>
      </w:r>
      <w:proofErr w:type="gramEnd"/>
      <w:r w:rsidRPr="00872722">
        <w:rPr>
          <w:sz w:val="28"/>
          <w:szCs w:val="28"/>
          <w:lang w:val="lv-LV"/>
        </w:rPr>
        <w:t xml:space="preserve"> </w:t>
      </w:r>
    </w:p>
    <w:p w14:paraId="6413B527" w14:textId="77777777" w:rsidR="00644001" w:rsidRPr="00872722" w:rsidRDefault="00644001" w:rsidP="0064400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14:paraId="63199732" w14:textId="77777777" w:rsidR="00644001" w:rsidRPr="00872722" w:rsidRDefault="00644001" w:rsidP="00644001"/>
    <w:p w14:paraId="67CA46EF" w14:textId="77777777" w:rsidR="00644001" w:rsidRPr="00872722" w:rsidRDefault="00644001" w:rsidP="0064400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44001" w:rsidRPr="00872722" w14:paraId="12AD21AC" w14:textId="77777777" w:rsidTr="00D93EE8">
        <w:trPr>
          <w:cantSplit/>
        </w:trPr>
        <w:tc>
          <w:tcPr>
            <w:tcW w:w="3458" w:type="dxa"/>
          </w:tcPr>
          <w:p w14:paraId="56101CA2" w14:textId="77777777" w:rsidR="00644001" w:rsidRPr="00872722" w:rsidRDefault="00644001" w:rsidP="00D93EE8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43275C93" w14:textId="77777777" w:rsidR="00644001" w:rsidRPr="00872722" w:rsidRDefault="00644001" w:rsidP="00D93EE8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5817588E" w14:textId="39225B2C" w:rsidR="00644001" w:rsidRPr="00872722" w:rsidRDefault="00644001" w:rsidP="00644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872722">
              <w:rPr>
                <w:sz w:val="28"/>
                <w:szCs w:val="28"/>
              </w:rPr>
              <w:t>.</w:t>
            </w:r>
            <w:r w:rsidR="00C773F1">
              <w:rPr>
                <w:sz w:val="28"/>
                <w:szCs w:val="28"/>
              </w:rPr>
              <w:t xml:space="preserve"> </w:t>
            </w:r>
            <w:r w:rsidRPr="00872722">
              <w:rPr>
                <w:sz w:val="28"/>
                <w:szCs w:val="28"/>
              </w:rPr>
              <w:t xml:space="preserve">gada </w:t>
            </w:r>
          </w:p>
        </w:tc>
      </w:tr>
      <w:tr w:rsidR="00644001" w:rsidRPr="00872722" w14:paraId="7A1D7646" w14:textId="77777777" w:rsidTr="00D93EE8">
        <w:trPr>
          <w:gridAfter w:val="1"/>
          <w:wAfter w:w="642" w:type="dxa"/>
          <w:cantSplit/>
        </w:trPr>
        <w:tc>
          <w:tcPr>
            <w:tcW w:w="3458" w:type="dxa"/>
          </w:tcPr>
          <w:p w14:paraId="16F16E0C" w14:textId="77777777" w:rsidR="00644001" w:rsidRPr="00872722" w:rsidRDefault="00644001" w:rsidP="00D93EE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177C6E" w14:textId="77777777" w:rsidR="00644001" w:rsidRPr="00872722" w:rsidRDefault="00644001" w:rsidP="00D93EE8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6B0D5908" w14:textId="77777777" w:rsidR="00644001" w:rsidRPr="00872722" w:rsidRDefault="00644001" w:rsidP="00D93EE8">
            <w:pPr>
              <w:jc w:val="right"/>
              <w:rPr>
                <w:sz w:val="28"/>
                <w:szCs w:val="28"/>
              </w:rPr>
            </w:pPr>
          </w:p>
        </w:tc>
      </w:tr>
    </w:tbl>
    <w:p w14:paraId="574F4AB2" w14:textId="77777777" w:rsidR="00644001" w:rsidRPr="00872722" w:rsidRDefault="00644001" w:rsidP="0064400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14:paraId="17F184D4" w14:textId="77777777" w:rsidR="00644001" w:rsidRPr="00872722" w:rsidRDefault="00644001" w:rsidP="00644001">
      <w:pPr>
        <w:jc w:val="center"/>
        <w:rPr>
          <w:b/>
          <w:sz w:val="28"/>
          <w:szCs w:val="28"/>
        </w:rPr>
      </w:pPr>
    </w:p>
    <w:p w14:paraId="27817DA7" w14:textId="6387A35F" w:rsidR="007F2630" w:rsidRPr="004C33B8" w:rsidRDefault="007F2630" w:rsidP="00644001">
      <w:pPr>
        <w:jc w:val="center"/>
        <w:rPr>
          <w:b/>
          <w:bCs/>
          <w:sz w:val="28"/>
          <w:szCs w:val="28"/>
        </w:rPr>
      </w:pPr>
      <w:r w:rsidRPr="004C33B8">
        <w:rPr>
          <w:b/>
          <w:bCs/>
          <w:sz w:val="28"/>
          <w:szCs w:val="28"/>
        </w:rPr>
        <w:t xml:space="preserve">Par </w:t>
      </w:r>
      <w:r w:rsidR="004C33B8" w:rsidRPr="004C33B8">
        <w:rPr>
          <w:b/>
          <w:sz w:val="28"/>
          <w:szCs w:val="28"/>
        </w:rPr>
        <w:t>piemērojamo elektroniskā rēķina standartu un tā pamatelementu izmantošanas specifikāciju un aprites kārtība</w:t>
      </w:r>
    </w:p>
    <w:p w14:paraId="2DBE31D5" w14:textId="77777777" w:rsidR="00644001" w:rsidRPr="00872722" w:rsidRDefault="00644001" w:rsidP="00644001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14:paraId="748A7AC3" w14:textId="77777777" w:rsidR="00644001" w:rsidRPr="00872722" w:rsidRDefault="00644001" w:rsidP="0064400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14:paraId="7F94887E" w14:textId="77777777" w:rsidR="00AE5C99" w:rsidRDefault="00AE5C99"/>
    <w:p w14:paraId="00453B25" w14:textId="77777777" w:rsidR="00644001" w:rsidRDefault="00644001"/>
    <w:p w14:paraId="7AFAA72C" w14:textId="77777777" w:rsidR="00644001" w:rsidRDefault="00644001" w:rsidP="00644001">
      <w:pPr>
        <w:rPr>
          <w:color w:val="0070C0"/>
          <w:lang w:val="en-GB"/>
        </w:rPr>
      </w:pPr>
    </w:p>
    <w:p w14:paraId="1EA3A822" w14:textId="0D2526F9" w:rsidR="00B45E64" w:rsidRDefault="008B731B" w:rsidP="00B45E64">
      <w:pPr>
        <w:pStyle w:val="ListParagraph"/>
        <w:numPr>
          <w:ilvl w:val="0"/>
          <w:numId w:val="2"/>
        </w:numPr>
        <w:jc w:val="both"/>
      </w:pPr>
      <w:r w:rsidRPr="008B731B">
        <w:rPr>
          <w:bCs/>
        </w:rPr>
        <w:t>Eiropas infrastruktūras savienošanas instrumenta (</w:t>
      </w:r>
      <w:proofErr w:type="spellStart"/>
      <w:r w:rsidRPr="008B731B">
        <w:rPr>
          <w:bCs/>
          <w:i/>
        </w:rPr>
        <w:t>Connecting</w:t>
      </w:r>
      <w:proofErr w:type="spellEnd"/>
      <w:r w:rsidRPr="008B731B">
        <w:rPr>
          <w:bCs/>
          <w:i/>
        </w:rPr>
        <w:t xml:space="preserve"> </w:t>
      </w:r>
      <w:proofErr w:type="spellStart"/>
      <w:r w:rsidRPr="008B731B">
        <w:rPr>
          <w:bCs/>
          <w:i/>
        </w:rPr>
        <w:t>Europe</w:t>
      </w:r>
      <w:proofErr w:type="spellEnd"/>
      <w:r w:rsidRPr="008B731B">
        <w:rPr>
          <w:bCs/>
          <w:i/>
        </w:rPr>
        <w:t xml:space="preserve"> </w:t>
      </w:r>
      <w:proofErr w:type="spellStart"/>
      <w:r w:rsidRPr="008B731B">
        <w:rPr>
          <w:bCs/>
          <w:i/>
        </w:rPr>
        <w:t>Facility</w:t>
      </w:r>
      <w:proofErr w:type="spellEnd"/>
      <w:r w:rsidRPr="008B731B">
        <w:rPr>
          <w:bCs/>
        </w:rPr>
        <w:t>) līdzfinansētā projekta “Eiropas elektroniskais rēķins” (</w:t>
      </w:r>
      <w:r w:rsidRPr="008B731B">
        <w:rPr>
          <w:bCs/>
          <w:i/>
        </w:rPr>
        <w:t>e-</w:t>
      </w:r>
      <w:proofErr w:type="spellStart"/>
      <w:r w:rsidRPr="008B731B">
        <w:rPr>
          <w:bCs/>
          <w:i/>
        </w:rPr>
        <w:t>Invoices</w:t>
      </w:r>
      <w:proofErr w:type="spellEnd"/>
      <w:r w:rsidRPr="008B731B">
        <w:rPr>
          <w:bCs/>
          <w:i/>
        </w:rPr>
        <w:t xml:space="preserve"> CEF </w:t>
      </w:r>
      <w:proofErr w:type="spellStart"/>
      <w:r w:rsidRPr="008B731B">
        <w:rPr>
          <w:bCs/>
          <w:i/>
        </w:rPr>
        <w:t>Project</w:t>
      </w:r>
      <w:proofErr w:type="spellEnd"/>
      <w:r w:rsidRPr="008B731B">
        <w:rPr>
          <w:bCs/>
        </w:rPr>
        <w:t>)</w:t>
      </w:r>
      <w:r w:rsidRPr="008B731B">
        <w:t xml:space="preserve"> apstiprināšanas gadījumā</w:t>
      </w:r>
      <w:r w:rsidR="002B2C05">
        <w:t xml:space="preserve"> Vides aizsardzības un reģionālās attīstības ministrijai (Valsts reģionālās attīstības aģentūrai) īstenot </w:t>
      </w:r>
      <w:r w:rsidR="002B2C05" w:rsidRPr="00DB5E6E">
        <w:t>Eiropas infrastruktūras savienošanas instrumenta (</w:t>
      </w:r>
      <w:proofErr w:type="spellStart"/>
      <w:r w:rsidR="002B2C05" w:rsidRPr="002B2C05">
        <w:rPr>
          <w:i/>
        </w:rPr>
        <w:t>Connecting</w:t>
      </w:r>
      <w:proofErr w:type="spellEnd"/>
      <w:r w:rsidR="002B2C05" w:rsidRPr="002B2C05">
        <w:rPr>
          <w:i/>
        </w:rPr>
        <w:t xml:space="preserve"> </w:t>
      </w:r>
      <w:proofErr w:type="spellStart"/>
      <w:r w:rsidR="002B2C05" w:rsidRPr="002B2C05">
        <w:rPr>
          <w:i/>
        </w:rPr>
        <w:t>Europe</w:t>
      </w:r>
      <w:proofErr w:type="spellEnd"/>
      <w:r w:rsidR="002B2C05" w:rsidRPr="002B2C05">
        <w:rPr>
          <w:i/>
        </w:rPr>
        <w:t xml:space="preserve"> </w:t>
      </w:r>
      <w:proofErr w:type="spellStart"/>
      <w:r w:rsidR="002B2C05" w:rsidRPr="002B2C05">
        <w:rPr>
          <w:i/>
        </w:rPr>
        <w:t>Facility</w:t>
      </w:r>
      <w:proofErr w:type="spellEnd"/>
      <w:r w:rsidR="002B2C05" w:rsidRPr="00DB5E6E">
        <w:t>) līdzfinansēt</w:t>
      </w:r>
      <w:r w:rsidR="002B2C05">
        <w:t>o</w:t>
      </w:r>
      <w:r w:rsidR="002B2C05" w:rsidRPr="00DB5E6E">
        <w:t xml:space="preserve"> </w:t>
      </w:r>
      <w:r w:rsidR="002B2C05">
        <w:t>projektu un līdz 2020.</w:t>
      </w:r>
      <w:r w:rsidR="005E7C1C">
        <w:t xml:space="preserve"> </w:t>
      </w:r>
      <w:r w:rsidR="002B2C05">
        <w:t>gada 1.</w:t>
      </w:r>
      <w:r w:rsidR="005E7C1C">
        <w:t xml:space="preserve"> </w:t>
      </w:r>
      <w:r w:rsidR="002B2C05">
        <w:t>jūnijam noteiktā kārtībā iesniegt Ministru kabinetā attiecīgu tiesību akta projektu, lai noteiktu, ka valsts tiešās pārvaldes iestādes izmanto projekta rezultātus, paredzot nepieciešamo finansējumu projekta rezultātu uzturēšanai.</w:t>
      </w:r>
    </w:p>
    <w:p w14:paraId="3206417C" w14:textId="7520ECB1" w:rsidR="00CA1A3D" w:rsidRDefault="00CA1A3D" w:rsidP="00B45E64">
      <w:pPr>
        <w:pStyle w:val="ListParagraph"/>
        <w:numPr>
          <w:ilvl w:val="0"/>
          <w:numId w:val="2"/>
        </w:numPr>
        <w:jc w:val="both"/>
      </w:pPr>
      <w:r w:rsidRPr="00CA1A3D">
        <w:t>Finanšu ministrijai (Valsts ieņēmumu dienestam) izvērtēt un līdz 2019.</w:t>
      </w:r>
      <w:r w:rsidR="00850743">
        <w:t xml:space="preserve"> </w:t>
      </w:r>
      <w:r w:rsidRPr="00CA1A3D">
        <w:t>gada 1.</w:t>
      </w:r>
      <w:r w:rsidR="00850743">
        <w:t xml:space="preserve"> </w:t>
      </w:r>
      <w:r w:rsidRPr="00CA1A3D">
        <w:t>oktobrim informēt Ministru kabinetu par informācijas sistēmu pielāgošanu elektronisko rēķinu saņemšanai un apstrādei nodokļu administrēšanas vajadzībām.</w:t>
      </w:r>
    </w:p>
    <w:p w14:paraId="7E1C6C38" w14:textId="5EBD273D" w:rsidR="002D1594" w:rsidRPr="00714ABE" w:rsidRDefault="002D1594" w:rsidP="008B731B">
      <w:pPr>
        <w:jc w:val="both"/>
        <w:rPr>
          <w:color w:val="0070C0"/>
        </w:rPr>
      </w:pPr>
    </w:p>
    <w:p w14:paraId="19973EE2" w14:textId="1D4A46A5" w:rsidR="007940EF" w:rsidRPr="00714ABE" w:rsidRDefault="007940EF" w:rsidP="008B731B">
      <w:pPr>
        <w:jc w:val="both"/>
        <w:rPr>
          <w:color w:val="0070C0"/>
        </w:rPr>
      </w:pPr>
    </w:p>
    <w:p w14:paraId="661985F2" w14:textId="77777777" w:rsidR="007940EF" w:rsidRPr="00714ABE" w:rsidRDefault="007940EF" w:rsidP="008B731B">
      <w:pPr>
        <w:jc w:val="both"/>
        <w:rPr>
          <w:color w:val="0070C0"/>
        </w:rPr>
      </w:pPr>
    </w:p>
    <w:p w14:paraId="7CFEA73A" w14:textId="77777777" w:rsidR="007F2630" w:rsidRPr="00714ABE" w:rsidRDefault="007F2630" w:rsidP="007940EF">
      <w:pPr>
        <w:ind w:left="360"/>
        <w:rPr>
          <w:color w:val="0070C0"/>
        </w:rPr>
      </w:pPr>
    </w:p>
    <w:p w14:paraId="70BCC972" w14:textId="3BC8179C" w:rsidR="00E833DC" w:rsidRPr="00DE1364" w:rsidRDefault="00E833DC" w:rsidP="00D108EF">
      <w:pPr>
        <w:jc w:val="both"/>
        <w:rPr>
          <w:color w:val="000000" w:themeColor="text1"/>
        </w:rPr>
      </w:pPr>
      <w:r w:rsidRPr="00DE1364">
        <w:rPr>
          <w:color w:val="000000" w:themeColor="text1"/>
          <w:spacing w:val="7"/>
        </w:rPr>
        <w:t>Ministru prezidents</w:t>
      </w:r>
      <w:r w:rsidRPr="00DE1364">
        <w:rPr>
          <w:color w:val="000000" w:themeColor="text1"/>
        </w:rPr>
        <w:tab/>
      </w:r>
      <w:r w:rsidRPr="00DE1364">
        <w:rPr>
          <w:color w:val="000000" w:themeColor="text1"/>
        </w:rPr>
        <w:tab/>
      </w:r>
      <w:r w:rsidRPr="00DE1364">
        <w:rPr>
          <w:color w:val="000000" w:themeColor="text1"/>
        </w:rPr>
        <w:tab/>
      </w:r>
      <w:r w:rsidRPr="00DE1364">
        <w:rPr>
          <w:color w:val="000000" w:themeColor="text1"/>
        </w:rPr>
        <w:tab/>
      </w:r>
      <w:r w:rsidRPr="00DE1364">
        <w:rPr>
          <w:color w:val="000000" w:themeColor="text1"/>
        </w:rPr>
        <w:tab/>
      </w:r>
      <w:r w:rsidRPr="00DE1364">
        <w:rPr>
          <w:color w:val="000000" w:themeColor="text1"/>
        </w:rPr>
        <w:tab/>
      </w:r>
      <w:proofErr w:type="gramStart"/>
      <w:r w:rsidRPr="00DE1364">
        <w:rPr>
          <w:color w:val="000000" w:themeColor="text1"/>
        </w:rPr>
        <w:t xml:space="preserve">       </w:t>
      </w:r>
      <w:proofErr w:type="gramEnd"/>
      <w:r w:rsidRPr="00DE1364">
        <w:rPr>
          <w:color w:val="000000" w:themeColor="text1"/>
        </w:rPr>
        <w:tab/>
        <w:t xml:space="preserve">   </w:t>
      </w:r>
      <w:hyperlink r:id="rId10" w:history="1">
        <w:r w:rsidR="007940EF" w:rsidRPr="00DE1364">
          <w:rPr>
            <w:bCs/>
            <w:color w:val="000000" w:themeColor="text1"/>
            <w:spacing w:val="6"/>
            <w:shd w:val="clear" w:color="auto" w:fill="FFFFFF"/>
          </w:rPr>
          <w:t xml:space="preserve">  </w:t>
        </w:r>
        <w:r w:rsidR="00304DCE" w:rsidRPr="00DE1364">
          <w:rPr>
            <w:bCs/>
            <w:color w:val="000000" w:themeColor="text1"/>
            <w:spacing w:val="6"/>
            <w:shd w:val="clear" w:color="auto" w:fill="FFFFFF"/>
          </w:rPr>
          <w:t>Arturs</w:t>
        </w:r>
        <w:r w:rsidRPr="00DE1364">
          <w:rPr>
            <w:bCs/>
            <w:color w:val="000000" w:themeColor="text1"/>
            <w:spacing w:val="6"/>
            <w:shd w:val="clear" w:color="auto" w:fill="FFFFFF"/>
          </w:rPr>
          <w:t xml:space="preserve"> Krišjānis Kariņš</w:t>
        </w:r>
      </w:hyperlink>
    </w:p>
    <w:p w14:paraId="50624425" w14:textId="7C3483CE" w:rsidR="007F2630" w:rsidRPr="00DE1364" w:rsidRDefault="007F2630" w:rsidP="00644001">
      <w:pPr>
        <w:rPr>
          <w:color w:val="0070C0"/>
        </w:rPr>
      </w:pPr>
    </w:p>
    <w:p w14:paraId="7FE809E1" w14:textId="77777777" w:rsidR="00CC1C35" w:rsidRDefault="00CC1C35" w:rsidP="00652BB8">
      <w:pPr>
        <w:jc w:val="both"/>
        <w:rPr>
          <w:color w:val="0070C0"/>
        </w:rPr>
      </w:pPr>
    </w:p>
    <w:p w14:paraId="513DC3AB" w14:textId="0463B374" w:rsidR="00652BB8" w:rsidRPr="00DE1364" w:rsidRDefault="00652BB8" w:rsidP="00652BB8">
      <w:pPr>
        <w:jc w:val="both"/>
      </w:pPr>
      <w:r w:rsidRPr="00DE1364">
        <w:t xml:space="preserve">Valsts kancelejas direktors </w:t>
      </w:r>
      <w:r w:rsidRPr="00DE1364">
        <w:tab/>
      </w:r>
      <w:r w:rsidRPr="00DE1364">
        <w:tab/>
      </w:r>
      <w:r w:rsidRPr="00DE1364">
        <w:tab/>
      </w:r>
      <w:r w:rsidRPr="00DE1364">
        <w:tab/>
      </w:r>
      <w:r w:rsidRPr="00DE1364">
        <w:tab/>
      </w:r>
      <w:r w:rsidRPr="00DE1364">
        <w:tab/>
      </w:r>
      <w:proofErr w:type="gramStart"/>
      <w:r w:rsidR="00DE1364">
        <w:t xml:space="preserve">        </w:t>
      </w:r>
      <w:r w:rsidRPr="00DE1364">
        <w:t xml:space="preserve">      </w:t>
      </w:r>
      <w:r w:rsidR="00DE1364" w:rsidRPr="00DE1364">
        <w:t xml:space="preserve">  </w:t>
      </w:r>
      <w:proofErr w:type="gramEnd"/>
      <w:r w:rsidR="00DE1364" w:rsidRPr="00DE1364">
        <w:t xml:space="preserve">Jānis </w:t>
      </w:r>
      <w:proofErr w:type="spellStart"/>
      <w:r w:rsidRPr="00DE1364">
        <w:t>Citskovskis</w:t>
      </w:r>
      <w:proofErr w:type="spellEnd"/>
    </w:p>
    <w:p w14:paraId="2D941638" w14:textId="7EA20CAC" w:rsidR="007940EF" w:rsidRDefault="007940EF" w:rsidP="00644001">
      <w:pPr>
        <w:rPr>
          <w:color w:val="0070C0"/>
        </w:rPr>
      </w:pPr>
    </w:p>
    <w:p w14:paraId="29CD234A" w14:textId="77777777" w:rsidR="00C225CE" w:rsidRPr="00DE1364" w:rsidRDefault="00C225CE" w:rsidP="00644001">
      <w:pPr>
        <w:rPr>
          <w:color w:val="0070C0"/>
        </w:rPr>
      </w:pPr>
    </w:p>
    <w:p w14:paraId="12DA5CEA" w14:textId="7A443300" w:rsidR="007F2630" w:rsidRPr="00DE1364" w:rsidRDefault="00DE1364" w:rsidP="00D108EF">
      <w:pPr>
        <w:jc w:val="both"/>
        <w:rPr>
          <w:color w:val="000000" w:themeColor="text1"/>
        </w:rPr>
      </w:pPr>
      <w:r w:rsidRPr="00DE1364">
        <w:rPr>
          <w:color w:val="000000" w:themeColor="text1"/>
        </w:rPr>
        <w:t>Iesniedzējs:</w:t>
      </w:r>
      <w:r w:rsidR="008E5200">
        <w:rPr>
          <w:color w:val="000000" w:themeColor="text1"/>
        </w:rPr>
        <w:t xml:space="preserve"> </w:t>
      </w:r>
      <w:r w:rsidRPr="00DE1364">
        <w:rPr>
          <w:color w:val="000000" w:themeColor="text1"/>
        </w:rPr>
        <w:t>f</w:t>
      </w:r>
      <w:r w:rsidR="00304DCE" w:rsidRPr="00DE1364">
        <w:rPr>
          <w:color w:val="000000" w:themeColor="text1"/>
        </w:rPr>
        <w:t>inan</w:t>
      </w:r>
      <w:r w:rsidR="008E5200">
        <w:rPr>
          <w:color w:val="000000" w:themeColor="text1"/>
        </w:rPr>
        <w:t>šu ministrs</w:t>
      </w:r>
      <w:r w:rsidR="008E5200">
        <w:rPr>
          <w:color w:val="000000" w:themeColor="text1"/>
        </w:rPr>
        <w:tab/>
      </w:r>
      <w:r w:rsidR="008E5200">
        <w:rPr>
          <w:color w:val="000000" w:themeColor="text1"/>
        </w:rPr>
        <w:tab/>
      </w:r>
      <w:r w:rsidR="008E5200">
        <w:rPr>
          <w:color w:val="000000" w:themeColor="text1"/>
        </w:rPr>
        <w:tab/>
      </w:r>
      <w:r w:rsidR="008E5200">
        <w:rPr>
          <w:color w:val="000000" w:themeColor="text1"/>
        </w:rPr>
        <w:tab/>
      </w:r>
      <w:r w:rsidR="008E5200">
        <w:rPr>
          <w:color w:val="000000" w:themeColor="text1"/>
        </w:rPr>
        <w:tab/>
      </w:r>
      <w:r w:rsidR="008E5200">
        <w:rPr>
          <w:color w:val="000000" w:themeColor="text1"/>
        </w:rPr>
        <w:tab/>
      </w:r>
      <w:r w:rsidR="008E5200">
        <w:rPr>
          <w:color w:val="000000" w:themeColor="text1"/>
        </w:rPr>
        <w:tab/>
      </w:r>
      <w:r w:rsidR="008E5200">
        <w:rPr>
          <w:color w:val="000000" w:themeColor="text1"/>
        </w:rPr>
        <w:tab/>
      </w:r>
      <w:proofErr w:type="gramStart"/>
      <w:r w:rsidR="008E5200">
        <w:rPr>
          <w:color w:val="000000" w:themeColor="text1"/>
        </w:rPr>
        <w:t xml:space="preserve">  </w:t>
      </w:r>
      <w:r w:rsidR="003C5585" w:rsidRPr="00DE1364">
        <w:rPr>
          <w:color w:val="000000" w:themeColor="text1"/>
        </w:rPr>
        <w:t xml:space="preserve"> </w:t>
      </w:r>
      <w:proofErr w:type="gramEnd"/>
      <w:r w:rsidR="00304DCE" w:rsidRPr="00DE1364">
        <w:rPr>
          <w:color w:val="000000" w:themeColor="text1"/>
        </w:rPr>
        <w:t xml:space="preserve">Jānis </w:t>
      </w:r>
      <w:r w:rsidR="007F2630" w:rsidRPr="00DE1364">
        <w:rPr>
          <w:color w:val="000000" w:themeColor="text1"/>
        </w:rPr>
        <w:t>Reirs</w:t>
      </w:r>
    </w:p>
    <w:p w14:paraId="5E2B4191" w14:textId="77777777" w:rsidR="00644001" w:rsidRPr="00DE1364" w:rsidRDefault="00644001" w:rsidP="00644001">
      <w:pPr>
        <w:rPr>
          <w:color w:val="0070C0"/>
          <w:lang w:val="en-GB"/>
        </w:rPr>
      </w:pPr>
    </w:p>
    <w:p w14:paraId="3C7F393C" w14:textId="77777777" w:rsidR="00644001" w:rsidRPr="00DE1364" w:rsidRDefault="00644001"/>
    <w:sectPr w:rsidR="00644001" w:rsidRPr="00DE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1438" w14:textId="77777777" w:rsidR="00DC4250" w:rsidRDefault="00DC4250" w:rsidP="00B94910">
      <w:r>
        <w:separator/>
      </w:r>
    </w:p>
  </w:endnote>
  <w:endnote w:type="continuationSeparator" w:id="0">
    <w:p w14:paraId="0B13A90B" w14:textId="77777777" w:rsidR="00DC4250" w:rsidRDefault="00DC4250" w:rsidP="00B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E16E" w14:textId="77777777" w:rsidR="00DC4250" w:rsidRDefault="00DC4250" w:rsidP="00B94910">
      <w:r>
        <w:separator/>
      </w:r>
    </w:p>
  </w:footnote>
  <w:footnote w:type="continuationSeparator" w:id="0">
    <w:p w14:paraId="3BCF5CAE" w14:textId="77777777" w:rsidR="00DC4250" w:rsidRDefault="00DC4250" w:rsidP="00B94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6F9"/>
    <w:multiLevelType w:val="hybridMultilevel"/>
    <w:tmpl w:val="C5C22D68"/>
    <w:lvl w:ilvl="0" w:tplc="4F46A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B511F"/>
    <w:multiLevelType w:val="multilevel"/>
    <w:tmpl w:val="8EB4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01"/>
    <w:rsid w:val="000B2014"/>
    <w:rsid w:val="00271D77"/>
    <w:rsid w:val="002B2C05"/>
    <w:rsid w:val="002C1A88"/>
    <w:rsid w:val="002D1594"/>
    <w:rsid w:val="00304DCE"/>
    <w:rsid w:val="003C5585"/>
    <w:rsid w:val="003E04DE"/>
    <w:rsid w:val="00437B24"/>
    <w:rsid w:val="004C33B8"/>
    <w:rsid w:val="005664BC"/>
    <w:rsid w:val="005E7C1C"/>
    <w:rsid w:val="006177E4"/>
    <w:rsid w:val="00644001"/>
    <w:rsid w:val="00652BB8"/>
    <w:rsid w:val="006962D1"/>
    <w:rsid w:val="006B3ECC"/>
    <w:rsid w:val="006B6E39"/>
    <w:rsid w:val="006F67D8"/>
    <w:rsid w:val="00714ABE"/>
    <w:rsid w:val="00784B52"/>
    <w:rsid w:val="007940EF"/>
    <w:rsid w:val="007D7AD4"/>
    <w:rsid w:val="007F2630"/>
    <w:rsid w:val="00845776"/>
    <w:rsid w:val="00850743"/>
    <w:rsid w:val="00881A58"/>
    <w:rsid w:val="008B2455"/>
    <w:rsid w:val="008B731B"/>
    <w:rsid w:val="008E5200"/>
    <w:rsid w:val="00A5076A"/>
    <w:rsid w:val="00AE5C99"/>
    <w:rsid w:val="00B45E64"/>
    <w:rsid w:val="00B94910"/>
    <w:rsid w:val="00BB1E86"/>
    <w:rsid w:val="00C225CE"/>
    <w:rsid w:val="00C51F79"/>
    <w:rsid w:val="00C773F1"/>
    <w:rsid w:val="00C85492"/>
    <w:rsid w:val="00CA1A3D"/>
    <w:rsid w:val="00CC1C35"/>
    <w:rsid w:val="00CE785D"/>
    <w:rsid w:val="00D108EF"/>
    <w:rsid w:val="00D76BF5"/>
    <w:rsid w:val="00DC4250"/>
    <w:rsid w:val="00DE1364"/>
    <w:rsid w:val="00E732E4"/>
    <w:rsid w:val="00E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2718"/>
  <w15:chartTrackingRefBased/>
  <w15:docId w15:val="{D759B9F6-C01E-454E-BF34-88080286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001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4400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40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4400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44001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1594"/>
    <w:rPr>
      <w:i/>
      <w:iCs/>
    </w:rPr>
  </w:style>
  <w:style w:type="paragraph" w:styleId="ListParagraph">
    <w:name w:val="List Paragraph"/>
    <w:basedOn w:val="Normal"/>
    <w:uiPriority w:val="34"/>
    <w:qFormat/>
    <w:rsid w:val="00E7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E4"/>
    <w:rPr>
      <w:rFonts w:ascii="Segoe UI" w:eastAsia="Times New Roman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B6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E39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E39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949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10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949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910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k.gov.lv/lv/amatpersonas/arturs-krisjanis-kar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I.Lipovska</Vad_x012b_t_x0101_js>
    <TAP xmlns="49b0bb89-35b3-4114-9b1c-a376ef2ba045">16</TAP>
    <Kategorija xmlns="2e5bb04e-596e-45bd-9003-43ca78b1ba16">MK protokollēmuma projekts</Kategorija>
  </documentManagement>
</p:properties>
</file>

<file path=customXml/itemProps1.xml><?xml version="1.0" encoding="utf-8"?>
<ds:datastoreItem xmlns:ds="http://schemas.openxmlformats.org/officeDocument/2006/customXml" ds:itemID="{323B7448-D636-4D30-983B-E29C4EA91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A76BF-4CC4-4CFC-B5FD-11BE6C83B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7DB3B-1DB5-45FC-9634-120AC3E9DB2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projekts "Noteikumi par piemērojamo elektroniskā rēķina standartu un tā pamatelementu izmantošanas specifikāciju un aprites kārtību"</vt:lpstr>
    </vt:vector>
  </TitlesOfParts>
  <Company>Finanšu Ministrija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 "Noteikumi par piemērojamo elektroniskā rēķina standartu un tā pamatelementu izmantošanas specifikāciju un aprites kārtību"</dc:title>
  <dc:subject>Protokollēmums</dc:subject>
  <dc:creator>E.Matulis</dc:creator>
  <cp:keywords/>
  <dc:description>Edgars.Matulis@fm.gov.lv_x000d_
67095457</dc:description>
  <cp:lastModifiedBy>Jekaterina Borovika</cp:lastModifiedBy>
  <cp:revision>2</cp:revision>
  <cp:lastPrinted>2019-01-24T13:00:00Z</cp:lastPrinted>
  <dcterms:created xsi:type="dcterms:W3CDTF">2019-02-12T08:26:00Z</dcterms:created>
  <dcterms:modified xsi:type="dcterms:W3CDTF">2019-02-12T08:26:00Z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