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FC35" w14:textId="59D82E8A" w:rsidR="00B94C35" w:rsidRPr="00DE2923" w:rsidRDefault="00932ED3" w:rsidP="00947E2F">
      <w:pPr>
        <w:ind w:right="84" w:firstLine="0"/>
        <w:jc w:val="center"/>
        <w:rPr>
          <w:rFonts w:ascii="Times New Roman" w:eastAsia="Times New Roman" w:hAnsi="Times New Roman" w:cs="Times New Roman"/>
          <w:b/>
          <w:bCs/>
          <w:color w:val="000000" w:themeColor="text1"/>
          <w:sz w:val="26"/>
          <w:szCs w:val="26"/>
          <w:lang w:eastAsia="lv-LV"/>
        </w:rPr>
      </w:pPr>
      <w:r w:rsidRPr="00DE2923">
        <w:rPr>
          <w:rFonts w:ascii="Times New Roman" w:eastAsia="Times New Roman" w:hAnsi="Times New Roman" w:cs="Times New Roman"/>
          <w:b/>
          <w:bCs/>
          <w:color w:val="000000" w:themeColor="text1"/>
          <w:sz w:val="26"/>
          <w:szCs w:val="26"/>
          <w:lang w:eastAsia="lv-LV"/>
        </w:rPr>
        <w:t>Likumprojekta</w:t>
      </w:r>
    </w:p>
    <w:p w14:paraId="44957970" w14:textId="2E91D230" w:rsidR="00B94C35" w:rsidRPr="00DE2923" w:rsidRDefault="00E50383" w:rsidP="0065764E">
      <w:pPr>
        <w:jc w:val="center"/>
        <w:rPr>
          <w:rFonts w:ascii="Times New Roman" w:hAnsi="Times New Roman" w:cs="Times New Roman"/>
          <w:b/>
          <w:color w:val="000000" w:themeColor="text1"/>
          <w:sz w:val="26"/>
          <w:szCs w:val="26"/>
        </w:rPr>
      </w:pPr>
      <w:r w:rsidRPr="00DE2923">
        <w:rPr>
          <w:rFonts w:ascii="Times New Roman" w:hAnsi="Times New Roman" w:cs="Times New Roman"/>
          <w:bCs/>
          <w:color w:val="000000" w:themeColor="text1"/>
          <w:sz w:val="24"/>
          <w:szCs w:val="24"/>
        </w:rPr>
        <w:t>“</w:t>
      </w:r>
      <w:r w:rsidR="00BB6DFB" w:rsidRPr="00DE2923">
        <w:rPr>
          <w:rFonts w:ascii="Times New Roman" w:hAnsi="Times New Roman" w:cs="Times New Roman"/>
          <w:b/>
          <w:bCs/>
          <w:color w:val="000000" w:themeColor="text1"/>
          <w:sz w:val="26"/>
          <w:szCs w:val="26"/>
        </w:rPr>
        <w:t>Grozījum</w:t>
      </w:r>
      <w:r w:rsidR="00BB6DFB">
        <w:rPr>
          <w:rFonts w:ascii="Times New Roman" w:hAnsi="Times New Roman" w:cs="Times New Roman"/>
          <w:b/>
          <w:bCs/>
          <w:color w:val="000000" w:themeColor="text1"/>
          <w:sz w:val="26"/>
          <w:szCs w:val="26"/>
        </w:rPr>
        <w:t>s</w:t>
      </w:r>
      <w:r w:rsidR="00BB6DFB" w:rsidRPr="00DE2923">
        <w:rPr>
          <w:rFonts w:ascii="Times New Roman" w:hAnsi="Times New Roman" w:cs="Times New Roman"/>
          <w:b/>
          <w:bCs/>
          <w:color w:val="000000" w:themeColor="text1"/>
          <w:sz w:val="26"/>
          <w:szCs w:val="26"/>
        </w:rPr>
        <w:t xml:space="preserve"> </w:t>
      </w:r>
      <w:r w:rsidR="00E571EB">
        <w:rPr>
          <w:rFonts w:ascii="Times New Roman" w:hAnsi="Times New Roman" w:cs="Times New Roman"/>
          <w:b/>
          <w:bCs/>
          <w:color w:val="000000" w:themeColor="text1"/>
          <w:sz w:val="26"/>
          <w:szCs w:val="26"/>
        </w:rPr>
        <w:t xml:space="preserve">likumā </w:t>
      </w:r>
      <w:r w:rsidR="00932ED3" w:rsidRPr="00DE2923">
        <w:rPr>
          <w:rFonts w:ascii="Times New Roman" w:hAnsi="Times New Roman" w:cs="Times New Roman"/>
          <w:b/>
          <w:bCs/>
          <w:color w:val="000000" w:themeColor="text1"/>
          <w:sz w:val="26"/>
          <w:szCs w:val="26"/>
        </w:rPr>
        <w:t>“</w:t>
      </w:r>
      <w:r w:rsidR="00E571EB">
        <w:rPr>
          <w:rFonts w:ascii="Times New Roman" w:hAnsi="Times New Roman" w:cs="Times New Roman"/>
          <w:b/>
          <w:bCs/>
          <w:color w:val="000000" w:themeColor="text1"/>
          <w:sz w:val="26"/>
          <w:szCs w:val="26"/>
        </w:rPr>
        <w:t>P</w:t>
      </w:r>
      <w:r w:rsidR="00932ED3" w:rsidRPr="00DE2923">
        <w:rPr>
          <w:rFonts w:ascii="Times New Roman" w:hAnsi="Times New Roman" w:cs="Times New Roman"/>
          <w:b/>
          <w:bCs/>
          <w:color w:val="000000" w:themeColor="text1"/>
          <w:sz w:val="26"/>
          <w:szCs w:val="26"/>
        </w:rPr>
        <w:t>ar reglamentētajām profesijām un profesionālās kvalifikācijas atzīšanu</w:t>
      </w:r>
      <w:r w:rsidR="00A86FFA" w:rsidRPr="00DE2923">
        <w:rPr>
          <w:rFonts w:ascii="Times New Roman" w:hAnsi="Times New Roman" w:cs="Times New Roman"/>
          <w:b/>
          <w:color w:val="000000" w:themeColor="text1"/>
          <w:sz w:val="26"/>
          <w:szCs w:val="26"/>
        </w:rPr>
        <w:t>”</w:t>
      </w:r>
      <w:r w:rsidR="00E571EB">
        <w:rPr>
          <w:rFonts w:ascii="Times New Roman" w:hAnsi="Times New Roman" w:cs="Times New Roman"/>
          <w:b/>
          <w:color w:val="000000" w:themeColor="text1"/>
          <w:sz w:val="26"/>
          <w:szCs w:val="26"/>
        </w:rPr>
        <w:t>”</w:t>
      </w:r>
    </w:p>
    <w:p w14:paraId="12BE316C" w14:textId="356089AA" w:rsidR="00A86FFA" w:rsidRPr="00DE2923" w:rsidRDefault="00A86FFA" w:rsidP="0065764E">
      <w:pPr>
        <w:jc w:val="center"/>
        <w:rPr>
          <w:rFonts w:ascii="Times New Roman" w:hAnsi="Times New Roman" w:cs="Times New Roman"/>
          <w:b/>
          <w:color w:val="000000" w:themeColor="text1"/>
          <w:sz w:val="26"/>
          <w:szCs w:val="26"/>
        </w:rPr>
      </w:pPr>
      <w:r w:rsidRPr="00DE2923">
        <w:rPr>
          <w:rFonts w:ascii="Times New Roman" w:hAnsi="Times New Roman" w:cs="Times New Roman"/>
          <w:b/>
          <w:color w:val="000000" w:themeColor="text1"/>
          <w:sz w:val="26"/>
          <w:szCs w:val="26"/>
        </w:rPr>
        <w:t>sākotnējās ietekmes novērtējuma ziņojums (anotācija)</w:t>
      </w:r>
    </w:p>
    <w:p w14:paraId="257AA5F9" w14:textId="77777777" w:rsidR="00B97B74" w:rsidRDefault="00B97B74" w:rsidP="0065764E">
      <w:pPr>
        <w:jc w:val="left"/>
        <w:outlineLvl w:val="3"/>
        <w:rPr>
          <w:rFonts w:ascii="Times New Roman" w:hAnsi="Times New Roman" w:cs="Times New Roman"/>
          <w:b/>
          <w:color w:val="000000" w:themeColor="text1"/>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3"/>
        <w:gridCol w:w="6196"/>
      </w:tblGrid>
      <w:tr w:rsidR="002D5D30" w:rsidRPr="007E549A" w14:paraId="22040EF9" w14:textId="77777777" w:rsidTr="006040E0">
        <w:trPr>
          <w:cantSplit/>
        </w:trPr>
        <w:tc>
          <w:tcPr>
            <w:tcW w:w="9242" w:type="dxa"/>
            <w:gridSpan w:val="2"/>
            <w:shd w:val="clear" w:color="auto" w:fill="FFFFFF"/>
            <w:vAlign w:val="center"/>
            <w:hideMark/>
          </w:tcPr>
          <w:p w14:paraId="12AA1569" w14:textId="77777777" w:rsidR="002D5D30" w:rsidRPr="007E549A" w:rsidRDefault="002D5D30" w:rsidP="0065764E">
            <w:pPr>
              <w:jc w:val="left"/>
              <w:rPr>
                <w:rFonts w:ascii="Times New Roman" w:hAnsi="Times New Roman" w:cs="Times New Roman"/>
                <w:b/>
                <w:iCs/>
                <w:sz w:val="24"/>
                <w:szCs w:val="24"/>
              </w:rPr>
            </w:pPr>
            <w:r w:rsidRPr="007E549A">
              <w:rPr>
                <w:rFonts w:ascii="Times New Roman" w:hAnsi="Times New Roman" w:cs="Times New Roman"/>
                <w:b/>
                <w:iCs/>
                <w:sz w:val="24"/>
                <w:szCs w:val="24"/>
              </w:rPr>
              <w:t>Tiesību akta projekta anotācijas kopsavilkums</w:t>
            </w:r>
          </w:p>
        </w:tc>
      </w:tr>
      <w:tr w:rsidR="002D5D30" w14:paraId="499C5C43" w14:textId="77777777" w:rsidTr="006040E0">
        <w:trPr>
          <w:cantSplit/>
        </w:trPr>
        <w:tc>
          <w:tcPr>
            <w:tcW w:w="2996" w:type="dxa"/>
            <w:shd w:val="clear" w:color="auto" w:fill="FFFFFF"/>
            <w:hideMark/>
          </w:tcPr>
          <w:p w14:paraId="10BF3848" w14:textId="77777777" w:rsidR="002D5D30" w:rsidRPr="007E549A" w:rsidRDefault="002D5D30" w:rsidP="0065764E">
            <w:pPr>
              <w:ind w:firstLine="0"/>
              <w:jc w:val="left"/>
              <w:rPr>
                <w:rFonts w:ascii="Times New Roman" w:hAnsi="Times New Roman" w:cs="Times New Roman"/>
                <w:iCs/>
                <w:sz w:val="24"/>
                <w:szCs w:val="24"/>
              </w:rPr>
            </w:pPr>
            <w:r w:rsidRPr="007E549A">
              <w:rPr>
                <w:rFonts w:ascii="Times New Roman" w:hAnsi="Times New Roman" w:cs="Times New Roman"/>
                <w:iCs/>
                <w:sz w:val="24"/>
                <w:szCs w:val="24"/>
              </w:rPr>
              <w:t>Mērķis, risinājums un projekta spēkā stāšanās laiks (500 zīmes bez atstarpēm)</w:t>
            </w:r>
          </w:p>
        </w:tc>
        <w:tc>
          <w:tcPr>
            <w:tcW w:w="6246" w:type="dxa"/>
            <w:shd w:val="clear" w:color="auto" w:fill="FFFFFF"/>
            <w:hideMark/>
          </w:tcPr>
          <w:p w14:paraId="3E404608" w14:textId="41958E1C" w:rsidR="002D5D30" w:rsidRDefault="00836413" w:rsidP="00947E2F">
            <w:pPr>
              <w:ind w:right="215" w:firstLine="397"/>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Likump</w:t>
            </w:r>
            <w:r w:rsidRPr="007E549A">
              <w:rPr>
                <w:rStyle w:val="Strong"/>
                <w:rFonts w:ascii="Times New Roman" w:hAnsi="Times New Roman" w:cs="Times New Roman"/>
                <w:b w:val="0"/>
                <w:sz w:val="24"/>
                <w:szCs w:val="24"/>
                <w:bdr w:val="none" w:sz="0" w:space="0" w:color="auto" w:frame="1"/>
                <w:shd w:val="clear" w:color="auto" w:fill="FFFFFF"/>
              </w:rPr>
              <w:t xml:space="preserve">rojekta mērķis ir </w:t>
            </w:r>
            <w:r>
              <w:rPr>
                <w:rStyle w:val="Strong"/>
                <w:rFonts w:ascii="Times New Roman" w:hAnsi="Times New Roman" w:cs="Times New Roman"/>
                <w:b w:val="0"/>
                <w:sz w:val="24"/>
                <w:szCs w:val="24"/>
                <w:bdr w:val="none" w:sz="0" w:space="0" w:color="auto" w:frame="1"/>
                <w:shd w:val="clear" w:color="auto" w:fill="FFFFFF"/>
              </w:rPr>
              <w:t>radīt tiesisko pamatu</w:t>
            </w:r>
            <w:r w:rsidR="002D5D30" w:rsidRPr="002D5D30">
              <w:rPr>
                <w:rStyle w:val="Strong"/>
                <w:rFonts w:ascii="Times New Roman" w:hAnsi="Times New Roman" w:cs="Times New Roman"/>
                <w:b w:val="0"/>
                <w:sz w:val="24"/>
                <w:szCs w:val="24"/>
                <w:bdr w:val="none" w:sz="0" w:space="0" w:color="auto" w:frame="1"/>
                <w:shd w:val="clear" w:color="auto" w:fill="FFFFFF"/>
              </w:rPr>
              <w:t xml:space="preserve"> </w:t>
            </w:r>
            <w:r w:rsidR="00AB7C94" w:rsidRPr="002D5D30">
              <w:rPr>
                <w:rStyle w:val="Strong"/>
                <w:rFonts w:ascii="Times New Roman" w:hAnsi="Times New Roman" w:cs="Times New Roman"/>
                <w:b w:val="0"/>
                <w:sz w:val="24"/>
                <w:szCs w:val="24"/>
                <w:bdr w:val="none" w:sz="0" w:space="0" w:color="auto" w:frame="1"/>
                <w:shd w:val="clear" w:color="auto" w:fill="FFFFFF"/>
              </w:rPr>
              <w:t>Lielbrit</w:t>
            </w:r>
            <w:r w:rsidR="00AB7C94">
              <w:rPr>
                <w:rStyle w:val="Strong"/>
                <w:rFonts w:ascii="Times New Roman" w:hAnsi="Times New Roman" w:cs="Times New Roman"/>
                <w:b w:val="0"/>
                <w:sz w:val="24"/>
                <w:szCs w:val="24"/>
                <w:bdr w:val="none" w:sz="0" w:space="0" w:color="auto" w:frame="1"/>
                <w:shd w:val="clear" w:color="auto" w:fill="FFFFFF"/>
              </w:rPr>
              <w:t xml:space="preserve">ānijas un Ziemeļīrijas </w:t>
            </w:r>
            <w:r w:rsidR="009A598F">
              <w:rPr>
                <w:rStyle w:val="Strong"/>
                <w:rFonts w:ascii="Times New Roman" w:hAnsi="Times New Roman" w:cs="Times New Roman"/>
                <w:b w:val="0"/>
                <w:sz w:val="24"/>
                <w:szCs w:val="24"/>
                <w:bdr w:val="none" w:sz="0" w:space="0" w:color="auto" w:frame="1"/>
                <w:shd w:val="clear" w:color="auto" w:fill="FFFFFF"/>
              </w:rPr>
              <w:t>Apvienotā K</w:t>
            </w:r>
            <w:r w:rsidR="00AB7C94">
              <w:rPr>
                <w:rStyle w:val="Strong"/>
                <w:rFonts w:ascii="Times New Roman" w:hAnsi="Times New Roman" w:cs="Times New Roman"/>
                <w:b w:val="0"/>
                <w:sz w:val="24"/>
                <w:szCs w:val="24"/>
                <w:bdr w:val="none" w:sz="0" w:space="0" w:color="auto" w:frame="1"/>
                <w:shd w:val="clear" w:color="auto" w:fill="FFFFFF"/>
              </w:rPr>
              <w:t>aralistē</w:t>
            </w:r>
            <w:r w:rsidR="00AB7C94" w:rsidRPr="002D5D30">
              <w:rPr>
                <w:rStyle w:val="Strong"/>
                <w:rFonts w:ascii="Times New Roman" w:hAnsi="Times New Roman" w:cs="Times New Roman"/>
                <w:b w:val="0"/>
                <w:sz w:val="24"/>
                <w:szCs w:val="24"/>
                <w:bdr w:val="none" w:sz="0" w:space="0" w:color="auto" w:frame="1"/>
                <w:shd w:val="clear" w:color="auto" w:fill="FFFFFF"/>
              </w:rPr>
              <w:t xml:space="preserve"> (turpmāk – </w:t>
            </w:r>
            <w:r w:rsidR="00566315">
              <w:rPr>
                <w:rStyle w:val="Strong"/>
                <w:rFonts w:ascii="Times New Roman" w:hAnsi="Times New Roman" w:cs="Times New Roman"/>
                <w:b w:val="0"/>
                <w:sz w:val="24"/>
                <w:szCs w:val="24"/>
                <w:bdr w:val="none" w:sz="0" w:space="0" w:color="auto" w:frame="1"/>
                <w:shd w:val="clear" w:color="auto" w:fill="FFFFFF"/>
              </w:rPr>
              <w:t>AK</w:t>
            </w:r>
            <w:r w:rsidR="00AB7C94" w:rsidRPr="002D5D30">
              <w:rPr>
                <w:rStyle w:val="Strong"/>
                <w:rFonts w:ascii="Times New Roman" w:hAnsi="Times New Roman" w:cs="Times New Roman"/>
                <w:b w:val="0"/>
                <w:sz w:val="24"/>
                <w:szCs w:val="24"/>
                <w:bdr w:val="none" w:sz="0" w:space="0" w:color="auto" w:frame="1"/>
                <w:shd w:val="clear" w:color="auto" w:fill="FFFFFF"/>
              </w:rPr>
              <w:t>)</w:t>
            </w:r>
            <w:r w:rsidR="002D5D30" w:rsidRPr="002D5D30">
              <w:rPr>
                <w:rStyle w:val="Strong"/>
                <w:rFonts w:ascii="Times New Roman" w:hAnsi="Times New Roman" w:cs="Times New Roman"/>
                <w:b w:val="0"/>
                <w:sz w:val="24"/>
                <w:szCs w:val="24"/>
                <w:bdr w:val="none" w:sz="0" w:space="0" w:color="auto" w:frame="1"/>
                <w:shd w:val="clear" w:color="auto" w:fill="FFFFFF"/>
              </w:rPr>
              <w:t xml:space="preserve"> iegūto profesionālo kvalifikāciju reglamentētajās profesijās atzīšanai Latvijā, ņemot vērā, ka no 2</w:t>
            </w:r>
            <w:r w:rsidR="005909B6">
              <w:rPr>
                <w:rStyle w:val="Strong"/>
                <w:rFonts w:ascii="Times New Roman" w:hAnsi="Times New Roman" w:cs="Times New Roman"/>
                <w:b w:val="0"/>
                <w:sz w:val="24"/>
                <w:szCs w:val="24"/>
                <w:bdr w:val="none" w:sz="0" w:space="0" w:color="auto" w:frame="1"/>
                <w:shd w:val="clear" w:color="auto" w:fill="FFFFFF"/>
              </w:rPr>
              <w:t xml:space="preserve">019.gada </w:t>
            </w:r>
            <w:r w:rsidR="00785350">
              <w:rPr>
                <w:rStyle w:val="Strong"/>
                <w:rFonts w:ascii="Times New Roman" w:hAnsi="Times New Roman" w:cs="Times New Roman"/>
                <w:b w:val="0"/>
                <w:sz w:val="24"/>
                <w:szCs w:val="24"/>
                <w:bdr w:val="none" w:sz="0" w:space="0" w:color="auto" w:frame="1"/>
                <w:shd w:val="clear" w:color="auto" w:fill="FFFFFF"/>
              </w:rPr>
              <w:t>30</w:t>
            </w:r>
            <w:r w:rsidR="005909B6">
              <w:rPr>
                <w:rStyle w:val="Strong"/>
                <w:rFonts w:ascii="Times New Roman" w:hAnsi="Times New Roman" w:cs="Times New Roman"/>
                <w:b w:val="0"/>
                <w:sz w:val="24"/>
                <w:szCs w:val="24"/>
                <w:bdr w:val="none" w:sz="0" w:space="0" w:color="auto" w:frame="1"/>
                <w:shd w:val="clear" w:color="auto" w:fill="FFFFFF"/>
              </w:rPr>
              <w:t xml:space="preserve">.marta </w:t>
            </w:r>
            <w:r w:rsidR="00566315">
              <w:rPr>
                <w:rStyle w:val="Strong"/>
                <w:rFonts w:ascii="Times New Roman" w:hAnsi="Times New Roman" w:cs="Times New Roman"/>
                <w:b w:val="0"/>
                <w:sz w:val="24"/>
                <w:szCs w:val="24"/>
                <w:bdr w:val="none" w:sz="0" w:space="0" w:color="auto" w:frame="1"/>
                <w:shd w:val="clear" w:color="auto" w:fill="FFFFFF"/>
              </w:rPr>
              <w:t>AK</w:t>
            </w:r>
            <w:r w:rsidR="00785350">
              <w:rPr>
                <w:rStyle w:val="Strong"/>
                <w:rFonts w:ascii="Times New Roman" w:hAnsi="Times New Roman" w:cs="Times New Roman"/>
                <w:b w:val="0"/>
                <w:sz w:val="24"/>
                <w:szCs w:val="24"/>
                <w:bdr w:val="none" w:sz="0" w:space="0" w:color="auto" w:frame="1"/>
                <w:shd w:val="clear" w:color="auto" w:fill="FFFFFF"/>
              </w:rPr>
              <w:t xml:space="preserve"> </w:t>
            </w:r>
            <w:r w:rsidR="005909B6">
              <w:rPr>
                <w:rStyle w:val="Strong"/>
                <w:rFonts w:ascii="Times New Roman" w:hAnsi="Times New Roman" w:cs="Times New Roman"/>
                <w:b w:val="0"/>
                <w:sz w:val="24"/>
                <w:szCs w:val="24"/>
                <w:bdr w:val="none" w:sz="0" w:space="0" w:color="auto" w:frame="1"/>
                <w:shd w:val="clear" w:color="auto" w:fill="FFFFFF"/>
              </w:rPr>
              <w:t xml:space="preserve">iegūtās </w:t>
            </w:r>
            <w:r w:rsidR="002D5D30" w:rsidRPr="002D5D30">
              <w:rPr>
                <w:rStyle w:val="Strong"/>
                <w:rFonts w:ascii="Times New Roman" w:hAnsi="Times New Roman" w:cs="Times New Roman"/>
                <w:b w:val="0"/>
                <w:sz w:val="24"/>
                <w:szCs w:val="24"/>
                <w:bdr w:val="none" w:sz="0" w:space="0" w:color="auto" w:frame="1"/>
                <w:shd w:val="clear" w:color="auto" w:fill="FFFFFF"/>
              </w:rPr>
              <w:t>kvalifikācijas būs uzskatāmas par trešajā</w:t>
            </w:r>
            <w:r w:rsidR="005909B6">
              <w:rPr>
                <w:rStyle w:val="Strong"/>
                <w:rFonts w:ascii="Times New Roman" w:hAnsi="Times New Roman" w:cs="Times New Roman"/>
                <w:b w:val="0"/>
                <w:sz w:val="24"/>
                <w:szCs w:val="24"/>
                <w:bdr w:val="none" w:sz="0" w:space="0" w:color="auto" w:frame="1"/>
                <w:shd w:val="clear" w:color="auto" w:fill="FFFFFF"/>
              </w:rPr>
              <w:t xml:space="preserve">s valstīs iegūtām </w:t>
            </w:r>
            <w:r w:rsidR="002D5D30" w:rsidRPr="002D5D30">
              <w:rPr>
                <w:rStyle w:val="Strong"/>
                <w:rFonts w:ascii="Times New Roman" w:hAnsi="Times New Roman" w:cs="Times New Roman"/>
                <w:b w:val="0"/>
                <w:sz w:val="24"/>
                <w:szCs w:val="24"/>
                <w:bdr w:val="none" w:sz="0" w:space="0" w:color="auto" w:frame="1"/>
                <w:shd w:val="clear" w:color="auto" w:fill="FFFFFF"/>
              </w:rPr>
              <w:t>kvalifikācijām</w:t>
            </w:r>
            <w:r w:rsidR="00AB7C94">
              <w:rPr>
                <w:rStyle w:val="Strong"/>
                <w:rFonts w:ascii="Times New Roman" w:hAnsi="Times New Roman" w:cs="Times New Roman"/>
                <w:b w:val="0"/>
                <w:sz w:val="24"/>
                <w:szCs w:val="24"/>
                <w:bdr w:val="none" w:sz="0" w:space="0" w:color="auto" w:frame="1"/>
                <w:shd w:val="clear" w:color="auto" w:fill="FFFFFF"/>
              </w:rPr>
              <w:t>.</w:t>
            </w:r>
            <w:r w:rsidR="002D5D30" w:rsidRPr="002D5D30">
              <w:rPr>
                <w:rStyle w:val="Strong"/>
                <w:rFonts w:ascii="Times New Roman" w:hAnsi="Times New Roman" w:cs="Times New Roman"/>
                <w:b w:val="0"/>
                <w:sz w:val="24"/>
                <w:szCs w:val="24"/>
                <w:bdr w:val="none" w:sz="0" w:space="0" w:color="auto" w:frame="1"/>
                <w:shd w:val="clear" w:color="auto" w:fill="FFFFFF"/>
              </w:rPr>
              <w:t xml:space="preserve"> </w:t>
            </w:r>
            <w:r w:rsidR="00566315">
              <w:rPr>
                <w:rStyle w:val="Strong"/>
                <w:rFonts w:ascii="Times New Roman" w:hAnsi="Times New Roman" w:cs="Times New Roman"/>
                <w:b w:val="0"/>
                <w:sz w:val="24"/>
                <w:szCs w:val="24"/>
                <w:bdr w:val="none" w:sz="0" w:space="0" w:color="auto" w:frame="1"/>
                <w:shd w:val="clear" w:color="auto" w:fill="FFFFFF"/>
              </w:rPr>
              <w:t>AK</w:t>
            </w:r>
            <w:r w:rsidR="005909B6">
              <w:rPr>
                <w:rStyle w:val="Strong"/>
                <w:rFonts w:ascii="Times New Roman" w:hAnsi="Times New Roman" w:cs="Times New Roman"/>
                <w:b w:val="0"/>
                <w:sz w:val="24"/>
                <w:szCs w:val="24"/>
                <w:bdr w:val="none" w:sz="0" w:space="0" w:color="auto" w:frame="1"/>
                <w:shd w:val="clear" w:color="auto" w:fill="FFFFFF"/>
              </w:rPr>
              <w:t xml:space="preserve"> iegūto </w:t>
            </w:r>
            <w:r w:rsidR="002D5D30" w:rsidRPr="002D5D30">
              <w:rPr>
                <w:rStyle w:val="Strong"/>
                <w:rFonts w:ascii="Times New Roman" w:hAnsi="Times New Roman" w:cs="Times New Roman"/>
                <w:b w:val="0"/>
                <w:sz w:val="24"/>
                <w:szCs w:val="24"/>
                <w:bdr w:val="none" w:sz="0" w:space="0" w:color="auto" w:frame="1"/>
                <w:shd w:val="clear" w:color="auto" w:fill="FFFFFF"/>
              </w:rPr>
              <w:t xml:space="preserve">kvalifikāciju atzīšanā </w:t>
            </w:r>
            <w:r w:rsidR="00AB7C94">
              <w:rPr>
                <w:rStyle w:val="Strong"/>
                <w:rFonts w:ascii="Times New Roman" w:hAnsi="Times New Roman" w:cs="Times New Roman"/>
                <w:b w:val="0"/>
                <w:sz w:val="24"/>
                <w:szCs w:val="24"/>
                <w:bdr w:val="none" w:sz="0" w:space="0" w:color="auto" w:frame="1"/>
                <w:shd w:val="clear" w:color="auto" w:fill="FFFFFF"/>
              </w:rPr>
              <w:t xml:space="preserve">līdz 2020.gada 31. decembrim </w:t>
            </w:r>
            <w:r w:rsidR="009B71BF">
              <w:rPr>
                <w:rStyle w:val="Strong"/>
                <w:rFonts w:ascii="Times New Roman" w:hAnsi="Times New Roman" w:cs="Times New Roman"/>
                <w:b w:val="0"/>
                <w:sz w:val="24"/>
                <w:szCs w:val="24"/>
                <w:bdr w:val="none" w:sz="0" w:space="0" w:color="auto" w:frame="1"/>
                <w:shd w:val="clear" w:color="auto" w:fill="FFFFFF"/>
              </w:rPr>
              <w:t xml:space="preserve">paredzēts </w:t>
            </w:r>
            <w:r w:rsidR="002D5D30" w:rsidRPr="002D5D30">
              <w:rPr>
                <w:rStyle w:val="Strong"/>
                <w:rFonts w:ascii="Times New Roman" w:hAnsi="Times New Roman" w:cs="Times New Roman"/>
                <w:b w:val="0"/>
                <w:sz w:val="24"/>
                <w:szCs w:val="24"/>
                <w:bdr w:val="none" w:sz="0" w:space="0" w:color="auto" w:frame="1"/>
                <w:shd w:val="clear" w:color="auto" w:fill="FFFFFF"/>
              </w:rPr>
              <w:t>turpināt piemērot atsevišķas tiesību normas, kas attiecas uz ES valstīs iegūto profesionālo kvalifikāciju atzīšanu.</w:t>
            </w:r>
          </w:p>
          <w:p w14:paraId="0BBBE240" w14:textId="7B501C8C" w:rsidR="002D5D30" w:rsidRPr="007E549A" w:rsidRDefault="002D5D30" w:rsidP="00947E2F">
            <w:pPr>
              <w:ind w:right="215" w:firstLine="397"/>
              <w:rPr>
                <w:rFonts w:ascii="Times New Roman" w:hAnsi="Times New Roman" w:cs="Times New Roman"/>
                <w:sz w:val="24"/>
                <w:szCs w:val="24"/>
              </w:rPr>
            </w:pPr>
            <w:r w:rsidRPr="007E549A">
              <w:rPr>
                <w:rFonts w:ascii="Times New Roman" w:hAnsi="Times New Roman" w:cs="Times New Roman"/>
                <w:sz w:val="24"/>
                <w:szCs w:val="24"/>
              </w:rPr>
              <w:t xml:space="preserve">Projekts stāsies spēkā </w:t>
            </w:r>
            <w:r w:rsidR="006016ED">
              <w:rPr>
                <w:rFonts w:ascii="Times New Roman" w:hAnsi="Times New Roman" w:cs="Times New Roman"/>
                <w:sz w:val="24"/>
                <w:szCs w:val="24"/>
              </w:rPr>
              <w:t>2019.gada 30.martā.</w:t>
            </w:r>
          </w:p>
          <w:p w14:paraId="41E35764" w14:textId="77777777" w:rsidR="002D5D30" w:rsidRPr="007E549A" w:rsidRDefault="002D5D30" w:rsidP="0065764E">
            <w:pPr>
              <w:shd w:val="clear" w:color="auto" w:fill="FFFFFF"/>
              <w:jc w:val="left"/>
              <w:rPr>
                <w:rFonts w:ascii="Times New Roman" w:hAnsi="Times New Roman" w:cs="Times New Roman"/>
                <w:sz w:val="24"/>
                <w:szCs w:val="24"/>
              </w:rPr>
            </w:pPr>
          </w:p>
        </w:tc>
      </w:tr>
    </w:tbl>
    <w:p w14:paraId="2BBC61DD" w14:textId="77777777" w:rsidR="002D5D30" w:rsidRDefault="002D5D30" w:rsidP="0065764E">
      <w:pPr>
        <w:jc w:val="left"/>
        <w:outlineLvl w:val="3"/>
        <w:rPr>
          <w:rFonts w:ascii="Times New Roman" w:hAnsi="Times New Roman" w:cs="Times New Roman"/>
          <w:b/>
          <w:color w:val="000000" w:themeColor="text1"/>
          <w:sz w:val="24"/>
          <w:szCs w:val="24"/>
        </w:rPr>
      </w:pPr>
    </w:p>
    <w:tbl>
      <w:tblPr>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424"/>
        <w:gridCol w:w="2549"/>
        <w:gridCol w:w="6236"/>
      </w:tblGrid>
      <w:tr w:rsidR="007E549A" w:rsidRPr="006F18AC" w14:paraId="0F1E9716" w14:textId="77777777" w:rsidTr="00947E2F">
        <w:tc>
          <w:tcPr>
            <w:tcW w:w="5000" w:type="pct"/>
            <w:gridSpan w:val="3"/>
            <w:vAlign w:val="center"/>
            <w:hideMark/>
          </w:tcPr>
          <w:p w14:paraId="3D80BEA5" w14:textId="77777777" w:rsidR="007E549A" w:rsidRPr="007E549A" w:rsidRDefault="007E549A" w:rsidP="0065764E">
            <w:pPr>
              <w:widowControl w:val="0"/>
              <w:jc w:val="left"/>
              <w:rPr>
                <w:rFonts w:ascii="Times New Roman" w:hAnsi="Times New Roman" w:cs="Times New Roman"/>
                <w:b/>
                <w:bCs/>
                <w:sz w:val="24"/>
                <w:szCs w:val="24"/>
              </w:rPr>
            </w:pPr>
            <w:r w:rsidRPr="007E549A">
              <w:rPr>
                <w:rFonts w:ascii="Times New Roman" w:hAnsi="Times New Roman" w:cs="Times New Roman"/>
                <w:b/>
                <w:bCs/>
                <w:sz w:val="24"/>
                <w:szCs w:val="24"/>
              </w:rPr>
              <w:t>I. Tiesību akta projekta izstrādes nepieciešamība</w:t>
            </w:r>
          </w:p>
        </w:tc>
      </w:tr>
      <w:tr w:rsidR="007E549A" w:rsidRPr="00781E05" w14:paraId="369109B2" w14:textId="77777777" w:rsidTr="00947E2F">
        <w:tc>
          <w:tcPr>
            <w:tcW w:w="230" w:type="pct"/>
            <w:hideMark/>
          </w:tcPr>
          <w:p w14:paraId="2396E3FC" w14:textId="77777777"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t>1.</w:t>
            </w:r>
          </w:p>
        </w:tc>
        <w:tc>
          <w:tcPr>
            <w:tcW w:w="1384" w:type="pct"/>
            <w:hideMark/>
          </w:tcPr>
          <w:p w14:paraId="6EB50ED7" w14:textId="77777777"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t>Pamatojums</w:t>
            </w:r>
          </w:p>
        </w:tc>
        <w:tc>
          <w:tcPr>
            <w:tcW w:w="3386" w:type="pct"/>
            <w:hideMark/>
          </w:tcPr>
          <w:p w14:paraId="33073535" w14:textId="652BDD7D" w:rsidR="007E549A" w:rsidRPr="007E549A" w:rsidRDefault="007E549A" w:rsidP="00776549">
            <w:pPr>
              <w:shd w:val="clear" w:color="auto" w:fill="FFFFFF"/>
              <w:ind w:right="253" w:firstLine="394"/>
              <w:rPr>
                <w:rFonts w:ascii="Times New Roman" w:hAnsi="Times New Roman" w:cs="Times New Roman"/>
                <w:bCs/>
                <w:sz w:val="24"/>
                <w:szCs w:val="24"/>
              </w:rPr>
            </w:pPr>
            <w:r w:rsidRPr="00DE2923">
              <w:rPr>
                <w:rFonts w:ascii="Times New Roman" w:eastAsia="Times New Roman" w:hAnsi="Times New Roman" w:cs="Times New Roman"/>
                <w:bCs/>
                <w:color w:val="000000" w:themeColor="text1"/>
                <w:sz w:val="24"/>
                <w:szCs w:val="24"/>
                <w:lang w:eastAsia="lv-LV"/>
              </w:rPr>
              <w:t xml:space="preserve">Likumprojekts </w:t>
            </w:r>
            <w:r w:rsidRPr="00DE2923">
              <w:rPr>
                <w:rFonts w:ascii="Times New Roman" w:hAnsi="Times New Roman" w:cs="Times New Roman"/>
                <w:bCs/>
                <w:color w:val="000000" w:themeColor="text1"/>
                <w:sz w:val="24"/>
                <w:szCs w:val="24"/>
              </w:rPr>
              <w:t>“Grozījum</w:t>
            </w:r>
            <w:r w:rsidR="00BB6DFB">
              <w:rPr>
                <w:rFonts w:ascii="Times New Roman" w:hAnsi="Times New Roman" w:cs="Times New Roman"/>
                <w:bCs/>
                <w:color w:val="000000" w:themeColor="text1"/>
                <w:sz w:val="24"/>
                <w:szCs w:val="24"/>
              </w:rPr>
              <w:t>s</w:t>
            </w:r>
            <w:r w:rsidRPr="00DE292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l</w:t>
            </w:r>
            <w:r w:rsidRPr="00DE2923">
              <w:rPr>
                <w:rFonts w:ascii="Times New Roman" w:hAnsi="Times New Roman" w:cs="Times New Roman"/>
                <w:bCs/>
                <w:color w:val="000000" w:themeColor="text1"/>
                <w:sz w:val="24"/>
                <w:szCs w:val="24"/>
              </w:rPr>
              <w:t xml:space="preserve">ikumā </w:t>
            </w:r>
            <w:r>
              <w:rPr>
                <w:rFonts w:ascii="Times New Roman" w:hAnsi="Times New Roman" w:cs="Times New Roman"/>
                <w:bCs/>
                <w:color w:val="000000" w:themeColor="text1"/>
                <w:sz w:val="24"/>
                <w:szCs w:val="24"/>
              </w:rPr>
              <w:t>“P</w:t>
            </w:r>
            <w:r w:rsidRPr="00DE2923">
              <w:rPr>
                <w:rFonts w:ascii="Times New Roman" w:hAnsi="Times New Roman" w:cs="Times New Roman"/>
                <w:bCs/>
                <w:color w:val="000000" w:themeColor="text1"/>
                <w:sz w:val="24"/>
                <w:szCs w:val="24"/>
              </w:rPr>
              <w:t xml:space="preserve">ar reglamentētajām profesijām un profesionālās kvalifikācijas </w:t>
            </w:r>
            <w:r w:rsidRPr="00FE299B">
              <w:rPr>
                <w:rFonts w:ascii="Times New Roman" w:hAnsi="Times New Roman" w:cs="Times New Roman"/>
                <w:bCs/>
                <w:color w:val="000000" w:themeColor="text1"/>
                <w:sz w:val="24"/>
                <w:szCs w:val="24"/>
              </w:rPr>
              <w:t>atzīšanu</w:t>
            </w:r>
            <w:r w:rsidRPr="00FE299B">
              <w:rPr>
                <w:rFonts w:ascii="Times New Roman" w:hAnsi="Times New Roman" w:cs="Times New Roman"/>
                <w:color w:val="000000" w:themeColor="text1"/>
                <w:sz w:val="24"/>
                <w:szCs w:val="24"/>
              </w:rPr>
              <w:t>”” (turpmāk – likumprojekts) izstrādāts, pamatojoties uz Ministru kabineta 2019</w:t>
            </w:r>
            <w:r w:rsidRPr="00E9651E">
              <w:rPr>
                <w:rFonts w:ascii="Times New Roman" w:hAnsi="Times New Roman" w:cs="Times New Roman"/>
                <w:color w:val="000000" w:themeColor="text1"/>
                <w:sz w:val="24"/>
                <w:szCs w:val="24"/>
              </w:rPr>
              <w:t>.gada 2</w:t>
            </w:r>
            <w:r w:rsidR="0065764E">
              <w:rPr>
                <w:rFonts w:ascii="Times New Roman" w:hAnsi="Times New Roman" w:cs="Times New Roman"/>
                <w:color w:val="000000" w:themeColor="text1"/>
                <w:sz w:val="24"/>
                <w:szCs w:val="24"/>
              </w:rPr>
              <w:t>9.janvāra</w:t>
            </w:r>
            <w:r w:rsidRPr="00FE299B">
              <w:rPr>
                <w:rFonts w:ascii="Times New Roman" w:hAnsi="Times New Roman" w:cs="Times New Roman"/>
                <w:color w:val="000000" w:themeColor="text1"/>
                <w:sz w:val="24"/>
                <w:szCs w:val="24"/>
              </w:rPr>
              <w:t xml:space="preserve"> </w:t>
            </w:r>
            <w:r w:rsidR="00005C78">
              <w:rPr>
                <w:rFonts w:ascii="Times New Roman" w:hAnsi="Times New Roman" w:cs="Times New Roman"/>
                <w:color w:val="000000" w:themeColor="text1"/>
                <w:sz w:val="24"/>
                <w:szCs w:val="24"/>
              </w:rPr>
              <w:t xml:space="preserve">sēdē </w:t>
            </w:r>
            <w:r w:rsidRPr="00FE299B">
              <w:rPr>
                <w:rFonts w:ascii="Times New Roman" w:hAnsi="Times New Roman" w:cs="Times New Roman"/>
                <w:color w:val="000000" w:themeColor="text1"/>
                <w:sz w:val="24"/>
                <w:szCs w:val="24"/>
              </w:rPr>
              <w:t xml:space="preserve">pieņemto </w:t>
            </w:r>
            <w:proofErr w:type="spellStart"/>
            <w:r w:rsidRPr="00FE299B">
              <w:rPr>
                <w:rFonts w:ascii="Times New Roman" w:hAnsi="Times New Roman" w:cs="Times New Roman"/>
                <w:color w:val="000000" w:themeColor="text1"/>
                <w:sz w:val="24"/>
                <w:szCs w:val="24"/>
              </w:rPr>
              <w:t>protokollēmumu</w:t>
            </w:r>
            <w:proofErr w:type="spellEnd"/>
            <w:r w:rsidR="00776549">
              <w:rPr>
                <w:rFonts w:ascii="Times New Roman" w:hAnsi="Times New Roman" w:cs="Times New Roman"/>
                <w:color w:val="000000" w:themeColor="text1"/>
                <w:sz w:val="24"/>
                <w:szCs w:val="24"/>
              </w:rPr>
              <w:t>:</w:t>
            </w:r>
            <w:r w:rsidR="00A23F12">
              <w:rPr>
                <w:rFonts w:ascii="Times New Roman" w:hAnsi="Times New Roman" w:cs="Times New Roman"/>
                <w:color w:val="000000" w:themeColor="text1"/>
                <w:sz w:val="24"/>
                <w:szCs w:val="24"/>
              </w:rPr>
              <w:t xml:space="preserve"> </w:t>
            </w:r>
            <w:r w:rsidR="00776549" w:rsidRPr="00776549">
              <w:rPr>
                <w:rFonts w:ascii="Times New Roman" w:hAnsi="Times New Roman" w:cs="Times New Roman"/>
                <w:color w:val="000000" w:themeColor="text1"/>
                <w:sz w:val="24"/>
                <w:szCs w:val="24"/>
              </w:rPr>
              <w:t>a</w:t>
            </w:r>
            <w:r w:rsidR="00776549" w:rsidRPr="00776549">
              <w:rPr>
                <w:rFonts w:ascii="Times New Roman" w:hAnsi="Times New Roman" w:cs="Times New Roman"/>
                <w:bCs/>
                <w:sz w:val="24"/>
                <w:szCs w:val="24"/>
              </w:rPr>
              <w:t xml:space="preserve">tbildīgajām ministrijām sagatavot un iesniegt kā Ministru kabineta lietu tiesību aktu projektus, kas saistīti ar </w:t>
            </w:r>
            <w:proofErr w:type="spellStart"/>
            <w:r w:rsidR="00776549" w:rsidRPr="00E307F4">
              <w:rPr>
                <w:rFonts w:ascii="Times New Roman" w:hAnsi="Times New Roman" w:cs="Times New Roman"/>
                <w:bCs/>
                <w:i/>
                <w:sz w:val="24"/>
                <w:szCs w:val="24"/>
              </w:rPr>
              <w:t>Brexit</w:t>
            </w:r>
            <w:proofErr w:type="spellEnd"/>
            <w:r w:rsidR="00776549" w:rsidRPr="00776549">
              <w:rPr>
                <w:rFonts w:ascii="Times New Roman" w:hAnsi="Times New Roman" w:cs="Times New Roman"/>
                <w:bCs/>
                <w:sz w:val="24"/>
                <w:szCs w:val="24"/>
              </w:rPr>
              <w:t xml:space="preserve">, </w:t>
            </w:r>
            <w:r w:rsidR="00776549" w:rsidRPr="00ED0231">
              <w:rPr>
                <w:rFonts w:ascii="Times New Roman" w:hAnsi="Times New Roman" w:cs="Times New Roman"/>
                <w:bCs/>
                <w:sz w:val="24"/>
                <w:szCs w:val="24"/>
              </w:rPr>
              <w:t>izskatīšanai Ministru kabineta 12. februāra sēdē</w:t>
            </w:r>
            <w:r w:rsidRPr="00ED0231">
              <w:rPr>
                <w:rFonts w:ascii="Times New Roman" w:hAnsi="Times New Roman" w:cs="Times New Roman"/>
                <w:sz w:val="24"/>
                <w:szCs w:val="24"/>
              </w:rPr>
              <w:t xml:space="preserve"> </w:t>
            </w:r>
            <w:r w:rsidRPr="00ED0231">
              <w:rPr>
                <w:rFonts w:ascii="Times New Roman" w:hAnsi="Times New Roman" w:cs="Times New Roman"/>
                <w:color w:val="000000" w:themeColor="text1"/>
                <w:sz w:val="24"/>
                <w:szCs w:val="24"/>
              </w:rPr>
              <w:t>(</w:t>
            </w:r>
            <w:r w:rsidR="0065764E" w:rsidRPr="00ED0231">
              <w:rPr>
                <w:rFonts w:ascii="Times New Roman" w:hAnsi="Times New Roman" w:cs="Times New Roman"/>
                <w:color w:val="000000" w:themeColor="text1"/>
                <w:sz w:val="24"/>
                <w:szCs w:val="24"/>
              </w:rPr>
              <w:t>prot. Nr.</w:t>
            </w:r>
            <w:r w:rsidR="00776549" w:rsidRPr="00ED0231">
              <w:rPr>
                <w:rFonts w:ascii="Times New Roman" w:hAnsi="Times New Roman" w:cs="Times New Roman"/>
                <w:color w:val="000000" w:themeColor="text1"/>
                <w:sz w:val="24"/>
                <w:szCs w:val="24"/>
              </w:rPr>
              <w:t>4</w:t>
            </w:r>
            <w:r w:rsidRPr="00ED0231">
              <w:rPr>
                <w:rFonts w:ascii="Times New Roman" w:hAnsi="Times New Roman" w:cs="Times New Roman"/>
                <w:color w:val="000000" w:themeColor="text1"/>
                <w:sz w:val="24"/>
                <w:szCs w:val="24"/>
              </w:rPr>
              <w:t xml:space="preserve">. </w:t>
            </w:r>
            <w:r w:rsidR="00776549" w:rsidRPr="00ED0231">
              <w:rPr>
                <w:rFonts w:ascii="Times New Roman" w:hAnsi="Times New Roman" w:cs="Times New Roman"/>
                <w:color w:val="000000" w:themeColor="text1"/>
                <w:sz w:val="24"/>
                <w:szCs w:val="24"/>
              </w:rPr>
              <w:t>24</w:t>
            </w:r>
            <w:r w:rsidRPr="00ED0231">
              <w:rPr>
                <w:rFonts w:ascii="Times New Roman" w:hAnsi="Times New Roman" w:cs="Times New Roman"/>
                <w:color w:val="000000" w:themeColor="text1"/>
                <w:sz w:val="24"/>
                <w:szCs w:val="24"/>
              </w:rPr>
              <w:t xml:space="preserve">§  </w:t>
            </w:r>
            <w:r w:rsidR="00776549" w:rsidRPr="00ED0231">
              <w:rPr>
                <w:rFonts w:ascii="Times New Roman" w:hAnsi="Times New Roman" w:cs="Times New Roman"/>
                <w:color w:val="000000" w:themeColor="text1"/>
                <w:sz w:val="24"/>
                <w:szCs w:val="24"/>
              </w:rPr>
              <w:t>2</w:t>
            </w:r>
            <w:r w:rsidRPr="00ED0231">
              <w:rPr>
                <w:rFonts w:ascii="Times New Roman" w:hAnsi="Times New Roman" w:cs="Times New Roman"/>
                <w:color w:val="000000" w:themeColor="text1"/>
                <w:sz w:val="24"/>
                <w:szCs w:val="24"/>
              </w:rPr>
              <w:t>.punkts).</w:t>
            </w:r>
            <w:r w:rsidRPr="00DE2923">
              <w:rPr>
                <w:rFonts w:ascii="Times New Roman" w:hAnsi="Times New Roman"/>
                <w:bCs/>
                <w:color w:val="000000" w:themeColor="text1"/>
                <w:sz w:val="24"/>
                <w:szCs w:val="24"/>
              </w:rPr>
              <w:t xml:space="preserve"> </w:t>
            </w:r>
          </w:p>
        </w:tc>
      </w:tr>
      <w:tr w:rsidR="00030E96" w:rsidRPr="00030E96" w14:paraId="56D80EF1" w14:textId="77777777" w:rsidTr="00947E2F">
        <w:tc>
          <w:tcPr>
            <w:tcW w:w="230" w:type="pct"/>
            <w:hideMark/>
          </w:tcPr>
          <w:p w14:paraId="752DCA87" w14:textId="77777777" w:rsidR="007E549A" w:rsidRPr="00030E96" w:rsidRDefault="007E549A" w:rsidP="0065764E">
            <w:pPr>
              <w:widowControl w:val="0"/>
              <w:ind w:firstLine="0"/>
              <w:jc w:val="left"/>
              <w:rPr>
                <w:rFonts w:ascii="Times New Roman" w:hAnsi="Times New Roman" w:cs="Times New Roman"/>
                <w:sz w:val="24"/>
                <w:szCs w:val="24"/>
              </w:rPr>
            </w:pPr>
            <w:r w:rsidRPr="00030E96">
              <w:rPr>
                <w:rFonts w:ascii="Times New Roman" w:hAnsi="Times New Roman" w:cs="Times New Roman"/>
                <w:sz w:val="24"/>
                <w:szCs w:val="24"/>
              </w:rPr>
              <w:t>2.</w:t>
            </w:r>
          </w:p>
        </w:tc>
        <w:tc>
          <w:tcPr>
            <w:tcW w:w="1384" w:type="pct"/>
            <w:hideMark/>
          </w:tcPr>
          <w:p w14:paraId="78BF8737" w14:textId="77777777" w:rsidR="007E549A" w:rsidRPr="00030E96" w:rsidRDefault="007E549A" w:rsidP="0065764E">
            <w:pPr>
              <w:widowControl w:val="0"/>
              <w:ind w:firstLine="0"/>
              <w:jc w:val="left"/>
              <w:rPr>
                <w:rFonts w:ascii="Times New Roman" w:hAnsi="Times New Roman" w:cs="Times New Roman"/>
                <w:sz w:val="24"/>
                <w:szCs w:val="24"/>
              </w:rPr>
            </w:pPr>
            <w:r w:rsidRPr="00030E96">
              <w:rPr>
                <w:rFonts w:ascii="Times New Roman" w:hAnsi="Times New Roman" w:cs="Times New Roman"/>
                <w:sz w:val="24"/>
                <w:szCs w:val="24"/>
              </w:rPr>
              <w:t>Pašreizējā situācija un problēmas, kuru risināšanai tiesību akta projekts izstrādāts, tiesiskā regulējuma mērķis un būtība</w:t>
            </w:r>
          </w:p>
          <w:p w14:paraId="66B331A7" w14:textId="77777777" w:rsidR="007E549A" w:rsidRPr="00030E96" w:rsidRDefault="007E549A" w:rsidP="0065764E">
            <w:pPr>
              <w:jc w:val="left"/>
              <w:rPr>
                <w:rFonts w:ascii="Times New Roman" w:hAnsi="Times New Roman" w:cs="Times New Roman"/>
                <w:sz w:val="24"/>
                <w:szCs w:val="24"/>
              </w:rPr>
            </w:pPr>
          </w:p>
          <w:p w14:paraId="0384CA6F" w14:textId="77777777" w:rsidR="007E549A" w:rsidRPr="00030E96" w:rsidRDefault="007E549A" w:rsidP="0065764E">
            <w:pPr>
              <w:jc w:val="left"/>
              <w:rPr>
                <w:rFonts w:ascii="Times New Roman" w:hAnsi="Times New Roman" w:cs="Times New Roman"/>
                <w:sz w:val="24"/>
                <w:szCs w:val="24"/>
              </w:rPr>
            </w:pPr>
          </w:p>
          <w:p w14:paraId="1856B3FB" w14:textId="77777777" w:rsidR="007E549A" w:rsidRPr="00030E96" w:rsidRDefault="007E549A" w:rsidP="0065764E">
            <w:pPr>
              <w:jc w:val="left"/>
              <w:rPr>
                <w:rFonts w:ascii="Times New Roman" w:hAnsi="Times New Roman" w:cs="Times New Roman"/>
                <w:sz w:val="24"/>
                <w:szCs w:val="24"/>
              </w:rPr>
            </w:pPr>
          </w:p>
          <w:p w14:paraId="51436BBD" w14:textId="77777777" w:rsidR="007E549A" w:rsidRPr="00030E96" w:rsidRDefault="007E549A" w:rsidP="0065764E">
            <w:pPr>
              <w:jc w:val="left"/>
              <w:rPr>
                <w:rFonts w:ascii="Times New Roman" w:hAnsi="Times New Roman" w:cs="Times New Roman"/>
                <w:sz w:val="24"/>
                <w:szCs w:val="24"/>
              </w:rPr>
            </w:pPr>
          </w:p>
          <w:p w14:paraId="22891D69" w14:textId="77777777" w:rsidR="007E549A" w:rsidRPr="00030E96" w:rsidRDefault="007E549A" w:rsidP="0065764E">
            <w:pPr>
              <w:jc w:val="left"/>
              <w:rPr>
                <w:rFonts w:ascii="Times New Roman" w:hAnsi="Times New Roman" w:cs="Times New Roman"/>
                <w:sz w:val="24"/>
                <w:szCs w:val="24"/>
              </w:rPr>
            </w:pPr>
          </w:p>
          <w:p w14:paraId="013A0044" w14:textId="77777777" w:rsidR="007E549A" w:rsidRPr="00030E96" w:rsidRDefault="007E549A" w:rsidP="0065764E">
            <w:pPr>
              <w:jc w:val="left"/>
              <w:rPr>
                <w:rFonts w:ascii="Times New Roman" w:hAnsi="Times New Roman" w:cs="Times New Roman"/>
                <w:sz w:val="24"/>
                <w:szCs w:val="24"/>
              </w:rPr>
            </w:pPr>
          </w:p>
          <w:p w14:paraId="2928F03E" w14:textId="77777777" w:rsidR="007E549A" w:rsidRPr="00030E96" w:rsidRDefault="007E549A" w:rsidP="0065764E">
            <w:pPr>
              <w:jc w:val="left"/>
              <w:rPr>
                <w:rFonts w:ascii="Times New Roman" w:hAnsi="Times New Roman" w:cs="Times New Roman"/>
                <w:sz w:val="24"/>
                <w:szCs w:val="24"/>
              </w:rPr>
            </w:pPr>
          </w:p>
          <w:p w14:paraId="22955591" w14:textId="77777777" w:rsidR="007E549A" w:rsidRPr="00030E96" w:rsidRDefault="007E549A" w:rsidP="0065764E">
            <w:pPr>
              <w:jc w:val="left"/>
              <w:rPr>
                <w:rFonts w:ascii="Times New Roman" w:hAnsi="Times New Roman" w:cs="Times New Roman"/>
                <w:sz w:val="24"/>
                <w:szCs w:val="24"/>
              </w:rPr>
            </w:pPr>
          </w:p>
          <w:p w14:paraId="56004EE3" w14:textId="77777777" w:rsidR="007E549A" w:rsidRPr="00030E96" w:rsidRDefault="007E549A" w:rsidP="0065764E">
            <w:pPr>
              <w:jc w:val="left"/>
              <w:rPr>
                <w:rFonts w:ascii="Times New Roman" w:hAnsi="Times New Roman" w:cs="Times New Roman"/>
                <w:sz w:val="24"/>
                <w:szCs w:val="24"/>
              </w:rPr>
            </w:pPr>
          </w:p>
          <w:p w14:paraId="64DF4D4A" w14:textId="77777777" w:rsidR="007E549A" w:rsidRPr="00030E96" w:rsidRDefault="007E549A" w:rsidP="0065764E">
            <w:pPr>
              <w:jc w:val="left"/>
              <w:rPr>
                <w:rFonts w:ascii="Times New Roman" w:hAnsi="Times New Roman" w:cs="Times New Roman"/>
                <w:sz w:val="24"/>
                <w:szCs w:val="24"/>
              </w:rPr>
            </w:pPr>
          </w:p>
          <w:p w14:paraId="65A50AEA" w14:textId="77777777" w:rsidR="007E549A" w:rsidRPr="00030E96" w:rsidRDefault="007E549A" w:rsidP="0065764E">
            <w:pPr>
              <w:jc w:val="left"/>
              <w:rPr>
                <w:rFonts w:ascii="Times New Roman" w:hAnsi="Times New Roman" w:cs="Times New Roman"/>
                <w:sz w:val="24"/>
                <w:szCs w:val="24"/>
              </w:rPr>
            </w:pPr>
          </w:p>
          <w:p w14:paraId="07A09697" w14:textId="77777777" w:rsidR="007E549A" w:rsidRPr="00030E96" w:rsidRDefault="007E549A" w:rsidP="0065764E">
            <w:pPr>
              <w:jc w:val="left"/>
              <w:rPr>
                <w:rFonts w:ascii="Times New Roman" w:hAnsi="Times New Roman" w:cs="Times New Roman"/>
                <w:sz w:val="24"/>
                <w:szCs w:val="24"/>
              </w:rPr>
            </w:pPr>
          </w:p>
          <w:p w14:paraId="36BDE1B1" w14:textId="77777777" w:rsidR="007E549A" w:rsidRPr="00030E96" w:rsidRDefault="007E549A" w:rsidP="0065764E">
            <w:pPr>
              <w:jc w:val="left"/>
              <w:rPr>
                <w:rFonts w:ascii="Times New Roman" w:hAnsi="Times New Roman" w:cs="Times New Roman"/>
                <w:sz w:val="24"/>
                <w:szCs w:val="24"/>
              </w:rPr>
            </w:pPr>
          </w:p>
          <w:p w14:paraId="2D881E0A" w14:textId="77777777" w:rsidR="007E549A" w:rsidRPr="00030E96" w:rsidRDefault="007E549A" w:rsidP="0065764E">
            <w:pPr>
              <w:jc w:val="left"/>
              <w:rPr>
                <w:rFonts w:ascii="Times New Roman" w:hAnsi="Times New Roman" w:cs="Times New Roman"/>
                <w:sz w:val="24"/>
                <w:szCs w:val="24"/>
              </w:rPr>
            </w:pPr>
          </w:p>
          <w:p w14:paraId="59F53E32" w14:textId="77777777" w:rsidR="007E549A" w:rsidRPr="00030E96" w:rsidRDefault="007E549A" w:rsidP="0065764E">
            <w:pPr>
              <w:jc w:val="left"/>
              <w:rPr>
                <w:rFonts w:ascii="Times New Roman" w:hAnsi="Times New Roman" w:cs="Times New Roman"/>
                <w:sz w:val="24"/>
                <w:szCs w:val="24"/>
              </w:rPr>
            </w:pPr>
          </w:p>
          <w:p w14:paraId="305FF8D4" w14:textId="77777777" w:rsidR="007E549A" w:rsidRPr="00030E96" w:rsidRDefault="007E549A" w:rsidP="0065764E">
            <w:pPr>
              <w:jc w:val="left"/>
              <w:rPr>
                <w:rFonts w:ascii="Times New Roman" w:hAnsi="Times New Roman" w:cs="Times New Roman"/>
                <w:sz w:val="24"/>
                <w:szCs w:val="24"/>
              </w:rPr>
            </w:pPr>
          </w:p>
          <w:p w14:paraId="6CD9AFBC" w14:textId="77777777" w:rsidR="007E549A" w:rsidRPr="00030E96" w:rsidRDefault="007E549A" w:rsidP="0065764E">
            <w:pPr>
              <w:jc w:val="left"/>
              <w:rPr>
                <w:rFonts w:ascii="Times New Roman" w:hAnsi="Times New Roman" w:cs="Times New Roman"/>
                <w:sz w:val="24"/>
                <w:szCs w:val="24"/>
              </w:rPr>
            </w:pPr>
          </w:p>
          <w:p w14:paraId="7637AD83" w14:textId="77777777" w:rsidR="007E549A" w:rsidRPr="00030E96" w:rsidRDefault="007E549A" w:rsidP="0065764E">
            <w:pPr>
              <w:jc w:val="left"/>
              <w:rPr>
                <w:rFonts w:ascii="Times New Roman" w:hAnsi="Times New Roman" w:cs="Times New Roman"/>
                <w:sz w:val="24"/>
                <w:szCs w:val="24"/>
              </w:rPr>
            </w:pPr>
          </w:p>
          <w:p w14:paraId="51088249" w14:textId="77777777" w:rsidR="007E549A" w:rsidRPr="00030E96" w:rsidRDefault="007E549A" w:rsidP="0065764E">
            <w:pPr>
              <w:jc w:val="left"/>
              <w:rPr>
                <w:rFonts w:ascii="Times New Roman" w:hAnsi="Times New Roman" w:cs="Times New Roman"/>
                <w:sz w:val="24"/>
                <w:szCs w:val="24"/>
              </w:rPr>
            </w:pPr>
          </w:p>
          <w:p w14:paraId="4E7B028F" w14:textId="77777777" w:rsidR="007E549A" w:rsidRPr="00030E96" w:rsidRDefault="007E549A" w:rsidP="0065764E">
            <w:pPr>
              <w:jc w:val="left"/>
              <w:rPr>
                <w:rFonts w:ascii="Times New Roman" w:hAnsi="Times New Roman" w:cs="Times New Roman"/>
                <w:sz w:val="24"/>
                <w:szCs w:val="24"/>
              </w:rPr>
            </w:pPr>
          </w:p>
        </w:tc>
        <w:tc>
          <w:tcPr>
            <w:tcW w:w="3386" w:type="pct"/>
          </w:tcPr>
          <w:p w14:paraId="34D85A06" w14:textId="620C32C9" w:rsidR="007E549A" w:rsidRPr="00030E96" w:rsidRDefault="007E549A" w:rsidP="00947E2F">
            <w:pPr>
              <w:tabs>
                <w:tab w:val="left" w:pos="5923"/>
              </w:tabs>
              <w:ind w:right="112"/>
              <w:rPr>
                <w:rFonts w:ascii="Times New Roman" w:hAnsi="Times New Roman" w:cs="Times New Roman"/>
                <w:sz w:val="24"/>
                <w:szCs w:val="24"/>
              </w:rPr>
            </w:pPr>
            <w:r w:rsidRPr="00030E96">
              <w:rPr>
                <w:rFonts w:ascii="Times New Roman" w:hAnsi="Times New Roman" w:cs="Times New Roman"/>
                <w:bCs/>
                <w:sz w:val="24"/>
                <w:szCs w:val="24"/>
              </w:rPr>
              <w:lastRenderedPageBreak/>
              <w:t>Likums “Par reglamentētajām profesijām un profesionālās kvalifikācijas atzīšanu</w:t>
            </w:r>
            <w:r w:rsidRPr="00030E96">
              <w:rPr>
                <w:rFonts w:ascii="Times New Roman" w:hAnsi="Times New Roman" w:cs="Times New Roman"/>
                <w:sz w:val="24"/>
                <w:szCs w:val="24"/>
              </w:rPr>
              <w:t>”</w:t>
            </w:r>
            <w:r w:rsidRPr="00030E96">
              <w:rPr>
                <w:rFonts w:ascii="Times New Roman" w:hAnsi="Times New Roman"/>
                <w:sz w:val="24"/>
                <w:szCs w:val="24"/>
              </w:rPr>
              <w:t xml:space="preserve"> (turpmāk – reglamentēto profesiju likums) nosaka ārvalstīs iegūtas profesionālās kvalifikācijas atzīšanā reglamentētajās profesijās piemērojamās tiesību normas. Ar reglamentēto profesiju likumu ir pārņemta </w:t>
            </w:r>
            <w:r w:rsidRPr="00030E96">
              <w:rPr>
                <w:rFonts w:ascii="Times New Roman" w:hAnsi="Times New Roman" w:cs="Times New Roman"/>
                <w:sz w:val="24"/>
                <w:szCs w:val="24"/>
              </w:rPr>
              <w:t xml:space="preserve">Eiropas Parlamenta un Padomes 2005.gada 7.septembra direktīva </w:t>
            </w:r>
            <w:hyperlink r:id="rId8" w:tgtFrame="_blank" w:history="1">
              <w:r w:rsidRPr="00030E96">
                <w:rPr>
                  <w:rFonts w:ascii="Times New Roman" w:hAnsi="Times New Roman" w:cs="Times New Roman"/>
                  <w:sz w:val="24"/>
                  <w:szCs w:val="24"/>
                </w:rPr>
                <w:t>2005/36/EK</w:t>
              </w:r>
            </w:hyperlink>
            <w:r w:rsidRPr="00030E96">
              <w:rPr>
                <w:rFonts w:ascii="Times New Roman" w:hAnsi="Times New Roman" w:cs="Times New Roman"/>
                <w:sz w:val="24"/>
                <w:szCs w:val="24"/>
              </w:rPr>
              <w:t xml:space="preserve"> par profesionālo kvalifikāciju atzīšanu (turpmāk – direktīva 2005/36/EK). Daļa no reglamentēto profesiju likumā noteiktajām profesionālo kvalifikāciju atzīšanu regulējošām tiesību normām atšķiras atkarībā no tā, vai pretendents uz profesionālās kvalifikācijas atzīšanu savu kvalifikāciju ir ieguvis Eiropas Savienības </w:t>
            </w:r>
            <w:r w:rsidR="005A3C09" w:rsidRPr="00030E96">
              <w:rPr>
                <w:rFonts w:ascii="Times New Roman" w:hAnsi="Times New Roman" w:cs="Times New Roman"/>
                <w:sz w:val="24"/>
                <w:szCs w:val="24"/>
              </w:rPr>
              <w:t xml:space="preserve">(turpmāk – ES) </w:t>
            </w:r>
            <w:r w:rsidRPr="00030E96">
              <w:rPr>
                <w:rFonts w:ascii="Times New Roman" w:hAnsi="Times New Roman" w:cs="Times New Roman"/>
                <w:sz w:val="24"/>
                <w:szCs w:val="24"/>
              </w:rPr>
              <w:t xml:space="preserve">dalībvalstī vai trešajā valstī. </w:t>
            </w:r>
          </w:p>
          <w:p w14:paraId="6920EAA3" w14:textId="541DA9AE" w:rsidR="006A15B1" w:rsidRPr="00030E96" w:rsidRDefault="007E549A" w:rsidP="006A15B1">
            <w:pPr>
              <w:rPr>
                <w:rFonts w:ascii="Times New Roman" w:hAnsi="Times New Roman" w:cs="Times New Roman"/>
                <w:sz w:val="24"/>
                <w:szCs w:val="24"/>
              </w:rPr>
            </w:pPr>
            <w:r w:rsidRPr="00030E96">
              <w:rPr>
                <w:rFonts w:ascii="Times New Roman" w:hAnsi="Times New Roman" w:cs="Times New Roman"/>
                <w:sz w:val="24"/>
                <w:szCs w:val="24"/>
              </w:rPr>
              <w:t xml:space="preserve">2019. gada 30. martā </w:t>
            </w:r>
            <w:r w:rsidR="00566315">
              <w:rPr>
                <w:rFonts w:ascii="Times New Roman" w:hAnsi="Times New Roman" w:cs="Times New Roman"/>
                <w:sz w:val="24"/>
                <w:szCs w:val="24"/>
              </w:rPr>
              <w:t>AK</w:t>
            </w:r>
            <w:r w:rsidR="00785350" w:rsidRPr="00030E96">
              <w:rPr>
                <w:rFonts w:ascii="Times New Roman" w:hAnsi="Times New Roman" w:cs="Times New Roman"/>
                <w:sz w:val="24"/>
                <w:szCs w:val="24"/>
              </w:rPr>
              <w:t xml:space="preserve"> </w:t>
            </w:r>
            <w:r w:rsidRPr="00030E96">
              <w:rPr>
                <w:rFonts w:ascii="Times New Roman" w:hAnsi="Times New Roman" w:cs="Times New Roman"/>
                <w:sz w:val="24"/>
                <w:szCs w:val="24"/>
              </w:rPr>
              <w:t xml:space="preserve">juridiski </w:t>
            </w:r>
            <w:r w:rsidR="0065764E" w:rsidRPr="00030E96">
              <w:rPr>
                <w:rFonts w:ascii="Times New Roman" w:hAnsi="Times New Roman" w:cs="Times New Roman"/>
                <w:sz w:val="24"/>
                <w:szCs w:val="24"/>
              </w:rPr>
              <w:t xml:space="preserve">izstāsies no Eiropas Savienības un </w:t>
            </w:r>
            <w:r w:rsidRPr="00030E96">
              <w:rPr>
                <w:rFonts w:ascii="Times New Roman" w:hAnsi="Times New Roman" w:cs="Times New Roman"/>
                <w:sz w:val="24"/>
                <w:szCs w:val="24"/>
              </w:rPr>
              <w:t xml:space="preserve">kļūs par trešo valsti. </w:t>
            </w:r>
            <w:r w:rsidR="006A15B1" w:rsidRPr="00030E96">
              <w:rPr>
                <w:rFonts w:ascii="Times New Roman" w:hAnsi="Times New Roman" w:cs="Times New Roman"/>
                <w:sz w:val="24"/>
                <w:szCs w:val="24"/>
              </w:rPr>
              <w:t>AK neesamība Eiropas Savienības sastāvā izrietēs no Lisabonas līguma (</w:t>
            </w:r>
            <w:r w:rsidR="006A15B1" w:rsidRPr="00030E96">
              <w:rPr>
                <w:rFonts w:ascii="Times New Roman" w:hAnsi="Times New Roman" w:cs="Times New Roman"/>
                <w:i/>
                <w:sz w:val="24"/>
                <w:szCs w:val="24"/>
              </w:rPr>
              <w:t xml:space="preserve">no </w:t>
            </w:r>
            <w:proofErr w:type="spellStart"/>
            <w:r w:rsidR="006A15B1" w:rsidRPr="00030E96">
              <w:rPr>
                <w:rFonts w:ascii="Times New Roman" w:hAnsi="Times New Roman" w:cs="Times New Roman"/>
                <w:i/>
                <w:sz w:val="24"/>
                <w:szCs w:val="24"/>
              </w:rPr>
              <w:t>deal</w:t>
            </w:r>
            <w:proofErr w:type="spellEnd"/>
            <w:r w:rsidR="006A15B1" w:rsidRPr="00030E96">
              <w:rPr>
                <w:rFonts w:ascii="Times New Roman" w:hAnsi="Times New Roman" w:cs="Times New Roman"/>
                <w:sz w:val="24"/>
                <w:szCs w:val="24"/>
              </w:rPr>
              <w:t xml:space="preserve"> jeb bez vienošanās gadījumā) un Izstāšanās līguma, ja tas stāsies spēkā. Līdz ar šiem līgumiem (kas konkrētajā gadījumā ir augstākstāvoši tiesību akti par regulām un direktīvām) visas atsauces uz AK kā </w:t>
            </w:r>
            <w:r w:rsidR="00B35C0D" w:rsidRPr="00030E96">
              <w:rPr>
                <w:rFonts w:ascii="Times New Roman" w:hAnsi="Times New Roman" w:cs="Times New Roman"/>
                <w:sz w:val="24"/>
                <w:szCs w:val="24"/>
              </w:rPr>
              <w:t>ES</w:t>
            </w:r>
            <w:r w:rsidR="006A15B1" w:rsidRPr="00030E96">
              <w:rPr>
                <w:rFonts w:ascii="Times New Roman" w:hAnsi="Times New Roman" w:cs="Times New Roman"/>
                <w:sz w:val="24"/>
                <w:szCs w:val="24"/>
              </w:rPr>
              <w:t xml:space="preserve"> dalībvalsti kļūs par spēkā neesošām (“tukšas normas”). </w:t>
            </w:r>
          </w:p>
          <w:p w14:paraId="6993CD6D" w14:textId="04508457" w:rsidR="00847B52" w:rsidRPr="00030E96" w:rsidRDefault="00847B52" w:rsidP="00847B52">
            <w:pPr>
              <w:rPr>
                <w:rFonts w:ascii="Times New Roman" w:hAnsi="Times New Roman" w:cs="Times New Roman"/>
                <w:sz w:val="24"/>
                <w:szCs w:val="24"/>
              </w:rPr>
            </w:pPr>
            <w:r w:rsidRPr="00030E96">
              <w:rPr>
                <w:rFonts w:ascii="Times New Roman" w:hAnsi="Times New Roman" w:cs="Times New Roman"/>
                <w:sz w:val="24"/>
                <w:szCs w:val="24"/>
              </w:rPr>
              <w:lastRenderedPageBreak/>
              <w:t xml:space="preserve">No tā izriet divi iespējamie varianti: </w:t>
            </w:r>
          </w:p>
          <w:p w14:paraId="40757E18" w14:textId="69F50310" w:rsidR="00847B52" w:rsidRPr="00030E96" w:rsidRDefault="00847B52" w:rsidP="00CA2470">
            <w:pPr>
              <w:rPr>
                <w:rFonts w:ascii="Times New Roman" w:hAnsi="Times New Roman" w:cs="Times New Roman"/>
                <w:sz w:val="24"/>
                <w:szCs w:val="24"/>
              </w:rPr>
            </w:pPr>
            <w:r w:rsidRPr="00030E96">
              <w:rPr>
                <w:rFonts w:ascii="Times New Roman" w:hAnsi="Times New Roman" w:cs="Times New Roman"/>
                <w:sz w:val="24"/>
                <w:szCs w:val="24"/>
              </w:rPr>
              <w:t xml:space="preserve">1)            </w:t>
            </w:r>
            <w:r w:rsidR="00C9538B" w:rsidRPr="00030E96">
              <w:rPr>
                <w:rFonts w:ascii="Times New Roman" w:hAnsi="Times New Roman" w:cs="Times New Roman"/>
                <w:sz w:val="24"/>
                <w:szCs w:val="24"/>
              </w:rPr>
              <w:t>bez vienošanās gadījumā</w:t>
            </w:r>
            <w:r w:rsidRPr="00030E96">
              <w:rPr>
                <w:rFonts w:ascii="Times New Roman" w:hAnsi="Times New Roman" w:cs="Times New Roman"/>
                <w:sz w:val="24"/>
                <w:szCs w:val="24"/>
              </w:rPr>
              <w:t>: atsauce uz AK kā Eiropas Savienības dalībvalsti likumos/M</w:t>
            </w:r>
            <w:r w:rsidR="00C418E2">
              <w:rPr>
                <w:rFonts w:ascii="Times New Roman" w:hAnsi="Times New Roman" w:cs="Times New Roman"/>
                <w:sz w:val="24"/>
                <w:szCs w:val="24"/>
              </w:rPr>
              <w:t>inistru kabineta</w:t>
            </w:r>
            <w:r w:rsidRPr="00030E96">
              <w:rPr>
                <w:rFonts w:ascii="Times New Roman" w:hAnsi="Times New Roman" w:cs="Times New Roman"/>
                <w:sz w:val="24"/>
                <w:szCs w:val="24"/>
              </w:rPr>
              <w:t xml:space="preserve"> noteikumos kļūst “tukša norma”, jo pamatojoties uz Lisabonas līguma 50.pantu AK vairs nav Eiropas Savienības dalībvalsts; </w:t>
            </w:r>
          </w:p>
          <w:p w14:paraId="76732333" w14:textId="17489B42" w:rsidR="00847B52" w:rsidRPr="00030E96" w:rsidRDefault="00847B52" w:rsidP="00847B52">
            <w:pPr>
              <w:rPr>
                <w:rFonts w:ascii="Times New Roman" w:hAnsi="Times New Roman" w:cs="Times New Roman"/>
                <w:sz w:val="24"/>
                <w:szCs w:val="24"/>
              </w:rPr>
            </w:pPr>
            <w:r w:rsidRPr="00030E96">
              <w:rPr>
                <w:rFonts w:ascii="Times New Roman" w:hAnsi="Times New Roman" w:cs="Times New Roman"/>
                <w:sz w:val="24"/>
                <w:szCs w:val="24"/>
              </w:rPr>
              <w:t xml:space="preserve">2)            </w:t>
            </w:r>
            <w:r w:rsidR="0015307C" w:rsidRPr="00030E96">
              <w:rPr>
                <w:rFonts w:ascii="Times New Roman" w:hAnsi="Times New Roman" w:cs="Times New Roman"/>
                <w:sz w:val="24"/>
                <w:szCs w:val="24"/>
              </w:rPr>
              <w:t>j</w:t>
            </w:r>
            <w:r w:rsidRPr="00030E96">
              <w:rPr>
                <w:rFonts w:ascii="Times New Roman" w:hAnsi="Times New Roman" w:cs="Times New Roman"/>
                <w:sz w:val="24"/>
                <w:szCs w:val="24"/>
              </w:rPr>
              <w:t xml:space="preserve">a ir Izstāšanās līgums – pārejas perioda laikā (līdz 2020.gada 31.decembrim) uz AK piemēros </w:t>
            </w:r>
            <w:r w:rsidR="005A3C09" w:rsidRPr="00030E96">
              <w:rPr>
                <w:rFonts w:ascii="Times New Roman" w:hAnsi="Times New Roman" w:cs="Times New Roman"/>
                <w:sz w:val="24"/>
                <w:szCs w:val="24"/>
              </w:rPr>
              <w:t xml:space="preserve">ES </w:t>
            </w:r>
            <w:r w:rsidRPr="00030E96">
              <w:rPr>
                <w:rFonts w:ascii="Times New Roman" w:hAnsi="Times New Roman" w:cs="Times New Roman"/>
                <w:sz w:val="24"/>
                <w:szCs w:val="24"/>
              </w:rPr>
              <w:t>tiesību aktus.</w:t>
            </w:r>
          </w:p>
          <w:p w14:paraId="4E421F1B" w14:textId="6AC795DF" w:rsidR="006A15B1" w:rsidRPr="00030E96" w:rsidRDefault="006A15B1" w:rsidP="000340A7">
            <w:pPr>
              <w:rPr>
                <w:rFonts w:ascii="Times New Roman" w:hAnsi="Times New Roman" w:cs="Times New Roman"/>
                <w:sz w:val="24"/>
                <w:szCs w:val="24"/>
              </w:rPr>
            </w:pPr>
          </w:p>
          <w:p w14:paraId="2379D9D6" w14:textId="77836D80" w:rsidR="008B7544" w:rsidRPr="00030E96" w:rsidRDefault="00E35D0D" w:rsidP="000340A7">
            <w:pPr>
              <w:autoSpaceDE w:val="0"/>
              <w:autoSpaceDN w:val="0"/>
              <w:adjustRightInd w:val="0"/>
              <w:ind w:firstLine="0"/>
              <w:rPr>
                <w:rFonts w:ascii="Times New Roman" w:hAnsi="Times New Roman" w:cs="Times New Roman"/>
                <w:sz w:val="24"/>
                <w:szCs w:val="24"/>
              </w:rPr>
            </w:pPr>
            <w:r w:rsidRPr="00030E96">
              <w:rPr>
                <w:rFonts w:ascii="Times New Roman" w:hAnsi="Times New Roman" w:cs="Times New Roman"/>
                <w:sz w:val="24"/>
                <w:szCs w:val="24"/>
              </w:rPr>
              <w:t xml:space="preserve">             Eiropas K</w:t>
            </w:r>
            <w:r w:rsidR="008B7544" w:rsidRPr="00030E96">
              <w:rPr>
                <w:rFonts w:ascii="Times New Roman" w:hAnsi="Times New Roman" w:cs="Times New Roman"/>
                <w:sz w:val="24"/>
                <w:szCs w:val="24"/>
              </w:rPr>
              <w:t>omisija</w:t>
            </w:r>
            <w:r w:rsidRPr="00030E96">
              <w:rPr>
                <w:rFonts w:ascii="Times New Roman" w:hAnsi="Times New Roman" w:cs="Times New Roman"/>
                <w:sz w:val="24"/>
                <w:szCs w:val="24"/>
              </w:rPr>
              <w:t>s</w:t>
            </w:r>
            <w:r w:rsidR="008B7544" w:rsidRPr="00030E96">
              <w:rPr>
                <w:rFonts w:ascii="Times New Roman" w:hAnsi="Times New Roman" w:cs="Times New Roman"/>
                <w:sz w:val="24"/>
                <w:szCs w:val="24"/>
              </w:rPr>
              <w:t xml:space="preserve"> 2018. gada 21. jūnijā izdotais “Skaidrojums ieinteresētajā</w:t>
            </w:r>
            <w:r w:rsidR="00C418E2">
              <w:rPr>
                <w:rFonts w:ascii="Times New Roman" w:hAnsi="Times New Roman" w:cs="Times New Roman"/>
                <w:sz w:val="24"/>
                <w:szCs w:val="24"/>
              </w:rPr>
              <w:t>m</w:t>
            </w:r>
            <w:r w:rsidR="008B7544" w:rsidRPr="00030E96">
              <w:rPr>
                <w:rFonts w:ascii="Times New Roman" w:hAnsi="Times New Roman" w:cs="Times New Roman"/>
                <w:sz w:val="24"/>
                <w:szCs w:val="24"/>
              </w:rPr>
              <w:t xml:space="preserve"> pusēm par Apvienotās Karalistes izstāšanos un ES noteikumi reglamentēto profesiju un profesionālās kvalifikācijas atzīšanas jomā”</w:t>
            </w:r>
            <w:r w:rsidR="008B7544" w:rsidRPr="00030E96">
              <w:rPr>
                <w:rStyle w:val="FootnoteReference"/>
                <w:rFonts w:ascii="Times New Roman" w:hAnsi="Times New Roman" w:cs="Times New Roman"/>
                <w:sz w:val="24"/>
                <w:szCs w:val="24"/>
              </w:rPr>
              <w:footnoteReference w:id="1"/>
            </w:r>
            <w:r w:rsidRPr="00030E96">
              <w:rPr>
                <w:rFonts w:ascii="Times New Roman" w:hAnsi="Times New Roman" w:cs="Times New Roman"/>
                <w:sz w:val="24"/>
                <w:szCs w:val="24"/>
              </w:rPr>
              <w:t xml:space="preserve"> </w:t>
            </w:r>
            <w:r w:rsidR="0044102F" w:rsidRPr="00030E96">
              <w:rPr>
                <w:rFonts w:ascii="Times New Roman" w:hAnsi="Times New Roman" w:cs="Times New Roman"/>
                <w:sz w:val="24"/>
                <w:szCs w:val="24"/>
              </w:rPr>
              <w:t xml:space="preserve">(turpmāk – skaidrojums) </w:t>
            </w:r>
            <w:r w:rsidR="00B35C0D" w:rsidRPr="00030E96">
              <w:rPr>
                <w:rFonts w:ascii="Times New Roman" w:hAnsi="Times New Roman" w:cs="Times New Roman"/>
                <w:sz w:val="24"/>
                <w:szCs w:val="24"/>
              </w:rPr>
              <w:t>vērš uzmanību</w:t>
            </w:r>
            <w:r w:rsidR="00784CAC" w:rsidRPr="00030E96">
              <w:rPr>
                <w:rFonts w:ascii="Times New Roman" w:hAnsi="Times New Roman" w:cs="Times New Roman"/>
                <w:sz w:val="24"/>
                <w:szCs w:val="24"/>
              </w:rPr>
              <w:t xml:space="preserve"> uz to</w:t>
            </w:r>
            <w:r w:rsidRPr="00030E96">
              <w:rPr>
                <w:rFonts w:ascii="Times New Roman" w:hAnsi="Times New Roman" w:cs="Times New Roman"/>
                <w:sz w:val="24"/>
                <w:szCs w:val="24"/>
              </w:rPr>
              <w:t xml:space="preserve">, ka </w:t>
            </w:r>
            <w:r w:rsidR="00492BC2" w:rsidRPr="00030E96">
              <w:rPr>
                <w:rFonts w:ascii="Times New Roman" w:hAnsi="Times New Roman" w:cs="Times New Roman"/>
                <w:sz w:val="24"/>
                <w:szCs w:val="24"/>
              </w:rPr>
              <w:t xml:space="preserve">AK iegūto profesionālo kvalifikāciju atzīšanai jāpiemēro </w:t>
            </w:r>
            <w:r w:rsidR="0044102F" w:rsidRPr="00030E96">
              <w:rPr>
                <w:rFonts w:ascii="Times New Roman" w:hAnsi="Times New Roman" w:cs="Times New Roman"/>
                <w:sz w:val="24"/>
                <w:szCs w:val="24"/>
              </w:rPr>
              <w:t>ES dalībvalstu normatīvajos aktos noteiktās tiesību normas. Skaidrojumā arī nav noteikts aizliegums AK kvalifikācijas ieguvušām personām sniegt īslaicīgus pakalpojumus</w:t>
            </w:r>
            <w:r w:rsidR="007F05B8" w:rsidRPr="00030E96">
              <w:rPr>
                <w:rFonts w:ascii="Times New Roman" w:hAnsi="Times New Roman" w:cs="Times New Roman"/>
                <w:sz w:val="24"/>
                <w:szCs w:val="24"/>
              </w:rPr>
              <w:t xml:space="preserve"> ES valstīs</w:t>
            </w:r>
            <w:r w:rsidR="0044102F" w:rsidRPr="00030E96">
              <w:rPr>
                <w:rFonts w:ascii="Times New Roman" w:hAnsi="Times New Roman" w:cs="Times New Roman"/>
                <w:sz w:val="24"/>
                <w:szCs w:val="24"/>
              </w:rPr>
              <w:t>, bet akcent</w:t>
            </w:r>
            <w:r w:rsidR="00D51362" w:rsidRPr="00030E96">
              <w:rPr>
                <w:rFonts w:ascii="Times New Roman" w:hAnsi="Times New Roman" w:cs="Times New Roman"/>
                <w:sz w:val="24"/>
                <w:szCs w:val="24"/>
              </w:rPr>
              <w:t>ēta pieeja šo pakalpojumu sniegšanas regulējumam</w:t>
            </w:r>
            <w:r w:rsidR="0044102F" w:rsidRPr="00030E96">
              <w:rPr>
                <w:rFonts w:ascii="Times New Roman" w:hAnsi="Times New Roman" w:cs="Times New Roman"/>
                <w:sz w:val="24"/>
                <w:szCs w:val="24"/>
              </w:rPr>
              <w:t xml:space="preserve"> </w:t>
            </w:r>
            <w:r w:rsidR="00D51362" w:rsidRPr="00030E96">
              <w:rPr>
                <w:rFonts w:ascii="Times New Roman" w:hAnsi="Times New Roman" w:cs="Times New Roman"/>
                <w:sz w:val="24"/>
                <w:szCs w:val="24"/>
              </w:rPr>
              <w:t>piemērot valsts normatīvo regulējumu.</w:t>
            </w:r>
          </w:p>
          <w:p w14:paraId="32EFCF4B" w14:textId="6E6A09B8" w:rsidR="00EC0845" w:rsidRPr="00030E96" w:rsidRDefault="008B7544" w:rsidP="000340A7">
            <w:pPr>
              <w:autoSpaceDE w:val="0"/>
              <w:autoSpaceDN w:val="0"/>
              <w:adjustRightInd w:val="0"/>
              <w:ind w:firstLine="0"/>
              <w:rPr>
                <w:rFonts w:ascii="Times New Roman" w:hAnsi="Times New Roman" w:cs="Times New Roman"/>
                <w:sz w:val="24"/>
                <w:szCs w:val="24"/>
              </w:rPr>
            </w:pPr>
            <w:r w:rsidRPr="00030E96">
              <w:rPr>
                <w:rFonts w:ascii="Times New Roman" w:hAnsi="Times New Roman" w:cs="Times New Roman"/>
                <w:sz w:val="24"/>
                <w:szCs w:val="24"/>
              </w:rPr>
              <w:t xml:space="preserve"> </w:t>
            </w:r>
            <w:r w:rsidR="003C21DE" w:rsidRPr="00030E96">
              <w:rPr>
                <w:rFonts w:ascii="Times New Roman" w:hAnsi="Times New Roman" w:cs="Times New Roman"/>
                <w:sz w:val="24"/>
                <w:szCs w:val="24"/>
              </w:rPr>
              <w:t xml:space="preserve">          </w:t>
            </w:r>
            <w:r w:rsidR="00D836A6" w:rsidRPr="00030E96">
              <w:rPr>
                <w:rFonts w:ascii="Times New Roman" w:hAnsi="Times New Roman"/>
                <w:sz w:val="24"/>
                <w:szCs w:val="24"/>
              </w:rPr>
              <w:t xml:space="preserve">Eiropas Komisija 2018.gada 27.novembrī </w:t>
            </w:r>
            <w:proofErr w:type="spellStart"/>
            <w:r w:rsidR="00D836A6" w:rsidRPr="00030E96">
              <w:rPr>
                <w:rFonts w:ascii="Times New Roman" w:hAnsi="Times New Roman"/>
                <w:i/>
                <w:sz w:val="24"/>
                <w:szCs w:val="24"/>
              </w:rPr>
              <w:t>Brexit</w:t>
            </w:r>
            <w:proofErr w:type="spellEnd"/>
            <w:r w:rsidR="00D836A6" w:rsidRPr="00030E96">
              <w:rPr>
                <w:rFonts w:ascii="Times New Roman" w:hAnsi="Times New Roman"/>
                <w:sz w:val="24"/>
                <w:szCs w:val="24"/>
              </w:rPr>
              <w:t xml:space="preserve"> gatavības seminārā a</w:t>
            </w:r>
            <w:r w:rsidR="004A5D41" w:rsidRPr="00030E96">
              <w:rPr>
                <w:rFonts w:ascii="Times New Roman" w:hAnsi="Times New Roman"/>
                <w:sz w:val="24"/>
                <w:szCs w:val="24"/>
              </w:rPr>
              <w:t xml:space="preserve">icināja ES </w:t>
            </w:r>
            <w:r w:rsidR="00D836A6" w:rsidRPr="00030E96">
              <w:rPr>
                <w:rFonts w:ascii="Times New Roman" w:hAnsi="Times New Roman"/>
                <w:sz w:val="24"/>
                <w:szCs w:val="24"/>
              </w:rPr>
              <w:t>valstīm, atzīstot AK iegūtās profesionālās kvalifikācijas, “būtu jārīkojas samērīgi un praktiski, ņemot vēr</w:t>
            </w:r>
            <w:r w:rsidR="00C418E2">
              <w:rPr>
                <w:rFonts w:ascii="Times New Roman" w:hAnsi="Times New Roman"/>
                <w:sz w:val="24"/>
                <w:szCs w:val="24"/>
              </w:rPr>
              <w:t>ā, ka [AK] kvalifikācija</w:t>
            </w:r>
            <w:r w:rsidR="00D836A6" w:rsidRPr="00030E96">
              <w:rPr>
                <w:rFonts w:ascii="Times New Roman" w:hAnsi="Times New Roman"/>
                <w:sz w:val="24"/>
                <w:szCs w:val="24"/>
              </w:rPr>
              <w:t xml:space="preserve"> bija iegūta līdz izstāšanās brīdim”</w:t>
            </w:r>
            <w:r w:rsidR="00D836A6" w:rsidRPr="00030E96">
              <w:rPr>
                <w:rStyle w:val="FootnoteReference"/>
                <w:rFonts w:ascii="Times New Roman" w:hAnsi="Times New Roman"/>
                <w:sz w:val="24"/>
                <w:szCs w:val="24"/>
              </w:rPr>
              <w:footnoteReference w:id="2"/>
            </w:r>
            <w:r w:rsidR="00C1564A" w:rsidRPr="00030E96">
              <w:rPr>
                <w:rFonts w:ascii="Times New Roman" w:hAnsi="Times New Roman"/>
                <w:sz w:val="24"/>
                <w:szCs w:val="24"/>
              </w:rPr>
              <w:t>.</w:t>
            </w:r>
            <w:r w:rsidR="005506B3" w:rsidRPr="00030E96">
              <w:rPr>
                <w:rFonts w:ascii="Times New Roman" w:hAnsi="Times New Roman"/>
                <w:sz w:val="24"/>
                <w:szCs w:val="24"/>
              </w:rPr>
              <w:t xml:space="preserve"> </w:t>
            </w:r>
            <w:r w:rsidR="004C5486" w:rsidRPr="00030E96">
              <w:rPr>
                <w:rFonts w:ascii="Times New Roman" w:hAnsi="Times New Roman"/>
                <w:sz w:val="24"/>
                <w:szCs w:val="24"/>
              </w:rPr>
              <w:t>ES un AK izstāšanās līguma projekta</w:t>
            </w:r>
            <w:r w:rsidR="004C5486" w:rsidRPr="00030E96">
              <w:rPr>
                <w:rStyle w:val="FootnoteReference"/>
                <w:rFonts w:ascii="Times New Roman" w:hAnsi="Times New Roman"/>
                <w:sz w:val="24"/>
                <w:szCs w:val="24"/>
              </w:rPr>
              <w:footnoteReference w:id="3"/>
            </w:r>
            <w:r w:rsidR="004C5486" w:rsidRPr="00030E96">
              <w:rPr>
                <w:rFonts w:ascii="Times New Roman" w:hAnsi="Times New Roman"/>
                <w:sz w:val="24"/>
                <w:szCs w:val="24"/>
              </w:rPr>
              <w:t xml:space="preserve"> 27. un 28. pantā paredzēts noteikt pārejas periodu līdz 2020.gada 31.decembrim</w:t>
            </w:r>
            <w:r w:rsidR="004C5486" w:rsidRPr="00030E96">
              <w:rPr>
                <w:rFonts w:ascii="Times New Roman" w:hAnsi="Times New Roman" w:cs="Times New Roman"/>
                <w:sz w:val="24"/>
                <w:szCs w:val="24"/>
              </w:rPr>
              <w:t xml:space="preserve">, kura laikā profesionālo kvalifikāciju atzīšanā savstarpēji tiek piemērotas </w:t>
            </w:r>
            <w:r w:rsidR="002778D2" w:rsidRPr="00030E96">
              <w:rPr>
                <w:rFonts w:ascii="Times New Roman" w:hAnsi="Times New Roman" w:cs="Times New Roman"/>
                <w:sz w:val="24"/>
                <w:szCs w:val="24"/>
              </w:rPr>
              <w:t>atsevišķas no direktīvas 2005/36/EK tiesību normām</w:t>
            </w:r>
            <w:r w:rsidR="00B35C0D" w:rsidRPr="00030E96">
              <w:rPr>
                <w:rFonts w:ascii="Times New Roman" w:hAnsi="Times New Roman" w:cs="Times New Roman"/>
                <w:sz w:val="24"/>
                <w:szCs w:val="24"/>
              </w:rPr>
              <w:t xml:space="preserve">; tādējādi norādot vēlamo pieeju profesionālās kvalifikācijas atzīšanas regulējumam pēc </w:t>
            </w:r>
            <w:proofErr w:type="spellStart"/>
            <w:r w:rsidR="00B35C0D" w:rsidRPr="00030E96">
              <w:rPr>
                <w:rFonts w:ascii="Times New Roman" w:hAnsi="Times New Roman" w:cs="Times New Roman"/>
                <w:i/>
                <w:sz w:val="24"/>
                <w:szCs w:val="24"/>
              </w:rPr>
              <w:t>Brexit</w:t>
            </w:r>
            <w:proofErr w:type="spellEnd"/>
            <w:r w:rsidR="002778D2" w:rsidRPr="00030E96">
              <w:rPr>
                <w:rFonts w:ascii="Times New Roman" w:hAnsi="Times New Roman" w:cs="Times New Roman"/>
                <w:sz w:val="24"/>
                <w:szCs w:val="24"/>
              </w:rPr>
              <w:t xml:space="preserve">. </w:t>
            </w:r>
          </w:p>
          <w:p w14:paraId="00758E8E" w14:textId="7503D293" w:rsidR="005506B3" w:rsidRPr="00030E96" w:rsidRDefault="00784CAC" w:rsidP="000340A7">
            <w:pPr>
              <w:autoSpaceDE w:val="0"/>
              <w:autoSpaceDN w:val="0"/>
              <w:adjustRightInd w:val="0"/>
              <w:ind w:firstLine="0"/>
              <w:rPr>
                <w:rFonts w:ascii="Times New Roman" w:hAnsi="Times New Roman"/>
                <w:sz w:val="24"/>
                <w:szCs w:val="24"/>
              </w:rPr>
            </w:pPr>
            <w:r w:rsidRPr="00030E96">
              <w:rPr>
                <w:rFonts w:ascii="Times New Roman" w:hAnsi="Times New Roman" w:cs="Times New Roman"/>
                <w:sz w:val="24"/>
                <w:szCs w:val="24"/>
              </w:rPr>
              <w:t xml:space="preserve">          </w:t>
            </w:r>
            <w:r w:rsidR="00EC0845" w:rsidRPr="00030E96">
              <w:rPr>
                <w:rFonts w:ascii="Times New Roman" w:hAnsi="Times New Roman" w:cs="Times New Roman"/>
                <w:sz w:val="24"/>
                <w:szCs w:val="24"/>
              </w:rPr>
              <w:t>Latvijas Republikas Saeima</w:t>
            </w:r>
            <w:r w:rsidR="00365161" w:rsidRPr="00030E96">
              <w:rPr>
                <w:rFonts w:ascii="Times New Roman" w:hAnsi="Times New Roman" w:cs="Times New Roman"/>
                <w:sz w:val="24"/>
                <w:szCs w:val="24"/>
              </w:rPr>
              <w:t xml:space="preserve"> </w:t>
            </w:r>
            <w:r w:rsidR="00EC0845" w:rsidRPr="00030E96">
              <w:rPr>
                <w:rFonts w:ascii="Times New Roman" w:hAnsi="Times New Roman" w:cs="Times New Roman"/>
                <w:sz w:val="24"/>
                <w:szCs w:val="24"/>
              </w:rPr>
              <w:t>2019. gada 7. decembrī pie</w:t>
            </w:r>
            <w:r w:rsidR="00EC0845" w:rsidRPr="00030E96">
              <w:rPr>
                <w:rFonts w:ascii="Times New Roman" w:hAnsi="Times New Roman" w:cs="Times New Roman" w:hint="eastAsia"/>
                <w:sz w:val="24"/>
                <w:szCs w:val="24"/>
              </w:rPr>
              <w:t>ņē</w:t>
            </w:r>
            <w:r w:rsidR="00EC0845" w:rsidRPr="00030E96">
              <w:rPr>
                <w:rFonts w:ascii="Times New Roman" w:hAnsi="Times New Roman" w:cs="Times New Roman"/>
                <w:sz w:val="24"/>
                <w:szCs w:val="24"/>
              </w:rPr>
              <w:t>ma deklar</w:t>
            </w:r>
            <w:r w:rsidR="00EC0845" w:rsidRPr="00030E96">
              <w:rPr>
                <w:rFonts w:ascii="Times New Roman" w:hAnsi="Times New Roman" w:cs="Times New Roman" w:hint="eastAsia"/>
                <w:sz w:val="24"/>
                <w:szCs w:val="24"/>
              </w:rPr>
              <w:t>ā</w:t>
            </w:r>
            <w:r w:rsidR="00EC0845" w:rsidRPr="00030E96">
              <w:rPr>
                <w:rFonts w:ascii="Times New Roman" w:hAnsi="Times New Roman" w:cs="Times New Roman"/>
                <w:sz w:val="24"/>
                <w:szCs w:val="24"/>
              </w:rPr>
              <w:t>ciju</w:t>
            </w:r>
            <w:r w:rsidR="005E567D" w:rsidRPr="00030E96">
              <w:rPr>
                <w:rStyle w:val="FootnoteReference"/>
                <w:rFonts w:ascii="Times New Roman" w:hAnsi="Times New Roman" w:cs="Times New Roman"/>
                <w:sz w:val="24"/>
                <w:szCs w:val="24"/>
              </w:rPr>
              <w:footnoteReference w:id="4"/>
            </w:r>
            <w:r w:rsidR="005E567D" w:rsidRPr="00030E96">
              <w:rPr>
                <w:rFonts w:ascii="Times New Roman" w:hAnsi="Times New Roman" w:cs="Times New Roman"/>
                <w:sz w:val="24"/>
                <w:szCs w:val="24"/>
              </w:rPr>
              <w:t xml:space="preserve"> </w:t>
            </w:r>
            <w:r w:rsidR="00EC0845" w:rsidRPr="00030E96">
              <w:rPr>
                <w:rFonts w:ascii="Times New Roman" w:hAnsi="Times New Roman" w:cs="Times New Roman"/>
                <w:sz w:val="24"/>
                <w:szCs w:val="24"/>
              </w:rPr>
              <w:t>par AK pilso</w:t>
            </w:r>
            <w:r w:rsidR="00EC0845" w:rsidRPr="00030E96">
              <w:rPr>
                <w:rFonts w:ascii="Times New Roman" w:hAnsi="Times New Roman" w:cs="Times New Roman" w:hint="eastAsia"/>
                <w:sz w:val="24"/>
                <w:szCs w:val="24"/>
              </w:rPr>
              <w:t>ņ</w:t>
            </w:r>
            <w:r w:rsidR="00EC0845" w:rsidRPr="00030E96">
              <w:rPr>
                <w:rFonts w:ascii="Times New Roman" w:hAnsi="Times New Roman" w:cs="Times New Roman"/>
                <w:sz w:val="24"/>
                <w:szCs w:val="24"/>
              </w:rPr>
              <w:t>u ties</w:t>
            </w:r>
            <w:r w:rsidR="00EC0845" w:rsidRPr="00030E96">
              <w:rPr>
                <w:rFonts w:ascii="Times New Roman" w:hAnsi="Times New Roman" w:cs="Times New Roman" w:hint="eastAsia"/>
                <w:sz w:val="24"/>
                <w:szCs w:val="24"/>
              </w:rPr>
              <w:t>ī</w:t>
            </w:r>
            <w:r w:rsidR="00EC0845" w:rsidRPr="00030E96">
              <w:rPr>
                <w:rFonts w:ascii="Times New Roman" w:hAnsi="Times New Roman" w:cs="Times New Roman"/>
                <w:sz w:val="24"/>
                <w:szCs w:val="24"/>
              </w:rPr>
              <w:t>b</w:t>
            </w:r>
            <w:r w:rsidR="00EC0845" w:rsidRPr="00030E96">
              <w:rPr>
                <w:rFonts w:ascii="Times New Roman" w:hAnsi="Times New Roman" w:cs="Times New Roman" w:hint="eastAsia"/>
                <w:sz w:val="24"/>
                <w:szCs w:val="24"/>
              </w:rPr>
              <w:t>ā</w:t>
            </w:r>
            <w:r w:rsidR="00EC0845" w:rsidRPr="00030E96">
              <w:rPr>
                <w:rFonts w:ascii="Times New Roman" w:hAnsi="Times New Roman" w:cs="Times New Roman"/>
                <w:sz w:val="24"/>
                <w:szCs w:val="24"/>
              </w:rPr>
              <w:t>m Latvij</w:t>
            </w:r>
            <w:r w:rsidR="00EC0845" w:rsidRPr="00030E96">
              <w:rPr>
                <w:rFonts w:ascii="Times New Roman" w:hAnsi="Times New Roman" w:cs="Times New Roman" w:hint="eastAsia"/>
                <w:sz w:val="24"/>
                <w:szCs w:val="24"/>
              </w:rPr>
              <w:t>ā</w:t>
            </w:r>
            <w:r w:rsidR="00EC0845" w:rsidRPr="00030E96">
              <w:rPr>
                <w:rFonts w:ascii="Times New Roman" w:hAnsi="Times New Roman" w:cs="Times New Roman"/>
                <w:sz w:val="24"/>
                <w:szCs w:val="24"/>
              </w:rPr>
              <w:t xml:space="preserve"> p</w:t>
            </w:r>
            <w:r w:rsidR="00EC0845" w:rsidRPr="00030E96">
              <w:rPr>
                <w:rFonts w:ascii="Times New Roman" w:hAnsi="Times New Roman" w:cs="Times New Roman" w:hint="eastAsia"/>
                <w:sz w:val="24"/>
                <w:szCs w:val="24"/>
              </w:rPr>
              <w:t>ē</w:t>
            </w:r>
            <w:r w:rsidR="00EC0845" w:rsidRPr="00030E96">
              <w:rPr>
                <w:rFonts w:ascii="Times New Roman" w:hAnsi="Times New Roman" w:cs="Times New Roman"/>
                <w:sz w:val="24"/>
                <w:szCs w:val="24"/>
              </w:rPr>
              <w:t xml:space="preserve">c </w:t>
            </w:r>
            <w:proofErr w:type="spellStart"/>
            <w:r w:rsidR="00EC0845" w:rsidRPr="00030E96">
              <w:rPr>
                <w:rStyle w:val="Emphasis"/>
                <w:rFonts w:ascii="Times New Roman" w:hAnsi="Times New Roman" w:cs="Times New Roman"/>
                <w:sz w:val="24"/>
                <w:szCs w:val="24"/>
              </w:rPr>
              <w:t>Brexit</w:t>
            </w:r>
            <w:proofErr w:type="spellEnd"/>
            <w:r w:rsidR="004A5D41" w:rsidRPr="00030E96">
              <w:rPr>
                <w:rFonts w:ascii="Times New Roman" w:hAnsi="Times New Roman" w:cs="Times New Roman"/>
                <w:sz w:val="24"/>
                <w:szCs w:val="24"/>
              </w:rPr>
              <w:t xml:space="preserve"> jeb AK</w:t>
            </w:r>
            <w:r w:rsidR="00EC0845" w:rsidRPr="00030E96">
              <w:rPr>
                <w:rFonts w:ascii="Times New Roman" w:hAnsi="Times New Roman" w:cs="Times New Roman"/>
                <w:sz w:val="24"/>
                <w:szCs w:val="24"/>
              </w:rPr>
              <w:t xml:space="preserve"> gaid</w:t>
            </w:r>
            <w:r w:rsidR="00EC0845" w:rsidRPr="00030E96">
              <w:rPr>
                <w:rFonts w:ascii="Times New Roman" w:hAnsi="Times New Roman" w:cs="Times New Roman" w:hint="eastAsia"/>
                <w:sz w:val="24"/>
                <w:szCs w:val="24"/>
              </w:rPr>
              <w:t>ā</w:t>
            </w:r>
            <w:r w:rsidR="00EC0845" w:rsidRPr="00030E96">
              <w:rPr>
                <w:rFonts w:ascii="Times New Roman" w:hAnsi="Times New Roman" w:cs="Times New Roman"/>
                <w:sz w:val="24"/>
                <w:szCs w:val="24"/>
              </w:rPr>
              <w:t>m</w:t>
            </w:r>
            <w:r w:rsidR="00EC0845" w:rsidRPr="00030E96">
              <w:rPr>
                <w:rFonts w:ascii="Times New Roman" w:hAnsi="Times New Roman" w:cs="Times New Roman" w:hint="eastAsia"/>
                <w:sz w:val="24"/>
                <w:szCs w:val="24"/>
              </w:rPr>
              <w:t>ā</w:t>
            </w:r>
            <w:r w:rsidR="00EC0845" w:rsidRPr="00030E96">
              <w:rPr>
                <w:rFonts w:ascii="Times New Roman" w:hAnsi="Times New Roman" w:cs="Times New Roman"/>
                <w:sz w:val="24"/>
                <w:szCs w:val="24"/>
              </w:rPr>
              <w:t>s iz</w:t>
            </w:r>
            <w:r w:rsidR="004A5D41" w:rsidRPr="00030E96">
              <w:rPr>
                <w:rFonts w:ascii="Times New Roman" w:hAnsi="Times New Roman" w:cs="Times New Roman"/>
                <w:sz w:val="24"/>
                <w:szCs w:val="24"/>
              </w:rPr>
              <w:t xml:space="preserve">stāšanās no </w:t>
            </w:r>
            <w:r w:rsidR="00EC0845" w:rsidRPr="00030E96">
              <w:rPr>
                <w:rFonts w:ascii="Times New Roman" w:hAnsi="Times New Roman" w:cs="Times New Roman"/>
                <w:sz w:val="24"/>
                <w:szCs w:val="24"/>
              </w:rPr>
              <w:t xml:space="preserve">ES. </w:t>
            </w:r>
            <w:r w:rsidR="00356CFC" w:rsidRPr="00030E96">
              <w:rPr>
                <w:rFonts w:ascii="Times New Roman" w:hAnsi="Times New Roman" w:cs="Times New Roman"/>
                <w:sz w:val="24"/>
                <w:szCs w:val="24"/>
              </w:rPr>
              <w:t xml:space="preserve">Saeima apliecina, ka Latvija </w:t>
            </w:r>
            <w:r w:rsidR="00566315">
              <w:rPr>
                <w:rFonts w:ascii="Times New Roman" w:hAnsi="Times New Roman" w:cs="Times New Roman"/>
                <w:sz w:val="24"/>
                <w:szCs w:val="24"/>
              </w:rPr>
              <w:t>AK</w:t>
            </w:r>
            <w:r w:rsidR="00356CFC" w:rsidRPr="00030E96">
              <w:rPr>
                <w:rFonts w:ascii="Times New Roman" w:hAnsi="Times New Roman" w:cs="Times New Roman"/>
                <w:sz w:val="24"/>
                <w:szCs w:val="24"/>
              </w:rPr>
              <w:t xml:space="preserve"> pilso</w:t>
            </w:r>
            <w:r w:rsidR="00356CFC" w:rsidRPr="00030E96">
              <w:rPr>
                <w:rFonts w:ascii="Times New Roman" w:hAnsi="Times New Roman" w:cs="Times New Roman" w:hint="eastAsia"/>
                <w:sz w:val="24"/>
                <w:szCs w:val="24"/>
              </w:rPr>
              <w:t>ņ</w:t>
            </w:r>
            <w:r w:rsidR="00356CFC" w:rsidRPr="00030E96">
              <w:rPr>
                <w:rFonts w:ascii="Times New Roman" w:hAnsi="Times New Roman" w:cs="Times New Roman"/>
                <w:sz w:val="24"/>
                <w:szCs w:val="24"/>
              </w:rPr>
              <w:t>iem, kuri likum</w:t>
            </w:r>
            <w:r w:rsidR="00356CFC" w:rsidRPr="00030E96">
              <w:rPr>
                <w:rFonts w:ascii="Times New Roman" w:hAnsi="Times New Roman" w:cs="Times New Roman" w:hint="eastAsia"/>
                <w:sz w:val="24"/>
                <w:szCs w:val="24"/>
              </w:rPr>
              <w:t>ī</w:t>
            </w:r>
            <w:r w:rsidR="00356CFC" w:rsidRPr="00030E96">
              <w:rPr>
                <w:rFonts w:ascii="Times New Roman" w:hAnsi="Times New Roman" w:cs="Times New Roman"/>
                <w:sz w:val="24"/>
                <w:szCs w:val="24"/>
              </w:rPr>
              <w:t>gi uzturas Latvij</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 nodrošin</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s iesp</w:t>
            </w:r>
            <w:r w:rsidR="00356CFC" w:rsidRPr="00030E96">
              <w:rPr>
                <w:rFonts w:ascii="Times New Roman" w:hAnsi="Times New Roman" w:cs="Times New Roman" w:hint="eastAsia"/>
                <w:sz w:val="24"/>
                <w:szCs w:val="24"/>
              </w:rPr>
              <w:t>ē</w:t>
            </w:r>
            <w:r w:rsidR="00356CFC" w:rsidRPr="00030E96">
              <w:rPr>
                <w:rFonts w:ascii="Times New Roman" w:hAnsi="Times New Roman" w:cs="Times New Roman"/>
                <w:sz w:val="24"/>
                <w:szCs w:val="24"/>
              </w:rPr>
              <w:t>jami labv</w:t>
            </w:r>
            <w:r w:rsidR="00356CFC" w:rsidRPr="00030E96">
              <w:rPr>
                <w:rFonts w:ascii="Times New Roman" w:hAnsi="Times New Roman" w:cs="Times New Roman" w:hint="eastAsia"/>
                <w:sz w:val="24"/>
                <w:szCs w:val="24"/>
              </w:rPr>
              <w:t>ē</w:t>
            </w:r>
            <w:r w:rsidR="00356CFC" w:rsidRPr="00030E96">
              <w:rPr>
                <w:rFonts w:ascii="Times New Roman" w:hAnsi="Times New Roman" w:cs="Times New Roman"/>
                <w:sz w:val="24"/>
                <w:szCs w:val="24"/>
              </w:rPr>
              <w:t>l</w:t>
            </w:r>
            <w:r w:rsidR="00356CFC" w:rsidRPr="00030E96">
              <w:rPr>
                <w:rFonts w:ascii="Times New Roman" w:hAnsi="Times New Roman" w:cs="Times New Roman" w:hint="eastAsia"/>
                <w:sz w:val="24"/>
                <w:szCs w:val="24"/>
              </w:rPr>
              <w:t>ī</w:t>
            </w:r>
            <w:r w:rsidR="00356CFC" w:rsidRPr="00030E96">
              <w:rPr>
                <w:rFonts w:ascii="Times New Roman" w:hAnsi="Times New Roman" w:cs="Times New Roman"/>
                <w:sz w:val="24"/>
                <w:szCs w:val="24"/>
              </w:rPr>
              <w:t>gus uztur</w:t>
            </w:r>
            <w:r w:rsidR="00356CFC" w:rsidRPr="00030E96">
              <w:rPr>
                <w:rFonts w:ascii="Times New Roman" w:hAnsi="Times New Roman" w:cs="Times New Roman" w:hint="eastAsia"/>
                <w:sz w:val="24"/>
                <w:szCs w:val="24"/>
              </w:rPr>
              <w:t>ēš</w:t>
            </w:r>
            <w:r w:rsidR="00356CFC" w:rsidRPr="00030E96">
              <w:rPr>
                <w:rFonts w:ascii="Times New Roman" w:hAnsi="Times New Roman" w:cs="Times New Roman"/>
                <w:sz w:val="24"/>
                <w:szCs w:val="24"/>
              </w:rPr>
              <w:t>an</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s un darba nosac</w:t>
            </w:r>
            <w:r w:rsidR="00356CFC" w:rsidRPr="00030E96">
              <w:rPr>
                <w:rFonts w:ascii="Times New Roman" w:hAnsi="Times New Roman" w:cs="Times New Roman" w:hint="eastAsia"/>
                <w:sz w:val="24"/>
                <w:szCs w:val="24"/>
              </w:rPr>
              <w:t>ī</w:t>
            </w:r>
            <w:r w:rsidR="00356CFC" w:rsidRPr="00030E96">
              <w:rPr>
                <w:rFonts w:ascii="Times New Roman" w:hAnsi="Times New Roman" w:cs="Times New Roman"/>
                <w:sz w:val="24"/>
                <w:szCs w:val="24"/>
              </w:rPr>
              <w:t>jumus ar</w:t>
            </w:r>
            <w:r w:rsidR="00356CFC" w:rsidRPr="00030E96">
              <w:rPr>
                <w:rFonts w:ascii="Times New Roman" w:hAnsi="Times New Roman" w:cs="Times New Roman" w:hint="eastAsia"/>
                <w:sz w:val="24"/>
                <w:szCs w:val="24"/>
              </w:rPr>
              <w:t>ī</w:t>
            </w:r>
            <w:r w:rsidR="00356CFC" w:rsidRPr="00030E96">
              <w:rPr>
                <w:rFonts w:ascii="Times New Roman" w:hAnsi="Times New Roman" w:cs="Times New Roman"/>
                <w:sz w:val="24"/>
                <w:szCs w:val="24"/>
              </w:rPr>
              <w:t xml:space="preserve"> tad, ja </w:t>
            </w:r>
            <w:r w:rsidR="00365161" w:rsidRPr="00030E96">
              <w:rPr>
                <w:rFonts w:ascii="Times New Roman" w:hAnsi="Times New Roman" w:cs="Times New Roman"/>
                <w:sz w:val="24"/>
                <w:szCs w:val="24"/>
              </w:rPr>
              <w:t>AK</w:t>
            </w:r>
            <w:r w:rsidR="00356CFC" w:rsidRPr="00030E96">
              <w:rPr>
                <w:rFonts w:ascii="Times New Roman" w:hAnsi="Times New Roman" w:cs="Times New Roman"/>
                <w:sz w:val="24"/>
                <w:szCs w:val="24"/>
              </w:rPr>
              <w:t xml:space="preserve"> izst</w:t>
            </w:r>
            <w:r w:rsidR="00356CFC" w:rsidRPr="00030E96">
              <w:rPr>
                <w:rFonts w:ascii="Times New Roman" w:hAnsi="Times New Roman" w:cs="Times New Roman" w:hint="eastAsia"/>
                <w:sz w:val="24"/>
                <w:szCs w:val="24"/>
              </w:rPr>
              <w:t>āš</w:t>
            </w:r>
            <w:r w:rsidR="00356CFC" w:rsidRPr="00030E96">
              <w:rPr>
                <w:rFonts w:ascii="Times New Roman" w:hAnsi="Times New Roman" w:cs="Times New Roman"/>
                <w:sz w:val="24"/>
                <w:szCs w:val="24"/>
              </w:rPr>
              <w:t>an</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s no ES 2019.</w:t>
            </w:r>
            <w:r w:rsidR="00196E59" w:rsidRPr="00030E96">
              <w:rPr>
                <w:rFonts w:ascii="Times New Roman" w:hAnsi="Times New Roman" w:cs="Times New Roman"/>
                <w:sz w:val="24"/>
                <w:szCs w:val="24"/>
              </w:rPr>
              <w:t> </w:t>
            </w:r>
            <w:r w:rsidR="00356CFC" w:rsidRPr="00030E96">
              <w:rPr>
                <w:rFonts w:ascii="Times New Roman" w:hAnsi="Times New Roman" w:cs="Times New Roman"/>
                <w:sz w:val="24"/>
                <w:szCs w:val="24"/>
              </w:rPr>
              <w:t>gada 29.</w:t>
            </w:r>
            <w:r w:rsidR="00196E59" w:rsidRPr="00030E96">
              <w:rPr>
                <w:rFonts w:ascii="Times New Roman" w:hAnsi="Times New Roman" w:cs="Times New Roman"/>
                <w:sz w:val="24"/>
                <w:szCs w:val="24"/>
              </w:rPr>
              <w:t> </w:t>
            </w:r>
            <w:r w:rsidR="00356CFC" w:rsidRPr="00030E96">
              <w:rPr>
                <w:rFonts w:ascii="Times New Roman" w:hAnsi="Times New Roman" w:cs="Times New Roman"/>
                <w:sz w:val="24"/>
                <w:szCs w:val="24"/>
              </w:rPr>
              <w:t>mart</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 xml:space="preserve"> notiks bez vienošan</w:t>
            </w:r>
            <w:r w:rsidR="00356CFC" w:rsidRPr="00030E96">
              <w:rPr>
                <w:rFonts w:ascii="Times New Roman" w:hAnsi="Times New Roman" w:cs="Times New Roman" w:hint="eastAsia"/>
                <w:sz w:val="24"/>
                <w:szCs w:val="24"/>
              </w:rPr>
              <w:t>ā</w:t>
            </w:r>
            <w:r w:rsidR="00356CFC" w:rsidRPr="00030E96">
              <w:rPr>
                <w:rFonts w:ascii="Times New Roman" w:hAnsi="Times New Roman" w:cs="Times New Roman"/>
                <w:sz w:val="24"/>
                <w:szCs w:val="24"/>
              </w:rPr>
              <w:t>s.</w:t>
            </w:r>
            <w:r w:rsidR="00365161" w:rsidRPr="00030E96">
              <w:rPr>
                <w:rFonts w:ascii="Times New Roman" w:hAnsi="Times New Roman" w:cs="Times New Roman"/>
                <w:sz w:val="24"/>
                <w:szCs w:val="24"/>
              </w:rPr>
              <w:t xml:space="preserve"> </w:t>
            </w:r>
            <w:r w:rsidR="00EC0845" w:rsidRPr="00030E96">
              <w:rPr>
                <w:rFonts w:ascii="Times New Roman" w:eastAsia="Times New Roman" w:hAnsi="Times New Roman" w:cs="Times New Roman"/>
                <w:sz w:val="24"/>
                <w:szCs w:val="24"/>
                <w:lang w:eastAsia="lv-LV"/>
              </w:rPr>
              <w:t>Deklar</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cij</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 xml:space="preserve"> nor</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d</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 xml:space="preserve">ts, ka vienlaikus Latvija </w:t>
            </w:r>
            <w:r w:rsidR="00C418E2">
              <w:rPr>
                <w:rFonts w:ascii="Times New Roman" w:eastAsia="Times New Roman" w:hAnsi="Times New Roman" w:cs="Times New Roman"/>
                <w:sz w:val="24"/>
                <w:szCs w:val="24"/>
                <w:lang w:eastAsia="lv-LV"/>
              </w:rPr>
              <w:t xml:space="preserve">sagaida </w:t>
            </w:r>
            <w:r w:rsidR="00EC0845" w:rsidRPr="00030E96">
              <w:rPr>
                <w:rFonts w:ascii="Times New Roman" w:eastAsia="Times New Roman" w:hAnsi="Times New Roman" w:cs="Times New Roman"/>
                <w:sz w:val="24"/>
                <w:szCs w:val="24"/>
                <w:lang w:eastAsia="lv-LV"/>
              </w:rPr>
              <w:t>l</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dzv</w:t>
            </w:r>
            <w:r w:rsidR="00EC0845" w:rsidRPr="00030E96">
              <w:rPr>
                <w:rFonts w:ascii="Times New Roman" w:eastAsia="Times New Roman" w:hAnsi="Times New Roman" w:cs="Times New Roman" w:hint="eastAsia"/>
                <w:sz w:val="24"/>
                <w:szCs w:val="24"/>
                <w:lang w:eastAsia="lv-LV"/>
              </w:rPr>
              <w:t>ē</w:t>
            </w:r>
            <w:r w:rsidR="00EC0845" w:rsidRPr="00030E96">
              <w:rPr>
                <w:rFonts w:ascii="Times New Roman" w:eastAsia="Times New Roman" w:hAnsi="Times New Roman" w:cs="Times New Roman"/>
                <w:sz w:val="24"/>
                <w:szCs w:val="24"/>
                <w:lang w:eastAsia="lv-LV"/>
              </w:rPr>
              <w:t>rt</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gi labv</w:t>
            </w:r>
            <w:r w:rsidR="00EC0845" w:rsidRPr="00030E96">
              <w:rPr>
                <w:rFonts w:ascii="Times New Roman" w:eastAsia="Times New Roman" w:hAnsi="Times New Roman" w:cs="Times New Roman" w:hint="eastAsia"/>
                <w:sz w:val="24"/>
                <w:szCs w:val="24"/>
                <w:lang w:eastAsia="lv-LV"/>
              </w:rPr>
              <w:t>ē</w:t>
            </w:r>
            <w:r w:rsidR="00EC0845" w:rsidRPr="00030E96">
              <w:rPr>
                <w:rFonts w:ascii="Times New Roman" w:eastAsia="Times New Roman" w:hAnsi="Times New Roman" w:cs="Times New Roman"/>
                <w:sz w:val="24"/>
                <w:szCs w:val="24"/>
                <w:lang w:eastAsia="lv-LV"/>
              </w:rPr>
              <w:t>l</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 xml:space="preserve">gu AK attieksmi pret Latvijas </w:t>
            </w:r>
            <w:proofErr w:type="spellStart"/>
            <w:r w:rsidR="00EC0845" w:rsidRPr="00030E96">
              <w:rPr>
                <w:rFonts w:ascii="Times New Roman" w:eastAsia="Times New Roman" w:hAnsi="Times New Roman" w:cs="Times New Roman"/>
                <w:sz w:val="24"/>
                <w:szCs w:val="24"/>
                <w:lang w:eastAsia="lv-LV"/>
              </w:rPr>
              <w:t>valstspieder</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gajiem</w:t>
            </w:r>
            <w:proofErr w:type="spellEnd"/>
            <w:r w:rsidR="00EC0845" w:rsidRPr="00030E96">
              <w:rPr>
                <w:rFonts w:ascii="Times New Roman" w:eastAsia="Times New Roman" w:hAnsi="Times New Roman" w:cs="Times New Roman"/>
                <w:sz w:val="24"/>
                <w:szCs w:val="24"/>
                <w:lang w:eastAsia="lv-LV"/>
              </w:rPr>
              <w:t xml:space="preserve"> šaj</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 xml:space="preserve"> valst</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 T</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 xml:space="preserve">pat Saeima aicina Ministru </w:t>
            </w:r>
            <w:r w:rsidR="00EC0845" w:rsidRPr="00030E96">
              <w:rPr>
                <w:rFonts w:ascii="Times New Roman" w:eastAsia="Times New Roman" w:hAnsi="Times New Roman" w:cs="Times New Roman"/>
                <w:sz w:val="24"/>
                <w:szCs w:val="24"/>
                <w:lang w:eastAsia="lv-LV"/>
              </w:rPr>
              <w:lastRenderedPageBreak/>
              <w:t>kabinetu sagatavot nepieciešamos groz</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jumus ties</w:t>
            </w:r>
            <w:r w:rsidR="00EC0845" w:rsidRPr="00030E96">
              <w:rPr>
                <w:rFonts w:ascii="Times New Roman" w:eastAsia="Times New Roman" w:hAnsi="Times New Roman" w:cs="Times New Roman" w:hint="eastAsia"/>
                <w:sz w:val="24"/>
                <w:szCs w:val="24"/>
                <w:lang w:eastAsia="lv-LV"/>
              </w:rPr>
              <w:t>ī</w:t>
            </w:r>
            <w:r w:rsidR="00EC0845" w:rsidRPr="00030E96">
              <w:rPr>
                <w:rFonts w:ascii="Times New Roman" w:eastAsia="Times New Roman" w:hAnsi="Times New Roman" w:cs="Times New Roman"/>
                <w:sz w:val="24"/>
                <w:szCs w:val="24"/>
                <w:lang w:eastAsia="lv-LV"/>
              </w:rPr>
              <w:t>bu aktos, lai piel</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gotos p</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rmai</w:t>
            </w:r>
            <w:r w:rsidR="00EC0845" w:rsidRPr="00030E96">
              <w:rPr>
                <w:rFonts w:ascii="Times New Roman" w:eastAsia="Times New Roman" w:hAnsi="Times New Roman" w:cs="Times New Roman" w:hint="eastAsia"/>
                <w:sz w:val="24"/>
                <w:szCs w:val="24"/>
                <w:lang w:eastAsia="lv-LV"/>
              </w:rPr>
              <w:t>ņā</w:t>
            </w:r>
            <w:r w:rsidR="00EC0845" w:rsidRPr="00030E96">
              <w:rPr>
                <w:rFonts w:ascii="Times New Roman" w:eastAsia="Times New Roman" w:hAnsi="Times New Roman" w:cs="Times New Roman"/>
                <w:sz w:val="24"/>
                <w:szCs w:val="24"/>
                <w:lang w:eastAsia="lv-LV"/>
              </w:rPr>
              <w:t>m, kas gaid</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mas p</w:t>
            </w:r>
            <w:r w:rsidR="00EC0845" w:rsidRPr="00030E96">
              <w:rPr>
                <w:rFonts w:ascii="Times New Roman" w:eastAsia="Times New Roman" w:hAnsi="Times New Roman" w:cs="Times New Roman" w:hint="eastAsia"/>
                <w:sz w:val="24"/>
                <w:szCs w:val="24"/>
                <w:lang w:eastAsia="lv-LV"/>
              </w:rPr>
              <w:t>ē</w:t>
            </w:r>
            <w:r w:rsidR="00EC0845" w:rsidRPr="00030E96">
              <w:rPr>
                <w:rFonts w:ascii="Times New Roman" w:eastAsia="Times New Roman" w:hAnsi="Times New Roman" w:cs="Times New Roman"/>
                <w:sz w:val="24"/>
                <w:szCs w:val="24"/>
                <w:lang w:eastAsia="lv-LV"/>
              </w:rPr>
              <w:t>c AK izst</w:t>
            </w:r>
            <w:r w:rsidR="00EC0845" w:rsidRPr="00030E96">
              <w:rPr>
                <w:rFonts w:ascii="Times New Roman" w:eastAsia="Times New Roman" w:hAnsi="Times New Roman" w:cs="Times New Roman" w:hint="eastAsia"/>
                <w:sz w:val="24"/>
                <w:szCs w:val="24"/>
                <w:lang w:eastAsia="lv-LV"/>
              </w:rPr>
              <w:t>āš</w:t>
            </w:r>
            <w:r w:rsidR="00EC0845" w:rsidRPr="00030E96">
              <w:rPr>
                <w:rFonts w:ascii="Times New Roman" w:eastAsia="Times New Roman" w:hAnsi="Times New Roman" w:cs="Times New Roman"/>
                <w:sz w:val="24"/>
                <w:szCs w:val="24"/>
                <w:lang w:eastAsia="lv-LV"/>
              </w:rPr>
              <w:t>an</w:t>
            </w:r>
            <w:r w:rsidR="00EC0845" w:rsidRPr="00030E96">
              <w:rPr>
                <w:rFonts w:ascii="Times New Roman" w:eastAsia="Times New Roman" w:hAnsi="Times New Roman" w:cs="Times New Roman" w:hint="eastAsia"/>
                <w:sz w:val="24"/>
                <w:szCs w:val="24"/>
                <w:lang w:eastAsia="lv-LV"/>
              </w:rPr>
              <w:t>ā</w:t>
            </w:r>
            <w:r w:rsidR="00EC0845" w:rsidRPr="00030E96">
              <w:rPr>
                <w:rFonts w:ascii="Times New Roman" w:eastAsia="Times New Roman" w:hAnsi="Times New Roman" w:cs="Times New Roman"/>
                <w:sz w:val="24"/>
                <w:szCs w:val="24"/>
                <w:lang w:eastAsia="lv-LV"/>
              </w:rPr>
              <w:t xml:space="preserve">s no ES. </w:t>
            </w:r>
          </w:p>
          <w:p w14:paraId="6A9BCAD3" w14:textId="74EE65CF" w:rsidR="00A23F12" w:rsidRPr="00030E96" w:rsidRDefault="00784CAC" w:rsidP="00784CAC">
            <w:pPr>
              <w:tabs>
                <w:tab w:val="left" w:pos="5923"/>
              </w:tabs>
              <w:spacing w:before="120" w:after="120"/>
              <w:ind w:right="112"/>
              <w:rPr>
                <w:rFonts w:ascii="Times New Roman" w:hAnsi="Times New Roman" w:cs="Times New Roman"/>
                <w:sz w:val="24"/>
                <w:szCs w:val="24"/>
              </w:rPr>
            </w:pPr>
            <w:r w:rsidRPr="00030E96">
              <w:rPr>
                <w:rFonts w:ascii="Times New Roman" w:hAnsi="Times New Roman" w:cs="Times New Roman"/>
                <w:sz w:val="24"/>
                <w:szCs w:val="24"/>
              </w:rPr>
              <w:t xml:space="preserve">Ar grozījumu reglamentēto profesiju likumā un uz tā pamata izdotajos normatīvajos aktos ir jārada tiesiskais pamats turpmākai </w:t>
            </w:r>
            <w:r w:rsidR="00A23F12" w:rsidRPr="00030E96">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hAnsi="Times New Roman" w:cs="Times New Roman"/>
                <w:sz w:val="24"/>
                <w:szCs w:val="24"/>
              </w:rPr>
              <w:t xml:space="preserve"> iegūto profesionālo kvalifikāciju reglamentētajās profesijās atzīšanai Latvijā, ņemot vērā, ka no 2019.</w:t>
            </w:r>
            <w:r w:rsidR="00EA6505" w:rsidRPr="00030E96">
              <w:rPr>
                <w:rFonts w:ascii="Times New Roman" w:hAnsi="Times New Roman" w:cs="Times New Roman"/>
                <w:sz w:val="24"/>
                <w:szCs w:val="24"/>
              </w:rPr>
              <w:t> </w:t>
            </w:r>
            <w:r w:rsidRPr="00030E96">
              <w:rPr>
                <w:rFonts w:ascii="Times New Roman" w:hAnsi="Times New Roman" w:cs="Times New Roman"/>
                <w:sz w:val="24"/>
                <w:szCs w:val="24"/>
              </w:rPr>
              <w:t>gada 30.</w:t>
            </w:r>
            <w:r w:rsidR="00EA6505" w:rsidRPr="00030E96">
              <w:rPr>
                <w:rFonts w:ascii="Times New Roman" w:hAnsi="Times New Roman" w:cs="Times New Roman"/>
                <w:sz w:val="24"/>
                <w:szCs w:val="24"/>
              </w:rPr>
              <w:t> </w:t>
            </w:r>
            <w:r w:rsidRPr="00030E96">
              <w:rPr>
                <w:rFonts w:ascii="Times New Roman" w:hAnsi="Times New Roman" w:cs="Times New Roman"/>
                <w:sz w:val="24"/>
                <w:szCs w:val="24"/>
              </w:rPr>
              <w:t xml:space="preserve">marta </w:t>
            </w:r>
            <w:r w:rsidR="00A23F12" w:rsidRPr="00030E96">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hAnsi="Times New Roman" w:cs="Times New Roman"/>
                <w:sz w:val="24"/>
                <w:szCs w:val="24"/>
              </w:rPr>
              <w:t xml:space="preserve"> iegūtās profesionālās kvalifikācijas būs uzskatāmas par trešajās valstīs iegūtām profesionālām kvalifikācijām, kuru atzīšanai nav jāpiemēro direktīva 2005/36/EK. </w:t>
            </w:r>
            <w:r w:rsidR="000824A0" w:rsidRPr="00030E96">
              <w:rPr>
                <w:rFonts w:ascii="Times New Roman" w:hAnsi="Times New Roman" w:cs="Times New Roman"/>
                <w:sz w:val="24"/>
                <w:szCs w:val="24"/>
              </w:rPr>
              <w:t xml:space="preserve">Likumprojekts paredz, ka tie iesniegumi, kas ir saņemti līdz </w:t>
            </w:r>
            <w:proofErr w:type="spellStart"/>
            <w:r w:rsidR="000824A0" w:rsidRPr="00030E96">
              <w:rPr>
                <w:rFonts w:ascii="Times New Roman" w:hAnsi="Times New Roman" w:cs="Times New Roman"/>
                <w:i/>
                <w:sz w:val="24"/>
                <w:szCs w:val="24"/>
              </w:rPr>
              <w:t>Brexit</w:t>
            </w:r>
            <w:proofErr w:type="spellEnd"/>
            <w:r w:rsidR="000824A0" w:rsidRPr="00030E96">
              <w:rPr>
                <w:rFonts w:ascii="Times New Roman" w:hAnsi="Times New Roman" w:cs="Times New Roman"/>
                <w:sz w:val="24"/>
                <w:szCs w:val="24"/>
              </w:rPr>
              <w:t>, tiks izskatīti un lēmumi par tiem tiks pieņemti saskaņā ar kārtību, kāda reglamentēto profesiju likumā noteikta attiecībā uz ES valstīs iegūtu profesionālo kvalifikāciju atzīšanu.</w:t>
            </w:r>
          </w:p>
          <w:p w14:paraId="0EF93F0A" w14:textId="260057F2" w:rsidR="004C0609" w:rsidRPr="00030E96" w:rsidRDefault="00784CAC" w:rsidP="004C0609">
            <w:pPr>
              <w:tabs>
                <w:tab w:val="left" w:pos="5923"/>
              </w:tabs>
              <w:spacing w:before="120" w:after="120"/>
              <w:ind w:right="112"/>
              <w:rPr>
                <w:rFonts w:ascii="Times New Roman" w:hAnsi="Times New Roman"/>
                <w:sz w:val="24"/>
                <w:szCs w:val="24"/>
              </w:rPr>
            </w:pPr>
            <w:r w:rsidRPr="00030E96">
              <w:rPr>
                <w:rFonts w:ascii="Times New Roman" w:hAnsi="Times New Roman" w:cs="Times New Roman"/>
                <w:sz w:val="24"/>
                <w:szCs w:val="24"/>
              </w:rPr>
              <w:t>Reglamentēto</w:t>
            </w:r>
            <w:r w:rsidRPr="00030E96">
              <w:rPr>
                <w:rFonts w:ascii="Times New Roman" w:hAnsi="Times New Roman"/>
                <w:sz w:val="24"/>
                <w:szCs w:val="24"/>
              </w:rPr>
              <w:t xml:space="preserve"> profesiju likumā noteiktais paredz jebkuras profesionālās kvalifikācijas – vai tā būtu iegūta Eiropas Savienības dalībvalstī, vai trešajā valstī – pilnīgu izvērtēšanu, pieļaujot profesionālās kvalifikācijas atzīšanu tikai tādā gadījumā, ja tā atbilst Latvijā izvirzītajām prasībām reglamentētajai profesijai. </w:t>
            </w:r>
            <w:r w:rsidR="00A23F12" w:rsidRPr="00030E96">
              <w:rPr>
                <w:rFonts w:ascii="Times New Roman" w:hAnsi="Times New Roman"/>
                <w:sz w:val="24"/>
                <w:szCs w:val="24"/>
              </w:rPr>
              <w:t>Līdz ar to nepastāv riski Latvijas sabiedrības veselībai un drošībai, dodot piekļuvi darbam reglamentētā profesijā personām ar Latvijas prasībām neatbilstošu kvalifikāciju. Ņemot vērā, ka AK iegūtās profesionālās kvalifikācijas no 2019.</w:t>
            </w:r>
            <w:r w:rsidR="00D12B10">
              <w:rPr>
                <w:rFonts w:ascii="Times New Roman" w:hAnsi="Times New Roman"/>
                <w:sz w:val="24"/>
                <w:szCs w:val="24"/>
              </w:rPr>
              <w:t xml:space="preserve"> </w:t>
            </w:r>
            <w:r w:rsidR="00A23F12" w:rsidRPr="00030E96">
              <w:rPr>
                <w:rFonts w:ascii="Times New Roman" w:hAnsi="Times New Roman"/>
                <w:sz w:val="24"/>
                <w:szCs w:val="24"/>
              </w:rPr>
              <w:t>gada 29.</w:t>
            </w:r>
            <w:r w:rsidR="00D12B10">
              <w:rPr>
                <w:rFonts w:ascii="Times New Roman" w:hAnsi="Times New Roman"/>
                <w:sz w:val="24"/>
                <w:szCs w:val="24"/>
              </w:rPr>
              <w:t xml:space="preserve"> </w:t>
            </w:r>
            <w:r w:rsidR="00A23F12" w:rsidRPr="00030E96">
              <w:rPr>
                <w:rFonts w:ascii="Times New Roman" w:hAnsi="Times New Roman"/>
                <w:sz w:val="24"/>
                <w:szCs w:val="24"/>
              </w:rPr>
              <w:t>marta būs uzskatāmas par trešajās valstīs iegūtām kvalifikācijām, saskaņā ar direktīvas 2005/36/EK 3. panta 3. punktu, Latvijā atzītās AK iegūtās profesionālās kvalifikācijas nevar apdraudēt citas ES valstis, jo citās ES valstīs tās varēs atzīt tikai pēc personas trīs gadus ilgas profesionālās pieredzes iegūšanas darbā attiecīgā profesijā Latvijā.</w:t>
            </w:r>
            <w:r w:rsidR="004C0609" w:rsidRPr="00030E96">
              <w:rPr>
                <w:rFonts w:ascii="Times New Roman" w:hAnsi="Times New Roman"/>
                <w:sz w:val="24"/>
                <w:szCs w:val="24"/>
              </w:rPr>
              <w:t xml:space="preserve">  </w:t>
            </w:r>
          </w:p>
          <w:p w14:paraId="3ABA0FB4" w14:textId="2817BF89" w:rsidR="004C0609" w:rsidRPr="00030E96" w:rsidRDefault="004C0609" w:rsidP="004C0609">
            <w:pPr>
              <w:tabs>
                <w:tab w:val="left" w:pos="5923"/>
              </w:tabs>
              <w:spacing w:before="120" w:after="120"/>
              <w:ind w:right="112"/>
              <w:rPr>
                <w:rFonts w:ascii="Times New Roman" w:hAnsi="Times New Roman" w:cs="Times New Roman"/>
                <w:sz w:val="24"/>
                <w:szCs w:val="24"/>
              </w:rPr>
            </w:pPr>
            <w:r w:rsidRPr="00030E96">
              <w:rPr>
                <w:rFonts w:ascii="Times New Roman" w:hAnsi="Times New Roman"/>
                <w:sz w:val="24"/>
                <w:szCs w:val="24"/>
              </w:rPr>
              <w:t xml:space="preserve">Ir samērīgi un pamatoti noteikt pārejas </w:t>
            </w:r>
            <w:r w:rsidRPr="00566315">
              <w:rPr>
                <w:rFonts w:ascii="Times New Roman" w:hAnsi="Times New Roman" w:cs="Times New Roman"/>
                <w:sz w:val="24"/>
                <w:szCs w:val="24"/>
              </w:rPr>
              <w:t xml:space="preserve">periodu līdz 2020.gada 31  decembrim un turpināt piemērot </w:t>
            </w:r>
            <w:r w:rsidR="00566315" w:rsidRPr="00566315">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hAnsi="Times New Roman"/>
                <w:sz w:val="24"/>
                <w:szCs w:val="24"/>
              </w:rPr>
              <w:t xml:space="preserve"> iegūto profesionālo kvalifikāciju atzīšanā atsevišķas reglamentēto profesiju likumā noteiktās tiesību normas, kas attiecas uz ES valstīs iegūto profesionālo kvalifikāciju atzīšanu. </w:t>
            </w:r>
          </w:p>
          <w:p w14:paraId="6D23FCFC" w14:textId="28B274AE" w:rsidR="00784CAC" w:rsidRPr="00030E96" w:rsidRDefault="00784CAC" w:rsidP="00784CAC">
            <w:pPr>
              <w:tabs>
                <w:tab w:val="left" w:pos="5923"/>
              </w:tabs>
              <w:spacing w:before="120" w:after="120"/>
              <w:ind w:right="112"/>
              <w:rPr>
                <w:rFonts w:ascii="Times New Roman" w:hAnsi="Times New Roman"/>
                <w:sz w:val="24"/>
                <w:szCs w:val="24"/>
              </w:rPr>
            </w:pPr>
            <w:r w:rsidRPr="00030E96">
              <w:rPr>
                <w:rFonts w:ascii="Times New Roman" w:hAnsi="Times New Roman" w:cs="Times New Roman"/>
                <w:sz w:val="24"/>
                <w:szCs w:val="24"/>
              </w:rPr>
              <w:t xml:space="preserve"> Nepastā</w:t>
            </w:r>
            <w:r w:rsidR="00CE0AFA" w:rsidRPr="00030E96">
              <w:rPr>
                <w:rFonts w:ascii="Times New Roman" w:hAnsi="Times New Roman" w:cs="Times New Roman"/>
                <w:sz w:val="24"/>
                <w:szCs w:val="24"/>
              </w:rPr>
              <w:t>v saprātīgs un objektīvs pamats AK</w:t>
            </w:r>
            <w:r w:rsidRPr="00030E96">
              <w:rPr>
                <w:rFonts w:ascii="Times New Roman" w:hAnsi="Times New Roman" w:cs="Times New Roman"/>
                <w:sz w:val="24"/>
                <w:szCs w:val="24"/>
              </w:rPr>
              <w:t xml:space="preserve"> iegūto profesionālo kvalifikāciju atzīšanā</w:t>
            </w:r>
            <w:r w:rsidR="00CE0AFA" w:rsidRPr="00030E96">
              <w:rPr>
                <w:rFonts w:ascii="Times New Roman" w:hAnsi="Times New Roman" w:cs="Times New Roman"/>
                <w:sz w:val="24"/>
                <w:szCs w:val="24"/>
              </w:rPr>
              <w:t xml:space="preserve">, piemērojot speciālo profesionālās kvalifikācijas atzīšanas sistēmu </w:t>
            </w:r>
            <w:r w:rsidR="004C0609" w:rsidRPr="00030E96">
              <w:rPr>
                <w:rFonts w:ascii="Times New Roman" w:hAnsi="Times New Roman" w:cs="Times New Roman"/>
                <w:sz w:val="24"/>
                <w:szCs w:val="24"/>
              </w:rPr>
              <w:t>Ministru kabineta noteiktiem</w:t>
            </w:r>
            <w:r w:rsidR="00CE0AFA" w:rsidRPr="00030E96">
              <w:rPr>
                <w:rFonts w:ascii="Times New Roman" w:hAnsi="Times New Roman" w:cs="Times New Roman"/>
                <w:sz w:val="24"/>
                <w:szCs w:val="24"/>
              </w:rPr>
              <w:t xml:space="preserve"> EK dalībvalstīs noteiktajām vienotajām minimālajām prasībām atbilsto</w:t>
            </w:r>
            <w:r w:rsidR="00067A43" w:rsidRPr="00030E96">
              <w:rPr>
                <w:rFonts w:ascii="Times New Roman" w:hAnsi="Times New Roman" w:cs="Times New Roman"/>
                <w:sz w:val="24"/>
                <w:szCs w:val="24"/>
              </w:rPr>
              <w:t>šiem</w:t>
            </w:r>
            <w:r w:rsidR="00CE0AFA" w:rsidRPr="00030E96">
              <w:rPr>
                <w:rFonts w:ascii="Times New Roman" w:hAnsi="Times New Roman" w:cs="Times New Roman"/>
                <w:sz w:val="24"/>
                <w:szCs w:val="24"/>
              </w:rPr>
              <w:t xml:space="preserve"> </w:t>
            </w:r>
            <w:r w:rsidR="00067A43" w:rsidRPr="00030E96">
              <w:rPr>
                <w:rFonts w:ascii="Times New Roman" w:hAnsi="Times New Roman" w:cs="Times New Roman"/>
                <w:sz w:val="24"/>
                <w:szCs w:val="24"/>
              </w:rPr>
              <w:t>AK</w:t>
            </w:r>
            <w:r w:rsidR="00CE0AFA" w:rsidRPr="00030E96">
              <w:rPr>
                <w:rFonts w:ascii="Times New Roman" w:hAnsi="Times New Roman" w:cs="Times New Roman"/>
                <w:sz w:val="24"/>
                <w:szCs w:val="24"/>
              </w:rPr>
              <w:t xml:space="preserve"> iegū</w:t>
            </w:r>
            <w:r w:rsidR="00067A43" w:rsidRPr="00030E96">
              <w:rPr>
                <w:rFonts w:ascii="Times New Roman" w:hAnsi="Times New Roman" w:cs="Times New Roman"/>
                <w:sz w:val="24"/>
                <w:szCs w:val="24"/>
              </w:rPr>
              <w:t>tiem</w:t>
            </w:r>
            <w:r w:rsidR="00CE0AFA" w:rsidRPr="00030E96">
              <w:rPr>
                <w:rFonts w:ascii="Times New Roman" w:hAnsi="Times New Roman" w:cs="Times New Roman"/>
                <w:sz w:val="24"/>
                <w:szCs w:val="24"/>
              </w:rPr>
              <w:t xml:space="preserve"> ārsta un ārsta profesijas </w:t>
            </w:r>
            <w:proofErr w:type="spellStart"/>
            <w:r w:rsidR="00CE0AFA" w:rsidRPr="00030E96">
              <w:rPr>
                <w:rFonts w:ascii="Times New Roman" w:hAnsi="Times New Roman" w:cs="Times New Roman"/>
                <w:sz w:val="24"/>
                <w:szCs w:val="24"/>
              </w:rPr>
              <w:t>pamatspecialitāšu</w:t>
            </w:r>
            <w:proofErr w:type="spellEnd"/>
            <w:r w:rsidR="00CE0AFA" w:rsidRPr="00030E96">
              <w:rPr>
                <w:rFonts w:ascii="Times New Roman" w:hAnsi="Times New Roman" w:cs="Times New Roman"/>
                <w:sz w:val="24"/>
                <w:szCs w:val="24"/>
              </w:rPr>
              <w:t xml:space="preserve">, </w:t>
            </w:r>
            <w:proofErr w:type="spellStart"/>
            <w:r w:rsidR="00CE0AFA" w:rsidRPr="00030E96">
              <w:rPr>
                <w:rFonts w:ascii="Times New Roman" w:hAnsi="Times New Roman" w:cs="Times New Roman"/>
                <w:sz w:val="24"/>
                <w:szCs w:val="24"/>
              </w:rPr>
              <w:t>apakšspecialitāšu</w:t>
            </w:r>
            <w:proofErr w:type="spellEnd"/>
            <w:r w:rsidR="00CE0AFA" w:rsidRPr="00030E96">
              <w:rPr>
                <w:rFonts w:ascii="Times New Roman" w:hAnsi="Times New Roman" w:cs="Times New Roman"/>
                <w:sz w:val="24"/>
                <w:szCs w:val="24"/>
              </w:rPr>
              <w:t xml:space="preserve"> vai </w:t>
            </w:r>
            <w:proofErr w:type="spellStart"/>
            <w:r w:rsidR="00CE0AFA" w:rsidRPr="00030E96">
              <w:rPr>
                <w:rFonts w:ascii="Times New Roman" w:hAnsi="Times New Roman" w:cs="Times New Roman"/>
                <w:sz w:val="24"/>
                <w:szCs w:val="24"/>
              </w:rPr>
              <w:t>papildspecialitāšu</w:t>
            </w:r>
            <w:proofErr w:type="spellEnd"/>
            <w:r w:rsidR="00CE0AFA" w:rsidRPr="00030E96">
              <w:rPr>
                <w:rFonts w:ascii="Times New Roman" w:hAnsi="Times New Roman" w:cs="Times New Roman"/>
                <w:sz w:val="24"/>
                <w:szCs w:val="24"/>
              </w:rPr>
              <w:t xml:space="preserve">, māsas, vecmātes, zobārsta un zobārsta </w:t>
            </w:r>
            <w:proofErr w:type="spellStart"/>
            <w:r w:rsidR="00CE0AFA" w:rsidRPr="00030E96">
              <w:rPr>
                <w:rFonts w:ascii="Times New Roman" w:hAnsi="Times New Roman" w:cs="Times New Roman"/>
                <w:sz w:val="24"/>
                <w:szCs w:val="24"/>
              </w:rPr>
              <w:t>apakšspecialitāšu</w:t>
            </w:r>
            <w:proofErr w:type="spellEnd"/>
            <w:r w:rsidR="00CE0AFA" w:rsidRPr="00030E96">
              <w:rPr>
                <w:rFonts w:ascii="Times New Roman" w:hAnsi="Times New Roman" w:cs="Times New Roman"/>
                <w:sz w:val="24"/>
                <w:szCs w:val="24"/>
              </w:rPr>
              <w:t>, farmaceita, veterinārārsta un arhitekta profesionālo kvalifikāciju apliecinoš</w:t>
            </w:r>
            <w:r w:rsidR="00067A43" w:rsidRPr="00030E96">
              <w:rPr>
                <w:rFonts w:ascii="Times New Roman" w:hAnsi="Times New Roman" w:cs="Times New Roman"/>
                <w:sz w:val="24"/>
                <w:szCs w:val="24"/>
              </w:rPr>
              <w:t>iem</w:t>
            </w:r>
            <w:r w:rsidR="00CE0AFA" w:rsidRPr="00030E96">
              <w:rPr>
                <w:rFonts w:ascii="Times New Roman" w:hAnsi="Times New Roman" w:cs="Times New Roman"/>
                <w:sz w:val="24"/>
                <w:szCs w:val="24"/>
              </w:rPr>
              <w:t xml:space="preserve"> dokument</w:t>
            </w:r>
            <w:r w:rsidR="00067A43" w:rsidRPr="00030E96">
              <w:rPr>
                <w:rFonts w:ascii="Times New Roman" w:hAnsi="Times New Roman" w:cs="Times New Roman"/>
                <w:sz w:val="24"/>
                <w:szCs w:val="24"/>
              </w:rPr>
              <w:t>iem</w:t>
            </w:r>
            <w:r w:rsidR="00CE0AFA" w:rsidRPr="00030E96">
              <w:rPr>
                <w:rFonts w:ascii="Times New Roman" w:hAnsi="Times New Roman" w:cs="Times New Roman"/>
                <w:sz w:val="24"/>
                <w:szCs w:val="24"/>
              </w:rPr>
              <w:t xml:space="preserve"> </w:t>
            </w:r>
            <w:r w:rsidR="00067A43" w:rsidRPr="00030E96">
              <w:rPr>
                <w:rFonts w:ascii="Times New Roman" w:hAnsi="Times New Roman" w:cs="Times New Roman"/>
                <w:sz w:val="24"/>
                <w:szCs w:val="24"/>
              </w:rPr>
              <w:t>sākot no 2019.</w:t>
            </w:r>
            <w:r w:rsidR="00D12B10">
              <w:rPr>
                <w:rFonts w:ascii="Times New Roman" w:hAnsi="Times New Roman" w:cs="Times New Roman"/>
                <w:sz w:val="24"/>
                <w:szCs w:val="24"/>
              </w:rPr>
              <w:t xml:space="preserve"> </w:t>
            </w:r>
            <w:r w:rsidR="00067A43" w:rsidRPr="00030E96">
              <w:rPr>
                <w:rFonts w:ascii="Times New Roman" w:hAnsi="Times New Roman" w:cs="Times New Roman"/>
                <w:sz w:val="24"/>
                <w:szCs w:val="24"/>
              </w:rPr>
              <w:t>gada 30.</w:t>
            </w:r>
            <w:r w:rsidR="00D12B10">
              <w:rPr>
                <w:rFonts w:ascii="Times New Roman" w:hAnsi="Times New Roman" w:cs="Times New Roman"/>
                <w:sz w:val="24"/>
                <w:szCs w:val="24"/>
              </w:rPr>
              <w:t xml:space="preserve"> </w:t>
            </w:r>
            <w:r w:rsidR="00067A43" w:rsidRPr="00030E96">
              <w:rPr>
                <w:rFonts w:ascii="Times New Roman" w:hAnsi="Times New Roman" w:cs="Times New Roman"/>
                <w:sz w:val="24"/>
                <w:szCs w:val="24"/>
              </w:rPr>
              <w:t>marta</w:t>
            </w:r>
            <w:r w:rsidRPr="00030E96">
              <w:rPr>
                <w:rFonts w:ascii="Times New Roman" w:hAnsi="Times New Roman"/>
                <w:sz w:val="24"/>
                <w:szCs w:val="24"/>
              </w:rPr>
              <w:t xml:space="preserve"> nekavējoši piemērot tās tiesību normas, kas tiek attiecinātas uz trešajās valstīs iegūto profesionālo kvalifikāciju atzīšanu. </w:t>
            </w:r>
            <w:r w:rsidR="00067A43" w:rsidRPr="00030E96">
              <w:rPr>
                <w:rFonts w:ascii="Times New Roman" w:hAnsi="Times New Roman"/>
                <w:sz w:val="24"/>
                <w:szCs w:val="24"/>
              </w:rPr>
              <w:t xml:space="preserve">Likumprojekts paredz, ka ja minētie dokumenti iegūti līdz </w:t>
            </w:r>
            <w:proofErr w:type="spellStart"/>
            <w:r w:rsidR="00067A43" w:rsidRPr="00030E96">
              <w:rPr>
                <w:rFonts w:ascii="Times New Roman" w:hAnsi="Times New Roman"/>
                <w:i/>
                <w:sz w:val="24"/>
                <w:szCs w:val="24"/>
              </w:rPr>
              <w:t>Brexit</w:t>
            </w:r>
            <w:proofErr w:type="spellEnd"/>
            <w:r w:rsidR="00067A43" w:rsidRPr="00030E96">
              <w:rPr>
                <w:rFonts w:ascii="Times New Roman" w:hAnsi="Times New Roman"/>
                <w:i/>
                <w:sz w:val="24"/>
                <w:szCs w:val="24"/>
              </w:rPr>
              <w:t>,</w:t>
            </w:r>
            <w:r w:rsidR="00067A43" w:rsidRPr="00030E96">
              <w:rPr>
                <w:rFonts w:ascii="Times New Roman" w:hAnsi="Times New Roman"/>
                <w:sz w:val="24"/>
                <w:szCs w:val="24"/>
              </w:rPr>
              <w:t xml:space="preserve"> tos varēs atzīt, piemērojot speciālo </w:t>
            </w:r>
            <w:r w:rsidR="00067A43" w:rsidRPr="00030E96">
              <w:rPr>
                <w:rFonts w:ascii="Times New Roman" w:hAnsi="Times New Roman"/>
                <w:sz w:val="24"/>
                <w:szCs w:val="24"/>
              </w:rPr>
              <w:lastRenderedPageBreak/>
              <w:t>profesionālās kvalifikācijas atzīšanas sistēmu līdz 2020.</w:t>
            </w:r>
            <w:r w:rsidR="00D12B10">
              <w:rPr>
                <w:rFonts w:ascii="Times New Roman" w:hAnsi="Times New Roman"/>
                <w:sz w:val="24"/>
                <w:szCs w:val="24"/>
              </w:rPr>
              <w:t xml:space="preserve"> </w:t>
            </w:r>
            <w:r w:rsidR="00067A43" w:rsidRPr="00030E96">
              <w:rPr>
                <w:rFonts w:ascii="Times New Roman" w:hAnsi="Times New Roman"/>
                <w:sz w:val="24"/>
                <w:szCs w:val="24"/>
              </w:rPr>
              <w:t>gada 31.</w:t>
            </w:r>
            <w:r w:rsidR="00D12B10">
              <w:rPr>
                <w:rFonts w:ascii="Times New Roman" w:hAnsi="Times New Roman"/>
                <w:sz w:val="24"/>
                <w:szCs w:val="24"/>
              </w:rPr>
              <w:t xml:space="preserve"> </w:t>
            </w:r>
            <w:r w:rsidR="00067A43" w:rsidRPr="00030E96">
              <w:rPr>
                <w:rFonts w:ascii="Times New Roman" w:hAnsi="Times New Roman"/>
                <w:sz w:val="24"/>
                <w:szCs w:val="24"/>
              </w:rPr>
              <w:t>decembrim. Ja šāda norma netiktu paredzēta, minēto profesionālo kvalifikāciju atzīšanai būtu jāpiemēro vispārējā sistēma, kas palielina atzīšanas institūciju administratīvā darba slogu</w:t>
            </w:r>
            <w:r w:rsidR="00365161" w:rsidRPr="00030E96">
              <w:rPr>
                <w:rFonts w:ascii="Times New Roman" w:hAnsi="Times New Roman"/>
                <w:sz w:val="24"/>
                <w:szCs w:val="24"/>
              </w:rPr>
              <w:t xml:space="preserve"> (jo būtu jāpiemēro vispārējā profesionālās kvalifikācijas atzīšanas sistēma)</w:t>
            </w:r>
            <w:r w:rsidR="004C0609" w:rsidRPr="00030E96">
              <w:rPr>
                <w:rFonts w:ascii="Times New Roman" w:hAnsi="Times New Roman"/>
                <w:sz w:val="24"/>
                <w:szCs w:val="24"/>
              </w:rPr>
              <w:t>, kaut arī nav šaubu, ka kvalifikāciju apliecinošie dokumenti atbilst reglamentētai profesijai izvirzītām prasībām</w:t>
            </w:r>
            <w:r w:rsidR="00067A43" w:rsidRPr="00030E96">
              <w:rPr>
                <w:rFonts w:ascii="Times New Roman" w:hAnsi="Times New Roman"/>
                <w:sz w:val="24"/>
                <w:szCs w:val="24"/>
              </w:rPr>
              <w:t>.</w:t>
            </w:r>
          </w:p>
          <w:p w14:paraId="584D1672" w14:textId="7C8CCF23" w:rsidR="007E549A" w:rsidRPr="00030E96" w:rsidRDefault="007E549A" w:rsidP="00947E2F">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 xml:space="preserve">Likumprojekts paredz, ka līdz </w:t>
            </w:r>
            <w:r w:rsidR="00FA388C" w:rsidRPr="00030E96">
              <w:rPr>
                <w:rFonts w:ascii="Times New Roman" w:hAnsi="Times New Roman"/>
                <w:sz w:val="24"/>
                <w:szCs w:val="24"/>
              </w:rPr>
              <w:t>2019.</w:t>
            </w:r>
            <w:r w:rsidR="00D12B10">
              <w:rPr>
                <w:rFonts w:ascii="Times New Roman" w:hAnsi="Times New Roman"/>
                <w:sz w:val="24"/>
                <w:szCs w:val="24"/>
              </w:rPr>
              <w:t xml:space="preserve"> </w:t>
            </w:r>
            <w:r w:rsidR="00FA388C" w:rsidRPr="00030E96">
              <w:rPr>
                <w:rFonts w:ascii="Times New Roman" w:hAnsi="Times New Roman"/>
                <w:sz w:val="24"/>
                <w:szCs w:val="24"/>
              </w:rPr>
              <w:t>gada 29.</w:t>
            </w:r>
            <w:r w:rsidR="00D12B10">
              <w:rPr>
                <w:rFonts w:ascii="Times New Roman" w:hAnsi="Times New Roman"/>
                <w:sz w:val="24"/>
                <w:szCs w:val="24"/>
              </w:rPr>
              <w:t xml:space="preserve"> </w:t>
            </w:r>
            <w:r w:rsidR="00FA388C" w:rsidRPr="00030E96">
              <w:rPr>
                <w:rFonts w:ascii="Times New Roman" w:hAnsi="Times New Roman"/>
                <w:sz w:val="24"/>
                <w:szCs w:val="24"/>
              </w:rPr>
              <w:t>martam</w:t>
            </w:r>
            <w:r w:rsidRPr="00030E96">
              <w:rPr>
                <w:rFonts w:ascii="Times New Roman" w:hAnsi="Times New Roman"/>
                <w:sz w:val="24"/>
                <w:szCs w:val="24"/>
              </w:rPr>
              <w:t xml:space="preserve"> sa</w:t>
            </w:r>
            <w:r w:rsidR="0065764E" w:rsidRPr="00030E96">
              <w:rPr>
                <w:rFonts w:ascii="Times New Roman" w:hAnsi="Times New Roman"/>
                <w:sz w:val="24"/>
                <w:szCs w:val="24"/>
              </w:rPr>
              <w:t>ņemto iesniegumu</w:t>
            </w:r>
            <w:r w:rsidRPr="00030E96">
              <w:rPr>
                <w:rFonts w:ascii="Times New Roman" w:hAnsi="Times New Roman"/>
                <w:sz w:val="24"/>
                <w:szCs w:val="24"/>
              </w:rPr>
              <w:t xml:space="preserve"> par profesionālās kvalifikācijas atzīšanu izskatī</w:t>
            </w:r>
            <w:r w:rsidR="0065764E" w:rsidRPr="00030E96">
              <w:rPr>
                <w:rFonts w:ascii="Times New Roman" w:hAnsi="Times New Roman"/>
                <w:sz w:val="24"/>
                <w:szCs w:val="24"/>
              </w:rPr>
              <w:t>šanā</w:t>
            </w:r>
            <w:r w:rsidRPr="00030E96">
              <w:rPr>
                <w:rFonts w:ascii="Times New Roman" w:hAnsi="Times New Roman"/>
                <w:sz w:val="24"/>
                <w:szCs w:val="24"/>
              </w:rPr>
              <w:t xml:space="preserve"> jāpiemēro tiesību normas, kas attiecas uz ES valstīs iegūtu profesionālo kvalifikāciju atzīšanu. Praksē tas nozīmē, ka lēmums par profesionālās kvalifikācijas atzīšanu ir jāpieņem ne vēlāk kā triju mēnešu laikā attiecībā uz profesijām, kurām piemēro speciālo profesionālās kvalifikācijas atzīšanas sistēmu un ne vēlāk kā četru mēnešu laikā attiecībā uz profesijām, kurās piemēro vispārējo profesionālās kvalifikācijas atzīšanas sistēmu. </w:t>
            </w:r>
          </w:p>
          <w:p w14:paraId="56B4D605" w14:textId="20649774" w:rsidR="00014996" w:rsidRPr="00030E96" w:rsidRDefault="007E549A" w:rsidP="00014996">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 xml:space="preserve">No likumprojekta izriet, ka personas ar </w:t>
            </w:r>
            <w:r w:rsidR="004A5D41" w:rsidRPr="00030E96">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hAnsi="Times New Roman"/>
                <w:sz w:val="24"/>
                <w:szCs w:val="24"/>
              </w:rPr>
              <w:t xml:space="preserve"> iegūtu vai atzītu profesionālo kvalifikāciju </w:t>
            </w:r>
            <w:r w:rsidR="00FC0B00" w:rsidRPr="00030E96">
              <w:rPr>
                <w:rFonts w:ascii="Times New Roman" w:hAnsi="Times New Roman"/>
                <w:sz w:val="24"/>
                <w:szCs w:val="24"/>
              </w:rPr>
              <w:t xml:space="preserve">ar </w:t>
            </w:r>
            <w:r w:rsidRPr="00030E96">
              <w:rPr>
                <w:rFonts w:ascii="Times New Roman" w:hAnsi="Times New Roman"/>
                <w:sz w:val="24"/>
                <w:szCs w:val="24"/>
              </w:rPr>
              <w:t xml:space="preserve">2019. gada </w:t>
            </w:r>
            <w:r w:rsidR="00140565" w:rsidRPr="00030E96">
              <w:rPr>
                <w:rFonts w:ascii="Times New Roman" w:hAnsi="Times New Roman"/>
                <w:sz w:val="24"/>
                <w:szCs w:val="24"/>
              </w:rPr>
              <w:t>30</w:t>
            </w:r>
            <w:r w:rsidRPr="00030E96">
              <w:rPr>
                <w:rFonts w:ascii="Times New Roman" w:hAnsi="Times New Roman"/>
                <w:sz w:val="24"/>
                <w:szCs w:val="24"/>
              </w:rPr>
              <w:t>. </w:t>
            </w:r>
            <w:r w:rsidR="00FC0B00" w:rsidRPr="00030E96">
              <w:rPr>
                <w:rFonts w:ascii="Times New Roman" w:hAnsi="Times New Roman"/>
                <w:sz w:val="24"/>
                <w:szCs w:val="24"/>
              </w:rPr>
              <w:t xml:space="preserve">martu </w:t>
            </w:r>
            <w:r w:rsidRPr="00030E96">
              <w:rPr>
                <w:rFonts w:ascii="Times New Roman" w:hAnsi="Times New Roman"/>
                <w:sz w:val="24"/>
                <w:szCs w:val="24"/>
              </w:rPr>
              <w:t xml:space="preserve">nevarēs uzsākt īslaicīgus pakalpojumu sniegšanu reglamentētajās profesijās un nevarēs atjaunot iepriekš iesniegtās deklarācijas par īslaicīgu pakalpojumu sniegšanu. </w:t>
            </w:r>
            <w:r w:rsidR="004A5D41" w:rsidRPr="00030E96">
              <w:rPr>
                <w:rFonts w:ascii="Times New Roman" w:hAnsi="Times New Roman"/>
                <w:sz w:val="24"/>
                <w:szCs w:val="24"/>
              </w:rPr>
              <w:t xml:space="preserve">Tomēr tās personas, kas īslaicīgu pakalpojumu sniegšanu ir uzsākušas pēc </w:t>
            </w:r>
            <w:proofErr w:type="spellStart"/>
            <w:r w:rsidR="004A5D41" w:rsidRPr="00030E96">
              <w:rPr>
                <w:rFonts w:ascii="Times New Roman" w:hAnsi="Times New Roman"/>
                <w:i/>
                <w:sz w:val="24"/>
                <w:szCs w:val="24"/>
              </w:rPr>
              <w:t>Brexit</w:t>
            </w:r>
            <w:proofErr w:type="spellEnd"/>
            <w:r w:rsidR="004A5D41" w:rsidRPr="00030E96">
              <w:rPr>
                <w:rFonts w:ascii="Times New Roman" w:hAnsi="Times New Roman"/>
                <w:sz w:val="24"/>
                <w:szCs w:val="24"/>
              </w:rPr>
              <w:t xml:space="preserve"> datuma, tos varēs pabeigt sniegt. Eiropas Komisija 2018.</w:t>
            </w:r>
            <w:r w:rsidR="00D12B10">
              <w:rPr>
                <w:rFonts w:ascii="Times New Roman" w:hAnsi="Times New Roman"/>
                <w:sz w:val="24"/>
                <w:szCs w:val="24"/>
              </w:rPr>
              <w:t xml:space="preserve"> </w:t>
            </w:r>
            <w:r w:rsidR="004A5D41" w:rsidRPr="00030E96">
              <w:rPr>
                <w:rFonts w:ascii="Times New Roman" w:hAnsi="Times New Roman"/>
                <w:sz w:val="24"/>
                <w:szCs w:val="24"/>
              </w:rPr>
              <w:t>gada 27.</w:t>
            </w:r>
            <w:r w:rsidR="00D12B10">
              <w:rPr>
                <w:rFonts w:ascii="Times New Roman" w:hAnsi="Times New Roman"/>
                <w:sz w:val="24"/>
                <w:szCs w:val="24"/>
              </w:rPr>
              <w:t xml:space="preserve"> </w:t>
            </w:r>
            <w:r w:rsidR="004A5D41" w:rsidRPr="00030E96">
              <w:rPr>
                <w:rFonts w:ascii="Times New Roman" w:hAnsi="Times New Roman"/>
                <w:sz w:val="24"/>
                <w:szCs w:val="24"/>
              </w:rPr>
              <w:t>nove</w:t>
            </w:r>
            <w:r w:rsidR="001F57AE" w:rsidRPr="00030E96">
              <w:rPr>
                <w:rFonts w:ascii="Times New Roman" w:hAnsi="Times New Roman"/>
                <w:sz w:val="24"/>
                <w:szCs w:val="24"/>
              </w:rPr>
              <w:t xml:space="preserve">mbrī </w:t>
            </w:r>
            <w:proofErr w:type="spellStart"/>
            <w:r w:rsidR="001F57AE" w:rsidRPr="00030E96">
              <w:rPr>
                <w:rFonts w:ascii="Times New Roman" w:hAnsi="Times New Roman"/>
                <w:i/>
                <w:sz w:val="24"/>
                <w:szCs w:val="24"/>
              </w:rPr>
              <w:t>Brexit</w:t>
            </w:r>
            <w:proofErr w:type="spellEnd"/>
            <w:r w:rsidR="001F57AE" w:rsidRPr="00030E96">
              <w:rPr>
                <w:rFonts w:ascii="Times New Roman" w:hAnsi="Times New Roman"/>
                <w:sz w:val="24"/>
                <w:szCs w:val="24"/>
              </w:rPr>
              <w:t xml:space="preserve"> g</w:t>
            </w:r>
            <w:r w:rsidR="00D400AF" w:rsidRPr="00030E96">
              <w:rPr>
                <w:rFonts w:ascii="Times New Roman" w:hAnsi="Times New Roman"/>
                <w:sz w:val="24"/>
                <w:szCs w:val="24"/>
              </w:rPr>
              <w:t>atavības seminārā skaidroja, ka, “ja FR atļauj sniegt pakalpojumu, tad tas attiecas uz FR teritoriju, pēc FR noteikumiem</w:t>
            </w:r>
            <w:r w:rsidR="004A5D41" w:rsidRPr="00030E96">
              <w:rPr>
                <w:rFonts w:ascii="Times New Roman" w:hAnsi="Times New Roman"/>
                <w:sz w:val="24"/>
                <w:szCs w:val="24"/>
              </w:rPr>
              <w:t>”</w:t>
            </w:r>
            <w:r w:rsidR="001F57AE" w:rsidRPr="00030E96">
              <w:rPr>
                <w:rStyle w:val="FootnoteReference"/>
                <w:rFonts w:ascii="Times New Roman" w:hAnsi="Times New Roman"/>
                <w:sz w:val="24"/>
                <w:szCs w:val="24"/>
              </w:rPr>
              <w:footnoteReference w:id="5"/>
            </w:r>
            <w:r w:rsidR="00014996" w:rsidRPr="00030E96">
              <w:rPr>
                <w:rFonts w:ascii="Times New Roman" w:hAnsi="Times New Roman"/>
                <w:sz w:val="24"/>
                <w:szCs w:val="24"/>
              </w:rPr>
              <w:t>. Tikšanās laikā ar AK vēstniecību Ārlietu ministrijā 2019.</w:t>
            </w:r>
            <w:r w:rsidR="00D12B10">
              <w:rPr>
                <w:rFonts w:ascii="Times New Roman" w:hAnsi="Times New Roman"/>
                <w:sz w:val="24"/>
                <w:szCs w:val="24"/>
              </w:rPr>
              <w:t xml:space="preserve"> </w:t>
            </w:r>
            <w:r w:rsidR="00014996" w:rsidRPr="00030E96">
              <w:rPr>
                <w:rFonts w:ascii="Times New Roman" w:hAnsi="Times New Roman"/>
                <w:sz w:val="24"/>
                <w:szCs w:val="24"/>
              </w:rPr>
              <w:t>gada 7.</w:t>
            </w:r>
            <w:r w:rsidR="00D12B10">
              <w:rPr>
                <w:rFonts w:ascii="Times New Roman" w:hAnsi="Times New Roman"/>
                <w:sz w:val="24"/>
                <w:szCs w:val="24"/>
              </w:rPr>
              <w:t xml:space="preserve"> </w:t>
            </w:r>
            <w:r w:rsidR="00014996" w:rsidRPr="00030E96">
              <w:rPr>
                <w:rFonts w:ascii="Times New Roman" w:hAnsi="Times New Roman"/>
                <w:sz w:val="24"/>
                <w:szCs w:val="24"/>
              </w:rPr>
              <w:t xml:space="preserve">februārī no AK puses tika sniegta informācija par to, ka AK </w:t>
            </w:r>
            <w:r w:rsidR="004C0609" w:rsidRPr="00030E96">
              <w:rPr>
                <w:rFonts w:ascii="Times New Roman" w:hAnsi="Times New Roman"/>
                <w:sz w:val="24"/>
                <w:szCs w:val="24"/>
              </w:rPr>
              <w:t>paredz ļaut</w:t>
            </w:r>
            <w:r w:rsidR="00014996" w:rsidRPr="00030E96">
              <w:rPr>
                <w:rFonts w:ascii="Times New Roman" w:hAnsi="Times New Roman"/>
                <w:sz w:val="24"/>
                <w:szCs w:val="24"/>
              </w:rPr>
              <w:t xml:space="preserve"> noslēgt īslaicīgu pakalpojumu sniegšanu tiem profesionāļiem, kuri pakalpojumu sniegšanu uzsākuši līdz </w:t>
            </w:r>
            <w:proofErr w:type="spellStart"/>
            <w:r w:rsidR="00014996" w:rsidRPr="00030E96">
              <w:rPr>
                <w:rFonts w:ascii="Times New Roman" w:hAnsi="Times New Roman"/>
                <w:i/>
                <w:sz w:val="24"/>
                <w:szCs w:val="24"/>
              </w:rPr>
              <w:t>Brexit</w:t>
            </w:r>
            <w:proofErr w:type="spellEnd"/>
            <w:r w:rsidR="00014996" w:rsidRPr="00030E96">
              <w:rPr>
                <w:rFonts w:ascii="Times New Roman" w:hAnsi="Times New Roman"/>
                <w:sz w:val="24"/>
                <w:szCs w:val="24"/>
              </w:rPr>
              <w:t>,</w:t>
            </w:r>
          </w:p>
          <w:p w14:paraId="2062E59D" w14:textId="27141878" w:rsidR="007E549A" w:rsidRPr="00030E96" w:rsidRDefault="004A5D41" w:rsidP="00947E2F">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 xml:space="preserve"> </w:t>
            </w:r>
            <w:r w:rsidR="007E549A" w:rsidRPr="00030E96">
              <w:rPr>
                <w:rFonts w:ascii="Times New Roman" w:hAnsi="Times New Roman"/>
                <w:sz w:val="24"/>
                <w:szCs w:val="24"/>
              </w:rPr>
              <w:t xml:space="preserve">Īslaicīgu pakalpojumu sniegšanu reglamentētajās profesijās, saskaņā ar reglamentēto profesiju likumu, var sniegt personas, kuru mītnes valsts ir ES valsts. Īslaicīgu profesionālo pakalpojumu sniegšanas gadījumos var būt svarīgi operatīvi sazināties ar pakalpojumu sniedzēja mītnes valsts kompetentajām institūcijām. </w:t>
            </w:r>
            <w:r w:rsidR="00DA6396" w:rsidRPr="00030E96">
              <w:rPr>
                <w:rFonts w:ascii="Times New Roman" w:hAnsi="Times New Roman"/>
                <w:sz w:val="24"/>
                <w:szCs w:val="24"/>
              </w:rPr>
              <w:t xml:space="preserve">Ņemot vērā, ka pēc </w:t>
            </w:r>
            <w:proofErr w:type="spellStart"/>
            <w:r w:rsidR="00DA6396" w:rsidRPr="00030E96">
              <w:rPr>
                <w:rFonts w:ascii="Times New Roman" w:hAnsi="Times New Roman"/>
                <w:i/>
                <w:sz w:val="24"/>
                <w:szCs w:val="24"/>
              </w:rPr>
              <w:t>Brexit</w:t>
            </w:r>
            <w:proofErr w:type="spellEnd"/>
            <w:r w:rsidR="00DA6396" w:rsidRPr="00030E96">
              <w:rPr>
                <w:rFonts w:ascii="Times New Roman" w:hAnsi="Times New Roman"/>
                <w:sz w:val="24"/>
                <w:szCs w:val="24"/>
              </w:rPr>
              <w:t xml:space="preserve"> </w:t>
            </w:r>
            <w:r w:rsidRPr="00030E96">
              <w:rPr>
                <w:rStyle w:val="Strong"/>
                <w:rFonts w:ascii="Times New Roman" w:hAnsi="Times New Roman" w:cs="Times New Roman"/>
                <w:b w:val="0"/>
                <w:sz w:val="24"/>
                <w:szCs w:val="24"/>
                <w:bdr w:val="none" w:sz="0" w:space="0" w:color="auto" w:frame="1"/>
                <w:shd w:val="clear" w:color="auto" w:fill="FFFFFF"/>
              </w:rPr>
              <w:t>AK</w:t>
            </w:r>
            <w:r w:rsidR="00DA6396" w:rsidRPr="00030E96">
              <w:rPr>
                <w:rFonts w:ascii="Times New Roman" w:hAnsi="Times New Roman"/>
                <w:sz w:val="24"/>
                <w:szCs w:val="24"/>
              </w:rPr>
              <w:t xml:space="preserve"> vairs nebūs pieejama iekšējā tirgus informācijas sistēma (IMI sistēma), tad informācijas iegūšana varētu būt apgrūtinoša. </w:t>
            </w:r>
            <w:r w:rsidR="007E549A" w:rsidRPr="00030E96">
              <w:rPr>
                <w:rFonts w:ascii="Times New Roman" w:hAnsi="Times New Roman"/>
                <w:sz w:val="24"/>
                <w:szCs w:val="24"/>
              </w:rPr>
              <w:t xml:space="preserve">Likumprojekta ierobežojums īslaicīgu pakalpojumu sniegšanā personām, kuru mītnes valsts ir </w:t>
            </w:r>
            <w:r w:rsidRPr="00030E96">
              <w:rPr>
                <w:rStyle w:val="Strong"/>
                <w:rFonts w:ascii="Times New Roman" w:hAnsi="Times New Roman" w:cs="Times New Roman"/>
                <w:b w:val="0"/>
                <w:sz w:val="24"/>
                <w:szCs w:val="24"/>
                <w:bdr w:val="none" w:sz="0" w:space="0" w:color="auto" w:frame="1"/>
                <w:shd w:val="clear" w:color="auto" w:fill="FFFFFF"/>
              </w:rPr>
              <w:t>AK,</w:t>
            </w:r>
            <w:r w:rsidR="007E549A" w:rsidRPr="00030E96">
              <w:rPr>
                <w:rFonts w:ascii="Times New Roman" w:hAnsi="Times New Roman"/>
                <w:sz w:val="24"/>
                <w:szCs w:val="24"/>
              </w:rPr>
              <w:t xml:space="preserve"> ir noteikts, lai Latvijas pakalpojumu saņēmējiem neradītu riskus pakalpojumu sniedzēja nepietiekamas kvalifikācijas dēļ. </w:t>
            </w:r>
          </w:p>
          <w:p w14:paraId="0D0F757B" w14:textId="48FB75D5" w:rsidR="007E549A" w:rsidRPr="00030E96" w:rsidRDefault="007E549A" w:rsidP="00947E2F">
            <w:pPr>
              <w:shd w:val="clear" w:color="auto" w:fill="FFFFFF"/>
              <w:tabs>
                <w:tab w:val="left" w:pos="5923"/>
              </w:tabs>
              <w:ind w:right="112" w:firstLine="394"/>
              <w:rPr>
                <w:rFonts w:ascii="Times New Roman" w:eastAsia="Times New Roman" w:hAnsi="Times New Roman" w:cs="Times New Roman"/>
                <w:sz w:val="24"/>
                <w:szCs w:val="24"/>
                <w:lang w:eastAsia="lv-LV"/>
              </w:rPr>
            </w:pPr>
            <w:r w:rsidRPr="00030E96">
              <w:rPr>
                <w:rFonts w:ascii="Times New Roman" w:hAnsi="Times New Roman"/>
                <w:sz w:val="24"/>
                <w:szCs w:val="24"/>
              </w:rPr>
              <w:t xml:space="preserve">Direktīvā 2005/36/EK un saskaņā ar to </w:t>
            </w:r>
            <w:r w:rsidRPr="00030E96">
              <w:rPr>
                <w:rFonts w:ascii="Times New Roman" w:eastAsia="Times New Roman" w:hAnsi="Times New Roman" w:cs="Times New Roman"/>
                <w:bCs/>
                <w:sz w:val="24"/>
                <w:szCs w:val="24"/>
                <w:lang w:eastAsia="lv-LV"/>
              </w:rPr>
              <w:t>Ministru kabineta 2009. gada 30. novembra noteikumos Nr. 1365</w:t>
            </w:r>
            <w:r w:rsidRPr="00030E96">
              <w:rPr>
                <w:rFonts w:ascii="Times New Roman" w:eastAsia="Times New Roman" w:hAnsi="Times New Roman" w:cs="Times New Roman"/>
                <w:sz w:val="24"/>
                <w:szCs w:val="24"/>
                <w:lang w:eastAsia="lv-LV"/>
              </w:rPr>
              <w:t> “</w:t>
            </w:r>
            <w:r w:rsidRPr="00030E96">
              <w:rPr>
                <w:rFonts w:ascii="Times New Roman" w:eastAsia="Times New Roman" w:hAnsi="Times New Roman" w:cs="Times New Roman"/>
                <w:bCs/>
                <w:sz w:val="24"/>
                <w:szCs w:val="24"/>
                <w:lang w:eastAsia="lv-LV"/>
              </w:rPr>
              <w:t xml:space="preserve">Noteikumi par </w:t>
            </w:r>
            <w:r w:rsidRPr="00030E96">
              <w:rPr>
                <w:rFonts w:ascii="Times New Roman" w:eastAsia="Times New Roman" w:hAnsi="Times New Roman" w:cs="Times New Roman"/>
                <w:bCs/>
                <w:sz w:val="24"/>
                <w:szCs w:val="24"/>
                <w:lang w:eastAsia="lv-LV"/>
              </w:rPr>
              <w:lastRenderedPageBreak/>
              <w:t xml:space="preserve">Eiropas Savienības dalībvalstu un Eiropas Brīvās tirdzniecības asociācijas dalībvalstu profesionālajām organizācijām, kuru izsniegtos profesionālās izglītības un kvalifikācijas dokumentus atzīst Latvijas Republikā” ir noteiktas </w:t>
            </w:r>
            <w:r w:rsidR="004C5E5A" w:rsidRPr="00030E96">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eastAsia="Times New Roman" w:hAnsi="Times New Roman" w:cs="Times New Roman"/>
                <w:bCs/>
                <w:sz w:val="24"/>
                <w:szCs w:val="24"/>
                <w:lang w:eastAsia="lv-LV"/>
              </w:rPr>
              <w:t xml:space="preserve"> profesionālās organizācijas, kuru izdotie dokumenti tiek atzīti Latvijā. Likumprojekts nosaka, ka Latvijā tiks atzīti tikai šo organizāciju dokumenti, kas izdoti līdz 2019. gada 29. martam, jo Latvijas institūcijām, kas izsniedz profesionālās kvalifikācijas atzīšanas apliecības reglamentētajās profesijās, var pietrūkt informācijas par šo organizāciju pieņemto kārtību un noteikumiem, pēc kuriem izglītību un profesionālo kvalifikāciju apliecinošie dokumenti tiek izdoti.</w:t>
            </w:r>
          </w:p>
          <w:p w14:paraId="0B668120" w14:textId="67486F00" w:rsidR="000B4241" w:rsidRPr="00030E96" w:rsidRDefault="000B4241" w:rsidP="00947E2F">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AK iegūto profesionālo kvalifikāciju atzīšanā Latvijā dominējošais vairākums ir Latvijas pilsoņi, kuri Latvijā atzīst AK iegūto kvalifik</w:t>
            </w:r>
            <w:r w:rsidR="0028029C" w:rsidRPr="00030E96">
              <w:rPr>
                <w:rFonts w:ascii="Times New Roman" w:hAnsi="Times New Roman"/>
                <w:sz w:val="24"/>
                <w:szCs w:val="24"/>
              </w:rPr>
              <w:t>āciju</w:t>
            </w:r>
            <w:r w:rsidR="004032EB" w:rsidRPr="00030E96">
              <w:rPr>
                <w:rFonts w:ascii="Times New Roman" w:hAnsi="Times New Roman"/>
                <w:sz w:val="24"/>
                <w:szCs w:val="24"/>
              </w:rPr>
              <w:t xml:space="preserve"> (28 gadījumi no 40 laika posmā 2010.-2019</w:t>
            </w:r>
            <w:r w:rsidR="00A1305C" w:rsidRPr="00030E96">
              <w:rPr>
                <w:rFonts w:ascii="Times New Roman" w:hAnsi="Times New Roman"/>
                <w:sz w:val="24"/>
                <w:szCs w:val="24"/>
              </w:rPr>
              <w:t>.gads)</w:t>
            </w:r>
            <w:r w:rsidR="00A1305C" w:rsidRPr="00030E96">
              <w:rPr>
                <w:rStyle w:val="FootnoteReference"/>
                <w:rFonts w:ascii="Times New Roman" w:hAnsi="Times New Roman"/>
                <w:sz w:val="24"/>
                <w:szCs w:val="24"/>
              </w:rPr>
              <w:footnoteReference w:id="6"/>
            </w:r>
            <w:r w:rsidR="0028029C" w:rsidRPr="00030E96">
              <w:rPr>
                <w:rFonts w:ascii="Times New Roman" w:hAnsi="Times New Roman"/>
                <w:sz w:val="24"/>
                <w:szCs w:val="24"/>
              </w:rPr>
              <w:t>. Latvijā iegūto profesionālo kvalifikāciju atzīšan</w:t>
            </w:r>
            <w:r w:rsidR="00CF5471" w:rsidRPr="00030E96">
              <w:rPr>
                <w:rFonts w:ascii="Times New Roman" w:hAnsi="Times New Roman"/>
                <w:sz w:val="24"/>
                <w:szCs w:val="24"/>
              </w:rPr>
              <w:t>a</w:t>
            </w:r>
            <w:r w:rsidR="0028029C" w:rsidRPr="00030E96">
              <w:rPr>
                <w:rFonts w:ascii="Times New Roman" w:hAnsi="Times New Roman"/>
                <w:sz w:val="24"/>
                <w:szCs w:val="24"/>
              </w:rPr>
              <w:t xml:space="preserve"> AK</w:t>
            </w:r>
            <w:r w:rsidR="00CF5471" w:rsidRPr="00030E96">
              <w:rPr>
                <w:rFonts w:ascii="Times New Roman" w:hAnsi="Times New Roman"/>
                <w:sz w:val="24"/>
                <w:szCs w:val="24"/>
              </w:rPr>
              <w:t xml:space="preserve"> ir skaitliski daudz lielākā apjom</w:t>
            </w:r>
            <w:r w:rsidR="008E3852" w:rsidRPr="00030E96">
              <w:rPr>
                <w:rFonts w:ascii="Times New Roman" w:hAnsi="Times New Roman"/>
                <w:sz w:val="24"/>
                <w:szCs w:val="24"/>
              </w:rPr>
              <w:t>ā, piemēram,</w:t>
            </w:r>
            <w:r w:rsidR="00CF5471" w:rsidRPr="00030E96">
              <w:rPr>
                <w:rFonts w:ascii="Times New Roman" w:hAnsi="Times New Roman"/>
                <w:sz w:val="24"/>
                <w:szCs w:val="24"/>
              </w:rPr>
              <w:t xml:space="preserve"> pēc Reglamentēto profesiju datu bāzē</w:t>
            </w:r>
            <w:r w:rsidR="00465195" w:rsidRPr="00030E96">
              <w:rPr>
                <w:rStyle w:val="FootnoteReference"/>
                <w:rFonts w:ascii="Times New Roman" w:hAnsi="Times New Roman"/>
                <w:sz w:val="24"/>
                <w:szCs w:val="24"/>
              </w:rPr>
              <w:footnoteReference w:id="7"/>
            </w:r>
            <w:r w:rsidR="00CF5471" w:rsidRPr="00030E96">
              <w:rPr>
                <w:rFonts w:ascii="Times New Roman" w:hAnsi="Times New Roman"/>
                <w:sz w:val="24"/>
                <w:szCs w:val="24"/>
              </w:rPr>
              <w:t xml:space="preserve"> iekļautās informācijas kopš 2005.gada AK savu kvalifikāciju ir atzinuši </w:t>
            </w:r>
            <w:r w:rsidR="008E3852" w:rsidRPr="00030E96">
              <w:rPr>
                <w:rFonts w:ascii="Times New Roman" w:hAnsi="Times New Roman"/>
                <w:sz w:val="24"/>
                <w:szCs w:val="24"/>
              </w:rPr>
              <w:t xml:space="preserve">Latvijā kvalifikāciju ieguvušie </w:t>
            </w:r>
            <w:r w:rsidR="00CF5471" w:rsidRPr="00030E96">
              <w:rPr>
                <w:rFonts w:ascii="Times New Roman" w:hAnsi="Times New Roman"/>
                <w:sz w:val="24"/>
                <w:szCs w:val="24"/>
              </w:rPr>
              <w:t>217 ārsti, 205 māsas, 4 arhitekti, 22 veterinārārsti, 56 zobārsti, 4 vecmātes u.c. profesiju p</w:t>
            </w:r>
            <w:r w:rsidR="008E3852" w:rsidRPr="00030E96">
              <w:rPr>
                <w:rFonts w:ascii="Times New Roman" w:hAnsi="Times New Roman"/>
                <w:sz w:val="24"/>
                <w:szCs w:val="24"/>
              </w:rPr>
              <w:t>ār</w:t>
            </w:r>
            <w:r w:rsidR="00CF5471" w:rsidRPr="00030E96">
              <w:rPr>
                <w:rFonts w:ascii="Times New Roman" w:hAnsi="Times New Roman"/>
                <w:sz w:val="24"/>
                <w:szCs w:val="24"/>
              </w:rPr>
              <w:t>stāvji.</w:t>
            </w:r>
            <w:r w:rsidR="0028029C" w:rsidRPr="00030E96">
              <w:rPr>
                <w:rFonts w:ascii="Times New Roman" w:hAnsi="Times New Roman"/>
                <w:sz w:val="24"/>
                <w:szCs w:val="24"/>
              </w:rPr>
              <w:t xml:space="preserve"> </w:t>
            </w:r>
            <w:r w:rsidR="008E3852" w:rsidRPr="00030E96">
              <w:rPr>
                <w:rFonts w:ascii="Times New Roman" w:hAnsi="Times New Roman"/>
                <w:sz w:val="24"/>
                <w:szCs w:val="24"/>
              </w:rPr>
              <w:t>Līdz ar to</w:t>
            </w:r>
            <w:r w:rsidRPr="00030E96">
              <w:rPr>
                <w:rFonts w:ascii="Times New Roman" w:hAnsi="Times New Roman"/>
                <w:sz w:val="24"/>
                <w:szCs w:val="24"/>
              </w:rPr>
              <w:t xml:space="preserve"> </w:t>
            </w:r>
            <w:r w:rsidR="008E3852" w:rsidRPr="00030E96">
              <w:rPr>
                <w:rFonts w:ascii="Times New Roman" w:hAnsi="Times New Roman"/>
                <w:sz w:val="24"/>
                <w:szCs w:val="24"/>
              </w:rPr>
              <w:t>l</w:t>
            </w:r>
            <w:r w:rsidRPr="00030E96">
              <w:rPr>
                <w:rFonts w:ascii="Times New Roman" w:hAnsi="Times New Roman"/>
                <w:sz w:val="24"/>
                <w:szCs w:val="24"/>
              </w:rPr>
              <w:t>abvēlīgāks režīms attiecībā uz AK iegūto profesionālo kvalifikāciju atzīšanu galvenos ieguvumus dos Latvijas iedzīvotājiem</w:t>
            </w:r>
            <w:r w:rsidR="008E3852" w:rsidRPr="00030E96">
              <w:rPr>
                <w:rFonts w:ascii="Times New Roman" w:hAnsi="Times New Roman"/>
                <w:sz w:val="24"/>
                <w:szCs w:val="24"/>
              </w:rPr>
              <w:t xml:space="preserve">, kuri būs mudināti atgriezties Latvijā, atzīt savu AK iegūto kvalifikāciju un veidot karjeru reglamentētā profesijā Latvijā, kā arī, iespējams, rosinās AK iestādes piemērot labvēlīgāku režīmu Latvijā iegūto profesionālo kvalifikāciju atzīšanā AK. </w:t>
            </w:r>
          </w:p>
          <w:p w14:paraId="14799530" w14:textId="057B7354" w:rsidR="00A01C18" w:rsidRPr="00030E96" w:rsidRDefault="00A01C18" w:rsidP="00A01C18">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 xml:space="preserve">Likumprojekts paredz minētā satura grozījumus reglamentēto profesiju likumā, ievērojot, ka vēlamā situācijā </w:t>
            </w:r>
            <w:r w:rsidR="00566315" w:rsidRPr="00C418E2">
              <w:rPr>
                <w:rStyle w:val="Strong"/>
                <w:rFonts w:ascii="Times New Roman" w:hAnsi="Times New Roman" w:cs="Times New Roman"/>
                <w:b w:val="0"/>
                <w:bdr w:val="none" w:sz="0" w:space="0" w:color="auto" w:frame="1"/>
                <w:shd w:val="clear" w:color="auto" w:fill="FFFFFF"/>
              </w:rPr>
              <w:t>AK</w:t>
            </w:r>
            <w:r w:rsidRPr="00030E96">
              <w:rPr>
                <w:rFonts w:ascii="Times New Roman" w:hAnsi="Times New Roman"/>
                <w:sz w:val="24"/>
                <w:szCs w:val="24"/>
              </w:rPr>
              <w:t xml:space="preserve"> pusē tiek paredzēts līdzvērtīgs labvēlības režīms Latvijā iegūto profesionālo kvalifikāciju atzīšanā pēc </w:t>
            </w:r>
            <w:proofErr w:type="spellStart"/>
            <w:r w:rsidRPr="00030E96">
              <w:rPr>
                <w:rFonts w:ascii="Times New Roman" w:hAnsi="Times New Roman"/>
                <w:i/>
                <w:sz w:val="24"/>
                <w:szCs w:val="24"/>
              </w:rPr>
              <w:t>Brexit</w:t>
            </w:r>
            <w:proofErr w:type="spellEnd"/>
            <w:r w:rsidRPr="00030E96">
              <w:rPr>
                <w:rFonts w:ascii="Times New Roman" w:hAnsi="Times New Roman"/>
                <w:i/>
                <w:sz w:val="24"/>
                <w:szCs w:val="24"/>
              </w:rPr>
              <w:t xml:space="preserve">. </w:t>
            </w:r>
            <w:r w:rsidRPr="00030E96">
              <w:rPr>
                <w:rFonts w:ascii="Times New Roman" w:hAnsi="Times New Roman"/>
                <w:sz w:val="24"/>
                <w:szCs w:val="24"/>
              </w:rPr>
              <w:t xml:space="preserve">Īstenojot informatīvajā ziņojumā minēto “paritātes principu”, līdzvērtīgs </w:t>
            </w:r>
            <w:r w:rsidRPr="00030E96">
              <w:rPr>
                <w:rStyle w:val="Strong"/>
                <w:rFonts w:ascii="Times New Roman" w:hAnsi="Times New Roman" w:cs="Times New Roman"/>
                <w:b w:val="0"/>
                <w:sz w:val="24"/>
                <w:szCs w:val="24"/>
                <w:bdr w:val="none" w:sz="0" w:space="0" w:color="auto" w:frame="1"/>
                <w:shd w:val="clear" w:color="auto" w:fill="FFFFFF"/>
              </w:rPr>
              <w:t>AK</w:t>
            </w:r>
            <w:r w:rsidRPr="00030E96">
              <w:rPr>
                <w:rFonts w:ascii="Times New Roman" w:hAnsi="Times New Roman"/>
                <w:sz w:val="24"/>
                <w:szCs w:val="24"/>
              </w:rPr>
              <w:t xml:space="preserve"> noteikts pārejas periods būtu izdevīgs tiem Latvijas iedzīvotājiem, kas vēlas Latvijā iegūto profesionālo kvalifikāciju atzīt AK. </w:t>
            </w:r>
            <w:r w:rsidR="00C418E2">
              <w:rPr>
                <w:rFonts w:ascii="Times New Roman" w:hAnsi="Times New Roman"/>
                <w:sz w:val="24"/>
                <w:szCs w:val="24"/>
              </w:rPr>
              <w:t>P</w:t>
            </w:r>
            <w:bookmarkStart w:id="0" w:name="_GoBack"/>
            <w:bookmarkEnd w:id="0"/>
            <w:r w:rsidR="003C3F1F" w:rsidRPr="00030E96">
              <w:rPr>
                <w:rFonts w:ascii="Times New Roman" w:hAnsi="Times New Roman"/>
                <w:sz w:val="24"/>
                <w:szCs w:val="24"/>
              </w:rPr>
              <w:t>ārejas perioda piemērošanu apsver arī citas valstis, piemēram, Austrija, attiecībā uz advokātu darbību.</w:t>
            </w:r>
          </w:p>
          <w:p w14:paraId="7432F7E4" w14:textId="45F68D76" w:rsidR="00564014" w:rsidRPr="00030E96" w:rsidRDefault="00564014" w:rsidP="00A01C18">
            <w:pPr>
              <w:tabs>
                <w:tab w:val="left" w:pos="5923"/>
              </w:tabs>
              <w:spacing w:before="120" w:after="120"/>
              <w:ind w:right="112" w:firstLine="394"/>
              <w:rPr>
                <w:rFonts w:ascii="Times New Roman" w:hAnsi="Times New Roman"/>
                <w:sz w:val="24"/>
                <w:szCs w:val="24"/>
              </w:rPr>
            </w:pPr>
            <w:r w:rsidRPr="00030E96">
              <w:rPr>
                <w:rFonts w:ascii="Times New Roman" w:hAnsi="Times New Roman"/>
                <w:sz w:val="24"/>
                <w:szCs w:val="24"/>
              </w:rPr>
              <w:t xml:space="preserve">Ja likumprojekts netiks pieņemts, </w:t>
            </w:r>
            <w:proofErr w:type="spellStart"/>
            <w:r w:rsidRPr="00030E96">
              <w:rPr>
                <w:rFonts w:ascii="Times New Roman" w:hAnsi="Times New Roman"/>
                <w:i/>
                <w:sz w:val="24"/>
                <w:szCs w:val="24"/>
              </w:rPr>
              <w:t>Brexit</w:t>
            </w:r>
            <w:proofErr w:type="spellEnd"/>
            <w:r w:rsidRPr="00030E96">
              <w:rPr>
                <w:rFonts w:ascii="Times New Roman" w:hAnsi="Times New Roman"/>
                <w:sz w:val="24"/>
                <w:szCs w:val="24"/>
              </w:rPr>
              <w:t xml:space="preserve"> Izstāšanās līguma pieņemšanas gadījumā pastāv draudi, ka Latvijas normatīvais regul</w:t>
            </w:r>
            <w:r w:rsidR="00694D9B" w:rsidRPr="00030E96">
              <w:rPr>
                <w:rFonts w:ascii="Times New Roman" w:hAnsi="Times New Roman"/>
                <w:sz w:val="24"/>
                <w:szCs w:val="24"/>
              </w:rPr>
              <w:t xml:space="preserve">ējums </w:t>
            </w:r>
            <w:r w:rsidRPr="00030E96">
              <w:rPr>
                <w:rFonts w:ascii="Times New Roman" w:hAnsi="Times New Roman"/>
                <w:sz w:val="24"/>
                <w:szCs w:val="24"/>
              </w:rPr>
              <w:t xml:space="preserve">būs </w:t>
            </w:r>
            <w:r w:rsidR="00694D9B" w:rsidRPr="00030E96">
              <w:rPr>
                <w:rFonts w:ascii="Times New Roman" w:hAnsi="Times New Roman"/>
                <w:sz w:val="24"/>
                <w:szCs w:val="24"/>
              </w:rPr>
              <w:t>ne</w:t>
            </w:r>
            <w:r w:rsidRPr="00030E96">
              <w:rPr>
                <w:rFonts w:ascii="Times New Roman" w:hAnsi="Times New Roman"/>
                <w:sz w:val="24"/>
                <w:szCs w:val="24"/>
              </w:rPr>
              <w:t xml:space="preserve">atbilstošs ES tiesību normām, bet izstāšanās bez vienošanās gadījumā </w:t>
            </w:r>
            <w:r w:rsidR="00C61D23" w:rsidRPr="00030E96">
              <w:rPr>
                <w:rFonts w:ascii="Times New Roman" w:hAnsi="Times New Roman"/>
                <w:sz w:val="24"/>
                <w:szCs w:val="24"/>
              </w:rPr>
              <w:t>–</w:t>
            </w:r>
            <w:r w:rsidRPr="00030E96">
              <w:rPr>
                <w:rFonts w:ascii="Times New Roman" w:hAnsi="Times New Roman"/>
                <w:sz w:val="24"/>
                <w:szCs w:val="24"/>
              </w:rPr>
              <w:t xml:space="preserve"> </w:t>
            </w:r>
            <w:r w:rsidR="00C61D23" w:rsidRPr="00030E96">
              <w:rPr>
                <w:rFonts w:ascii="Times New Roman" w:hAnsi="Times New Roman"/>
                <w:sz w:val="24"/>
                <w:szCs w:val="24"/>
              </w:rPr>
              <w:t>pilsoņu tiesības uz profesionālo kvalifikāciju atzīšanu tiks nesamērīgi un nepamatoti ierobežotas.</w:t>
            </w:r>
            <w:r w:rsidR="00F204EA" w:rsidRPr="00030E96">
              <w:rPr>
                <w:rFonts w:ascii="Times New Roman" w:hAnsi="Times New Roman"/>
                <w:sz w:val="24"/>
                <w:szCs w:val="24"/>
              </w:rPr>
              <w:t xml:space="preserve"> Likumprojekta virzīšana ārpus Ministru kabineta 12. februāra sēdē (prot. Nr.4. 24§  2.punkts) apstiprinātās </w:t>
            </w:r>
            <w:r w:rsidR="00F204EA" w:rsidRPr="00030E96">
              <w:rPr>
                <w:rFonts w:ascii="Times New Roman" w:hAnsi="Times New Roman"/>
                <w:sz w:val="24"/>
                <w:szCs w:val="24"/>
              </w:rPr>
              <w:lastRenderedPageBreak/>
              <w:t>“</w:t>
            </w:r>
            <w:proofErr w:type="spellStart"/>
            <w:r w:rsidR="00F204EA" w:rsidRPr="00030E96">
              <w:rPr>
                <w:rFonts w:ascii="Times New Roman" w:hAnsi="Times New Roman"/>
                <w:i/>
                <w:sz w:val="24"/>
                <w:szCs w:val="24"/>
              </w:rPr>
              <w:t>Brexit</w:t>
            </w:r>
            <w:proofErr w:type="spellEnd"/>
            <w:r w:rsidR="00F204EA" w:rsidRPr="00030E96">
              <w:rPr>
                <w:rFonts w:ascii="Times New Roman" w:hAnsi="Times New Roman"/>
                <w:i/>
                <w:sz w:val="24"/>
                <w:szCs w:val="24"/>
              </w:rPr>
              <w:t xml:space="preserve"> </w:t>
            </w:r>
            <w:proofErr w:type="spellStart"/>
            <w:r w:rsidR="00F204EA" w:rsidRPr="00030E96">
              <w:rPr>
                <w:rFonts w:ascii="Times New Roman" w:hAnsi="Times New Roman"/>
                <w:sz w:val="24"/>
                <w:szCs w:val="24"/>
              </w:rPr>
              <w:t>pakotnes</w:t>
            </w:r>
            <w:proofErr w:type="spellEnd"/>
            <w:r w:rsidR="00F204EA" w:rsidRPr="00030E96">
              <w:rPr>
                <w:rFonts w:ascii="Times New Roman" w:hAnsi="Times New Roman"/>
                <w:sz w:val="24"/>
                <w:szCs w:val="24"/>
              </w:rPr>
              <w:t>” palielinās iesaistīto institūciju administratīvo slogu.</w:t>
            </w:r>
          </w:p>
          <w:p w14:paraId="31F9CA71" w14:textId="4E12EF44" w:rsidR="007E549A" w:rsidRPr="00030E96" w:rsidRDefault="00064227" w:rsidP="00D12B10">
            <w:pPr>
              <w:rPr>
                <w:rFonts w:ascii="Times New Roman" w:hAnsi="Times New Roman" w:cs="Times New Roman"/>
                <w:sz w:val="24"/>
                <w:szCs w:val="24"/>
              </w:rPr>
            </w:pPr>
            <w:r w:rsidRPr="00030E96">
              <w:rPr>
                <w:rFonts w:ascii="Times New Roman" w:hAnsi="Times New Roman" w:cs="Times New Roman"/>
                <w:bCs/>
                <w:sz w:val="24"/>
                <w:szCs w:val="24"/>
              </w:rPr>
              <w:t xml:space="preserve">Izglītības un zinātnes ministrija (turpmāk – ministrija) </w:t>
            </w:r>
            <w:r w:rsidRPr="00030E96">
              <w:rPr>
                <w:rFonts w:ascii="Times New Roman" w:hAnsi="Times New Roman" w:cs="Times New Roman"/>
                <w:sz w:val="24"/>
                <w:szCs w:val="24"/>
              </w:rPr>
              <w:t xml:space="preserve">seko līdzi Eiropas Komisijas rīcībai </w:t>
            </w:r>
            <w:proofErr w:type="spellStart"/>
            <w:r w:rsidRPr="00030E96">
              <w:rPr>
                <w:rFonts w:ascii="Times New Roman" w:hAnsi="Times New Roman" w:cs="Times New Roman"/>
                <w:i/>
                <w:sz w:val="24"/>
                <w:szCs w:val="24"/>
              </w:rPr>
              <w:t>Brexit</w:t>
            </w:r>
            <w:proofErr w:type="spellEnd"/>
            <w:r w:rsidRPr="00030E96">
              <w:rPr>
                <w:rFonts w:ascii="Times New Roman" w:hAnsi="Times New Roman" w:cs="Times New Roman"/>
                <w:sz w:val="24"/>
                <w:szCs w:val="24"/>
              </w:rPr>
              <w:t xml:space="preserve"> jautājumos, un nepieciešamības gadījumā līdz likuma pieņemšanai varēs veikt korekcijas, ja tas izrietēs no ES lēmumiem.</w:t>
            </w:r>
          </w:p>
        </w:tc>
      </w:tr>
      <w:tr w:rsidR="007E549A" w:rsidRPr="006F18AC" w14:paraId="06374235" w14:textId="77777777" w:rsidTr="00947E2F">
        <w:tc>
          <w:tcPr>
            <w:tcW w:w="230" w:type="pct"/>
            <w:hideMark/>
          </w:tcPr>
          <w:p w14:paraId="39C20EBD" w14:textId="45D11092"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lastRenderedPageBreak/>
              <w:t>3.</w:t>
            </w:r>
          </w:p>
        </w:tc>
        <w:tc>
          <w:tcPr>
            <w:tcW w:w="1384" w:type="pct"/>
            <w:hideMark/>
          </w:tcPr>
          <w:p w14:paraId="64BC44AC" w14:textId="77777777"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t>Projekta izstrādē iesaistītās institūcijas un publiskas personas kapitālsabiedrības</w:t>
            </w:r>
          </w:p>
        </w:tc>
        <w:tc>
          <w:tcPr>
            <w:tcW w:w="3386" w:type="pct"/>
            <w:hideMark/>
          </w:tcPr>
          <w:p w14:paraId="25A3566C" w14:textId="2BC74F76" w:rsidR="00064227" w:rsidRPr="007E549A" w:rsidRDefault="00064227" w:rsidP="00A63470">
            <w:pPr>
              <w:widowControl w:val="0"/>
              <w:tabs>
                <w:tab w:val="left" w:pos="5923"/>
              </w:tabs>
              <w:ind w:firstLine="0"/>
              <w:rPr>
                <w:rFonts w:ascii="Times New Roman" w:hAnsi="Times New Roman" w:cs="Times New Roman"/>
                <w:sz w:val="24"/>
                <w:szCs w:val="24"/>
              </w:rPr>
            </w:pPr>
            <w:r>
              <w:rPr>
                <w:rFonts w:ascii="Times New Roman" w:hAnsi="Times New Roman" w:cs="Times New Roman"/>
                <w:bCs/>
                <w:sz w:val="24"/>
                <w:szCs w:val="24"/>
              </w:rPr>
              <w:t>Ministrija</w:t>
            </w:r>
          </w:p>
        </w:tc>
      </w:tr>
      <w:tr w:rsidR="007E549A" w:rsidRPr="006F18AC" w14:paraId="76174B4C" w14:textId="77777777" w:rsidTr="00947E2F">
        <w:tc>
          <w:tcPr>
            <w:tcW w:w="230" w:type="pct"/>
            <w:hideMark/>
          </w:tcPr>
          <w:p w14:paraId="10F39DFC" w14:textId="77777777"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t>4.</w:t>
            </w:r>
          </w:p>
        </w:tc>
        <w:tc>
          <w:tcPr>
            <w:tcW w:w="1384" w:type="pct"/>
            <w:hideMark/>
          </w:tcPr>
          <w:p w14:paraId="6D007EE5" w14:textId="77777777" w:rsidR="007E549A" w:rsidRPr="007E549A" w:rsidRDefault="007E549A" w:rsidP="0065764E">
            <w:pPr>
              <w:widowControl w:val="0"/>
              <w:ind w:firstLine="0"/>
              <w:jc w:val="left"/>
              <w:rPr>
                <w:rFonts w:ascii="Times New Roman" w:hAnsi="Times New Roman" w:cs="Times New Roman"/>
                <w:sz w:val="24"/>
                <w:szCs w:val="24"/>
              </w:rPr>
            </w:pPr>
            <w:r w:rsidRPr="007E549A">
              <w:rPr>
                <w:rFonts w:ascii="Times New Roman" w:hAnsi="Times New Roman" w:cs="Times New Roman"/>
                <w:sz w:val="24"/>
                <w:szCs w:val="24"/>
              </w:rPr>
              <w:t>Cita informācija</w:t>
            </w:r>
          </w:p>
        </w:tc>
        <w:tc>
          <w:tcPr>
            <w:tcW w:w="3386" w:type="pct"/>
            <w:hideMark/>
          </w:tcPr>
          <w:p w14:paraId="471119CB" w14:textId="77777777" w:rsidR="007E549A" w:rsidRPr="007E549A" w:rsidRDefault="007E549A" w:rsidP="0065764E">
            <w:pPr>
              <w:widowControl w:val="0"/>
              <w:ind w:firstLine="108"/>
              <w:jc w:val="left"/>
              <w:rPr>
                <w:rFonts w:ascii="Times New Roman" w:hAnsi="Times New Roman" w:cs="Times New Roman"/>
                <w:sz w:val="24"/>
                <w:szCs w:val="24"/>
              </w:rPr>
            </w:pPr>
            <w:r w:rsidRPr="007E549A">
              <w:rPr>
                <w:rFonts w:ascii="Times New Roman" w:hAnsi="Times New Roman" w:cs="Times New Roman"/>
                <w:sz w:val="24"/>
                <w:szCs w:val="24"/>
              </w:rPr>
              <w:t>Nav.</w:t>
            </w:r>
          </w:p>
        </w:tc>
      </w:tr>
    </w:tbl>
    <w:p w14:paraId="75031784" w14:textId="77777777" w:rsidR="002D5D30" w:rsidRDefault="002D5D30" w:rsidP="0065764E">
      <w:pPr>
        <w:jc w:val="left"/>
        <w:outlineLvl w:val="3"/>
        <w:rPr>
          <w:rFonts w:ascii="Times New Roman" w:hAnsi="Times New Roman" w:cs="Times New Roman"/>
          <w:b/>
          <w:color w:val="000000" w:themeColor="text1"/>
          <w:sz w:val="24"/>
          <w:szCs w:val="24"/>
        </w:rPr>
      </w:pPr>
    </w:p>
    <w:p w14:paraId="72476A30" w14:textId="77777777" w:rsidR="0065764E" w:rsidRDefault="006709AE" w:rsidP="0065764E">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65764E" w14:paraId="77244E35" w14:textId="77777777" w:rsidTr="006040E0">
        <w:tc>
          <w:tcPr>
            <w:tcW w:w="9244" w:type="dxa"/>
            <w:gridSpan w:val="3"/>
            <w:vAlign w:val="center"/>
            <w:hideMark/>
          </w:tcPr>
          <w:p w14:paraId="38C1A002" w14:textId="77777777" w:rsidR="0065764E" w:rsidRPr="0065764E" w:rsidRDefault="0065764E" w:rsidP="006040E0">
            <w:pPr>
              <w:jc w:val="center"/>
              <w:rPr>
                <w:rFonts w:ascii="Times New Roman" w:hAnsi="Times New Roman" w:cs="Times New Roman"/>
                <w:b/>
                <w:bCs/>
                <w:sz w:val="24"/>
                <w:szCs w:val="24"/>
              </w:rPr>
            </w:pPr>
            <w:r w:rsidRPr="0065764E">
              <w:rPr>
                <w:rFonts w:ascii="Times New Roman" w:hAnsi="Times New Roman" w:cs="Times New Roman"/>
                <w:b/>
                <w:bCs/>
                <w:sz w:val="24"/>
                <w:szCs w:val="24"/>
              </w:rPr>
              <w:t>II. Tiesību akta projekta ietekme uz sabiedrību, tautsaimniecības attīstību un administratīvo slogu</w:t>
            </w:r>
          </w:p>
        </w:tc>
      </w:tr>
      <w:tr w:rsidR="0065764E" w14:paraId="43D4ECDD" w14:textId="77777777" w:rsidTr="006040E0">
        <w:tc>
          <w:tcPr>
            <w:tcW w:w="516" w:type="dxa"/>
            <w:hideMark/>
          </w:tcPr>
          <w:p w14:paraId="46D92D28" w14:textId="2E4EF1AB" w:rsidR="0065764E" w:rsidRPr="0065764E" w:rsidRDefault="0065764E" w:rsidP="0065764E">
            <w:pPr>
              <w:ind w:firstLine="0"/>
              <w:jc w:val="left"/>
              <w:rPr>
                <w:rFonts w:ascii="Times New Roman" w:hAnsi="Times New Roman" w:cs="Times New Roman"/>
                <w:sz w:val="24"/>
                <w:szCs w:val="24"/>
              </w:rPr>
            </w:pPr>
            <w:r>
              <w:rPr>
                <w:rFonts w:ascii="Times New Roman" w:hAnsi="Times New Roman" w:cs="Times New Roman"/>
                <w:sz w:val="24"/>
                <w:szCs w:val="24"/>
              </w:rPr>
              <w:t>1.</w:t>
            </w:r>
          </w:p>
        </w:tc>
        <w:tc>
          <w:tcPr>
            <w:tcW w:w="2454" w:type="dxa"/>
            <w:hideMark/>
          </w:tcPr>
          <w:p w14:paraId="14A63292" w14:textId="77777777" w:rsidR="0065764E" w:rsidRPr="0065764E" w:rsidRDefault="0065764E" w:rsidP="0065764E">
            <w:pPr>
              <w:ind w:firstLine="0"/>
              <w:jc w:val="left"/>
              <w:rPr>
                <w:rFonts w:ascii="Times New Roman" w:hAnsi="Times New Roman" w:cs="Times New Roman"/>
                <w:sz w:val="24"/>
                <w:szCs w:val="24"/>
              </w:rPr>
            </w:pPr>
            <w:r w:rsidRPr="0065764E">
              <w:rPr>
                <w:rFonts w:ascii="Times New Roman" w:hAnsi="Times New Roman" w:cs="Times New Roman"/>
                <w:sz w:val="24"/>
                <w:szCs w:val="24"/>
              </w:rPr>
              <w:t xml:space="preserve">Sabiedrības </w:t>
            </w:r>
            <w:proofErr w:type="spellStart"/>
            <w:r w:rsidRPr="0065764E">
              <w:rPr>
                <w:rFonts w:ascii="Times New Roman" w:hAnsi="Times New Roman" w:cs="Times New Roman"/>
                <w:sz w:val="24"/>
                <w:szCs w:val="24"/>
              </w:rPr>
              <w:t>mērķgrupas</w:t>
            </w:r>
            <w:proofErr w:type="spellEnd"/>
            <w:r w:rsidRPr="0065764E">
              <w:rPr>
                <w:rFonts w:ascii="Times New Roman" w:hAnsi="Times New Roman" w:cs="Times New Roman"/>
                <w:sz w:val="24"/>
                <w:szCs w:val="24"/>
              </w:rPr>
              <w:t>, kuras tiesiskais regulējums ietekmē vai varētu ietekmēt</w:t>
            </w:r>
          </w:p>
        </w:tc>
        <w:tc>
          <w:tcPr>
            <w:tcW w:w="6274" w:type="dxa"/>
            <w:hideMark/>
          </w:tcPr>
          <w:p w14:paraId="3B6F9C88" w14:textId="7946ACE5" w:rsidR="0065764E" w:rsidRPr="0065764E" w:rsidRDefault="0065764E" w:rsidP="00D12B10">
            <w:pPr>
              <w:pStyle w:val="naiskr"/>
              <w:spacing w:before="0" w:after="0"/>
              <w:ind w:right="147" w:firstLine="397"/>
              <w:jc w:val="both"/>
            </w:pPr>
            <w:r w:rsidRPr="00DE2923">
              <w:rPr>
                <w:color w:val="000000" w:themeColor="text1"/>
              </w:rPr>
              <w:t>Likumprojektā noteiktais attieksies uz informācijas institūcijām, atzīšanas institūcijām, personām, personām, kas profesionālo kval</w:t>
            </w:r>
            <w:r>
              <w:rPr>
                <w:color w:val="000000" w:themeColor="text1"/>
              </w:rPr>
              <w:t xml:space="preserve">ifikāciju ir ieguvušas </w:t>
            </w:r>
            <w:r w:rsidR="00D12B10">
              <w:rPr>
                <w:rStyle w:val="Strong"/>
                <w:b w:val="0"/>
                <w:bdr w:val="none" w:sz="0" w:space="0" w:color="auto" w:frame="1"/>
                <w:shd w:val="clear" w:color="auto" w:fill="FFFFFF"/>
              </w:rPr>
              <w:t>AK</w:t>
            </w:r>
            <w:r w:rsidRPr="00DE2923">
              <w:rPr>
                <w:color w:val="000000" w:themeColor="text1"/>
              </w:rPr>
              <w:t xml:space="preserve"> un pretendē uz profesionālās kvalifikācijas atzīšanu Latvijā</w:t>
            </w:r>
            <w:r>
              <w:rPr>
                <w:color w:val="000000" w:themeColor="text1"/>
              </w:rPr>
              <w:t>.</w:t>
            </w:r>
          </w:p>
        </w:tc>
      </w:tr>
      <w:tr w:rsidR="0065764E" w14:paraId="0AAE8ACF" w14:textId="77777777" w:rsidTr="006040E0">
        <w:tc>
          <w:tcPr>
            <w:tcW w:w="516" w:type="dxa"/>
            <w:hideMark/>
          </w:tcPr>
          <w:p w14:paraId="5A8FC3DC" w14:textId="1A4B6C7F" w:rsidR="0065764E" w:rsidRPr="0065764E" w:rsidRDefault="0065764E" w:rsidP="0065764E">
            <w:pPr>
              <w:ind w:firstLine="0"/>
              <w:jc w:val="left"/>
              <w:rPr>
                <w:rFonts w:ascii="Times New Roman" w:hAnsi="Times New Roman" w:cs="Times New Roman"/>
                <w:sz w:val="24"/>
                <w:szCs w:val="24"/>
              </w:rPr>
            </w:pPr>
            <w:r>
              <w:rPr>
                <w:rFonts w:ascii="Times New Roman" w:hAnsi="Times New Roman" w:cs="Times New Roman"/>
                <w:sz w:val="24"/>
                <w:szCs w:val="24"/>
              </w:rPr>
              <w:t xml:space="preserve">2. </w:t>
            </w:r>
          </w:p>
        </w:tc>
        <w:tc>
          <w:tcPr>
            <w:tcW w:w="2454" w:type="dxa"/>
            <w:hideMark/>
          </w:tcPr>
          <w:p w14:paraId="5859A623" w14:textId="77777777" w:rsidR="0065764E" w:rsidRPr="0065764E" w:rsidRDefault="0065764E" w:rsidP="0065764E">
            <w:pPr>
              <w:ind w:firstLine="0"/>
              <w:jc w:val="left"/>
              <w:rPr>
                <w:rFonts w:ascii="Times New Roman" w:hAnsi="Times New Roman" w:cs="Times New Roman"/>
                <w:sz w:val="24"/>
                <w:szCs w:val="24"/>
              </w:rPr>
            </w:pPr>
            <w:r w:rsidRPr="0065764E">
              <w:rPr>
                <w:rFonts w:ascii="Times New Roman" w:hAnsi="Times New Roman" w:cs="Times New Roman"/>
                <w:sz w:val="24"/>
                <w:szCs w:val="24"/>
              </w:rPr>
              <w:t>Tiesiskā regulējuma ietekme uz tautsaimniecību un administratīvo slogu</w:t>
            </w:r>
          </w:p>
        </w:tc>
        <w:tc>
          <w:tcPr>
            <w:tcW w:w="6274" w:type="dxa"/>
            <w:hideMark/>
          </w:tcPr>
          <w:p w14:paraId="0247770B" w14:textId="77777777" w:rsidR="0065764E" w:rsidRPr="0065764E" w:rsidRDefault="0065764E" w:rsidP="0065764E">
            <w:pPr>
              <w:ind w:firstLine="108"/>
              <w:jc w:val="left"/>
              <w:rPr>
                <w:rFonts w:ascii="Times New Roman" w:hAnsi="Times New Roman" w:cs="Times New Roman"/>
                <w:sz w:val="24"/>
                <w:szCs w:val="24"/>
              </w:rPr>
            </w:pPr>
            <w:r w:rsidRPr="0065764E">
              <w:rPr>
                <w:rFonts w:ascii="Times New Roman" w:hAnsi="Times New Roman" w:cs="Times New Roman"/>
                <w:sz w:val="24"/>
                <w:szCs w:val="24"/>
              </w:rPr>
              <w:t xml:space="preserve">Projekts šo jomu neskar. </w:t>
            </w:r>
          </w:p>
        </w:tc>
      </w:tr>
      <w:tr w:rsidR="0065764E" w14:paraId="13D2C922" w14:textId="77777777" w:rsidTr="006040E0">
        <w:tc>
          <w:tcPr>
            <w:tcW w:w="516" w:type="dxa"/>
            <w:hideMark/>
          </w:tcPr>
          <w:p w14:paraId="650FE850" w14:textId="126CBEB4" w:rsidR="0065764E" w:rsidRPr="0065764E" w:rsidRDefault="0065764E" w:rsidP="0065764E">
            <w:pPr>
              <w:ind w:firstLine="0"/>
              <w:jc w:val="left"/>
              <w:rPr>
                <w:rFonts w:ascii="Times New Roman" w:hAnsi="Times New Roman" w:cs="Times New Roman"/>
                <w:sz w:val="24"/>
                <w:szCs w:val="24"/>
              </w:rPr>
            </w:pPr>
            <w:r>
              <w:rPr>
                <w:rFonts w:ascii="Times New Roman" w:hAnsi="Times New Roman" w:cs="Times New Roman"/>
                <w:sz w:val="24"/>
                <w:szCs w:val="24"/>
              </w:rPr>
              <w:t xml:space="preserve">3. </w:t>
            </w:r>
          </w:p>
        </w:tc>
        <w:tc>
          <w:tcPr>
            <w:tcW w:w="2454" w:type="dxa"/>
            <w:hideMark/>
          </w:tcPr>
          <w:p w14:paraId="2E502FFA" w14:textId="77777777" w:rsidR="0065764E" w:rsidRPr="0065764E" w:rsidRDefault="0065764E" w:rsidP="0065764E">
            <w:pPr>
              <w:ind w:firstLine="0"/>
              <w:jc w:val="left"/>
              <w:rPr>
                <w:rFonts w:ascii="Times New Roman" w:hAnsi="Times New Roman" w:cs="Times New Roman"/>
                <w:sz w:val="24"/>
                <w:szCs w:val="24"/>
              </w:rPr>
            </w:pPr>
            <w:r w:rsidRPr="0065764E">
              <w:rPr>
                <w:rFonts w:ascii="Times New Roman" w:hAnsi="Times New Roman" w:cs="Times New Roman"/>
                <w:sz w:val="24"/>
                <w:szCs w:val="24"/>
              </w:rPr>
              <w:t>Administratīvo izmaksu monetārs novērtējums</w:t>
            </w:r>
          </w:p>
        </w:tc>
        <w:tc>
          <w:tcPr>
            <w:tcW w:w="6274" w:type="dxa"/>
            <w:hideMark/>
          </w:tcPr>
          <w:p w14:paraId="554D5C17" w14:textId="77777777" w:rsidR="0065764E" w:rsidRPr="0065764E" w:rsidRDefault="0065764E" w:rsidP="0065764E">
            <w:pPr>
              <w:ind w:firstLine="108"/>
              <w:jc w:val="left"/>
              <w:rPr>
                <w:rFonts w:ascii="Times New Roman" w:hAnsi="Times New Roman" w:cs="Times New Roman"/>
                <w:sz w:val="24"/>
                <w:szCs w:val="24"/>
              </w:rPr>
            </w:pPr>
            <w:r w:rsidRPr="0065764E">
              <w:rPr>
                <w:rFonts w:ascii="Times New Roman" w:hAnsi="Times New Roman" w:cs="Times New Roman"/>
                <w:sz w:val="24"/>
                <w:szCs w:val="24"/>
              </w:rPr>
              <w:t>Projekts šo jomu neskar.</w:t>
            </w:r>
          </w:p>
        </w:tc>
      </w:tr>
      <w:tr w:rsidR="0065764E" w14:paraId="40B6EEE9" w14:textId="77777777" w:rsidTr="006040E0">
        <w:tc>
          <w:tcPr>
            <w:tcW w:w="516" w:type="dxa"/>
            <w:hideMark/>
          </w:tcPr>
          <w:p w14:paraId="187ACA9C" w14:textId="5E76186E" w:rsidR="0065764E" w:rsidRPr="0065764E" w:rsidRDefault="0065764E" w:rsidP="0065764E">
            <w:pPr>
              <w:jc w:val="left"/>
              <w:rPr>
                <w:rFonts w:ascii="Times New Roman" w:hAnsi="Times New Roman" w:cs="Times New Roman"/>
                <w:sz w:val="24"/>
                <w:szCs w:val="24"/>
              </w:rPr>
            </w:pPr>
            <w:r>
              <w:rPr>
                <w:rFonts w:ascii="Times New Roman" w:hAnsi="Times New Roman" w:cs="Times New Roman"/>
                <w:sz w:val="24"/>
                <w:szCs w:val="24"/>
              </w:rPr>
              <w:t xml:space="preserve">44. </w:t>
            </w:r>
          </w:p>
        </w:tc>
        <w:tc>
          <w:tcPr>
            <w:tcW w:w="2454" w:type="dxa"/>
            <w:hideMark/>
          </w:tcPr>
          <w:p w14:paraId="39BB916C" w14:textId="77777777" w:rsidR="0065764E" w:rsidRPr="0065764E" w:rsidRDefault="0065764E" w:rsidP="0065764E">
            <w:pPr>
              <w:ind w:firstLine="0"/>
              <w:jc w:val="left"/>
              <w:rPr>
                <w:rFonts w:ascii="Times New Roman" w:hAnsi="Times New Roman" w:cs="Times New Roman"/>
                <w:sz w:val="24"/>
                <w:szCs w:val="24"/>
              </w:rPr>
            </w:pPr>
            <w:r w:rsidRPr="0065764E">
              <w:rPr>
                <w:rFonts w:ascii="Times New Roman" w:hAnsi="Times New Roman" w:cs="Times New Roman"/>
                <w:sz w:val="24"/>
                <w:szCs w:val="24"/>
              </w:rPr>
              <w:t>Atbilstības izmaksu monetārs novērtējums</w:t>
            </w:r>
          </w:p>
        </w:tc>
        <w:tc>
          <w:tcPr>
            <w:tcW w:w="6274" w:type="dxa"/>
            <w:hideMark/>
          </w:tcPr>
          <w:p w14:paraId="6BC6B266" w14:textId="77777777" w:rsidR="0065764E" w:rsidRPr="0065764E" w:rsidRDefault="0065764E" w:rsidP="0065764E">
            <w:pPr>
              <w:ind w:firstLine="108"/>
              <w:jc w:val="left"/>
              <w:rPr>
                <w:rFonts w:ascii="Times New Roman" w:hAnsi="Times New Roman" w:cs="Times New Roman"/>
                <w:sz w:val="24"/>
                <w:szCs w:val="24"/>
              </w:rPr>
            </w:pPr>
            <w:r w:rsidRPr="0065764E">
              <w:rPr>
                <w:rFonts w:ascii="Times New Roman" w:hAnsi="Times New Roman" w:cs="Times New Roman"/>
                <w:sz w:val="24"/>
                <w:szCs w:val="24"/>
              </w:rPr>
              <w:t>Projekts šo jomu neskar.</w:t>
            </w:r>
          </w:p>
        </w:tc>
      </w:tr>
      <w:tr w:rsidR="0065764E" w14:paraId="59B14FE6" w14:textId="77777777" w:rsidTr="006040E0">
        <w:tc>
          <w:tcPr>
            <w:tcW w:w="516" w:type="dxa"/>
            <w:hideMark/>
          </w:tcPr>
          <w:p w14:paraId="44F84439" w14:textId="1466262E" w:rsidR="0065764E" w:rsidRPr="0065764E" w:rsidRDefault="0065764E" w:rsidP="0065764E">
            <w:pPr>
              <w:jc w:val="left"/>
              <w:rPr>
                <w:rFonts w:ascii="Times New Roman" w:hAnsi="Times New Roman" w:cs="Times New Roman"/>
                <w:sz w:val="24"/>
                <w:szCs w:val="24"/>
              </w:rPr>
            </w:pPr>
            <w:r>
              <w:rPr>
                <w:rFonts w:ascii="Times New Roman" w:hAnsi="Times New Roman" w:cs="Times New Roman"/>
                <w:sz w:val="24"/>
                <w:szCs w:val="24"/>
              </w:rPr>
              <w:t xml:space="preserve">55. </w:t>
            </w:r>
          </w:p>
        </w:tc>
        <w:tc>
          <w:tcPr>
            <w:tcW w:w="2454" w:type="dxa"/>
            <w:hideMark/>
          </w:tcPr>
          <w:p w14:paraId="035E27E9" w14:textId="77777777" w:rsidR="0065764E" w:rsidRPr="0065764E" w:rsidRDefault="0065764E" w:rsidP="0065764E">
            <w:pPr>
              <w:ind w:firstLine="0"/>
              <w:jc w:val="left"/>
              <w:rPr>
                <w:rFonts w:ascii="Times New Roman" w:hAnsi="Times New Roman" w:cs="Times New Roman"/>
                <w:sz w:val="24"/>
                <w:szCs w:val="24"/>
              </w:rPr>
            </w:pPr>
            <w:r w:rsidRPr="0065764E">
              <w:rPr>
                <w:rFonts w:ascii="Times New Roman" w:hAnsi="Times New Roman" w:cs="Times New Roman"/>
                <w:sz w:val="24"/>
                <w:szCs w:val="24"/>
              </w:rPr>
              <w:t>Cita informācija</w:t>
            </w:r>
          </w:p>
        </w:tc>
        <w:tc>
          <w:tcPr>
            <w:tcW w:w="6274" w:type="dxa"/>
            <w:hideMark/>
          </w:tcPr>
          <w:p w14:paraId="4E2DCA05" w14:textId="77777777" w:rsidR="0065764E" w:rsidRPr="0065764E" w:rsidRDefault="0065764E" w:rsidP="0065764E">
            <w:pPr>
              <w:ind w:firstLine="108"/>
              <w:jc w:val="left"/>
              <w:rPr>
                <w:rFonts w:ascii="Times New Roman" w:hAnsi="Times New Roman" w:cs="Times New Roman"/>
                <w:sz w:val="24"/>
                <w:szCs w:val="24"/>
              </w:rPr>
            </w:pPr>
            <w:r w:rsidRPr="0065764E">
              <w:rPr>
                <w:rFonts w:ascii="Times New Roman" w:hAnsi="Times New Roman" w:cs="Times New Roman"/>
                <w:sz w:val="24"/>
                <w:szCs w:val="24"/>
              </w:rPr>
              <w:t>Nav.</w:t>
            </w:r>
          </w:p>
          <w:p w14:paraId="4DABFA62" w14:textId="77777777" w:rsidR="0065764E" w:rsidRPr="0065764E" w:rsidRDefault="0065764E" w:rsidP="0065764E">
            <w:pPr>
              <w:ind w:firstLine="108"/>
              <w:jc w:val="left"/>
              <w:rPr>
                <w:rFonts w:ascii="Times New Roman" w:hAnsi="Times New Roman" w:cs="Times New Roman"/>
                <w:sz w:val="24"/>
                <w:szCs w:val="24"/>
              </w:rPr>
            </w:pPr>
          </w:p>
        </w:tc>
      </w:tr>
    </w:tbl>
    <w:p w14:paraId="18C79035" w14:textId="12B2D94F" w:rsidR="006709AE" w:rsidRDefault="006709AE" w:rsidP="0065764E">
      <w:pPr>
        <w:ind w:firstLine="0"/>
        <w:jc w:val="left"/>
        <w:rPr>
          <w:rFonts w:ascii="Times New Roman" w:eastAsia="Times New Roman" w:hAnsi="Times New Roman" w:cs="Times New Roman"/>
          <w:color w:val="000000" w:themeColor="text1"/>
          <w:sz w:val="24"/>
          <w:szCs w:val="24"/>
          <w:lang w:eastAsia="lv-LV"/>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65764E" w:rsidRPr="0065764E" w14:paraId="285BD65D" w14:textId="77777777" w:rsidTr="006040E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2C351" w14:textId="77777777" w:rsidR="0065764E" w:rsidRPr="0065764E" w:rsidRDefault="0065764E" w:rsidP="006040E0">
            <w:pPr>
              <w:ind w:right="-34"/>
              <w:jc w:val="center"/>
              <w:rPr>
                <w:rFonts w:ascii="Times New Roman" w:hAnsi="Times New Roman" w:cs="Times New Roman"/>
                <w:b/>
                <w:sz w:val="24"/>
                <w:szCs w:val="24"/>
              </w:rPr>
            </w:pPr>
            <w:r w:rsidRPr="0065764E">
              <w:rPr>
                <w:rFonts w:ascii="Times New Roman" w:hAnsi="Times New Roman" w:cs="Times New Roman"/>
                <w:b/>
                <w:sz w:val="24"/>
                <w:szCs w:val="24"/>
              </w:rPr>
              <w:t>III. Tiesību akta projekta ietekme uz valsts budžetu un pašvaldību budžetiem</w:t>
            </w:r>
          </w:p>
        </w:tc>
      </w:tr>
      <w:tr w:rsidR="0065764E" w:rsidRPr="0065764E" w14:paraId="1413FF35" w14:textId="77777777" w:rsidTr="006040E0">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663B82C0" w14:textId="77777777" w:rsidR="0065764E" w:rsidRPr="0065764E" w:rsidRDefault="0065764E" w:rsidP="006040E0">
            <w:pPr>
              <w:ind w:right="-34"/>
              <w:jc w:val="center"/>
              <w:rPr>
                <w:rFonts w:ascii="Times New Roman" w:hAnsi="Times New Roman" w:cs="Times New Roman"/>
                <w:sz w:val="24"/>
                <w:szCs w:val="24"/>
              </w:rPr>
            </w:pPr>
            <w:r w:rsidRPr="0065764E">
              <w:rPr>
                <w:rFonts w:ascii="Times New Roman" w:hAnsi="Times New Roman" w:cs="Times New Roman"/>
                <w:sz w:val="24"/>
                <w:szCs w:val="24"/>
              </w:rPr>
              <w:t>Projekts šo jomu neskar</w:t>
            </w:r>
          </w:p>
        </w:tc>
      </w:tr>
    </w:tbl>
    <w:p w14:paraId="5E32469B" w14:textId="77777777" w:rsidR="0065764E" w:rsidRPr="0065764E" w:rsidRDefault="0065764E" w:rsidP="0065764E">
      <w:pPr>
        <w:pStyle w:val="Title"/>
        <w:spacing w:before="130" w:line="260" w:lineRule="exact"/>
        <w:jc w:val="both"/>
        <w:rPr>
          <w:sz w:val="24"/>
          <w:szCs w:val="24"/>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65764E" w:rsidRPr="0065764E" w14:paraId="1FA8B957" w14:textId="77777777" w:rsidTr="006040E0">
        <w:trPr>
          <w:cantSplit/>
        </w:trPr>
        <w:tc>
          <w:tcPr>
            <w:tcW w:w="9353" w:type="dxa"/>
            <w:gridSpan w:val="3"/>
            <w:vAlign w:val="center"/>
            <w:hideMark/>
          </w:tcPr>
          <w:p w14:paraId="49CB848C" w14:textId="77777777" w:rsidR="0065764E" w:rsidRPr="0065764E" w:rsidRDefault="0065764E" w:rsidP="006040E0">
            <w:pPr>
              <w:jc w:val="center"/>
              <w:rPr>
                <w:rFonts w:ascii="Times New Roman" w:hAnsi="Times New Roman" w:cs="Times New Roman"/>
                <w:b/>
                <w:bCs/>
                <w:sz w:val="24"/>
                <w:szCs w:val="24"/>
              </w:rPr>
            </w:pPr>
            <w:r w:rsidRPr="0065764E">
              <w:rPr>
                <w:rFonts w:ascii="Times New Roman" w:hAnsi="Times New Roman" w:cs="Times New Roman"/>
                <w:b/>
                <w:bCs/>
                <w:sz w:val="24"/>
                <w:szCs w:val="24"/>
              </w:rPr>
              <w:t>IV. Tiesību akta projekta ietekme uz spēkā esošo tiesību normu sistēmu</w:t>
            </w:r>
          </w:p>
        </w:tc>
      </w:tr>
      <w:tr w:rsidR="0065764E" w:rsidRPr="0065764E" w14:paraId="4AF3B731" w14:textId="77777777" w:rsidTr="006040E0">
        <w:trPr>
          <w:cantSplit/>
        </w:trPr>
        <w:tc>
          <w:tcPr>
            <w:tcW w:w="564" w:type="dxa"/>
          </w:tcPr>
          <w:p w14:paraId="26DB0736" w14:textId="44531E23" w:rsidR="0065764E" w:rsidRPr="0065764E" w:rsidRDefault="00FB5AFF" w:rsidP="00FB5AFF">
            <w:pPr>
              <w:ind w:firstLine="0"/>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2410" w:type="dxa"/>
          </w:tcPr>
          <w:p w14:paraId="3BB07CD5" w14:textId="77777777" w:rsidR="0065764E" w:rsidRPr="003352A7" w:rsidRDefault="0065764E" w:rsidP="00D66A56">
            <w:pPr>
              <w:ind w:firstLine="0"/>
              <w:rPr>
                <w:rFonts w:ascii="Times New Roman" w:hAnsi="Times New Roman" w:cs="Times New Roman"/>
                <w:bCs/>
                <w:sz w:val="24"/>
                <w:szCs w:val="24"/>
              </w:rPr>
            </w:pPr>
            <w:r w:rsidRPr="003352A7">
              <w:rPr>
                <w:rFonts w:ascii="Times New Roman" w:hAnsi="Times New Roman" w:cs="Times New Roman"/>
                <w:bCs/>
                <w:sz w:val="24"/>
                <w:szCs w:val="24"/>
              </w:rPr>
              <w:t>Saistītie tiesību akti</w:t>
            </w:r>
          </w:p>
        </w:tc>
        <w:tc>
          <w:tcPr>
            <w:tcW w:w="6379" w:type="dxa"/>
          </w:tcPr>
          <w:p w14:paraId="0BEE1A98" w14:textId="611D7458" w:rsidR="0065764E" w:rsidRPr="00947E2F" w:rsidRDefault="0065764E" w:rsidP="00947E2F">
            <w:pPr>
              <w:ind w:right="112"/>
              <w:rPr>
                <w:rFonts w:ascii="Times New Roman" w:hAnsi="Times New Roman" w:cs="Times New Roman"/>
                <w:sz w:val="24"/>
                <w:szCs w:val="24"/>
              </w:rPr>
            </w:pPr>
            <w:r w:rsidRPr="00947E2F">
              <w:rPr>
                <w:rFonts w:ascii="Times New Roman" w:hAnsi="Times New Roman" w:cs="Times New Roman"/>
                <w:sz w:val="24"/>
                <w:szCs w:val="24"/>
              </w:rPr>
              <w:t xml:space="preserve">Jāizstrādā grozījumi </w:t>
            </w:r>
            <w:r w:rsidR="00A526B3" w:rsidRPr="00947E2F">
              <w:rPr>
                <w:rFonts w:ascii="Times New Roman" w:hAnsi="Times New Roman" w:cs="Times New Roman"/>
                <w:sz w:val="24"/>
                <w:szCs w:val="24"/>
              </w:rPr>
              <w:t xml:space="preserve">šādos normatīvajos aktos, no tiem svītrojot </w:t>
            </w:r>
            <w:r w:rsidR="00566315">
              <w:rPr>
                <w:rStyle w:val="Strong"/>
                <w:rFonts w:ascii="Times New Roman" w:hAnsi="Times New Roman" w:cs="Times New Roman"/>
                <w:b w:val="0"/>
                <w:sz w:val="24"/>
                <w:szCs w:val="24"/>
                <w:bdr w:val="none" w:sz="0" w:space="0" w:color="auto" w:frame="1"/>
                <w:shd w:val="clear" w:color="auto" w:fill="FFFFFF"/>
              </w:rPr>
              <w:t>AK</w:t>
            </w:r>
            <w:r w:rsidR="00A526B3" w:rsidRPr="00947E2F">
              <w:rPr>
                <w:rFonts w:ascii="Times New Roman" w:hAnsi="Times New Roman" w:cs="Times New Roman"/>
                <w:sz w:val="24"/>
                <w:szCs w:val="24"/>
              </w:rPr>
              <w:t xml:space="preserve"> izdotos izglītību un profesionālo kvalifikāciju apliecinošos dokumentus</w:t>
            </w:r>
            <w:r w:rsidR="004A1104">
              <w:rPr>
                <w:rFonts w:ascii="Times New Roman" w:hAnsi="Times New Roman" w:cs="Times New Roman"/>
                <w:sz w:val="24"/>
                <w:szCs w:val="24"/>
              </w:rPr>
              <w:t>, paredzot, ka tie stāsies spēkā 2020.gada 31.decembrī</w:t>
            </w:r>
            <w:r w:rsidR="00A526B3" w:rsidRPr="00947E2F">
              <w:rPr>
                <w:rFonts w:ascii="Times New Roman" w:hAnsi="Times New Roman" w:cs="Times New Roman"/>
                <w:sz w:val="24"/>
                <w:szCs w:val="24"/>
              </w:rPr>
              <w:t>:</w:t>
            </w:r>
          </w:p>
          <w:p w14:paraId="487EED12" w14:textId="394E8209"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2017. gada 21. marta </w:t>
            </w:r>
            <w:r w:rsidRPr="00947E2F">
              <w:rPr>
                <w:rFonts w:ascii="Times New Roman" w:hAnsi="Times New Roman" w:cs="Times New Roman"/>
                <w:sz w:val="24"/>
                <w:szCs w:val="24"/>
                <w:lang w:val="lv-LV"/>
              </w:rPr>
              <w:t>noteikumi Nr. 164 “Noteikumi par arhitekta profesionāliem nosaukumiem un izglītību un profesionālo kvalifikāciju apliecinošiem dokumentiem, kurus atzīst, piemērojot speciālo profesionālās kvalifikācijas atzīšanas sistēmu”.</w:t>
            </w:r>
          </w:p>
          <w:p w14:paraId="3069E016" w14:textId="13DF617F"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2009.gada 30.novembra </w:t>
            </w:r>
            <w:r w:rsidRPr="00947E2F">
              <w:rPr>
                <w:rFonts w:ascii="Times New Roman" w:hAnsi="Times New Roman" w:cs="Times New Roman"/>
                <w:sz w:val="24"/>
                <w:szCs w:val="24"/>
                <w:lang w:val="lv-LV"/>
              </w:rPr>
              <w:t>noteikumi Nr.1365 “Noteikumi par Eiropas Savienības dalībvalstu un Eiropas Brīvās tirdzniecības asociācijas dalībvalstu profesionālajām organizācijām, kuru izsniegtos profesionālās izglītības un kvalifikācijas dokumentus atzīst Latvijas Republikā”.</w:t>
            </w:r>
          </w:p>
          <w:p w14:paraId="771295F7" w14:textId="7BAC10E3"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28.jūnija </w:t>
            </w:r>
            <w:r w:rsidRPr="00947E2F">
              <w:rPr>
                <w:rFonts w:ascii="Times New Roman" w:hAnsi="Times New Roman" w:cs="Times New Roman"/>
                <w:sz w:val="24"/>
                <w:szCs w:val="24"/>
                <w:lang w:val="lv-LV"/>
              </w:rPr>
              <w:t>noteikumi Nr.475 “Noteikumi par ārvalstīs iegūtajiem advokātu profesionālajiem nosaukumiem, kurus atzīst Latvijas Republikā”.</w:t>
            </w:r>
          </w:p>
          <w:p w14:paraId="1F1012F4" w14:textId="05A7ADDF"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24.maija </w:t>
            </w:r>
            <w:r w:rsidRPr="00947E2F">
              <w:rPr>
                <w:rFonts w:ascii="Times New Roman" w:hAnsi="Times New Roman" w:cs="Times New Roman"/>
                <w:sz w:val="24"/>
                <w:szCs w:val="24"/>
                <w:lang w:val="lv-LV"/>
              </w:rPr>
              <w:t>noteikumi Nr.351 “Noteikumi par vispārējās aprūpes māsas izglītību un profesionālo kvalifikāciju apliecinošiem dokumentiem, kurus atzīst, piemērojot speciālo profesionālās kvalifikācijas atzīšanas sistēmu”.</w:t>
            </w:r>
          </w:p>
          <w:p w14:paraId="45EC5F79" w14:textId="0CC6001C"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10.maija </w:t>
            </w:r>
            <w:r w:rsidRPr="00947E2F">
              <w:rPr>
                <w:rFonts w:ascii="Times New Roman" w:hAnsi="Times New Roman" w:cs="Times New Roman"/>
                <w:sz w:val="24"/>
                <w:szCs w:val="24"/>
                <w:lang w:val="lv-LV"/>
              </w:rPr>
              <w:t>noteikumi Nr.320 “Noteikumi par veterinārārsta izglītību un profesionālo kvalifikāciju apliecinošiem dokumentiem, kurus atzīst, piemērojot speciālo profesionālās kvalifikācijas atzīšanas sistēmu”.</w:t>
            </w:r>
          </w:p>
          <w:p w14:paraId="7754B766" w14:textId="22FED936"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29.marta </w:t>
            </w:r>
            <w:r w:rsidRPr="00947E2F">
              <w:rPr>
                <w:rFonts w:ascii="Times New Roman" w:hAnsi="Times New Roman" w:cs="Times New Roman"/>
                <w:sz w:val="24"/>
                <w:szCs w:val="24"/>
                <w:lang w:val="lv-LV"/>
              </w:rPr>
              <w:t>noteikumi Nr.207 “Noteikumi par ārsta izglītību un profesionālo kvalifikāciju apliecinošiem dokumentiem, kurus atzīst, piemērojot speciālo profesionālās kvalifikācijas atzīšanas sistēmu”.</w:t>
            </w:r>
          </w:p>
          <w:p w14:paraId="68E0F70A" w14:textId="12B3C05D"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1.marta </w:t>
            </w:r>
            <w:r w:rsidRPr="00947E2F">
              <w:rPr>
                <w:rFonts w:ascii="Times New Roman" w:hAnsi="Times New Roman" w:cs="Times New Roman"/>
                <w:sz w:val="24"/>
                <w:szCs w:val="24"/>
                <w:lang w:val="lv-LV"/>
              </w:rPr>
              <w:t>noteikumi Nr.149 “Noteikumi par vecmātes izglītību un profesionālo kvalifikāciju apliecinošiem dokumentiem, kurus atzīst, piemērojot speciālo profesionālās kvalifikācijas atzīšanas sistēmu”.</w:t>
            </w:r>
          </w:p>
          <w:p w14:paraId="4C84A9B8" w14:textId="14E76630"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sz w:val="24"/>
                <w:szCs w:val="24"/>
                <w:lang w:val="lv-LV"/>
              </w:rPr>
            </w:pPr>
            <w:r w:rsidRPr="00947E2F">
              <w:rPr>
                <w:rFonts w:ascii="Times New Roman" w:hAnsi="Times New Roman" w:cs="Times New Roman"/>
                <w:sz w:val="24"/>
                <w:szCs w:val="24"/>
                <w:lang w:val="lv-LV"/>
              </w:rPr>
              <w:t xml:space="preserve">Ministru kabineta </w:t>
            </w:r>
            <w:r w:rsidR="00DA6396" w:rsidRPr="00947E2F">
              <w:rPr>
                <w:rFonts w:ascii="Times New Roman" w:hAnsi="Times New Roman" w:cs="Times New Roman"/>
                <w:sz w:val="24"/>
                <w:szCs w:val="24"/>
                <w:lang w:val="lv-LV"/>
              </w:rPr>
              <w:t xml:space="preserve">2005.gada 15.februāra </w:t>
            </w:r>
            <w:r w:rsidRPr="00947E2F">
              <w:rPr>
                <w:rFonts w:ascii="Times New Roman" w:hAnsi="Times New Roman" w:cs="Times New Roman"/>
                <w:sz w:val="24"/>
                <w:szCs w:val="24"/>
                <w:lang w:val="lv-LV"/>
              </w:rPr>
              <w:t>noteikumi Nr.124 “Noteikumi par farmaceita izglītību un profesionālo kvalifikāciju apliecinošiem dokumentiem, kurus atzīst, piemērojot speciālo profesionālās kvalifikācijas atzīšanas sistēmu”.</w:t>
            </w:r>
          </w:p>
          <w:p w14:paraId="13F461F3" w14:textId="0C47EDF9" w:rsidR="003352A7" w:rsidRPr="00947E2F" w:rsidRDefault="003352A7" w:rsidP="00947E2F">
            <w:pPr>
              <w:pStyle w:val="ListParagraph"/>
              <w:numPr>
                <w:ilvl w:val="0"/>
                <w:numId w:val="5"/>
              </w:numPr>
              <w:spacing w:after="0" w:line="240" w:lineRule="auto"/>
              <w:ind w:right="112"/>
              <w:jc w:val="both"/>
              <w:rPr>
                <w:rFonts w:ascii="Times New Roman" w:hAnsi="Times New Roman" w:cs="Times New Roman"/>
                <w:color w:val="000000" w:themeColor="text1"/>
                <w:sz w:val="24"/>
                <w:szCs w:val="24"/>
                <w:lang w:val="lv-LV"/>
              </w:rPr>
            </w:pPr>
            <w:r w:rsidRPr="00947E2F">
              <w:rPr>
                <w:rFonts w:ascii="Times New Roman" w:hAnsi="Times New Roman" w:cs="Times New Roman"/>
                <w:color w:val="000000" w:themeColor="text1"/>
                <w:sz w:val="24"/>
                <w:szCs w:val="24"/>
                <w:lang w:val="lv-LV"/>
              </w:rPr>
              <w:t xml:space="preserve">Ministru kabineta </w:t>
            </w:r>
            <w:r w:rsidR="00DA6396" w:rsidRPr="00947E2F">
              <w:rPr>
                <w:rFonts w:ascii="Times New Roman" w:hAnsi="Times New Roman" w:cs="Times New Roman"/>
                <w:color w:val="000000" w:themeColor="text1"/>
                <w:sz w:val="24"/>
                <w:szCs w:val="24"/>
                <w:lang w:val="lv-LV"/>
              </w:rPr>
              <w:t xml:space="preserve">2005.gada 15.februāra </w:t>
            </w:r>
            <w:r w:rsidRPr="00947E2F">
              <w:rPr>
                <w:rFonts w:ascii="Times New Roman" w:hAnsi="Times New Roman" w:cs="Times New Roman"/>
                <w:color w:val="000000" w:themeColor="text1"/>
                <w:sz w:val="24"/>
                <w:szCs w:val="24"/>
                <w:lang w:val="lv-LV"/>
              </w:rPr>
              <w:t>noteikumi Nr.125 “Noteikumi par zobārsta izglītību un profesionālo kvalifikāciju apliecinošiem dokumentiem, kurus atzīst, piemērojot speciālo profesionālās”.</w:t>
            </w:r>
          </w:p>
          <w:p w14:paraId="7CB1C587" w14:textId="4DE6022B" w:rsidR="003352A7" w:rsidRPr="003352A7" w:rsidRDefault="003352A7" w:rsidP="003352A7">
            <w:pPr>
              <w:rPr>
                <w:rFonts w:ascii="Times New Roman" w:hAnsi="Times New Roman" w:cs="Times New Roman"/>
                <w:bCs/>
                <w:sz w:val="24"/>
                <w:szCs w:val="24"/>
                <w:lang w:val="x-none"/>
              </w:rPr>
            </w:pPr>
          </w:p>
        </w:tc>
      </w:tr>
      <w:tr w:rsidR="0065764E" w:rsidRPr="0065764E" w14:paraId="37F7B7DA" w14:textId="77777777" w:rsidTr="006040E0">
        <w:trPr>
          <w:cantSplit/>
        </w:trPr>
        <w:tc>
          <w:tcPr>
            <w:tcW w:w="564" w:type="dxa"/>
            <w:vAlign w:val="center"/>
          </w:tcPr>
          <w:p w14:paraId="02C7A30E" w14:textId="122527F2" w:rsidR="0065764E" w:rsidRPr="0065764E" w:rsidRDefault="00FB5AFF" w:rsidP="006040E0">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22. </w:t>
            </w:r>
          </w:p>
        </w:tc>
        <w:tc>
          <w:tcPr>
            <w:tcW w:w="2410" w:type="dxa"/>
            <w:vAlign w:val="center"/>
          </w:tcPr>
          <w:p w14:paraId="3FC6F1CE" w14:textId="77777777" w:rsidR="0065764E" w:rsidRPr="0065764E" w:rsidRDefault="0065764E" w:rsidP="00D66A56">
            <w:pPr>
              <w:ind w:firstLine="0"/>
              <w:rPr>
                <w:rFonts w:ascii="Times New Roman" w:hAnsi="Times New Roman" w:cs="Times New Roman"/>
                <w:bCs/>
                <w:sz w:val="24"/>
                <w:szCs w:val="24"/>
              </w:rPr>
            </w:pPr>
            <w:r w:rsidRPr="0065764E">
              <w:rPr>
                <w:rFonts w:ascii="Times New Roman" w:hAnsi="Times New Roman" w:cs="Times New Roman"/>
                <w:bCs/>
                <w:sz w:val="24"/>
                <w:szCs w:val="24"/>
              </w:rPr>
              <w:t>Atbildīgā institūcija</w:t>
            </w:r>
          </w:p>
        </w:tc>
        <w:tc>
          <w:tcPr>
            <w:tcW w:w="6379" w:type="dxa"/>
            <w:vAlign w:val="center"/>
          </w:tcPr>
          <w:p w14:paraId="5A64C3C8" w14:textId="77777777" w:rsidR="0065764E" w:rsidRDefault="0065764E" w:rsidP="00947E2F">
            <w:pPr>
              <w:ind w:right="254" w:firstLine="395"/>
              <w:rPr>
                <w:rFonts w:ascii="Times New Roman" w:hAnsi="Times New Roman" w:cs="Times New Roman"/>
                <w:bCs/>
                <w:sz w:val="24"/>
                <w:szCs w:val="24"/>
              </w:rPr>
            </w:pPr>
            <w:r w:rsidRPr="0065764E">
              <w:rPr>
                <w:rFonts w:ascii="Times New Roman" w:hAnsi="Times New Roman" w:cs="Times New Roman"/>
                <w:bCs/>
                <w:sz w:val="24"/>
                <w:szCs w:val="24"/>
              </w:rPr>
              <w:t>Ministrija.</w:t>
            </w:r>
            <w:r w:rsidR="003352A7">
              <w:rPr>
                <w:rFonts w:ascii="Times New Roman" w:hAnsi="Times New Roman" w:cs="Times New Roman"/>
                <w:bCs/>
                <w:sz w:val="24"/>
                <w:szCs w:val="24"/>
              </w:rPr>
              <w:t xml:space="preserve"> </w:t>
            </w:r>
          </w:p>
          <w:p w14:paraId="4E373BA3" w14:textId="5A84532E" w:rsidR="003352A7" w:rsidRPr="0065764E" w:rsidRDefault="003352A7" w:rsidP="00947E2F">
            <w:pPr>
              <w:ind w:right="254" w:firstLine="395"/>
              <w:rPr>
                <w:rFonts w:ascii="Times New Roman" w:hAnsi="Times New Roman" w:cs="Times New Roman"/>
                <w:bCs/>
                <w:sz w:val="24"/>
                <w:szCs w:val="24"/>
              </w:rPr>
            </w:pPr>
            <w:r>
              <w:rPr>
                <w:rFonts w:ascii="Times New Roman" w:hAnsi="Times New Roman" w:cs="Times New Roman"/>
                <w:bCs/>
                <w:sz w:val="24"/>
                <w:szCs w:val="24"/>
              </w:rPr>
              <w:t>Tieslietu ministrija ir atbildīga par šīs sadaļas 1.punkta 3.apakšpunktā minētā tiesību akta grozījumu sagatavošanu.</w:t>
            </w:r>
          </w:p>
        </w:tc>
      </w:tr>
      <w:tr w:rsidR="0065764E" w:rsidRPr="0065764E" w14:paraId="33A3C2FC" w14:textId="77777777" w:rsidTr="006040E0">
        <w:trPr>
          <w:cantSplit/>
        </w:trPr>
        <w:tc>
          <w:tcPr>
            <w:tcW w:w="564" w:type="dxa"/>
            <w:vAlign w:val="center"/>
          </w:tcPr>
          <w:p w14:paraId="355505A8" w14:textId="66B7B6E8" w:rsidR="0065764E" w:rsidRPr="0065764E" w:rsidRDefault="00FB5AFF" w:rsidP="00D66A56">
            <w:pPr>
              <w:jc w:val="left"/>
              <w:rPr>
                <w:rFonts w:ascii="Times New Roman" w:hAnsi="Times New Roman" w:cs="Times New Roman"/>
                <w:bCs/>
                <w:sz w:val="24"/>
                <w:szCs w:val="24"/>
              </w:rPr>
            </w:pPr>
            <w:r>
              <w:rPr>
                <w:rFonts w:ascii="Times New Roman" w:hAnsi="Times New Roman" w:cs="Times New Roman"/>
                <w:bCs/>
                <w:sz w:val="24"/>
                <w:szCs w:val="24"/>
              </w:rPr>
              <w:t>3</w:t>
            </w:r>
            <w:r w:rsidR="00D66A56">
              <w:rPr>
                <w:rFonts w:ascii="Times New Roman" w:hAnsi="Times New Roman" w:cs="Times New Roman"/>
                <w:bCs/>
                <w:sz w:val="24"/>
                <w:szCs w:val="24"/>
              </w:rPr>
              <w:t>3.</w:t>
            </w:r>
          </w:p>
        </w:tc>
        <w:tc>
          <w:tcPr>
            <w:tcW w:w="2410" w:type="dxa"/>
            <w:vAlign w:val="center"/>
          </w:tcPr>
          <w:p w14:paraId="19C6C13F" w14:textId="77777777" w:rsidR="0065764E" w:rsidRPr="0065764E" w:rsidRDefault="0065764E" w:rsidP="00D66A56">
            <w:pPr>
              <w:ind w:firstLine="0"/>
              <w:rPr>
                <w:rFonts w:ascii="Times New Roman" w:hAnsi="Times New Roman" w:cs="Times New Roman"/>
                <w:bCs/>
                <w:sz w:val="24"/>
                <w:szCs w:val="24"/>
              </w:rPr>
            </w:pPr>
            <w:r w:rsidRPr="0065764E">
              <w:rPr>
                <w:rFonts w:ascii="Times New Roman" w:hAnsi="Times New Roman" w:cs="Times New Roman"/>
                <w:bCs/>
                <w:sz w:val="24"/>
                <w:szCs w:val="24"/>
              </w:rPr>
              <w:t>Cita informācija</w:t>
            </w:r>
          </w:p>
        </w:tc>
        <w:tc>
          <w:tcPr>
            <w:tcW w:w="6379" w:type="dxa"/>
            <w:vAlign w:val="center"/>
          </w:tcPr>
          <w:p w14:paraId="78F03EBD" w14:textId="77777777" w:rsidR="0065764E" w:rsidRPr="0065764E" w:rsidRDefault="0065764E" w:rsidP="003352A7">
            <w:pPr>
              <w:ind w:firstLine="0"/>
              <w:rPr>
                <w:rFonts w:ascii="Times New Roman" w:hAnsi="Times New Roman" w:cs="Times New Roman"/>
                <w:bCs/>
                <w:sz w:val="24"/>
                <w:szCs w:val="24"/>
              </w:rPr>
            </w:pPr>
            <w:r w:rsidRPr="0065764E">
              <w:rPr>
                <w:rFonts w:ascii="Times New Roman" w:hAnsi="Times New Roman" w:cs="Times New Roman"/>
                <w:bCs/>
                <w:sz w:val="24"/>
                <w:szCs w:val="24"/>
              </w:rPr>
              <w:t>Nav.</w:t>
            </w:r>
          </w:p>
        </w:tc>
      </w:tr>
    </w:tbl>
    <w:p w14:paraId="2CA3F15E" w14:textId="77777777" w:rsidR="0065764E" w:rsidRDefault="0065764E" w:rsidP="0065764E">
      <w:pPr>
        <w:ind w:firstLine="0"/>
        <w:jc w:val="left"/>
        <w:rPr>
          <w:rFonts w:ascii="Times New Roman" w:eastAsia="Times New Roman" w:hAnsi="Times New Roman" w:cs="Times New Roman"/>
          <w:color w:val="000000" w:themeColor="text1"/>
          <w:sz w:val="24"/>
          <w:szCs w:val="24"/>
          <w:lang w:eastAsia="lv-LV"/>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45739C" w14:paraId="6E87D0D5" w14:textId="77777777" w:rsidTr="006040E0">
        <w:tc>
          <w:tcPr>
            <w:tcW w:w="5000" w:type="pct"/>
            <w:gridSpan w:val="3"/>
            <w:vAlign w:val="center"/>
            <w:hideMark/>
          </w:tcPr>
          <w:p w14:paraId="73BB2BAF" w14:textId="77777777" w:rsidR="0045739C" w:rsidRPr="0045739C" w:rsidRDefault="0045739C" w:rsidP="006040E0">
            <w:pPr>
              <w:jc w:val="center"/>
              <w:rPr>
                <w:rFonts w:ascii="Times New Roman" w:hAnsi="Times New Roman" w:cs="Times New Roman"/>
                <w:b/>
                <w:bCs/>
                <w:sz w:val="24"/>
                <w:szCs w:val="24"/>
              </w:rPr>
            </w:pPr>
            <w:r w:rsidRPr="0045739C">
              <w:rPr>
                <w:rFonts w:ascii="Times New Roman" w:hAnsi="Times New Roman" w:cs="Times New Roman"/>
                <w:b/>
                <w:bCs/>
                <w:sz w:val="24"/>
                <w:szCs w:val="24"/>
              </w:rPr>
              <w:t>V. Tiesību akta projekta atbilstība Latvijas Republikas starptautiskajām saistībām</w:t>
            </w:r>
          </w:p>
        </w:tc>
      </w:tr>
      <w:tr w:rsidR="0045739C" w14:paraId="5CD0C703" w14:textId="77777777" w:rsidTr="006040E0">
        <w:tc>
          <w:tcPr>
            <w:tcW w:w="281" w:type="pct"/>
            <w:hideMark/>
          </w:tcPr>
          <w:p w14:paraId="6B6369BF"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1.</w:t>
            </w:r>
          </w:p>
        </w:tc>
        <w:tc>
          <w:tcPr>
            <w:tcW w:w="1339" w:type="pct"/>
            <w:hideMark/>
          </w:tcPr>
          <w:p w14:paraId="5FDCB3A7"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Saistības pret Eiropas Savienību</w:t>
            </w:r>
          </w:p>
        </w:tc>
        <w:tc>
          <w:tcPr>
            <w:tcW w:w="3380" w:type="pct"/>
            <w:hideMark/>
          </w:tcPr>
          <w:p w14:paraId="30E503D5" w14:textId="386FAB9D" w:rsidR="0045739C" w:rsidRPr="0045739C" w:rsidRDefault="0045739C" w:rsidP="006040E0">
            <w:pPr>
              <w:ind w:left="57" w:firstLine="108"/>
              <w:rPr>
                <w:rFonts w:ascii="Times New Roman" w:hAnsi="Times New Roman" w:cs="Times New Roman"/>
                <w:sz w:val="24"/>
                <w:szCs w:val="24"/>
              </w:rPr>
            </w:pPr>
            <w:r w:rsidRPr="00ED0231">
              <w:rPr>
                <w:rFonts w:ascii="Times New Roman" w:hAnsi="Times New Roman" w:cs="Times New Roman"/>
                <w:sz w:val="24"/>
                <w:szCs w:val="24"/>
              </w:rPr>
              <w:t>Projekts šo jomu neskar.</w:t>
            </w:r>
          </w:p>
        </w:tc>
      </w:tr>
      <w:tr w:rsidR="0045739C" w14:paraId="7EA48AFD" w14:textId="77777777" w:rsidTr="006040E0">
        <w:tc>
          <w:tcPr>
            <w:tcW w:w="281" w:type="pct"/>
            <w:hideMark/>
          </w:tcPr>
          <w:p w14:paraId="506FA69D"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2.</w:t>
            </w:r>
          </w:p>
        </w:tc>
        <w:tc>
          <w:tcPr>
            <w:tcW w:w="1339" w:type="pct"/>
            <w:hideMark/>
          </w:tcPr>
          <w:p w14:paraId="6657BDC8"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Citas starptautiskās saistības</w:t>
            </w:r>
          </w:p>
        </w:tc>
        <w:tc>
          <w:tcPr>
            <w:tcW w:w="3380" w:type="pct"/>
            <w:hideMark/>
          </w:tcPr>
          <w:p w14:paraId="4F189F4F" w14:textId="77777777" w:rsidR="0045739C" w:rsidRPr="0045739C" w:rsidRDefault="0045739C" w:rsidP="006040E0">
            <w:pPr>
              <w:ind w:firstLine="108"/>
              <w:rPr>
                <w:rFonts w:ascii="Times New Roman" w:hAnsi="Times New Roman" w:cs="Times New Roman"/>
                <w:sz w:val="24"/>
                <w:szCs w:val="24"/>
              </w:rPr>
            </w:pPr>
            <w:r w:rsidRPr="0045739C">
              <w:rPr>
                <w:rFonts w:ascii="Times New Roman" w:hAnsi="Times New Roman" w:cs="Times New Roman"/>
                <w:sz w:val="24"/>
                <w:szCs w:val="24"/>
              </w:rPr>
              <w:t>Projekts šo jomu neskar.</w:t>
            </w:r>
          </w:p>
        </w:tc>
      </w:tr>
      <w:tr w:rsidR="0045739C" w14:paraId="5E40E4BF" w14:textId="77777777" w:rsidTr="006040E0">
        <w:tc>
          <w:tcPr>
            <w:tcW w:w="281" w:type="pct"/>
            <w:hideMark/>
          </w:tcPr>
          <w:p w14:paraId="0974FE54"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3.</w:t>
            </w:r>
          </w:p>
        </w:tc>
        <w:tc>
          <w:tcPr>
            <w:tcW w:w="1339" w:type="pct"/>
            <w:hideMark/>
          </w:tcPr>
          <w:p w14:paraId="684D9E13"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Cita informācija</w:t>
            </w:r>
          </w:p>
        </w:tc>
        <w:tc>
          <w:tcPr>
            <w:tcW w:w="3380" w:type="pct"/>
            <w:hideMark/>
          </w:tcPr>
          <w:p w14:paraId="04B63CA3" w14:textId="77777777" w:rsidR="0045739C" w:rsidRPr="0045739C" w:rsidRDefault="0045739C" w:rsidP="006040E0">
            <w:pPr>
              <w:ind w:firstLine="108"/>
              <w:rPr>
                <w:rFonts w:ascii="Times New Roman" w:hAnsi="Times New Roman" w:cs="Times New Roman"/>
                <w:sz w:val="24"/>
                <w:szCs w:val="24"/>
              </w:rPr>
            </w:pPr>
            <w:r w:rsidRPr="0045739C">
              <w:rPr>
                <w:rFonts w:ascii="Times New Roman" w:hAnsi="Times New Roman" w:cs="Times New Roman"/>
                <w:sz w:val="24"/>
                <w:szCs w:val="24"/>
              </w:rPr>
              <w:t>Nav.</w:t>
            </w:r>
          </w:p>
        </w:tc>
      </w:tr>
    </w:tbl>
    <w:p w14:paraId="286F605E" w14:textId="77777777" w:rsidR="0065764E" w:rsidRPr="00DE2923" w:rsidRDefault="0065764E" w:rsidP="0065764E">
      <w:pPr>
        <w:ind w:firstLine="0"/>
        <w:jc w:val="left"/>
        <w:rPr>
          <w:rFonts w:ascii="Times New Roman" w:eastAsia="Times New Roman" w:hAnsi="Times New Roman" w:cs="Times New Roman"/>
          <w:color w:val="000000" w:themeColor="text1"/>
          <w:sz w:val="24"/>
          <w:szCs w:val="24"/>
          <w:lang w:eastAsia="lv-LV"/>
        </w:rPr>
      </w:pPr>
    </w:p>
    <w:p w14:paraId="62C7DD20" w14:textId="77777777" w:rsidR="000D62F2" w:rsidRDefault="000D62F2" w:rsidP="0065764E">
      <w:pPr>
        <w:autoSpaceDE w:val="0"/>
        <w:autoSpaceDN w:val="0"/>
        <w:adjustRightInd w:val="0"/>
        <w:ind w:firstLine="0"/>
        <w:jc w:val="left"/>
        <w:rPr>
          <w:rFonts w:ascii="Arial-BoldMT" w:hAnsi="Arial-BoldMT" w:cs="Arial-BoldMT"/>
          <w:b/>
          <w:bCs/>
          <w:color w:val="000000" w:themeColor="text1"/>
          <w:sz w:val="17"/>
          <w:szCs w:val="17"/>
        </w:rPr>
      </w:pPr>
    </w:p>
    <w:p w14:paraId="655A3BF6" w14:textId="77777777" w:rsidR="000D62F2" w:rsidRPr="00DE2923" w:rsidRDefault="000D62F2" w:rsidP="0065764E">
      <w:pPr>
        <w:autoSpaceDE w:val="0"/>
        <w:autoSpaceDN w:val="0"/>
        <w:adjustRightInd w:val="0"/>
        <w:ind w:firstLine="0"/>
        <w:jc w:val="left"/>
        <w:rPr>
          <w:rFonts w:ascii="Arial-BoldMT" w:hAnsi="Arial-BoldMT" w:cs="Arial-BoldMT"/>
          <w:b/>
          <w:bCs/>
          <w:color w:val="000000" w:themeColor="text1"/>
          <w:sz w:val="17"/>
          <w:szCs w:val="17"/>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7"/>
        <w:gridCol w:w="2158"/>
        <w:gridCol w:w="1455"/>
        <w:gridCol w:w="525"/>
        <w:gridCol w:w="2102"/>
      </w:tblGrid>
      <w:tr w:rsidR="0045739C" w:rsidRPr="006F18AC" w14:paraId="39B12824" w14:textId="77777777" w:rsidTr="006040E0">
        <w:trPr>
          <w:cantSplit/>
        </w:trPr>
        <w:tc>
          <w:tcPr>
            <w:tcW w:w="5000" w:type="pct"/>
            <w:gridSpan w:val="5"/>
            <w:vAlign w:val="center"/>
            <w:hideMark/>
          </w:tcPr>
          <w:p w14:paraId="05DE3C04" w14:textId="77777777" w:rsidR="0045739C" w:rsidRPr="0045739C" w:rsidRDefault="0045739C" w:rsidP="006040E0">
            <w:pPr>
              <w:jc w:val="center"/>
              <w:rPr>
                <w:rFonts w:ascii="Times New Roman" w:hAnsi="Times New Roman" w:cs="Times New Roman"/>
                <w:b/>
                <w:bCs/>
                <w:sz w:val="24"/>
                <w:szCs w:val="24"/>
              </w:rPr>
            </w:pPr>
            <w:r w:rsidRPr="0045739C">
              <w:rPr>
                <w:rFonts w:ascii="Times New Roman" w:hAnsi="Times New Roman" w:cs="Times New Roman"/>
                <w:b/>
                <w:bCs/>
                <w:sz w:val="24"/>
                <w:szCs w:val="24"/>
              </w:rPr>
              <w:t>1. tabula</w:t>
            </w:r>
            <w:r w:rsidRPr="0045739C">
              <w:rPr>
                <w:rFonts w:ascii="Times New Roman" w:hAnsi="Times New Roman" w:cs="Times New Roman"/>
                <w:b/>
                <w:bCs/>
                <w:sz w:val="24"/>
                <w:szCs w:val="24"/>
              </w:rPr>
              <w:br/>
              <w:t>Tiesību akta projekta atbilstība ES tiesību aktiem</w:t>
            </w:r>
          </w:p>
        </w:tc>
      </w:tr>
      <w:tr w:rsidR="0045739C" w:rsidRPr="006F18AC" w14:paraId="213C32E9" w14:textId="77777777" w:rsidTr="006040E0">
        <w:trPr>
          <w:cantSplit/>
        </w:trPr>
        <w:tc>
          <w:tcPr>
            <w:tcW w:w="1698" w:type="pct"/>
            <w:hideMark/>
          </w:tcPr>
          <w:p w14:paraId="5C5DB9E1" w14:textId="77777777" w:rsidR="0045739C" w:rsidRPr="0045739C" w:rsidRDefault="0045739C" w:rsidP="0045739C">
            <w:pPr>
              <w:ind w:firstLine="0"/>
              <w:rPr>
                <w:rFonts w:ascii="Times New Roman" w:hAnsi="Times New Roman" w:cs="Times New Roman"/>
                <w:sz w:val="24"/>
                <w:szCs w:val="24"/>
              </w:rPr>
            </w:pPr>
            <w:r w:rsidRPr="0045739C">
              <w:rPr>
                <w:rFonts w:ascii="Times New Roman" w:hAnsi="Times New Roman" w:cs="Times New Roman"/>
                <w:sz w:val="24"/>
                <w:szCs w:val="24"/>
              </w:rPr>
              <w:t>Attiecīgā ES tiesību akta datums, numurs un nosaukums</w:t>
            </w:r>
          </w:p>
        </w:tc>
        <w:tc>
          <w:tcPr>
            <w:tcW w:w="3302" w:type="pct"/>
            <w:gridSpan w:val="4"/>
            <w:hideMark/>
          </w:tcPr>
          <w:p w14:paraId="12B0CD8C" w14:textId="2CA145EE" w:rsidR="0045739C" w:rsidRPr="0045739C" w:rsidRDefault="006D7FF2" w:rsidP="000340A7">
            <w:pPr>
              <w:ind w:firstLine="0"/>
              <w:rPr>
                <w:rFonts w:ascii="Times New Roman" w:hAnsi="Times New Roman" w:cs="Times New Roman"/>
                <w:sz w:val="24"/>
                <w:szCs w:val="24"/>
              </w:rPr>
            </w:pPr>
            <w:r>
              <w:rPr>
                <w:rFonts w:ascii="Times New Roman" w:hAnsi="Times New Roman" w:cs="Times New Roman"/>
                <w:sz w:val="24"/>
                <w:szCs w:val="24"/>
              </w:rPr>
              <w:t>Direktīva 2005/36/EK</w:t>
            </w:r>
          </w:p>
          <w:p w14:paraId="23CA416A" w14:textId="77777777" w:rsidR="0045739C" w:rsidRPr="0045739C" w:rsidRDefault="0045739C" w:rsidP="006040E0">
            <w:pPr>
              <w:rPr>
                <w:rFonts w:ascii="Times New Roman" w:hAnsi="Times New Roman" w:cs="Times New Roman"/>
                <w:sz w:val="24"/>
                <w:szCs w:val="24"/>
              </w:rPr>
            </w:pPr>
          </w:p>
        </w:tc>
      </w:tr>
      <w:tr w:rsidR="0045739C" w:rsidRPr="006F18AC" w14:paraId="3269F565" w14:textId="77777777" w:rsidTr="006040E0">
        <w:trPr>
          <w:cantSplit/>
        </w:trPr>
        <w:tc>
          <w:tcPr>
            <w:tcW w:w="1698" w:type="pct"/>
            <w:vAlign w:val="center"/>
            <w:hideMark/>
          </w:tcPr>
          <w:p w14:paraId="1D79DF5A" w14:textId="77777777" w:rsidR="0045739C" w:rsidRPr="0045739C" w:rsidRDefault="0045739C" w:rsidP="006040E0">
            <w:pPr>
              <w:jc w:val="center"/>
              <w:rPr>
                <w:rFonts w:ascii="Times New Roman" w:hAnsi="Times New Roman" w:cs="Times New Roman"/>
                <w:sz w:val="24"/>
                <w:szCs w:val="24"/>
              </w:rPr>
            </w:pPr>
            <w:r w:rsidRPr="0045739C">
              <w:rPr>
                <w:rFonts w:ascii="Times New Roman" w:hAnsi="Times New Roman" w:cs="Times New Roman"/>
                <w:sz w:val="24"/>
                <w:szCs w:val="24"/>
              </w:rPr>
              <w:t>A</w:t>
            </w:r>
          </w:p>
        </w:tc>
        <w:tc>
          <w:tcPr>
            <w:tcW w:w="772" w:type="pct"/>
            <w:vAlign w:val="center"/>
            <w:hideMark/>
          </w:tcPr>
          <w:p w14:paraId="677A36D7" w14:textId="77777777" w:rsidR="0045739C" w:rsidRPr="0045739C" w:rsidRDefault="0045739C" w:rsidP="006040E0">
            <w:pPr>
              <w:jc w:val="center"/>
              <w:rPr>
                <w:rFonts w:ascii="Times New Roman" w:hAnsi="Times New Roman" w:cs="Times New Roman"/>
                <w:sz w:val="24"/>
                <w:szCs w:val="24"/>
              </w:rPr>
            </w:pPr>
            <w:r w:rsidRPr="0045739C">
              <w:rPr>
                <w:rFonts w:ascii="Times New Roman" w:hAnsi="Times New Roman" w:cs="Times New Roman"/>
                <w:sz w:val="24"/>
                <w:szCs w:val="24"/>
              </w:rPr>
              <w:t>B</w:t>
            </w:r>
          </w:p>
        </w:tc>
        <w:tc>
          <w:tcPr>
            <w:tcW w:w="1237" w:type="pct"/>
            <w:gridSpan w:val="2"/>
            <w:vAlign w:val="center"/>
            <w:hideMark/>
          </w:tcPr>
          <w:p w14:paraId="5696CA51" w14:textId="77777777" w:rsidR="0045739C" w:rsidRPr="0045739C" w:rsidRDefault="0045739C" w:rsidP="006040E0">
            <w:pPr>
              <w:jc w:val="center"/>
              <w:rPr>
                <w:rFonts w:ascii="Times New Roman" w:hAnsi="Times New Roman" w:cs="Times New Roman"/>
                <w:sz w:val="24"/>
                <w:szCs w:val="24"/>
              </w:rPr>
            </w:pPr>
            <w:r w:rsidRPr="0045739C">
              <w:rPr>
                <w:rFonts w:ascii="Times New Roman" w:hAnsi="Times New Roman" w:cs="Times New Roman"/>
                <w:sz w:val="24"/>
                <w:szCs w:val="24"/>
              </w:rPr>
              <w:t>C</w:t>
            </w:r>
          </w:p>
        </w:tc>
        <w:tc>
          <w:tcPr>
            <w:tcW w:w="1293" w:type="pct"/>
            <w:vAlign w:val="center"/>
            <w:hideMark/>
          </w:tcPr>
          <w:p w14:paraId="71DC7B0F" w14:textId="77777777" w:rsidR="0045739C" w:rsidRPr="0045739C" w:rsidRDefault="0045739C" w:rsidP="006040E0">
            <w:pPr>
              <w:jc w:val="center"/>
              <w:rPr>
                <w:rFonts w:ascii="Times New Roman" w:hAnsi="Times New Roman" w:cs="Times New Roman"/>
                <w:sz w:val="24"/>
                <w:szCs w:val="24"/>
              </w:rPr>
            </w:pPr>
            <w:r w:rsidRPr="0045739C">
              <w:rPr>
                <w:rFonts w:ascii="Times New Roman" w:hAnsi="Times New Roman" w:cs="Times New Roman"/>
                <w:sz w:val="24"/>
                <w:szCs w:val="24"/>
              </w:rPr>
              <w:t>D</w:t>
            </w:r>
          </w:p>
        </w:tc>
      </w:tr>
      <w:tr w:rsidR="0045739C" w:rsidRPr="006F18AC" w14:paraId="6BC6E68E" w14:textId="77777777" w:rsidTr="006040E0">
        <w:tc>
          <w:tcPr>
            <w:tcW w:w="1698" w:type="pct"/>
            <w:hideMark/>
          </w:tcPr>
          <w:p w14:paraId="25F802C7"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Attiecīgā ES tiesību akta panta numurs (uzskaitot katru tiesību akta vienību – pantu, daļu, punktu, apakšpunktu)</w:t>
            </w:r>
          </w:p>
        </w:tc>
        <w:tc>
          <w:tcPr>
            <w:tcW w:w="772" w:type="pct"/>
            <w:hideMark/>
          </w:tcPr>
          <w:p w14:paraId="368F5307"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37" w:type="pct"/>
            <w:gridSpan w:val="2"/>
            <w:hideMark/>
          </w:tcPr>
          <w:p w14:paraId="3370F901"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Informācija par to, vai šīs tabulas A ailē minētās ES tiesību akta vienības tiek pārņemtas vai ieviestas pilnībā vai daļēji.</w:t>
            </w:r>
            <w:r w:rsidRPr="0045739C">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45739C">
              <w:rPr>
                <w:rFonts w:ascii="Times New Roman" w:hAnsi="Times New Roman" w:cs="Times New Roman"/>
                <w:sz w:val="24"/>
                <w:szCs w:val="24"/>
              </w:rPr>
              <w:br/>
              <w:t>Norāda institūciju, kas ir atbildīga par šo saistību izpildi pilnībā</w:t>
            </w:r>
          </w:p>
        </w:tc>
        <w:tc>
          <w:tcPr>
            <w:tcW w:w="1293" w:type="pct"/>
            <w:hideMark/>
          </w:tcPr>
          <w:p w14:paraId="100D5D74"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45739C">
              <w:rPr>
                <w:rFonts w:ascii="Times New Roman" w:hAnsi="Times New Roman" w:cs="Times New Roman"/>
                <w:sz w:val="24"/>
                <w:szCs w:val="24"/>
              </w:rPr>
              <w:br/>
              <w:t>Ja projekts satur stingrākas prasības nekā attiecīgais ES tiesību akts, norāda pamatojumu un samērīgumu.</w:t>
            </w:r>
            <w:r w:rsidRPr="0045739C">
              <w:rPr>
                <w:rFonts w:ascii="Times New Roman" w:hAnsi="Times New Roman" w:cs="Times New Roman"/>
                <w:sz w:val="24"/>
                <w:szCs w:val="24"/>
              </w:rPr>
              <w:br/>
              <w:t xml:space="preserve">Norāda iespējamās alternatīvas (t. sk. alternatīvas, kas neparedz tiesiskā regulējuma izstrādi) – kādos gadījumos būtu iespējams izvairīties no stingrāku prasību noteikšanas, nekā paredzēts </w:t>
            </w:r>
            <w:r w:rsidRPr="0045739C">
              <w:rPr>
                <w:rFonts w:ascii="Times New Roman" w:hAnsi="Times New Roman" w:cs="Times New Roman"/>
                <w:sz w:val="24"/>
                <w:szCs w:val="24"/>
              </w:rPr>
              <w:lastRenderedPageBreak/>
              <w:t>attiecīgajos ES tiesību aktos</w:t>
            </w:r>
          </w:p>
        </w:tc>
      </w:tr>
      <w:tr w:rsidR="0045739C" w:rsidRPr="006F18AC" w14:paraId="17AFC95D" w14:textId="77777777" w:rsidTr="006040E0">
        <w:trPr>
          <w:cantSplit/>
        </w:trPr>
        <w:tc>
          <w:tcPr>
            <w:tcW w:w="1698" w:type="pct"/>
          </w:tcPr>
          <w:p w14:paraId="4887D75D" w14:textId="7BAF1870" w:rsidR="0045739C" w:rsidRPr="0045739C" w:rsidRDefault="006D7FF2" w:rsidP="000340A7">
            <w:pPr>
              <w:ind w:firstLine="0"/>
              <w:rPr>
                <w:rFonts w:ascii="Times New Roman" w:hAnsi="Times New Roman" w:cs="Times New Roman"/>
                <w:sz w:val="24"/>
                <w:szCs w:val="24"/>
              </w:rPr>
            </w:pPr>
            <w:r>
              <w:rPr>
                <w:rFonts w:ascii="Times New Roman" w:hAnsi="Times New Roman" w:cs="Times New Roman"/>
                <w:sz w:val="24"/>
                <w:szCs w:val="24"/>
              </w:rPr>
              <w:lastRenderedPageBreak/>
              <w:t>Direktīvas 2005/36/EK</w:t>
            </w:r>
            <w:r w:rsidR="00465195">
              <w:rPr>
                <w:rFonts w:ascii="Times New Roman" w:hAnsi="Times New Roman" w:cs="Times New Roman"/>
                <w:sz w:val="24"/>
                <w:szCs w:val="24"/>
              </w:rPr>
              <w:t xml:space="preserve"> 4.pants</w:t>
            </w:r>
          </w:p>
        </w:tc>
        <w:tc>
          <w:tcPr>
            <w:tcW w:w="772" w:type="pct"/>
          </w:tcPr>
          <w:p w14:paraId="1E5DD557" w14:textId="074981DE" w:rsidR="0045739C" w:rsidRPr="0045739C" w:rsidRDefault="006D7FF2" w:rsidP="006040E0">
            <w:pPr>
              <w:ind w:left="57"/>
              <w:rPr>
                <w:rFonts w:ascii="Times New Roman" w:hAnsi="Times New Roman" w:cs="Times New Roman"/>
                <w:spacing w:val="-2"/>
                <w:sz w:val="24"/>
                <w:szCs w:val="24"/>
              </w:rPr>
            </w:pPr>
            <w:r>
              <w:rPr>
                <w:rFonts w:ascii="Times New Roman" w:hAnsi="Times New Roman" w:cs="Times New Roman"/>
                <w:spacing w:val="-2"/>
                <w:sz w:val="24"/>
                <w:szCs w:val="24"/>
              </w:rPr>
              <w:t xml:space="preserve">likumprojekta </w:t>
            </w:r>
            <w:r w:rsidR="000824A0">
              <w:rPr>
                <w:rFonts w:ascii="Times New Roman" w:hAnsi="Times New Roman" w:cs="Times New Roman"/>
                <w:spacing w:val="-2"/>
                <w:sz w:val="24"/>
                <w:szCs w:val="24"/>
              </w:rPr>
              <w:t>1.pants</w:t>
            </w:r>
          </w:p>
        </w:tc>
        <w:tc>
          <w:tcPr>
            <w:tcW w:w="1237" w:type="pct"/>
            <w:gridSpan w:val="2"/>
          </w:tcPr>
          <w:p w14:paraId="10CE3A2F" w14:textId="03D4E0DA" w:rsidR="0045739C" w:rsidRPr="0045739C" w:rsidRDefault="0045739C" w:rsidP="006040E0">
            <w:pPr>
              <w:ind w:left="57"/>
              <w:rPr>
                <w:rFonts w:ascii="Times New Roman" w:hAnsi="Times New Roman" w:cs="Times New Roman"/>
                <w:spacing w:val="-2"/>
                <w:sz w:val="24"/>
                <w:szCs w:val="24"/>
              </w:rPr>
            </w:pPr>
            <w:r>
              <w:rPr>
                <w:rFonts w:ascii="Times New Roman" w:hAnsi="Times New Roman" w:cs="Times New Roman"/>
                <w:spacing w:val="-2"/>
                <w:sz w:val="24"/>
                <w:szCs w:val="24"/>
              </w:rPr>
              <w:t>-</w:t>
            </w:r>
            <w:r w:rsidR="000824A0">
              <w:rPr>
                <w:rFonts w:ascii="Times New Roman" w:hAnsi="Times New Roman" w:cs="Times New Roman"/>
                <w:spacing w:val="-2"/>
                <w:sz w:val="24"/>
                <w:szCs w:val="24"/>
              </w:rPr>
              <w:t>Tiesību norma pārņemta pilnībā</w:t>
            </w:r>
          </w:p>
        </w:tc>
        <w:tc>
          <w:tcPr>
            <w:tcW w:w="1293" w:type="pct"/>
          </w:tcPr>
          <w:p w14:paraId="529ACCCE" w14:textId="2A07DAD2" w:rsidR="0045739C" w:rsidRPr="0045739C" w:rsidRDefault="000824A0" w:rsidP="006040E0">
            <w:pPr>
              <w:ind w:left="57"/>
              <w:rPr>
                <w:rFonts w:ascii="Times New Roman" w:hAnsi="Times New Roman" w:cs="Times New Roman"/>
                <w:spacing w:val="-2"/>
                <w:sz w:val="24"/>
                <w:szCs w:val="24"/>
              </w:rPr>
            </w:pPr>
            <w:r>
              <w:rPr>
                <w:rFonts w:ascii="Times New Roman" w:hAnsi="Times New Roman" w:cs="Times New Roman"/>
                <w:spacing w:val="-2"/>
                <w:sz w:val="24"/>
                <w:szCs w:val="24"/>
              </w:rPr>
              <w:t>Neparedz stingrākas prasības</w:t>
            </w:r>
          </w:p>
        </w:tc>
      </w:tr>
      <w:tr w:rsidR="0045739C" w:rsidRPr="006F18AC" w14:paraId="1F573C5D" w14:textId="77777777" w:rsidTr="006040E0">
        <w:tc>
          <w:tcPr>
            <w:tcW w:w="1698" w:type="pct"/>
            <w:hideMark/>
          </w:tcPr>
          <w:p w14:paraId="4DCCB60C"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302" w:type="pct"/>
            <w:gridSpan w:val="4"/>
            <w:hideMark/>
          </w:tcPr>
          <w:p w14:paraId="4170CC37" w14:textId="77777777" w:rsidR="0045739C" w:rsidRPr="0045739C" w:rsidRDefault="0045739C" w:rsidP="006040E0">
            <w:pPr>
              <w:ind w:firstLine="108"/>
              <w:rPr>
                <w:rFonts w:ascii="Times New Roman" w:hAnsi="Times New Roman" w:cs="Times New Roman"/>
                <w:sz w:val="24"/>
                <w:szCs w:val="24"/>
              </w:rPr>
            </w:pPr>
            <w:r w:rsidRPr="0045739C">
              <w:rPr>
                <w:rFonts w:ascii="Times New Roman" w:hAnsi="Times New Roman" w:cs="Times New Roman"/>
                <w:sz w:val="24"/>
                <w:szCs w:val="24"/>
              </w:rPr>
              <w:t>Projekts šo jomu neskar.</w:t>
            </w:r>
          </w:p>
        </w:tc>
      </w:tr>
      <w:tr w:rsidR="0045739C" w:rsidRPr="006F18AC" w14:paraId="21B15BA5" w14:textId="77777777" w:rsidTr="006040E0">
        <w:tc>
          <w:tcPr>
            <w:tcW w:w="1698" w:type="pct"/>
            <w:hideMark/>
          </w:tcPr>
          <w:p w14:paraId="70B38237"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02" w:type="pct"/>
            <w:gridSpan w:val="4"/>
            <w:hideMark/>
          </w:tcPr>
          <w:p w14:paraId="31976E4B" w14:textId="77777777" w:rsidR="0045739C" w:rsidRPr="0045739C" w:rsidRDefault="0045739C" w:rsidP="006040E0">
            <w:pPr>
              <w:ind w:firstLine="108"/>
              <w:rPr>
                <w:rFonts w:ascii="Times New Roman" w:hAnsi="Times New Roman" w:cs="Times New Roman"/>
                <w:sz w:val="24"/>
                <w:szCs w:val="24"/>
              </w:rPr>
            </w:pPr>
            <w:r w:rsidRPr="0045739C">
              <w:rPr>
                <w:rFonts w:ascii="Times New Roman" w:hAnsi="Times New Roman" w:cs="Times New Roman"/>
                <w:sz w:val="24"/>
                <w:szCs w:val="24"/>
              </w:rPr>
              <w:t>Projekts šo jomu neskar.</w:t>
            </w:r>
          </w:p>
          <w:p w14:paraId="196F05E5" w14:textId="77777777" w:rsidR="0045739C" w:rsidRPr="0045739C" w:rsidRDefault="0045739C" w:rsidP="006040E0">
            <w:pPr>
              <w:ind w:firstLine="108"/>
              <w:rPr>
                <w:rFonts w:ascii="Times New Roman" w:hAnsi="Times New Roman" w:cs="Times New Roman"/>
                <w:sz w:val="24"/>
                <w:szCs w:val="24"/>
              </w:rPr>
            </w:pPr>
          </w:p>
          <w:p w14:paraId="5341E314" w14:textId="77777777" w:rsidR="0045739C" w:rsidRPr="0045739C" w:rsidRDefault="0045739C" w:rsidP="006040E0">
            <w:pPr>
              <w:ind w:firstLine="108"/>
              <w:rPr>
                <w:rFonts w:ascii="Times New Roman" w:hAnsi="Times New Roman" w:cs="Times New Roman"/>
                <w:sz w:val="24"/>
                <w:szCs w:val="24"/>
              </w:rPr>
            </w:pPr>
          </w:p>
        </w:tc>
      </w:tr>
      <w:tr w:rsidR="0045739C" w:rsidRPr="006F18AC" w14:paraId="4B62235A" w14:textId="77777777" w:rsidTr="006040E0">
        <w:trPr>
          <w:cantSplit/>
        </w:trPr>
        <w:tc>
          <w:tcPr>
            <w:tcW w:w="1698" w:type="pct"/>
            <w:hideMark/>
          </w:tcPr>
          <w:p w14:paraId="2C159991" w14:textId="77777777" w:rsidR="0045739C" w:rsidRPr="0045739C" w:rsidRDefault="0045739C" w:rsidP="006040E0">
            <w:pPr>
              <w:rPr>
                <w:rFonts w:ascii="Times New Roman" w:hAnsi="Times New Roman" w:cs="Times New Roman"/>
                <w:sz w:val="24"/>
                <w:szCs w:val="24"/>
              </w:rPr>
            </w:pPr>
            <w:r w:rsidRPr="0045739C">
              <w:rPr>
                <w:rFonts w:ascii="Times New Roman" w:hAnsi="Times New Roman" w:cs="Times New Roman"/>
                <w:sz w:val="24"/>
                <w:szCs w:val="24"/>
              </w:rPr>
              <w:t>Cita informācija</w:t>
            </w:r>
          </w:p>
        </w:tc>
        <w:tc>
          <w:tcPr>
            <w:tcW w:w="3302" w:type="pct"/>
            <w:gridSpan w:val="4"/>
            <w:hideMark/>
          </w:tcPr>
          <w:p w14:paraId="53B1143C" w14:textId="77777777" w:rsidR="0045739C" w:rsidRPr="0045739C" w:rsidRDefault="0045739C" w:rsidP="006040E0">
            <w:pPr>
              <w:ind w:firstLine="108"/>
              <w:rPr>
                <w:rFonts w:ascii="Times New Roman" w:hAnsi="Times New Roman" w:cs="Times New Roman"/>
                <w:sz w:val="24"/>
                <w:szCs w:val="24"/>
              </w:rPr>
            </w:pPr>
            <w:r w:rsidRPr="0045739C">
              <w:rPr>
                <w:rFonts w:ascii="Times New Roman" w:hAnsi="Times New Roman" w:cs="Times New Roman"/>
                <w:sz w:val="24"/>
                <w:szCs w:val="24"/>
              </w:rPr>
              <w:t>Nav.</w:t>
            </w:r>
          </w:p>
        </w:tc>
      </w:tr>
      <w:tr w:rsidR="0045739C" w:rsidRPr="006F18AC" w14:paraId="20353198" w14:textId="77777777" w:rsidTr="006040E0">
        <w:trPr>
          <w:cantSplit/>
        </w:trPr>
        <w:tc>
          <w:tcPr>
            <w:tcW w:w="5000" w:type="pct"/>
            <w:gridSpan w:val="5"/>
            <w:vAlign w:val="center"/>
            <w:hideMark/>
          </w:tcPr>
          <w:p w14:paraId="0EF32092" w14:textId="77777777" w:rsidR="0045739C" w:rsidRPr="0045739C" w:rsidRDefault="0045739C" w:rsidP="006040E0">
            <w:pPr>
              <w:jc w:val="center"/>
              <w:rPr>
                <w:rFonts w:ascii="Times New Roman" w:hAnsi="Times New Roman" w:cs="Times New Roman"/>
                <w:b/>
                <w:bCs/>
                <w:sz w:val="24"/>
                <w:szCs w:val="24"/>
              </w:rPr>
            </w:pPr>
            <w:r w:rsidRPr="0045739C">
              <w:rPr>
                <w:rFonts w:ascii="Times New Roman" w:hAnsi="Times New Roman" w:cs="Times New Roman"/>
                <w:b/>
                <w:bCs/>
                <w:sz w:val="24"/>
                <w:szCs w:val="24"/>
              </w:rPr>
              <w:t>2. tabula</w:t>
            </w:r>
            <w:r w:rsidRPr="0045739C">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45739C">
              <w:rPr>
                <w:rFonts w:ascii="Times New Roman" w:hAnsi="Times New Roman" w:cs="Times New Roman"/>
                <w:b/>
                <w:bCs/>
                <w:sz w:val="24"/>
                <w:szCs w:val="24"/>
              </w:rPr>
              <w:br/>
              <w:t>Pasākumi šo saistību izpildei</w:t>
            </w:r>
          </w:p>
        </w:tc>
      </w:tr>
      <w:tr w:rsidR="0045739C" w:rsidRPr="006F18AC" w14:paraId="006A2A46" w14:textId="77777777" w:rsidTr="006040E0">
        <w:trPr>
          <w:cantSplit/>
        </w:trPr>
        <w:tc>
          <w:tcPr>
            <w:tcW w:w="1698" w:type="pct"/>
            <w:vAlign w:val="center"/>
          </w:tcPr>
          <w:p w14:paraId="33BC62AB"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sz w:val="24"/>
                <w:szCs w:val="24"/>
                <w:shd w:val="clear" w:color="auto" w:fill="FFFFFF"/>
              </w:rPr>
              <w:t>Attiecīgā starptautiskā tiesību akta vai starptautiskas institūcijas vai organizācijas dokumenta (turpmāk – starptautiskais dokuments) datums, numurs un nosaukums</w:t>
            </w:r>
          </w:p>
        </w:tc>
        <w:tc>
          <w:tcPr>
            <w:tcW w:w="3302" w:type="pct"/>
            <w:gridSpan w:val="4"/>
          </w:tcPr>
          <w:p w14:paraId="5D221AC7"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bCs/>
                <w:sz w:val="24"/>
                <w:szCs w:val="24"/>
              </w:rPr>
              <w:t>Projekts šo jomu neskar.</w:t>
            </w:r>
          </w:p>
        </w:tc>
      </w:tr>
      <w:tr w:rsidR="0045739C" w:rsidRPr="006F18AC" w14:paraId="61D7EE69" w14:textId="77777777" w:rsidTr="006040E0">
        <w:trPr>
          <w:cantSplit/>
        </w:trPr>
        <w:tc>
          <w:tcPr>
            <w:tcW w:w="1666" w:type="pct"/>
            <w:vAlign w:val="center"/>
          </w:tcPr>
          <w:p w14:paraId="03E47B14" w14:textId="77777777" w:rsidR="0045739C" w:rsidRPr="0045739C" w:rsidRDefault="0045739C" w:rsidP="006040E0">
            <w:pPr>
              <w:jc w:val="center"/>
              <w:rPr>
                <w:rFonts w:ascii="Times New Roman" w:hAnsi="Times New Roman" w:cs="Times New Roman"/>
                <w:bCs/>
                <w:sz w:val="24"/>
                <w:szCs w:val="24"/>
              </w:rPr>
            </w:pPr>
            <w:r w:rsidRPr="0045739C">
              <w:rPr>
                <w:rFonts w:ascii="Times New Roman" w:hAnsi="Times New Roman" w:cs="Times New Roman"/>
                <w:bCs/>
                <w:sz w:val="24"/>
                <w:szCs w:val="24"/>
              </w:rPr>
              <w:t>A</w:t>
            </w:r>
          </w:p>
        </w:tc>
        <w:tc>
          <w:tcPr>
            <w:tcW w:w="1667" w:type="pct"/>
            <w:gridSpan w:val="2"/>
            <w:vAlign w:val="center"/>
          </w:tcPr>
          <w:p w14:paraId="6F5251DB" w14:textId="77777777" w:rsidR="0045739C" w:rsidRPr="0045739C" w:rsidRDefault="0045739C" w:rsidP="006040E0">
            <w:pPr>
              <w:jc w:val="center"/>
              <w:rPr>
                <w:rFonts w:ascii="Times New Roman" w:hAnsi="Times New Roman" w:cs="Times New Roman"/>
                <w:bCs/>
                <w:sz w:val="24"/>
                <w:szCs w:val="24"/>
              </w:rPr>
            </w:pPr>
            <w:r w:rsidRPr="0045739C">
              <w:rPr>
                <w:rFonts w:ascii="Times New Roman" w:hAnsi="Times New Roman" w:cs="Times New Roman"/>
                <w:bCs/>
                <w:sz w:val="24"/>
                <w:szCs w:val="24"/>
              </w:rPr>
              <w:t>B</w:t>
            </w:r>
          </w:p>
        </w:tc>
        <w:tc>
          <w:tcPr>
            <w:tcW w:w="1667" w:type="pct"/>
            <w:gridSpan w:val="2"/>
            <w:vAlign w:val="center"/>
          </w:tcPr>
          <w:p w14:paraId="441B2E9C" w14:textId="77777777" w:rsidR="0045739C" w:rsidRPr="0045739C" w:rsidRDefault="0045739C" w:rsidP="006040E0">
            <w:pPr>
              <w:jc w:val="center"/>
              <w:rPr>
                <w:rFonts w:ascii="Times New Roman" w:hAnsi="Times New Roman" w:cs="Times New Roman"/>
                <w:bCs/>
                <w:sz w:val="24"/>
                <w:szCs w:val="24"/>
              </w:rPr>
            </w:pPr>
            <w:r w:rsidRPr="0045739C">
              <w:rPr>
                <w:rFonts w:ascii="Times New Roman" w:hAnsi="Times New Roman" w:cs="Times New Roman"/>
                <w:bCs/>
                <w:sz w:val="24"/>
                <w:szCs w:val="24"/>
              </w:rPr>
              <w:t>C</w:t>
            </w:r>
          </w:p>
        </w:tc>
      </w:tr>
      <w:tr w:rsidR="0045739C" w:rsidRPr="006F18AC" w14:paraId="43ACD051" w14:textId="77777777" w:rsidTr="006040E0">
        <w:trPr>
          <w:cantSplit/>
        </w:trPr>
        <w:tc>
          <w:tcPr>
            <w:tcW w:w="1666" w:type="pct"/>
          </w:tcPr>
          <w:p w14:paraId="33E226E2"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sz w:val="24"/>
                <w:szCs w:val="24"/>
                <w:shd w:val="clear" w:color="auto" w:fill="FFFFFF"/>
              </w:rPr>
              <w:t>Starptautiskās saistības (pēc būtības), kas izriet no norādītā starptautiskā dokumenta.</w:t>
            </w:r>
            <w:r w:rsidRPr="0045739C">
              <w:rPr>
                <w:rFonts w:ascii="Times New Roman" w:hAnsi="Times New Roman" w:cs="Times New Roman"/>
                <w:sz w:val="24"/>
                <w:szCs w:val="24"/>
              </w:rPr>
              <w:br/>
            </w:r>
            <w:r w:rsidRPr="0045739C">
              <w:rPr>
                <w:rFonts w:ascii="Times New Roman" w:hAnsi="Times New Roman" w:cs="Times New Roman"/>
                <w:sz w:val="24"/>
                <w:szCs w:val="24"/>
                <w:shd w:val="clear" w:color="auto" w:fill="FFFFFF"/>
              </w:rPr>
              <w:t>Konkrēti veicamie pasākumi vai uzdevumi, kas nepieciešami šo starptautisko saistību izpildei</w:t>
            </w:r>
          </w:p>
        </w:tc>
        <w:tc>
          <w:tcPr>
            <w:tcW w:w="1667" w:type="pct"/>
            <w:gridSpan w:val="2"/>
          </w:tcPr>
          <w:p w14:paraId="05FA85CB"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sz w:val="24"/>
                <w:szCs w:val="24"/>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76EB807A"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sz w:val="24"/>
                <w:szCs w:val="24"/>
                <w:shd w:val="clear" w:color="auto" w:fill="FFFFFF"/>
              </w:rPr>
              <w:t>Informācija par to, vai starptautiskās saistības, kas minētas šīs tabulas A ailē, tiek izpildītas pilnībā vai daļēji.</w:t>
            </w:r>
            <w:r w:rsidRPr="0045739C">
              <w:rPr>
                <w:rFonts w:ascii="Times New Roman" w:hAnsi="Times New Roman" w:cs="Times New Roman"/>
                <w:sz w:val="24"/>
                <w:szCs w:val="24"/>
              </w:rPr>
              <w:br/>
            </w:r>
            <w:r w:rsidRPr="0045739C">
              <w:rPr>
                <w:rFonts w:ascii="Times New Roman" w:hAnsi="Times New Roman" w:cs="Times New Roman"/>
                <w:sz w:val="24"/>
                <w:szCs w:val="24"/>
                <w:shd w:val="clear" w:color="auto" w:fill="FFFFFF"/>
              </w:rPr>
              <w:t>Ja attiecīgās starptautiskās saistības tiek izpildītas daļēji, sniedz skaidrojumu, kā arī precīzi norāda, kad un kādā veidā starptautiskās saistības tiks izpildītas pilnībā.</w:t>
            </w:r>
            <w:r w:rsidRPr="0045739C">
              <w:rPr>
                <w:rFonts w:ascii="Times New Roman" w:hAnsi="Times New Roman" w:cs="Times New Roman"/>
                <w:sz w:val="24"/>
                <w:szCs w:val="24"/>
              </w:rPr>
              <w:br/>
            </w:r>
            <w:r w:rsidRPr="0045739C">
              <w:rPr>
                <w:rFonts w:ascii="Times New Roman" w:hAnsi="Times New Roman" w:cs="Times New Roman"/>
                <w:sz w:val="24"/>
                <w:szCs w:val="24"/>
                <w:shd w:val="clear" w:color="auto" w:fill="FFFFFF"/>
              </w:rPr>
              <w:t>Norāda institūciju, kas ir atbildīga par šo saistību izpildi pilnībā</w:t>
            </w:r>
          </w:p>
        </w:tc>
      </w:tr>
      <w:tr w:rsidR="0045739C" w:rsidRPr="006F18AC" w14:paraId="7D75BCAC" w14:textId="77777777" w:rsidTr="006040E0">
        <w:trPr>
          <w:cantSplit/>
        </w:trPr>
        <w:tc>
          <w:tcPr>
            <w:tcW w:w="1666" w:type="pct"/>
            <w:vAlign w:val="center"/>
          </w:tcPr>
          <w:p w14:paraId="57C080FA" w14:textId="77777777" w:rsidR="0045739C" w:rsidRPr="0045739C" w:rsidRDefault="0045739C" w:rsidP="006040E0">
            <w:pPr>
              <w:rPr>
                <w:rFonts w:ascii="Times New Roman" w:hAnsi="Times New Roman" w:cs="Times New Roman"/>
                <w:sz w:val="24"/>
                <w:szCs w:val="24"/>
                <w:shd w:val="clear" w:color="auto" w:fill="FFFFFF"/>
              </w:rPr>
            </w:pPr>
            <w:r w:rsidRPr="0045739C">
              <w:rPr>
                <w:rFonts w:ascii="Times New Roman" w:hAnsi="Times New Roman" w:cs="Times New Roman"/>
                <w:sz w:val="24"/>
                <w:szCs w:val="24"/>
                <w:shd w:val="clear" w:color="auto" w:fill="FFFFFF"/>
              </w:rPr>
              <w:lastRenderedPageBreak/>
              <w:t>-</w:t>
            </w:r>
          </w:p>
        </w:tc>
        <w:tc>
          <w:tcPr>
            <w:tcW w:w="1667" w:type="pct"/>
            <w:gridSpan w:val="2"/>
          </w:tcPr>
          <w:p w14:paraId="0F20D096" w14:textId="77777777" w:rsidR="0045739C" w:rsidRPr="0045739C" w:rsidRDefault="0045739C" w:rsidP="006040E0">
            <w:pPr>
              <w:rPr>
                <w:rFonts w:ascii="Times New Roman" w:hAnsi="Times New Roman" w:cs="Times New Roman"/>
                <w:sz w:val="24"/>
                <w:szCs w:val="24"/>
                <w:shd w:val="clear" w:color="auto" w:fill="FFFFFF"/>
              </w:rPr>
            </w:pPr>
            <w:r w:rsidRPr="0045739C">
              <w:rPr>
                <w:rFonts w:ascii="Times New Roman" w:hAnsi="Times New Roman" w:cs="Times New Roman"/>
                <w:sz w:val="24"/>
                <w:szCs w:val="24"/>
                <w:shd w:val="clear" w:color="auto" w:fill="FFFFFF"/>
              </w:rPr>
              <w:t>-</w:t>
            </w:r>
          </w:p>
        </w:tc>
        <w:tc>
          <w:tcPr>
            <w:tcW w:w="1667" w:type="pct"/>
            <w:gridSpan w:val="2"/>
            <w:vAlign w:val="center"/>
          </w:tcPr>
          <w:p w14:paraId="78EED531" w14:textId="77777777" w:rsidR="0045739C" w:rsidRPr="0045739C" w:rsidRDefault="0045739C" w:rsidP="006040E0">
            <w:pPr>
              <w:rPr>
                <w:rFonts w:ascii="Times New Roman" w:hAnsi="Times New Roman" w:cs="Times New Roman"/>
                <w:sz w:val="24"/>
                <w:szCs w:val="24"/>
                <w:shd w:val="clear" w:color="auto" w:fill="FFFFFF"/>
              </w:rPr>
            </w:pPr>
            <w:r w:rsidRPr="0045739C">
              <w:rPr>
                <w:rFonts w:ascii="Times New Roman" w:hAnsi="Times New Roman" w:cs="Times New Roman"/>
                <w:sz w:val="24"/>
                <w:szCs w:val="24"/>
                <w:shd w:val="clear" w:color="auto" w:fill="FFFFFF"/>
              </w:rPr>
              <w:t>-</w:t>
            </w:r>
          </w:p>
        </w:tc>
      </w:tr>
      <w:tr w:rsidR="0045739C" w:rsidRPr="006F18AC" w14:paraId="6B73DA6C" w14:textId="77777777" w:rsidTr="006040E0">
        <w:trPr>
          <w:cantSplit/>
        </w:trPr>
        <w:tc>
          <w:tcPr>
            <w:tcW w:w="1698" w:type="pct"/>
            <w:vAlign w:val="center"/>
          </w:tcPr>
          <w:p w14:paraId="28D406B3"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sz w:val="24"/>
                <w:szCs w:val="24"/>
                <w:shd w:val="clear" w:color="auto" w:fill="FFFFFF"/>
              </w:rPr>
              <w:t>Vai starptautiskajā dokumentā paredzētās saistības nav pretrunā ar jau esošajām Latvijas Republikas starptautiskajām saistībām</w:t>
            </w:r>
          </w:p>
        </w:tc>
        <w:tc>
          <w:tcPr>
            <w:tcW w:w="3302" w:type="pct"/>
            <w:gridSpan w:val="4"/>
          </w:tcPr>
          <w:p w14:paraId="6911D060"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bCs/>
                <w:sz w:val="24"/>
                <w:szCs w:val="24"/>
              </w:rPr>
              <w:t>Projekts šo jomu neskar.</w:t>
            </w:r>
          </w:p>
        </w:tc>
      </w:tr>
      <w:tr w:rsidR="0045739C" w:rsidRPr="006F18AC" w14:paraId="11C46828" w14:textId="77777777" w:rsidTr="006040E0">
        <w:trPr>
          <w:cantSplit/>
        </w:trPr>
        <w:tc>
          <w:tcPr>
            <w:tcW w:w="1698" w:type="pct"/>
            <w:vAlign w:val="center"/>
          </w:tcPr>
          <w:p w14:paraId="568F627C" w14:textId="77777777" w:rsidR="0045739C" w:rsidRPr="0045739C" w:rsidRDefault="0045739C" w:rsidP="006040E0">
            <w:pPr>
              <w:rPr>
                <w:rFonts w:ascii="Times New Roman" w:hAnsi="Times New Roman" w:cs="Times New Roman"/>
                <w:sz w:val="24"/>
                <w:szCs w:val="24"/>
                <w:shd w:val="clear" w:color="auto" w:fill="FFFFFF"/>
              </w:rPr>
            </w:pPr>
            <w:r w:rsidRPr="0045739C">
              <w:rPr>
                <w:rFonts w:ascii="Times New Roman" w:hAnsi="Times New Roman" w:cs="Times New Roman"/>
                <w:sz w:val="24"/>
                <w:szCs w:val="24"/>
                <w:shd w:val="clear" w:color="auto" w:fill="FFFFFF"/>
              </w:rPr>
              <w:t>Cita informācija</w:t>
            </w:r>
          </w:p>
        </w:tc>
        <w:tc>
          <w:tcPr>
            <w:tcW w:w="3302" w:type="pct"/>
            <w:gridSpan w:val="4"/>
            <w:vAlign w:val="center"/>
          </w:tcPr>
          <w:p w14:paraId="55C2159F" w14:textId="77777777" w:rsidR="0045739C" w:rsidRPr="0045739C" w:rsidRDefault="0045739C" w:rsidP="006040E0">
            <w:pPr>
              <w:rPr>
                <w:rFonts w:ascii="Times New Roman" w:hAnsi="Times New Roman" w:cs="Times New Roman"/>
                <w:bCs/>
                <w:sz w:val="24"/>
                <w:szCs w:val="24"/>
              </w:rPr>
            </w:pPr>
            <w:r w:rsidRPr="0045739C">
              <w:rPr>
                <w:rFonts w:ascii="Times New Roman" w:hAnsi="Times New Roman" w:cs="Times New Roman"/>
                <w:bCs/>
                <w:sz w:val="24"/>
                <w:szCs w:val="24"/>
              </w:rPr>
              <w:t>Nav</w:t>
            </w:r>
          </w:p>
        </w:tc>
      </w:tr>
    </w:tbl>
    <w:p w14:paraId="51BB2C80" w14:textId="77777777" w:rsidR="006709AE" w:rsidRPr="00DE2923" w:rsidRDefault="006709AE" w:rsidP="0065764E">
      <w:pPr>
        <w:ind w:firstLine="300"/>
        <w:jc w:val="left"/>
        <w:rPr>
          <w:rFonts w:ascii="Times New Roman" w:eastAsia="Times New Roman" w:hAnsi="Times New Roman" w:cs="Times New Roman"/>
          <w:color w:val="000000" w:themeColor="text1"/>
          <w:sz w:val="24"/>
          <w:szCs w:val="24"/>
          <w:lang w:eastAsia="lv-LV"/>
        </w:rPr>
      </w:pPr>
    </w:p>
    <w:p w14:paraId="2BA3B8A4" w14:textId="77777777" w:rsidR="006709AE" w:rsidRPr="00DE2923" w:rsidRDefault="006709AE" w:rsidP="0065764E">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p w14:paraId="5FB5B0FA" w14:textId="77777777" w:rsidR="006709AE" w:rsidRPr="00DE2923" w:rsidRDefault="006709AE" w:rsidP="0065764E">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FB234E" w14:paraId="56AA688B" w14:textId="77777777" w:rsidTr="006040E0">
        <w:trPr>
          <w:cantSplit/>
        </w:trPr>
        <w:tc>
          <w:tcPr>
            <w:tcW w:w="5000" w:type="pct"/>
            <w:gridSpan w:val="3"/>
            <w:vAlign w:val="center"/>
            <w:hideMark/>
          </w:tcPr>
          <w:p w14:paraId="15361403" w14:textId="77777777" w:rsidR="00FB234E" w:rsidRPr="00FB234E" w:rsidRDefault="00FB234E" w:rsidP="006040E0">
            <w:pPr>
              <w:jc w:val="center"/>
              <w:rPr>
                <w:rFonts w:ascii="Times New Roman" w:hAnsi="Times New Roman" w:cs="Times New Roman"/>
                <w:b/>
                <w:bCs/>
                <w:sz w:val="24"/>
                <w:szCs w:val="24"/>
              </w:rPr>
            </w:pPr>
            <w:r w:rsidRPr="00FB234E">
              <w:rPr>
                <w:rFonts w:ascii="Times New Roman" w:hAnsi="Times New Roman" w:cs="Times New Roman"/>
                <w:b/>
                <w:bCs/>
                <w:sz w:val="24"/>
                <w:szCs w:val="24"/>
              </w:rPr>
              <w:t>VI. Sabiedrības līdzdalība un komunikācijas aktivitātes</w:t>
            </w:r>
          </w:p>
        </w:tc>
      </w:tr>
      <w:tr w:rsidR="00FB234E" w14:paraId="71FEEF1C" w14:textId="77777777" w:rsidTr="006040E0">
        <w:tc>
          <w:tcPr>
            <w:tcW w:w="281" w:type="pct"/>
            <w:hideMark/>
          </w:tcPr>
          <w:p w14:paraId="627971D6"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1.</w:t>
            </w:r>
          </w:p>
        </w:tc>
        <w:tc>
          <w:tcPr>
            <w:tcW w:w="1339" w:type="pct"/>
            <w:hideMark/>
          </w:tcPr>
          <w:p w14:paraId="68111AAC"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Plānotās sabiedrības līdzdalības un komunikācijas aktivitātes saistībā ar projektu</w:t>
            </w:r>
          </w:p>
        </w:tc>
        <w:tc>
          <w:tcPr>
            <w:tcW w:w="3380" w:type="pct"/>
          </w:tcPr>
          <w:p w14:paraId="733922F4" w14:textId="3E811537" w:rsidR="00FB234E" w:rsidRPr="00FB234E" w:rsidRDefault="005D6D55" w:rsidP="005D6D55">
            <w:pPr>
              <w:ind w:firstLine="108"/>
              <w:rPr>
                <w:rFonts w:ascii="Times New Roman" w:hAnsi="Times New Roman" w:cs="Times New Roman"/>
                <w:sz w:val="24"/>
                <w:szCs w:val="24"/>
              </w:rPr>
            </w:pPr>
            <w:r>
              <w:rPr>
                <w:rFonts w:ascii="Times New Roman" w:hAnsi="Times New Roman" w:cs="Times New Roman"/>
                <w:sz w:val="24"/>
                <w:szCs w:val="24"/>
              </w:rPr>
              <w:t>Likumprojektā iekļautās tiesību normas skaidrotas ministrijas tīmekļvietnē</w:t>
            </w:r>
            <w:r w:rsidR="00717E4C">
              <w:rPr>
                <w:rFonts w:ascii="Times New Roman" w:hAnsi="Times New Roman" w:cs="Times New Roman"/>
                <w:sz w:val="24"/>
                <w:szCs w:val="24"/>
              </w:rPr>
              <w:t xml:space="preserve"> www.izm.gov.lv</w:t>
            </w:r>
          </w:p>
        </w:tc>
      </w:tr>
      <w:tr w:rsidR="00FB234E" w14:paraId="33B334D8" w14:textId="77777777" w:rsidTr="006040E0">
        <w:trPr>
          <w:cantSplit/>
        </w:trPr>
        <w:tc>
          <w:tcPr>
            <w:tcW w:w="281" w:type="pct"/>
            <w:hideMark/>
          </w:tcPr>
          <w:p w14:paraId="5C280AC5"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2.</w:t>
            </w:r>
          </w:p>
        </w:tc>
        <w:tc>
          <w:tcPr>
            <w:tcW w:w="1339" w:type="pct"/>
            <w:hideMark/>
          </w:tcPr>
          <w:p w14:paraId="0731FC50"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Sabiedrības līdzdalība projekta izstrādē</w:t>
            </w:r>
          </w:p>
        </w:tc>
        <w:tc>
          <w:tcPr>
            <w:tcW w:w="3380" w:type="pct"/>
          </w:tcPr>
          <w:p w14:paraId="31054EF7" w14:textId="39738D6C" w:rsidR="00FB234E" w:rsidRPr="00FB234E" w:rsidRDefault="005D6D55" w:rsidP="005D6D55">
            <w:pPr>
              <w:pStyle w:val="naisnod"/>
              <w:spacing w:before="0" w:after="0"/>
              <w:ind w:right="57" w:firstLine="108"/>
              <w:jc w:val="both"/>
              <w:rPr>
                <w:b w:val="0"/>
              </w:rPr>
            </w:pPr>
            <w:r>
              <w:rPr>
                <w:b w:val="0"/>
              </w:rPr>
              <w:t>S</w:t>
            </w:r>
            <w:r w:rsidR="00FB234E" w:rsidRPr="00FB234E">
              <w:rPr>
                <w:b w:val="0"/>
              </w:rPr>
              <w:t xml:space="preserve">abiedrības pārstāvji var sniegt viedokli par </w:t>
            </w:r>
            <w:r>
              <w:rPr>
                <w:b w:val="0"/>
              </w:rPr>
              <w:t>likum</w:t>
            </w:r>
            <w:r w:rsidR="00FB234E" w:rsidRPr="00FB234E">
              <w:rPr>
                <w:b w:val="0"/>
              </w:rPr>
              <w:t>projektu</w:t>
            </w:r>
            <w:r>
              <w:rPr>
                <w:b w:val="0"/>
              </w:rPr>
              <w:t>.</w:t>
            </w:r>
          </w:p>
        </w:tc>
      </w:tr>
      <w:tr w:rsidR="00FB234E" w14:paraId="4B5533E8" w14:textId="77777777" w:rsidTr="006040E0">
        <w:trPr>
          <w:cantSplit/>
        </w:trPr>
        <w:tc>
          <w:tcPr>
            <w:tcW w:w="281" w:type="pct"/>
            <w:hideMark/>
          </w:tcPr>
          <w:p w14:paraId="7CFF1782"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3.</w:t>
            </w:r>
          </w:p>
        </w:tc>
        <w:tc>
          <w:tcPr>
            <w:tcW w:w="1339" w:type="pct"/>
            <w:hideMark/>
          </w:tcPr>
          <w:p w14:paraId="6135DCA5"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Sabiedrības līdzdalības rezultāti</w:t>
            </w:r>
          </w:p>
        </w:tc>
        <w:tc>
          <w:tcPr>
            <w:tcW w:w="3380" w:type="pct"/>
          </w:tcPr>
          <w:p w14:paraId="6A5EA10C" w14:textId="1EDD8B88" w:rsidR="00FB234E" w:rsidRPr="00FB234E" w:rsidRDefault="005D6D55" w:rsidP="006040E0">
            <w:pPr>
              <w:ind w:firstLine="108"/>
              <w:rPr>
                <w:rFonts w:ascii="Times New Roman" w:hAnsi="Times New Roman" w:cs="Times New Roman"/>
                <w:sz w:val="24"/>
                <w:szCs w:val="24"/>
              </w:rPr>
            </w:pPr>
            <w:r>
              <w:rPr>
                <w:rFonts w:ascii="Times New Roman" w:hAnsi="Times New Roman" w:cs="Times New Roman"/>
                <w:sz w:val="24"/>
                <w:szCs w:val="24"/>
              </w:rPr>
              <w:t>Saņemtie sabiedrības viedokļi tiks izvērtēti un iespēju robežās ņemti vērā.</w:t>
            </w:r>
            <w:r w:rsidR="00FB234E" w:rsidRPr="00FB234E">
              <w:rPr>
                <w:rFonts w:ascii="Times New Roman" w:hAnsi="Times New Roman" w:cs="Times New Roman"/>
                <w:sz w:val="24"/>
                <w:szCs w:val="24"/>
              </w:rPr>
              <w:t xml:space="preserve"> </w:t>
            </w:r>
          </w:p>
        </w:tc>
      </w:tr>
      <w:tr w:rsidR="00FB234E" w14:paraId="11C5475C" w14:textId="77777777" w:rsidTr="006040E0">
        <w:trPr>
          <w:cantSplit/>
        </w:trPr>
        <w:tc>
          <w:tcPr>
            <w:tcW w:w="281" w:type="pct"/>
            <w:hideMark/>
          </w:tcPr>
          <w:p w14:paraId="1EB5305D"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4.</w:t>
            </w:r>
          </w:p>
        </w:tc>
        <w:tc>
          <w:tcPr>
            <w:tcW w:w="1339" w:type="pct"/>
            <w:hideMark/>
          </w:tcPr>
          <w:p w14:paraId="280D1489" w14:textId="77777777" w:rsidR="00FB234E" w:rsidRPr="00FB234E" w:rsidRDefault="00FB234E" w:rsidP="00FB234E">
            <w:pPr>
              <w:ind w:firstLine="0"/>
              <w:rPr>
                <w:rFonts w:ascii="Times New Roman" w:hAnsi="Times New Roman" w:cs="Times New Roman"/>
                <w:sz w:val="24"/>
                <w:szCs w:val="24"/>
              </w:rPr>
            </w:pPr>
            <w:r w:rsidRPr="00FB234E">
              <w:rPr>
                <w:rFonts w:ascii="Times New Roman" w:hAnsi="Times New Roman" w:cs="Times New Roman"/>
                <w:sz w:val="24"/>
                <w:szCs w:val="24"/>
              </w:rPr>
              <w:t>Cita informācija</w:t>
            </w:r>
          </w:p>
        </w:tc>
        <w:tc>
          <w:tcPr>
            <w:tcW w:w="3380" w:type="pct"/>
            <w:hideMark/>
          </w:tcPr>
          <w:p w14:paraId="18D9A0D1" w14:textId="77777777" w:rsidR="00FB234E" w:rsidRPr="00FB234E" w:rsidRDefault="00FB234E" w:rsidP="006040E0">
            <w:pPr>
              <w:ind w:firstLine="108"/>
              <w:rPr>
                <w:rFonts w:ascii="Times New Roman" w:hAnsi="Times New Roman" w:cs="Times New Roman"/>
                <w:sz w:val="24"/>
                <w:szCs w:val="24"/>
              </w:rPr>
            </w:pPr>
            <w:r w:rsidRPr="00FB234E">
              <w:rPr>
                <w:rFonts w:ascii="Times New Roman" w:hAnsi="Times New Roman" w:cs="Times New Roman"/>
                <w:sz w:val="24"/>
                <w:szCs w:val="24"/>
              </w:rPr>
              <w:t>Nav.</w:t>
            </w:r>
          </w:p>
          <w:p w14:paraId="6FFB2B9E" w14:textId="77777777" w:rsidR="00FB234E" w:rsidRPr="00FB234E" w:rsidRDefault="00FB234E" w:rsidP="006040E0">
            <w:pPr>
              <w:ind w:firstLine="108"/>
              <w:rPr>
                <w:rFonts w:ascii="Times New Roman" w:hAnsi="Times New Roman" w:cs="Times New Roman"/>
                <w:sz w:val="24"/>
                <w:szCs w:val="24"/>
              </w:rPr>
            </w:pPr>
          </w:p>
        </w:tc>
      </w:tr>
    </w:tbl>
    <w:p w14:paraId="584F4ABE" w14:textId="77777777" w:rsidR="00FB234E" w:rsidRPr="006F18AC" w:rsidRDefault="00FB234E" w:rsidP="00FB234E">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FB234E" w14:paraId="07CB3AE0" w14:textId="77777777" w:rsidTr="006040E0">
        <w:trPr>
          <w:cantSplit/>
          <w:trHeight w:val="669"/>
        </w:trPr>
        <w:tc>
          <w:tcPr>
            <w:tcW w:w="5000" w:type="pct"/>
            <w:gridSpan w:val="3"/>
            <w:vAlign w:val="center"/>
            <w:hideMark/>
          </w:tcPr>
          <w:p w14:paraId="74F34F4F" w14:textId="77777777" w:rsidR="00FB234E" w:rsidRPr="005D6D55" w:rsidRDefault="00FB234E" w:rsidP="006040E0">
            <w:pPr>
              <w:jc w:val="center"/>
              <w:rPr>
                <w:rFonts w:ascii="Times New Roman" w:hAnsi="Times New Roman" w:cs="Times New Roman"/>
                <w:b/>
                <w:bCs/>
                <w:sz w:val="24"/>
                <w:szCs w:val="24"/>
              </w:rPr>
            </w:pPr>
            <w:r w:rsidRPr="005D6D55">
              <w:rPr>
                <w:rFonts w:ascii="Times New Roman" w:hAnsi="Times New Roman" w:cs="Times New Roman"/>
                <w:b/>
                <w:bCs/>
                <w:sz w:val="24"/>
                <w:szCs w:val="24"/>
              </w:rPr>
              <w:t>VII. Tiesību akta projekta izpildes nodrošināšana un tās ietekme uz institūcijām</w:t>
            </w:r>
          </w:p>
          <w:p w14:paraId="3536864E" w14:textId="77777777" w:rsidR="00FB234E" w:rsidRPr="005D6D55" w:rsidRDefault="00FB234E" w:rsidP="006040E0">
            <w:pPr>
              <w:rPr>
                <w:rFonts w:ascii="Times New Roman" w:hAnsi="Times New Roman" w:cs="Times New Roman"/>
                <w:sz w:val="24"/>
                <w:szCs w:val="24"/>
              </w:rPr>
            </w:pPr>
          </w:p>
        </w:tc>
      </w:tr>
      <w:tr w:rsidR="00FB234E" w14:paraId="1BB76B4D" w14:textId="77777777" w:rsidTr="006040E0">
        <w:trPr>
          <w:cantSplit/>
        </w:trPr>
        <w:tc>
          <w:tcPr>
            <w:tcW w:w="281" w:type="pct"/>
            <w:hideMark/>
          </w:tcPr>
          <w:p w14:paraId="1A9E635E"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1.</w:t>
            </w:r>
          </w:p>
        </w:tc>
        <w:tc>
          <w:tcPr>
            <w:tcW w:w="1339" w:type="pct"/>
            <w:hideMark/>
          </w:tcPr>
          <w:p w14:paraId="4956C545"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Projekta izpildē iesaistītās institūcijas</w:t>
            </w:r>
          </w:p>
        </w:tc>
        <w:tc>
          <w:tcPr>
            <w:tcW w:w="3380" w:type="pct"/>
            <w:hideMark/>
          </w:tcPr>
          <w:p w14:paraId="20DAC3C8" w14:textId="77777777" w:rsidR="00FB234E" w:rsidRPr="005D6D55" w:rsidRDefault="00FB234E" w:rsidP="006040E0">
            <w:pPr>
              <w:rPr>
                <w:rFonts w:ascii="Times New Roman" w:hAnsi="Times New Roman" w:cs="Times New Roman"/>
                <w:sz w:val="24"/>
                <w:szCs w:val="24"/>
              </w:rPr>
            </w:pPr>
            <w:r w:rsidRPr="005D6D55">
              <w:rPr>
                <w:rFonts w:ascii="Times New Roman" w:hAnsi="Times New Roman" w:cs="Times New Roman"/>
                <w:sz w:val="24"/>
                <w:szCs w:val="24"/>
              </w:rPr>
              <w:t>Informācijas institūcijas,</w:t>
            </w:r>
          </w:p>
          <w:p w14:paraId="03958FB9" w14:textId="77777777" w:rsidR="00FB234E" w:rsidRPr="005D6D55" w:rsidRDefault="00FB234E" w:rsidP="006040E0">
            <w:pPr>
              <w:rPr>
                <w:rFonts w:ascii="Times New Roman" w:hAnsi="Times New Roman" w:cs="Times New Roman"/>
                <w:sz w:val="24"/>
                <w:szCs w:val="24"/>
              </w:rPr>
            </w:pPr>
            <w:r w:rsidRPr="005D6D55">
              <w:rPr>
                <w:rFonts w:ascii="Times New Roman" w:hAnsi="Times New Roman" w:cs="Times New Roman"/>
                <w:sz w:val="24"/>
                <w:szCs w:val="24"/>
              </w:rPr>
              <w:t>atzīšanas institūcijas.</w:t>
            </w:r>
          </w:p>
        </w:tc>
      </w:tr>
      <w:tr w:rsidR="00FB234E" w14:paraId="414B3BC3" w14:textId="77777777" w:rsidTr="006040E0">
        <w:tc>
          <w:tcPr>
            <w:tcW w:w="281" w:type="pct"/>
            <w:hideMark/>
          </w:tcPr>
          <w:p w14:paraId="669C1A33"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2.</w:t>
            </w:r>
          </w:p>
        </w:tc>
        <w:tc>
          <w:tcPr>
            <w:tcW w:w="1339" w:type="pct"/>
            <w:hideMark/>
          </w:tcPr>
          <w:p w14:paraId="0DA5FD55"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Projekta izpildes ietekme uz pārvaldes funkcijām un institucionālo struktūru.</w:t>
            </w:r>
            <w:r w:rsidRPr="005D6D55">
              <w:rPr>
                <w:rFonts w:ascii="Times New Roman" w:hAnsi="Times New Roman" w:cs="Times New Roman"/>
                <w:sz w:val="24"/>
                <w:szCs w:val="24"/>
              </w:rPr>
              <w:br/>
              <w:t>Jaunu institūciju izveide, esošu institūciju likvidācija vai reorganizācija, to ietekme uz institūcijas cilvēkresursiem</w:t>
            </w:r>
          </w:p>
        </w:tc>
        <w:tc>
          <w:tcPr>
            <w:tcW w:w="3380" w:type="pct"/>
            <w:hideMark/>
          </w:tcPr>
          <w:p w14:paraId="33F46173" w14:textId="03F7A328" w:rsidR="00FB234E" w:rsidRPr="005D6D55" w:rsidRDefault="00FB234E" w:rsidP="006040E0">
            <w:pPr>
              <w:ind w:firstLine="108"/>
              <w:rPr>
                <w:rFonts w:ascii="Times New Roman" w:hAnsi="Times New Roman" w:cs="Times New Roman"/>
                <w:sz w:val="24"/>
                <w:szCs w:val="24"/>
              </w:rPr>
            </w:pPr>
            <w:r w:rsidRPr="005D6D55">
              <w:rPr>
                <w:rFonts w:ascii="Times New Roman" w:hAnsi="Times New Roman" w:cs="Times New Roman"/>
                <w:sz w:val="24"/>
                <w:szCs w:val="24"/>
              </w:rPr>
              <w:t>Noteikumu projekta izpilde neietekmēs institucionālo struktūru, kā arī iesaistīto insti</w:t>
            </w:r>
            <w:r w:rsidR="003508AA">
              <w:rPr>
                <w:rFonts w:ascii="Times New Roman" w:hAnsi="Times New Roman" w:cs="Times New Roman"/>
                <w:sz w:val="24"/>
                <w:szCs w:val="24"/>
              </w:rPr>
              <w:t>tūciju funkcijas un cilvēkresurs</w:t>
            </w:r>
            <w:r w:rsidRPr="005D6D55">
              <w:rPr>
                <w:rFonts w:ascii="Times New Roman" w:hAnsi="Times New Roman" w:cs="Times New Roman"/>
                <w:sz w:val="24"/>
                <w:szCs w:val="24"/>
              </w:rPr>
              <w:t xml:space="preserve">us. </w:t>
            </w:r>
          </w:p>
        </w:tc>
      </w:tr>
      <w:tr w:rsidR="00FB234E" w14:paraId="4A2FBC25" w14:textId="77777777" w:rsidTr="006040E0">
        <w:trPr>
          <w:cantSplit/>
        </w:trPr>
        <w:tc>
          <w:tcPr>
            <w:tcW w:w="281" w:type="pct"/>
            <w:hideMark/>
          </w:tcPr>
          <w:p w14:paraId="7E409083"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3.</w:t>
            </w:r>
          </w:p>
        </w:tc>
        <w:tc>
          <w:tcPr>
            <w:tcW w:w="1339" w:type="pct"/>
            <w:hideMark/>
          </w:tcPr>
          <w:p w14:paraId="0DF4E848" w14:textId="77777777" w:rsidR="00FB234E" w:rsidRPr="005D6D55" w:rsidRDefault="00FB234E" w:rsidP="005D6D55">
            <w:pPr>
              <w:ind w:firstLine="0"/>
              <w:rPr>
                <w:rFonts w:ascii="Times New Roman" w:hAnsi="Times New Roman" w:cs="Times New Roman"/>
                <w:sz w:val="24"/>
                <w:szCs w:val="24"/>
              </w:rPr>
            </w:pPr>
            <w:r w:rsidRPr="005D6D55">
              <w:rPr>
                <w:rFonts w:ascii="Times New Roman" w:hAnsi="Times New Roman" w:cs="Times New Roman"/>
                <w:sz w:val="24"/>
                <w:szCs w:val="24"/>
              </w:rPr>
              <w:t>Cita informācija</w:t>
            </w:r>
          </w:p>
        </w:tc>
        <w:tc>
          <w:tcPr>
            <w:tcW w:w="3380" w:type="pct"/>
            <w:hideMark/>
          </w:tcPr>
          <w:p w14:paraId="077FBAD9" w14:textId="77777777" w:rsidR="00FB234E" w:rsidRPr="005D6D55" w:rsidRDefault="00FB234E" w:rsidP="006040E0">
            <w:pPr>
              <w:ind w:firstLine="108"/>
              <w:rPr>
                <w:rFonts w:ascii="Times New Roman" w:hAnsi="Times New Roman" w:cs="Times New Roman"/>
                <w:sz w:val="24"/>
                <w:szCs w:val="24"/>
              </w:rPr>
            </w:pPr>
            <w:r w:rsidRPr="005D6D55">
              <w:rPr>
                <w:rFonts w:ascii="Times New Roman" w:hAnsi="Times New Roman" w:cs="Times New Roman"/>
                <w:sz w:val="24"/>
                <w:szCs w:val="24"/>
              </w:rPr>
              <w:t>Nav.</w:t>
            </w:r>
          </w:p>
        </w:tc>
      </w:tr>
    </w:tbl>
    <w:p w14:paraId="6B070FA9" w14:textId="77777777" w:rsidR="00A268B3" w:rsidRPr="00DE2923" w:rsidRDefault="00A268B3" w:rsidP="0065764E">
      <w:pPr>
        <w:autoSpaceDE w:val="0"/>
        <w:autoSpaceDN w:val="0"/>
        <w:adjustRightInd w:val="0"/>
        <w:jc w:val="left"/>
        <w:rPr>
          <w:rFonts w:ascii="Times New Roman" w:hAnsi="Times New Roman" w:cs="Times New Roman"/>
          <w:color w:val="000000" w:themeColor="text1"/>
          <w:sz w:val="20"/>
          <w:szCs w:val="20"/>
        </w:rPr>
      </w:pPr>
    </w:p>
    <w:p w14:paraId="08F0A40F" w14:textId="77777777" w:rsidR="00A268B3" w:rsidRPr="00DE2923" w:rsidRDefault="00A268B3" w:rsidP="0065764E">
      <w:pPr>
        <w:autoSpaceDE w:val="0"/>
        <w:autoSpaceDN w:val="0"/>
        <w:adjustRightInd w:val="0"/>
        <w:jc w:val="left"/>
        <w:rPr>
          <w:rFonts w:ascii="Times New Roman" w:hAnsi="Times New Roman" w:cs="Times New Roman"/>
          <w:color w:val="000000" w:themeColor="text1"/>
          <w:sz w:val="20"/>
          <w:szCs w:val="20"/>
        </w:rPr>
      </w:pPr>
    </w:p>
    <w:p w14:paraId="06A0B510" w14:textId="7917BBD0" w:rsidR="00D42268" w:rsidRPr="00DE2923" w:rsidRDefault="00D42268" w:rsidP="0065764E">
      <w:pPr>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Izglītības un zinātnes ministr</w:t>
      </w:r>
      <w:r w:rsidR="005D6D55">
        <w:rPr>
          <w:rFonts w:ascii="Times New Roman" w:eastAsia="Times New Roman" w:hAnsi="Times New Roman" w:cs="Times New Roman"/>
          <w:color w:val="000000" w:themeColor="text1"/>
          <w:sz w:val="24"/>
          <w:szCs w:val="24"/>
          <w:lang w:eastAsia="lv-LV"/>
        </w:rPr>
        <w:t>e</w:t>
      </w:r>
      <w:r w:rsidRPr="00DE2923">
        <w:rPr>
          <w:rFonts w:ascii="Times New Roman" w:eastAsia="Times New Roman" w:hAnsi="Times New Roman" w:cs="Times New Roman"/>
          <w:color w:val="000000" w:themeColor="text1"/>
          <w:sz w:val="24"/>
          <w:szCs w:val="24"/>
          <w:lang w:eastAsia="lv-LV"/>
        </w:rPr>
        <w:tab/>
        <w:t xml:space="preserve"> </w:t>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r>
      <w:r w:rsidR="005D6D55">
        <w:rPr>
          <w:rFonts w:ascii="Times New Roman" w:eastAsia="Times New Roman" w:hAnsi="Times New Roman" w:cs="Times New Roman"/>
          <w:color w:val="000000" w:themeColor="text1"/>
          <w:sz w:val="24"/>
          <w:szCs w:val="24"/>
          <w:lang w:eastAsia="lv-LV"/>
        </w:rPr>
        <w:t>Ilga Šuplinska</w:t>
      </w:r>
    </w:p>
    <w:p w14:paraId="298C7970" w14:textId="77777777" w:rsidR="00D42268" w:rsidRPr="00DE2923" w:rsidRDefault="00D42268" w:rsidP="0065764E">
      <w:pPr>
        <w:jc w:val="left"/>
        <w:rPr>
          <w:rFonts w:ascii="Times New Roman" w:eastAsia="Times New Roman" w:hAnsi="Times New Roman" w:cs="Times New Roman"/>
          <w:color w:val="000000" w:themeColor="text1"/>
          <w:sz w:val="24"/>
          <w:szCs w:val="24"/>
          <w:lang w:eastAsia="lv-LV"/>
        </w:rPr>
      </w:pPr>
    </w:p>
    <w:p w14:paraId="31DF8026" w14:textId="77777777" w:rsidR="00A268B3" w:rsidRPr="00DE2923" w:rsidRDefault="00A268B3" w:rsidP="0065764E">
      <w:pPr>
        <w:jc w:val="left"/>
        <w:rPr>
          <w:rFonts w:ascii="Times New Roman" w:eastAsia="Times New Roman" w:hAnsi="Times New Roman" w:cs="Times New Roman"/>
          <w:color w:val="000000" w:themeColor="text1"/>
          <w:sz w:val="24"/>
          <w:szCs w:val="24"/>
          <w:lang w:eastAsia="lv-LV"/>
        </w:rPr>
      </w:pPr>
    </w:p>
    <w:p w14:paraId="77729EDA" w14:textId="74163A57" w:rsidR="003B2186" w:rsidRPr="00DE2923" w:rsidRDefault="00D42268" w:rsidP="003B2186">
      <w:pPr>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Vizē:</w:t>
      </w:r>
      <w:r w:rsidR="003B2186" w:rsidRPr="003B2186">
        <w:rPr>
          <w:rFonts w:ascii="Times New Roman" w:eastAsia="Times New Roman" w:hAnsi="Times New Roman" w:cs="Times New Roman"/>
          <w:bCs/>
          <w:color w:val="000000" w:themeColor="text1"/>
          <w:kern w:val="32"/>
          <w:sz w:val="24"/>
          <w:szCs w:val="24"/>
          <w:lang w:eastAsia="lv-LV"/>
        </w:rPr>
        <w:t xml:space="preserve"> </w:t>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p>
    <w:p w14:paraId="4DA1744E" w14:textId="78F152F2" w:rsidR="003B2186" w:rsidRDefault="00D42268" w:rsidP="0065764E">
      <w:pPr>
        <w:jc w:val="left"/>
        <w:rPr>
          <w:rFonts w:ascii="Times New Roman" w:eastAsia="Times New Roman" w:hAnsi="Times New Roman" w:cs="Times New Roman"/>
          <w:bCs/>
          <w:color w:val="000000" w:themeColor="text1"/>
          <w:kern w:val="32"/>
          <w:sz w:val="24"/>
          <w:szCs w:val="24"/>
          <w:lang w:eastAsia="lv-LV"/>
        </w:rPr>
      </w:pPr>
      <w:r w:rsidRPr="00DE2923">
        <w:rPr>
          <w:rFonts w:ascii="Times New Roman" w:eastAsia="Times New Roman" w:hAnsi="Times New Roman" w:cs="Times New Roman"/>
          <w:bCs/>
          <w:color w:val="000000" w:themeColor="text1"/>
          <w:kern w:val="32"/>
          <w:sz w:val="24"/>
          <w:szCs w:val="24"/>
          <w:lang w:eastAsia="lv-LV"/>
        </w:rPr>
        <w:t xml:space="preserve">Valsts </w:t>
      </w:r>
      <w:r w:rsidR="005207DF">
        <w:rPr>
          <w:rFonts w:ascii="Times New Roman" w:eastAsia="Times New Roman" w:hAnsi="Times New Roman" w:cs="Times New Roman"/>
          <w:bCs/>
          <w:color w:val="000000" w:themeColor="text1"/>
          <w:kern w:val="32"/>
          <w:sz w:val="24"/>
          <w:szCs w:val="24"/>
          <w:lang w:eastAsia="lv-LV"/>
        </w:rPr>
        <w:t>sekretāre</w:t>
      </w:r>
      <w:r w:rsidR="005207DF">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3B2186">
        <w:rPr>
          <w:rFonts w:ascii="Times New Roman" w:eastAsia="Times New Roman" w:hAnsi="Times New Roman" w:cs="Times New Roman"/>
          <w:bCs/>
          <w:color w:val="000000" w:themeColor="text1"/>
          <w:kern w:val="32"/>
          <w:sz w:val="24"/>
          <w:szCs w:val="24"/>
          <w:lang w:eastAsia="lv-LV"/>
        </w:rPr>
        <w:tab/>
      </w:r>
      <w:r w:rsidR="005207DF">
        <w:rPr>
          <w:rFonts w:ascii="Times New Roman" w:eastAsia="Times New Roman" w:hAnsi="Times New Roman" w:cs="Times New Roman"/>
          <w:bCs/>
          <w:color w:val="000000" w:themeColor="text1"/>
          <w:kern w:val="32"/>
          <w:sz w:val="24"/>
          <w:szCs w:val="24"/>
          <w:lang w:eastAsia="lv-LV"/>
        </w:rPr>
        <w:t>Līga Lejiņa</w:t>
      </w:r>
    </w:p>
    <w:p w14:paraId="4C4B2427" w14:textId="26499B2E" w:rsidR="00D42268" w:rsidRPr="00DE2923" w:rsidRDefault="00D42268" w:rsidP="0065764E">
      <w:pPr>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p>
    <w:p w14:paraId="66440AE4" w14:textId="77777777" w:rsidR="00A268B3" w:rsidRPr="00DE2923" w:rsidRDefault="00D42268" w:rsidP="0065764E">
      <w:pPr>
        <w:autoSpaceDE w:val="0"/>
        <w:autoSpaceDN w:val="0"/>
        <w:adjustRightInd w:val="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lastRenderedPageBreak/>
        <w:tab/>
      </w:r>
    </w:p>
    <w:p w14:paraId="79B6D417" w14:textId="5B62CBE8" w:rsidR="00D42268" w:rsidRPr="00DE2923" w:rsidRDefault="00D42268" w:rsidP="0065764E">
      <w:pPr>
        <w:autoSpaceDE w:val="0"/>
        <w:autoSpaceDN w:val="0"/>
        <w:adjustRightInd w:val="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r w:rsidRPr="00DE2923">
        <w:rPr>
          <w:rFonts w:ascii="Times New Roman" w:hAnsi="Times New Roman" w:cs="Times New Roman"/>
          <w:color w:val="000000" w:themeColor="text1"/>
          <w:sz w:val="24"/>
          <w:szCs w:val="24"/>
        </w:rPr>
        <w:tab/>
      </w:r>
    </w:p>
    <w:p w14:paraId="39274F94" w14:textId="1E8D1CCA" w:rsidR="00D42268" w:rsidRPr="00DE2923" w:rsidRDefault="00D42268" w:rsidP="0065764E">
      <w:pPr>
        <w:jc w:val="left"/>
        <w:rPr>
          <w:rFonts w:ascii="Times New Roman" w:eastAsia="Times New Roman" w:hAnsi="Times New Roman" w:cs="Times New Roman"/>
          <w:color w:val="000000" w:themeColor="text1"/>
          <w:sz w:val="20"/>
          <w:szCs w:val="20"/>
          <w:lang w:eastAsia="lv-LV"/>
        </w:rPr>
      </w:pPr>
      <w:r w:rsidRPr="00DE2923">
        <w:rPr>
          <w:rFonts w:ascii="Times New Roman" w:eastAsia="Times New Roman" w:hAnsi="Times New Roman" w:cs="Times New Roman"/>
          <w:color w:val="000000" w:themeColor="text1"/>
          <w:sz w:val="20"/>
          <w:szCs w:val="20"/>
          <w:lang w:eastAsia="lv-LV"/>
        </w:rPr>
        <w:t>Stūre 67047899</w:t>
      </w:r>
    </w:p>
    <w:p w14:paraId="7254E563" w14:textId="4011F776" w:rsidR="00D17D98" w:rsidRPr="002C6683" w:rsidRDefault="002C6683" w:rsidP="0065764E">
      <w:pPr>
        <w:jc w:val="left"/>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Inese.Sture@izm.gov.lv</w:t>
      </w:r>
    </w:p>
    <w:sectPr w:rsidR="00D17D98" w:rsidRPr="002C6683" w:rsidSect="00646A31">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96F4" w14:textId="77777777" w:rsidR="003D4046" w:rsidRDefault="003D4046" w:rsidP="00D42268">
      <w:r>
        <w:separator/>
      </w:r>
    </w:p>
  </w:endnote>
  <w:endnote w:type="continuationSeparator" w:id="0">
    <w:p w14:paraId="50A8BA34" w14:textId="77777777" w:rsidR="003D4046" w:rsidRDefault="003D4046"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E543" w14:textId="60689D97" w:rsidR="006040E0" w:rsidRPr="00703EFB" w:rsidRDefault="006040E0" w:rsidP="00703EFB">
    <w:pPr>
      <w:ind w:firstLine="0"/>
      <w:rPr>
        <w:rFonts w:ascii="Times New Roman" w:hAnsi="Times New Roman" w:cs="Times New Roman"/>
        <w:sz w:val="20"/>
        <w:szCs w:val="20"/>
      </w:rPr>
    </w:pPr>
    <w:r w:rsidRPr="00DA15E7">
      <w:rPr>
        <w:rFonts w:ascii="Times New Roman" w:hAnsi="Times New Roman" w:cs="Times New Roman"/>
        <w:sz w:val="20"/>
        <w:szCs w:val="20"/>
      </w:rPr>
      <w:t>IZManot_</w:t>
    </w:r>
    <w:r w:rsidR="00030E96">
      <w:rPr>
        <w:rFonts w:ascii="Times New Roman" w:hAnsi="Times New Roman" w:cs="Times New Roman"/>
        <w:sz w:val="20"/>
        <w:szCs w:val="20"/>
      </w:rPr>
      <w:t>0802</w:t>
    </w:r>
    <w:r>
      <w:rPr>
        <w:rFonts w:ascii="Times New Roman" w:hAnsi="Times New Roman" w:cs="Times New Roman"/>
        <w:sz w:val="20"/>
        <w:szCs w:val="20"/>
      </w:rPr>
      <w:t>19</w:t>
    </w:r>
    <w:r w:rsidRPr="00DA15E7">
      <w:rPr>
        <w:rFonts w:ascii="Times New Roman" w:hAnsi="Times New Roman" w:cs="Times New Roman"/>
        <w:sz w:val="20"/>
        <w:szCs w:val="20"/>
      </w:rPr>
      <w:t>_reglprof</w:t>
    </w:r>
    <w:r w:rsidR="00030E96">
      <w:rPr>
        <w:rFonts w:ascii="Times New Roman" w:hAnsi="Times New Roman" w:cs="Times New Roman"/>
        <w:sz w:val="20"/>
        <w:szCs w:val="20"/>
      </w:rPr>
      <w:t>_</w:t>
    </w:r>
    <w:r>
      <w:rPr>
        <w:rFonts w:ascii="Times New Roman" w:hAnsi="Times New Roman" w:cs="Times New Roman"/>
        <w:sz w:val="20"/>
        <w:szCs w:val="20"/>
      </w:rPr>
      <w:t>BREXIT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1AF31EAF" w:rsidR="006040E0" w:rsidRPr="00F83817" w:rsidRDefault="006040E0" w:rsidP="00F83817">
    <w:pPr>
      <w:ind w:firstLine="0"/>
      <w:rPr>
        <w:rFonts w:ascii="Times New Roman" w:hAnsi="Times New Roman" w:cs="Times New Roman"/>
        <w:sz w:val="20"/>
        <w:szCs w:val="20"/>
      </w:rPr>
    </w:pPr>
    <w:r w:rsidRPr="00DA15E7">
      <w:rPr>
        <w:rFonts w:ascii="Times New Roman" w:hAnsi="Times New Roman" w:cs="Times New Roman"/>
        <w:sz w:val="20"/>
        <w:szCs w:val="20"/>
      </w:rPr>
      <w:t>IZManot_</w:t>
    </w:r>
    <w:r w:rsidR="00030E96">
      <w:rPr>
        <w:rFonts w:ascii="Times New Roman" w:hAnsi="Times New Roman" w:cs="Times New Roman"/>
        <w:sz w:val="20"/>
        <w:szCs w:val="20"/>
      </w:rPr>
      <w:t>0802</w:t>
    </w:r>
    <w:r>
      <w:rPr>
        <w:rFonts w:ascii="Times New Roman" w:hAnsi="Times New Roman" w:cs="Times New Roman"/>
        <w:sz w:val="20"/>
        <w:szCs w:val="20"/>
      </w:rPr>
      <w:t>19</w:t>
    </w:r>
    <w:r w:rsidRPr="00DA15E7">
      <w:rPr>
        <w:rFonts w:ascii="Times New Roman" w:hAnsi="Times New Roman" w:cs="Times New Roman"/>
        <w:sz w:val="20"/>
        <w:szCs w:val="20"/>
      </w:rPr>
      <w:t>_reglprof</w:t>
    </w:r>
    <w:r w:rsidR="00030E96">
      <w:rPr>
        <w:rFonts w:ascii="Times New Roman" w:hAnsi="Times New Roman" w:cs="Times New Roman"/>
        <w:sz w:val="20"/>
        <w:szCs w:val="20"/>
      </w:rPr>
      <w:t>_</w:t>
    </w:r>
    <w:r>
      <w:rPr>
        <w:rFonts w:ascii="Times New Roman" w:hAnsi="Times New Roman" w:cs="Times New Roman"/>
        <w:sz w:val="20"/>
        <w:szCs w:val="20"/>
      </w:rPr>
      <w:t>BREXIT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29EF" w14:textId="77777777" w:rsidR="003D4046" w:rsidRDefault="003D4046" w:rsidP="00D42268">
      <w:r>
        <w:separator/>
      </w:r>
    </w:p>
  </w:footnote>
  <w:footnote w:type="continuationSeparator" w:id="0">
    <w:p w14:paraId="5B7AA2D8" w14:textId="77777777" w:rsidR="003D4046" w:rsidRDefault="003D4046" w:rsidP="00D42268">
      <w:r>
        <w:continuationSeparator/>
      </w:r>
    </w:p>
  </w:footnote>
  <w:footnote w:id="1">
    <w:p w14:paraId="74F21FF9" w14:textId="2E95DEC5" w:rsidR="006040E0" w:rsidRPr="000340A7" w:rsidRDefault="006040E0">
      <w:pPr>
        <w:pStyle w:val="FootnoteText"/>
        <w:rPr>
          <w:rFonts w:ascii="Times New Roman" w:hAnsi="Times New Roman"/>
          <w:sz w:val="22"/>
          <w:szCs w:val="22"/>
        </w:rPr>
      </w:pPr>
      <w:r>
        <w:rPr>
          <w:rStyle w:val="FootnoteReference"/>
        </w:rPr>
        <w:footnoteRef/>
      </w:r>
      <w:r>
        <w:t xml:space="preserve"> </w:t>
      </w:r>
      <w:r w:rsidRPr="000340A7">
        <w:rPr>
          <w:rFonts w:ascii="Times New Roman" w:hAnsi="Times New Roman"/>
          <w:bCs/>
          <w:color w:val="000000"/>
          <w:sz w:val="22"/>
          <w:szCs w:val="22"/>
        </w:rPr>
        <w:t xml:space="preserve">NOTICE TO STAKEHOLDERS WITHDRAWAL OF THE UNITED KINGDOM AND EU RULES IN THE FIELD OF REGULATED PROFESSIONS AND THE RECOGNITION OF PROFESSIONAL QUALIFICATIONS. </w:t>
      </w:r>
      <w:proofErr w:type="spellStart"/>
      <w:r w:rsidRPr="000340A7">
        <w:rPr>
          <w:rFonts w:ascii="Times New Roman" w:hAnsi="Times New Roman"/>
          <w:color w:val="000000"/>
          <w:sz w:val="22"/>
          <w:szCs w:val="22"/>
        </w:rPr>
        <w:t>Brussels</w:t>
      </w:r>
      <w:proofErr w:type="spellEnd"/>
      <w:r w:rsidRPr="000340A7">
        <w:rPr>
          <w:rFonts w:ascii="Times New Roman" w:hAnsi="Times New Roman"/>
          <w:color w:val="000000"/>
          <w:sz w:val="22"/>
          <w:szCs w:val="22"/>
        </w:rPr>
        <w:t xml:space="preserve">, 21 </w:t>
      </w:r>
      <w:proofErr w:type="spellStart"/>
      <w:r w:rsidRPr="000340A7">
        <w:rPr>
          <w:rFonts w:ascii="Times New Roman" w:hAnsi="Times New Roman"/>
          <w:color w:val="000000"/>
          <w:sz w:val="22"/>
          <w:szCs w:val="22"/>
        </w:rPr>
        <w:t>June</w:t>
      </w:r>
      <w:proofErr w:type="spellEnd"/>
      <w:r w:rsidRPr="000340A7">
        <w:rPr>
          <w:rFonts w:ascii="Times New Roman" w:hAnsi="Times New Roman"/>
          <w:color w:val="000000"/>
          <w:sz w:val="22"/>
          <w:szCs w:val="22"/>
        </w:rPr>
        <w:t xml:space="preserve"> 2018, </w:t>
      </w:r>
      <w:r w:rsidRPr="000340A7">
        <w:rPr>
          <w:rFonts w:ascii="Times New Roman" w:hAnsi="Times New Roman"/>
          <w:bCs/>
          <w:color w:val="000000"/>
          <w:sz w:val="22"/>
          <w:szCs w:val="22"/>
        </w:rPr>
        <w:t>Pieejams: https://ec.europa.eu/growth/content/brexit-%E2%80%93-guidance-stakeholders-impact-field-regulated-professions-and-recognition_en</w:t>
      </w:r>
    </w:p>
  </w:footnote>
  <w:footnote w:id="2">
    <w:p w14:paraId="181262F6" w14:textId="437AA418" w:rsidR="006040E0" w:rsidRPr="000340A7" w:rsidRDefault="006040E0">
      <w:pPr>
        <w:pStyle w:val="FootnoteText"/>
        <w:rPr>
          <w:rFonts w:ascii="Times New Roman" w:hAnsi="Times New Roman"/>
          <w:sz w:val="22"/>
          <w:szCs w:val="22"/>
        </w:rPr>
      </w:pPr>
      <w:r w:rsidRPr="000340A7">
        <w:rPr>
          <w:rStyle w:val="FootnoteReference"/>
          <w:rFonts w:ascii="Times New Roman" w:hAnsi="Times New Roman"/>
          <w:sz w:val="22"/>
          <w:szCs w:val="22"/>
        </w:rPr>
        <w:footnoteRef/>
      </w:r>
      <w:r w:rsidRPr="000340A7">
        <w:rPr>
          <w:rFonts w:ascii="Times New Roman" w:hAnsi="Times New Roman"/>
          <w:sz w:val="22"/>
          <w:szCs w:val="22"/>
        </w:rPr>
        <w:t xml:space="preserve"> Ārlietu ministrijas Dienesta ziņojums par 2018.gada 27.novembra sanāksmi.</w:t>
      </w:r>
    </w:p>
  </w:footnote>
  <w:footnote w:id="3">
    <w:p w14:paraId="5AD0125D" w14:textId="77777777" w:rsidR="006040E0" w:rsidRDefault="006040E0" w:rsidP="004C5486">
      <w:pPr>
        <w:pStyle w:val="FootnoteText"/>
      </w:pPr>
      <w:r w:rsidRPr="000340A7">
        <w:rPr>
          <w:rStyle w:val="FootnoteReference"/>
          <w:rFonts w:ascii="Times New Roman" w:hAnsi="Times New Roman"/>
          <w:sz w:val="22"/>
          <w:szCs w:val="22"/>
        </w:rPr>
        <w:footnoteRef/>
      </w:r>
      <w:r w:rsidRPr="000340A7">
        <w:rPr>
          <w:rFonts w:ascii="Times New Roman" w:hAnsi="Times New Roman"/>
          <w:sz w:val="22"/>
          <w:szCs w:val="22"/>
        </w:rPr>
        <w:t>https://assets.publishing.service.gov.uk/government/uploads/system/uploads/attachment_data/file/756374/14_November_Draft_Agreement_on_the_Withdrawal_of_the_United_Kingdom_of_Great_Britain_and_Northern_Ireland_from_the_European_Union.pdf</w:t>
      </w:r>
    </w:p>
  </w:footnote>
  <w:footnote w:id="4">
    <w:p w14:paraId="619050A0" w14:textId="77777777" w:rsidR="005E567D" w:rsidRDefault="005E567D" w:rsidP="005E567D">
      <w:pPr>
        <w:pStyle w:val="FootnoteText"/>
      </w:pPr>
      <w:r>
        <w:rPr>
          <w:rStyle w:val="FootnoteReference"/>
        </w:rPr>
        <w:footnoteRef/>
      </w:r>
      <w:r>
        <w:t xml:space="preserve"> </w:t>
      </w:r>
      <w:r w:rsidRPr="00EC0845">
        <w:t>http://saeima.lv/lv/aktualitates/saeimas-zinas/27648-saeima-pienem-deklaraciju-par-apvienotas-karalistes-pilsonu-tiesibu-aizstavibu-latvija</w:t>
      </w:r>
    </w:p>
  </w:footnote>
  <w:footnote w:id="5">
    <w:p w14:paraId="72FA68E0" w14:textId="3FA3434F" w:rsidR="001F57AE" w:rsidRDefault="001F57AE">
      <w:pPr>
        <w:pStyle w:val="FootnoteText"/>
      </w:pPr>
      <w:r>
        <w:rPr>
          <w:rStyle w:val="FootnoteReference"/>
        </w:rPr>
        <w:footnoteRef/>
      </w:r>
      <w:r>
        <w:t xml:space="preserve"> </w:t>
      </w:r>
      <w:r w:rsidRPr="001F57AE">
        <w:t xml:space="preserve">  Ārlietu ministrijas Dienesta ziņojums par 2018.gada 27.novembra sanāksmi.</w:t>
      </w:r>
    </w:p>
  </w:footnote>
  <w:footnote w:id="6">
    <w:p w14:paraId="184FC39E" w14:textId="3FA574FA" w:rsidR="006040E0" w:rsidRDefault="006040E0">
      <w:pPr>
        <w:pStyle w:val="FootnoteText"/>
      </w:pPr>
      <w:r>
        <w:rPr>
          <w:rStyle w:val="FootnoteReference"/>
        </w:rPr>
        <w:footnoteRef/>
      </w:r>
      <w:r>
        <w:t xml:space="preserve"> Akadēmiskā informācijas centra dati par iesniegumu par profesionālās kvalifikācijas atzīšanu skaitu.</w:t>
      </w:r>
    </w:p>
  </w:footnote>
  <w:footnote w:id="7">
    <w:p w14:paraId="2F4BD6AB" w14:textId="3B974298" w:rsidR="00465195" w:rsidRDefault="00465195">
      <w:pPr>
        <w:pStyle w:val="FootnoteText"/>
      </w:pPr>
      <w:r>
        <w:rPr>
          <w:rStyle w:val="FootnoteReference"/>
        </w:rPr>
        <w:footnoteRef/>
      </w:r>
      <w:r>
        <w:t xml:space="preserve"> </w:t>
      </w:r>
      <w:r w:rsidRPr="00465195">
        <w:t>http://ec.europa.eu/growth/tools-databases/regprof/index.cfm?newlang=en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CB85BEE" w14:textId="77777777" w:rsidR="006040E0" w:rsidRDefault="006040E0">
        <w:pPr>
          <w:pStyle w:val="Header"/>
          <w:jc w:val="center"/>
        </w:pPr>
        <w:r>
          <w:fldChar w:fldCharType="begin"/>
        </w:r>
        <w:r>
          <w:instrText xml:space="preserve"> PAGE   \* MERGEFORMAT </w:instrText>
        </w:r>
        <w:r>
          <w:fldChar w:fldCharType="separate"/>
        </w:r>
        <w:r w:rsidR="00B51312">
          <w:rPr>
            <w:noProof/>
          </w:rPr>
          <w:t>11</w:t>
        </w:r>
        <w:r>
          <w:rPr>
            <w:noProof/>
          </w:rPr>
          <w:fldChar w:fldCharType="end"/>
        </w:r>
      </w:p>
    </w:sdtContent>
  </w:sdt>
  <w:p w14:paraId="47ABBA43" w14:textId="77777777" w:rsidR="006040E0" w:rsidRDefault="00604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C4469D1"/>
    <w:multiLevelType w:val="hybridMultilevel"/>
    <w:tmpl w:val="C13A7FF0"/>
    <w:lvl w:ilvl="0" w:tplc="984E64BA">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56449C"/>
    <w:multiLevelType w:val="hybridMultilevel"/>
    <w:tmpl w:val="12C212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B17679"/>
    <w:multiLevelType w:val="multilevel"/>
    <w:tmpl w:val="92F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1B7B"/>
    <w:rsid w:val="00003DAF"/>
    <w:rsid w:val="0000594F"/>
    <w:rsid w:val="00005C78"/>
    <w:rsid w:val="00014593"/>
    <w:rsid w:val="00014996"/>
    <w:rsid w:val="00021D89"/>
    <w:rsid w:val="0002249F"/>
    <w:rsid w:val="0002469A"/>
    <w:rsid w:val="0002482F"/>
    <w:rsid w:val="000258F2"/>
    <w:rsid w:val="0002608E"/>
    <w:rsid w:val="0003047C"/>
    <w:rsid w:val="00030E96"/>
    <w:rsid w:val="00031F21"/>
    <w:rsid w:val="00031FEE"/>
    <w:rsid w:val="000332BD"/>
    <w:rsid w:val="000340A7"/>
    <w:rsid w:val="00034C45"/>
    <w:rsid w:val="00035317"/>
    <w:rsid w:val="00035BAA"/>
    <w:rsid w:val="0003600B"/>
    <w:rsid w:val="00036C0C"/>
    <w:rsid w:val="00037AC1"/>
    <w:rsid w:val="00040F92"/>
    <w:rsid w:val="0004181F"/>
    <w:rsid w:val="00046F33"/>
    <w:rsid w:val="00050870"/>
    <w:rsid w:val="000534B1"/>
    <w:rsid w:val="00055821"/>
    <w:rsid w:val="000575D3"/>
    <w:rsid w:val="0005797C"/>
    <w:rsid w:val="00061E5C"/>
    <w:rsid w:val="00062965"/>
    <w:rsid w:val="000637CD"/>
    <w:rsid w:val="00064227"/>
    <w:rsid w:val="0006492C"/>
    <w:rsid w:val="00066A6A"/>
    <w:rsid w:val="00067A43"/>
    <w:rsid w:val="00067C7E"/>
    <w:rsid w:val="000704A4"/>
    <w:rsid w:val="00070E0F"/>
    <w:rsid w:val="0007157E"/>
    <w:rsid w:val="00074E7E"/>
    <w:rsid w:val="00075938"/>
    <w:rsid w:val="00075F05"/>
    <w:rsid w:val="000824A0"/>
    <w:rsid w:val="000829B7"/>
    <w:rsid w:val="00083435"/>
    <w:rsid w:val="00086E7A"/>
    <w:rsid w:val="00086F1D"/>
    <w:rsid w:val="00092DA3"/>
    <w:rsid w:val="00093078"/>
    <w:rsid w:val="00093A40"/>
    <w:rsid w:val="00096D57"/>
    <w:rsid w:val="000A24E9"/>
    <w:rsid w:val="000A3E63"/>
    <w:rsid w:val="000B0CC1"/>
    <w:rsid w:val="000B4241"/>
    <w:rsid w:val="000B5FB4"/>
    <w:rsid w:val="000D152C"/>
    <w:rsid w:val="000D62F2"/>
    <w:rsid w:val="000D76F9"/>
    <w:rsid w:val="000E1FB1"/>
    <w:rsid w:val="000F10BB"/>
    <w:rsid w:val="000F2C25"/>
    <w:rsid w:val="000F2FB6"/>
    <w:rsid w:val="000F35E7"/>
    <w:rsid w:val="000F4665"/>
    <w:rsid w:val="000F57D2"/>
    <w:rsid w:val="000F59D0"/>
    <w:rsid w:val="001025E7"/>
    <w:rsid w:val="001037E4"/>
    <w:rsid w:val="00104249"/>
    <w:rsid w:val="001051C0"/>
    <w:rsid w:val="00105465"/>
    <w:rsid w:val="00105D07"/>
    <w:rsid w:val="0011206B"/>
    <w:rsid w:val="00113E1E"/>
    <w:rsid w:val="001213A5"/>
    <w:rsid w:val="00121730"/>
    <w:rsid w:val="001232B8"/>
    <w:rsid w:val="00123D08"/>
    <w:rsid w:val="001259CD"/>
    <w:rsid w:val="00140565"/>
    <w:rsid w:val="00143C4D"/>
    <w:rsid w:val="001446F9"/>
    <w:rsid w:val="00145337"/>
    <w:rsid w:val="0014764F"/>
    <w:rsid w:val="00147CCB"/>
    <w:rsid w:val="0015307C"/>
    <w:rsid w:val="001604B5"/>
    <w:rsid w:val="001616AD"/>
    <w:rsid w:val="001622E0"/>
    <w:rsid w:val="0016345D"/>
    <w:rsid w:val="00164D10"/>
    <w:rsid w:val="0017092A"/>
    <w:rsid w:val="00170F6E"/>
    <w:rsid w:val="00174247"/>
    <w:rsid w:val="001836D0"/>
    <w:rsid w:val="001935E3"/>
    <w:rsid w:val="0019504E"/>
    <w:rsid w:val="00196429"/>
    <w:rsid w:val="00196E59"/>
    <w:rsid w:val="00197BB6"/>
    <w:rsid w:val="001A0925"/>
    <w:rsid w:val="001A2572"/>
    <w:rsid w:val="001A3C92"/>
    <w:rsid w:val="001A50BF"/>
    <w:rsid w:val="001A5EDF"/>
    <w:rsid w:val="001A7BE9"/>
    <w:rsid w:val="001B099C"/>
    <w:rsid w:val="001B56B4"/>
    <w:rsid w:val="001B6CF7"/>
    <w:rsid w:val="001B7C50"/>
    <w:rsid w:val="001C070D"/>
    <w:rsid w:val="001C0B18"/>
    <w:rsid w:val="001C293D"/>
    <w:rsid w:val="001C3527"/>
    <w:rsid w:val="001C41AF"/>
    <w:rsid w:val="001C6098"/>
    <w:rsid w:val="001C7F65"/>
    <w:rsid w:val="001D07E5"/>
    <w:rsid w:val="001D09C1"/>
    <w:rsid w:val="001D0BEC"/>
    <w:rsid w:val="001D0CC6"/>
    <w:rsid w:val="001D0DAE"/>
    <w:rsid w:val="001D1526"/>
    <w:rsid w:val="001D2559"/>
    <w:rsid w:val="001E008F"/>
    <w:rsid w:val="001E06DD"/>
    <w:rsid w:val="001E1B5B"/>
    <w:rsid w:val="001E5359"/>
    <w:rsid w:val="001E5701"/>
    <w:rsid w:val="001E6995"/>
    <w:rsid w:val="001F149B"/>
    <w:rsid w:val="001F1799"/>
    <w:rsid w:val="001F57AE"/>
    <w:rsid w:val="001F5F1E"/>
    <w:rsid w:val="001F6701"/>
    <w:rsid w:val="00205C10"/>
    <w:rsid w:val="002155C8"/>
    <w:rsid w:val="00221793"/>
    <w:rsid w:val="00223449"/>
    <w:rsid w:val="00231CED"/>
    <w:rsid w:val="0024245D"/>
    <w:rsid w:val="002427A9"/>
    <w:rsid w:val="0024564F"/>
    <w:rsid w:val="00247599"/>
    <w:rsid w:val="00251268"/>
    <w:rsid w:val="00251FAA"/>
    <w:rsid w:val="002610FD"/>
    <w:rsid w:val="00261CD7"/>
    <w:rsid w:val="00261D22"/>
    <w:rsid w:val="00264073"/>
    <w:rsid w:val="00265DED"/>
    <w:rsid w:val="002778D2"/>
    <w:rsid w:val="0028029C"/>
    <w:rsid w:val="00290729"/>
    <w:rsid w:val="002913B8"/>
    <w:rsid w:val="00292C27"/>
    <w:rsid w:val="00297951"/>
    <w:rsid w:val="00297D92"/>
    <w:rsid w:val="00297F2C"/>
    <w:rsid w:val="002A1548"/>
    <w:rsid w:val="002A17CC"/>
    <w:rsid w:val="002A6328"/>
    <w:rsid w:val="002B119A"/>
    <w:rsid w:val="002B3958"/>
    <w:rsid w:val="002B61F1"/>
    <w:rsid w:val="002C0231"/>
    <w:rsid w:val="002C5A53"/>
    <w:rsid w:val="002C6683"/>
    <w:rsid w:val="002C6EA3"/>
    <w:rsid w:val="002C7D9E"/>
    <w:rsid w:val="002D3223"/>
    <w:rsid w:val="002D4B68"/>
    <w:rsid w:val="002D5959"/>
    <w:rsid w:val="002D5D30"/>
    <w:rsid w:val="002E12CC"/>
    <w:rsid w:val="002E19D1"/>
    <w:rsid w:val="002E4355"/>
    <w:rsid w:val="002E449E"/>
    <w:rsid w:val="002F0ADE"/>
    <w:rsid w:val="002F47F4"/>
    <w:rsid w:val="002F48DC"/>
    <w:rsid w:val="002F4C65"/>
    <w:rsid w:val="002F4F41"/>
    <w:rsid w:val="002F7B9A"/>
    <w:rsid w:val="00303B23"/>
    <w:rsid w:val="0030660D"/>
    <w:rsid w:val="00311D56"/>
    <w:rsid w:val="00313A06"/>
    <w:rsid w:val="00314F5F"/>
    <w:rsid w:val="003151B7"/>
    <w:rsid w:val="003164DD"/>
    <w:rsid w:val="0031734D"/>
    <w:rsid w:val="00320156"/>
    <w:rsid w:val="00320530"/>
    <w:rsid w:val="003253F8"/>
    <w:rsid w:val="0032587D"/>
    <w:rsid w:val="00327614"/>
    <w:rsid w:val="003313AC"/>
    <w:rsid w:val="00331E48"/>
    <w:rsid w:val="00334D9A"/>
    <w:rsid w:val="00334E42"/>
    <w:rsid w:val="003352A7"/>
    <w:rsid w:val="00344BB8"/>
    <w:rsid w:val="00344CF1"/>
    <w:rsid w:val="00346ECA"/>
    <w:rsid w:val="003508AA"/>
    <w:rsid w:val="00356CFC"/>
    <w:rsid w:val="003649C5"/>
    <w:rsid w:val="00364B47"/>
    <w:rsid w:val="00365161"/>
    <w:rsid w:val="003677D6"/>
    <w:rsid w:val="00371A38"/>
    <w:rsid w:val="00372C70"/>
    <w:rsid w:val="00374643"/>
    <w:rsid w:val="003770F3"/>
    <w:rsid w:val="003819FE"/>
    <w:rsid w:val="0038287C"/>
    <w:rsid w:val="003834FE"/>
    <w:rsid w:val="00386D67"/>
    <w:rsid w:val="003916A1"/>
    <w:rsid w:val="003918F1"/>
    <w:rsid w:val="00392C0A"/>
    <w:rsid w:val="003965BF"/>
    <w:rsid w:val="003A2AC0"/>
    <w:rsid w:val="003A69FC"/>
    <w:rsid w:val="003A7EAA"/>
    <w:rsid w:val="003B2186"/>
    <w:rsid w:val="003B39EF"/>
    <w:rsid w:val="003B59BC"/>
    <w:rsid w:val="003C21DE"/>
    <w:rsid w:val="003C2278"/>
    <w:rsid w:val="003C3AFA"/>
    <w:rsid w:val="003C3F1F"/>
    <w:rsid w:val="003C4318"/>
    <w:rsid w:val="003C4C5E"/>
    <w:rsid w:val="003C5463"/>
    <w:rsid w:val="003C5C8D"/>
    <w:rsid w:val="003C6D1C"/>
    <w:rsid w:val="003D233D"/>
    <w:rsid w:val="003D29A1"/>
    <w:rsid w:val="003D3D09"/>
    <w:rsid w:val="003D4046"/>
    <w:rsid w:val="003D66FB"/>
    <w:rsid w:val="003D6AB7"/>
    <w:rsid w:val="003E1F5C"/>
    <w:rsid w:val="003E38A0"/>
    <w:rsid w:val="003E4D1B"/>
    <w:rsid w:val="003E70CA"/>
    <w:rsid w:val="003F1DD3"/>
    <w:rsid w:val="003F5276"/>
    <w:rsid w:val="0040147B"/>
    <w:rsid w:val="004032EB"/>
    <w:rsid w:val="00410063"/>
    <w:rsid w:val="00411197"/>
    <w:rsid w:val="00414101"/>
    <w:rsid w:val="004142B7"/>
    <w:rsid w:val="00416624"/>
    <w:rsid w:val="00416E2B"/>
    <w:rsid w:val="004243EF"/>
    <w:rsid w:val="0042605B"/>
    <w:rsid w:val="00427FEC"/>
    <w:rsid w:val="00430752"/>
    <w:rsid w:val="00430B93"/>
    <w:rsid w:val="0044102F"/>
    <w:rsid w:val="00442DEE"/>
    <w:rsid w:val="00446964"/>
    <w:rsid w:val="00451C6B"/>
    <w:rsid w:val="00452326"/>
    <w:rsid w:val="004532A9"/>
    <w:rsid w:val="004536D1"/>
    <w:rsid w:val="0045470D"/>
    <w:rsid w:val="00454B3C"/>
    <w:rsid w:val="0045693A"/>
    <w:rsid w:val="0045739C"/>
    <w:rsid w:val="00461FB8"/>
    <w:rsid w:val="00462F7C"/>
    <w:rsid w:val="00465195"/>
    <w:rsid w:val="004710DF"/>
    <w:rsid w:val="00476B69"/>
    <w:rsid w:val="004833FE"/>
    <w:rsid w:val="00484200"/>
    <w:rsid w:val="00492B31"/>
    <w:rsid w:val="00492BC2"/>
    <w:rsid w:val="00492C39"/>
    <w:rsid w:val="00495F05"/>
    <w:rsid w:val="004A0936"/>
    <w:rsid w:val="004A1104"/>
    <w:rsid w:val="004A3B54"/>
    <w:rsid w:val="004A5D41"/>
    <w:rsid w:val="004B15A6"/>
    <w:rsid w:val="004B43FB"/>
    <w:rsid w:val="004B59D2"/>
    <w:rsid w:val="004B5B55"/>
    <w:rsid w:val="004B6889"/>
    <w:rsid w:val="004C047C"/>
    <w:rsid w:val="004C0609"/>
    <w:rsid w:val="004C217E"/>
    <w:rsid w:val="004C5486"/>
    <w:rsid w:val="004C5E5A"/>
    <w:rsid w:val="004D2496"/>
    <w:rsid w:val="004D259E"/>
    <w:rsid w:val="004D558A"/>
    <w:rsid w:val="004E13F7"/>
    <w:rsid w:val="004F60FF"/>
    <w:rsid w:val="004F751A"/>
    <w:rsid w:val="0050062E"/>
    <w:rsid w:val="00501083"/>
    <w:rsid w:val="00501D40"/>
    <w:rsid w:val="00503D4B"/>
    <w:rsid w:val="00506EFE"/>
    <w:rsid w:val="00511EB4"/>
    <w:rsid w:val="005124DF"/>
    <w:rsid w:val="00515586"/>
    <w:rsid w:val="005207DF"/>
    <w:rsid w:val="00520F64"/>
    <w:rsid w:val="005214E8"/>
    <w:rsid w:val="00524706"/>
    <w:rsid w:val="00533D86"/>
    <w:rsid w:val="00534A17"/>
    <w:rsid w:val="0053652E"/>
    <w:rsid w:val="005466E2"/>
    <w:rsid w:val="005506B3"/>
    <w:rsid w:val="00552C7D"/>
    <w:rsid w:val="00556777"/>
    <w:rsid w:val="00557AD9"/>
    <w:rsid w:val="00560217"/>
    <w:rsid w:val="0056078A"/>
    <w:rsid w:val="00560D89"/>
    <w:rsid w:val="00560DE6"/>
    <w:rsid w:val="005621DF"/>
    <w:rsid w:val="00562BDB"/>
    <w:rsid w:val="00563DEE"/>
    <w:rsid w:val="00564014"/>
    <w:rsid w:val="00566315"/>
    <w:rsid w:val="00566A0B"/>
    <w:rsid w:val="00570082"/>
    <w:rsid w:val="00571F6D"/>
    <w:rsid w:val="00572D53"/>
    <w:rsid w:val="0057479A"/>
    <w:rsid w:val="00574EF7"/>
    <w:rsid w:val="00580633"/>
    <w:rsid w:val="0058147D"/>
    <w:rsid w:val="00583479"/>
    <w:rsid w:val="00585A0B"/>
    <w:rsid w:val="005909B6"/>
    <w:rsid w:val="00593D2F"/>
    <w:rsid w:val="00593D68"/>
    <w:rsid w:val="0059410D"/>
    <w:rsid w:val="0059513A"/>
    <w:rsid w:val="00596FDB"/>
    <w:rsid w:val="005A18D4"/>
    <w:rsid w:val="005A2CB8"/>
    <w:rsid w:val="005A3094"/>
    <w:rsid w:val="005A3C09"/>
    <w:rsid w:val="005A4B82"/>
    <w:rsid w:val="005A5768"/>
    <w:rsid w:val="005B2484"/>
    <w:rsid w:val="005B4479"/>
    <w:rsid w:val="005C4899"/>
    <w:rsid w:val="005C544E"/>
    <w:rsid w:val="005C7ABF"/>
    <w:rsid w:val="005C7CBE"/>
    <w:rsid w:val="005D0BEF"/>
    <w:rsid w:val="005D325A"/>
    <w:rsid w:val="005D46E4"/>
    <w:rsid w:val="005D5B3D"/>
    <w:rsid w:val="005D5C96"/>
    <w:rsid w:val="005D6D55"/>
    <w:rsid w:val="005E3A2E"/>
    <w:rsid w:val="005E567D"/>
    <w:rsid w:val="005F18CF"/>
    <w:rsid w:val="005F3958"/>
    <w:rsid w:val="005F425B"/>
    <w:rsid w:val="00600775"/>
    <w:rsid w:val="006016ED"/>
    <w:rsid w:val="006040E0"/>
    <w:rsid w:val="00611A0E"/>
    <w:rsid w:val="00613D0A"/>
    <w:rsid w:val="00621CEC"/>
    <w:rsid w:val="00626251"/>
    <w:rsid w:val="00635344"/>
    <w:rsid w:val="00635CF0"/>
    <w:rsid w:val="006370BC"/>
    <w:rsid w:val="006403E7"/>
    <w:rsid w:val="00640FB3"/>
    <w:rsid w:val="00643395"/>
    <w:rsid w:val="006436EB"/>
    <w:rsid w:val="0064632A"/>
    <w:rsid w:val="0064678D"/>
    <w:rsid w:val="00646A31"/>
    <w:rsid w:val="00650E51"/>
    <w:rsid w:val="0065378F"/>
    <w:rsid w:val="006546A4"/>
    <w:rsid w:val="00655CB0"/>
    <w:rsid w:val="0065764E"/>
    <w:rsid w:val="00660E35"/>
    <w:rsid w:val="00664EEE"/>
    <w:rsid w:val="006654C9"/>
    <w:rsid w:val="006709AE"/>
    <w:rsid w:val="00670BD8"/>
    <w:rsid w:val="0067299C"/>
    <w:rsid w:val="0067316C"/>
    <w:rsid w:val="00676890"/>
    <w:rsid w:val="00680310"/>
    <w:rsid w:val="00680C6F"/>
    <w:rsid w:val="00682436"/>
    <w:rsid w:val="00683066"/>
    <w:rsid w:val="006840F0"/>
    <w:rsid w:val="00687CE9"/>
    <w:rsid w:val="006931C1"/>
    <w:rsid w:val="00694D9B"/>
    <w:rsid w:val="0069766F"/>
    <w:rsid w:val="0069784D"/>
    <w:rsid w:val="00697A66"/>
    <w:rsid w:val="006A03C7"/>
    <w:rsid w:val="006A0522"/>
    <w:rsid w:val="006A15B1"/>
    <w:rsid w:val="006A6472"/>
    <w:rsid w:val="006B127C"/>
    <w:rsid w:val="006B450B"/>
    <w:rsid w:val="006C0AD9"/>
    <w:rsid w:val="006C193E"/>
    <w:rsid w:val="006C2CF1"/>
    <w:rsid w:val="006C55FD"/>
    <w:rsid w:val="006D2A2F"/>
    <w:rsid w:val="006D7FF2"/>
    <w:rsid w:val="006E02C9"/>
    <w:rsid w:val="006E2AAC"/>
    <w:rsid w:val="006E32C2"/>
    <w:rsid w:val="006E6283"/>
    <w:rsid w:val="006E7BA8"/>
    <w:rsid w:val="006F0E11"/>
    <w:rsid w:val="006F127D"/>
    <w:rsid w:val="006F359C"/>
    <w:rsid w:val="006F3BA5"/>
    <w:rsid w:val="006F6B8B"/>
    <w:rsid w:val="0070317D"/>
    <w:rsid w:val="00703EFB"/>
    <w:rsid w:val="007055BC"/>
    <w:rsid w:val="00706B02"/>
    <w:rsid w:val="00707916"/>
    <w:rsid w:val="00710D2C"/>
    <w:rsid w:val="00711661"/>
    <w:rsid w:val="00711974"/>
    <w:rsid w:val="007168C5"/>
    <w:rsid w:val="00716FB1"/>
    <w:rsid w:val="007178D3"/>
    <w:rsid w:val="00717C9E"/>
    <w:rsid w:val="00717E4C"/>
    <w:rsid w:val="00717F48"/>
    <w:rsid w:val="0072207E"/>
    <w:rsid w:val="00726E34"/>
    <w:rsid w:val="00730487"/>
    <w:rsid w:val="00731086"/>
    <w:rsid w:val="0073151D"/>
    <w:rsid w:val="00731E11"/>
    <w:rsid w:val="00732518"/>
    <w:rsid w:val="007334B0"/>
    <w:rsid w:val="00733772"/>
    <w:rsid w:val="00735E95"/>
    <w:rsid w:val="00737468"/>
    <w:rsid w:val="00744F49"/>
    <w:rsid w:val="00747641"/>
    <w:rsid w:val="007508A3"/>
    <w:rsid w:val="007515BE"/>
    <w:rsid w:val="0075361E"/>
    <w:rsid w:val="0075523E"/>
    <w:rsid w:val="0077108A"/>
    <w:rsid w:val="00772F3C"/>
    <w:rsid w:val="007744E8"/>
    <w:rsid w:val="00774E6F"/>
    <w:rsid w:val="00775131"/>
    <w:rsid w:val="00775F0A"/>
    <w:rsid w:val="00776549"/>
    <w:rsid w:val="007769BD"/>
    <w:rsid w:val="00776E54"/>
    <w:rsid w:val="00784CAC"/>
    <w:rsid w:val="00785350"/>
    <w:rsid w:val="00794D41"/>
    <w:rsid w:val="00797D44"/>
    <w:rsid w:val="007A1382"/>
    <w:rsid w:val="007A231C"/>
    <w:rsid w:val="007A3CED"/>
    <w:rsid w:val="007A5797"/>
    <w:rsid w:val="007B3F8F"/>
    <w:rsid w:val="007B60FC"/>
    <w:rsid w:val="007C176E"/>
    <w:rsid w:val="007C1B34"/>
    <w:rsid w:val="007C1B68"/>
    <w:rsid w:val="007C5942"/>
    <w:rsid w:val="007D09FF"/>
    <w:rsid w:val="007D0AD8"/>
    <w:rsid w:val="007D1523"/>
    <w:rsid w:val="007D6A32"/>
    <w:rsid w:val="007D7C39"/>
    <w:rsid w:val="007E069B"/>
    <w:rsid w:val="007E3206"/>
    <w:rsid w:val="007E549A"/>
    <w:rsid w:val="007F0196"/>
    <w:rsid w:val="007F05B8"/>
    <w:rsid w:val="007F0AE3"/>
    <w:rsid w:val="007F3869"/>
    <w:rsid w:val="007F4025"/>
    <w:rsid w:val="007F4791"/>
    <w:rsid w:val="007F5223"/>
    <w:rsid w:val="00802B2A"/>
    <w:rsid w:val="00805106"/>
    <w:rsid w:val="00805B6A"/>
    <w:rsid w:val="00805E8D"/>
    <w:rsid w:val="008074E2"/>
    <w:rsid w:val="00812A39"/>
    <w:rsid w:val="00813BF8"/>
    <w:rsid w:val="00813C96"/>
    <w:rsid w:val="00815D6D"/>
    <w:rsid w:val="00817413"/>
    <w:rsid w:val="00817C3A"/>
    <w:rsid w:val="00821F82"/>
    <w:rsid w:val="0082452B"/>
    <w:rsid w:val="00824AD1"/>
    <w:rsid w:val="00826E43"/>
    <w:rsid w:val="00831AB3"/>
    <w:rsid w:val="008335BA"/>
    <w:rsid w:val="00835168"/>
    <w:rsid w:val="00835DD0"/>
    <w:rsid w:val="00836413"/>
    <w:rsid w:val="008375C6"/>
    <w:rsid w:val="00844027"/>
    <w:rsid w:val="00844081"/>
    <w:rsid w:val="0084640F"/>
    <w:rsid w:val="00847B52"/>
    <w:rsid w:val="00850368"/>
    <w:rsid w:val="0085055F"/>
    <w:rsid w:val="00851CCD"/>
    <w:rsid w:val="008550B5"/>
    <w:rsid w:val="00856AA4"/>
    <w:rsid w:val="00856FAB"/>
    <w:rsid w:val="008638CA"/>
    <w:rsid w:val="0086491C"/>
    <w:rsid w:val="008667A7"/>
    <w:rsid w:val="00866F57"/>
    <w:rsid w:val="00867035"/>
    <w:rsid w:val="0087004B"/>
    <w:rsid w:val="00874488"/>
    <w:rsid w:val="008769FC"/>
    <w:rsid w:val="00880DB2"/>
    <w:rsid w:val="00881B48"/>
    <w:rsid w:val="008825C3"/>
    <w:rsid w:val="00882E3A"/>
    <w:rsid w:val="008832E2"/>
    <w:rsid w:val="00887E42"/>
    <w:rsid w:val="00890F1F"/>
    <w:rsid w:val="008931C8"/>
    <w:rsid w:val="0089378C"/>
    <w:rsid w:val="00893CE3"/>
    <w:rsid w:val="00897E8F"/>
    <w:rsid w:val="008A131F"/>
    <w:rsid w:val="008A228B"/>
    <w:rsid w:val="008A4161"/>
    <w:rsid w:val="008B1C5F"/>
    <w:rsid w:val="008B7544"/>
    <w:rsid w:val="008C211A"/>
    <w:rsid w:val="008C3D51"/>
    <w:rsid w:val="008E0114"/>
    <w:rsid w:val="008E16F8"/>
    <w:rsid w:val="008E3852"/>
    <w:rsid w:val="008E3FBD"/>
    <w:rsid w:val="008E5D80"/>
    <w:rsid w:val="008E5E80"/>
    <w:rsid w:val="008F10F8"/>
    <w:rsid w:val="008F20A0"/>
    <w:rsid w:val="008F2CA1"/>
    <w:rsid w:val="008F6320"/>
    <w:rsid w:val="00906C31"/>
    <w:rsid w:val="009103F9"/>
    <w:rsid w:val="009106A2"/>
    <w:rsid w:val="009110BF"/>
    <w:rsid w:val="009305BF"/>
    <w:rsid w:val="009307B4"/>
    <w:rsid w:val="00932A05"/>
    <w:rsid w:val="00932ED3"/>
    <w:rsid w:val="00933E4B"/>
    <w:rsid w:val="009342B7"/>
    <w:rsid w:val="00935BB7"/>
    <w:rsid w:val="00936C12"/>
    <w:rsid w:val="00942C00"/>
    <w:rsid w:val="009444BB"/>
    <w:rsid w:val="009463D5"/>
    <w:rsid w:val="00947E2F"/>
    <w:rsid w:val="00950CB7"/>
    <w:rsid w:val="00950FF6"/>
    <w:rsid w:val="009524C9"/>
    <w:rsid w:val="00953A11"/>
    <w:rsid w:val="00957C09"/>
    <w:rsid w:val="00961B37"/>
    <w:rsid w:val="00966F9C"/>
    <w:rsid w:val="00972A82"/>
    <w:rsid w:val="0097570F"/>
    <w:rsid w:val="0097652F"/>
    <w:rsid w:val="00980F3B"/>
    <w:rsid w:val="00987230"/>
    <w:rsid w:val="0099492F"/>
    <w:rsid w:val="00994F95"/>
    <w:rsid w:val="0099648F"/>
    <w:rsid w:val="009A49DD"/>
    <w:rsid w:val="009A598F"/>
    <w:rsid w:val="009A5D7B"/>
    <w:rsid w:val="009A6216"/>
    <w:rsid w:val="009A6C9A"/>
    <w:rsid w:val="009B02FA"/>
    <w:rsid w:val="009B1A02"/>
    <w:rsid w:val="009B323E"/>
    <w:rsid w:val="009B71BF"/>
    <w:rsid w:val="009C2AB4"/>
    <w:rsid w:val="009C3ACD"/>
    <w:rsid w:val="009C56D2"/>
    <w:rsid w:val="009C62A7"/>
    <w:rsid w:val="009C65DE"/>
    <w:rsid w:val="009D3ECE"/>
    <w:rsid w:val="009D6DCC"/>
    <w:rsid w:val="009E0E90"/>
    <w:rsid w:val="009E4384"/>
    <w:rsid w:val="009E692E"/>
    <w:rsid w:val="009E75B7"/>
    <w:rsid w:val="009F0848"/>
    <w:rsid w:val="00A00B48"/>
    <w:rsid w:val="00A01152"/>
    <w:rsid w:val="00A01C18"/>
    <w:rsid w:val="00A1305C"/>
    <w:rsid w:val="00A1776D"/>
    <w:rsid w:val="00A22D01"/>
    <w:rsid w:val="00A23F12"/>
    <w:rsid w:val="00A268B3"/>
    <w:rsid w:val="00A347CF"/>
    <w:rsid w:val="00A3499B"/>
    <w:rsid w:val="00A430BC"/>
    <w:rsid w:val="00A5115D"/>
    <w:rsid w:val="00A526B3"/>
    <w:rsid w:val="00A52B9A"/>
    <w:rsid w:val="00A55D25"/>
    <w:rsid w:val="00A5730E"/>
    <w:rsid w:val="00A60A90"/>
    <w:rsid w:val="00A63470"/>
    <w:rsid w:val="00A63FF7"/>
    <w:rsid w:val="00A65A90"/>
    <w:rsid w:val="00A65B3E"/>
    <w:rsid w:val="00A6613A"/>
    <w:rsid w:val="00A713E0"/>
    <w:rsid w:val="00A7591D"/>
    <w:rsid w:val="00A77D7F"/>
    <w:rsid w:val="00A77DA1"/>
    <w:rsid w:val="00A8413B"/>
    <w:rsid w:val="00A84385"/>
    <w:rsid w:val="00A84A5B"/>
    <w:rsid w:val="00A86FFA"/>
    <w:rsid w:val="00A9020F"/>
    <w:rsid w:val="00A931B0"/>
    <w:rsid w:val="00A93996"/>
    <w:rsid w:val="00A95AD5"/>
    <w:rsid w:val="00A97B1E"/>
    <w:rsid w:val="00AA6A7F"/>
    <w:rsid w:val="00AB2544"/>
    <w:rsid w:val="00AB2DF3"/>
    <w:rsid w:val="00AB7807"/>
    <w:rsid w:val="00AB7C94"/>
    <w:rsid w:val="00AC1A36"/>
    <w:rsid w:val="00AC35AC"/>
    <w:rsid w:val="00AC41C3"/>
    <w:rsid w:val="00AC5B10"/>
    <w:rsid w:val="00AC7226"/>
    <w:rsid w:val="00AD1D95"/>
    <w:rsid w:val="00AD379A"/>
    <w:rsid w:val="00AE168B"/>
    <w:rsid w:val="00AE1B77"/>
    <w:rsid w:val="00AE21DB"/>
    <w:rsid w:val="00AE2C4C"/>
    <w:rsid w:val="00AE36BD"/>
    <w:rsid w:val="00AE39E9"/>
    <w:rsid w:val="00AE4C24"/>
    <w:rsid w:val="00AE6213"/>
    <w:rsid w:val="00AE7285"/>
    <w:rsid w:val="00AF0917"/>
    <w:rsid w:val="00AF1F44"/>
    <w:rsid w:val="00AF2329"/>
    <w:rsid w:val="00AF56A7"/>
    <w:rsid w:val="00AF75B1"/>
    <w:rsid w:val="00B010EA"/>
    <w:rsid w:val="00B033AB"/>
    <w:rsid w:val="00B03567"/>
    <w:rsid w:val="00B03A29"/>
    <w:rsid w:val="00B07705"/>
    <w:rsid w:val="00B10175"/>
    <w:rsid w:val="00B11BBD"/>
    <w:rsid w:val="00B12B92"/>
    <w:rsid w:val="00B21451"/>
    <w:rsid w:val="00B21493"/>
    <w:rsid w:val="00B25846"/>
    <w:rsid w:val="00B26A8B"/>
    <w:rsid w:val="00B329B8"/>
    <w:rsid w:val="00B33A72"/>
    <w:rsid w:val="00B343FB"/>
    <w:rsid w:val="00B3543A"/>
    <w:rsid w:val="00B35C0D"/>
    <w:rsid w:val="00B362B4"/>
    <w:rsid w:val="00B437D9"/>
    <w:rsid w:val="00B451A5"/>
    <w:rsid w:val="00B51312"/>
    <w:rsid w:val="00B51458"/>
    <w:rsid w:val="00B52846"/>
    <w:rsid w:val="00B529FC"/>
    <w:rsid w:val="00B55915"/>
    <w:rsid w:val="00B609BD"/>
    <w:rsid w:val="00B60A8D"/>
    <w:rsid w:val="00B6131B"/>
    <w:rsid w:val="00B664B9"/>
    <w:rsid w:val="00B702F0"/>
    <w:rsid w:val="00B7156A"/>
    <w:rsid w:val="00B71F8B"/>
    <w:rsid w:val="00B72164"/>
    <w:rsid w:val="00B73117"/>
    <w:rsid w:val="00B74FF0"/>
    <w:rsid w:val="00B768F6"/>
    <w:rsid w:val="00B76ABC"/>
    <w:rsid w:val="00B803B3"/>
    <w:rsid w:val="00B82D99"/>
    <w:rsid w:val="00B86031"/>
    <w:rsid w:val="00B901A5"/>
    <w:rsid w:val="00B910CD"/>
    <w:rsid w:val="00B91958"/>
    <w:rsid w:val="00B94C35"/>
    <w:rsid w:val="00B975ED"/>
    <w:rsid w:val="00B97B74"/>
    <w:rsid w:val="00B97CF6"/>
    <w:rsid w:val="00BA3116"/>
    <w:rsid w:val="00BB4A59"/>
    <w:rsid w:val="00BB6B39"/>
    <w:rsid w:val="00BB6DFB"/>
    <w:rsid w:val="00BB73FF"/>
    <w:rsid w:val="00BB7764"/>
    <w:rsid w:val="00BC2EE3"/>
    <w:rsid w:val="00BC7521"/>
    <w:rsid w:val="00BD0F86"/>
    <w:rsid w:val="00BD20B9"/>
    <w:rsid w:val="00BD27E2"/>
    <w:rsid w:val="00BD4260"/>
    <w:rsid w:val="00BD469B"/>
    <w:rsid w:val="00BE03FF"/>
    <w:rsid w:val="00BE2265"/>
    <w:rsid w:val="00BE30D4"/>
    <w:rsid w:val="00BE3313"/>
    <w:rsid w:val="00BE6BB4"/>
    <w:rsid w:val="00BF76ED"/>
    <w:rsid w:val="00C03618"/>
    <w:rsid w:val="00C05381"/>
    <w:rsid w:val="00C136FF"/>
    <w:rsid w:val="00C1532B"/>
    <w:rsid w:val="00C1564A"/>
    <w:rsid w:val="00C20439"/>
    <w:rsid w:val="00C21320"/>
    <w:rsid w:val="00C21FD1"/>
    <w:rsid w:val="00C22029"/>
    <w:rsid w:val="00C23549"/>
    <w:rsid w:val="00C263DB"/>
    <w:rsid w:val="00C319BC"/>
    <w:rsid w:val="00C32A95"/>
    <w:rsid w:val="00C33BF4"/>
    <w:rsid w:val="00C354DE"/>
    <w:rsid w:val="00C418E2"/>
    <w:rsid w:val="00C45664"/>
    <w:rsid w:val="00C52EA4"/>
    <w:rsid w:val="00C570B8"/>
    <w:rsid w:val="00C579CC"/>
    <w:rsid w:val="00C603BA"/>
    <w:rsid w:val="00C61240"/>
    <w:rsid w:val="00C618A2"/>
    <w:rsid w:val="00C61D23"/>
    <w:rsid w:val="00C63806"/>
    <w:rsid w:val="00C74435"/>
    <w:rsid w:val="00C75899"/>
    <w:rsid w:val="00C81A88"/>
    <w:rsid w:val="00C84E90"/>
    <w:rsid w:val="00C8572D"/>
    <w:rsid w:val="00C91F1F"/>
    <w:rsid w:val="00C926A1"/>
    <w:rsid w:val="00C94820"/>
    <w:rsid w:val="00C9538B"/>
    <w:rsid w:val="00CA19B9"/>
    <w:rsid w:val="00CA2067"/>
    <w:rsid w:val="00CA2470"/>
    <w:rsid w:val="00CA2F4D"/>
    <w:rsid w:val="00CA3696"/>
    <w:rsid w:val="00CA4DE2"/>
    <w:rsid w:val="00CB021A"/>
    <w:rsid w:val="00CB40EE"/>
    <w:rsid w:val="00CB47CE"/>
    <w:rsid w:val="00CB6294"/>
    <w:rsid w:val="00CB69F5"/>
    <w:rsid w:val="00CC2EC2"/>
    <w:rsid w:val="00CC5291"/>
    <w:rsid w:val="00CC54B2"/>
    <w:rsid w:val="00CC7533"/>
    <w:rsid w:val="00CD158A"/>
    <w:rsid w:val="00CD1A08"/>
    <w:rsid w:val="00CD3E58"/>
    <w:rsid w:val="00CE069A"/>
    <w:rsid w:val="00CE0AFA"/>
    <w:rsid w:val="00CE1150"/>
    <w:rsid w:val="00CE1B31"/>
    <w:rsid w:val="00CE2083"/>
    <w:rsid w:val="00CE32E0"/>
    <w:rsid w:val="00CE5044"/>
    <w:rsid w:val="00CE51AD"/>
    <w:rsid w:val="00CE79B6"/>
    <w:rsid w:val="00CF2945"/>
    <w:rsid w:val="00CF5471"/>
    <w:rsid w:val="00CF642D"/>
    <w:rsid w:val="00CF66DB"/>
    <w:rsid w:val="00CF6EE0"/>
    <w:rsid w:val="00D03777"/>
    <w:rsid w:val="00D0412C"/>
    <w:rsid w:val="00D12B10"/>
    <w:rsid w:val="00D13C30"/>
    <w:rsid w:val="00D16B3A"/>
    <w:rsid w:val="00D17D98"/>
    <w:rsid w:val="00D23E13"/>
    <w:rsid w:val="00D24A58"/>
    <w:rsid w:val="00D307A3"/>
    <w:rsid w:val="00D31BF7"/>
    <w:rsid w:val="00D350C7"/>
    <w:rsid w:val="00D350DF"/>
    <w:rsid w:val="00D35E03"/>
    <w:rsid w:val="00D363D7"/>
    <w:rsid w:val="00D400AF"/>
    <w:rsid w:val="00D40A48"/>
    <w:rsid w:val="00D41528"/>
    <w:rsid w:val="00D41FD5"/>
    <w:rsid w:val="00D42268"/>
    <w:rsid w:val="00D43169"/>
    <w:rsid w:val="00D43A68"/>
    <w:rsid w:val="00D44FF5"/>
    <w:rsid w:val="00D47BAC"/>
    <w:rsid w:val="00D51362"/>
    <w:rsid w:val="00D53180"/>
    <w:rsid w:val="00D53339"/>
    <w:rsid w:val="00D53885"/>
    <w:rsid w:val="00D572CF"/>
    <w:rsid w:val="00D57ECE"/>
    <w:rsid w:val="00D637A1"/>
    <w:rsid w:val="00D64FB0"/>
    <w:rsid w:val="00D655DD"/>
    <w:rsid w:val="00D66A56"/>
    <w:rsid w:val="00D7215C"/>
    <w:rsid w:val="00D72DC0"/>
    <w:rsid w:val="00D801CF"/>
    <w:rsid w:val="00D836A6"/>
    <w:rsid w:val="00D900B6"/>
    <w:rsid w:val="00D903A9"/>
    <w:rsid w:val="00D916DA"/>
    <w:rsid w:val="00D931CA"/>
    <w:rsid w:val="00DA06A9"/>
    <w:rsid w:val="00DA0999"/>
    <w:rsid w:val="00DA15E7"/>
    <w:rsid w:val="00DA25DD"/>
    <w:rsid w:val="00DA6396"/>
    <w:rsid w:val="00DB0537"/>
    <w:rsid w:val="00DB2C77"/>
    <w:rsid w:val="00DB7269"/>
    <w:rsid w:val="00DC1027"/>
    <w:rsid w:val="00DC643B"/>
    <w:rsid w:val="00DD135E"/>
    <w:rsid w:val="00DD3B37"/>
    <w:rsid w:val="00DD3D2A"/>
    <w:rsid w:val="00DD6051"/>
    <w:rsid w:val="00DD69B3"/>
    <w:rsid w:val="00DD72C2"/>
    <w:rsid w:val="00DE1B64"/>
    <w:rsid w:val="00DE2923"/>
    <w:rsid w:val="00DE4D98"/>
    <w:rsid w:val="00DE6AEA"/>
    <w:rsid w:val="00DF140E"/>
    <w:rsid w:val="00DF1809"/>
    <w:rsid w:val="00DF2F1F"/>
    <w:rsid w:val="00DF38B7"/>
    <w:rsid w:val="00DF6F45"/>
    <w:rsid w:val="00E01B0A"/>
    <w:rsid w:val="00E02187"/>
    <w:rsid w:val="00E10548"/>
    <w:rsid w:val="00E138CA"/>
    <w:rsid w:val="00E1512F"/>
    <w:rsid w:val="00E178A6"/>
    <w:rsid w:val="00E2637D"/>
    <w:rsid w:val="00E307F4"/>
    <w:rsid w:val="00E30A7F"/>
    <w:rsid w:val="00E31495"/>
    <w:rsid w:val="00E334E2"/>
    <w:rsid w:val="00E35D0C"/>
    <w:rsid w:val="00E35D0D"/>
    <w:rsid w:val="00E36559"/>
    <w:rsid w:val="00E419BA"/>
    <w:rsid w:val="00E42BF6"/>
    <w:rsid w:val="00E4315A"/>
    <w:rsid w:val="00E44183"/>
    <w:rsid w:val="00E46EEC"/>
    <w:rsid w:val="00E50383"/>
    <w:rsid w:val="00E513CB"/>
    <w:rsid w:val="00E52121"/>
    <w:rsid w:val="00E52332"/>
    <w:rsid w:val="00E5286E"/>
    <w:rsid w:val="00E571EB"/>
    <w:rsid w:val="00E60DFE"/>
    <w:rsid w:val="00E7104E"/>
    <w:rsid w:val="00E72D57"/>
    <w:rsid w:val="00E76F28"/>
    <w:rsid w:val="00E77881"/>
    <w:rsid w:val="00E85CCD"/>
    <w:rsid w:val="00E91DE8"/>
    <w:rsid w:val="00E929A3"/>
    <w:rsid w:val="00E94D08"/>
    <w:rsid w:val="00E9651E"/>
    <w:rsid w:val="00EA28F4"/>
    <w:rsid w:val="00EA54CC"/>
    <w:rsid w:val="00EA6505"/>
    <w:rsid w:val="00EA740B"/>
    <w:rsid w:val="00EB295D"/>
    <w:rsid w:val="00EB42CC"/>
    <w:rsid w:val="00EB7605"/>
    <w:rsid w:val="00EC0845"/>
    <w:rsid w:val="00EC1A69"/>
    <w:rsid w:val="00EC28BA"/>
    <w:rsid w:val="00EC3A8F"/>
    <w:rsid w:val="00EC5BA6"/>
    <w:rsid w:val="00ED0231"/>
    <w:rsid w:val="00ED126E"/>
    <w:rsid w:val="00ED44EF"/>
    <w:rsid w:val="00ED59CB"/>
    <w:rsid w:val="00ED7883"/>
    <w:rsid w:val="00EE298E"/>
    <w:rsid w:val="00EE4B85"/>
    <w:rsid w:val="00EE7C04"/>
    <w:rsid w:val="00EF13CE"/>
    <w:rsid w:val="00EF56D5"/>
    <w:rsid w:val="00EF61F5"/>
    <w:rsid w:val="00EF6997"/>
    <w:rsid w:val="00EF69AD"/>
    <w:rsid w:val="00F07969"/>
    <w:rsid w:val="00F1451C"/>
    <w:rsid w:val="00F204EA"/>
    <w:rsid w:val="00F231D6"/>
    <w:rsid w:val="00F23699"/>
    <w:rsid w:val="00F253B9"/>
    <w:rsid w:val="00F2570F"/>
    <w:rsid w:val="00F27744"/>
    <w:rsid w:val="00F27F23"/>
    <w:rsid w:val="00F34DDA"/>
    <w:rsid w:val="00F3561A"/>
    <w:rsid w:val="00F3650F"/>
    <w:rsid w:val="00F44384"/>
    <w:rsid w:val="00F44BF8"/>
    <w:rsid w:val="00F52662"/>
    <w:rsid w:val="00F537F6"/>
    <w:rsid w:val="00F53C5D"/>
    <w:rsid w:val="00F55EED"/>
    <w:rsid w:val="00F55EF2"/>
    <w:rsid w:val="00F602F9"/>
    <w:rsid w:val="00F627CE"/>
    <w:rsid w:val="00F65C15"/>
    <w:rsid w:val="00F67C48"/>
    <w:rsid w:val="00F71F3F"/>
    <w:rsid w:val="00F750C4"/>
    <w:rsid w:val="00F818E8"/>
    <w:rsid w:val="00F83450"/>
    <w:rsid w:val="00F83817"/>
    <w:rsid w:val="00F84649"/>
    <w:rsid w:val="00F85736"/>
    <w:rsid w:val="00F938B8"/>
    <w:rsid w:val="00F9702A"/>
    <w:rsid w:val="00FA0A69"/>
    <w:rsid w:val="00FA108A"/>
    <w:rsid w:val="00FA2E78"/>
    <w:rsid w:val="00FA388C"/>
    <w:rsid w:val="00FA3E34"/>
    <w:rsid w:val="00FA56C9"/>
    <w:rsid w:val="00FA6062"/>
    <w:rsid w:val="00FA7D82"/>
    <w:rsid w:val="00FB04B7"/>
    <w:rsid w:val="00FB1310"/>
    <w:rsid w:val="00FB1974"/>
    <w:rsid w:val="00FB234E"/>
    <w:rsid w:val="00FB2F60"/>
    <w:rsid w:val="00FB5AFF"/>
    <w:rsid w:val="00FB68FF"/>
    <w:rsid w:val="00FC00A7"/>
    <w:rsid w:val="00FC0B00"/>
    <w:rsid w:val="00FC0ED3"/>
    <w:rsid w:val="00FC4855"/>
    <w:rsid w:val="00FC7681"/>
    <w:rsid w:val="00FC7B64"/>
    <w:rsid w:val="00FD6EEE"/>
    <w:rsid w:val="00FE299B"/>
    <w:rsid w:val="00FE3868"/>
    <w:rsid w:val="00FE5FBB"/>
    <w:rsid w:val="00FF166D"/>
    <w:rsid w:val="00FF2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
    <w:link w:val="ListParagraph"/>
    <w:uiPriority w:val="34"/>
    <w:locked/>
    <w:rsid w:val="00D42268"/>
    <w:rPr>
      <w:lang w:val="x-none" w:eastAsia="x-none"/>
    </w:rPr>
  </w:style>
  <w:style w:type="paragraph" w:styleId="ListParagraph">
    <w:name w:val="List Paragraph"/>
    <w:aliases w:val="2"/>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liknoteik">
    <w:name w:val="lik_noteik"/>
    <w:basedOn w:val="Normal"/>
    <w:rsid w:val="003D66F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10CD"/>
    <w:pPr>
      <w:spacing w:before="100" w:beforeAutospacing="1" w:after="100" w:afterAutospacing="1"/>
      <w:ind w:firstLine="0"/>
      <w:jc w:val="left"/>
    </w:pPr>
    <w:rPr>
      <w:rFonts w:ascii="Times New Roman" w:hAnsi="Times New Roman" w:cs="Times New Roman"/>
      <w:color w:val="000000"/>
      <w:sz w:val="24"/>
      <w:szCs w:val="24"/>
      <w:lang w:eastAsia="lv-LV"/>
    </w:rPr>
  </w:style>
  <w:style w:type="character" w:styleId="Strong">
    <w:name w:val="Strong"/>
    <w:basedOn w:val="DefaultParagraphFont"/>
    <w:uiPriority w:val="22"/>
    <w:qFormat/>
    <w:rsid w:val="00021D89"/>
    <w:rPr>
      <w:b/>
      <w:bCs/>
    </w:rPr>
  </w:style>
  <w:style w:type="paragraph" w:customStyle="1" w:styleId="naiskr">
    <w:name w:val="naiskr"/>
    <w:basedOn w:val="Normal"/>
    <w:rsid w:val="0065764E"/>
    <w:pPr>
      <w:spacing w:before="75" w:after="75"/>
      <w:ind w:firstLine="0"/>
      <w:jc w:val="left"/>
    </w:pPr>
    <w:rPr>
      <w:rFonts w:ascii="Times New Roman" w:eastAsia="Times New Roman" w:hAnsi="Times New Roman" w:cs="Times New Roman"/>
      <w:sz w:val="24"/>
      <w:szCs w:val="24"/>
      <w:lang w:eastAsia="lv-LV"/>
    </w:rPr>
  </w:style>
  <w:style w:type="paragraph" w:styleId="Title">
    <w:name w:val="Title"/>
    <w:basedOn w:val="Normal"/>
    <w:link w:val="TitleChar"/>
    <w:qFormat/>
    <w:rsid w:val="0065764E"/>
    <w:pPr>
      <w:ind w:firstLine="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5764E"/>
    <w:rPr>
      <w:rFonts w:ascii="Times New Roman" w:eastAsia="Times New Roman" w:hAnsi="Times New Roman" w:cs="Times New Roman"/>
      <w:sz w:val="28"/>
      <w:szCs w:val="20"/>
    </w:rPr>
  </w:style>
  <w:style w:type="table" w:styleId="TableGridLight">
    <w:name w:val="Grid Table Light"/>
    <w:basedOn w:val="TableNormal"/>
    <w:uiPriority w:val="40"/>
    <w:rsid w:val="0065764E"/>
    <w:pPr>
      <w:ind w:firstLine="0"/>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nod">
    <w:name w:val="naisnod"/>
    <w:basedOn w:val="Normal"/>
    <w:rsid w:val="00FB234E"/>
    <w:pPr>
      <w:spacing w:before="131" w:after="131"/>
      <w:ind w:firstLine="0"/>
      <w:jc w:val="center"/>
    </w:pPr>
    <w:rPr>
      <w:rFonts w:ascii="Times New Roman" w:eastAsia="Times New Roman" w:hAnsi="Times New Roman" w:cs="Times New Roman"/>
      <w:b/>
      <w:bCs/>
      <w:sz w:val="24"/>
      <w:szCs w:val="24"/>
      <w:lang w:eastAsia="lv-LV"/>
    </w:rPr>
  </w:style>
  <w:style w:type="character" w:styleId="Emphasis">
    <w:name w:val="Emphasis"/>
    <w:basedOn w:val="DefaultParagraphFont"/>
    <w:uiPriority w:val="20"/>
    <w:qFormat/>
    <w:rsid w:val="00EC08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941">
      <w:bodyDiv w:val="1"/>
      <w:marLeft w:val="0"/>
      <w:marRight w:val="0"/>
      <w:marTop w:val="0"/>
      <w:marBottom w:val="0"/>
      <w:divBdr>
        <w:top w:val="none" w:sz="0" w:space="0" w:color="auto"/>
        <w:left w:val="none" w:sz="0" w:space="0" w:color="auto"/>
        <w:bottom w:val="none" w:sz="0" w:space="0" w:color="auto"/>
        <w:right w:val="none" w:sz="0" w:space="0" w:color="auto"/>
      </w:divBdr>
    </w:div>
    <w:div w:id="15007921">
      <w:bodyDiv w:val="1"/>
      <w:marLeft w:val="0"/>
      <w:marRight w:val="0"/>
      <w:marTop w:val="0"/>
      <w:marBottom w:val="0"/>
      <w:divBdr>
        <w:top w:val="none" w:sz="0" w:space="0" w:color="auto"/>
        <w:left w:val="none" w:sz="0" w:space="0" w:color="auto"/>
        <w:bottom w:val="none" w:sz="0" w:space="0" w:color="auto"/>
        <w:right w:val="none" w:sz="0" w:space="0" w:color="auto"/>
      </w:divBdr>
    </w:div>
    <w:div w:id="114834987">
      <w:bodyDiv w:val="1"/>
      <w:marLeft w:val="0"/>
      <w:marRight w:val="0"/>
      <w:marTop w:val="0"/>
      <w:marBottom w:val="0"/>
      <w:divBdr>
        <w:top w:val="none" w:sz="0" w:space="0" w:color="auto"/>
        <w:left w:val="none" w:sz="0" w:space="0" w:color="auto"/>
        <w:bottom w:val="none" w:sz="0" w:space="0" w:color="auto"/>
        <w:right w:val="none" w:sz="0" w:space="0" w:color="auto"/>
      </w:divBdr>
      <w:divsChild>
        <w:div w:id="144780995">
          <w:marLeft w:val="0"/>
          <w:marRight w:val="0"/>
          <w:marTop w:val="0"/>
          <w:marBottom w:val="0"/>
          <w:divBdr>
            <w:top w:val="none" w:sz="0" w:space="0" w:color="auto"/>
            <w:left w:val="none" w:sz="0" w:space="0" w:color="auto"/>
            <w:bottom w:val="none" w:sz="0" w:space="0" w:color="auto"/>
            <w:right w:val="none" w:sz="0" w:space="0" w:color="auto"/>
          </w:divBdr>
          <w:divsChild>
            <w:div w:id="1353532651">
              <w:marLeft w:val="0"/>
              <w:marRight w:val="0"/>
              <w:marTop w:val="0"/>
              <w:marBottom w:val="0"/>
              <w:divBdr>
                <w:top w:val="none" w:sz="0" w:space="0" w:color="auto"/>
                <w:left w:val="none" w:sz="0" w:space="0" w:color="auto"/>
                <w:bottom w:val="none" w:sz="0" w:space="0" w:color="auto"/>
                <w:right w:val="none" w:sz="0" w:space="0" w:color="auto"/>
              </w:divBdr>
              <w:divsChild>
                <w:div w:id="1184443554">
                  <w:marLeft w:val="0"/>
                  <w:marRight w:val="0"/>
                  <w:marTop w:val="0"/>
                  <w:marBottom w:val="0"/>
                  <w:divBdr>
                    <w:top w:val="none" w:sz="0" w:space="0" w:color="auto"/>
                    <w:left w:val="none" w:sz="0" w:space="0" w:color="auto"/>
                    <w:bottom w:val="none" w:sz="0" w:space="0" w:color="auto"/>
                    <w:right w:val="none" w:sz="0" w:space="0" w:color="auto"/>
                  </w:divBdr>
                  <w:divsChild>
                    <w:div w:id="405036754">
                      <w:marLeft w:val="0"/>
                      <w:marRight w:val="0"/>
                      <w:marTop w:val="0"/>
                      <w:marBottom w:val="0"/>
                      <w:divBdr>
                        <w:top w:val="none" w:sz="0" w:space="0" w:color="auto"/>
                        <w:left w:val="none" w:sz="0" w:space="0" w:color="auto"/>
                        <w:bottom w:val="none" w:sz="0" w:space="0" w:color="auto"/>
                        <w:right w:val="none" w:sz="0" w:space="0" w:color="auto"/>
                      </w:divBdr>
                      <w:divsChild>
                        <w:div w:id="1524200334">
                          <w:marLeft w:val="0"/>
                          <w:marRight w:val="0"/>
                          <w:marTop w:val="0"/>
                          <w:marBottom w:val="0"/>
                          <w:divBdr>
                            <w:top w:val="none" w:sz="0" w:space="0" w:color="auto"/>
                            <w:left w:val="none" w:sz="0" w:space="0" w:color="auto"/>
                            <w:bottom w:val="none" w:sz="0" w:space="0" w:color="auto"/>
                            <w:right w:val="none" w:sz="0" w:space="0" w:color="auto"/>
                          </w:divBdr>
                          <w:divsChild>
                            <w:div w:id="969473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301203633">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953171">
      <w:bodyDiv w:val="1"/>
      <w:marLeft w:val="0"/>
      <w:marRight w:val="0"/>
      <w:marTop w:val="0"/>
      <w:marBottom w:val="0"/>
      <w:divBdr>
        <w:top w:val="none" w:sz="0" w:space="0" w:color="auto"/>
        <w:left w:val="none" w:sz="0" w:space="0" w:color="auto"/>
        <w:bottom w:val="none" w:sz="0" w:space="0" w:color="auto"/>
        <w:right w:val="none" w:sz="0" w:space="0" w:color="auto"/>
      </w:divBdr>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907037743">
      <w:bodyDiv w:val="1"/>
      <w:marLeft w:val="0"/>
      <w:marRight w:val="0"/>
      <w:marTop w:val="795"/>
      <w:marBottom w:val="0"/>
      <w:divBdr>
        <w:top w:val="none" w:sz="0" w:space="0" w:color="auto"/>
        <w:left w:val="none" w:sz="0" w:space="0" w:color="auto"/>
        <w:bottom w:val="none" w:sz="0" w:space="0" w:color="auto"/>
        <w:right w:val="none" w:sz="0" w:space="0" w:color="auto"/>
      </w:divBdr>
      <w:divsChild>
        <w:div w:id="208691638">
          <w:marLeft w:val="0"/>
          <w:marRight w:val="0"/>
          <w:marTop w:val="0"/>
          <w:marBottom w:val="0"/>
          <w:divBdr>
            <w:top w:val="none" w:sz="0" w:space="0" w:color="auto"/>
            <w:left w:val="none" w:sz="0" w:space="0" w:color="auto"/>
            <w:bottom w:val="none" w:sz="0" w:space="0" w:color="auto"/>
            <w:right w:val="none" w:sz="0" w:space="0" w:color="auto"/>
          </w:divBdr>
          <w:divsChild>
            <w:div w:id="1542787390">
              <w:marLeft w:val="270"/>
              <w:marRight w:val="210"/>
              <w:marTop w:val="0"/>
              <w:marBottom w:val="0"/>
              <w:divBdr>
                <w:top w:val="none" w:sz="0" w:space="0" w:color="auto"/>
                <w:left w:val="none" w:sz="0" w:space="0" w:color="auto"/>
                <w:bottom w:val="none" w:sz="0" w:space="0" w:color="auto"/>
                <w:right w:val="none" w:sz="0" w:space="0" w:color="auto"/>
              </w:divBdr>
              <w:divsChild>
                <w:div w:id="811680898">
                  <w:marLeft w:val="0"/>
                  <w:marRight w:val="0"/>
                  <w:marTop w:val="0"/>
                  <w:marBottom w:val="450"/>
                  <w:divBdr>
                    <w:top w:val="none" w:sz="0" w:space="0" w:color="auto"/>
                    <w:left w:val="none" w:sz="0" w:space="0" w:color="auto"/>
                    <w:bottom w:val="none" w:sz="0" w:space="0" w:color="auto"/>
                    <w:right w:val="none" w:sz="0" w:space="0" w:color="auto"/>
                  </w:divBdr>
                  <w:divsChild>
                    <w:div w:id="1863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825798">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5130">
      <w:bodyDiv w:val="1"/>
      <w:marLeft w:val="0"/>
      <w:marRight w:val="0"/>
      <w:marTop w:val="0"/>
      <w:marBottom w:val="0"/>
      <w:divBdr>
        <w:top w:val="none" w:sz="0" w:space="0" w:color="auto"/>
        <w:left w:val="none" w:sz="0" w:space="0" w:color="auto"/>
        <w:bottom w:val="none" w:sz="0" w:space="0" w:color="auto"/>
        <w:right w:val="none" w:sz="0" w:space="0" w:color="auto"/>
      </w:divBdr>
    </w:div>
    <w:div w:id="1611665577">
      <w:bodyDiv w:val="1"/>
      <w:marLeft w:val="0"/>
      <w:marRight w:val="0"/>
      <w:marTop w:val="0"/>
      <w:marBottom w:val="0"/>
      <w:divBdr>
        <w:top w:val="none" w:sz="0" w:space="0" w:color="auto"/>
        <w:left w:val="none" w:sz="0" w:space="0" w:color="auto"/>
        <w:bottom w:val="none" w:sz="0" w:space="0" w:color="auto"/>
        <w:right w:val="none" w:sz="0" w:space="0" w:color="auto"/>
      </w:divBdr>
    </w:div>
    <w:div w:id="1699549675">
      <w:bodyDiv w:val="1"/>
      <w:marLeft w:val="0"/>
      <w:marRight w:val="0"/>
      <w:marTop w:val="0"/>
      <w:marBottom w:val="0"/>
      <w:divBdr>
        <w:top w:val="none" w:sz="0" w:space="0" w:color="auto"/>
        <w:left w:val="none" w:sz="0" w:space="0" w:color="auto"/>
        <w:bottom w:val="none" w:sz="0" w:space="0" w:color="auto"/>
        <w:right w:val="none" w:sz="0" w:space="0" w:color="auto"/>
      </w:divBdr>
      <w:divsChild>
        <w:div w:id="1138884797">
          <w:marLeft w:val="0"/>
          <w:marRight w:val="0"/>
          <w:marTop w:val="0"/>
          <w:marBottom w:val="0"/>
          <w:divBdr>
            <w:top w:val="none" w:sz="0" w:space="0" w:color="auto"/>
            <w:left w:val="none" w:sz="0" w:space="0" w:color="auto"/>
            <w:bottom w:val="none" w:sz="0" w:space="0" w:color="auto"/>
            <w:right w:val="none" w:sz="0" w:space="0" w:color="auto"/>
          </w:divBdr>
          <w:divsChild>
            <w:div w:id="635183552">
              <w:marLeft w:val="0"/>
              <w:marRight w:val="0"/>
              <w:marTop w:val="0"/>
              <w:marBottom w:val="0"/>
              <w:divBdr>
                <w:top w:val="none" w:sz="0" w:space="0" w:color="auto"/>
                <w:left w:val="none" w:sz="0" w:space="0" w:color="auto"/>
                <w:bottom w:val="none" w:sz="0" w:space="0" w:color="auto"/>
                <w:right w:val="none" w:sz="0" w:space="0" w:color="auto"/>
              </w:divBdr>
              <w:divsChild>
                <w:div w:id="1297759164">
                  <w:marLeft w:val="0"/>
                  <w:marRight w:val="0"/>
                  <w:marTop w:val="0"/>
                  <w:marBottom w:val="0"/>
                  <w:divBdr>
                    <w:top w:val="none" w:sz="0" w:space="0" w:color="auto"/>
                    <w:left w:val="none" w:sz="0" w:space="0" w:color="auto"/>
                    <w:bottom w:val="none" w:sz="0" w:space="0" w:color="auto"/>
                    <w:right w:val="none" w:sz="0" w:space="0" w:color="auto"/>
                  </w:divBdr>
                  <w:divsChild>
                    <w:div w:id="84884780">
                      <w:marLeft w:val="0"/>
                      <w:marRight w:val="0"/>
                      <w:marTop w:val="0"/>
                      <w:marBottom w:val="0"/>
                      <w:divBdr>
                        <w:top w:val="none" w:sz="0" w:space="0" w:color="auto"/>
                        <w:left w:val="none" w:sz="0" w:space="0" w:color="auto"/>
                        <w:bottom w:val="none" w:sz="0" w:space="0" w:color="auto"/>
                        <w:right w:val="none" w:sz="0" w:space="0" w:color="auto"/>
                      </w:divBdr>
                      <w:divsChild>
                        <w:div w:id="1580673924">
                          <w:marLeft w:val="0"/>
                          <w:marRight w:val="0"/>
                          <w:marTop w:val="0"/>
                          <w:marBottom w:val="0"/>
                          <w:divBdr>
                            <w:top w:val="none" w:sz="0" w:space="0" w:color="auto"/>
                            <w:left w:val="none" w:sz="0" w:space="0" w:color="auto"/>
                            <w:bottom w:val="none" w:sz="0" w:space="0" w:color="auto"/>
                            <w:right w:val="none" w:sz="0" w:space="0" w:color="auto"/>
                          </w:divBdr>
                          <w:divsChild>
                            <w:div w:id="2127236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551">
      <w:bodyDiv w:val="1"/>
      <w:marLeft w:val="0"/>
      <w:marRight w:val="0"/>
      <w:marTop w:val="0"/>
      <w:marBottom w:val="0"/>
      <w:divBdr>
        <w:top w:val="none" w:sz="0" w:space="0" w:color="auto"/>
        <w:left w:val="none" w:sz="0" w:space="0" w:color="auto"/>
        <w:bottom w:val="none" w:sz="0" w:space="0" w:color="auto"/>
        <w:right w:val="none" w:sz="0" w:space="0" w:color="auto"/>
      </w:divBdr>
      <w:divsChild>
        <w:div w:id="663363739">
          <w:marLeft w:val="0"/>
          <w:marRight w:val="0"/>
          <w:marTop w:val="0"/>
          <w:marBottom w:val="0"/>
          <w:divBdr>
            <w:top w:val="none" w:sz="0" w:space="0" w:color="auto"/>
            <w:left w:val="none" w:sz="0" w:space="0" w:color="auto"/>
            <w:bottom w:val="none" w:sz="0" w:space="0" w:color="auto"/>
            <w:right w:val="none" w:sz="0" w:space="0" w:color="auto"/>
          </w:divBdr>
          <w:divsChild>
            <w:div w:id="30155382">
              <w:marLeft w:val="0"/>
              <w:marRight w:val="0"/>
              <w:marTop w:val="0"/>
              <w:marBottom w:val="0"/>
              <w:divBdr>
                <w:top w:val="none" w:sz="0" w:space="0" w:color="auto"/>
                <w:left w:val="none" w:sz="0" w:space="0" w:color="auto"/>
                <w:bottom w:val="none" w:sz="0" w:space="0" w:color="auto"/>
                <w:right w:val="none" w:sz="0" w:space="0" w:color="auto"/>
              </w:divBdr>
              <w:divsChild>
                <w:div w:id="1509055531">
                  <w:marLeft w:val="0"/>
                  <w:marRight w:val="0"/>
                  <w:marTop w:val="0"/>
                  <w:marBottom w:val="0"/>
                  <w:divBdr>
                    <w:top w:val="none" w:sz="0" w:space="0" w:color="auto"/>
                    <w:left w:val="none" w:sz="0" w:space="0" w:color="auto"/>
                    <w:bottom w:val="none" w:sz="0" w:space="0" w:color="auto"/>
                    <w:right w:val="none" w:sz="0" w:space="0" w:color="auto"/>
                  </w:divBdr>
                  <w:divsChild>
                    <w:div w:id="1840384313">
                      <w:marLeft w:val="0"/>
                      <w:marRight w:val="0"/>
                      <w:marTop w:val="0"/>
                      <w:marBottom w:val="0"/>
                      <w:divBdr>
                        <w:top w:val="none" w:sz="0" w:space="0" w:color="auto"/>
                        <w:left w:val="none" w:sz="0" w:space="0" w:color="auto"/>
                        <w:bottom w:val="none" w:sz="0" w:space="0" w:color="auto"/>
                        <w:right w:val="none" w:sz="0" w:space="0" w:color="auto"/>
                      </w:divBdr>
                      <w:divsChild>
                        <w:div w:id="960957993">
                          <w:marLeft w:val="0"/>
                          <w:marRight w:val="0"/>
                          <w:marTop w:val="0"/>
                          <w:marBottom w:val="0"/>
                          <w:divBdr>
                            <w:top w:val="none" w:sz="0" w:space="0" w:color="auto"/>
                            <w:left w:val="none" w:sz="0" w:space="0" w:color="auto"/>
                            <w:bottom w:val="none" w:sz="0" w:space="0" w:color="auto"/>
                            <w:right w:val="none" w:sz="0" w:space="0" w:color="auto"/>
                          </w:divBdr>
                          <w:divsChild>
                            <w:div w:id="17581647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899">
      <w:bodyDiv w:val="1"/>
      <w:marLeft w:val="0"/>
      <w:marRight w:val="0"/>
      <w:marTop w:val="0"/>
      <w:marBottom w:val="0"/>
      <w:divBdr>
        <w:top w:val="none" w:sz="0" w:space="0" w:color="auto"/>
        <w:left w:val="none" w:sz="0" w:space="0" w:color="auto"/>
        <w:bottom w:val="none" w:sz="0" w:space="0" w:color="auto"/>
        <w:right w:val="none" w:sz="0" w:space="0" w:color="auto"/>
      </w:divBdr>
    </w:div>
    <w:div w:id="2089451472">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7531-840D-4F4D-8CF2-099885FB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Daiga Dambīte</cp:lastModifiedBy>
  <cp:revision>70</cp:revision>
  <cp:lastPrinted>2019-02-07T07:43:00Z</cp:lastPrinted>
  <dcterms:created xsi:type="dcterms:W3CDTF">2019-01-31T13:16:00Z</dcterms:created>
  <dcterms:modified xsi:type="dcterms:W3CDTF">2019-02-08T08:13:00Z</dcterms:modified>
</cp:coreProperties>
</file>