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5A9" w:rsidRPr="009C3616" w:rsidRDefault="00880757" w:rsidP="004F4796">
      <w:pPr>
        <w:shd w:val="clear" w:color="auto" w:fill="FFFFFF"/>
        <w:spacing w:after="0" w:line="240" w:lineRule="auto"/>
        <w:jc w:val="center"/>
        <w:rPr>
          <w:rFonts w:ascii="Times New Roman" w:hAnsi="Times New Roman" w:cs="Times New Roman"/>
          <w:b/>
          <w:sz w:val="24"/>
          <w:szCs w:val="24"/>
        </w:rPr>
      </w:pPr>
      <w:bookmarkStart w:id="0" w:name="_Hlk495583494"/>
      <w:r w:rsidRPr="004F4796">
        <w:rPr>
          <w:rFonts w:ascii="Times New Roman" w:hAnsi="Times New Roman" w:cs="Times New Roman"/>
          <w:b/>
          <w:sz w:val="24"/>
          <w:szCs w:val="24"/>
        </w:rPr>
        <w:t>Ministru kabineta noteikumu projekta „</w:t>
      </w:r>
      <w:r w:rsidR="004F4796" w:rsidRPr="009C3616">
        <w:rPr>
          <w:rFonts w:ascii="Times New Roman" w:hAnsi="Times New Roman" w:cs="Times New Roman"/>
          <w:b/>
          <w:sz w:val="24"/>
          <w:szCs w:val="24"/>
        </w:rPr>
        <w:t>Grozījumi Ministru 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Pr="004F4796">
        <w:rPr>
          <w:rFonts w:ascii="Times New Roman" w:hAnsi="Times New Roman" w:cs="Times New Roman"/>
          <w:b/>
          <w:sz w:val="24"/>
          <w:szCs w:val="24"/>
        </w:rPr>
        <w:t>”</w:t>
      </w:r>
      <w:r w:rsidR="00B914DB" w:rsidRPr="004F4796">
        <w:rPr>
          <w:rFonts w:ascii="Times New Roman" w:hAnsi="Times New Roman" w:cs="Times New Roman"/>
          <w:b/>
          <w:sz w:val="24"/>
          <w:szCs w:val="24"/>
        </w:rPr>
        <w:t>”</w:t>
      </w:r>
      <w:r w:rsidR="004D15A9" w:rsidRPr="009C3616">
        <w:rPr>
          <w:rFonts w:ascii="Times New Roman" w:hAnsi="Times New Roman" w:cs="Times New Roman"/>
          <w:b/>
          <w:sz w:val="24"/>
          <w:szCs w:val="24"/>
        </w:rPr>
        <w:t xml:space="preserve"> sākotnējās ietekmes novērtējuma ziņojums </w:t>
      </w:r>
      <w:bookmarkEnd w:id="0"/>
      <w:r w:rsidR="004D15A9" w:rsidRPr="009C3616">
        <w:rPr>
          <w:rFonts w:ascii="Times New Roman" w:hAnsi="Times New Roman" w:cs="Times New Roman"/>
          <w:b/>
          <w:sz w:val="24"/>
          <w:szCs w:val="24"/>
        </w:rPr>
        <w:t>(anotācija)</w:t>
      </w: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44"/>
        <w:gridCol w:w="7421"/>
      </w:tblGrid>
      <w:tr w:rsidR="002157AC" w:rsidRPr="007D3D18" w:rsidTr="0066096D">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rsidR="002157AC" w:rsidRPr="007D3D18" w:rsidRDefault="002157AC"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Tiesību akta projekta anotācijas kopsavilkums</w:t>
            </w:r>
          </w:p>
        </w:tc>
      </w:tr>
      <w:tr w:rsidR="002157AC" w:rsidRPr="007D3D18" w:rsidTr="0066096D">
        <w:trPr>
          <w:tblCellSpacing w:w="15" w:type="dxa"/>
        </w:trPr>
        <w:tc>
          <w:tcPr>
            <w:tcW w:w="1295" w:type="pct"/>
            <w:tcBorders>
              <w:top w:val="outset" w:sz="6" w:space="0" w:color="auto"/>
              <w:left w:val="outset" w:sz="6" w:space="0" w:color="auto"/>
              <w:bottom w:val="outset" w:sz="6" w:space="0" w:color="auto"/>
              <w:right w:val="outset" w:sz="6" w:space="0" w:color="auto"/>
            </w:tcBorders>
            <w:hideMark/>
          </w:tcPr>
          <w:p w:rsidR="002157AC" w:rsidRPr="007D3D18" w:rsidRDefault="002157AC"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3661" w:type="pct"/>
            <w:tcBorders>
              <w:top w:val="outset" w:sz="6" w:space="0" w:color="auto"/>
              <w:left w:val="outset" w:sz="6" w:space="0" w:color="auto"/>
              <w:bottom w:val="outset" w:sz="6" w:space="0" w:color="auto"/>
              <w:right w:val="outset" w:sz="6" w:space="0" w:color="auto"/>
            </w:tcBorders>
            <w:hideMark/>
          </w:tcPr>
          <w:p w:rsidR="002157AC" w:rsidRPr="00C661BC" w:rsidRDefault="002157AC" w:rsidP="00B914DB">
            <w:pPr>
              <w:spacing w:after="0" w:line="240" w:lineRule="auto"/>
              <w:jc w:val="both"/>
              <w:rPr>
                <w:rFonts w:ascii="Times New Roman" w:hAnsi="Times New Roman" w:cs="Times New Roman"/>
                <w:sz w:val="24"/>
                <w:szCs w:val="24"/>
              </w:rPr>
            </w:pPr>
            <w:r w:rsidRPr="007D3D18">
              <w:rPr>
                <w:rFonts w:ascii="Times New Roman" w:hAnsi="Times New Roman" w:cs="Times New Roman"/>
                <w:sz w:val="24"/>
                <w:szCs w:val="24"/>
              </w:rPr>
              <w:t xml:space="preserve">Ministru </w:t>
            </w:r>
            <w:r w:rsidRPr="00D02689">
              <w:rPr>
                <w:rFonts w:ascii="Times New Roman" w:hAnsi="Times New Roman" w:cs="Times New Roman"/>
                <w:sz w:val="24"/>
                <w:szCs w:val="24"/>
              </w:rPr>
              <w:t>kabineta noteikumu projekts „</w:t>
            </w:r>
            <w:r w:rsidRPr="00D02689">
              <w:rPr>
                <w:rFonts w:ascii="Times New Roman" w:hAnsi="Times New Roman" w:cs="Times New Roman"/>
                <w:bCs/>
                <w:sz w:val="24"/>
                <w:szCs w:val="24"/>
              </w:rPr>
              <w:t xml:space="preserve">Grozījumi </w:t>
            </w:r>
            <w:r w:rsidR="00D02689" w:rsidRPr="00D02689">
              <w:rPr>
                <w:rFonts w:ascii="Times New Roman" w:hAnsi="Times New Roman" w:cs="Times New Roman"/>
                <w:sz w:val="24"/>
                <w:szCs w:val="24"/>
              </w:rPr>
              <w:t xml:space="preserve">Ministru </w:t>
            </w:r>
            <w:r w:rsidR="00D02689" w:rsidRPr="00D02689">
              <w:rPr>
                <w:rFonts w:ascii="Times New Roman" w:hAnsi="Times New Roman" w:cs="Times New Roman"/>
                <w:bCs/>
                <w:sz w:val="24"/>
                <w:szCs w:val="24"/>
              </w:rPr>
              <w:t>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B914DB" w:rsidRPr="00D02689">
              <w:rPr>
                <w:rFonts w:ascii="Times New Roman" w:hAnsi="Times New Roman" w:cs="Times New Roman"/>
                <w:bCs/>
                <w:sz w:val="24"/>
                <w:szCs w:val="24"/>
              </w:rPr>
              <w:t>”</w:t>
            </w:r>
            <w:r w:rsidR="00B914DB" w:rsidRPr="00D02689">
              <w:rPr>
                <w:rFonts w:ascii="Times New Roman" w:hAnsi="Times New Roman" w:cs="Times New Roman"/>
                <w:sz w:val="24"/>
                <w:szCs w:val="24"/>
              </w:rPr>
              <w:t>”</w:t>
            </w:r>
            <w:r w:rsidR="00B914DB" w:rsidRPr="00D02689">
              <w:rPr>
                <w:rFonts w:ascii="Times New Roman" w:eastAsia="Times New Roman" w:hAnsi="Times New Roman" w:cs="Times New Roman"/>
                <w:bCs/>
                <w:sz w:val="24"/>
                <w:szCs w:val="24"/>
                <w:lang w:eastAsia="lv-LV"/>
              </w:rPr>
              <w:t xml:space="preserve"> </w:t>
            </w:r>
            <w:r w:rsidRPr="00D02689">
              <w:rPr>
                <w:rFonts w:ascii="Times New Roman" w:hAnsi="Times New Roman" w:cs="Times New Roman"/>
                <w:sz w:val="24"/>
                <w:szCs w:val="24"/>
              </w:rPr>
              <w:t>(turpmāk – projekts) izstrādāts</w:t>
            </w:r>
            <w:r w:rsidRPr="00D02689">
              <w:rPr>
                <w:rFonts w:ascii="Times New Roman" w:eastAsia="Times New Roman" w:hAnsi="Times New Roman" w:cs="Times New Roman"/>
                <w:bCs/>
                <w:sz w:val="24"/>
                <w:szCs w:val="24"/>
              </w:rPr>
              <w:t xml:space="preserve">, lai </w:t>
            </w:r>
            <w:r w:rsidRPr="00D02689">
              <w:rPr>
                <w:rFonts w:ascii="Times New Roman" w:eastAsia="Times New Roman" w:hAnsi="Times New Roman" w:cs="Times New Roman"/>
                <w:bCs/>
                <w:color w:val="414142"/>
                <w:sz w:val="24"/>
                <w:szCs w:val="24"/>
              </w:rPr>
              <w:t xml:space="preserve">pilnveidotu tiesisko regulējumu attiecībā uz </w:t>
            </w:r>
            <w:r w:rsidR="00084FF1" w:rsidRPr="00D02689">
              <w:rPr>
                <w:rFonts w:ascii="Times New Roman" w:hAnsi="Times New Roman" w:cs="Times New Roman"/>
                <w:bCs/>
                <w:sz w:val="24"/>
                <w:szCs w:val="24"/>
              </w:rPr>
              <w:t>apmaksāta</w:t>
            </w:r>
            <w:r w:rsidR="00F65999" w:rsidRPr="00D02689">
              <w:rPr>
                <w:rFonts w:ascii="Times New Roman" w:hAnsi="Times New Roman" w:cs="Times New Roman"/>
                <w:bCs/>
                <w:sz w:val="24"/>
                <w:szCs w:val="24"/>
              </w:rPr>
              <w:t>s ve</w:t>
            </w:r>
            <w:r w:rsidR="00084FF1" w:rsidRPr="00D02689">
              <w:rPr>
                <w:rFonts w:ascii="Times New Roman" w:hAnsi="Times New Roman" w:cs="Times New Roman"/>
                <w:bCs/>
                <w:sz w:val="24"/>
                <w:szCs w:val="24"/>
              </w:rPr>
              <w:t xml:space="preserve">selības aprūpes pakalpojumu saņemšanas </w:t>
            </w:r>
            <w:r w:rsidR="00084FF1" w:rsidRPr="00C661BC">
              <w:rPr>
                <w:rFonts w:ascii="Times New Roman" w:hAnsi="Times New Roman" w:cs="Times New Roman"/>
                <w:bCs/>
                <w:sz w:val="24"/>
                <w:szCs w:val="24"/>
              </w:rPr>
              <w:t xml:space="preserve">nosacījumiem </w:t>
            </w:r>
            <w:r w:rsidR="00C64112" w:rsidRPr="00C661BC">
              <w:rPr>
                <w:rFonts w:ascii="Times New Roman" w:hAnsi="Times New Roman" w:cs="Times New Roman"/>
                <w:sz w:val="24"/>
                <w:szCs w:val="24"/>
              </w:rPr>
              <w:t>Iekšlietu ministrijas sistēmas iestāžu un Ieslodzījuma vietu pārvaldes amatpersonām ar speciālo dienesta pakāpi, kuras atvaļinātas no dienesta sakarā ar noteiktajām prasībām neatbilstošu veselības stāvokli, ja tā iemesls ir ievainojums vai sakropļojums, vai citāds veselības kaitējums (izņemot arodslimību), kas gūts ar dienesta pildīšanu sasitītā nelaimes gadījumā</w:t>
            </w:r>
            <w:r w:rsidR="00FD3D00" w:rsidRPr="00C661BC">
              <w:rPr>
                <w:rFonts w:ascii="Times New Roman" w:hAnsi="Times New Roman" w:cs="Times New Roman"/>
                <w:bCs/>
                <w:sz w:val="24"/>
                <w:szCs w:val="24"/>
              </w:rPr>
              <w:t xml:space="preserve"> (turpmāk – </w:t>
            </w:r>
            <w:r w:rsidR="00D02689" w:rsidRPr="00C661BC">
              <w:rPr>
                <w:rFonts w:ascii="Times New Roman" w:hAnsi="Times New Roman" w:cs="Times New Roman"/>
                <w:bCs/>
                <w:sz w:val="24"/>
                <w:szCs w:val="24"/>
              </w:rPr>
              <w:t xml:space="preserve">atvaļinātas </w:t>
            </w:r>
            <w:r w:rsidR="00FD3D00" w:rsidRPr="00C661BC">
              <w:rPr>
                <w:rFonts w:ascii="Times New Roman" w:hAnsi="Times New Roman" w:cs="Times New Roman"/>
                <w:bCs/>
                <w:sz w:val="24"/>
                <w:szCs w:val="24"/>
              </w:rPr>
              <w:t>amatpersonas)</w:t>
            </w:r>
            <w:r w:rsidRPr="00C661BC">
              <w:rPr>
                <w:rFonts w:ascii="Times New Roman" w:hAnsi="Times New Roman" w:cs="Times New Roman"/>
                <w:sz w:val="24"/>
                <w:szCs w:val="24"/>
              </w:rPr>
              <w:t>.</w:t>
            </w:r>
          </w:p>
          <w:p w:rsidR="007B49E0" w:rsidRPr="007D3D18" w:rsidRDefault="007B49E0" w:rsidP="00176EF5">
            <w:pPr>
              <w:spacing w:after="0" w:line="240" w:lineRule="auto"/>
              <w:ind w:firstLine="252"/>
              <w:jc w:val="both"/>
              <w:rPr>
                <w:rFonts w:ascii="Times New Roman" w:hAnsi="Times New Roman" w:cs="Times New Roman"/>
                <w:bCs/>
                <w:sz w:val="24"/>
                <w:szCs w:val="24"/>
              </w:rPr>
            </w:pPr>
            <w:r w:rsidRPr="007D3D18">
              <w:rPr>
                <w:rFonts w:ascii="Times New Roman" w:hAnsi="Times New Roman" w:cs="Times New Roman"/>
                <w:sz w:val="24"/>
                <w:szCs w:val="24"/>
              </w:rPr>
              <w:t>Projekts</w:t>
            </w:r>
            <w:r w:rsidR="00FD1610" w:rsidRPr="007D3D18">
              <w:rPr>
                <w:rFonts w:ascii="Times New Roman" w:hAnsi="Times New Roman" w:cs="Times New Roman"/>
                <w:sz w:val="24"/>
                <w:szCs w:val="24"/>
              </w:rPr>
              <w:t xml:space="preserve"> paredz</w:t>
            </w:r>
            <w:r w:rsidRPr="007D3D18">
              <w:rPr>
                <w:rFonts w:ascii="Times New Roman" w:hAnsi="Times New Roman" w:cs="Times New Roman"/>
                <w:sz w:val="24"/>
                <w:szCs w:val="24"/>
              </w:rPr>
              <w:t xml:space="preserve"> </w:t>
            </w:r>
            <w:r w:rsidR="00200EEB">
              <w:rPr>
                <w:rFonts w:ascii="Times New Roman" w:hAnsi="Times New Roman" w:cs="Times New Roman"/>
                <w:sz w:val="24"/>
                <w:szCs w:val="24"/>
              </w:rPr>
              <w:t>šādus būtiskāk</w:t>
            </w:r>
            <w:r w:rsidR="000A276C" w:rsidRPr="007D3D18">
              <w:rPr>
                <w:rFonts w:ascii="Times New Roman" w:hAnsi="Times New Roman" w:cs="Times New Roman"/>
                <w:sz w:val="24"/>
                <w:szCs w:val="24"/>
              </w:rPr>
              <w:t xml:space="preserve">os </w:t>
            </w:r>
            <w:r w:rsidR="00176EF5" w:rsidRPr="007D3D18">
              <w:rPr>
                <w:rFonts w:ascii="Times New Roman" w:hAnsi="Times New Roman" w:cs="Times New Roman"/>
                <w:sz w:val="24"/>
                <w:szCs w:val="24"/>
              </w:rPr>
              <w:t xml:space="preserve">grozījumus </w:t>
            </w:r>
            <w:r w:rsidR="00D02689" w:rsidRPr="00D02689">
              <w:rPr>
                <w:rFonts w:ascii="Times New Roman" w:hAnsi="Times New Roman" w:cs="Times New Roman"/>
                <w:sz w:val="24"/>
                <w:szCs w:val="24"/>
              </w:rPr>
              <w:t xml:space="preserve">Ministru </w:t>
            </w:r>
            <w:r w:rsidR="00D02689" w:rsidRPr="00D02689">
              <w:rPr>
                <w:rFonts w:ascii="Times New Roman" w:hAnsi="Times New Roman" w:cs="Times New Roman"/>
                <w:bCs/>
                <w:sz w:val="24"/>
                <w:szCs w:val="24"/>
              </w:rPr>
              <w:t>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w:t>
            </w:r>
            <w:r w:rsidR="00176EF5" w:rsidRPr="007D3D18">
              <w:rPr>
                <w:rFonts w:ascii="Times New Roman" w:hAnsi="Times New Roman" w:cs="Times New Roman"/>
                <w:bCs/>
                <w:sz w:val="24"/>
                <w:szCs w:val="24"/>
              </w:rPr>
              <w:t xml:space="preserve"> (turpmāk – noteikumi</w:t>
            </w:r>
            <w:r w:rsidR="000A276C" w:rsidRPr="007D3D18">
              <w:rPr>
                <w:rFonts w:ascii="Times New Roman" w:hAnsi="Times New Roman" w:cs="Times New Roman"/>
                <w:bCs/>
                <w:sz w:val="24"/>
                <w:szCs w:val="24"/>
              </w:rPr>
              <w:t xml:space="preserve"> Nr.</w:t>
            </w:r>
            <w:r w:rsidR="00D02689">
              <w:rPr>
                <w:rFonts w:ascii="Times New Roman" w:hAnsi="Times New Roman" w:cs="Times New Roman"/>
                <w:bCs/>
                <w:sz w:val="24"/>
                <w:szCs w:val="24"/>
              </w:rPr>
              <w:t>93</w:t>
            </w:r>
            <w:r w:rsidR="00176EF5" w:rsidRPr="007D3D18">
              <w:rPr>
                <w:rFonts w:ascii="Times New Roman" w:hAnsi="Times New Roman" w:cs="Times New Roman"/>
                <w:bCs/>
                <w:sz w:val="24"/>
                <w:szCs w:val="24"/>
              </w:rPr>
              <w:t xml:space="preserve">) </w:t>
            </w:r>
            <w:r w:rsidR="00176EF5" w:rsidRPr="007D3D18">
              <w:rPr>
                <w:rFonts w:ascii="Times New Roman" w:hAnsi="Times New Roman" w:cs="Times New Roman"/>
                <w:sz w:val="24"/>
                <w:szCs w:val="24"/>
              </w:rPr>
              <w:t>tiesību normās</w:t>
            </w:r>
            <w:r w:rsidR="00176EF5" w:rsidRPr="007D3D18">
              <w:rPr>
                <w:rFonts w:ascii="Times New Roman" w:hAnsi="Times New Roman" w:cs="Times New Roman"/>
                <w:bCs/>
                <w:sz w:val="24"/>
                <w:szCs w:val="24"/>
              </w:rPr>
              <w:t>:</w:t>
            </w:r>
          </w:p>
          <w:p w:rsidR="00D85807" w:rsidRPr="00984397" w:rsidRDefault="00D85807" w:rsidP="00D8580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85807">
              <w:rPr>
                <w:rFonts w:ascii="Times New Roman" w:eastAsia="Times New Roman" w:hAnsi="Times New Roman" w:cs="Times New Roman"/>
                <w:sz w:val="24"/>
                <w:szCs w:val="24"/>
                <w:lang w:eastAsia="lv-LV"/>
              </w:rPr>
              <w:t>pilnveidots tiesiskais regulējums attiecībā uz atsevišķiem veselības aprūpes pakalpojumu apmaksas nosacījumiem</w:t>
            </w:r>
            <w:r w:rsidR="009836EE">
              <w:rPr>
                <w:rFonts w:ascii="Times New Roman" w:eastAsia="Times New Roman" w:hAnsi="Times New Roman" w:cs="Times New Roman"/>
                <w:sz w:val="24"/>
                <w:szCs w:val="24"/>
                <w:lang w:eastAsia="lv-LV"/>
              </w:rPr>
              <w:t xml:space="preserve">, </w:t>
            </w:r>
            <w:r w:rsidR="009836EE" w:rsidRPr="00594EB5">
              <w:rPr>
                <w:rFonts w:ascii="Times New Roman" w:eastAsia="Times New Roman" w:hAnsi="Times New Roman" w:cs="Times New Roman"/>
                <w:sz w:val="24"/>
                <w:szCs w:val="24"/>
                <w:lang w:eastAsia="lv-LV"/>
              </w:rPr>
              <w:t>tajā skaitā, ievērojot izmaiņas veselības aprūpes pakalpojumu organizēšanas kārtībā, stājoties spēkā Ministru kabineta 2018.gada 28.augusta noteikumiem Nr.555 “Veselības aprūpes pakalpojumu organizēšanas un samaksas kārtība”</w:t>
            </w:r>
            <w:r w:rsidRPr="00984397">
              <w:rPr>
                <w:rFonts w:ascii="Times New Roman" w:eastAsia="Times New Roman" w:hAnsi="Times New Roman" w:cs="Times New Roman"/>
                <w:sz w:val="24"/>
                <w:szCs w:val="24"/>
                <w:lang w:eastAsia="lv-LV"/>
              </w:rPr>
              <w:t>;</w:t>
            </w:r>
          </w:p>
          <w:p w:rsidR="00D85807" w:rsidRDefault="00D85807" w:rsidP="00D8580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85807">
              <w:rPr>
                <w:rFonts w:ascii="Times New Roman" w:eastAsia="Times New Roman" w:hAnsi="Times New Roman" w:cs="Times New Roman"/>
                <w:sz w:val="24"/>
                <w:szCs w:val="24"/>
                <w:lang w:eastAsia="lv-LV"/>
              </w:rPr>
              <w:t>pilnveidot</w:t>
            </w:r>
            <w:r>
              <w:rPr>
                <w:rFonts w:ascii="Times New Roman" w:eastAsia="Times New Roman" w:hAnsi="Times New Roman" w:cs="Times New Roman"/>
                <w:sz w:val="24"/>
                <w:szCs w:val="24"/>
                <w:lang w:eastAsia="lv-LV"/>
              </w:rPr>
              <w:t>s tiesiskais regulējums</w:t>
            </w:r>
            <w:r w:rsidRPr="00D85807">
              <w:rPr>
                <w:rFonts w:ascii="Times New Roman" w:eastAsia="Times New Roman" w:hAnsi="Times New Roman" w:cs="Times New Roman"/>
                <w:sz w:val="24"/>
                <w:szCs w:val="24"/>
                <w:lang w:eastAsia="lv-LV"/>
              </w:rPr>
              <w:t xml:space="preserve"> attiecībā uz fizisko personu datu apstrādes nosacījumiem, papildinot un precizējot nosacījumus fizisko personu datu un tos saturošo dokumentu apstrādei, nosakot datu veidus, kādus Iekšlietu ministrijas veselības un sporta centrs ir tiesīgs saņemt, izmantot, glabāt un nodot citām personām, apstrādes dar</w:t>
            </w:r>
            <w:r>
              <w:rPr>
                <w:rFonts w:ascii="Times New Roman" w:eastAsia="Times New Roman" w:hAnsi="Times New Roman" w:cs="Times New Roman"/>
                <w:sz w:val="24"/>
                <w:szCs w:val="24"/>
                <w:lang w:eastAsia="lv-LV"/>
              </w:rPr>
              <w:t>bības un to glabāšanas termiņus;</w:t>
            </w:r>
          </w:p>
          <w:p w:rsidR="00984397" w:rsidRPr="00C661BC" w:rsidRDefault="00D85807" w:rsidP="00984397">
            <w:pPr>
              <w:pStyle w:val="ListParagraph"/>
              <w:numPr>
                <w:ilvl w:val="0"/>
                <w:numId w:val="8"/>
              </w:numPr>
              <w:spacing w:after="0" w:line="240" w:lineRule="auto"/>
              <w:jc w:val="both"/>
              <w:rPr>
                <w:rFonts w:ascii="Times New Roman" w:eastAsia="Times New Roman" w:hAnsi="Times New Roman" w:cs="Times New Roman"/>
                <w:sz w:val="24"/>
                <w:szCs w:val="24"/>
                <w:lang w:eastAsia="lv-LV"/>
              </w:rPr>
            </w:pPr>
            <w:r w:rsidRPr="00D85807">
              <w:rPr>
                <w:rFonts w:ascii="Times New Roman" w:eastAsia="Times New Roman" w:hAnsi="Times New Roman" w:cs="Times New Roman"/>
                <w:sz w:val="24"/>
                <w:szCs w:val="24"/>
                <w:lang w:eastAsia="lv-LV"/>
              </w:rPr>
              <w:t>papildināt</w:t>
            </w:r>
            <w:r>
              <w:rPr>
                <w:rFonts w:ascii="Times New Roman" w:eastAsia="Times New Roman" w:hAnsi="Times New Roman" w:cs="Times New Roman"/>
                <w:sz w:val="24"/>
                <w:szCs w:val="24"/>
                <w:lang w:eastAsia="lv-LV"/>
              </w:rPr>
              <w:t>s</w:t>
            </w:r>
            <w:r w:rsidRPr="00D85807">
              <w:rPr>
                <w:rFonts w:ascii="Times New Roman" w:eastAsia="Times New Roman" w:hAnsi="Times New Roman" w:cs="Times New Roman"/>
                <w:sz w:val="24"/>
                <w:szCs w:val="24"/>
                <w:lang w:eastAsia="lv-LV"/>
              </w:rPr>
              <w:t xml:space="preserve"> un precizēt</w:t>
            </w:r>
            <w:r>
              <w:rPr>
                <w:rFonts w:ascii="Times New Roman" w:eastAsia="Times New Roman" w:hAnsi="Times New Roman" w:cs="Times New Roman"/>
                <w:sz w:val="24"/>
                <w:szCs w:val="24"/>
                <w:lang w:eastAsia="lv-LV"/>
              </w:rPr>
              <w:t>s</w:t>
            </w:r>
            <w:r w:rsidRPr="00D8580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esošais tiesiskais regulējums</w:t>
            </w:r>
            <w:r w:rsidRPr="00D85807">
              <w:rPr>
                <w:rFonts w:ascii="Times New Roman" w:eastAsia="Times New Roman" w:hAnsi="Times New Roman" w:cs="Times New Roman"/>
                <w:sz w:val="24"/>
                <w:szCs w:val="24"/>
                <w:lang w:eastAsia="lv-LV"/>
              </w:rPr>
              <w:t xml:space="preserve"> attiecībā uz to, kādi dokumenti iesniedzami Iekšlietu ministrijas veselības un sporta centrā </w:t>
            </w:r>
            <w:r w:rsidR="00D02689">
              <w:rPr>
                <w:rFonts w:ascii="Times New Roman" w:eastAsia="Times New Roman" w:hAnsi="Times New Roman" w:cs="Times New Roman"/>
                <w:sz w:val="24"/>
                <w:szCs w:val="24"/>
                <w:lang w:eastAsia="lv-LV"/>
              </w:rPr>
              <w:t xml:space="preserve">atvaļinātai </w:t>
            </w:r>
            <w:r w:rsidRPr="00D85807">
              <w:rPr>
                <w:rFonts w:ascii="Times New Roman" w:eastAsia="Times New Roman" w:hAnsi="Times New Roman" w:cs="Times New Roman"/>
                <w:sz w:val="24"/>
                <w:szCs w:val="24"/>
                <w:lang w:eastAsia="lv-LV"/>
              </w:rPr>
              <w:t>amatpersonai nepieciešamo izmeklējumu, plānveida ķirurģisko operāciju</w:t>
            </w:r>
            <w:r w:rsidR="00984397">
              <w:rPr>
                <w:rFonts w:ascii="Times New Roman" w:eastAsia="Times New Roman" w:hAnsi="Times New Roman" w:cs="Times New Roman"/>
                <w:sz w:val="24"/>
                <w:szCs w:val="24"/>
                <w:lang w:eastAsia="lv-LV"/>
              </w:rPr>
              <w:t>,</w:t>
            </w:r>
            <w:r w:rsidRPr="00D85807">
              <w:rPr>
                <w:rFonts w:ascii="Times New Roman" w:eastAsia="Times New Roman" w:hAnsi="Times New Roman" w:cs="Times New Roman"/>
                <w:sz w:val="24"/>
                <w:szCs w:val="24"/>
                <w:lang w:eastAsia="lv-LV"/>
              </w:rPr>
              <w:t xml:space="preserve"> medicīniskās rehabilitācijas </w:t>
            </w:r>
            <w:r w:rsidR="00200EEB">
              <w:rPr>
                <w:rFonts w:ascii="Times New Roman" w:eastAsia="Times New Roman" w:hAnsi="Times New Roman" w:cs="Times New Roman"/>
                <w:sz w:val="24"/>
                <w:szCs w:val="24"/>
                <w:lang w:eastAsia="lv-LV"/>
              </w:rPr>
              <w:t xml:space="preserve">kursu </w:t>
            </w:r>
            <w:r w:rsidRPr="00D85807">
              <w:rPr>
                <w:rFonts w:ascii="Times New Roman" w:eastAsia="Times New Roman" w:hAnsi="Times New Roman" w:cs="Times New Roman"/>
                <w:sz w:val="24"/>
                <w:szCs w:val="24"/>
                <w:lang w:eastAsia="lv-LV"/>
              </w:rPr>
              <w:t>apmaksas garantēšanai un apmaksai</w:t>
            </w:r>
            <w:r w:rsidR="00984397">
              <w:rPr>
                <w:rFonts w:ascii="Times New Roman" w:eastAsia="Times New Roman" w:hAnsi="Times New Roman" w:cs="Times New Roman"/>
                <w:sz w:val="24"/>
                <w:szCs w:val="24"/>
                <w:lang w:eastAsia="lv-LV"/>
              </w:rPr>
              <w:t xml:space="preserve"> </w:t>
            </w:r>
            <w:r w:rsidR="00984397" w:rsidRPr="00C661BC">
              <w:rPr>
                <w:rFonts w:ascii="Times New Roman" w:eastAsia="Times New Roman" w:hAnsi="Times New Roman" w:cs="Times New Roman"/>
                <w:sz w:val="24"/>
                <w:szCs w:val="24"/>
                <w:lang w:eastAsia="lv-LV"/>
              </w:rPr>
              <w:t>un izdevumu par iegādātajiem medikamentiem kompensācijai.</w:t>
            </w:r>
          </w:p>
          <w:p w:rsidR="002157AC" w:rsidRPr="00D85807" w:rsidRDefault="00D85807" w:rsidP="00A96A6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Paredzēta projekta spēkā stāšanās atbilstoši Oficiālo publikāciju un tiesiskās informācijas likumam </w:t>
            </w:r>
            <w:r w:rsidRPr="00D85807">
              <w:rPr>
                <w:rFonts w:ascii="Times New Roman" w:eastAsia="Times New Roman" w:hAnsi="Times New Roman" w:cs="Times New Roman"/>
                <w:sz w:val="24"/>
                <w:szCs w:val="24"/>
                <w:lang w:eastAsia="lv-LV"/>
              </w:rPr>
              <w:t xml:space="preserve">nākamajā dienā pēc </w:t>
            </w:r>
            <w:r w:rsidR="00A96A6B">
              <w:rPr>
                <w:rFonts w:ascii="Times New Roman" w:eastAsia="Times New Roman" w:hAnsi="Times New Roman" w:cs="Times New Roman"/>
                <w:sz w:val="24"/>
                <w:szCs w:val="24"/>
                <w:lang w:eastAsia="lv-LV"/>
              </w:rPr>
              <w:t>Ministru kabineta noteikumu</w:t>
            </w:r>
            <w:r w:rsidRPr="00D85807">
              <w:rPr>
                <w:rFonts w:ascii="Times New Roman" w:eastAsia="Times New Roman" w:hAnsi="Times New Roman" w:cs="Times New Roman"/>
                <w:sz w:val="24"/>
                <w:szCs w:val="24"/>
                <w:lang w:eastAsia="lv-LV"/>
              </w:rPr>
              <w:t xml:space="preserve"> izsludināšanas</w:t>
            </w:r>
            <w:r w:rsidR="00A96A6B">
              <w:rPr>
                <w:rFonts w:ascii="Times New Roman" w:eastAsia="Times New Roman" w:hAnsi="Times New Roman" w:cs="Times New Roman"/>
                <w:sz w:val="24"/>
                <w:szCs w:val="24"/>
                <w:lang w:eastAsia="lv-LV"/>
              </w:rPr>
              <w:t>.</w:t>
            </w:r>
          </w:p>
        </w:tc>
      </w:tr>
    </w:tbl>
    <w:p w:rsidR="002157AC" w:rsidRPr="007D3D18" w:rsidRDefault="002157AC" w:rsidP="002157AC">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9"/>
        <w:gridCol w:w="2563"/>
        <w:gridCol w:w="6903"/>
      </w:tblGrid>
      <w:tr w:rsidR="00126209" w:rsidRPr="007D3D18"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126209" w:rsidRPr="007D3D18" w:rsidRDefault="00126209" w:rsidP="00B12C2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 Tiesību akta projekta izstrādes nepieciešamība</w:t>
            </w:r>
          </w:p>
        </w:tc>
      </w:tr>
      <w:tr w:rsidR="00126209" w:rsidRPr="007D3D18"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1.</w:t>
            </w:r>
          </w:p>
        </w:tc>
        <w:tc>
          <w:tcPr>
            <w:tcW w:w="1266"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Pamatojums</w:t>
            </w:r>
          </w:p>
        </w:tc>
        <w:tc>
          <w:tcPr>
            <w:tcW w:w="3397" w:type="pct"/>
            <w:tcBorders>
              <w:top w:val="outset" w:sz="6" w:space="0" w:color="auto"/>
              <w:left w:val="outset" w:sz="6" w:space="0" w:color="auto"/>
              <w:bottom w:val="outset" w:sz="6" w:space="0" w:color="auto"/>
              <w:right w:val="outset" w:sz="6" w:space="0" w:color="auto"/>
            </w:tcBorders>
            <w:hideMark/>
          </w:tcPr>
          <w:p w:rsidR="008D1352" w:rsidRPr="007D3D18" w:rsidRDefault="00126209" w:rsidP="008D1352">
            <w:pPr>
              <w:spacing w:after="0" w:line="240" w:lineRule="auto"/>
              <w:jc w:val="both"/>
              <w:rPr>
                <w:rFonts w:ascii="Times New Roman" w:eastAsia="Times New Roman" w:hAnsi="Times New Roman" w:cs="Times New Roman"/>
                <w:bCs/>
                <w:sz w:val="24"/>
                <w:szCs w:val="24"/>
                <w:lang w:eastAsia="lv-LV"/>
              </w:rPr>
            </w:pPr>
            <w:r w:rsidRPr="007D3D18">
              <w:rPr>
                <w:rFonts w:ascii="Times New Roman" w:eastAsia="Times New Roman" w:hAnsi="Times New Roman" w:cs="Times New Roman"/>
                <w:bCs/>
                <w:sz w:val="24"/>
                <w:szCs w:val="24"/>
                <w:lang w:eastAsia="lv-LV"/>
              </w:rPr>
              <w:t>I</w:t>
            </w:r>
            <w:r w:rsidR="008D1352" w:rsidRPr="007D3D18">
              <w:rPr>
                <w:rFonts w:ascii="Times New Roman" w:eastAsia="Times New Roman" w:hAnsi="Times New Roman" w:cs="Times New Roman"/>
                <w:bCs/>
                <w:sz w:val="24"/>
                <w:szCs w:val="24"/>
                <w:lang w:eastAsia="lv-LV"/>
              </w:rPr>
              <w:t xml:space="preserve">ekšlietu ministrijas iniciatīva atbilstoši deleģējumam Valsts un pašvaldību institūciju amatpersonu un darbinieku atlīdzības likuma 39.panta </w:t>
            </w:r>
            <w:r w:rsidR="00C56175">
              <w:rPr>
                <w:rFonts w:ascii="Times New Roman" w:eastAsia="Times New Roman" w:hAnsi="Times New Roman" w:cs="Times New Roman"/>
                <w:bCs/>
                <w:sz w:val="24"/>
                <w:szCs w:val="24"/>
                <w:lang w:eastAsia="lv-LV"/>
              </w:rPr>
              <w:t>otrajā</w:t>
            </w:r>
            <w:r w:rsidR="008D1352" w:rsidRPr="007D3D18">
              <w:rPr>
                <w:rFonts w:ascii="Times New Roman" w:eastAsia="Times New Roman" w:hAnsi="Times New Roman" w:cs="Times New Roman"/>
                <w:bCs/>
                <w:sz w:val="24"/>
                <w:szCs w:val="24"/>
                <w:lang w:eastAsia="lv-LV"/>
              </w:rPr>
              <w:t xml:space="preserve"> daļā, lai </w:t>
            </w:r>
            <w:r w:rsidR="008D1352" w:rsidRPr="007D3D18">
              <w:rPr>
                <w:rFonts w:ascii="Times New Roman" w:eastAsia="Times New Roman" w:hAnsi="Times New Roman" w:cs="Times New Roman"/>
                <w:bCs/>
                <w:color w:val="414142"/>
                <w:sz w:val="24"/>
                <w:szCs w:val="24"/>
              </w:rPr>
              <w:t xml:space="preserve">pilnveidotu tiesisko regulējumu attiecībā uz </w:t>
            </w:r>
            <w:r w:rsidR="008D1352" w:rsidRPr="007D3D18">
              <w:rPr>
                <w:rFonts w:ascii="Times New Roman" w:hAnsi="Times New Roman" w:cs="Times New Roman"/>
                <w:bCs/>
                <w:sz w:val="24"/>
                <w:szCs w:val="24"/>
              </w:rPr>
              <w:t xml:space="preserve">apmaksātas vaselības aprūpes pakalpojumu saņemšanas nosacījumiem </w:t>
            </w:r>
            <w:r w:rsidR="00C56175">
              <w:rPr>
                <w:rFonts w:ascii="Times New Roman" w:hAnsi="Times New Roman" w:cs="Times New Roman"/>
                <w:bCs/>
                <w:sz w:val="24"/>
                <w:szCs w:val="24"/>
              </w:rPr>
              <w:t xml:space="preserve">atvaļinātām </w:t>
            </w:r>
            <w:r w:rsidR="008D1352" w:rsidRPr="007D3D18">
              <w:rPr>
                <w:rFonts w:ascii="Times New Roman" w:hAnsi="Times New Roman" w:cs="Times New Roman"/>
                <w:bCs/>
                <w:sz w:val="24"/>
                <w:szCs w:val="24"/>
              </w:rPr>
              <w:t>amatpersonām</w:t>
            </w:r>
            <w:r w:rsidR="008D1352" w:rsidRPr="007D3D18">
              <w:rPr>
                <w:rFonts w:ascii="Times New Roman" w:hAnsi="Times New Roman" w:cs="Times New Roman"/>
                <w:sz w:val="24"/>
                <w:szCs w:val="24"/>
              </w:rPr>
              <w:t>.</w:t>
            </w:r>
          </w:p>
          <w:p w:rsidR="00126209" w:rsidRPr="007D3D18" w:rsidRDefault="008D1352" w:rsidP="00C84EA1">
            <w:pPr>
              <w:spacing w:after="0" w:line="240" w:lineRule="auto"/>
              <w:jc w:val="both"/>
              <w:rPr>
                <w:rFonts w:ascii="Times New Roman" w:hAnsi="Times New Roman" w:cs="Times New Roman"/>
                <w:bCs/>
                <w:sz w:val="24"/>
                <w:szCs w:val="24"/>
              </w:rPr>
            </w:pPr>
            <w:r w:rsidRPr="007D3D18">
              <w:rPr>
                <w:rFonts w:ascii="Times New Roman" w:eastAsia="Times New Roman" w:hAnsi="Times New Roman" w:cs="Times New Roman"/>
                <w:bCs/>
                <w:sz w:val="24"/>
                <w:szCs w:val="24"/>
                <w:lang w:eastAsia="lv-LV"/>
              </w:rPr>
              <w:t xml:space="preserve">Ministru kabineta 2018.gada 6.marta </w:t>
            </w:r>
            <w:r w:rsidR="00D931D8" w:rsidRPr="00594EB5">
              <w:rPr>
                <w:rFonts w:ascii="Times New Roman" w:eastAsia="Times New Roman" w:hAnsi="Times New Roman" w:cs="Times New Roman"/>
                <w:bCs/>
                <w:sz w:val="24"/>
                <w:szCs w:val="24"/>
                <w:u w:val="single"/>
                <w:lang w:eastAsia="lv-LV"/>
              </w:rPr>
              <w:t>sēdes</w:t>
            </w:r>
            <w:r w:rsidR="00D931D8">
              <w:rPr>
                <w:rFonts w:ascii="Times New Roman" w:eastAsia="Times New Roman" w:hAnsi="Times New Roman" w:cs="Times New Roman"/>
                <w:bCs/>
                <w:sz w:val="24"/>
                <w:szCs w:val="24"/>
                <w:lang w:eastAsia="lv-LV"/>
              </w:rPr>
              <w:t xml:space="preserve"> </w:t>
            </w:r>
            <w:r w:rsidRPr="007D3D18">
              <w:rPr>
                <w:rFonts w:ascii="Times New Roman" w:eastAsia="Times New Roman" w:hAnsi="Times New Roman" w:cs="Times New Roman"/>
                <w:bCs/>
                <w:sz w:val="24"/>
                <w:szCs w:val="24"/>
                <w:lang w:eastAsia="lv-LV"/>
              </w:rPr>
              <w:t>protokollēmuma (Nr.14, 40.§) 3.</w:t>
            </w:r>
            <w:r w:rsidRPr="007D3D18">
              <w:rPr>
                <w:rFonts w:ascii="Times New Roman" w:hAnsi="Times New Roman" w:cs="Times New Roman"/>
                <w:bCs/>
                <w:sz w:val="24"/>
                <w:szCs w:val="24"/>
              </w:rPr>
              <w:t xml:space="preserve">punkts, kas nosaka uzdevumu ministrijām līdz 2018.gada 1.decembrim izvērtēt, vai attiecīgās nozares normatīvie akti, kas paredz fizisko personu datu apstrādi, atbilst </w:t>
            </w:r>
            <w:r w:rsidR="00C84EA1" w:rsidRPr="007D3D18">
              <w:rPr>
                <w:rFonts w:ascii="Times New Roman" w:hAnsi="Times New Roman" w:cs="Times New Roman"/>
                <w:color w:val="2A2A2A"/>
                <w:sz w:val="24"/>
                <w:szCs w:val="24"/>
                <w:shd w:val="clear" w:color="auto" w:fill="FFFFFF"/>
              </w:rPr>
              <w:t>Eiropas Parlamenta un Padomes 2016.gada 27.</w:t>
            </w:r>
            <w:r w:rsidR="00C84EA1" w:rsidRPr="007D3D18">
              <w:rPr>
                <w:rFonts w:ascii="Times New Roman" w:hAnsi="Times New Roman" w:cs="Times New Roman"/>
                <w:bCs/>
                <w:sz w:val="24"/>
                <w:szCs w:val="24"/>
              </w:rPr>
              <w:t xml:space="preserve">aprīļa Regulas (ES) 2016/679 par fizisku personu aizsardzību attiecībā uz personas datu apstrādi un šādu datu brīvu apriti un ar ko atceļ Direktīvu 95/46/EK (Vispārīgā datu aizsardzības regula) </w:t>
            </w:r>
            <w:r w:rsidRPr="007D3D18">
              <w:rPr>
                <w:rFonts w:ascii="Times New Roman" w:hAnsi="Times New Roman" w:cs="Times New Roman"/>
                <w:bCs/>
                <w:sz w:val="24"/>
                <w:szCs w:val="24"/>
              </w:rPr>
              <w:t>prasībām, un, ja nepieciešams, izstrādāt normatīvo aktu projektus un noteiktā kārtībā iesniegt tos izskatīšanai Ministru kabinetā.</w:t>
            </w:r>
            <w:r w:rsidRPr="007D3D18">
              <w:rPr>
                <w:rStyle w:val="apple-converted-space"/>
                <w:color w:val="2A2A2A"/>
                <w:sz w:val="19"/>
                <w:szCs w:val="19"/>
                <w:shd w:val="clear" w:color="auto" w:fill="FFFFFF"/>
              </w:rPr>
              <w:t> </w:t>
            </w:r>
          </w:p>
        </w:tc>
      </w:tr>
      <w:tr w:rsidR="00126209" w:rsidRPr="007D3D18"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266"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397" w:type="pct"/>
            <w:tcBorders>
              <w:top w:val="outset" w:sz="6" w:space="0" w:color="auto"/>
              <w:left w:val="outset" w:sz="6" w:space="0" w:color="auto"/>
              <w:bottom w:val="outset" w:sz="6" w:space="0" w:color="auto"/>
              <w:right w:val="outset" w:sz="6" w:space="0" w:color="auto"/>
            </w:tcBorders>
            <w:hideMark/>
          </w:tcPr>
          <w:p w:rsidR="008D1352" w:rsidRPr="00C661BC" w:rsidRDefault="008D1352" w:rsidP="00091103">
            <w:pPr>
              <w:pStyle w:val="tv213"/>
              <w:shd w:val="clear" w:color="auto" w:fill="FFFFFF"/>
              <w:spacing w:before="0" w:beforeAutospacing="0" w:after="0" w:afterAutospacing="0"/>
              <w:ind w:firstLine="301"/>
              <w:jc w:val="both"/>
              <w:rPr>
                <w:rFonts w:eastAsia="Times New Roman"/>
              </w:rPr>
            </w:pPr>
            <w:r w:rsidRPr="00C661BC">
              <w:rPr>
                <w:rFonts w:eastAsia="Times New Roman"/>
              </w:rPr>
              <w:t>Noteikumi Nr.</w:t>
            </w:r>
            <w:r w:rsidR="00D02689" w:rsidRPr="00C661BC">
              <w:rPr>
                <w:rFonts w:eastAsia="Times New Roman"/>
              </w:rPr>
              <w:t>93</w:t>
            </w:r>
            <w:r w:rsidRPr="00C661BC">
              <w:rPr>
                <w:rFonts w:eastAsia="Times New Roman"/>
              </w:rPr>
              <w:t xml:space="preserve"> nosaka </w:t>
            </w:r>
            <w:r w:rsidR="00D02689" w:rsidRPr="00C661BC">
              <w:rPr>
                <w:rFonts w:eastAsia="Times New Roman"/>
              </w:rPr>
              <w:t>apmaksātu veselības aprūpes pakalpojumu saņemšanas nosacījumus Iekšlietu ministrijas sistēmas iestāžu un Ieslodzījuma vietu pārvaldes amatpersonai ar speciālo dienesta pakāpi, kura ir atvaļināta no dienesta sakarā ar noteiktajām prasībām neatbilstošu veselības stāvokli, ja tā iemesls ir ievainojums vai sakropļojums, vai citāds veselības kaitējums (izņemot arodslimību), kas gūts ar dienesta pienākumu pildīšanu saistītā nelaimes gadījumā, apmaksājamo veselības pakalpojumu veidus un apmaksas kārtību, kā arī veselības aprūpes pakalpojumus un izdevumus, kuri netiek apmaksāti.</w:t>
            </w:r>
          </w:p>
          <w:p w:rsidR="00A71902" w:rsidRPr="00C661BC" w:rsidRDefault="00A71902" w:rsidP="00D02689">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Veselības aprūpes aprūpes pakalpojumu izdevumus </w:t>
            </w:r>
            <w:r w:rsidR="00D02689"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amatpersonām apmaksā Iekšlietu ministrijas veselības un sporta centrs.</w:t>
            </w:r>
          </w:p>
          <w:p w:rsidR="00F65999" w:rsidRPr="00C661BC" w:rsidRDefault="00B12C29" w:rsidP="00C84EA1">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2.1. </w:t>
            </w:r>
            <w:r w:rsidR="00F65999" w:rsidRPr="00C661BC">
              <w:rPr>
                <w:rFonts w:ascii="Times New Roman" w:eastAsia="Times New Roman" w:hAnsi="Times New Roman" w:cs="Times New Roman"/>
                <w:sz w:val="24"/>
                <w:szCs w:val="24"/>
                <w:lang w:eastAsia="lv-LV"/>
              </w:rPr>
              <w:t xml:space="preserve">Izvērtējot spēkā esošo tiesisko regulējumu, ir konstatēta nepieciešamība pilnveidot tiesisko regulējumu attiecībā uz </w:t>
            </w:r>
            <w:r w:rsidR="00200EEB" w:rsidRPr="00C661BC">
              <w:rPr>
                <w:rFonts w:ascii="Times New Roman" w:eastAsia="Times New Roman" w:hAnsi="Times New Roman" w:cs="Times New Roman"/>
                <w:sz w:val="24"/>
                <w:szCs w:val="24"/>
                <w:lang w:eastAsia="lv-LV"/>
              </w:rPr>
              <w:t xml:space="preserve">atsevišķiem </w:t>
            </w:r>
            <w:r w:rsidR="00F65999" w:rsidRPr="00C661BC">
              <w:rPr>
                <w:rFonts w:ascii="Times New Roman" w:eastAsia="Times New Roman" w:hAnsi="Times New Roman" w:cs="Times New Roman"/>
                <w:sz w:val="24"/>
                <w:szCs w:val="24"/>
                <w:lang w:eastAsia="lv-LV"/>
              </w:rPr>
              <w:t>veselības aprūpes pakalpojumu apmaksas nosacījumiem:</w:t>
            </w:r>
          </w:p>
          <w:p w:rsidR="00984397" w:rsidRPr="00C661BC" w:rsidRDefault="00F65999" w:rsidP="00984397">
            <w:pPr>
              <w:spacing w:after="0" w:line="240" w:lineRule="auto"/>
              <w:ind w:left="427" w:hanging="269"/>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1) </w:t>
            </w:r>
            <w:r w:rsidR="00984397" w:rsidRPr="00C661BC">
              <w:rPr>
                <w:rFonts w:ascii="Times New Roman" w:eastAsia="Times New Roman" w:hAnsi="Times New Roman" w:cs="Times New Roman"/>
                <w:sz w:val="24"/>
                <w:szCs w:val="24"/>
                <w:lang w:eastAsia="lv-LV"/>
              </w:rPr>
              <w:t>Stājoties spēkā Ministru kabineta 2018.gada 28.augusta noteikumiem Nr.555 “Veselības aprūpes pakalpojumu organizēšanas un samaksas kārtība” (piemērojami ar 2018.gada 1.septembri) no pacienta veicamajiem maksājumiem ir izslēgtas pacienta iemaksas.</w:t>
            </w:r>
          </w:p>
          <w:p w:rsidR="00984397" w:rsidRPr="00C661BC" w:rsidRDefault="00984397" w:rsidP="00984397">
            <w:pPr>
              <w:spacing w:after="0" w:line="240" w:lineRule="auto"/>
              <w:ind w:left="427"/>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Līdz ar to, projekts paredz grozījumus spēkā esošajos noteikumos Nr.93, svītrojot nosacījumus par pacienta iemaksu apmaksu.</w:t>
            </w:r>
          </w:p>
          <w:p w:rsidR="003752C3" w:rsidRPr="00C661BC" w:rsidRDefault="00984397" w:rsidP="003752C3">
            <w:pPr>
              <w:spacing w:after="0" w:line="240" w:lineRule="auto"/>
              <w:ind w:left="427" w:hanging="269"/>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2) </w:t>
            </w:r>
            <w:r w:rsidR="00F65999" w:rsidRPr="00C661BC">
              <w:rPr>
                <w:rFonts w:ascii="Times New Roman" w:eastAsia="Times New Roman" w:hAnsi="Times New Roman" w:cs="Times New Roman"/>
                <w:sz w:val="24"/>
                <w:szCs w:val="24"/>
                <w:lang w:eastAsia="lv-LV"/>
              </w:rPr>
              <w:t>Saskaņā ar spēkā esošo noteikumu Nr.</w:t>
            </w:r>
            <w:r w:rsidR="00360D7D" w:rsidRPr="00C661BC">
              <w:rPr>
                <w:rFonts w:ascii="Times New Roman" w:eastAsia="Times New Roman" w:hAnsi="Times New Roman" w:cs="Times New Roman"/>
                <w:sz w:val="24"/>
                <w:szCs w:val="24"/>
                <w:lang w:eastAsia="lv-LV"/>
              </w:rPr>
              <w:t>93 6.5.</w:t>
            </w:r>
            <w:r w:rsidR="00F65999" w:rsidRPr="00C661BC">
              <w:rPr>
                <w:rFonts w:ascii="Times New Roman" w:eastAsia="Times New Roman" w:hAnsi="Times New Roman" w:cs="Times New Roman"/>
                <w:sz w:val="24"/>
                <w:szCs w:val="24"/>
                <w:lang w:eastAsia="lv-LV"/>
              </w:rPr>
              <w:t xml:space="preserve">apakšpunktu </w:t>
            </w:r>
            <w:r w:rsidR="00360D7D" w:rsidRPr="00C661BC">
              <w:rPr>
                <w:rFonts w:ascii="Times New Roman" w:eastAsia="Times New Roman" w:hAnsi="Times New Roman" w:cs="Times New Roman"/>
                <w:sz w:val="24"/>
                <w:szCs w:val="24"/>
                <w:lang w:eastAsia="lv-LV"/>
              </w:rPr>
              <w:t xml:space="preserve">atvaļinātai </w:t>
            </w:r>
            <w:r w:rsidR="00F65999" w:rsidRPr="00C661BC">
              <w:rPr>
                <w:rFonts w:ascii="Times New Roman" w:eastAsia="Times New Roman" w:hAnsi="Times New Roman" w:cs="Times New Roman"/>
                <w:sz w:val="24"/>
                <w:szCs w:val="24"/>
                <w:lang w:eastAsia="lv-LV"/>
              </w:rPr>
              <w:t xml:space="preserve">amatpersonai </w:t>
            </w:r>
            <w:r w:rsidR="00360D7D" w:rsidRPr="00C661BC">
              <w:rPr>
                <w:rFonts w:ascii="Times New Roman" w:eastAsia="Times New Roman" w:hAnsi="Times New Roman" w:cs="Times New Roman"/>
                <w:sz w:val="24"/>
                <w:szCs w:val="24"/>
                <w:lang w:eastAsia="lv-LV"/>
              </w:rPr>
              <w:t>sedz izdevumus par medicīniskās rehabilitācijas kursiem</w:t>
            </w:r>
            <w:r w:rsidR="00F65999" w:rsidRPr="00C661BC">
              <w:rPr>
                <w:rFonts w:ascii="Times New Roman" w:eastAsia="Times New Roman" w:hAnsi="Times New Roman" w:cs="Times New Roman"/>
                <w:sz w:val="24"/>
                <w:szCs w:val="24"/>
                <w:lang w:eastAsia="lv-LV"/>
              </w:rPr>
              <w:t xml:space="preserve">. </w:t>
            </w:r>
            <w:r w:rsidR="001D47C1" w:rsidRPr="00C661BC">
              <w:rPr>
                <w:rFonts w:ascii="Times New Roman" w:eastAsia="Times New Roman" w:hAnsi="Times New Roman" w:cs="Times New Roman"/>
                <w:sz w:val="24"/>
                <w:szCs w:val="24"/>
                <w:lang w:eastAsia="lv-LV"/>
              </w:rPr>
              <w:t>Minēt</w:t>
            </w:r>
            <w:r w:rsidR="00C56175" w:rsidRPr="00C661BC">
              <w:rPr>
                <w:rFonts w:ascii="Times New Roman" w:eastAsia="Times New Roman" w:hAnsi="Times New Roman" w:cs="Times New Roman"/>
                <w:sz w:val="24"/>
                <w:szCs w:val="24"/>
                <w:lang w:eastAsia="lv-LV"/>
              </w:rPr>
              <w:t>ā tiesību norma ir precizējama, jo atbilstoši paredzēto sociālo garantiju mērķim izdevumus par medicīniskās rehabilitācijas kurs</w:t>
            </w:r>
            <w:r w:rsidR="003752C3" w:rsidRPr="00C661BC">
              <w:rPr>
                <w:rFonts w:ascii="Times New Roman" w:eastAsia="Times New Roman" w:hAnsi="Times New Roman" w:cs="Times New Roman"/>
                <w:sz w:val="24"/>
                <w:szCs w:val="24"/>
                <w:lang w:eastAsia="lv-LV"/>
              </w:rPr>
              <w:t>u, līdzīgi kā plānveida ķirurģisko operāciju gadījumā, būtu jāsedz ar nosacījumu, ka medicīniskās rehabilitācijas kurss ir nepieciešams nelaimes gadījumā gūtā ievainojuma vai sakropļojuma seku ārstēšanai.</w:t>
            </w:r>
          </w:p>
          <w:p w:rsidR="00984397" w:rsidRPr="00C661BC" w:rsidRDefault="003752C3" w:rsidP="00984397">
            <w:pPr>
              <w:spacing w:after="0" w:line="240" w:lineRule="auto"/>
              <w:ind w:left="423" w:hanging="265"/>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2</w:t>
            </w:r>
            <w:r w:rsidR="000D043F" w:rsidRPr="00C661BC">
              <w:rPr>
                <w:rFonts w:ascii="Times New Roman" w:eastAsia="Times New Roman" w:hAnsi="Times New Roman" w:cs="Times New Roman"/>
                <w:sz w:val="24"/>
                <w:szCs w:val="24"/>
                <w:lang w:eastAsia="lv-LV"/>
              </w:rPr>
              <w:t>) Spēkā esošo noteikumu Nr.</w:t>
            </w:r>
            <w:r w:rsidRPr="00C661BC">
              <w:rPr>
                <w:rFonts w:ascii="Times New Roman" w:eastAsia="Times New Roman" w:hAnsi="Times New Roman" w:cs="Times New Roman"/>
                <w:sz w:val="24"/>
                <w:szCs w:val="24"/>
                <w:lang w:eastAsia="lv-LV"/>
              </w:rPr>
              <w:t>93 17</w:t>
            </w:r>
            <w:r w:rsidR="000D043F" w:rsidRPr="00C661BC">
              <w:rPr>
                <w:rFonts w:ascii="Times New Roman" w:eastAsia="Times New Roman" w:hAnsi="Times New Roman" w:cs="Times New Roman"/>
                <w:sz w:val="24"/>
                <w:szCs w:val="24"/>
                <w:lang w:eastAsia="lv-LV"/>
              </w:rPr>
              <w:t xml:space="preserve">.punkts nosaka veselības aprūpes pakalpojumus, kuru izdevumus </w:t>
            </w:r>
            <w:r w:rsidR="00091103" w:rsidRPr="00C661BC">
              <w:rPr>
                <w:rFonts w:ascii="Times New Roman" w:eastAsia="Times New Roman" w:hAnsi="Times New Roman" w:cs="Times New Roman"/>
                <w:sz w:val="24"/>
                <w:szCs w:val="24"/>
                <w:lang w:eastAsia="lv-LV"/>
              </w:rPr>
              <w:t>atvaļ</w:t>
            </w:r>
            <w:r w:rsidRPr="00C661BC">
              <w:rPr>
                <w:rFonts w:ascii="Times New Roman" w:eastAsia="Times New Roman" w:hAnsi="Times New Roman" w:cs="Times New Roman"/>
                <w:sz w:val="24"/>
                <w:szCs w:val="24"/>
                <w:lang w:eastAsia="lv-LV"/>
              </w:rPr>
              <w:t xml:space="preserve">inātai </w:t>
            </w:r>
            <w:r w:rsidR="000D043F" w:rsidRPr="00C661BC">
              <w:rPr>
                <w:rFonts w:ascii="Times New Roman" w:eastAsia="Times New Roman" w:hAnsi="Times New Roman" w:cs="Times New Roman"/>
                <w:sz w:val="24"/>
                <w:szCs w:val="24"/>
                <w:lang w:eastAsia="lv-LV"/>
              </w:rPr>
              <w:t xml:space="preserve">amatpersonai neapmaksā un nekompensē. </w:t>
            </w:r>
            <w:r w:rsidR="006F60F4" w:rsidRPr="00C661BC">
              <w:rPr>
                <w:rFonts w:ascii="Times New Roman" w:eastAsia="Times New Roman" w:hAnsi="Times New Roman" w:cs="Times New Roman"/>
                <w:sz w:val="24"/>
                <w:szCs w:val="24"/>
                <w:lang w:eastAsia="lv-LV"/>
              </w:rPr>
              <w:t xml:space="preserve">Ņemot vērā medicīnisko tehnoloģiju un pieejamo veselības aprūpes pakalpojumu attīstību, </w:t>
            </w:r>
            <w:r w:rsidR="00984397" w:rsidRPr="00C661BC">
              <w:rPr>
                <w:rFonts w:ascii="Times New Roman" w:eastAsia="Times New Roman" w:hAnsi="Times New Roman" w:cs="Times New Roman"/>
                <w:sz w:val="24"/>
                <w:szCs w:val="24"/>
                <w:lang w:eastAsia="lv-LV"/>
              </w:rPr>
              <w:t xml:space="preserve">Ministru </w:t>
            </w:r>
            <w:r w:rsidR="00984397" w:rsidRPr="00C661BC">
              <w:rPr>
                <w:rFonts w:ascii="Times New Roman" w:eastAsia="Times New Roman" w:hAnsi="Times New Roman" w:cs="Times New Roman"/>
                <w:sz w:val="24"/>
                <w:szCs w:val="24"/>
                <w:lang w:eastAsia="lv-LV"/>
              </w:rPr>
              <w:lastRenderedPageBreak/>
              <w:t>kabineta 2018.gada 28.augusta noteikumos Nr.555 “Veselības aprūpes pakalpojumu organizēšanas un samaksas kārtība” definēto no valsts budžeta neapmaksājamo pakalpojumu sarakstu un tajā izmantoto terminoloģiju, lai nodrošinātu vienveidīgu tās izmantošanu tiesību aktos, kā arī tiesību normu interpretācijā un praktiskajā piemērošanā konstatētos atsevišķos problēmjautājumus, minētajā tiesību normā, precizējot izmantoto terminoloģiju un veicot šādas būtiskākās izmaiņas.</w:t>
            </w:r>
          </w:p>
          <w:p w:rsidR="00984397" w:rsidRPr="00C661BC" w:rsidRDefault="00C5234A" w:rsidP="00984397">
            <w:pPr>
              <w:spacing w:after="0" w:line="240" w:lineRule="auto"/>
              <w:ind w:left="468" w:hanging="45"/>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N</w:t>
            </w:r>
            <w:r w:rsidR="006F60F4" w:rsidRPr="00C661BC">
              <w:rPr>
                <w:rFonts w:ascii="Times New Roman" w:eastAsia="Times New Roman" w:hAnsi="Times New Roman" w:cs="Times New Roman"/>
                <w:sz w:val="24"/>
                <w:szCs w:val="24"/>
                <w:lang w:eastAsia="lv-LV"/>
              </w:rPr>
              <w:t>oteikumu Nr.</w:t>
            </w:r>
            <w:r w:rsidR="003752C3" w:rsidRPr="00C661BC">
              <w:rPr>
                <w:rFonts w:ascii="Times New Roman" w:eastAsia="Times New Roman" w:hAnsi="Times New Roman" w:cs="Times New Roman"/>
                <w:sz w:val="24"/>
                <w:szCs w:val="24"/>
                <w:lang w:eastAsia="lv-LV"/>
              </w:rPr>
              <w:t>93 17</w:t>
            </w:r>
            <w:r w:rsidR="006F60F4" w:rsidRPr="00C661BC">
              <w:rPr>
                <w:rFonts w:ascii="Times New Roman" w:eastAsia="Times New Roman" w:hAnsi="Times New Roman" w:cs="Times New Roman"/>
                <w:sz w:val="24"/>
                <w:szCs w:val="24"/>
                <w:lang w:eastAsia="lv-LV"/>
              </w:rPr>
              <w:t xml:space="preserve">.punktā noteikto neapmaksājamo un nekompensējamo pakalpojumu saraksts ir papildināms ar </w:t>
            </w:r>
            <w:r w:rsidR="00492E30" w:rsidRPr="00C661BC">
              <w:rPr>
                <w:rFonts w:ascii="Times New Roman" w:eastAsia="Times New Roman" w:hAnsi="Times New Roman" w:cs="Times New Roman"/>
                <w:sz w:val="24"/>
                <w:szCs w:val="24"/>
                <w:lang w:eastAsia="lv-LV"/>
              </w:rPr>
              <w:t>androloga</w:t>
            </w:r>
            <w:r w:rsidR="00984397" w:rsidRPr="00C661BC">
              <w:rPr>
                <w:rFonts w:ascii="Times New Roman" w:eastAsia="Times New Roman" w:hAnsi="Times New Roman" w:cs="Times New Roman"/>
                <w:sz w:val="24"/>
                <w:szCs w:val="24"/>
                <w:lang w:eastAsia="lv-LV"/>
              </w:rPr>
              <w:t>,</w:t>
            </w:r>
            <w:r w:rsidR="00492E30" w:rsidRPr="00C661BC">
              <w:rPr>
                <w:rFonts w:ascii="Times New Roman" w:eastAsia="Times New Roman" w:hAnsi="Times New Roman" w:cs="Times New Roman"/>
                <w:sz w:val="24"/>
                <w:szCs w:val="24"/>
                <w:lang w:eastAsia="lv-LV"/>
              </w:rPr>
              <w:t xml:space="preserve"> </w:t>
            </w:r>
            <w:r w:rsidR="00984397" w:rsidRPr="00C661BC">
              <w:rPr>
                <w:rFonts w:ascii="Times New Roman" w:eastAsia="Times New Roman" w:hAnsi="Times New Roman" w:cs="Times New Roman"/>
                <w:sz w:val="24"/>
                <w:szCs w:val="24"/>
                <w:lang w:eastAsia="lv-LV"/>
              </w:rPr>
              <w:t xml:space="preserve">cilmes šūnu un dzimumšūnu bankas pakalpojumiem, kā arī izdevumiem, kas saistīti ar </w:t>
            </w:r>
            <w:r w:rsidR="00145068" w:rsidRPr="00C661BC">
              <w:rPr>
                <w:rFonts w:ascii="Times New Roman" w:hAnsi="Times New Roman" w:cs="Times New Roman"/>
                <w:iCs/>
                <w:sz w:val="24"/>
                <w:szCs w:val="24"/>
              </w:rPr>
              <w:t>ēdināšanu dienas stacionārā, kā arī uzturēšanos dienas stacionārā ārpus dienas stacionāriem normatīvajos aktos noteiktā darbalaika, izņemot gadījumus, ja centrā ir iesniegti stacionāra izsniegti dokumenti, kas apliecina, ka atvaļinātai amatpersonai pēc ķirurģiskās operācijas radušās komplikācijas un nepieciešama ārstniecības personu uzraudzība</w:t>
            </w:r>
            <w:r w:rsidR="00984397" w:rsidRPr="00C661BC">
              <w:rPr>
                <w:rFonts w:ascii="Times New Roman" w:eastAsia="Times New Roman" w:hAnsi="Times New Roman" w:cs="Times New Roman"/>
                <w:sz w:val="24"/>
                <w:szCs w:val="24"/>
                <w:lang w:eastAsia="lv-LV"/>
              </w:rPr>
              <w:t xml:space="preserve">, jo šādi pakalpojumi pēc būtības nav saistīti ar ietekmi uz </w:t>
            </w:r>
            <w:r w:rsidR="00A93E02" w:rsidRPr="00C661BC">
              <w:rPr>
                <w:rFonts w:ascii="Times New Roman" w:eastAsia="Times New Roman" w:hAnsi="Times New Roman" w:cs="Times New Roman"/>
                <w:sz w:val="24"/>
                <w:szCs w:val="24"/>
                <w:lang w:eastAsia="lv-LV"/>
              </w:rPr>
              <w:t xml:space="preserve">atvaļinātas </w:t>
            </w:r>
            <w:r w:rsidR="00984397" w:rsidRPr="00C661BC">
              <w:rPr>
                <w:rFonts w:ascii="Times New Roman" w:eastAsia="Times New Roman" w:hAnsi="Times New Roman" w:cs="Times New Roman"/>
                <w:sz w:val="24"/>
                <w:szCs w:val="24"/>
                <w:lang w:eastAsia="lv-LV"/>
              </w:rPr>
              <w:t xml:space="preserve">amatpersonas veselības stāvokli un nav vērsti uz paredzēto apmaksātas veselības aprūpes mērķi </w:t>
            </w:r>
            <w:r w:rsidR="00A93E02" w:rsidRPr="00C661BC">
              <w:rPr>
                <w:rFonts w:ascii="Times New Roman" w:eastAsia="Times New Roman" w:hAnsi="Times New Roman" w:cs="Times New Roman"/>
                <w:sz w:val="24"/>
                <w:szCs w:val="24"/>
                <w:lang w:eastAsia="lv-LV"/>
              </w:rPr>
              <w:t xml:space="preserve">atvaļinātām </w:t>
            </w:r>
            <w:r w:rsidR="00984397" w:rsidRPr="00C661BC">
              <w:rPr>
                <w:rFonts w:ascii="Times New Roman" w:eastAsia="Times New Roman" w:hAnsi="Times New Roman" w:cs="Times New Roman"/>
                <w:sz w:val="24"/>
                <w:szCs w:val="24"/>
                <w:lang w:eastAsia="lv-LV"/>
              </w:rPr>
              <w:t>amatpersonām.</w:t>
            </w:r>
          </w:p>
          <w:p w:rsidR="00145068" w:rsidRPr="00C661BC" w:rsidRDefault="00145068" w:rsidP="00594EB5">
            <w:pPr>
              <w:pStyle w:val="NormalWeb"/>
              <w:spacing w:after="0" w:line="240" w:lineRule="auto"/>
              <w:ind w:left="423"/>
              <w:jc w:val="both"/>
            </w:pPr>
            <w:r w:rsidRPr="00C661BC">
              <w:rPr>
                <w:rFonts w:eastAsia="Times New Roman"/>
                <w:lang w:eastAsia="lv-LV"/>
              </w:rPr>
              <w:t>Dienas stacionāru darbalaiks noteikts Ministru kabineta 2018.gada 28.augusta noteikumos Nr.555 “Veselības aprūpes pakalpojumu organizēšanas un samaksas kārtība”.</w:t>
            </w:r>
          </w:p>
          <w:p w:rsidR="00984397" w:rsidRPr="00C661BC" w:rsidRDefault="00984397" w:rsidP="00984397">
            <w:pPr>
              <w:spacing w:after="0" w:line="240" w:lineRule="auto"/>
              <w:ind w:left="468"/>
              <w:jc w:val="both"/>
              <w:rPr>
                <w:rFonts w:ascii="Times New Roman" w:hAnsi="Times New Roman" w:cs="Times New Roman"/>
                <w:sz w:val="24"/>
                <w:szCs w:val="24"/>
              </w:rPr>
            </w:pPr>
            <w:r w:rsidRPr="00C661BC">
              <w:rPr>
                <w:rFonts w:ascii="Times New Roman" w:eastAsia="Times New Roman" w:hAnsi="Times New Roman" w:cs="Times New Roman"/>
                <w:sz w:val="24"/>
                <w:szCs w:val="24"/>
                <w:lang w:eastAsia="lv-LV"/>
              </w:rPr>
              <w:t xml:space="preserve">Minēto iemeslu dēļ </w:t>
            </w:r>
            <w:r w:rsidR="001020CF"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 xml:space="preserve">amatpersonām neapmaksājamo un nekompensējamo pakalpojumu saraksts papildināms arī ar </w:t>
            </w:r>
            <w:r w:rsidRPr="00C661BC">
              <w:rPr>
                <w:rFonts w:ascii="Times New Roman" w:hAnsi="Times New Roman" w:cs="Times New Roman"/>
                <w:sz w:val="24"/>
                <w:szCs w:val="24"/>
              </w:rPr>
              <w:t xml:space="preserve">mākslas terapijas, psihologa, uztura speciālista, reitterapijas, logopēda pakalpojumiem, izņemot gadījumus, ja šie pakalpojumi tiek rekomendēti un saņemti multiprofesionālas komandas ietvaros sniegto medicīniskās rehabilitācijas pakalpojumu laikā, kā arī papildināms ar pakalpojumiem, kas saistīti alkohola, narkotisko, psihotropo vai toksisko vielu noteikšanu (šajā gadījumā izņēmums ir </w:t>
            </w:r>
            <w:r w:rsidR="001020CF" w:rsidRPr="00C661BC">
              <w:rPr>
                <w:rFonts w:ascii="Times New Roman" w:hAnsi="Times New Roman" w:cs="Times New Roman"/>
                <w:sz w:val="24"/>
                <w:szCs w:val="24"/>
              </w:rPr>
              <w:t>gadījumi</w:t>
            </w:r>
            <w:r w:rsidRPr="00C661BC">
              <w:rPr>
                <w:rFonts w:ascii="Times New Roman" w:hAnsi="Times New Roman" w:cs="Times New Roman"/>
                <w:sz w:val="24"/>
                <w:szCs w:val="24"/>
              </w:rPr>
              <w:t xml:space="preserve">, ja tas nepieciešams </w:t>
            </w:r>
            <w:r w:rsidR="001020CF" w:rsidRPr="00C661BC">
              <w:rPr>
                <w:rFonts w:ascii="Times New Roman" w:hAnsi="Times New Roman" w:cs="Times New Roman"/>
                <w:sz w:val="24"/>
                <w:szCs w:val="24"/>
              </w:rPr>
              <w:t xml:space="preserve">atvaļinātas </w:t>
            </w:r>
            <w:r w:rsidRPr="00C661BC">
              <w:rPr>
                <w:rFonts w:ascii="Times New Roman" w:hAnsi="Times New Roman" w:cs="Times New Roman"/>
                <w:sz w:val="24"/>
                <w:szCs w:val="24"/>
              </w:rPr>
              <w:t xml:space="preserve">amatpersonas ārstnieciskā procesa nodrošināšanai). </w:t>
            </w:r>
          </w:p>
          <w:p w:rsidR="00680A40" w:rsidRPr="00C661BC" w:rsidRDefault="00C5234A" w:rsidP="00C5234A">
            <w:pPr>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N</w:t>
            </w:r>
            <w:r w:rsidR="00680A40" w:rsidRPr="00C661BC">
              <w:rPr>
                <w:rFonts w:ascii="Times New Roman" w:eastAsia="Times New Roman" w:hAnsi="Times New Roman" w:cs="Times New Roman"/>
                <w:sz w:val="24"/>
                <w:szCs w:val="24"/>
                <w:lang w:eastAsia="lv-LV"/>
              </w:rPr>
              <w:t>oteikumu Nr.</w:t>
            </w:r>
            <w:r w:rsidR="003752C3" w:rsidRPr="00C661BC">
              <w:rPr>
                <w:rFonts w:ascii="Times New Roman" w:eastAsia="Times New Roman" w:hAnsi="Times New Roman" w:cs="Times New Roman"/>
                <w:sz w:val="24"/>
                <w:szCs w:val="24"/>
                <w:lang w:eastAsia="lv-LV"/>
              </w:rPr>
              <w:t>93 17</w:t>
            </w:r>
            <w:r w:rsidR="00680A40" w:rsidRPr="00C661BC">
              <w:rPr>
                <w:rFonts w:ascii="Times New Roman" w:eastAsia="Times New Roman" w:hAnsi="Times New Roman" w:cs="Times New Roman"/>
                <w:sz w:val="24"/>
                <w:szCs w:val="24"/>
                <w:lang w:eastAsia="lv-LV"/>
              </w:rPr>
              <w:t>.punkts ir precizējams</w:t>
            </w:r>
            <w:r w:rsidR="003063D9" w:rsidRPr="00C661BC">
              <w:rPr>
                <w:rFonts w:ascii="Times New Roman" w:eastAsia="Times New Roman" w:hAnsi="Times New Roman" w:cs="Times New Roman"/>
                <w:sz w:val="24"/>
                <w:szCs w:val="24"/>
                <w:lang w:eastAsia="lv-LV"/>
              </w:rPr>
              <w:t xml:space="preserve">, lai pēc iespējas skaidrāk un konkrētāk definētu </w:t>
            </w:r>
            <w:r w:rsidR="00680A40" w:rsidRPr="00C661BC">
              <w:rPr>
                <w:rFonts w:ascii="Times New Roman" w:eastAsia="Times New Roman" w:hAnsi="Times New Roman" w:cs="Times New Roman"/>
                <w:sz w:val="24"/>
                <w:szCs w:val="24"/>
                <w:lang w:eastAsia="lv-LV"/>
              </w:rPr>
              <w:t>netradicionālās</w:t>
            </w:r>
            <w:r w:rsidR="003063D9" w:rsidRPr="00C661BC">
              <w:rPr>
                <w:rFonts w:ascii="Times New Roman" w:eastAsia="Times New Roman" w:hAnsi="Times New Roman" w:cs="Times New Roman"/>
                <w:sz w:val="24"/>
                <w:szCs w:val="24"/>
                <w:lang w:eastAsia="lv-LV"/>
              </w:rPr>
              <w:t xml:space="preserve"> ārstniecības metodes, kuras </w:t>
            </w:r>
            <w:r w:rsidR="003752C3" w:rsidRPr="00C661BC">
              <w:rPr>
                <w:rFonts w:ascii="Times New Roman" w:eastAsia="Times New Roman" w:hAnsi="Times New Roman" w:cs="Times New Roman"/>
                <w:sz w:val="24"/>
                <w:szCs w:val="24"/>
                <w:lang w:eastAsia="lv-LV"/>
              </w:rPr>
              <w:t xml:space="preserve">atvaļinātām </w:t>
            </w:r>
            <w:r w:rsidR="003063D9" w:rsidRPr="00C661BC">
              <w:rPr>
                <w:rFonts w:ascii="Times New Roman" w:eastAsia="Times New Roman" w:hAnsi="Times New Roman" w:cs="Times New Roman"/>
                <w:sz w:val="24"/>
                <w:szCs w:val="24"/>
                <w:lang w:eastAsia="lv-LV"/>
              </w:rPr>
              <w:t>amatpersonām neapmaksā un nekompensē</w:t>
            </w:r>
            <w:r w:rsidR="00680A40" w:rsidRPr="00C661BC">
              <w:rPr>
                <w:rFonts w:ascii="Times New Roman" w:eastAsia="Times New Roman" w:hAnsi="Times New Roman" w:cs="Times New Roman"/>
                <w:sz w:val="24"/>
                <w:szCs w:val="24"/>
                <w:lang w:eastAsia="lv-LV"/>
              </w:rPr>
              <w:t xml:space="preserve">, </w:t>
            </w:r>
            <w:r w:rsidR="003063D9" w:rsidRPr="00C661BC">
              <w:rPr>
                <w:rFonts w:ascii="Times New Roman" w:eastAsia="Times New Roman" w:hAnsi="Times New Roman" w:cs="Times New Roman"/>
                <w:sz w:val="24"/>
                <w:szCs w:val="24"/>
                <w:lang w:eastAsia="lv-LV"/>
              </w:rPr>
              <w:t>minot, ka to skaitā ir komple</w:t>
            </w:r>
            <w:r w:rsidR="00680A40" w:rsidRPr="00C661BC">
              <w:rPr>
                <w:rFonts w:ascii="Times New Roman" w:eastAsia="Times New Roman" w:hAnsi="Times New Roman" w:cs="Times New Roman"/>
                <w:sz w:val="24"/>
                <w:szCs w:val="24"/>
                <w:lang w:eastAsia="lv-LV"/>
              </w:rPr>
              <w:t>mentārās medicīnas metodes</w:t>
            </w:r>
            <w:r w:rsidR="003063D9" w:rsidRPr="00C661BC">
              <w:rPr>
                <w:rFonts w:ascii="Times New Roman" w:eastAsia="Times New Roman" w:hAnsi="Times New Roman" w:cs="Times New Roman"/>
                <w:sz w:val="24"/>
                <w:szCs w:val="24"/>
                <w:lang w:eastAsia="lv-LV"/>
              </w:rPr>
              <w:t>. Papildinošās (komplementārās) medic</w:t>
            </w:r>
            <w:r w:rsidR="00897D66" w:rsidRPr="00C661BC">
              <w:rPr>
                <w:rFonts w:ascii="Times New Roman" w:eastAsia="Times New Roman" w:hAnsi="Times New Roman" w:cs="Times New Roman"/>
                <w:sz w:val="24"/>
                <w:szCs w:val="24"/>
                <w:lang w:eastAsia="lv-LV"/>
              </w:rPr>
              <w:t>īnas m</w:t>
            </w:r>
            <w:r w:rsidR="003063D9" w:rsidRPr="00C661BC">
              <w:rPr>
                <w:rFonts w:ascii="Times New Roman" w:eastAsia="Times New Roman" w:hAnsi="Times New Roman" w:cs="Times New Roman"/>
                <w:sz w:val="24"/>
                <w:szCs w:val="24"/>
                <w:lang w:eastAsia="lv-LV"/>
              </w:rPr>
              <w:t>etodes ir iekļautas Nacionālā veselības dienesta uzturētajā Ārstniecībā izmantojamo medicīnisko tehnoloģiju datu bāzē</w:t>
            </w:r>
            <w:r w:rsidR="003063D9" w:rsidRPr="00C661BC">
              <w:rPr>
                <w:vertAlign w:val="superscript"/>
              </w:rPr>
              <w:footnoteReference w:id="1"/>
            </w:r>
            <w:r w:rsidRPr="00C661BC">
              <w:rPr>
                <w:rFonts w:ascii="Times New Roman" w:eastAsia="Times New Roman" w:hAnsi="Times New Roman" w:cs="Times New Roman"/>
                <w:sz w:val="24"/>
                <w:szCs w:val="24"/>
                <w:lang w:eastAsia="lv-LV"/>
              </w:rPr>
              <w:t>.</w:t>
            </w:r>
          </w:p>
          <w:p w:rsidR="001020CF" w:rsidRPr="00C661BC" w:rsidRDefault="00AB51A2" w:rsidP="00C5234A">
            <w:pPr>
              <w:spacing w:after="0" w:line="240" w:lineRule="auto"/>
              <w:ind w:left="423"/>
              <w:jc w:val="both"/>
              <w:rPr>
                <w:rFonts w:ascii="Times New Roman" w:hAnsi="Times New Roman" w:cs="Times New Roman"/>
                <w:sz w:val="24"/>
                <w:szCs w:val="24"/>
              </w:rPr>
            </w:pPr>
            <w:r w:rsidRPr="00C661BC">
              <w:rPr>
                <w:rFonts w:ascii="Times New Roman" w:eastAsia="Times New Roman" w:hAnsi="Times New Roman" w:cs="Times New Roman"/>
                <w:sz w:val="24"/>
                <w:szCs w:val="24"/>
                <w:lang w:eastAsia="lv-LV"/>
              </w:rPr>
              <w:t>N</w:t>
            </w:r>
            <w:r w:rsidR="001020CF" w:rsidRPr="00C661BC">
              <w:rPr>
                <w:rFonts w:ascii="Times New Roman" w:eastAsia="Times New Roman" w:hAnsi="Times New Roman" w:cs="Times New Roman"/>
                <w:sz w:val="24"/>
                <w:szCs w:val="24"/>
                <w:lang w:eastAsia="lv-LV"/>
              </w:rPr>
              <w:t>oteikumu Nr.569 17</w:t>
            </w:r>
            <w:r w:rsidRPr="00C661BC">
              <w:rPr>
                <w:rFonts w:ascii="Times New Roman" w:eastAsia="Times New Roman" w:hAnsi="Times New Roman" w:cs="Times New Roman"/>
                <w:sz w:val="24"/>
                <w:szCs w:val="24"/>
                <w:lang w:eastAsia="lv-LV"/>
              </w:rPr>
              <w:t xml:space="preserve">.punkts ir papildināms ar izņēmumiem attiecībā uz manipulācijām, kuru izdevumi </w:t>
            </w:r>
            <w:r w:rsidR="001020CF"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 xml:space="preserve">amatpersonām būtu kompensējami, neraugoties uz to, ka pakalpojumi </w:t>
            </w:r>
            <w:r w:rsidRPr="00C661BC">
              <w:rPr>
                <w:rFonts w:ascii="Times New Roman" w:hAnsi="Times New Roman" w:cs="Times New Roman"/>
                <w:sz w:val="24"/>
                <w:szCs w:val="24"/>
              </w:rPr>
              <w:t xml:space="preserve">nav iekļauti </w:t>
            </w:r>
            <w:r w:rsidRPr="00C661BC">
              <w:rPr>
                <w:rFonts w:ascii="Times New Roman" w:eastAsia="Times New Roman" w:hAnsi="Times New Roman" w:cs="Times New Roman"/>
                <w:sz w:val="24"/>
                <w:szCs w:val="24"/>
                <w:lang w:eastAsia="lv-LV"/>
              </w:rPr>
              <w:t xml:space="preserve">Ministru kabineta 2018.gada 28.augusta noteikumos Nr.555 “Veselības aprūpes pakalpojumu organizēšanas un samaksas kārtība” noteiktajā no valsts budžeta </w:t>
            </w:r>
            <w:r w:rsidRPr="00C661BC">
              <w:rPr>
                <w:rFonts w:ascii="Times New Roman" w:eastAsia="Times New Roman" w:hAnsi="Times New Roman" w:cs="Times New Roman"/>
                <w:sz w:val="24"/>
                <w:szCs w:val="24"/>
                <w:lang w:eastAsia="lv-LV"/>
              </w:rPr>
              <w:lastRenderedPageBreak/>
              <w:t xml:space="preserve">apmaksājamo pakalpojumu sarakstā, tajā skaitā </w:t>
            </w:r>
            <w:r w:rsidRPr="00C661BC">
              <w:rPr>
                <w:rFonts w:ascii="Times New Roman" w:hAnsi="Times New Roman" w:cs="Times New Roman"/>
                <w:sz w:val="24"/>
                <w:szCs w:val="24"/>
              </w:rPr>
              <w:t>Nacionālā veselības dienesta publicētajā apmaksājamo manipulāciju sarakstā</w:t>
            </w:r>
            <w:r w:rsidRPr="00C661BC">
              <w:rPr>
                <w:rFonts w:ascii="Times New Roman" w:eastAsia="Times New Roman" w:hAnsi="Times New Roman" w:cs="Times New Roman"/>
                <w:sz w:val="24"/>
                <w:szCs w:val="24"/>
                <w:lang w:eastAsia="lv-LV"/>
              </w:rPr>
              <w:t xml:space="preserve">, paredzot, ka </w:t>
            </w:r>
            <w:r w:rsidR="001020CF"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 xml:space="preserve">amatpersonām noteikto izmaksu kompensācijas limitu ietvaros kompensē arī laboratoriskos </w:t>
            </w:r>
            <w:r w:rsidRPr="00C661BC">
              <w:rPr>
                <w:rFonts w:ascii="Times New Roman" w:hAnsi="Times New Roman" w:cs="Times New Roman"/>
                <w:sz w:val="24"/>
                <w:szCs w:val="24"/>
              </w:rPr>
              <w:t>izmeklējumus ar ārsta nosūtījumu</w:t>
            </w:r>
            <w:r w:rsidR="001020CF" w:rsidRPr="00C661BC">
              <w:rPr>
                <w:rFonts w:ascii="Times New Roman" w:hAnsi="Times New Roman" w:cs="Times New Roman"/>
                <w:sz w:val="24"/>
                <w:szCs w:val="24"/>
              </w:rPr>
              <w:t>.</w:t>
            </w:r>
          </w:p>
          <w:p w:rsidR="004D141E" w:rsidRPr="00C661BC" w:rsidRDefault="00C5234A" w:rsidP="00C5234A">
            <w:pPr>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N</w:t>
            </w:r>
            <w:r w:rsidR="00897D66" w:rsidRPr="00C661BC">
              <w:rPr>
                <w:rFonts w:ascii="Times New Roman" w:eastAsia="Times New Roman" w:hAnsi="Times New Roman" w:cs="Times New Roman"/>
                <w:sz w:val="24"/>
                <w:szCs w:val="24"/>
                <w:lang w:eastAsia="lv-LV"/>
              </w:rPr>
              <w:t>oteikumu Nr.</w:t>
            </w:r>
            <w:r w:rsidR="003752C3" w:rsidRPr="00C661BC">
              <w:rPr>
                <w:rFonts w:ascii="Times New Roman" w:eastAsia="Times New Roman" w:hAnsi="Times New Roman" w:cs="Times New Roman"/>
                <w:sz w:val="24"/>
                <w:szCs w:val="24"/>
                <w:lang w:eastAsia="lv-LV"/>
              </w:rPr>
              <w:t>93 17</w:t>
            </w:r>
            <w:r w:rsidR="00897D66" w:rsidRPr="00C661BC">
              <w:rPr>
                <w:rFonts w:ascii="Times New Roman" w:eastAsia="Times New Roman" w:hAnsi="Times New Roman" w:cs="Times New Roman"/>
                <w:sz w:val="24"/>
                <w:szCs w:val="24"/>
                <w:lang w:eastAsia="lv-LV"/>
              </w:rPr>
              <w:t xml:space="preserve">.punkts ir precizējams, lai pēc iespējas skaidrāk definētu </w:t>
            </w:r>
            <w:r w:rsidR="00F50C49" w:rsidRPr="00C661BC">
              <w:rPr>
                <w:rFonts w:ascii="Times New Roman" w:eastAsia="Times New Roman" w:hAnsi="Times New Roman" w:cs="Times New Roman"/>
                <w:sz w:val="24"/>
                <w:szCs w:val="24"/>
                <w:lang w:eastAsia="lv-LV"/>
              </w:rPr>
              <w:t>kompensējamās izmaksas par ambulatori veicamajām injekcijām, papildinot ar skaidrojumu “</w:t>
            </w:r>
            <w:r w:rsidR="003132CF" w:rsidRPr="00C661BC">
              <w:rPr>
                <w:rFonts w:ascii="Times New Roman" w:eastAsia="Times New Roman" w:hAnsi="Times New Roman" w:cs="Times New Roman"/>
                <w:sz w:val="24"/>
                <w:szCs w:val="24"/>
                <w:lang w:eastAsia="lv-LV"/>
              </w:rPr>
              <w:t>tajā skaitā intraartikulārās injekcijas ar ā</w:t>
            </w:r>
            <w:r w:rsidR="00F50C49" w:rsidRPr="00C661BC">
              <w:rPr>
                <w:rFonts w:ascii="Times New Roman" w:eastAsia="Times New Roman" w:hAnsi="Times New Roman" w:cs="Times New Roman"/>
                <w:sz w:val="24"/>
                <w:szCs w:val="24"/>
                <w:lang w:eastAsia="lv-LV"/>
              </w:rPr>
              <w:t xml:space="preserve">rstniecības līdzekļu ievadīšanu” un aizstātu “fizikālās medicīnas pakalpojumus” </w:t>
            </w:r>
            <w:r w:rsidR="004D141E" w:rsidRPr="00C661BC">
              <w:rPr>
                <w:rFonts w:ascii="Times New Roman" w:eastAsia="Times New Roman" w:hAnsi="Times New Roman" w:cs="Times New Roman"/>
                <w:sz w:val="24"/>
                <w:szCs w:val="24"/>
                <w:lang w:eastAsia="lv-LV"/>
              </w:rPr>
              <w:t>un aizstātu “fizikālās medicīnas pakalpojumus” ar “fizioterapijas, tajā skaitā fizikālās medicīnas pakalpojumiem”, jo fizioterapijas pakalpojumi kopumā tiešāk vērsti uz slimības un traumu seku novēršanu un rehabilitāciju.</w:t>
            </w:r>
          </w:p>
          <w:p w:rsidR="00132DB2" w:rsidRPr="00C661BC" w:rsidRDefault="00C5234A" w:rsidP="00C5234A">
            <w:pPr>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N</w:t>
            </w:r>
            <w:r w:rsidR="003752C3" w:rsidRPr="00C661BC">
              <w:rPr>
                <w:rFonts w:ascii="Times New Roman" w:eastAsia="Times New Roman" w:hAnsi="Times New Roman" w:cs="Times New Roman"/>
                <w:sz w:val="24"/>
                <w:szCs w:val="24"/>
                <w:lang w:eastAsia="lv-LV"/>
              </w:rPr>
              <w:t>oteikumu Nr.93 17.12.apakšpunkt</w:t>
            </w:r>
            <w:r w:rsidR="001020CF" w:rsidRPr="00C661BC">
              <w:rPr>
                <w:rFonts w:ascii="Times New Roman" w:eastAsia="Times New Roman" w:hAnsi="Times New Roman" w:cs="Times New Roman"/>
                <w:sz w:val="24"/>
                <w:szCs w:val="24"/>
                <w:lang w:eastAsia="lv-LV"/>
              </w:rPr>
              <w:t xml:space="preserve">s paredz, ka atvaļinātām amatpersonām neapmaksā un nekompensē </w:t>
            </w:r>
            <w:r w:rsidR="00290CC8" w:rsidRPr="00C661BC">
              <w:rPr>
                <w:rFonts w:ascii="Times New Roman" w:eastAsia="Times New Roman" w:hAnsi="Times New Roman" w:cs="Times New Roman"/>
                <w:sz w:val="24"/>
                <w:szCs w:val="24"/>
                <w:lang w:eastAsia="lv-LV"/>
              </w:rPr>
              <w:t>pakalpojumus</w:t>
            </w:r>
            <w:r w:rsidR="00C2278A" w:rsidRPr="00C661BC">
              <w:rPr>
                <w:rFonts w:ascii="Times New Roman" w:eastAsia="Times New Roman" w:hAnsi="Times New Roman" w:cs="Times New Roman"/>
                <w:sz w:val="24"/>
                <w:szCs w:val="24"/>
                <w:lang w:eastAsia="lv-LV"/>
              </w:rPr>
              <w:t>, kas saņemti iestādē vai tās struktūrvienībā (nodaļā vai kabinetā), kas nav reģistrēta ārstniecības iestāžu reģistrā (izņemot redzes pārbaudi)</w:t>
            </w:r>
            <w:r w:rsidR="008D4383" w:rsidRPr="00C661BC">
              <w:rPr>
                <w:rFonts w:ascii="Times New Roman" w:eastAsia="Times New Roman" w:hAnsi="Times New Roman" w:cs="Times New Roman"/>
                <w:sz w:val="24"/>
                <w:szCs w:val="24"/>
                <w:lang w:eastAsia="lv-LV"/>
              </w:rPr>
              <w:t>. Minētais nosacījums ir precizējams, lai nodrošinātu atbilstību normatīvajiem aktiem un tajos noteiktajiem nosacījumiem, kas attiecināmi uz ārstniecības iestādēm.</w:t>
            </w:r>
          </w:p>
          <w:p w:rsidR="00132DB2" w:rsidRPr="00C661BC" w:rsidRDefault="00132DB2" w:rsidP="00C5234A">
            <w:pPr>
              <w:pStyle w:val="NoSpacing"/>
              <w:ind w:left="423"/>
              <w:jc w:val="both"/>
              <w:rPr>
                <w:rFonts w:ascii="Times New Roman" w:eastAsia="Times New Roman" w:hAnsi="Times New Roman"/>
                <w:sz w:val="24"/>
                <w:szCs w:val="24"/>
                <w:lang w:val="lv-LV" w:eastAsia="lv-LV"/>
              </w:rPr>
            </w:pPr>
            <w:r w:rsidRPr="00C661BC">
              <w:rPr>
                <w:rFonts w:ascii="Times New Roman" w:eastAsia="Times New Roman" w:hAnsi="Times New Roman"/>
                <w:sz w:val="24"/>
                <w:szCs w:val="24"/>
                <w:lang w:val="lv-LV" w:eastAsia="lv-LV"/>
              </w:rPr>
              <w:t>Sa</w:t>
            </w:r>
            <w:r w:rsidR="000D6B53" w:rsidRPr="00C661BC">
              <w:rPr>
                <w:rFonts w:ascii="Times New Roman" w:eastAsia="Times New Roman" w:hAnsi="Times New Roman"/>
                <w:sz w:val="24"/>
                <w:szCs w:val="24"/>
                <w:lang w:val="lv-LV" w:eastAsia="lv-LV"/>
              </w:rPr>
              <w:t>skaņā ar Ārstniecības likuma 1.panta 3.punktu</w:t>
            </w:r>
            <w:r w:rsidRPr="00C661BC">
              <w:rPr>
                <w:rFonts w:ascii="Times New Roman" w:eastAsia="Times New Roman" w:hAnsi="Times New Roman"/>
                <w:sz w:val="24"/>
                <w:szCs w:val="24"/>
                <w:lang w:val="lv-LV" w:eastAsia="lv-LV"/>
              </w:rPr>
              <w:t xml:space="preserve"> ārstniecības iestādes ir ārstu prakses, valsts un pašvaldību iestādes, komercsabiedrības, kas reģistrētas ārstniecības iestāžu reģistrā, atbilst normatīvajos aktos noteiktajām obligātajām prasībām ārstniecības iestādēm un to struktūrvienībām un nodr</w:t>
            </w:r>
            <w:r w:rsidR="000D6B53" w:rsidRPr="00C661BC">
              <w:rPr>
                <w:rFonts w:ascii="Times New Roman" w:eastAsia="Times New Roman" w:hAnsi="Times New Roman"/>
                <w:sz w:val="24"/>
                <w:szCs w:val="24"/>
                <w:lang w:val="lv-LV" w:eastAsia="lv-LV"/>
              </w:rPr>
              <w:t>ošina ārstniecības pakalpojumus</w:t>
            </w:r>
            <w:r w:rsidRPr="00C661BC">
              <w:rPr>
                <w:rFonts w:ascii="Times New Roman" w:eastAsia="Times New Roman" w:hAnsi="Times New Roman"/>
                <w:sz w:val="24"/>
                <w:szCs w:val="24"/>
                <w:lang w:val="lv-LV" w:eastAsia="lv-LV"/>
              </w:rPr>
              <w:t xml:space="preserve">, bet </w:t>
            </w:r>
            <w:r w:rsidR="000D6B53" w:rsidRPr="00C661BC">
              <w:rPr>
                <w:rFonts w:ascii="Times New Roman" w:eastAsia="Times New Roman" w:hAnsi="Times New Roman"/>
                <w:sz w:val="24"/>
                <w:szCs w:val="24"/>
                <w:lang w:val="lv-LV" w:eastAsia="lv-LV"/>
              </w:rPr>
              <w:t xml:space="preserve">saskaņā ar minētā likuma 1.panta 18.punktu </w:t>
            </w:r>
            <w:r w:rsidRPr="00C661BC">
              <w:rPr>
                <w:rFonts w:ascii="Times New Roman" w:eastAsia="Times New Roman" w:hAnsi="Times New Roman"/>
                <w:sz w:val="24"/>
                <w:szCs w:val="24"/>
                <w:lang w:val="lv-LV" w:eastAsia="lv-LV"/>
              </w:rPr>
              <w:t>obligātās prasības ārstniecības iestādēm un to struktūrvienībām ir prasības, kuru izpilde jānodrošina ārstniecības iestādēm vai to struktūrvienībām, lai tajās būtu atļauts sniegt pa</w:t>
            </w:r>
            <w:r w:rsidR="000D6B53" w:rsidRPr="00C661BC">
              <w:rPr>
                <w:rFonts w:ascii="Times New Roman" w:eastAsia="Times New Roman" w:hAnsi="Times New Roman"/>
                <w:sz w:val="24"/>
                <w:szCs w:val="24"/>
                <w:lang w:val="lv-LV" w:eastAsia="lv-LV"/>
              </w:rPr>
              <w:t>cientiem medicīnisko palīdzību</w:t>
            </w:r>
            <w:r w:rsidRPr="00C661BC">
              <w:rPr>
                <w:rFonts w:ascii="Times New Roman" w:eastAsia="Times New Roman" w:hAnsi="Times New Roman"/>
                <w:sz w:val="24"/>
                <w:szCs w:val="24"/>
                <w:lang w:val="lv-LV" w:eastAsia="lv-LV"/>
              </w:rPr>
              <w:t xml:space="preserve">. </w:t>
            </w:r>
            <w:r w:rsidR="000D6B53" w:rsidRPr="00C661BC">
              <w:rPr>
                <w:rFonts w:ascii="Times New Roman" w:eastAsia="Times New Roman" w:hAnsi="Times New Roman"/>
                <w:sz w:val="24"/>
                <w:szCs w:val="24"/>
                <w:lang w:val="lv-LV" w:eastAsia="lv-LV"/>
              </w:rPr>
              <w:t>A</w:t>
            </w:r>
            <w:r w:rsidRPr="00C661BC">
              <w:rPr>
                <w:rFonts w:ascii="Times New Roman" w:eastAsia="Times New Roman" w:hAnsi="Times New Roman"/>
                <w:sz w:val="24"/>
                <w:szCs w:val="24"/>
                <w:lang w:val="lv-LV" w:eastAsia="lv-LV"/>
              </w:rPr>
              <w:t>tbilstoši Ārstniecības likuma 55.pantam ar ārstniecību drīkst nodarboties tikai tādas ārstniecības iestādes, kas atbilst ārstniecības iestādēm un to struktūrvienībām noteiktajām obligātajām prasībām</w:t>
            </w:r>
            <w:r w:rsidR="000D6B53" w:rsidRPr="00C661BC">
              <w:rPr>
                <w:rFonts w:ascii="Times New Roman" w:eastAsia="Times New Roman" w:hAnsi="Times New Roman"/>
                <w:sz w:val="24"/>
                <w:szCs w:val="24"/>
                <w:lang w:val="lv-LV" w:eastAsia="lv-LV"/>
              </w:rPr>
              <w:t>, ko nosaka Ministru kabineta 2009.gada 20.janvāra noteikumos Nr. 60 „Noteikumi par obligātajām prasībām ārstniecības iestādēm un to struktūrvienībām” noteiktajām prasībām.</w:t>
            </w:r>
          </w:p>
          <w:p w:rsidR="00C5234A" w:rsidRPr="00C661BC" w:rsidRDefault="000D6B53" w:rsidP="008D4383">
            <w:pPr>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S</w:t>
            </w:r>
            <w:r w:rsidR="00132DB2" w:rsidRPr="00C661BC">
              <w:rPr>
                <w:rFonts w:ascii="Times New Roman" w:eastAsia="Times New Roman" w:hAnsi="Times New Roman" w:cs="Times New Roman"/>
                <w:sz w:val="24"/>
                <w:szCs w:val="24"/>
                <w:lang w:eastAsia="lv-LV"/>
              </w:rPr>
              <w:t xml:space="preserve">astopami gadījumi, kad amatpersona vai atvaļināta amatpersona griežas ārstniecības iestādē, kura ir </w:t>
            </w:r>
            <w:r w:rsidR="000A1796" w:rsidRPr="00C661BC">
              <w:rPr>
                <w:rFonts w:ascii="Times New Roman" w:eastAsia="Times New Roman" w:hAnsi="Times New Roman" w:cs="Times New Roman"/>
                <w:sz w:val="24"/>
                <w:szCs w:val="24"/>
                <w:lang w:eastAsia="lv-LV"/>
              </w:rPr>
              <w:t xml:space="preserve">reģistrēta </w:t>
            </w:r>
            <w:r w:rsidR="00C5234A" w:rsidRPr="00C661BC">
              <w:rPr>
                <w:rFonts w:ascii="Times New Roman" w:eastAsia="Times New Roman" w:hAnsi="Times New Roman" w:cs="Times New Roman"/>
                <w:sz w:val="24"/>
                <w:szCs w:val="24"/>
                <w:lang w:eastAsia="lv-LV"/>
              </w:rPr>
              <w:t>ārstniecības iestāžu reģistrā, bet nav paziņojusi</w:t>
            </w:r>
            <w:r w:rsidR="008D4383" w:rsidRPr="00C661BC">
              <w:rPr>
                <w:rFonts w:ascii="Times New Roman" w:eastAsia="Times New Roman" w:hAnsi="Times New Roman" w:cs="Times New Roman"/>
                <w:sz w:val="24"/>
                <w:szCs w:val="24"/>
                <w:lang w:eastAsia="lv-LV"/>
              </w:rPr>
              <w:t xml:space="preserve"> </w:t>
            </w:r>
            <w:r w:rsidR="00C5234A" w:rsidRPr="00C661BC">
              <w:rPr>
                <w:rFonts w:ascii="Times New Roman" w:eastAsia="Times New Roman" w:hAnsi="Times New Roman" w:cs="Times New Roman"/>
                <w:sz w:val="24"/>
                <w:szCs w:val="24"/>
                <w:lang w:eastAsia="lv-LV"/>
              </w:rPr>
              <w:t>par atbilstību obligātajām prasībām vispār vai kādam no atsevišķiem pakalpojumiem (kabinetiem)</w:t>
            </w:r>
            <w:r w:rsidR="00132DB2" w:rsidRPr="00C661BC">
              <w:rPr>
                <w:rFonts w:ascii="Times New Roman" w:eastAsia="Times New Roman" w:hAnsi="Times New Roman" w:cs="Times New Roman"/>
                <w:sz w:val="24"/>
                <w:szCs w:val="24"/>
                <w:lang w:eastAsia="lv-LV"/>
              </w:rPr>
              <w:t xml:space="preserve">. </w:t>
            </w:r>
            <w:r w:rsidR="00C5234A" w:rsidRPr="00C661BC">
              <w:rPr>
                <w:rFonts w:ascii="Times New Roman" w:eastAsia="Times New Roman" w:hAnsi="Times New Roman" w:cs="Times New Roman"/>
                <w:sz w:val="24"/>
                <w:szCs w:val="24"/>
                <w:lang w:eastAsia="lv-LV"/>
              </w:rPr>
              <w:t>Ņemot vērā, ka</w:t>
            </w:r>
            <w:r w:rsidR="00132DB2" w:rsidRPr="00C661BC">
              <w:rPr>
                <w:rFonts w:ascii="Times New Roman" w:eastAsia="Times New Roman" w:hAnsi="Times New Roman" w:cs="Times New Roman"/>
                <w:sz w:val="24"/>
                <w:szCs w:val="24"/>
                <w:lang w:eastAsia="lv-LV"/>
              </w:rPr>
              <w:t xml:space="preserve"> šādus pakalpojumus ārstniecības iestāde nav tiesīga sniegt, </w:t>
            </w:r>
            <w:r w:rsidR="00C5234A" w:rsidRPr="00C661BC">
              <w:rPr>
                <w:rFonts w:ascii="Times New Roman" w:eastAsia="Times New Roman" w:hAnsi="Times New Roman" w:cs="Times New Roman"/>
                <w:sz w:val="24"/>
                <w:szCs w:val="24"/>
                <w:lang w:eastAsia="lv-LV"/>
              </w:rPr>
              <w:t>nebūtu</w:t>
            </w:r>
            <w:r w:rsidR="00132DB2" w:rsidRPr="00C661BC">
              <w:rPr>
                <w:rFonts w:ascii="Times New Roman" w:eastAsia="Times New Roman" w:hAnsi="Times New Roman" w:cs="Times New Roman"/>
                <w:sz w:val="24"/>
                <w:szCs w:val="24"/>
                <w:lang w:eastAsia="lv-LV"/>
              </w:rPr>
              <w:t xml:space="preserve"> pieļaujama arī izdevu</w:t>
            </w:r>
            <w:r w:rsidR="00C5234A" w:rsidRPr="00C661BC">
              <w:rPr>
                <w:rFonts w:ascii="Times New Roman" w:eastAsia="Times New Roman" w:hAnsi="Times New Roman" w:cs="Times New Roman"/>
                <w:sz w:val="24"/>
                <w:szCs w:val="24"/>
                <w:lang w:eastAsia="lv-LV"/>
              </w:rPr>
              <w:t>mu kompensēšana minētajos gadījumos.</w:t>
            </w:r>
          </w:p>
          <w:p w:rsidR="008D4383" w:rsidRPr="00C661BC" w:rsidRDefault="00132DB2" w:rsidP="00594EB5">
            <w:pPr>
              <w:spacing w:after="0" w:line="240" w:lineRule="auto"/>
              <w:ind w:left="464"/>
              <w:jc w:val="both"/>
              <w:rPr>
                <w:rFonts w:ascii="Times New Roman" w:hAnsi="Times New Roman" w:cs="Times New Roman"/>
                <w:sz w:val="24"/>
                <w:szCs w:val="24"/>
              </w:rPr>
            </w:pPr>
            <w:r w:rsidRPr="00C661BC">
              <w:rPr>
                <w:rFonts w:ascii="Times New Roman" w:eastAsia="Times New Roman" w:hAnsi="Times New Roman" w:cs="Times New Roman"/>
                <w:sz w:val="24"/>
                <w:szCs w:val="24"/>
                <w:lang w:eastAsia="lv-LV"/>
              </w:rPr>
              <w:t>Ņemot vērā minēto, projekts paredz precizēt</w:t>
            </w:r>
            <w:r w:rsidR="00C5234A" w:rsidRPr="00C661BC">
              <w:rPr>
                <w:rFonts w:ascii="Times New Roman" w:eastAsia="Times New Roman" w:hAnsi="Times New Roman" w:cs="Times New Roman"/>
                <w:sz w:val="24"/>
                <w:szCs w:val="24"/>
                <w:lang w:eastAsia="lv-LV"/>
              </w:rPr>
              <w:t xml:space="preserve"> 17</w:t>
            </w:r>
            <w:r w:rsidRPr="00C661BC">
              <w:rPr>
                <w:rFonts w:ascii="Times New Roman" w:eastAsia="Times New Roman" w:hAnsi="Times New Roman" w:cs="Times New Roman"/>
                <w:sz w:val="24"/>
                <w:szCs w:val="24"/>
                <w:lang w:eastAsia="lv-LV"/>
              </w:rPr>
              <w:t xml:space="preserve">.punktu, </w:t>
            </w:r>
            <w:r w:rsidR="00C5234A" w:rsidRPr="00C661BC">
              <w:rPr>
                <w:rFonts w:ascii="Times New Roman" w:eastAsia="Times New Roman" w:hAnsi="Times New Roman" w:cs="Times New Roman"/>
                <w:sz w:val="24"/>
                <w:szCs w:val="24"/>
                <w:lang w:eastAsia="lv-LV"/>
              </w:rPr>
              <w:t>nosakot</w:t>
            </w:r>
            <w:r w:rsidRPr="00C661BC">
              <w:rPr>
                <w:rFonts w:ascii="Times New Roman" w:eastAsia="Times New Roman" w:hAnsi="Times New Roman" w:cs="Times New Roman"/>
                <w:sz w:val="24"/>
                <w:szCs w:val="24"/>
                <w:lang w:eastAsia="lv-LV"/>
              </w:rPr>
              <w:t xml:space="preserve">, ka netiek apmaksāti vai kompensēti veselības aprūpes pakalpojumi, kas saņemti iestādē, kura nav reģistrēta ārstniecības iestāžu reģistrā </w:t>
            </w:r>
            <w:r w:rsidR="008D4383" w:rsidRPr="00C661BC">
              <w:rPr>
                <w:rFonts w:ascii="Times New Roman" w:hAnsi="Times New Roman" w:cs="Times New Roman"/>
                <w:sz w:val="24"/>
                <w:szCs w:val="24"/>
              </w:rPr>
              <w:t xml:space="preserve">(izņemot redzes pārbaudi), vai kurai nav atbilstība </w:t>
            </w:r>
            <w:r w:rsidR="008D4383" w:rsidRPr="00C661BC">
              <w:rPr>
                <w:rFonts w:ascii="Times New Roman" w:hAnsi="Times New Roman" w:cs="Times New Roman"/>
                <w:sz w:val="24"/>
                <w:szCs w:val="24"/>
              </w:rPr>
              <w:lastRenderedPageBreak/>
              <w:t>obligātajām prasībām, kas ārstniecības iestādēm un to struktūrvienībām noteikta normatīvajos aktos.</w:t>
            </w:r>
          </w:p>
          <w:p w:rsidR="00132DB2" w:rsidRPr="00C661BC" w:rsidRDefault="008D4383" w:rsidP="008D4383">
            <w:pPr>
              <w:spacing w:after="0" w:line="240" w:lineRule="auto"/>
              <w:ind w:left="464"/>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Šāds nosacījums ir atbilstošs arī Ministru kabineta 2018.gada 28.augusta noteikumiem Nr.555 “Veselības aprūpes pakalpojumu organizēšanas un samaksas kārtība”, kuru 8.punktā ir noteikts, ka valsts apmaksātus veselības aprūpes pakalpojumus var sniegt tikai tie veselības aprūpes pakalpojumu sniedzēji, kuri ir reģistrējušies ārstniecības iestāžu reģistrā un atbilst </w:t>
            </w:r>
            <w:r w:rsidRPr="00C661BC">
              <w:rPr>
                <w:rFonts w:ascii="Times New Roman" w:hAnsi="Times New Roman" w:cs="Times New Roman"/>
                <w:sz w:val="24"/>
                <w:szCs w:val="24"/>
              </w:rPr>
              <w:t>obligātajām prasībām, kas ārstniecības iestādēm un to struktūrvienībām noteikta normatīvajos aktos.</w:t>
            </w:r>
          </w:p>
          <w:p w:rsidR="008D1352" w:rsidRPr="00C661BC" w:rsidRDefault="00B12C29" w:rsidP="00FD3D00">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2.2</w:t>
            </w:r>
            <w:r w:rsidR="00A71902" w:rsidRPr="00C661BC">
              <w:rPr>
                <w:rFonts w:ascii="Times New Roman" w:eastAsia="Times New Roman" w:hAnsi="Times New Roman" w:cs="Times New Roman"/>
                <w:sz w:val="24"/>
                <w:szCs w:val="24"/>
                <w:lang w:eastAsia="lv-LV"/>
              </w:rPr>
              <w:t>. </w:t>
            </w:r>
            <w:r w:rsidR="00C84EA1" w:rsidRPr="00C661BC">
              <w:rPr>
                <w:rFonts w:ascii="Times New Roman" w:eastAsia="Times New Roman" w:hAnsi="Times New Roman" w:cs="Times New Roman"/>
                <w:sz w:val="24"/>
                <w:szCs w:val="24"/>
                <w:lang w:eastAsia="lv-LV"/>
              </w:rPr>
              <w:t>Izvērtējot spēkā esošo tiesisko regul</w:t>
            </w:r>
            <w:r w:rsidR="00FD3D00" w:rsidRPr="00C661BC">
              <w:rPr>
                <w:rFonts w:ascii="Times New Roman" w:eastAsia="Times New Roman" w:hAnsi="Times New Roman" w:cs="Times New Roman"/>
                <w:sz w:val="24"/>
                <w:szCs w:val="24"/>
                <w:lang w:eastAsia="lv-LV"/>
              </w:rPr>
              <w:t>ējumu, ir konstatēta nepieciešamība pilnveidot tiesisko regulējumu attiecībā uz fizisko personu datu apstrādes nosacījumiem, ievērojot Vispārīgās datu aizsardzības regulas 6.panta 3.punktā noteiktās prasības juridiskā datu apstrādes pamata noteikšanai, kā arī Fizisko personu datu apstrādes likuma 25.panta pirmo daļu, kas nosaka, ka minētās regulas 6. panta 2. un 3. punkta prasības attiecībā uz datu apstrādi, kas veicama, lai izpildītu uz pārzini attiecināmu juridisku pienākumu, uzdevumu, ko pārzinis veic sabiedrības interesēs, vai lai pārzinis varētu īstenot tam likumīgi piešķirtas oficiālās pilnvaras, ir noteiktas attiecīgo jomu regulējošos normatīvajos aktos.</w:t>
            </w:r>
          </w:p>
          <w:p w:rsidR="008D1352" w:rsidRPr="00C661BC" w:rsidRDefault="00FD3D00" w:rsidP="00897FAC">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Līdz ar to, projektā ir nepi</w:t>
            </w:r>
            <w:r w:rsidR="00A71902" w:rsidRPr="00C661BC">
              <w:rPr>
                <w:rFonts w:ascii="Times New Roman" w:eastAsia="Times New Roman" w:hAnsi="Times New Roman" w:cs="Times New Roman"/>
                <w:sz w:val="24"/>
                <w:szCs w:val="24"/>
                <w:lang w:eastAsia="lv-LV"/>
              </w:rPr>
              <w:t>e</w:t>
            </w:r>
            <w:r w:rsidRPr="00C661BC">
              <w:rPr>
                <w:rFonts w:ascii="Times New Roman" w:eastAsia="Times New Roman" w:hAnsi="Times New Roman" w:cs="Times New Roman"/>
                <w:sz w:val="24"/>
                <w:szCs w:val="24"/>
                <w:lang w:eastAsia="lv-LV"/>
              </w:rPr>
              <w:t>ciešams veikt groz</w:t>
            </w:r>
            <w:r w:rsidR="00A71902" w:rsidRPr="00C661BC">
              <w:rPr>
                <w:rFonts w:ascii="Times New Roman" w:eastAsia="Times New Roman" w:hAnsi="Times New Roman" w:cs="Times New Roman"/>
                <w:sz w:val="24"/>
                <w:szCs w:val="24"/>
                <w:lang w:eastAsia="lv-LV"/>
              </w:rPr>
              <w:t>ījumus, papildinot un precizējot nosacījumus fizisko personu datu un tos saturošo dokumentu apstrādei, nosakot datu veidus, kādus Iekšlietu ministrijas veselības un sporta centrs ir tiesīgs saņemt, izmantot</w:t>
            </w:r>
            <w:r w:rsidR="00CF48A3" w:rsidRPr="00C661BC">
              <w:rPr>
                <w:rFonts w:ascii="Times New Roman" w:eastAsia="Times New Roman" w:hAnsi="Times New Roman" w:cs="Times New Roman"/>
                <w:sz w:val="24"/>
                <w:szCs w:val="24"/>
                <w:lang w:eastAsia="lv-LV"/>
              </w:rPr>
              <w:t>, glabāt</w:t>
            </w:r>
            <w:r w:rsidR="00A71902" w:rsidRPr="00C661BC">
              <w:rPr>
                <w:rFonts w:ascii="Times New Roman" w:eastAsia="Times New Roman" w:hAnsi="Times New Roman" w:cs="Times New Roman"/>
                <w:sz w:val="24"/>
                <w:szCs w:val="24"/>
                <w:lang w:eastAsia="lv-LV"/>
              </w:rPr>
              <w:t xml:space="preserve"> un nodot citām personām, apstrādes darbības un to glabāšanas termiņus.</w:t>
            </w:r>
          </w:p>
          <w:p w:rsidR="001B61C4" w:rsidRPr="00C661BC" w:rsidRDefault="001B61C4" w:rsidP="00897FAC">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Minētie grozījumi ir būtiski arī tāpēc, ka Iekšlietu ministrijas veselības un sporta centrs veic īpaš</w:t>
            </w:r>
            <w:r w:rsidR="00270ADF" w:rsidRPr="00C661BC">
              <w:rPr>
                <w:rFonts w:ascii="Times New Roman" w:eastAsia="Times New Roman" w:hAnsi="Times New Roman" w:cs="Times New Roman"/>
                <w:sz w:val="24"/>
                <w:szCs w:val="24"/>
                <w:lang w:eastAsia="lv-LV"/>
              </w:rPr>
              <w:t>as</w:t>
            </w:r>
            <w:r w:rsidRPr="00C661BC">
              <w:rPr>
                <w:rFonts w:ascii="Times New Roman" w:eastAsia="Times New Roman" w:hAnsi="Times New Roman" w:cs="Times New Roman"/>
                <w:sz w:val="24"/>
                <w:szCs w:val="24"/>
                <w:lang w:eastAsia="lv-LV"/>
              </w:rPr>
              <w:t xml:space="preserve"> kategorijas datu (veselības datu) apstrādi.</w:t>
            </w:r>
          </w:p>
          <w:p w:rsidR="008D1352" w:rsidRPr="00C661BC" w:rsidRDefault="00A71902" w:rsidP="00897FAC">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Fizisko personu datu apstrādes mērķis atbilstoši noteikumos Nr.</w:t>
            </w:r>
            <w:r w:rsidR="00C5234A" w:rsidRPr="00C661BC">
              <w:rPr>
                <w:rFonts w:ascii="Times New Roman" w:eastAsia="Times New Roman" w:hAnsi="Times New Roman" w:cs="Times New Roman"/>
                <w:sz w:val="24"/>
                <w:szCs w:val="24"/>
                <w:lang w:eastAsia="lv-LV"/>
              </w:rPr>
              <w:t>93</w:t>
            </w:r>
            <w:r w:rsidRPr="00C661BC">
              <w:rPr>
                <w:rFonts w:ascii="Times New Roman" w:eastAsia="Times New Roman" w:hAnsi="Times New Roman" w:cs="Times New Roman"/>
                <w:sz w:val="24"/>
                <w:szCs w:val="24"/>
                <w:lang w:eastAsia="lv-LV"/>
              </w:rPr>
              <w:t xml:space="preserve"> noteiktajam ir apmaksāt un kompensēt </w:t>
            </w:r>
            <w:r w:rsidR="00C5234A"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 xml:space="preserve">amatpersonām veselības aprūpes pakalpojumus. </w:t>
            </w:r>
          </w:p>
          <w:p w:rsidR="008D1352" w:rsidRPr="00C661BC" w:rsidRDefault="00CF36E0" w:rsidP="00897FAC">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Ņemot vērā minēto, projektā ir iekļauti šādi grozījumi noteikumos Nr.</w:t>
            </w:r>
            <w:r w:rsidR="00696855" w:rsidRPr="00C661BC">
              <w:rPr>
                <w:rFonts w:ascii="Times New Roman" w:eastAsia="Times New Roman" w:hAnsi="Times New Roman" w:cs="Times New Roman"/>
                <w:sz w:val="24"/>
                <w:szCs w:val="24"/>
                <w:lang w:eastAsia="lv-LV"/>
              </w:rPr>
              <w:t>93</w:t>
            </w:r>
            <w:r w:rsidRPr="00C661BC">
              <w:rPr>
                <w:rFonts w:ascii="Times New Roman" w:eastAsia="Times New Roman" w:hAnsi="Times New Roman" w:cs="Times New Roman"/>
                <w:sz w:val="24"/>
                <w:szCs w:val="24"/>
                <w:lang w:eastAsia="lv-LV"/>
              </w:rPr>
              <w:t>:</w:t>
            </w:r>
          </w:p>
          <w:p w:rsidR="008755BB" w:rsidRPr="00C661BC" w:rsidRDefault="002F7EF8" w:rsidP="00CF36E0">
            <w:pPr>
              <w:pStyle w:val="ListParagraph"/>
              <w:numPr>
                <w:ilvl w:val="0"/>
                <w:numId w:val="9"/>
              </w:numPr>
              <w:spacing w:after="0" w:line="240" w:lineRule="auto"/>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Noteikta</w:t>
            </w:r>
            <w:r w:rsidR="00CF48A3" w:rsidRPr="00C661BC">
              <w:rPr>
                <w:rFonts w:ascii="Times New Roman" w:eastAsia="Times New Roman" w:hAnsi="Times New Roman" w:cs="Times New Roman"/>
                <w:sz w:val="24"/>
                <w:szCs w:val="24"/>
                <w:lang w:eastAsia="lv-LV"/>
              </w:rPr>
              <w:t xml:space="preserve"> </w:t>
            </w:r>
            <w:r w:rsidR="00ED5215" w:rsidRPr="00C661BC">
              <w:rPr>
                <w:rFonts w:ascii="Times New Roman" w:eastAsia="Times New Roman" w:hAnsi="Times New Roman" w:cs="Times New Roman"/>
                <w:sz w:val="24"/>
                <w:szCs w:val="24"/>
                <w:lang w:eastAsia="lv-LV"/>
              </w:rPr>
              <w:t xml:space="preserve">iekļaujamā informācija </w:t>
            </w:r>
            <w:r w:rsidR="00CF48A3" w:rsidRPr="00C661BC">
              <w:rPr>
                <w:rFonts w:ascii="Times New Roman" w:eastAsia="Times New Roman" w:hAnsi="Times New Roman" w:cs="Times New Roman"/>
                <w:sz w:val="24"/>
                <w:szCs w:val="24"/>
                <w:lang w:eastAsia="lv-LV"/>
              </w:rPr>
              <w:t>ārstniecības iestādes rēķin</w:t>
            </w:r>
            <w:r w:rsidRPr="00C661BC">
              <w:rPr>
                <w:rFonts w:ascii="Times New Roman" w:eastAsia="Times New Roman" w:hAnsi="Times New Roman" w:cs="Times New Roman"/>
                <w:sz w:val="24"/>
                <w:szCs w:val="24"/>
                <w:lang w:eastAsia="lv-LV"/>
              </w:rPr>
              <w:t xml:space="preserve">os, kas tiek iesniegti Iekšlietu ministrijas veselības un sporta centrā, lai būtu iespējams apmaksāt </w:t>
            </w:r>
            <w:r w:rsidR="00696855"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amatpersonām sniegtos veselības aprūpes</w:t>
            </w:r>
            <w:r w:rsidR="00556E38" w:rsidRPr="00C661BC">
              <w:rPr>
                <w:rFonts w:ascii="Times New Roman" w:eastAsia="Times New Roman" w:hAnsi="Times New Roman" w:cs="Times New Roman"/>
                <w:sz w:val="24"/>
                <w:szCs w:val="24"/>
                <w:lang w:eastAsia="lv-LV"/>
              </w:rPr>
              <w:t xml:space="preserve"> pakalpojumus</w:t>
            </w:r>
            <w:r w:rsidRPr="00C661BC">
              <w:rPr>
                <w:rFonts w:ascii="Times New Roman" w:eastAsia="Times New Roman" w:hAnsi="Times New Roman" w:cs="Times New Roman"/>
                <w:sz w:val="24"/>
                <w:szCs w:val="24"/>
                <w:lang w:eastAsia="lv-LV"/>
              </w:rPr>
              <w:t xml:space="preserve">. </w:t>
            </w:r>
          </w:p>
          <w:p w:rsidR="002F7EF8" w:rsidRPr="00C661BC" w:rsidRDefault="002F7EF8" w:rsidP="008755BB">
            <w:pPr>
              <w:pStyle w:val="ListParagraph"/>
              <w:spacing w:after="0" w:line="240" w:lineRule="auto"/>
              <w:ind w:left="51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Rēķiniem ir ne tikai jāatbilst grāmatvedības jomas normatīvo aktu prasībām attiecībā uz maksājumu attaisnojuma dokumentiem, bet arī jāsatur informāciju par </w:t>
            </w:r>
            <w:r w:rsidR="00696855" w:rsidRPr="00C661BC">
              <w:rPr>
                <w:rFonts w:ascii="Times New Roman" w:eastAsia="Times New Roman" w:hAnsi="Times New Roman" w:cs="Times New Roman"/>
                <w:sz w:val="24"/>
                <w:szCs w:val="24"/>
                <w:lang w:eastAsia="lv-LV"/>
              </w:rPr>
              <w:t xml:space="preserve">atvaļināto </w:t>
            </w:r>
            <w:r w:rsidRPr="00C661BC">
              <w:rPr>
                <w:rFonts w:ascii="Times New Roman" w:eastAsia="Times New Roman" w:hAnsi="Times New Roman" w:cs="Times New Roman"/>
                <w:sz w:val="24"/>
                <w:szCs w:val="24"/>
                <w:lang w:eastAsia="lv-LV"/>
              </w:rPr>
              <w:t>amatpersonu</w:t>
            </w:r>
            <w:r w:rsidR="00CF36E0" w:rsidRPr="00C661BC">
              <w:rPr>
                <w:rFonts w:ascii="Times New Roman" w:eastAsia="Times New Roman" w:hAnsi="Times New Roman" w:cs="Times New Roman"/>
                <w:sz w:val="24"/>
                <w:szCs w:val="24"/>
                <w:lang w:eastAsia="lv-LV"/>
              </w:rPr>
              <w:t>, kura saņēmusi pakalpojumu</w:t>
            </w:r>
            <w:r w:rsidRPr="00C661BC">
              <w:rPr>
                <w:rFonts w:ascii="Times New Roman" w:eastAsia="Times New Roman" w:hAnsi="Times New Roman" w:cs="Times New Roman"/>
                <w:sz w:val="24"/>
                <w:szCs w:val="24"/>
                <w:lang w:eastAsia="lv-LV"/>
              </w:rPr>
              <w:t>, tās vārdu, uzvārdu un personas kodu, tās saņemto pakalpojuma veidu, pakalpojuma saņemšanas datumu</w:t>
            </w:r>
            <w:r w:rsidR="00CF36E0" w:rsidRPr="00C661BC">
              <w:rPr>
                <w:rFonts w:ascii="Times New Roman" w:eastAsia="Times New Roman" w:hAnsi="Times New Roman" w:cs="Times New Roman"/>
                <w:sz w:val="24"/>
                <w:szCs w:val="24"/>
                <w:lang w:eastAsia="lv-LV"/>
              </w:rPr>
              <w:t xml:space="preserve"> un </w:t>
            </w:r>
            <w:r w:rsidRPr="00C661BC">
              <w:rPr>
                <w:rFonts w:ascii="Times New Roman" w:eastAsia="Times New Roman" w:hAnsi="Times New Roman" w:cs="Times New Roman"/>
                <w:sz w:val="24"/>
                <w:szCs w:val="24"/>
                <w:lang w:eastAsia="lv-LV"/>
              </w:rPr>
              <w:t>cenu.</w:t>
            </w:r>
          </w:p>
          <w:p w:rsidR="00CF36E0" w:rsidRPr="00C661BC" w:rsidRDefault="002F7EF8" w:rsidP="002F7EF8">
            <w:pPr>
              <w:pStyle w:val="ListParagraph"/>
              <w:spacing w:after="0" w:line="240" w:lineRule="auto"/>
              <w:ind w:left="51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Minētais informācijas apjoms ir minimālais nepieciešamais, lai varētu identificēt amatpersonu, izvērtēt vai saņemtais pakalpojums atbilst noteikumos Nr.</w:t>
            </w:r>
            <w:r w:rsidR="00696855" w:rsidRPr="00C661BC">
              <w:rPr>
                <w:rFonts w:ascii="Times New Roman" w:eastAsia="Times New Roman" w:hAnsi="Times New Roman" w:cs="Times New Roman"/>
                <w:sz w:val="24"/>
                <w:szCs w:val="24"/>
                <w:lang w:eastAsia="lv-LV"/>
              </w:rPr>
              <w:t>93</w:t>
            </w:r>
            <w:r w:rsidRPr="00C661BC">
              <w:rPr>
                <w:rFonts w:ascii="Times New Roman" w:eastAsia="Times New Roman" w:hAnsi="Times New Roman" w:cs="Times New Roman"/>
                <w:sz w:val="24"/>
                <w:szCs w:val="24"/>
                <w:lang w:eastAsia="lv-LV"/>
              </w:rPr>
              <w:t xml:space="preserve"> noteiktajiem nosacījumiem par to, kādos gadījumos un k</w:t>
            </w:r>
            <w:r w:rsidR="00556E38" w:rsidRPr="00C661BC">
              <w:rPr>
                <w:rFonts w:ascii="Times New Roman" w:eastAsia="Times New Roman" w:hAnsi="Times New Roman" w:cs="Times New Roman"/>
                <w:sz w:val="24"/>
                <w:szCs w:val="24"/>
                <w:lang w:eastAsia="lv-LV"/>
              </w:rPr>
              <w:t xml:space="preserve">ādi pakalpojumi tiek apmaksāti </w:t>
            </w:r>
            <w:r w:rsidR="00696855"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 xml:space="preserve">amatpersonām, un ar ārstniecības iestādi noslēgtajam līgumam un/vai sniegtajai garantijai par </w:t>
            </w:r>
            <w:r w:rsidRPr="00C661BC">
              <w:rPr>
                <w:rFonts w:ascii="Times New Roman" w:eastAsia="Times New Roman" w:hAnsi="Times New Roman" w:cs="Times New Roman"/>
                <w:sz w:val="24"/>
                <w:szCs w:val="24"/>
                <w:lang w:eastAsia="lv-LV"/>
              </w:rPr>
              <w:lastRenderedPageBreak/>
              <w:t xml:space="preserve">pakalpojuma apmaksu, kā arī konstatētu katrai </w:t>
            </w:r>
            <w:r w:rsidR="00696855" w:rsidRPr="00C661BC">
              <w:rPr>
                <w:rFonts w:ascii="Times New Roman" w:eastAsia="Times New Roman" w:hAnsi="Times New Roman" w:cs="Times New Roman"/>
                <w:sz w:val="24"/>
                <w:szCs w:val="24"/>
                <w:lang w:eastAsia="lv-LV"/>
              </w:rPr>
              <w:t xml:space="preserve">atvaļinātajai </w:t>
            </w:r>
            <w:r w:rsidRPr="00C661BC">
              <w:rPr>
                <w:rFonts w:ascii="Times New Roman" w:eastAsia="Times New Roman" w:hAnsi="Times New Roman" w:cs="Times New Roman"/>
                <w:sz w:val="24"/>
                <w:szCs w:val="24"/>
                <w:lang w:eastAsia="lv-LV"/>
              </w:rPr>
              <w:t>amatpersonai apmaksāto pakalpojumu summu.</w:t>
            </w:r>
          </w:p>
          <w:p w:rsidR="001B61C4" w:rsidRPr="00C661BC" w:rsidRDefault="001B61C4" w:rsidP="001B61C4">
            <w:pPr>
              <w:pStyle w:val="ListParagraph"/>
              <w:spacing w:after="0" w:line="240" w:lineRule="auto"/>
              <w:ind w:left="51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Šobrīd spēkā esošie noteikumi nenosaka ārstniecības iestāžu rēķinos iekļaujamo informāciju, rēķinos tā tiek iekļauta atbilstoši ar ārstniecības iestādēm noslēgtajiem līgumiem un vienojoties ar tām. </w:t>
            </w:r>
          </w:p>
          <w:p w:rsidR="003F7869" w:rsidRPr="00C661BC" w:rsidRDefault="001B61C4" w:rsidP="00C76209">
            <w:pPr>
              <w:pStyle w:val="ListParagraph"/>
              <w:numPr>
                <w:ilvl w:val="0"/>
                <w:numId w:val="9"/>
              </w:numPr>
              <w:spacing w:after="0" w:line="240" w:lineRule="auto"/>
              <w:ind w:left="423" w:hanging="265"/>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Noteikta informācija</w:t>
            </w:r>
            <w:r w:rsidR="00270ADF" w:rsidRPr="00C661BC">
              <w:rPr>
                <w:rFonts w:ascii="Times New Roman" w:eastAsia="Times New Roman" w:hAnsi="Times New Roman" w:cs="Times New Roman"/>
                <w:sz w:val="24"/>
                <w:szCs w:val="24"/>
                <w:lang w:eastAsia="lv-LV"/>
              </w:rPr>
              <w:t xml:space="preserve"> par </w:t>
            </w:r>
            <w:r w:rsidR="00696855" w:rsidRPr="00C661BC">
              <w:rPr>
                <w:rFonts w:ascii="Times New Roman" w:eastAsia="Times New Roman" w:hAnsi="Times New Roman" w:cs="Times New Roman"/>
                <w:sz w:val="24"/>
                <w:szCs w:val="24"/>
                <w:lang w:eastAsia="lv-LV"/>
              </w:rPr>
              <w:t xml:space="preserve">atvaļināto </w:t>
            </w:r>
            <w:r w:rsidR="00270ADF" w:rsidRPr="00C661BC">
              <w:rPr>
                <w:rFonts w:ascii="Times New Roman" w:eastAsia="Times New Roman" w:hAnsi="Times New Roman" w:cs="Times New Roman"/>
                <w:sz w:val="24"/>
                <w:szCs w:val="24"/>
                <w:lang w:eastAsia="lv-LV"/>
              </w:rPr>
              <w:t>amatpersonu</w:t>
            </w:r>
            <w:r w:rsidRPr="00C661BC">
              <w:rPr>
                <w:rFonts w:ascii="Times New Roman" w:eastAsia="Times New Roman" w:hAnsi="Times New Roman" w:cs="Times New Roman"/>
                <w:sz w:val="24"/>
                <w:szCs w:val="24"/>
                <w:lang w:eastAsia="lv-LV"/>
              </w:rPr>
              <w:t>, ko Iekšlietu ministrijas veselības un sporta centrs ir tiesīgs nodot ārstniecības iestādei</w:t>
            </w:r>
            <w:r w:rsidR="00270ADF" w:rsidRPr="00C661BC">
              <w:rPr>
                <w:rFonts w:ascii="Times New Roman" w:eastAsia="Times New Roman" w:hAnsi="Times New Roman" w:cs="Times New Roman"/>
                <w:sz w:val="24"/>
                <w:szCs w:val="24"/>
                <w:lang w:eastAsia="lv-LV"/>
              </w:rPr>
              <w:t xml:space="preserve"> vai medicīniskās rehabilitācijas iestādei</w:t>
            </w:r>
            <w:r w:rsidRPr="00C661BC">
              <w:rPr>
                <w:rFonts w:ascii="Times New Roman" w:eastAsia="Times New Roman" w:hAnsi="Times New Roman" w:cs="Times New Roman"/>
                <w:sz w:val="24"/>
                <w:szCs w:val="24"/>
                <w:lang w:eastAsia="lv-LV"/>
              </w:rPr>
              <w:t>, sniedzot veselības aprūpes pakalpojumu apmaksas garantiju izmeklējumu, plānveida ķirurģisko operāciju un medicīniskās rehabilitācijas gadījumā</w:t>
            </w:r>
            <w:r w:rsidR="00270ADF" w:rsidRPr="00C661BC">
              <w:rPr>
                <w:rFonts w:ascii="Times New Roman" w:eastAsia="Times New Roman" w:hAnsi="Times New Roman" w:cs="Times New Roman"/>
                <w:sz w:val="24"/>
                <w:szCs w:val="24"/>
                <w:lang w:eastAsia="lv-LV"/>
              </w:rPr>
              <w:t>. Apmaksas garantijas vēstul</w:t>
            </w:r>
            <w:r w:rsidR="008755BB" w:rsidRPr="00C661BC">
              <w:rPr>
                <w:rFonts w:ascii="Times New Roman" w:eastAsia="Times New Roman" w:hAnsi="Times New Roman" w:cs="Times New Roman"/>
                <w:sz w:val="24"/>
                <w:szCs w:val="24"/>
                <w:lang w:eastAsia="lv-LV"/>
              </w:rPr>
              <w:t xml:space="preserve">ēs </w:t>
            </w:r>
            <w:r w:rsidR="00270ADF" w:rsidRPr="00C661BC">
              <w:rPr>
                <w:rFonts w:ascii="Times New Roman" w:eastAsia="Times New Roman" w:hAnsi="Times New Roman" w:cs="Times New Roman"/>
                <w:sz w:val="24"/>
                <w:szCs w:val="24"/>
                <w:lang w:eastAsia="lv-LV"/>
              </w:rPr>
              <w:t>iekļaujama</w:t>
            </w:r>
            <w:r w:rsidR="008755BB" w:rsidRPr="00C661BC">
              <w:rPr>
                <w:rFonts w:ascii="Times New Roman" w:eastAsia="Times New Roman" w:hAnsi="Times New Roman" w:cs="Times New Roman"/>
                <w:sz w:val="24"/>
                <w:szCs w:val="24"/>
                <w:lang w:eastAsia="lv-LV"/>
              </w:rPr>
              <w:t xml:space="preserve"> šāda informācija</w:t>
            </w:r>
            <w:r w:rsidR="003F7869" w:rsidRPr="00C661BC">
              <w:rPr>
                <w:rFonts w:ascii="Times New Roman" w:eastAsia="Times New Roman" w:hAnsi="Times New Roman" w:cs="Times New Roman"/>
                <w:sz w:val="24"/>
                <w:szCs w:val="24"/>
                <w:lang w:eastAsia="lv-LV"/>
              </w:rPr>
              <w:t>:</w:t>
            </w:r>
          </w:p>
          <w:p w:rsidR="003F7869" w:rsidRPr="00C661BC" w:rsidRDefault="003F7869" w:rsidP="008755BB">
            <w:pPr>
              <w:pStyle w:val="ListParagraph"/>
              <w:spacing w:after="0" w:line="240" w:lineRule="auto"/>
              <w:ind w:left="707" w:hanging="189"/>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w:t>
            </w:r>
            <w:r w:rsidR="00270ADF" w:rsidRPr="00C661BC">
              <w:rPr>
                <w:rFonts w:ascii="Times New Roman" w:eastAsia="Times New Roman" w:hAnsi="Times New Roman" w:cs="Times New Roman"/>
                <w:sz w:val="24"/>
                <w:szCs w:val="24"/>
                <w:lang w:eastAsia="lv-LV"/>
              </w:rPr>
              <w:t xml:space="preserve"> informācija par </w:t>
            </w:r>
            <w:r w:rsidR="00BB000A" w:rsidRPr="00C661BC">
              <w:rPr>
                <w:rFonts w:ascii="Times New Roman" w:eastAsia="Times New Roman" w:hAnsi="Times New Roman" w:cs="Times New Roman"/>
                <w:sz w:val="24"/>
                <w:szCs w:val="24"/>
                <w:lang w:eastAsia="lv-LV"/>
              </w:rPr>
              <w:t xml:space="preserve">atvaļināto </w:t>
            </w:r>
            <w:r w:rsidR="00270ADF" w:rsidRPr="00C661BC">
              <w:rPr>
                <w:rFonts w:ascii="Times New Roman" w:eastAsia="Times New Roman" w:hAnsi="Times New Roman" w:cs="Times New Roman"/>
                <w:sz w:val="24"/>
                <w:szCs w:val="24"/>
                <w:lang w:eastAsia="lv-LV"/>
              </w:rPr>
              <w:t>amatpersonu, kurai pakalpojuma apmaksa tiek garantēta (vārds, uzvārds, personas kods), lai identificētu pakalpojuma saņēm</w:t>
            </w:r>
            <w:r w:rsidRPr="00C661BC">
              <w:rPr>
                <w:rFonts w:ascii="Times New Roman" w:eastAsia="Times New Roman" w:hAnsi="Times New Roman" w:cs="Times New Roman"/>
                <w:sz w:val="24"/>
                <w:szCs w:val="24"/>
                <w:lang w:eastAsia="lv-LV"/>
              </w:rPr>
              <w:t>ēju;</w:t>
            </w:r>
          </w:p>
          <w:p w:rsidR="00270ADF" w:rsidRPr="00C661BC" w:rsidRDefault="003F7869" w:rsidP="00BB000A">
            <w:pPr>
              <w:pStyle w:val="ListParagraph"/>
              <w:spacing w:after="0" w:line="240" w:lineRule="auto"/>
              <w:ind w:left="707" w:hanging="189"/>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w:t>
            </w:r>
            <w:r w:rsidR="00270ADF" w:rsidRPr="00C661BC">
              <w:rPr>
                <w:rFonts w:ascii="Times New Roman" w:eastAsia="Times New Roman" w:hAnsi="Times New Roman" w:cs="Times New Roman"/>
                <w:sz w:val="24"/>
                <w:szCs w:val="24"/>
                <w:lang w:eastAsia="lv-LV"/>
              </w:rPr>
              <w:t xml:space="preserve">informācija </w:t>
            </w:r>
            <w:r w:rsidR="00556E38" w:rsidRPr="00C661BC">
              <w:rPr>
                <w:rFonts w:ascii="Times New Roman" w:eastAsia="Times New Roman" w:hAnsi="Times New Roman" w:cs="Times New Roman"/>
                <w:sz w:val="24"/>
                <w:szCs w:val="24"/>
                <w:lang w:eastAsia="lv-LV"/>
              </w:rPr>
              <w:t xml:space="preserve">par </w:t>
            </w:r>
            <w:r w:rsidR="00270ADF" w:rsidRPr="00C661BC">
              <w:rPr>
                <w:rFonts w:ascii="Times New Roman" w:eastAsia="Times New Roman" w:hAnsi="Times New Roman" w:cs="Times New Roman"/>
                <w:sz w:val="24"/>
                <w:szCs w:val="24"/>
                <w:lang w:eastAsia="lv-LV"/>
              </w:rPr>
              <w:t>pakalpojumu, kura apmaksu centrs garantē (pakalpojuma veidu un datumu (saņemšanas laiku)), lai viennozīmīgi identificētu apmaksājamo pakalpojumu un tā apjomu</w:t>
            </w:r>
            <w:r w:rsidR="00734D96" w:rsidRPr="00C661BC">
              <w:rPr>
                <w:rFonts w:ascii="Times New Roman" w:eastAsia="Times New Roman" w:hAnsi="Times New Roman" w:cs="Times New Roman"/>
                <w:sz w:val="24"/>
                <w:szCs w:val="24"/>
                <w:lang w:eastAsia="lv-LV"/>
              </w:rPr>
              <w:t>.</w:t>
            </w:r>
          </w:p>
          <w:p w:rsidR="008755BB" w:rsidRPr="00C661BC" w:rsidRDefault="00734D96" w:rsidP="008755BB">
            <w:pPr>
              <w:pStyle w:val="ListParagraph"/>
              <w:spacing w:after="0" w:line="240" w:lineRule="auto"/>
              <w:ind w:left="423" w:hanging="28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3) Precizēta informācija par </w:t>
            </w:r>
            <w:r w:rsidR="00BB000A" w:rsidRPr="00C661BC">
              <w:rPr>
                <w:rFonts w:ascii="Times New Roman" w:eastAsia="Times New Roman" w:hAnsi="Times New Roman" w:cs="Times New Roman"/>
                <w:sz w:val="24"/>
                <w:szCs w:val="24"/>
                <w:lang w:eastAsia="lv-LV"/>
              </w:rPr>
              <w:t xml:space="preserve">atvaļinātas </w:t>
            </w:r>
            <w:r w:rsidR="008755BB" w:rsidRPr="00C661BC">
              <w:rPr>
                <w:rFonts w:ascii="Times New Roman" w:eastAsia="Times New Roman" w:hAnsi="Times New Roman" w:cs="Times New Roman"/>
                <w:sz w:val="24"/>
                <w:szCs w:val="24"/>
                <w:lang w:eastAsia="lv-LV"/>
              </w:rPr>
              <w:t>amatpersonas i</w:t>
            </w:r>
            <w:r w:rsidRPr="00C661BC">
              <w:rPr>
                <w:rFonts w:ascii="Times New Roman" w:eastAsia="Times New Roman" w:hAnsi="Times New Roman" w:cs="Times New Roman"/>
                <w:sz w:val="24"/>
                <w:szCs w:val="24"/>
                <w:lang w:eastAsia="lv-LV"/>
              </w:rPr>
              <w:t xml:space="preserve">esniegumā </w:t>
            </w:r>
            <w:r w:rsidR="008755BB" w:rsidRPr="00C661BC">
              <w:rPr>
                <w:rFonts w:ascii="Times New Roman" w:eastAsia="Times New Roman" w:hAnsi="Times New Roman" w:cs="Times New Roman"/>
                <w:sz w:val="24"/>
                <w:szCs w:val="24"/>
                <w:lang w:eastAsia="lv-LV"/>
              </w:rPr>
              <w:t xml:space="preserve">par </w:t>
            </w:r>
            <w:r w:rsidR="00BB000A" w:rsidRPr="00C661BC">
              <w:rPr>
                <w:rFonts w:ascii="Times New Roman" w:eastAsia="Times New Roman" w:hAnsi="Times New Roman" w:cs="Times New Roman"/>
                <w:sz w:val="24"/>
                <w:szCs w:val="24"/>
                <w:lang w:eastAsia="lv-LV"/>
              </w:rPr>
              <w:t xml:space="preserve">tiesību saņemt apmaksātus veselības aprūpes pakalpojumus piešķiršanu, iesniegumā par </w:t>
            </w:r>
            <w:r w:rsidR="008755BB" w:rsidRPr="00C661BC">
              <w:rPr>
                <w:rFonts w:ascii="Times New Roman" w:eastAsia="Times New Roman" w:hAnsi="Times New Roman" w:cs="Times New Roman"/>
                <w:sz w:val="24"/>
                <w:szCs w:val="24"/>
                <w:lang w:eastAsia="lv-LV"/>
              </w:rPr>
              <w:t>veselības aprūpes izdevumu kompensāciju</w:t>
            </w:r>
            <w:r w:rsidR="00C76209" w:rsidRPr="00C661BC">
              <w:rPr>
                <w:rFonts w:ascii="Times New Roman" w:eastAsia="Times New Roman" w:hAnsi="Times New Roman" w:cs="Times New Roman"/>
                <w:sz w:val="24"/>
                <w:szCs w:val="24"/>
                <w:lang w:eastAsia="lv-LV"/>
              </w:rPr>
              <w:t xml:space="preserve">, plānveida ķirurģiskās operācijas un medicīniskās rehabilitācijas apmaksas garantiju </w:t>
            </w:r>
            <w:r w:rsidR="008755BB" w:rsidRPr="00C661BC">
              <w:rPr>
                <w:rFonts w:ascii="Times New Roman" w:eastAsia="Times New Roman" w:hAnsi="Times New Roman" w:cs="Times New Roman"/>
                <w:sz w:val="24"/>
                <w:szCs w:val="24"/>
                <w:lang w:eastAsia="lv-LV"/>
              </w:rPr>
              <w:t>norādāmo</w:t>
            </w:r>
            <w:r w:rsidRPr="00C661BC">
              <w:rPr>
                <w:rFonts w:ascii="Times New Roman" w:eastAsia="Times New Roman" w:hAnsi="Times New Roman" w:cs="Times New Roman"/>
                <w:sz w:val="24"/>
                <w:szCs w:val="24"/>
                <w:lang w:eastAsia="lv-LV"/>
              </w:rPr>
              <w:t xml:space="preserve"> </w:t>
            </w:r>
            <w:r w:rsidR="008755BB" w:rsidRPr="00C661BC">
              <w:rPr>
                <w:rFonts w:ascii="Times New Roman" w:eastAsia="Times New Roman" w:hAnsi="Times New Roman" w:cs="Times New Roman"/>
                <w:sz w:val="24"/>
                <w:szCs w:val="24"/>
                <w:lang w:eastAsia="lv-LV"/>
              </w:rPr>
              <w:t>informāciju.</w:t>
            </w:r>
          </w:p>
          <w:p w:rsidR="008755BB" w:rsidRPr="00C661BC" w:rsidRDefault="00BB000A" w:rsidP="008755BB">
            <w:pPr>
              <w:pStyle w:val="ListParagraph"/>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Atvaļinātas a</w:t>
            </w:r>
            <w:r w:rsidR="008755BB" w:rsidRPr="00C661BC">
              <w:rPr>
                <w:rFonts w:ascii="Times New Roman" w:eastAsia="Times New Roman" w:hAnsi="Times New Roman" w:cs="Times New Roman"/>
                <w:sz w:val="24"/>
                <w:szCs w:val="24"/>
                <w:lang w:eastAsia="lv-LV"/>
              </w:rPr>
              <w:t>matpersonas iesniegumā iekļaujama šāda informācija:</w:t>
            </w:r>
          </w:p>
          <w:p w:rsidR="00E97431" w:rsidRPr="00C661BC" w:rsidRDefault="00BB000A" w:rsidP="00E97431">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atvaļinātas </w:t>
            </w:r>
            <w:r w:rsidR="00734D96" w:rsidRPr="00C661BC">
              <w:rPr>
                <w:rFonts w:ascii="Times New Roman" w:eastAsia="Times New Roman" w:hAnsi="Times New Roman" w:cs="Times New Roman"/>
                <w:sz w:val="24"/>
                <w:szCs w:val="24"/>
                <w:lang w:eastAsia="lv-LV"/>
              </w:rPr>
              <w:t xml:space="preserve">amatpersonas </w:t>
            </w:r>
            <w:r w:rsidR="008755BB" w:rsidRPr="00C661BC">
              <w:rPr>
                <w:rFonts w:ascii="Times New Roman" w:eastAsia="Times New Roman" w:hAnsi="Times New Roman" w:cs="Times New Roman"/>
                <w:sz w:val="24"/>
                <w:szCs w:val="24"/>
                <w:lang w:eastAsia="lv-LV"/>
              </w:rPr>
              <w:t xml:space="preserve">(iesnieguma iesniedzēja) </w:t>
            </w:r>
            <w:r w:rsidR="00E97431" w:rsidRPr="00C661BC">
              <w:rPr>
                <w:rFonts w:ascii="Times New Roman" w:eastAsia="Times New Roman" w:hAnsi="Times New Roman" w:cs="Times New Roman"/>
                <w:sz w:val="24"/>
                <w:szCs w:val="24"/>
                <w:lang w:eastAsia="lv-LV"/>
              </w:rPr>
              <w:t>vārds, uzvārds un personas kods, lai viennozīmīgi identificētu iesnieguma iesniedzēju;</w:t>
            </w:r>
          </w:p>
          <w:p w:rsidR="00E97431" w:rsidRPr="00C661BC" w:rsidRDefault="00556E38" w:rsidP="004F302A">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dzīvesvietas adrese</w:t>
            </w:r>
            <w:r w:rsidR="004F302A" w:rsidRPr="00C661BC">
              <w:rPr>
                <w:rFonts w:ascii="Times New Roman" w:eastAsia="Times New Roman" w:hAnsi="Times New Roman" w:cs="Times New Roman"/>
                <w:sz w:val="24"/>
                <w:szCs w:val="24"/>
                <w:lang w:eastAsia="lv-LV"/>
              </w:rPr>
              <w:t xml:space="preserve">, </w:t>
            </w:r>
            <w:r w:rsidR="00E97431" w:rsidRPr="00C661BC">
              <w:rPr>
                <w:rFonts w:ascii="Times New Roman" w:eastAsia="Times New Roman" w:hAnsi="Times New Roman" w:cs="Times New Roman"/>
                <w:sz w:val="24"/>
                <w:szCs w:val="24"/>
                <w:lang w:eastAsia="lv-LV"/>
              </w:rPr>
              <w:t>lai nodrošinātu saziņu ar</w:t>
            </w:r>
            <w:r w:rsidR="00BB000A" w:rsidRPr="00C661BC">
              <w:rPr>
                <w:rFonts w:ascii="Times New Roman" w:eastAsia="Times New Roman" w:hAnsi="Times New Roman" w:cs="Times New Roman"/>
                <w:sz w:val="24"/>
                <w:szCs w:val="24"/>
                <w:lang w:eastAsia="lv-LV"/>
              </w:rPr>
              <w:t xml:space="preserve"> atvaļinātu</w:t>
            </w:r>
            <w:r w:rsidR="00E97431" w:rsidRPr="00C661BC">
              <w:rPr>
                <w:rFonts w:ascii="Times New Roman" w:eastAsia="Times New Roman" w:hAnsi="Times New Roman" w:cs="Times New Roman"/>
                <w:sz w:val="24"/>
                <w:szCs w:val="24"/>
                <w:lang w:eastAsia="lv-LV"/>
              </w:rPr>
              <w:t xml:space="preserve"> amatpersonu</w:t>
            </w:r>
            <w:r w:rsidR="004F302A" w:rsidRPr="00C661BC">
              <w:rPr>
                <w:rFonts w:ascii="Times New Roman" w:eastAsia="Times New Roman" w:hAnsi="Times New Roman" w:cs="Times New Roman"/>
                <w:sz w:val="24"/>
                <w:szCs w:val="24"/>
                <w:lang w:eastAsia="lv-LV"/>
              </w:rPr>
              <w:t xml:space="preserve"> (atbildes sniegšanu, lēmuma nosūtīšanu),</w:t>
            </w:r>
            <w:r w:rsidR="00E97431" w:rsidRPr="00C661BC">
              <w:rPr>
                <w:rFonts w:ascii="Times New Roman" w:eastAsia="Times New Roman" w:hAnsi="Times New Roman" w:cs="Times New Roman"/>
                <w:sz w:val="24"/>
                <w:szCs w:val="24"/>
                <w:lang w:eastAsia="lv-LV"/>
              </w:rPr>
              <w:t xml:space="preserve"> </w:t>
            </w:r>
            <w:r w:rsidR="004F302A" w:rsidRPr="00C661BC">
              <w:rPr>
                <w:rFonts w:ascii="Times New Roman" w:eastAsia="Times New Roman" w:hAnsi="Times New Roman" w:cs="Times New Roman"/>
                <w:sz w:val="24"/>
                <w:szCs w:val="24"/>
                <w:lang w:eastAsia="lv-LV"/>
              </w:rPr>
              <w:t xml:space="preserve">ievērojot Administratīvā procesa likuma 56.pantu, kā arī </w:t>
            </w:r>
            <w:r w:rsidR="00E97431" w:rsidRPr="00C661BC">
              <w:rPr>
                <w:rFonts w:ascii="Times New Roman" w:eastAsia="Times New Roman" w:hAnsi="Times New Roman" w:cs="Times New Roman"/>
                <w:sz w:val="24"/>
                <w:szCs w:val="24"/>
                <w:lang w:eastAsia="lv-LV"/>
              </w:rPr>
              <w:t>Paziņošanas likuma 4.panta pirmo daļu</w:t>
            </w:r>
            <w:r w:rsidR="004F302A" w:rsidRPr="00C661BC">
              <w:rPr>
                <w:rFonts w:ascii="Times New Roman" w:eastAsia="Times New Roman" w:hAnsi="Times New Roman" w:cs="Times New Roman"/>
                <w:sz w:val="24"/>
                <w:szCs w:val="24"/>
                <w:lang w:eastAsia="lv-LV"/>
              </w:rPr>
              <w:t xml:space="preserve">, paredzot, ka </w:t>
            </w:r>
            <w:r w:rsidR="00BB000A" w:rsidRPr="00C661BC">
              <w:rPr>
                <w:rFonts w:ascii="Times New Roman" w:eastAsia="Times New Roman" w:hAnsi="Times New Roman" w:cs="Times New Roman"/>
                <w:sz w:val="24"/>
                <w:szCs w:val="24"/>
                <w:lang w:eastAsia="lv-LV"/>
              </w:rPr>
              <w:t xml:space="preserve">atvaļināta </w:t>
            </w:r>
            <w:r w:rsidR="004F302A" w:rsidRPr="00C661BC">
              <w:rPr>
                <w:rFonts w:ascii="Times New Roman" w:eastAsia="Times New Roman" w:hAnsi="Times New Roman" w:cs="Times New Roman"/>
                <w:sz w:val="24"/>
                <w:szCs w:val="24"/>
                <w:lang w:eastAsia="lv-LV"/>
              </w:rPr>
              <w:t>amatpersona var norādīt adresi, uz kuru vēlas saņemt korespondenci (kas var arī nebūt deklarētā dzīvesvietas adrese);</w:t>
            </w:r>
            <w:r w:rsidR="00E97431" w:rsidRPr="00C661BC">
              <w:rPr>
                <w:rFonts w:ascii="Times New Roman" w:eastAsia="Times New Roman" w:hAnsi="Times New Roman" w:cs="Times New Roman"/>
                <w:sz w:val="24"/>
                <w:szCs w:val="24"/>
                <w:lang w:eastAsia="lv-LV"/>
              </w:rPr>
              <w:t xml:space="preserve"> </w:t>
            </w:r>
          </w:p>
          <w:p w:rsidR="004F302A" w:rsidRPr="00C661BC" w:rsidRDefault="00C76209" w:rsidP="008755BB">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iesniegumā par veselības aprūpes izdevumu kompensāciju - </w:t>
            </w:r>
            <w:r w:rsidR="00556E38" w:rsidRPr="00C661BC">
              <w:rPr>
                <w:rFonts w:ascii="Times New Roman" w:eastAsia="Times New Roman" w:hAnsi="Times New Roman" w:cs="Times New Roman"/>
                <w:sz w:val="24"/>
                <w:szCs w:val="24"/>
                <w:lang w:eastAsia="lv-LV"/>
              </w:rPr>
              <w:t>konts</w:t>
            </w:r>
            <w:r w:rsidR="00734D96" w:rsidRPr="00C661BC">
              <w:rPr>
                <w:rFonts w:ascii="Times New Roman" w:eastAsia="Times New Roman" w:hAnsi="Times New Roman" w:cs="Times New Roman"/>
                <w:sz w:val="24"/>
                <w:szCs w:val="24"/>
                <w:lang w:eastAsia="lv-LV"/>
              </w:rPr>
              <w:t xml:space="preserve"> kredītiestādē,</w:t>
            </w:r>
            <w:r w:rsidR="004F302A" w:rsidRPr="00C661BC">
              <w:rPr>
                <w:rFonts w:ascii="Times New Roman" w:eastAsia="Times New Roman" w:hAnsi="Times New Roman" w:cs="Times New Roman"/>
                <w:sz w:val="24"/>
                <w:szCs w:val="24"/>
                <w:lang w:eastAsia="lv-LV"/>
              </w:rPr>
              <w:t xml:space="preserve"> lai būtu iespējams veikt kompensācijas izmaksu </w:t>
            </w:r>
            <w:r w:rsidR="00BB000A" w:rsidRPr="00C661BC">
              <w:rPr>
                <w:rFonts w:ascii="Times New Roman" w:eastAsia="Times New Roman" w:hAnsi="Times New Roman" w:cs="Times New Roman"/>
                <w:sz w:val="24"/>
                <w:szCs w:val="24"/>
                <w:lang w:eastAsia="lv-LV"/>
              </w:rPr>
              <w:t xml:space="preserve">atvaļinātai </w:t>
            </w:r>
            <w:r w:rsidR="004F302A" w:rsidRPr="00C661BC">
              <w:rPr>
                <w:rFonts w:ascii="Times New Roman" w:eastAsia="Times New Roman" w:hAnsi="Times New Roman" w:cs="Times New Roman"/>
                <w:sz w:val="24"/>
                <w:szCs w:val="24"/>
                <w:lang w:eastAsia="lv-LV"/>
              </w:rPr>
              <w:t>amatpersonai;</w:t>
            </w:r>
          </w:p>
          <w:p w:rsidR="00897FAC" w:rsidRPr="00C661BC" w:rsidRDefault="004F302A" w:rsidP="00B12C29">
            <w:pPr>
              <w:pStyle w:val="ListParagraph"/>
              <w:numPr>
                <w:ilvl w:val="0"/>
                <w:numId w:val="10"/>
              </w:numPr>
              <w:spacing w:after="0" w:line="240" w:lineRule="auto"/>
              <w:ind w:left="565" w:hanging="14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kontaktinformāc</w:t>
            </w:r>
            <w:r w:rsidR="00556E38" w:rsidRPr="00C661BC">
              <w:rPr>
                <w:rFonts w:ascii="Times New Roman" w:eastAsia="Times New Roman" w:hAnsi="Times New Roman" w:cs="Times New Roman"/>
                <w:sz w:val="24"/>
                <w:szCs w:val="24"/>
                <w:lang w:eastAsia="lv-LV"/>
              </w:rPr>
              <w:t>ija</w:t>
            </w:r>
            <w:r w:rsidR="00734D96" w:rsidRPr="00C661BC">
              <w:rPr>
                <w:rFonts w:ascii="Times New Roman" w:eastAsia="Times New Roman" w:hAnsi="Times New Roman" w:cs="Times New Roman"/>
                <w:sz w:val="24"/>
                <w:szCs w:val="24"/>
                <w:lang w:eastAsia="lv-LV"/>
              </w:rPr>
              <w:t xml:space="preserve"> </w:t>
            </w:r>
            <w:r w:rsidRPr="00C661BC">
              <w:rPr>
                <w:rFonts w:ascii="Times New Roman" w:eastAsia="Times New Roman" w:hAnsi="Times New Roman" w:cs="Times New Roman"/>
                <w:sz w:val="24"/>
                <w:szCs w:val="24"/>
                <w:lang w:eastAsia="lv-LV"/>
              </w:rPr>
              <w:t xml:space="preserve">- </w:t>
            </w:r>
            <w:r w:rsidR="00556E38" w:rsidRPr="00C661BC">
              <w:rPr>
                <w:rFonts w:ascii="Times New Roman" w:eastAsia="Times New Roman" w:hAnsi="Times New Roman" w:cs="Times New Roman"/>
                <w:sz w:val="24"/>
                <w:szCs w:val="24"/>
                <w:lang w:eastAsia="lv-LV"/>
              </w:rPr>
              <w:t>tālruņa numurs</w:t>
            </w:r>
            <w:r w:rsidRPr="00C661BC">
              <w:rPr>
                <w:rFonts w:ascii="Times New Roman" w:eastAsia="Times New Roman" w:hAnsi="Times New Roman" w:cs="Times New Roman"/>
                <w:sz w:val="24"/>
                <w:szCs w:val="24"/>
                <w:lang w:eastAsia="lv-LV"/>
              </w:rPr>
              <w:t xml:space="preserve"> </w:t>
            </w:r>
            <w:r w:rsidR="00C76209" w:rsidRPr="00C661BC">
              <w:rPr>
                <w:rFonts w:ascii="Times New Roman" w:eastAsia="Times New Roman" w:hAnsi="Times New Roman" w:cs="Times New Roman"/>
                <w:sz w:val="24"/>
                <w:szCs w:val="24"/>
                <w:lang w:eastAsia="lv-LV"/>
              </w:rPr>
              <w:t xml:space="preserve">un </w:t>
            </w:r>
            <w:r w:rsidR="00556E38" w:rsidRPr="00C661BC">
              <w:rPr>
                <w:rFonts w:ascii="Times New Roman" w:eastAsia="Times New Roman" w:hAnsi="Times New Roman" w:cs="Times New Roman"/>
                <w:sz w:val="24"/>
                <w:szCs w:val="24"/>
                <w:lang w:eastAsia="lv-LV"/>
              </w:rPr>
              <w:t>elektroniskā pasta adrese</w:t>
            </w:r>
            <w:r w:rsidRPr="00C661BC">
              <w:rPr>
                <w:rFonts w:ascii="Times New Roman" w:eastAsia="Times New Roman" w:hAnsi="Times New Roman" w:cs="Times New Roman"/>
                <w:sz w:val="24"/>
                <w:szCs w:val="24"/>
                <w:lang w:eastAsia="lv-LV"/>
              </w:rPr>
              <w:t xml:space="preserve">, saziņai ar </w:t>
            </w:r>
            <w:r w:rsidR="00BB000A" w:rsidRPr="00C661BC">
              <w:rPr>
                <w:rFonts w:ascii="Times New Roman" w:eastAsia="Times New Roman" w:hAnsi="Times New Roman" w:cs="Times New Roman"/>
                <w:sz w:val="24"/>
                <w:szCs w:val="24"/>
                <w:lang w:eastAsia="lv-LV"/>
              </w:rPr>
              <w:t xml:space="preserve">atvaļinātu </w:t>
            </w:r>
            <w:r w:rsidRPr="00C661BC">
              <w:rPr>
                <w:rFonts w:ascii="Times New Roman" w:eastAsia="Times New Roman" w:hAnsi="Times New Roman" w:cs="Times New Roman"/>
                <w:sz w:val="24"/>
                <w:szCs w:val="24"/>
                <w:lang w:eastAsia="lv-LV"/>
              </w:rPr>
              <w:t>amatpersonu, lai nepieciešamības gadījumā precizētu no tās saņemto inform</w:t>
            </w:r>
            <w:r w:rsidR="00C76209" w:rsidRPr="00C661BC">
              <w:rPr>
                <w:rFonts w:ascii="Times New Roman" w:eastAsia="Times New Roman" w:hAnsi="Times New Roman" w:cs="Times New Roman"/>
                <w:sz w:val="24"/>
                <w:szCs w:val="24"/>
                <w:lang w:eastAsia="lv-LV"/>
              </w:rPr>
              <w:t>āciju, informētu par pakalpojuma apmaksas garantiju u.tml.</w:t>
            </w:r>
          </w:p>
          <w:p w:rsidR="00A170BB" w:rsidRPr="00C661BC" w:rsidRDefault="004F302A" w:rsidP="00E45D19">
            <w:pPr>
              <w:spacing w:after="0" w:line="240" w:lineRule="auto"/>
              <w:ind w:left="282" w:hanging="28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 4) </w:t>
            </w:r>
            <w:r w:rsidR="00CB161C" w:rsidRPr="00C661BC">
              <w:rPr>
                <w:rFonts w:ascii="Times New Roman" w:eastAsia="Times New Roman" w:hAnsi="Times New Roman" w:cs="Times New Roman"/>
                <w:sz w:val="24"/>
                <w:szCs w:val="24"/>
                <w:lang w:eastAsia="lv-LV"/>
              </w:rPr>
              <w:t xml:space="preserve">Noteikta informācija par </w:t>
            </w:r>
            <w:r w:rsidR="00E45D19" w:rsidRPr="00C661BC">
              <w:rPr>
                <w:rFonts w:ascii="Times New Roman" w:eastAsia="Times New Roman" w:hAnsi="Times New Roman" w:cs="Times New Roman"/>
                <w:sz w:val="24"/>
                <w:szCs w:val="24"/>
                <w:lang w:eastAsia="lv-LV"/>
              </w:rPr>
              <w:t xml:space="preserve">Iekšlietu ministrijas veselības un sporta centrā saņemto dokumentu un tajos iekļautās informācijas glabāšanas termiņiem, paredzot, ka no </w:t>
            </w:r>
            <w:r w:rsidR="00BB000A" w:rsidRPr="00C661BC">
              <w:rPr>
                <w:rFonts w:ascii="Times New Roman" w:eastAsia="Times New Roman" w:hAnsi="Times New Roman" w:cs="Times New Roman"/>
                <w:sz w:val="24"/>
                <w:szCs w:val="24"/>
                <w:lang w:eastAsia="lv-LV"/>
              </w:rPr>
              <w:t xml:space="preserve">atvaļinātām </w:t>
            </w:r>
            <w:r w:rsidR="00E45D19" w:rsidRPr="00C661BC">
              <w:rPr>
                <w:rFonts w:ascii="Times New Roman" w:eastAsia="Times New Roman" w:hAnsi="Times New Roman" w:cs="Times New Roman"/>
                <w:sz w:val="24"/>
                <w:szCs w:val="24"/>
                <w:lang w:eastAsia="lv-LV"/>
              </w:rPr>
              <w:t>amatpersonām saņemtie</w:t>
            </w:r>
            <w:r w:rsidR="00CB161C" w:rsidRPr="00C661BC">
              <w:rPr>
                <w:rFonts w:ascii="Times New Roman" w:eastAsia="Times New Roman" w:hAnsi="Times New Roman" w:cs="Times New Roman"/>
                <w:sz w:val="24"/>
                <w:szCs w:val="24"/>
                <w:lang w:eastAsia="lv-LV"/>
              </w:rPr>
              <w:t xml:space="preserve"> iesniegum</w:t>
            </w:r>
            <w:r w:rsidR="00E45D19" w:rsidRPr="00C661BC">
              <w:rPr>
                <w:rFonts w:ascii="Times New Roman" w:eastAsia="Times New Roman" w:hAnsi="Times New Roman" w:cs="Times New Roman"/>
                <w:sz w:val="24"/>
                <w:szCs w:val="24"/>
                <w:lang w:eastAsia="lv-LV"/>
              </w:rPr>
              <w:t>i</w:t>
            </w:r>
            <w:r w:rsidR="00CB161C" w:rsidRPr="00C661BC">
              <w:rPr>
                <w:rFonts w:ascii="Times New Roman" w:eastAsia="Times New Roman" w:hAnsi="Times New Roman" w:cs="Times New Roman"/>
                <w:sz w:val="24"/>
                <w:szCs w:val="24"/>
                <w:lang w:eastAsia="lv-LV"/>
              </w:rPr>
              <w:t xml:space="preserve"> veselības aprūpes izdevumu kompensācijai un tiem pievienot</w:t>
            </w:r>
            <w:r w:rsidR="00E45D19" w:rsidRPr="00C661BC">
              <w:rPr>
                <w:rFonts w:ascii="Times New Roman" w:eastAsia="Times New Roman" w:hAnsi="Times New Roman" w:cs="Times New Roman"/>
                <w:sz w:val="24"/>
                <w:szCs w:val="24"/>
                <w:lang w:eastAsia="lv-LV"/>
              </w:rPr>
              <w:t>ie</w:t>
            </w:r>
            <w:r w:rsidR="00CB161C" w:rsidRPr="00C661BC">
              <w:rPr>
                <w:rFonts w:ascii="Times New Roman" w:eastAsia="Times New Roman" w:hAnsi="Times New Roman" w:cs="Times New Roman"/>
                <w:sz w:val="24"/>
                <w:szCs w:val="24"/>
                <w:lang w:eastAsia="lv-LV"/>
              </w:rPr>
              <w:t xml:space="preserve"> maksājumus apliecinoš</w:t>
            </w:r>
            <w:r w:rsidR="00E45D19" w:rsidRPr="00C661BC">
              <w:rPr>
                <w:rFonts w:ascii="Times New Roman" w:eastAsia="Times New Roman" w:hAnsi="Times New Roman" w:cs="Times New Roman"/>
                <w:sz w:val="24"/>
                <w:szCs w:val="24"/>
                <w:lang w:eastAsia="lv-LV"/>
              </w:rPr>
              <w:t>ie</w:t>
            </w:r>
            <w:r w:rsidR="00CB161C" w:rsidRPr="00C661BC">
              <w:rPr>
                <w:rFonts w:ascii="Times New Roman" w:eastAsia="Times New Roman" w:hAnsi="Times New Roman" w:cs="Times New Roman"/>
                <w:sz w:val="24"/>
                <w:szCs w:val="24"/>
                <w:lang w:eastAsia="lv-LV"/>
              </w:rPr>
              <w:t xml:space="preserve"> attaisnojuma dokument</w:t>
            </w:r>
            <w:r w:rsidR="00E45D19" w:rsidRPr="00C661BC">
              <w:rPr>
                <w:rFonts w:ascii="Times New Roman" w:eastAsia="Times New Roman" w:hAnsi="Times New Roman" w:cs="Times New Roman"/>
                <w:sz w:val="24"/>
                <w:szCs w:val="24"/>
                <w:lang w:eastAsia="lv-LV"/>
              </w:rPr>
              <w:t>i un to informācija</w:t>
            </w:r>
            <w:r w:rsidR="00CB161C" w:rsidRPr="00C661BC">
              <w:rPr>
                <w:rFonts w:ascii="Times New Roman" w:eastAsia="Times New Roman" w:hAnsi="Times New Roman" w:cs="Times New Roman"/>
                <w:sz w:val="24"/>
                <w:szCs w:val="24"/>
                <w:lang w:eastAsia="lv-LV"/>
              </w:rPr>
              <w:t>, kā arī rēķin</w:t>
            </w:r>
            <w:r w:rsidR="00E45D19" w:rsidRPr="00C661BC">
              <w:rPr>
                <w:rFonts w:ascii="Times New Roman" w:eastAsia="Times New Roman" w:hAnsi="Times New Roman" w:cs="Times New Roman"/>
                <w:sz w:val="24"/>
                <w:szCs w:val="24"/>
                <w:lang w:eastAsia="lv-LV"/>
              </w:rPr>
              <w:t>i</w:t>
            </w:r>
            <w:r w:rsidR="00CB161C" w:rsidRPr="00C661BC">
              <w:rPr>
                <w:rFonts w:ascii="Times New Roman" w:eastAsia="Times New Roman" w:hAnsi="Times New Roman" w:cs="Times New Roman"/>
                <w:sz w:val="24"/>
                <w:szCs w:val="24"/>
                <w:lang w:eastAsia="lv-LV"/>
              </w:rPr>
              <w:t xml:space="preserve"> par </w:t>
            </w:r>
            <w:r w:rsidR="00BB000A" w:rsidRPr="00C661BC">
              <w:rPr>
                <w:rFonts w:ascii="Times New Roman" w:eastAsia="Times New Roman" w:hAnsi="Times New Roman" w:cs="Times New Roman"/>
                <w:sz w:val="24"/>
                <w:szCs w:val="24"/>
                <w:lang w:eastAsia="lv-LV"/>
              </w:rPr>
              <w:t xml:space="preserve">atvaļinātām </w:t>
            </w:r>
            <w:r w:rsidR="00CB161C" w:rsidRPr="00C661BC">
              <w:rPr>
                <w:rFonts w:ascii="Times New Roman" w:eastAsia="Times New Roman" w:hAnsi="Times New Roman" w:cs="Times New Roman"/>
                <w:sz w:val="24"/>
                <w:szCs w:val="24"/>
                <w:lang w:eastAsia="lv-LV"/>
              </w:rPr>
              <w:t xml:space="preserve">amatpersonām </w:t>
            </w:r>
            <w:r w:rsidR="00CB161C" w:rsidRPr="00C661BC">
              <w:rPr>
                <w:rFonts w:ascii="Times New Roman" w:eastAsia="Times New Roman" w:hAnsi="Times New Roman" w:cs="Times New Roman"/>
                <w:sz w:val="24"/>
                <w:szCs w:val="24"/>
                <w:lang w:eastAsia="lv-LV"/>
              </w:rPr>
              <w:lastRenderedPageBreak/>
              <w:t xml:space="preserve">sniegtajiem maksas veselības aprūpes pakalpojumiem </w:t>
            </w:r>
            <w:r w:rsidR="00E45D19" w:rsidRPr="00C661BC">
              <w:rPr>
                <w:rFonts w:ascii="Times New Roman" w:eastAsia="Times New Roman" w:hAnsi="Times New Roman" w:cs="Times New Roman"/>
                <w:sz w:val="24"/>
                <w:szCs w:val="24"/>
                <w:lang w:eastAsia="lv-LV"/>
              </w:rPr>
              <w:t>un to informācija</w:t>
            </w:r>
            <w:r w:rsidR="00CB161C" w:rsidRPr="00C661BC">
              <w:rPr>
                <w:rFonts w:ascii="Times New Roman" w:eastAsia="Times New Roman" w:hAnsi="Times New Roman" w:cs="Times New Roman"/>
                <w:sz w:val="24"/>
                <w:szCs w:val="24"/>
                <w:lang w:eastAsia="lv-LV"/>
              </w:rPr>
              <w:t xml:space="preserve"> glabā</w:t>
            </w:r>
            <w:r w:rsidR="00E45D19" w:rsidRPr="00C661BC">
              <w:rPr>
                <w:rFonts w:ascii="Times New Roman" w:eastAsia="Times New Roman" w:hAnsi="Times New Roman" w:cs="Times New Roman"/>
                <w:sz w:val="24"/>
                <w:szCs w:val="24"/>
                <w:lang w:eastAsia="lv-LV"/>
              </w:rPr>
              <w:t>jama</w:t>
            </w:r>
            <w:r w:rsidR="00CB161C" w:rsidRPr="00C661BC">
              <w:rPr>
                <w:rFonts w:ascii="Times New Roman" w:eastAsia="Times New Roman" w:hAnsi="Times New Roman" w:cs="Times New Roman"/>
                <w:sz w:val="24"/>
                <w:szCs w:val="24"/>
                <w:lang w:eastAsia="lv-LV"/>
              </w:rPr>
              <w:t xml:space="preserve"> piecus gadus no to saņemšanas vai līdz brīdim, kad pilnībā sasniegts šo dokumentu izmantošanas mērķis, vai to izmantošanas juridiskā nepieciešamība. </w:t>
            </w:r>
            <w:r w:rsidR="00E45D19" w:rsidRPr="00C661BC">
              <w:rPr>
                <w:rFonts w:ascii="Times New Roman" w:eastAsia="Times New Roman" w:hAnsi="Times New Roman" w:cs="Times New Roman"/>
                <w:sz w:val="24"/>
                <w:szCs w:val="24"/>
                <w:lang w:eastAsia="lv-LV"/>
              </w:rPr>
              <w:t>Piecu gadu termiņš šajā gadījumā noteikts, ievērojot, ka iesniegumi veselības aprūpes izdevumu kompensācijai un tiem pievienotie ma</w:t>
            </w:r>
            <w:r w:rsidR="00556E38" w:rsidRPr="00C661BC">
              <w:rPr>
                <w:rFonts w:ascii="Times New Roman" w:eastAsia="Times New Roman" w:hAnsi="Times New Roman" w:cs="Times New Roman"/>
                <w:sz w:val="24"/>
                <w:szCs w:val="24"/>
                <w:lang w:eastAsia="lv-LV"/>
              </w:rPr>
              <w:t>ksājumus attaisnojošie dokumentu</w:t>
            </w:r>
            <w:r w:rsidR="00E45D19" w:rsidRPr="00C661BC">
              <w:rPr>
                <w:rFonts w:ascii="Times New Roman" w:eastAsia="Times New Roman" w:hAnsi="Times New Roman" w:cs="Times New Roman"/>
                <w:sz w:val="24"/>
                <w:szCs w:val="24"/>
                <w:lang w:eastAsia="lv-LV"/>
              </w:rPr>
              <w:t xml:space="preserve"> </w:t>
            </w:r>
            <w:r w:rsidR="00AF4A0B" w:rsidRPr="00C661BC">
              <w:rPr>
                <w:rFonts w:ascii="Times New Roman" w:eastAsia="Times New Roman" w:hAnsi="Times New Roman" w:cs="Times New Roman"/>
                <w:sz w:val="24"/>
                <w:szCs w:val="24"/>
                <w:lang w:eastAsia="lv-LV"/>
              </w:rPr>
              <w:t>un rēķinu</w:t>
            </w:r>
            <w:r w:rsidR="00E45D19" w:rsidRPr="00C661BC">
              <w:rPr>
                <w:rFonts w:ascii="Times New Roman" w:eastAsia="Times New Roman" w:hAnsi="Times New Roman" w:cs="Times New Roman"/>
                <w:sz w:val="24"/>
                <w:szCs w:val="24"/>
                <w:lang w:eastAsia="lv-LV"/>
              </w:rPr>
              <w:t xml:space="preserve"> </w:t>
            </w:r>
            <w:r w:rsidR="00AF4A0B" w:rsidRPr="00C661BC">
              <w:rPr>
                <w:rFonts w:ascii="Times New Roman" w:eastAsia="Times New Roman" w:hAnsi="Times New Roman" w:cs="Times New Roman"/>
                <w:sz w:val="24"/>
                <w:szCs w:val="24"/>
                <w:lang w:eastAsia="lv-LV"/>
              </w:rPr>
              <w:t>glabāšanas termiņš ir pielīdzināms</w:t>
            </w:r>
            <w:r w:rsidR="00A170BB" w:rsidRPr="00C661BC">
              <w:rPr>
                <w:rFonts w:ascii="Times New Roman" w:eastAsia="Times New Roman" w:hAnsi="Times New Roman" w:cs="Times New Roman"/>
                <w:sz w:val="24"/>
                <w:szCs w:val="24"/>
                <w:lang w:eastAsia="lv-LV"/>
              </w:rPr>
              <w:t xml:space="preserve"> grāmatvedības attaisnojuma dokumentiem</w:t>
            </w:r>
            <w:r w:rsidR="00AF4A0B" w:rsidRPr="00C661BC">
              <w:rPr>
                <w:rFonts w:ascii="Times New Roman" w:eastAsia="Times New Roman" w:hAnsi="Times New Roman" w:cs="Times New Roman"/>
                <w:sz w:val="24"/>
                <w:szCs w:val="24"/>
                <w:lang w:eastAsia="lv-LV"/>
              </w:rPr>
              <w:t xml:space="preserve"> </w:t>
            </w:r>
            <w:r w:rsidR="00A170BB" w:rsidRPr="00C661BC">
              <w:rPr>
                <w:rFonts w:ascii="Times New Roman" w:eastAsia="Times New Roman" w:hAnsi="Times New Roman" w:cs="Times New Roman"/>
                <w:sz w:val="24"/>
                <w:szCs w:val="24"/>
                <w:lang w:eastAsia="lv-LV"/>
              </w:rPr>
              <w:t>likuma “Par grāmatvedību” 10.panta otrās daļas ceturtaj</w:t>
            </w:r>
            <w:r w:rsidR="00AF4A0B" w:rsidRPr="00C661BC">
              <w:rPr>
                <w:rFonts w:ascii="Times New Roman" w:eastAsia="Times New Roman" w:hAnsi="Times New Roman" w:cs="Times New Roman"/>
                <w:sz w:val="24"/>
                <w:szCs w:val="24"/>
                <w:lang w:eastAsia="lv-LV"/>
              </w:rPr>
              <w:t>ā punktā noteiktajam glabāšanas termiņam</w:t>
            </w:r>
            <w:r w:rsidR="00A170BB" w:rsidRPr="00C661BC">
              <w:rPr>
                <w:rFonts w:ascii="Times New Roman" w:eastAsia="Times New Roman" w:hAnsi="Times New Roman" w:cs="Times New Roman"/>
                <w:sz w:val="24"/>
                <w:szCs w:val="24"/>
                <w:lang w:eastAsia="lv-LV"/>
              </w:rPr>
              <w:t>.</w:t>
            </w:r>
          </w:p>
          <w:p w:rsidR="00CB161C" w:rsidRPr="00C661BC" w:rsidRDefault="00BB000A" w:rsidP="00A170BB">
            <w:pPr>
              <w:spacing w:after="0" w:line="240" w:lineRule="auto"/>
              <w:ind w:left="28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Atvaļinātu a</w:t>
            </w:r>
            <w:r w:rsidR="00CB161C" w:rsidRPr="00C661BC">
              <w:rPr>
                <w:rFonts w:ascii="Times New Roman" w:eastAsia="Times New Roman" w:hAnsi="Times New Roman" w:cs="Times New Roman"/>
                <w:sz w:val="24"/>
                <w:szCs w:val="24"/>
                <w:lang w:eastAsia="lv-LV"/>
              </w:rPr>
              <w:t>matper</w:t>
            </w:r>
            <w:r w:rsidR="00A170BB" w:rsidRPr="00C661BC">
              <w:rPr>
                <w:rFonts w:ascii="Times New Roman" w:eastAsia="Times New Roman" w:hAnsi="Times New Roman" w:cs="Times New Roman"/>
                <w:sz w:val="24"/>
                <w:szCs w:val="24"/>
                <w:lang w:eastAsia="lv-LV"/>
              </w:rPr>
              <w:t>sonu iesniegumiem</w:t>
            </w:r>
            <w:r w:rsidR="00CB161C" w:rsidRPr="00C661BC">
              <w:rPr>
                <w:rFonts w:ascii="Times New Roman" w:eastAsia="Times New Roman" w:hAnsi="Times New Roman" w:cs="Times New Roman"/>
                <w:sz w:val="24"/>
                <w:szCs w:val="24"/>
                <w:lang w:eastAsia="lv-LV"/>
              </w:rPr>
              <w:t>, sarakst</w:t>
            </w:r>
            <w:r w:rsidR="00A170BB" w:rsidRPr="00C661BC">
              <w:rPr>
                <w:rFonts w:ascii="Times New Roman" w:eastAsia="Times New Roman" w:hAnsi="Times New Roman" w:cs="Times New Roman"/>
                <w:sz w:val="24"/>
                <w:szCs w:val="24"/>
                <w:lang w:eastAsia="lv-LV"/>
              </w:rPr>
              <w:t>e</w:t>
            </w:r>
            <w:r w:rsidR="00CB161C" w:rsidRPr="00C661BC">
              <w:rPr>
                <w:rFonts w:ascii="Times New Roman" w:eastAsia="Times New Roman" w:hAnsi="Times New Roman" w:cs="Times New Roman"/>
                <w:sz w:val="24"/>
                <w:szCs w:val="24"/>
                <w:lang w:eastAsia="lv-LV"/>
              </w:rPr>
              <w:t xml:space="preserve">i ar </w:t>
            </w:r>
            <w:r w:rsidRPr="00C661BC">
              <w:rPr>
                <w:rFonts w:ascii="Times New Roman" w:eastAsia="Times New Roman" w:hAnsi="Times New Roman" w:cs="Times New Roman"/>
                <w:sz w:val="24"/>
                <w:szCs w:val="24"/>
                <w:lang w:eastAsia="lv-LV"/>
              </w:rPr>
              <w:t xml:space="preserve">atvaļinātām </w:t>
            </w:r>
            <w:r w:rsidR="00CB161C" w:rsidRPr="00C661BC">
              <w:rPr>
                <w:rFonts w:ascii="Times New Roman" w:eastAsia="Times New Roman" w:hAnsi="Times New Roman" w:cs="Times New Roman"/>
                <w:sz w:val="24"/>
                <w:szCs w:val="24"/>
                <w:lang w:eastAsia="lv-LV"/>
              </w:rPr>
              <w:t>amatpersonām, ārstniecības iestādēm un medicīniskās rehabilitācijas iestādēm par plānveida ķirurģisko operāciju, med</w:t>
            </w:r>
            <w:r w:rsidRPr="00C661BC">
              <w:rPr>
                <w:rFonts w:ascii="Times New Roman" w:eastAsia="Times New Roman" w:hAnsi="Times New Roman" w:cs="Times New Roman"/>
                <w:sz w:val="24"/>
                <w:szCs w:val="24"/>
                <w:lang w:eastAsia="lv-LV"/>
              </w:rPr>
              <w:t>icīniskās rehabilitācijas kursu un</w:t>
            </w:r>
            <w:r w:rsidR="00CB161C" w:rsidRPr="00C661BC">
              <w:rPr>
                <w:rFonts w:ascii="Times New Roman" w:eastAsia="Times New Roman" w:hAnsi="Times New Roman" w:cs="Times New Roman"/>
                <w:sz w:val="24"/>
                <w:szCs w:val="24"/>
                <w:lang w:eastAsia="lv-LV"/>
              </w:rPr>
              <w:t xml:space="preserve"> izmeklējumu apmaksas garantiju </w:t>
            </w:r>
            <w:r w:rsidR="00A170BB" w:rsidRPr="00C661BC">
              <w:rPr>
                <w:rFonts w:ascii="Times New Roman" w:eastAsia="Times New Roman" w:hAnsi="Times New Roman" w:cs="Times New Roman"/>
                <w:sz w:val="24"/>
                <w:szCs w:val="24"/>
                <w:lang w:eastAsia="lv-LV"/>
              </w:rPr>
              <w:t>glabāšanas termiņš nosakāms</w:t>
            </w:r>
            <w:r w:rsidR="00CB161C" w:rsidRPr="00C661BC">
              <w:rPr>
                <w:rFonts w:ascii="Times New Roman" w:eastAsia="Times New Roman" w:hAnsi="Times New Roman" w:cs="Times New Roman"/>
                <w:sz w:val="24"/>
                <w:szCs w:val="24"/>
                <w:lang w:eastAsia="lv-LV"/>
              </w:rPr>
              <w:t xml:space="preserve"> 10 gad</w:t>
            </w:r>
            <w:r w:rsidR="00A170BB" w:rsidRPr="00C661BC">
              <w:rPr>
                <w:rFonts w:ascii="Times New Roman" w:eastAsia="Times New Roman" w:hAnsi="Times New Roman" w:cs="Times New Roman"/>
                <w:sz w:val="24"/>
                <w:szCs w:val="24"/>
                <w:lang w:eastAsia="lv-LV"/>
              </w:rPr>
              <w:t>i</w:t>
            </w:r>
            <w:r w:rsidR="00CB161C" w:rsidRPr="00C661BC">
              <w:rPr>
                <w:rFonts w:ascii="Times New Roman" w:eastAsia="Times New Roman" w:hAnsi="Times New Roman" w:cs="Times New Roman"/>
                <w:sz w:val="24"/>
                <w:szCs w:val="24"/>
                <w:lang w:eastAsia="lv-LV"/>
              </w:rPr>
              <w:t xml:space="preserve"> no to saņemšanas</w:t>
            </w:r>
            <w:r w:rsidR="00A170BB" w:rsidRPr="00C661BC">
              <w:rPr>
                <w:rFonts w:ascii="Times New Roman" w:eastAsia="Times New Roman" w:hAnsi="Times New Roman" w:cs="Times New Roman"/>
                <w:sz w:val="24"/>
                <w:szCs w:val="24"/>
                <w:lang w:eastAsia="lv-LV"/>
              </w:rPr>
              <w:t xml:space="preserve"> vai nosūtīšanas</w:t>
            </w:r>
            <w:r w:rsidR="00CB161C" w:rsidRPr="00C661BC">
              <w:rPr>
                <w:rFonts w:ascii="Times New Roman" w:eastAsia="Times New Roman" w:hAnsi="Times New Roman" w:cs="Times New Roman"/>
                <w:sz w:val="24"/>
                <w:szCs w:val="24"/>
                <w:lang w:eastAsia="lv-LV"/>
              </w:rPr>
              <w:t xml:space="preserve"> vai līdz brīdim, kad pilnībā sasniegts šo dokumentu izmantošanas mērķis, vai to izmantošanas ju</w:t>
            </w:r>
            <w:r w:rsidR="00AF4A0B" w:rsidRPr="00C661BC">
              <w:rPr>
                <w:rFonts w:ascii="Times New Roman" w:eastAsia="Times New Roman" w:hAnsi="Times New Roman" w:cs="Times New Roman"/>
                <w:sz w:val="24"/>
                <w:szCs w:val="24"/>
                <w:lang w:eastAsia="lv-LV"/>
              </w:rPr>
              <w:t xml:space="preserve">ridiskā nepieciešamība, ievērojot </w:t>
            </w:r>
            <w:r w:rsidR="0040433E" w:rsidRPr="00C661BC">
              <w:rPr>
                <w:rFonts w:ascii="Times New Roman" w:eastAsia="Times New Roman" w:hAnsi="Times New Roman" w:cs="Times New Roman"/>
                <w:sz w:val="24"/>
                <w:szCs w:val="24"/>
                <w:lang w:eastAsia="lv-LV"/>
              </w:rPr>
              <w:t xml:space="preserve">to, ka šādai informācijai ir piemērojams īslaicīgi glabājamas informācijas statuss un </w:t>
            </w:r>
            <w:r w:rsidR="00AF4A0B" w:rsidRPr="00C661BC">
              <w:rPr>
                <w:rFonts w:ascii="Times New Roman" w:eastAsia="Times New Roman" w:hAnsi="Times New Roman" w:cs="Times New Roman"/>
                <w:sz w:val="24"/>
                <w:szCs w:val="24"/>
                <w:lang w:eastAsia="lv-LV"/>
              </w:rPr>
              <w:t>vispārējo civiltiesisko saistību noilguma termiņu</w:t>
            </w:r>
            <w:r w:rsidR="0040433E" w:rsidRPr="00C661BC">
              <w:rPr>
                <w:rFonts w:ascii="Times New Roman" w:eastAsia="Times New Roman" w:hAnsi="Times New Roman" w:cs="Times New Roman"/>
                <w:sz w:val="24"/>
                <w:szCs w:val="24"/>
                <w:lang w:eastAsia="lv-LV"/>
              </w:rPr>
              <w:t>.</w:t>
            </w:r>
            <w:r w:rsidR="00AF4A0B" w:rsidRPr="00C661BC">
              <w:rPr>
                <w:rFonts w:ascii="Times New Roman" w:eastAsia="Times New Roman" w:hAnsi="Times New Roman" w:cs="Times New Roman"/>
                <w:sz w:val="24"/>
                <w:szCs w:val="24"/>
                <w:lang w:eastAsia="lv-LV"/>
              </w:rPr>
              <w:t xml:space="preserve"> </w:t>
            </w:r>
          </w:p>
          <w:p w:rsidR="004F302A" w:rsidRPr="00C661BC" w:rsidRDefault="00B12C29" w:rsidP="00DA4C62">
            <w:pPr>
              <w:spacing w:after="0" w:line="240" w:lineRule="auto"/>
              <w:ind w:firstLine="140"/>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2.3</w:t>
            </w:r>
            <w:r w:rsidR="008C5E5C" w:rsidRPr="00C661BC">
              <w:rPr>
                <w:rFonts w:ascii="Times New Roman" w:eastAsia="Times New Roman" w:hAnsi="Times New Roman" w:cs="Times New Roman"/>
                <w:sz w:val="24"/>
                <w:szCs w:val="24"/>
                <w:lang w:eastAsia="lv-LV"/>
              </w:rPr>
              <w:t>. </w:t>
            </w:r>
            <w:r w:rsidRPr="00C661BC">
              <w:rPr>
                <w:rFonts w:ascii="Times New Roman" w:eastAsia="Times New Roman" w:hAnsi="Times New Roman" w:cs="Times New Roman"/>
                <w:sz w:val="24"/>
                <w:szCs w:val="24"/>
                <w:lang w:eastAsia="lv-LV"/>
              </w:rPr>
              <w:t>Ievērojot nepieciešamību pilnveidot juridisko pamatu fizisko personu datu apstrādei, kā arī, lai normatīvajā aktā noteiktu dokument</w:t>
            </w:r>
            <w:r w:rsidR="00F5579D" w:rsidRPr="00C661BC">
              <w:rPr>
                <w:rFonts w:ascii="Times New Roman" w:eastAsia="Times New Roman" w:hAnsi="Times New Roman" w:cs="Times New Roman"/>
                <w:sz w:val="24"/>
                <w:szCs w:val="24"/>
                <w:lang w:eastAsia="lv-LV"/>
              </w:rPr>
              <w:t>u apjomu un tajos iekļaujamo informāciju, kas iesniedzama</w:t>
            </w:r>
            <w:r w:rsidRPr="00C661BC">
              <w:rPr>
                <w:rFonts w:ascii="Times New Roman" w:eastAsia="Times New Roman" w:hAnsi="Times New Roman" w:cs="Times New Roman"/>
                <w:sz w:val="24"/>
                <w:szCs w:val="24"/>
                <w:lang w:eastAsia="lv-LV"/>
              </w:rPr>
              <w:t xml:space="preserve"> Iekšlietu ministrijas veselības un sporta centrā</w:t>
            </w:r>
            <w:r w:rsidR="00F5579D" w:rsidRPr="00C661BC">
              <w:rPr>
                <w:rFonts w:ascii="Times New Roman" w:eastAsia="Times New Roman" w:hAnsi="Times New Roman" w:cs="Times New Roman"/>
                <w:sz w:val="24"/>
                <w:szCs w:val="24"/>
                <w:lang w:eastAsia="lv-LV"/>
              </w:rPr>
              <w:t>, ir nepieciešams papildināt un precizēt noteikumus Nr.</w:t>
            </w:r>
            <w:r w:rsidR="00874B2F" w:rsidRPr="00C661BC">
              <w:rPr>
                <w:rFonts w:ascii="Times New Roman" w:eastAsia="Times New Roman" w:hAnsi="Times New Roman" w:cs="Times New Roman"/>
                <w:sz w:val="24"/>
                <w:szCs w:val="24"/>
                <w:lang w:eastAsia="lv-LV"/>
              </w:rPr>
              <w:t>93</w:t>
            </w:r>
            <w:r w:rsidR="00F5579D" w:rsidRPr="00C661BC">
              <w:rPr>
                <w:rFonts w:ascii="Times New Roman" w:eastAsia="Times New Roman" w:hAnsi="Times New Roman" w:cs="Times New Roman"/>
                <w:sz w:val="24"/>
                <w:szCs w:val="24"/>
                <w:lang w:eastAsia="lv-LV"/>
              </w:rPr>
              <w:t xml:space="preserve"> attiecībā uz to, kādi dokumenti iesniedzami </w:t>
            </w:r>
            <w:r w:rsidR="00C76209" w:rsidRPr="00C661BC">
              <w:rPr>
                <w:rFonts w:ascii="Times New Roman" w:eastAsia="Times New Roman" w:hAnsi="Times New Roman" w:cs="Times New Roman"/>
                <w:sz w:val="24"/>
                <w:szCs w:val="24"/>
                <w:lang w:eastAsia="lv-LV"/>
              </w:rPr>
              <w:t>Iekšlietu ministrija</w:t>
            </w:r>
            <w:r w:rsidR="00F5579D" w:rsidRPr="00C661BC">
              <w:rPr>
                <w:rFonts w:ascii="Times New Roman" w:eastAsia="Times New Roman" w:hAnsi="Times New Roman" w:cs="Times New Roman"/>
                <w:sz w:val="24"/>
                <w:szCs w:val="24"/>
                <w:lang w:eastAsia="lv-LV"/>
              </w:rPr>
              <w:t xml:space="preserve">s veselības un sporta centrā </w:t>
            </w:r>
            <w:r w:rsidR="00874B2F" w:rsidRPr="00C661BC">
              <w:rPr>
                <w:rFonts w:ascii="Times New Roman" w:eastAsia="Times New Roman" w:hAnsi="Times New Roman" w:cs="Times New Roman"/>
                <w:sz w:val="24"/>
                <w:szCs w:val="24"/>
                <w:lang w:eastAsia="lv-LV"/>
              </w:rPr>
              <w:t xml:space="preserve">lēmuma par tiesībām saņemt apmaksātus veselības aprūpes pakalpojumus pieņemšanai, atvaļinātai </w:t>
            </w:r>
            <w:r w:rsidR="00F5579D" w:rsidRPr="00C661BC">
              <w:rPr>
                <w:rFonts w:ascii="Times New Roman" w:eastAsia="Times New Roman" w:hAnsi="Times New Roman" w:cs="Times New Roman"/>
                <w:sz w:val="24"/>
                <w:szCs w:val="24"/>
                <w:lang w:eastAsia="lv-LV"/>
              </w:rPr>
              <w:t>amatpersonai nepieciešamo izmeklējumu, plānveida ķirurģisko operāciju</w:t>
            </w:r>
            <w:r w:rsidR="0006665D" w:rsidRPr="00C661BC">
              <w:rPr>
                <w:rFonts w:ascii="Times New Roman" w:eastAsia="Times New Roman" w:hAnsi="Times New Roman" w:cs="Times New Roman"/>
                <w:sz w:val="24"/>
                <w:szCs w:val="24"/>
                <w:lang w:eastAsia="lv-LV"/>
              </w:rPr>
              <w:t>,</w:t>
            </w:r>
            <w:r w:rsidR="00F5579D" w:rsidRPr="00C661BC">
              <w:rPr>
                <w:rFonts w:ascii="Times New Roman" w:eastAsia="Times New Roman" w:hAnsi="Times New Roman" w:cs="Times New Roman"/>
                <w:sz w:val="24"/>
                <w:szCs w:val="24"/>
                <w:lang w:eastAsia="lv-LV"/>
              </w:rPr>
              <w:t xml:space="preserve"> medicīniskās rehabilitācijas </w:t>
            </w:r>
            <w:r w:rsidR="0040433E" w:rsidRPr="00C661BC">
              <w:rPr>
                <w:rFonts w:ascii="Times New Roman" w:eastAsia="Times New Roman" w:hAnsi="Times New Roman" w:cs="Times New Roman"/>
                <w:sz w:val="24"/>
                <w:szCs w:val="24"/>
                <w:lang w:eastAsia="lv-LV"/>
              </w:rPr>
              <w:t xml:space="preserve">kursa </w:t>
            </w:r>
            <w:r w:rsidR="00F5579D" w:rsidRPr="00C661BC">
              <w:rPr>
                <w:rFonts w:ascii="Times New Roman" w:eastAsia="Times New Roman" w:hAnsi="Times New Roman" w:cs="Times New Roman"/>
                <w:sz w:val="24"/>
                <w:szCs w:val="24"/>
                <w:lang w:eastAsia="lv-LV"/>
              </w:rPr>
              <w:t>apmaksas gar</w:t>
            </w:r>
            <w:r w:rsidR="00A442CE" w:rsidRPr="00C661BC">
              <w:rPr>
                <w:rFonts w:ascii="Times New Roman" w:eastAsia="Times New Roman" w:hAnsi="Times New Roman" w:cs="Times New Roman"/>
                <w:sz w:val="24"/>
                <w:szCs w:val="24"/>
                <w:lang w:eastAsia="lv-LV"/>
              </w:rPr>
              <w:t>a</w:t>
            </w:r>
            <w:r w:rsidR="00F5579D" w:rsidRPr="00C661BC">
              <w:rPr>
                <w:rFonts w:ascii="Times New Roman" w:eastAsia="Times New Roman" w:hAnsi="Times New Roman" w:cs="Times New Roman"/>
                <w:sz w:val="24"/>
                <w:szCs w:val="24"/>
                <w:lang w:eastAsia="lv-LV"/>
              </w:rPr>
              <w:t>ntēšanai</w:t>
            </w:r>
            <w:r w:rsidR="0006665D" w:rsidRPr="00C661BC">
              <w:rPr>
                <w:rFonts w:ascii="Times New Roman" w:eastAsia="Times New Roman" w:hAnsi="Times New Roman" w:cs="Times New Roman"/>
                <w:sz w:val="24"/>
                <w:szCs w:val="24"/>
                <w:lang w:eastAsia="lv-LV"/>
              </w:rPr>
              <w:t xml:space="preserve"> un izdevumu par iegādātajiem medikamentiem kompensācijai</w:t>
            </w:r>
            <w:r w:rsidR="00EF1A51" w:rsidRPr="00C661BC">
              <w:rPr>
                <w:rFonts w:ascii="Times New Roman" w:eastAsia="Times New Roman" w:hAnsi="Times New Roman" w:cs="Times New Roman"/>
                <w:sz w:val="24"/>
                <w:szCs w:val="24"/>
                <w:lang w:eastAsia="lv-LV"/>
              </w:rPr>
              <w:t>.</w:t>
            </w:r>
          </w:p>
          <w:p w:rsidR="00D10754" w:rsidRPr="00C661BC" w:rsidRDefault="00D10754" w:rsidP="00D10754">
            <w:pPr>
              <w:spacing w:after="0" w:line="240" w:lineRule="auto"/>
              <w:ind w:firstLine="158"/>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Ņemot vērā minēto, projektā ir iekļauti šādi grozījumi noteikumos Nr.</w:t>
            </w:r>
            <w:r w:rsidR="00874B2F" w:rsidRPr="00C661BC">
              <w:rPr>
                <w:rFonts w:ascii="Times New Roman" w:eastAsia="Times New Roman" w:hAnsi="Times New Roman" w:cs="Times New Roman"/>
                <w:sz w:val="24"/>
                <w:szCs w:val="24"/>
                <w:lang w:eastAsia="lv-LV"/>
              </w:rPr>
              <w:t>93</w:t>
            </w:r>
            <w:r w:rsidRPr="00C661BC">
              <w:rPr>
                <w:rFonts w:ascii="Times New Roman" w:eastAsia="Times New Roman" w:hAnsi="Times New Roman" w:cs="Times New Roman"/>
                <w:sz w:val="24"/>
                <w:szCs w:val="24"/>
                <w:lang w:eastAsia="lv-LV"/>
              </w:rPr>
              <w:t>:</w:t>
            </w:r>
          </w:p>
          <w:p w:rsidR="004B1837" w:rsidRPr="00C661BC" w:rsidRDefault="00960ED6" w:rsidP="002338D9">
            <w:pPr>
              <w:pStyle w:val="ListParagraph"/>
              <w:numPr>
                <w:ilvl w:val="0"/>
                <w:numId w:val="11"/>
              </w:numPr>
              <w:shd w:val="clear" w:color="auto" w:fill="FFFFFF"/>
              <w:spacing w:after="0" w:line="240" w:lineRule="auto"/>
              <w:ind w:left="423" w:hanging="28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Saskaņā ar noteikumu Nr.93 </w:t>
            </w:r>
            <w:r w:rsidR="00FC72C2" w:rsidRPr="00C661BC">
              <w:rPr>
                <w:rFonts w:ascii="Times New Roman" w:eastAsia="Times New Roman" w:hAnsi="Times New Roman" w:cs="Times New Roman"/>
                <w:sz w:val="24"/>
                <w:szCs w:val="24"/>
                <w:lang w:eastAsia="lv-LV"/>
              </w:rPr>
              <w:t>3.punktu Iekšlietu ministrijas veselības un sporta centrs lēmumu par tiesību saņemt apmaksātus veselības aprūpes pakalpojumus piešķiršanu vai atteikumu saņemt apmaksātus veselī</w:t>
            </w:r>
            <w:r w:rsidR="006E2D09" w:rsidRPr="00C661BC">
              <w:rPr>
                <w:rFonts w:ascii="Times New Roman" w:eastAsia="Times New Roman" w:hAnsi="Times New Roman" w:cs="Times New Roman"/>
                <w:sz w:val="24"/>
                <w:szCs w:val="24"/>
                <w:lang w:eastAsia="lv-LV"/>
              </w:rPr>
              <w:t>bas aprūpes pakalpojumus pieņem</w:t>
            </w:r>
            <w:r w:rsidR="00FC72C2" w:rsidRPr="00C661BC">
              <w:rPr>
                <w:rFonts w:ascii="Times New Roman" w:eastAsia="Times New Roman" w:hAnsi="Times New Roman" w:cs="Times New Roman"/>
                <w:sz w:val="24"/>
                <w:szCs w:val="24"/>
                <w:lang w:eastAsia="lv-LV"/>
              </w:rPr>
              <w:t xml:space="preserve"> pēc tam, kad ir izvērtēts atvaļinātas amatpersonas iesniegums, rīkojums par amatpersonas atvaļināšanu no dienesta, nelaimes gadī</w:t>
            </w:r>
            <w:r w:rsidR="006E2D09" w:rsidRPr="00C661BC">
              <w:rPr>
                <w:rFonts w:ascii="Times New Roman" w:eastAsia="Times New Roman" w:hAnsi="Times New Roman" w:cs="Times New Roman"/>
                <w:sz w:val="24"/>
                <w:szCs w:val="24"/>
                <w:lang w:eastAsia="lv-LV"/>
              </w:rPr>
              <w:t>jumu apliecinošie dokumenti un m</w:t>
            </w:r>
            <w:r w:rsidR="00FC72C2" w:rsidRPr="00C661BC">
              <w:rPr>
                <w:rFonts w:ascii="Times New Roman" w:eastAsia="Times New Roman" w:hAnsi="Times New Roman" w:cs="Times New Roman"/>
                <w:sz w:val="24"/>
                <w:szCs w:val="24"/>
                <w:lang w:eastAsia="lv-LV"/>
              </w:rPr>
              <w:t>edicīniskā dokumentācija. Savukārt, saskaņā ar noteikumu Nr.93 2.punktā noteikto atvaļināta amatpersona līdz ar iesniegumu iesniedz Iekšlietu ministrijas veselības un sporta centrā medicīnisko dokumentāciju par nelaimes gadījumā gūtā ievainojuma, sakropļojuma vai citāda veselības kaitējuma ārstēšanu, bet nav noteikta kārtība pār</w:t>
            </w:r>
            <w:r w:rsidR="00F81F26" w:rsidRPr="00C661BC">
              <w:rPr>
                <w:rFonts w:ascii="Times New Roman" w:eastAsia="Times New Roman" w:hAnsi="Times New Roman" w:cs="Times New Roman"/>
                <w:sz w:val="24"/>
                <w:szCs w:val="24"/>
                <w:lang w:eastAsia="lv-LV"/>
              </w:rPr>
              <w:t>ējās</w:t>
            </w:r>
            <w:r w:rsidR="00FC72C2" w:rsidRPr="00C661BC">
              <w:rPr>
                <w:rFonts w:ascii="Times New Roman" w:eastAsia="Times New Roman" w:hAnsi="Times New Roman" w:cs="Times New Roman"/>
                <w:sz w:val="24"/>
                <w:szCs w:val="24"/>
                <w:lang w:eastAsia="lv-LV"/>
              </w:rPr>
              <w:t xml:space="preserve"> noteikumu Nr.93 </w:t>
            </w:r>
            <w:r w:rsidR="00F81F26" w:rsidRPr="00C661BC">
              <w:rPr>
                <w:rFonts w:ascii="Times New Roman" w:eastAsia="Times New Roman" w:hAnsi="Times New Roman" w:cs="Times New Roman"/>
                <w:sz w:val="24"/>
                <w:szCs w:val="24"/>
                <w:lang w:eastAsia="lv-LV"/>
              </w:rPr>
              <w:t xml:space="preserve">3.punktā noteiktās dokumentācijas saņemšanai. </w:t>
            </w:r>
          </w:p>
          <w:p w:rsidR="00F81F26" w:rsidRPr="00C661BC" w:rsidRDefault="00F81F26" w:rsidP="00F81F26">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Ņemot vērā minēto, projekts paredz papildināt spēkā esošos noteikumus Nr.93, nosakot, ka atvaļināta amatpersona ir tiesīga iesniegt dokumentu par atvaļināšanu no dienesta un nelaimes </w:t>
            </w:r>
            <w:r w:rsidRPr="00C661BC">
              <w:rPr>
                <w:rFonts w:ascii="Times New Roman" w:eastAsia="Times New Roman" w:hAnsi="Times New Roman" w:cs="Times New Roman"/>
                <w:sz w:val="24"/>
                <w:szCs w:val="24"/>
                <w:lang w:eastAsia="lv-LV"/>
              </w:rPr>
              <w:lastRenderedPageBreak/>
              <w:t>gadījumu apliecinošos dokumentus, bet ja atvaļināta amatpersona dokumentus par atvaļināšanu no dienesta un nelaimes gadījumu apliecinošos dokumentus neiesniedz, Iekšlietu ministrijas veselības un sporta centrs attiecīgo informāciju iegūst</w:t>
            </w:r>
            <w:r w:rsidR="00513F8F" w:rsidRPr="00C661BC">
              <w:rPr>
                <w:rFonts w:ascii="Times New Roman" w:eastAsia="Times New Roman" w:hAnsi="Times New Roman" w:cs="Times New Roman"/>
                <w:sz w:val="24"/>
                <w:szCs w:val="24"/>
                <w:lang w:eastAsia="lv-LV"/>
              </w:rPr>
              <w:t xml:space="preserve"> </w:t>
            </w:r>
            <w:hyperlink r:id="rId11" w:tgtFrame="_blank" w:history="1">
              <w:r w:rsidRPr="00C661BC">
                <w:rPr>
                  <w:rFonts w:ascii="Times New Roman" w:eastAsia="Times New Roman" w:hAnsi="Times New Roman" w:cs="Times New Roman"/>
                  <w:sz w:val="24"/>
                  <w:szCs w:val="24"/>
                  <w:lang w:eastAsia="lv-LV"/>
                </w:rPr>
                <w:t>Administratīvā procesa likumā</w:t>
              </w:r>
            </w:hyperlink>
            <w:r w:rsidR="00513F8F" w:rsidRPr="00C661BC">
              <w:rPr>
                <w:rFonts w:ascii="Times New Roman" w:eastAsia="Times New Roman" w:hAnsi="Times New Roman" w:cs="Times New Roman"/>
                <w:sz w:val="24"/>
                <w:szCs w:val="24"/>
                <w:lang w:eastAsia="lv-LV"/>
              </w:rPr>
              <w:t xml:space="preserve"> </w:t>
            </w:r>
            <w:r w:rsidRPr="00C661BC">
              <w:rPr>
                <w:rFonts w:ascii="Times New Roman" w:eastAsia="Times New Roman" w:hAnsi="Times New Roman" w:cs="Times New Roman"/>
                <w:sz w:val="24"/>
                <w:szCs w:val="24"/>
                <w:lang w:eastAsia="lv-LV"/>
              </w:rPr>
              <w:t>noteiktajā kārtībā.</w:t>
            </w:r>
            <w:r w:rsidR="00102E6B" w:rsidRPr="00C661BC">
              <w:rPr>
                <w:rFonts w:ascii="Times New Roman" w:eastAsia="Times New Roman" w:hAnsi="Times New Roman" w:cs="Times New Roman"/>
                <w:sz w:val="24"/>
                <w:szCs w:val="24"/>
                <w:lang w:eastAsia="lv-LV"/>
              </w:rPr>
              <w:t xml:space="preserve"> Tādējādi, tiek ievēroti Administratīvā procesa likuma 59.panta nosacījumi informācijas ieguvei.</w:t>
            </w:r>
          </w:p>
          <w:p w:rsidR="002338D9" w:rsidRPr="00C661BC" w:rsidRDefault="00C611B3" w:rsidP="002338D9">
            <w:pPr>
              <w:pStyle w:val="ListParagraph"/>
              <w:numPr>
                <w:ilvl w:val="0"/>
                <w:numId w:val="11"/>
              </w:numPr>
              <w:shd w:val="clear" w:color="auto" w:fill="FFFFFF"/>
              <w:spacing w:after="0" w:line="240" w:lineRule="auto"/>
              <w:ind w:left="427" w:hanging="28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Spēkā esošo noteikumu </w:t>
            </w:r>
            <w:r w:rsidR="00F73613" w:rsidRPr="00C661BC">
              <w:rPr>
                <w:rFonts w:ascii="Times New Roman" w:eastAsia="Times New Roman" w:hAnsi="Times New Roman" w:cs="Times New Roman"/>
                <w:sz w:val="24"/>
                <w:szCs w:val="24"/>
                <w:lang w:eastAsia="lv-LV"/>
              </w:rPr>
              <w:t>Nr.</w:t>
            </w:r>
            <w:r w:rsidR="00102E6B" w:rsidRPr="00C661BC">
              <w:rPr>
                <w:rFonts w:ascii="Times New Roman" w:eastAsia="Times New Roman" w:hAnsi="Times New Roman" w:cs="Times New Roman"/>
                <w:sz w:val="24"/>
                <w:szCs w:val="24"/>
                <w:lang w:eastAsia="lv-LV"/>
              </w:rPr>
              <w:t>93</w:t>
            </w:r>
            <w:r w:rsidR="00F73613" w:rsidRPr="00C661BC">
              <w:rPr>
                <w:rFonts w:ascii="Times New Roman" w:eastAsia="Times New Roman" w:hAnsi="Times New Roman" w:cs="Times New Roman"/>
                <w:sz w:val="24"/>
                <w:szCs w:val="24"/>
                <w:lang w:eastAsia="lv-LV"/>
              </w:rPr>
              <w:t xml:space="preserve"> </w:t>
            </w:r>
            <w:r w:rsidR="002338D9" w:rsidRPr="00C661BC">
              <w:rPr>
                <w:rFonts w:ascii="Times New Roman" w:eastAsia="Times New Roman" w:hAnsi="Times New Roman" w:cs="Times New Roman"/>
                <w:sz w:val="24"/>
                <w:szCs w:val="24"/>
                <w:lang w:eastAsia="lv-LV"/>
              </w:rPr>
              <w:t xml:space="preserve">7.5.apakšpunktā </w:t>
            </w:r>
            <w:r w:rsidRPr="00C661BC">
              <w:rPr>
                <w:rFonts w:ascii="Times New Roman" w:eastAsia="Times New Roman" w:hAnsi="Times New Roman" w:cs="Times New Roman"/>
                <w:sz w:val="24"/>
                <w:szCs w:val="24"/>
                <w:lang w:eastAsia="lv-LV"/>
              </w:rPr>
              <w:t>noteikts, ka me</w:t>
            </w:r>
            <w:r w:rsidR="002338D9" w:rsidRPr="00C661BC">
              <w:rPr>
                <w:rFonts w:ascii="Times New Roman" w:eastAsia="Times New Roman" w:hAnsi="Times New Roman" w:cs="Times New Roman"/>
                <w:sz w:val="24"/>
                <w:szCs w:val="24"/>
                <w:lang w:eastAsia="lv-LV"/>
              </w:rPr>
              <w:t>dicīniskās rehabilitācijas kursu</w:t>
            </w:r>
            <w:r w:rsidRPr="00C661BC">
              <w:rPr>
                <w:rFonts w:ascii="Times New Roman" w:eastAsia="Times New Roman" w:hAnsi="Times New Roman" w:cs="Times New Roman"/>
                <w:sz w:val="24"/>
                <w:szCs w:val="24"/>
                <w:lang w:eastAsia="lv-LV"/>
              </w:rPr>
              <w:t xml:space="preserve"> </w:t>
            </w:r>
            <w:r w:rsidR="002338D9" w:rsidRPr="00C661BC">
              <w:rPr>
                <w:rFonts w:ascii="Times New Roman" w:eastAsia="Times New Roman" w:hAnsi="Times New Roman" w:cs="Times New Roman"/>
                <w:sz w:val="24"/>
                <w:szCs w:val="24"/>
                <w:lang w:eastAsia="lv-LV"/>
              </w:rPr>
              <w:t xml:space="preserve">atvaļinātai amatpersonai </w:t>
            </w:r>
            <w:r w:rsidRPr="00C661BC">
              <w:rPr>
                <w:rFonts w:ascii="Times New Roman" w:eastAsia="Times New Roman" w:hAnsi="Times New Roman" w:cs="Times New Roman"/>
                <w:sz w:val="24"/>
                <w:szCs w:val="24"/>
                <w:lang w:eastAsia="lv-LV"/>
              </w:rPr>
              <w:t>apmaks</w:t>
            </w:r>
            <w:r w:rsidR="002338D9" w:rsidRPr="00C661BC">
              <w:rPr>
                <w:rFonts w:ascii="Times New Roman" w:eastAsia="Times New Roman" w:hAnsi="Times New Roman" w:cs="Times New Roman"/>
                <w:sz w:val="24"/>
                <w:szCs w:val="24"/>
                <w:lang w:eastAsia="lv-LV"/>
              </w:rPr>
              <w:t>ā, pamatojoties uz atvaļinātas</w:t>
            </w:r>
            <w:r w:rsidRPr="00C661BC">
              <w:rPr>
                <w:rFonts w:ascii="Times New Roman" w:eastAsia="Times New Roman" w:hAnsi="Times New Roman" w:cs="Times New Roman"/>
                <w:sz w:val="24"/>
                <w:szCs w:val="24"/>
                <w:lang w:eastAsia="lv-LV"/>
              </w:rPr>
              <w:t xml:space="preserve"> amatpersona</w:t>
            </w:r>
            <w:r w:rsidR="002338D9" w:rsidRPr="00C661BC">
              <w:rPr>
                <w:rFonts w:ascii="Times New Roman" w:eastAsia="Times New Roman" w:hAnsi="Times New Roman" w:cs="Times New Roman"/>
                <w:sz w:val="24"/>
                <w:szCs w:val="24"/>
                <w:lang w:eastAsia="lv-LV"/>
              </w:rPr>
              <w:t>s</w:t>
            </w:r>
            <w:r w:rsidRPr="00C661BC">
              <w:rPr>
                <w:rFonts w:ascii="Times New Roman" w:eastAsia="Times New Roman" w:hAnsi="Times New Roman" w:cs="Times New Roman"/>
                <w:sz w:val="24"/>
                <w:szCs w:val="24"/>
                <w:lang w:eastAsia="lv-LV"/>
              </w:rPr>
              <w:t xml:space="preserve"> </w:t>
            </w:r>
            <w:r w:rsidR="002338D9" w:rsidRPr="00C661BC">
              <w:rPr>
                <w:rFonts w:ascii="Times New Roman" w:eastAsia="Times New Roman" w:hAnsi="Times New Roman" w:cs="Times New Roman"/>
                <w:sz w:val="24"/>
                <w:szCs w:val="24"/>
                <w:lang w:eastAsia="lv-LV"/>
              </w:rPr>
              <w:t xml:space="preserve">iesniegumu, kam pievienots ārsta speciālista atzinums vai nosūtījums rehabilitācijas kursam. </w:t>
            </w:r>
          </w:p>
          <w:p w:rsidR="00C611B3" w:rsidRPr="00C661BC" w:rsidRDefault="00C611B3" w:rsidP="002338D9">
            <w:pPr>
              <w:pStyle w:val="ListParagraph"/>
              <w:shd w:val="clear" w:color="auto" w:fill="FFFFFF"/>
              <w:spacing w:after="0" w:line="240" w:lineRule="auto"/>
              <w:ind w:left="427"/>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Esošais tiesiskais regulējums nav pietiekams, lai būtu iespējams atbilstoši minētajā tiesību normā noteiktajam pieņemt lēmumu par medicīniskās rehabilitācijas kursa apmaksu un sagatavot medicīniskās rehabilitācijas iestādei apmaksas garantijas vēstuli, jo neidentificē amatpersonas iesniegumā iekļaujamās informācijas apjomu, tajā skaitā medicīniskās rehabilitācijas iestādi, kurā plānots medicīniskās rehabilitācijas kurss, un plānoto medicīniskās rehabilitācijas sākuma datumu. Tāpat nav noteikts kādā veidā Iekšlietu ministrijas veselības un sporta centram iespējams saņemt informāciju par plānotās medicīniskās rehabilitācijas izmaksām, lai pārliecinātos par to atbilstību noteikumos Nr.</w:t>
            </w:r>
            <w:r w:rsidR="002338D9" w:rsidRPr="00C661BC">
              <w:rPr>
                <w:rFonts w:ascii="Times New Roman" w:eastAsia="Times New Roman" w:hAnsi="Times New Roman" w:cs="Times New Roman"/>
                <w:sz w:val="24"/>
                <w:szCs w:val="24"/>
                <w:lang w:eastAsia="lv-LV"/>
              </w:rPr>
              <w:t>93</w:t>
            </w:r>
            <w:r w:rsidRPr="00C661BC">
              <w:rPr>
                <w:rFonts w:ascii="Times New Roman" w:eastAsia="Times New Roman" w:hAnsi="Times New Roman" w:cs="Times New Roman"/>
                <w:sz w:val="24"/>
                <w:szCs w:val="24"/>
                <w:lang w:eastAsia="lv-LV"/>
              </w:rPr>
              <w:t xml:space="preserve"> noteiktajiem izmaksu apmaksas nosacījumiem</w:t>
            </w:r>
            <w:r w:rsidR="000176E3" w:rsidRPr="00C661BC">
              <w:rPr>
                <w:rFonts w:ascii="Times New Roman" w:eastAsia="Times New Roman" w:hAnsi="Times New Roman" w:cs="Times New Roman"/>
                <w:sz w:val="24"/>
                <w:szCs w:val="24"/>
                <w:lang w:eastAsia="lv-LV"/>
              </w:rPr>
              <w:t>.</w:t>
            </w:r>
          </w:p>
          <w:p w:rsidR="000176E3" w:rsidRPr="00C661BC" w:rsidRDefault="000176E3" w:rsidP="000176E3">
            <w:pPr>
              <w:pStyle w:val="ListParagraph"/>
              <w:shd w:val="clear" w:color="auto" w:fill="FFFFFF"/>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Ņemot vērā minēto, projekts paredz papildināt spēkā esošos noteikumus Nr.</w:t>
            </w:r>
            <w:r w:rsidR="002338D9" w:rsidRPr="00C661BC">
              <w:rPr>
                <w:rFonts w:ascii="Times New Roman" w:eastAsia="Times New Roman" w:hAnsi="Times New Roman" w:cs="Times New Roman"/>
                <w:sz w:val="24"/>
                <w:szCs w:val="24"/>
                <w:lang w:eastAsia="lv-LV"/>
              </w:rPr>
              <w:t>93</w:t>
            </w:r>
            <w:r w:rsidRPr="00C661BC">
              <w:rPr>
                <w:rFonts w:ascii="Times New Roman" w:eastAsia="Times New Roman" w:hAnsi="Times New Roman" w:cs="Times New Roman"/>
                <w:sz w:val="24"/>
                <w:szCs w:val="24"/>
                <w:lang w:eastAsia="lv-LV"/>
              </w:rPr>
              <w:t xml:space="preserve"> ar nosacījumiem par medicīniskās rehabilitācijas kursa apmaksai iesniedzamajiem dokumentiem un </w:t>
            </w:r>
            <w:r w:rsidR="00F73613" w:rsidRPr="00C661BC">
              <w:rPr>
                <w:rFonts w:ascii="Times New Roman" w:eastAsia="Times New Roman" w:hAnsi="Times New Roman" w:cs="Times New Roman"/>
                <w:sz w:val="24"/>
                <w:szCs w:val="24"/>
                <w:lang w:eastAsia="lv-LV"/>
              </w:rPr>
              <w:t>to saturu</w:t>
            </w:r>
            <w:r w:rsidRPr="00C661BC">
              <w:rPr>
                <w:rFonts w:ascii="Times New Roman" w:eastAsia="Times New Roman" w:hAnsi="Times New Roman" w:cs="Times New Roman"/>
                <w:sz w:val="24"/>
                <w:szCs w:val="24"/>
                <w:lang w:eastAsia="lv-LV"/>
              </w:rPr>
              <w:t>:</w:t>
            </w:r>
          </w:p>
          <w:p w:rsidR="000176E3" w:rsidRPr="00C661BC" w:rsidRDefault="000176E3" w:rsidP="000176E3">
            <w:pPr>
              <w:pStyle w:val="ListParagraph"/>
              <w:shd w:val="clear" w:color="auto" w:fill="FFFFFF"/>
              <w:spacing w:after="0" w:line="240" w:lineRule="auto"/>
              <w:ind w:left="565" w:hanging="14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w:t>
            </w:r>
            <w:r w:rsidR="009E0C0C" w:rsidRPr="00C661BC">
              <w:rPr>
                <w:rFonts w:ascii="Times New Roman" w:eastAsia="Times New Roman" w:hAnsi="Times New Roman" w:cs="Times New Roman"/>
                <w:sz w:val="24"/>
                <w:szCs w:val="24"/>
                <w:lang w:eastAsia="lv-LV"/>
              </w:rPr>
              <w:t xml:space="preserve">atvaļinātas </w:t>
            </w:r>
            <w:r w:rsidRPr="00C661BC">
              <w:rPr>
                <w:rFonts w:ascii="Times New Roman" w:eastAsia="Times New Roman" w:hAnsi="Times New Roman" w:cs="Times New Roman"/>
                <w:sz w:val="24"/>
                <w:szCs w:val="24"/>
                <w:lang w:eastAsia="lv-LV"/>
              </w:rPr>
              <w:t xml:space="preserve">amatpersonas iesniegumā iekļaujamās informācijas apjomu, kas ir minimālais nepieciešamais informācijas apjoms par </w:t>
            </w:r>
            <w:r w:rsidR="009E0C0C" w:rsidRPr="00C661BC">
              <w:rPr>
                <w:rFonts w:ascii="Times New Roman" w:eastAsia="Times New Roman" w:hAnsi="Times New Roman" w:cs="Times New Roman"/>
                <w:sz w:val="24"/>
                <w:szCs w:val="24"/>
                <w:lang w:eastAsia="lv-LV"/>
              </w:rPr>
              <w:t xml:space="preserve">atvaļinātai </w:t>
            </w:r>
            <w:r w:rsidRPr="00C661BC">
              <w:rPr>
                <w:rFonts w:ascii="Times New Roman" w:eastAsia="Times New Roman" w:hAnsi="Times New Roman" w:cs="Times New Roman"/>
                <w:sz w:val="24"/>
                <w:szCs w:val="24"/>
                <w:lang w:eastAsia="lv-LV"/>
              </w:rPr>
              <w:t>amatpersonai nepieciešamo plānoto medicīnisko rehabilitāciju;</w:t>
            </w:r>
          </w:p>
          <w:p w:rsidR="000176E3" w:rsidRPr="00C661BC" w:rsidRDefault="000176E3" w:rsidP="000176E3">
            <w:pPr>
              <w:spacing w:after="0" w:line="240" w:lineRule="auto"/>
              <w:ind w:left="569" w:hanging="14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w:t>
            </w:r>
            <w:r w:rsidR="009E0C0C" w:rsidRPr="00C661BC">
              <w:rPr>
                <w:rFonts w:ascii="Times New Roman" w:eastAsia="Times New Roman" w:hAnsi="Times New Roman" w:cs="Times New Roman"/>
                <w:sz w:val="24"/>
                <w:szCs w:val="24"/>
                <w:lang w:eastAsia="lv-LV"/>
              </w:rPr>
              <w:t>ārsta speciālista atzinumu</w:t>
            </w:r>
            <w:r w:rsidR="002338D9" w:rsidRPr="00C661BC">
              <w:rPr>
                <w:rFonts w:ascii="Times New Roman" w:eastAsia="Times New Roman" w:hAnsi="Times New Roman" w:cs="Times New Roman"/>
                <w:sz w:val="24"/>
                <w:szCs w:val="24"/>
                <w:lang w:eastAsia="lv-LV"/>
              </w:rPr>
              <w:t xml:space="preserve"> par rehabilitācij</w:t>
            </w:r>
            <w:r w:rsidR="009E0C0C" w:rsidRPr="00C661BC">
              <w:rPr>
                <w:rFonts w:ascii="Times New Roman" w:eastAsia="Times New Roman" w:hAnsi="Times New Roman" w:cs="Times New Roman"/>
                <w:sz w:val="24"/>
                <w:szCs w:val="24"/>
                <w:lang w:eastAsia="lv-LV"/>
              </w:rPr>
              <w:t>as nepieciešamību vai nosūtījumu</w:t>
            </w:r>
            <w:r w:rsidR="002338D9" w:rsidRPr="00C661BC">
              <w:rPr>
                <w:rFonts w:ascii="Times New Roman" w:eastAsia="Times New Roman" w:hAnsi="Times New Roman" w:cs="Times New Roman"/>
                <w:sz w:val="24"/>
                <w:szCs w:val="24"/>
                <w:lang w:eastAsia="lv-LV"/>
              </w:rPr>
              <w:t xml:space="preserve"> rehabilitācijas kursam, </w:t>
            </w:r>
            <w:r w:rsidR="009E0C0C" w:rsidRPr="00C661BC">
              <w:rPr>
                <w:rFonts w:ascii="Times New Roman" w:eastAsia="Times New Roman" w:hAnsi="Times New Roman" w:cs="Times New Roman"/>
                <w:sz w:val="24"/>
                <w:szCs w:val="24"/>
                <w:lang w:eastAsia="lv-LV"/>
              </w:rPr>
              <w:t>citu</w:t>
            </w:r>
            <w:r w:rsidR="002338D9" w:rsidRPr="00C661BC">
              <w:rPr>
                <w:rFonts w:ascii="Times New Roman" w:eastAsia="Times New Roman" w:hAnsi="Times New Roman" w:cs="Times New Roman"/>
                <w:sz w:val="24"/>
                <w:szCs w:val="24"/>
                <w:lang w:eastAsia="lv-LV"/>
              </w:rPr>
              <w:t xml:space="preserve"> </w:t>
            </w:r>
            <w:r w:rsidR="009E0C0C" w:rsidRPr="00C661BC">
              <w:rPr>
                <w:rFonts w:ascii="Times New Roman" w:eastAsia="Times New Roman" w:hAnsi="Times New Roman" w:cs="Times New Roman"/>
                <w:sz w:val="24"/>
                <w:szCs w:val="24"/>
                <w:lang w:eastAsia="lv-LV"/>
              </w:rPr>
              <w:t>atvaļinātas amatpersonas rīcībā esošu medicīnisko dokumentāciju</w:t>
            </w:r>
            <w:r w:rsidR="002338D9" w:rsidRPr="00C661BC">
              <w:rPr>
                <w:rFonts w:ascii="Times New Roman" w:eastAsia="Times New Roman" w:hAnsi="Times New Roman" w:cs="Times New Roman"/>
                <w:sz w:val="24"/>
                <w:szCs w:val="24"/>
                <w:lang w:eastAsia="lv-LV"/>
              </w:rPr>
              <w:t>, kas apliecina, ka medicīniskās rehabilitācijas kurss ir nepieciešams nelaimes gadījumā gūtā ievainojuma vai sakropļojuma seku ārstēšanai</w:t>
            </w:r>
            <w:r w:rsidRPr="00C661BC">
              <w:rPr>
                <w:rFonts w:ascii="Times New Roman" w:eastAsia="Times New Roman" w:hAnsi="Times New Roman" w:cs="Times New Roman"/>
                <w:sz w:val="24"/>
                <w:szCs w:val="24"/>
                <w:lang w:eastAsia="lv-LV"/>
              </w:rPr>
              <w:t>, lai būtu iespējams pārliecināties par medicīniskās rehabilitācijas nepieciešamību</w:t>
            </w:r>
            <w:r w:rsidR="009E0C0C" w:rsidRPr="00C661BC">
              <w:rPr>
                <w:rFonts w:ascii="Times New Roman" w:eastAsia="Times New Roman" w:hAnsi="Times New Roman" w:cs="Times New Roman"/>
                <w:sz w:val="24"/>
                <w:szCs w:val="24"/>
                <w:lang w:eastAsia="lv-LV"/>
              </w:rPr>
              <w:t xml:space="preserve"> </w:t>
            </w:r>
            <w:r w:rsidRPr="00C661BC">
              <w:rPr>
                <w:rFonts w:ascii="Times New Roman" w:eastAsia="Times New Roman" w:hAnsi="Times New Roman" w:cs="Times New Roman"/>
                <w:sz w:val="24"/>
                <w:szCs w:val="24"/>
                <w:lang w:eastAsia="lv-LV"/>
              </w:rPr>
              <w:t>atbilst</w:t>
            </w:r>
            <w:r w:rsidR="009E0C0C" w:rsidRPr="00C661BC">
              <w:rPr>
                <w:rFonts w:ascii="Times New Roman" w:eastAsia="Times New Roman" w:hAnsi="Times New Roman" w:cs="Times New Roman"/>
                <w:sz w:val="24"/>
                <w:szCs w:val="24"/>
                <w:lang w:eastAsia="lv-LV"/>
              </w:rPr>
              <w:t>oši</w:t>
            </w:r>
            <w:r w:rsidRPr="00C661BC">
              <w:rPr>
                <w:rFonts w:ascii="Times New Roman" w:eastAsia="Times New Roman" w:hAnsi="Times New Roman" w:cs="Times New Roman"/>
                <w:sz w:val="24"/>
                <w:szCs w:val="24"/>
                <w:lang w:eastAsia="lv-LV"/>
              </w:rPr>
              <w:t xml:space="preserve"> noteikumu Nr.</w:t>
            </w:r>
            <w:r w:rsidR="009E0C0C" w:rsidRPr="00C661BC">
              <w:rPr>
                <w:rFonts w:ascii="Times New Roman" w:eastAsia="Times New Roman" w:hAnsi="Times New Roman" w:cs="Times New Roman"/>
                <w:sz w:val="24"/>
                <w:szCs w:val="24"/>
                <w:lang w:eastAsia="lv-LV"/>
              </w:rPr>
              <w:t>93 6</w:t>
            </w:r>
            <w:r w:rsidRPr="00C661BC">
              <w:rPr>
                <w:rFonts w:ascii="Times New Roman" w:eastAsia="Times New Roman" w:hAnsi="Times New Roman" w:cs="Times New Roman"/>
                <w:sz w:val="24"/>
                <w:szCs w:val="24"/>
                <w:lang w:eastAsia="lv-LV"/>
              </w:rPr>
              <w:t>.5.apakšpunktā noteiktajam nosacījumam, ka me</w:t>
            </w:r>
            <w:r w:rsidR="009E0C0C" w:rsidRPr="00C661BC">
              <w:rPr>
                <w:rFonts w:ascii="Times New Roman" w:eastAsia="Times New Roman" w:hAnsi="Times New Roman" w:cs="Times New Roman"/>
                <w:sz w:val="24"/>
                <w:szCs w:val="24"/>
                <w:lang w:eastAsia="lv-LV"/>
              </w:rPr>
              <w:t>dicīniskās rehabilitācijas kursa</w:t>
            </w:r>
            <w:r w:rsidRPr="00C661BC">
              <w:rPr>
                <w:rFonts w:ascii="Times New Roman" w:eastAsia="Times New Roman" w:hAnsi="Times New Roman" w:cs="Times New Roman"/>
                <w:sz w:val="24"/>
                <w:szCs w:val="24"/>
                <w:lang w:eastAsia="lv-LV"/>
              </w:rPr>
              <w:t xml:space="preserve"> </w:t>
            </w:r>
            <w:r w:rsidR="009E0C0C" w:rsidRPr="00C661BC">
              <w:rPr>
                <w:rFonts w:ascii="Times New Roman" w:eastAsia="Times New Roman" w:hAnsi="Times New Roman" w:cs="Times New Roman"/>
                <w:sz w:val="24"/>
                <w:szCs w:val="24"/>
                <w:lang w:eastAsia="lv-LV"/>
              </w:rPr>
              <w:t xml:space="preserve">izmaksas atvaļinātai </w:t>
            </w:r>
            <w:r w:rsidRPr="00C661BC">
              <w:rPr>
                <w:rFonts w:ascii="Times New Roman" w:eastAsia="Times New Roman" w:hAnsi="Times New Roman" w:cs="Times New Roman"/>
                <w:sz w:val="24"/>
                <w:szCs w:val="24"/>
                <w:lang w:eastAsia="lv-LV"/>
              </w:rPr>
              <w:t xml:space="preserve">amatpersonai </w:t>
            </w:r>
            <w:r w:rsidR="009E0C0C" w:rsidRPr="00C661BC">
              <w:rPr>
                <w:rFonts w:ascii="Times New Roman" w:eastAsia="Times New Roman" w:hAnsi="Times New Roman" w:cs="Times New Roman"/>
                <w:sz w:val="24"/>
                <w:szCs w:val="24"/>
                <w:lang w:eastAsia="lv-LV"/>
              </w:rPr>
              <w:t>sedz</w:t>
            </w:r>
            <w:r w:rsidRPr="00C661BC">
              <w:rPr>
                <w:rFonts w:ascii="Times New Roman" w:eastAsia="Times New Roman" w:hAnsi="Times New Roman" w:cs="Times New Roman"/>
                <w:sz w:val="24"/>
                <w:szCs w:val="24"/>
                <w:lang w:eastAsia="lv-LV"/>
              </w:rPr>
              <w:t xml:space="preserve"> </w:t>
            </w:r>
            <w:r w:rsidR="009E0C0C" w:rsidRPr="00C661BC">
              <w:rPr>
                <w:rFonts w:ascii="Times New Roman" w:eastAsia="Times New Roman" w:hAnsi="Times New Roman" w:cs="Times New Roman"/>
                <w:sz w:val="24"/>
                <w:szCs w:val="24"/>
                <w:lang w:eastAsia="lv-LV"/>
              </w:rPr>
              <w:t>ar nosacījumu, ka tas ir nepieciešams nelaimes gadījumā gūtā ievainojuma vai sakropļojuma seku ārstēšanai</w:t>
            </w:r>
            <w:r w:rsidRPr="00C661BC">
              <w:rPr>
                <w:rFonts w:ascii="Times New Roman" w:eastAsia="Times New Roman" w:hAnsi="Times New Roman" w:cs="Times New Roman"/>
                <w:sz w:val="24"/>
                <w:szCs w:val="24"/>
                <w:lang w:eastAsia="lv-LV"/>
              </w:rPr>
              <w:t>;</w:t>
            </w:r>
          </w:p>
          <w:p w:rsidR="00836ED1" w:rsidRPr="00C661BC" w:rsidRDefault="000176E3" w:rsidP="009E0C0C">
            <w:pPr>
              <w:spacing w:after="0" w:line="240" w:lineRule="auto"/>
              <w:ind w:left="567" w:hanging="142"/>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 medicīniskās rehabilitācijas iestādes, kurā plānots medicīniskās rehabilitācijas kurss, apliecinājumu par vietas rezervāciju medicīniskās rehabilitācijas kursam un paredzētajām kursa izmaksām, lai būtu iespējams pārliecināties par </w:t>
            </w:r>
            <w:r w:rsidR="00F65999" w:rsidRPr="00C661BC">
              <w:rPr>
                <w:rFonts w:ascii="Times New Roman" w:eastAsia="Times New Roman" w:hAnsi="Times New Roman" w:cs="Times New Roman"/>
                <w:sz w:val="24"/>
                <w:szCs w:val="24"/>
                <w:lang w:eastAsia="lv-LV"/>
              </w:rPr>
              <w:t xml:space="preserve">to, ka plānotais un </w:t>
            </w:r>
            <w:r w:rsidR="009E0C0C" w:rsidRPr="00C661BC">
              <w:rPr>
                <w:rFonts w:ascii="Times New Roman" w:eastAsia="Times New Roman" w:hAnsi="Times New Roman" w:cs="Times New Roman"/>
                <w:sz w:val="24"/>
                <w:szCs w:val="24"/>
                <w:lang w:eastAsia="lv-LV"/>
              </w:rPr>
              <w:t xml:space="preserve">atvaļinātai </w:t>
            </w:r>
            <w:r w:rsidR="00F65999" w:rsidRPr="00C661BC">
              <w:rPr>
                <w:rFonts w:ascii="Times New Roman" w:eastAsia="Times New Roman" w:hAnsi="Times New Roman" w:cs="Times New Roman"/>
                <w:sz w:val="24"/>
                <w:szCs w:val="24"/>
                <w:lang w:eastAsia="lv-LV"/>
              </w:rPr>
              <w:t>amatpersonai nepieciešamais medicīniskā</w:t>
            </w:r>
            <w:r w:rsidR="00F73613" w:rsidRPr="00C661BC">
              <w:rPr>
                <w:rFonts w:ascii="Times New Roman" w:eastAsia="Times New Roman" w:hAnsi="Times New Roman" w:cs="Times New Roman"/>
                <w:sz w:val="24"/>
                <w:szCs w:val="24"/>
                <w:lang w:eastAsia="lv-LV"/>
              </w:rPr>
              <w:t>s</w:t>
            </w:r>
            <w:r w:rsidR="00F65999" w:rsidRPr="00C661BC">
              <w:rPr>
                <w:rFonts w:ascii="Times New Roman" w:eastAsia="Times New Roman" w:hAnsi="Times New Roman" w:cs="Times New Roman"/>
                <w:sz w:val="24"/>
                <w:szCs w:val="24"/>
                <w:lang w:eastAsia="lv-LV"/>
              </w:rPr>
              <w:t xml:space="preserve"> </w:t>
            </w:r>
            <w:r w:rsidR="00F73613" w:rsidRPr="00C661BC">
              <w:rPr>
                <w:rFonts w:ascii="Times New Roman" w:eastAsia="Times New Roman" w:hAnsi="Times New Roman" w:cs="Times New Roman"/>
                <w:sz w:val="24"/>
                <w:szCs w:val="24"/>
                <w:lang w:eastAsia="lv-LV"/>
              </w:rPr>
              <w:t xml:space="preserve">rehabilitācijas </w:t>
            </w:r>
            <w:r w:rsidR="00F65999" w:rsidRPr="00C661BC">
              <w:rPr>
                <w:rFonts w:ascii="Times New Roman" w:eastAsia="Times New Roman" w:hAnsi="Times New Roman" w:cs="Times New Roman"/>
                <w:sz w:val="24"/>
                <w:szCs w:val="24"/>
                <w:lang w:eastAsia="lv-LV"/>
              </w:rPr>
              <w:t xml:space="preserve">kurss ir noteiktajā laika periodā iespējams un </w:t>
            </w:r>
            <w:r w:rsidR="00F65999" w:rsidRPr="00C661BC">
              <w:rPr>
                <w:rFonts w:ascii="Times New Roman" w:eastAsia="Times New Roman" w:hAnsi="Times New Roman" w:cs="Times New Roman"/>
                <w:sz w:val="24"/>
                <w:szCs w:val="24"/>
                <w:lang w:eastAsia="lv-LV"/>
              </w:rPr>
              <w:lastRenderedPageBreak/>
              <w:t xml:space="preserve">rezervēts, </w:t>
            </w:r>
            <w:r w:rsidRPr="00C661BC">
              <w:rPr>
                <w:rFonts w:ascii="Times New Roman" w:eastAsia="Times New Roman" w:hAnsi="Times New Roman" w:cs="Times New Roman"/>
                <w:sz w:val="24"/>
                <w:szCs w:val="24"/>
                <w:lang w:eastAsia="lv-LV"/>
              </w:rPr>
              <w:t>plānot</w:t>
            </w:r>
            <w:r w:rsidR="00F65999" w:rsidRPr="00C661BC">
              <w:rPr>
                <w:rFonts w:ascii="Times New Roman" w:eastAsia="Times New Roman" w:hAnsi="Times New Roman" w:cs="Times New Roman"/>
                <w:sz w:val="24"/>
                <w:szCs w:val="24"/>
                <w:lang w:eastAsia="lv-LV"/>
              </w:rPr>
              <w:t>ā medicīniskās rehabilitācijas kursa</w:t>
            </w:r>
            <w:r w:rsidRPr="00C661BC">
              <w:rPr>
                <w:rFonts w:ascii="Times New Roman" w:eastAsia="Times New Roman" w:hAnsi="Times New Roman" w:cs="Times New Roman"/>
                <w:sz w:val="24"/>
                <w:szCs w:val="24"/>
                <w:lang w:eastAsia="lv-LV"/>
              </w:rPr>
              <w:t xml:space="preserve"> izmaksu atbilstību veselības aprūpes pakalpojumiem, kurus </w:t>
            </w:r>
            <w:r w:rsidR="009E0C0C" w:rsidRPr="00C661BC">
              <w:rPr>
                <w:rFonts w:ascii="Times New Roman" w:eastAsia="Times New Roman" w:hAnsi="Times New Roman" w:cs="Times New Roman"/>
                <w:sz w:val="24"/>
                <w:szCs w:val="24"/>
                <w:lang w:eastAsia="lv-LV"/>
              </w:rPr>
              <w:t xml:space="preserve">atvaļinātām </w:t>
            </w:r>
            <w:r w:rsidRPr="00C661BC">
              <w:rPr>
                <w:rFonts w:ascii="Times New Roman" w:eastAsia="Times New Roman" w:hAnsi="Times New Roman" w:cs="Times New Roman"/>
                <w:sz w:val="24"/>
                <w:szCs w:val="24"/>
                <w:lang w:eastAsia="lv-LV"/>
              </w:rPr>
              <w:t xml:space="preserve">amatpersonām apmaksā, </w:t>
            </w:r>
            <w:r w:rsidR="00F65999" w:rsidRPr="00C661BC">
              <w:rPr>
                <w:rFonts w:ascii="Times New Roman" w:eastAsia="Times New Roman" w:hAnsi="Times New Roman" w:cs="Times New Roman"/>
                <w:sz w:val="24"/>
                <w:szCs w:val="24"/>
                <w:lang w:eastAsia="lv-LV"/>
              </w:rPr>
              <w:t xml:space="preserve">kā arī </w:t>
            </w:r>
            <w:r w:rsidR="006E2D09" w:rsidRPr="00C661BC">
              <w:rPr>
                <w:rFonts w:ascii="Times New Roman" w:eastAsia="Times New Roman" w:hAnsi="Times New Roman" w:cs="Times New Roman"/>
                <w:sz w:val="24"/>
                <w:szCs w:val="24"/>
                <w:lang w:eastAsia="lv-LV"/>
              </w:rPr>
              <w:t>ārsta speciālista</w:t>
            </w:r>
            <w:r w:rsidR="00F65999" w:rsidRPr="00C661BC">
              <w:rPr>
                <w:rFonts w:ascii="Times New Roman" w:eastAsia="Times New Roman" w:hAnsi="Times New Roman" w:cs="Times New Roman"/>
                <w:sz w:val="24"/>
                <w:szCs w:val="24"/>
                <w:lang w:eastAsia="lv-LV"/>
              </w:rPr>
              <w:t xml:space="preserve"> sniegtajām rekomendācijām.</w:t>
            </w:r>
          </w:p>
          <w:p w:rsidR="00102E6B" w:rsidRPr="00C661BC" w:rsidRDefault="009E0C0C" w:rsidP="0066096D">
            <w:pPr>
              <w:spacing w:after="0" w:line="240" w:lineRule="auto"/>
              <w:ind w:left="423" w:hanging="285"/>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3) Nepieciešams precizēt noteikumu Nr.93 5.punktā noteikto Iekšlietu ministrijas Centrālās medicīniskās ekspertīzes komisijai atzinuma apjomu (saturu), kas tiek sniegts </w:t>
            </w:r>
            <w:r w:rsidR="0066096D" w:rsidRPr="00C661BC">
              <w:rPr>
                <w:rFonts w:ascii="Times New Roman" w:eastAsia="Times New Roman" w:hAnsi="Times New Roman" w:cs="Times New Roman"/>
                <w:sz w:val="24"/>
                <w:szCs w:val="24"/>
                <w:lang w:eastAsia="lv-LV"/>
              </w:rPr>
              <w:t>Iekšlietu ministrijas veselības un sporta centram, ja tā rīcībā nav pietiekamas medicīniskās dokumentācijas par amatpersonas veselības stāvokli un ar to saistīto atvaļināšanu, ņemot vērā, ka lēmuma par tiesībām saņemt apmaksātus veselības aprūpes pakalpojumus pieņemšanai ir būtiski saņemt atzinumu ne tikai par amatpersonas veselības stāvokli atvaļināšanas laikā, bet arī veselības kaitējuma saistību ar nelaimes gadījumu, kas noticis pildot dienesta pienākumus.</w:t>
            </w:r>
          </w:p>
          <w:p w:rsidR="004D141E" w:rsidRPr="00C661BC" w:rsidRDefault="004D141E" w:rsidP="004D141E">
            <w:pPr>
              <w:spacing w:after="0" w:line="240" w:lineRule="auto"/>
              <w:ind w:left="461" w:hanging="28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4) Spēkā esošo noteikumu Nr.93 9.3.apakšpunkts nosaka, ka lai saņemtu kompensāciju par minēto noteikumu 6.4.apakšpunktā paredzēto ārstniecības personas izrakstītu medikamentu iegādi, atvaļināta amatpersona iesniedz Iekšlietu ministrijas veselības un sporta centrā ārstniecības personas izrakstītās receptes kopiju. Vienlaikus, spēkā esošo noteikumu 9.3.apakšpunkta nosacījumi nav piemērojami gadījumos, ja ārstniecības persona atvaļinātai amatpersonai ārstniecības procesā ir rekomendējusi bezrecepšu zāļu lietošanu. Saskaņā ar Farmācijas likuma 1.panta 2.punktu bezrecepšu zāles ir zāles, kuru farmakoloģiskās īpašības, stiprums, daudzums iepakojumā, lietošanas veids un lietošanas izraisītās iespējamās blakusparādības nerada tiešus vai netiešus draudus pacienta veselībai, ja tās lieto atbilstoši instrukcijai, aptiekā pacientu ambulatorajai ārstniecībai zāles izsniedzamas bez receptes.</w:t>
            </w:r>
          </w:p>
          <w:p w:rsidR="004D141E" w:rsidRPr="00C661BC" w:rsidRDefault="004D141E" w:rsidP="004D141E">
            <w:pPr>
              <w:spacing w:after="0" w:line="240" w:lineRule="auto"/>
              <w:ind w:left="461"/>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Līdz ar to, atvaļinātai amatpersonai ne vienmēr ir iespējams iesniegt Iekšlietu ministrijas veselības un sporta centrā noteikumu Nr.93 9.3.apakšpunktā paredzēto ārstniecības personas izrakstītās receptes kopiju. </w:t>
            </w:r>
          </w:p>
          <w:p w:rsidR="004D141E" w:rsidRPr="00C661BC" w:rsidRDefault="004D141E" w:rsidP="004D141E">
            <w:pPr>
              <w:spacing w:after="0" w:line="240" w:lineRule="auto"/>
              <w:ind w:left="423"/>
              <w:jc w:val="both"/>
              <w:rPr>
                <w:rFonts w:ascii="Times New Roman" w:eastAsia="Times New Roman" w:hAnsi="Times New Roman" w:cs="Times New Roman"/>
                <w:sz w:val="24"/>
                <w:szCs w:val="24"/>
                <w:lang w:eastAsia="lv-LV"/>
              </w:rPr>
            </w:pPr>
            <w:r w:rsidRPr="00C661BC">
              <w:rPr>
                <w:rFonts w:ascii="Times New Roman" w:eastAsia="Times New Roman" w:hAnsi="Times New Roman" w:cs="Times New Roman"/>
                <w:sz w:val="24"/>
                <w:szCs w:val="24"/>
                <w:lang w:eastAsia="lv-LV"/>
              </w:rPr>
              <w:t xml:space="preserve">Ņemot vērā minēto, lai bezrecepšu zāļu iegādes gadījumā Iekšlietu ministrijas veselības un sporta centrs, pieņemot lēmumu par izmaksu kompensāciju, varētu pārliecināties, ka zāles ir nepieciešamas un iegādātas konkrētas atvaļinātas amatpersonas ārstēšanai, projekts paredz papildināt spēkā esošos noteikumus Nr.93 ar nosacījumu, ka, lai saņemtu kompensāciju par ārstniecības personas izrakstītu medikamentu iegādi, atvaļināta amatpersona iesniedz ārstniecības personas izrakstītās receptes kopiju </w:t>
            </w:r>
            <w:r w:rsidRPr="00C661BC">
              <w:rPr>
                <w:rFonts w:ascii="Times New Roman" w:hAnsi="Times New Roman" w:cs="Times New Roman"/>
                <w:sz w:val="24"/>
                <w:szCs w:val="24"/>
              </w:rPr>
              <w:t>vai izrakstu no ārstniecības iestādes medicīniskās dokumentācijas par atvaļinātai amatpersonai ārstniecības procesā rekomendētajām bezrecepšu zālēm.</w:t>
            </w:r>
          </w:p>
        </w:tc>
      </w:tr>
      <w:tr w:rsidR="00126209" w:rsidRPr="007D3D18"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126209" w:rsidRPr="007D3D18" w:rsidRDefault="009E0C0C" w:rsidP="00B12C29">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 xml:space="preserve"> </w:t>
            </w:r>
          </w:p>
        </w:tc>
        <w:tc>
          <w:tcPr>
            <w:tcW w:w="1266"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397" w:type="pct"/>
            <w:tcBorders>
              <w:top w:val="outset" w:sz="6" w:space="0" w:color="auto"/>
              <w:left w:val="outset" w:sz="6" w:space="0" w:color="auto"/>
              <w:bottom w:val="outset" w:sz="6" w:space="0" w:color="auto"/>
              <w:right w:val="outset" w:sz="6" w:space="0" w:color="auto"/>
            </w:tcBorders>
            <w:hideMark/>
          </w:tcPr>
          <w:p w:rsidR="00126209" w:rsidRPr="007D3D18" w:rsidRDefault="008C5E5C" w:rsidP="00B12C29">
            <w:pPr>
              <w:spacing w:after="0" w:line="240" w:lineRule="auto"/>
              <w:jc w:val="both"/>
              <w:rPr>
                <w:rFonts w:ascii="Times New Roman" w:eastAsia="Times New Roman" w:hAnsi="Times New Roman" w:cs="Times New Roman"/>
                <w:sz w:val="24"/>
                <w:szCs w:val="24"/>
                <w:lang w:eastAsia="lv-LV"/>
              </w:rPr>
            </w:pPr>
            <w:r w:rsidRPr="007D3D18">
              <w:rPr>
                <w:rFonts w:ascii="Times New Roman" w:eastAsia="Times New Roman" w:hAnsi="Times New Roman" w:cs="Times New Roman"/>
                <w:sz w:val="24"/>
                <w:szCs w:val="24"/>
                <w:lang w:eastAsia="lv-LV"/>
              </w:rPr>
              <w:t>Iekšlietu ministrija (</w:t>
            </w:r>
            <w:r w:rsidR="00126209" w:rsidRPr="007D3D18">
              <w:rPr>
                <w:rFonts w:ascii="Times New Roman" w:eastAsia="Times New Roman" w:hAnsi="Times New Roman" w:cs="Times New Roman"/>
                <w:sz w:val="24"/>
                <w:szCs w:val="24"/>
                <w:lang w:eastAsia="lv-LV"/>
              </w:rPr>
              <w:t>Iekšlietu ministr</w:t>
            </w:r>
            <w:r w:rsidRPr="007D3D18">
              <w:rPr>
                <w:rFonts w:ascii="Times New Roman" w:eastAsia="Times New Roman" w:hAnsi="Times New Roman" w:cs="Times New Roman"/>
                <w:sz w:val="24"/>
                <w:szCs w:val="24"/>
                <w:lang w:eastAsia="lv-LV"/>
              </w:rPr>
              <w:t>ijas veselības un sporta centrs)</w:t>
            </w:r>
            <w:r w:rsidR="00126209" w:rsidRPr="007D3D18">
              <w:rPr>
                <w:rFonts w:ascii="Times New Roman" w:eastAsia="Times New Roman" w:hAnsi="Times New Roman" w:cs="Times New Roman"/>
                <w:sz w:val="24"/>
                <w:szCs w:val="24"/>
                <w:lang w:eastAsia="lv-LV"/>
              </w:rPr>
              <w:t xml:space="preserve">. </w:t>
            </w:r>
          </w:p>
          <w:p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126209" w:rsidRPr="007D3D18" w:rsidTr="0066096D">
        <w:trPr>
          <w:tblCellSpacing w:w="15" w:type="dxa"/>
        </w:trPr>
        <w:tc>
          <w:tcPr>
            <w:tcW w:w="27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4.</w:t>
            </w:r>
          </w:p>
        </w:tc>
        <w:tc>
          <w:tcPr>
            <w:tcW w:w="1266"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9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r w:rsidR="00F075D7" w:rsidRPr="007D3D18"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128"/>
        </w:trPr>
        <w:tc>
          <w:tcPr>
            <w:tcW w:w="4970" w:type="pct"/>
            <w:gridSpan w:val="3"/>
            <w:tcBorders>
              <w:top w:val="outset" w:sz="6" w:space="0" w:color="414142"/>
              <w:left w:val="nil"/>
              <w:bottom w:val="outset" w:sz="6" w:space="0" w:color="414142"/>
              <w:right w:val="nil"/>
            </w:tcBorders>
          </w:tcPr>
          <w:p w:rsidR="00126209" w:rsidRPr="007D3D18" w:rsidRDefault="00F075D7" w:rsidP="00253711">
            <w:pPr>
              <w:tabs>
                <w:tab w:val="left" w:pos="990"/>
              </w:tabs>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sz w:val="24"/>
                <w:szCs w:val="24"/>
                <w:lang w:eastAsia="lv-LV"/>
              </w:rPr>
              <w:tab/>
            </w:r>
          </w:p>
          <w:tbl>
            <w:tblPr>
              <w:tblW w:w="988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3"/>
              <w:gridCol w:w="2685"/>
              <w:gridCol w:w="6593"/>
            </w:tblGrid>
            <w:tr w:rsidR="00126209" w:rsidRPr="007D3D18"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126209" w:rsidRPr="007D3D18" w:rsidRDefault="00126209" w:rsidP="00126209">
                  <w:pPr>
                    <w:spacing w:after="0" w:line="240" w:lineRule="auto"/>
                    <w:jc w:val="center"/>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126209" w:rsidRPr="007D3D18"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52"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304" w:type="pct"/>
                  <w:tcBorders>
                    <w:top w:val="outset" w:sz="6" w:space="0" w:color="auto"/>
                    <w:left w:val="outset" w:sz="6" w:space="0" w:color="auto"/>
                    <w:bottom w:val="outset" w:sz="6" w:space="0" w:color="auto"/>
                    <w:right w:val="outset" w:sz="6" w:space="0" w:color="auto"/>
                  </w:tcBorders>
                  <w:hideMark/>
                </w:tcPr>
                <w:p w:rsidR="00126209" w:rsidRPr="007D3D18" w:rsidRDefault="00D10754" w:rsidP="00960ED6">
                  <w:pPr>
                    <w:spacing w:after="0" w:line="240" w:lineRule="auto"/>
                    <w:jc w:val="both"/>
                    <w:rPr>
                      <w:rFonts w:ascii="Times New Roman" w:eastAsia="Times New Roman" w:hAnsi="Times New Roman" w:cs="Times New Roman"/>
                      <w:sz w:val="24"/>
                      <w:szCs w:val="24"/>
                      <w:lang w:eastAsia="lv-LV"/>
                    </w:rPr>
                  </w:pPr>
                  <w:r w:rsidRPr="007D3D18">
                    <w:rPr>
                      <w:rFonts w:ascii="Times New Roman" w:eastAsia="Times New Roman" w:hAnsi="Times New Roman" w:cs="Times New Roman"/>
                      <w:sz w:val="24"/>
                      <w:szCs w:val="24"/>
                      <w:lang w:eastAsia="lv-LV"/>
                    </w:rPr>
                    <w:t>Iekšlietu ministrijas vesel</w:t>
                  </w:r>
                  <w:r w:rsidR="00C87149" w:rsidRPr="007D3D18">
                    <w:rPr>
                      <w:rFonts w:ascii="Times New Roman" w:eastAsia="Times New Roman" w:hAnsi="Times New Roman" w:cs="Times New Roman"/>
                      <w:sz w:val="24"/>
                      <w:szCs w:val="24"/>
                      <w:lang w:eastAsia="lv-LV"/>
                    </w:rPr>
                    <w:t>ības un sporta centrs</w:t>
                  </w:r>
                  <w:r w:rsidRPr="007D3D18">
                    <w:rPr>
                      <w:rFonts w:ascii="Times New Roman" w:eastAsia="Times New Roman" w:hAnsi="Times New Roman" w:cs="Times New Roman"/>
                      <w:sz w:val="24"/>
                      <w:szCs w:val="24"/>
                      <w:lang w:eastAsia="lv-LV"/>
                    </w:rPr>
                    <w:t>, ārstniecības iestād</w:t>
                  </w:r>
                  <w:r w:rsidR="00C87149" w:rsidRPr="007D3D18">
                    <w:rPr>
                      <w:rFonts w:ascii="Times New Roman" w:eastAsia="Times New Roman" w:hAnsi="Times New Roman" w:cs="Times New Roman"/>
                      <w:sz w:val="24"/>
                      <w:szCs w:val="24"/>
                      <w:lang w:eastAsia="lv-LV"/>
                    </w:rPr>
                    <w:t>es</w:t>
                  </w:r>
                  <w:r w:rsidR="005E0E82" w:rsidRPr="007D3D18">
                    <w:rPr>
                      <w:rFonts w:ascii="Times New Roman" w:eastAsia="Times New Roman" w:hAnsi="Times New Roman" w:cs="Times New Roman"/>
                      <w:sz w:val="24"/>
                      <w:szCs w:val="24"/>
                      <w:lang w:eastAsia="lv-LV"/>
                    </w:rPr>
                    <w:t xml:space="preserve"> (Ārstniecības iestāžu reģistrā uz 2017.gada noslēgumu reģistrētas 4 076 ārstniecības iestādes</w:t>
                  </w:r>
                  <w:r w:rsidR="005E0E82" w:rsidRPr="007D3D18">
                    <w:rPr>
                      <w:rStyle w:val="FootnoteReference"/>
                      <w:rFonts w:ascii="Times New Roman" w:eastAsia="Times New Roman" w:hAnsi="Times New Roman" w:cs="Times New Roman"/>
                      <w:sz w:val="24"/>
                      <w:szCs w:val="24"/>
                      <w:lang w:eastAsia="lv-LV"/>
                    </w:rPr>
                    <w:footnoteReference w:id="2"/>
                  </w:r>
                  <w:r w:rsidR="005E0E82" w:rsidRPr="007D3D18">
                    <w:rPr>
                      <w:rFonts w:ascii="Times New Roman" w:eastAsia="Times New Roman" w:hAnsi="Times New Roman" w:cs="Times New Roman"/>
                      <w:sz w:val="24"/>
                      <w:szCs w:val="24"/>
                      <w:lang w:eastAsia="lv-LV"/>
                    </w:rPr>
                    <w:t>)</w:t>
                  </w:r>
                  <w:r w:rsidR="00F73613">
                    <w:rPr>
                      <w:rFonts w:ascii="Times New Roman" w:eastAsia="Times New Roman" w:hAnsi="Times New Roman" w:cs="Times New Roman"/>
                      <w:sz w:val="24"/>
                      <w:szCs w:val="24"/>
                      <w:lang w:eastAsia="lv-LV"/>
                    </w:rPr>
                    <w:t xml:space="preserve">, </w:t>
                  </w:r>
                  <w:r w:rsidR="00960ED6">
                    <w:rPr>
                      <w:rFonts w:ascii="Times New Roman" w:eastAsia="Times New Roman" w:hAnsi="Times New Roman" w:cs="Times New Roman"/>
                      <w:sz w:val="24"/>
                      <w:szCs w:val="24"/>
                      <w:lang w:eastAsia="lv-LV"/>
                    </w:rPr>
                    <w:t xml:space="preserve">atvaļinātas </w:t>
                  </w:r>
                  <w:r w:rsidR="00F73613">
                    <w:rPr>
                      <w:rFonts w:ascii="Times New Roman" w:eastAsia="Times New Roman" w:hAnsi="Times New Roman" w:cs="Times New Roman"/>
                      <w:sz w:val="24"/>
                      <w:szCs w:val="24"/>
                      <w:lang w:eastAsia="lv-LV"/>
                    </w:rPr>
                    <w:t>I</w:t>
                  </w:r>
                  <w:r w:rsidR="00126209" w:rsidRPr="007D3D18">
                    <w:rPr>
                      <w:rFonts w:ascii="Times New Roman" w:hAnsi="Times New Roman" w:cs="Times New Roman"/>
                      <w:sz w:val="24"/>
                      <w:szCs w:val="24"/>
                    </w:rPr>
                    <w:t>ekšlietu ministrijas sistēmas iestāžu un Ieslodzījuma vietu pārvaldes amatperson</w:t>
                  </w:r>
                  <w:r w:rsidR="00C87149" w:rsidRPr="007D3D18">
                    <w:rPr>
                      <w:rFonts w:ascii="Times New Roman" w:hAnsi="Times New Roman" w:cs="Times New Roman"/>
                      <w:sz w:val="24"/>
                      <w:szCs w:val="24"/>
                    </w:rPr>
                    <w:t>as</w:t>
                  </w:r>
                  <w:r w:rsidR="00126209" w:rsidRPr="007D3D18">
                    <w:rPr>
                      <w:rFonts w:ascii="Times New Roman" w:hAnsi="Times New Roman" w:cs="Times New Roman"/>
                      <w:sz w:val="24"/>
                      <w:szCs w:val="24"/>
                    </w:rPr>
                    <w:t xml:space="preserve"> ar speciālajām dienesta pakāpēm</w:t>
                  </w:r>
                  <w:r w:rsidR="00360D7D" w:rsidRPr="00360D7D">
                    <w:rPr>
                      <w:rFonts w:ascii="Times New Roman" w:hAnsi="Times New Roman" w:cs="Times New Roman"/>
                      <w:sz w:val="24"/>
                      <w:szCs w:val="24"/>
                    </w:rPr>
                    <w:t>.</w:t>
                  </w:r>
                </w:p>
              </w:tc>
            </w:tr>
            <w:tr w:rsidR="00126209" w:rsidRPr="007D3D18"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352"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30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rPr>
                    <w:t>Sabiedrības grupām un institūcijām projekta tiesiskais regulējums nemaina tiesības un pienākumus, kā arī veicamās darbības.</w:t>
                  </w:r>
                </w:p>
              </w:tc>
            </w:tr>
            <w:tr w:rsidR="00126209" w:rsidRPr="007D3D18"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352"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Administratīvo izmaksu monetārs novērtējums</w:t>
                  </w:r>
                </w:p>
              </w:tc>
              <w:tc>
                <w:tcPr>
                  <w:tcW w:w="330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52"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Atbilstības izmaksu monetārs novērtējums</w:t>
                  </w:r>
                </w:p>
              </w:tc>
              <w:tc>
                <w:tcPr>
                  <w:tcW w:w="330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Projekts šo jomu neskar.</w:t>
                  </w:r>
                </w:p>
              </w:tc>
            </w:tr>
            <w:tr w:rsidR="00126209" w:rsidRPr="007D3D18" w:rsidTr="0066096D">
              <w:trPr>
                <w:tblCellSpacing w:w="15" w:type="dxa"/>
              </w:trPr>
              <w:tc>
                <w:tcPr>
                  <w:tcW w:w="28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5.</w:t>
                  </w:r>
                </w:p>
              </w:tc>
              <w:tc>
                <w:tcPr>
                  <w:tcW w:w="1352"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0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12620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iCs/>
                      <w:sz w:val="24"/>
                      <w:szCs w:val="24"/>
                      <w:lang w:eastAsia="lv-LV"/>
                    </w:rPr>
                    <w:t>Nav</w:t>
                  </w:r>
                </w:p>
              </w:tc>
            </w:tr>
          </w:tbl>
          <w:p w:rsidR="000858A1" w:rsidRPr="007D3D18" w:rsidRDefault="000858A1" w:rsidP="00253711">
            <w:pPr>
              <w:spacing w:after="0" w:line="240" w:lineRule="auto"/>
              <w:rPr>
                <w:rFonts w:ascii="Times New Roman" w:eastAsia="Times New Roman" w:hAnsi="Times New Roman" w:cs="Times New Roman"/>
                <w:sz w:val="24"/>
                <w:szCs w:val="24"/>
                <w:lang w:eastAsia="lv-LV"/>
              </w:rPr>
            </w:pPr>
          </w:p>
        </w:tc>
      </w:tr>
      <w:tr w:rsidR="00F075D7" w:rsidRPr="007D3D18"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345"/>
        </w:trPr>
        <w:tc>
          <w:tcPr>
            <w:tcW w:w="4970" w:type="pct"/>
            <w:gridSpan w:val="3"/>
            <w:tcBorders>
              <w:top w:val="outset" w:sz="6" w:space="0" w:color="414142"/>
              <w:left w:val="nil"/>
              <w:bottom w:val="single" w:sz="6" w:space="0" w:color="auto"/>
              <w:right w:val="nil"/>
            </w:tcBorders>
          </w:tcPr>
          <w:p w:rsidR="00F075D7" w:rsidRPr="007D3D18" w:rsidRDefault="00F075D7" w:rsidP="00F075D7">
            <w:pPr>
              <w:spacing w:after="0" w:line="240" w:lineRule="auto"/>
              <w:rPr>
                <w:rFonts w:ascii="Times New Roman" w:eastAsia="Times New Roman" w:hAnsi="Times New Roman" w:cs="Times New Roman"/>
                <w:sz w:val="24"/>
                <w:szCs w:val="24"/>
                <w:lang w:eastAsia="lv-LV"/>
              </w:rPr>
            </w:pPr>
          </w:p>
        </w:tc>
      </w:tr>
      <w:tr w:rsidR="00F075D7" w:rsidRPr="007D3D18"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70" w:type="pct"/>
            <w:gridSpan w:val="3"/>
            <w:tcBorders>
              <w:top w:val="single" w:sz="6" w:space="0" w:color="auto"/>
              <w:left w:val="outset" w:sz="6" w:space="0" w:color="414142"/>
              <w:bottom w:val="single" w:sz="4" w:space="0" w:color="auto"/>
              <w:right w:val="outset" w:sz="6" w:space="0" w:color="414142"/>
            </w:tcBorders>
            <w:vAlign w:val="center"/>
            <w:hideMark/>
          </w:tcPr>
          <w:p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III. Tiesību akta projekta ietekme uz valsts budžetu un pašvaldību budžetiem</w:t>
            </w:r>
          </w:p>
        </w:tc>
      </w:tr>
      <w:tr w:rsidR="00F075D7" w:rsidRPr="007D3D18" w:rsidTr="0066096D">
        <w:tblPrEx>
          <w:tblCellSpacing w:w="0" w:type="nil"/>
          <w:tblBorders>
            <w:top w:val="outset" w:sz="6" w:space="0" w:color="414142"/>
            <w:left w:val="outset" w:sz="6" w:space="0" w:color="414142"/>
            <w:bottom w:val="outset" w:sz="6" w:space="0" w:color="414142"/>
            <w:right w:val="outset" w:sz="6" w:space="0" w:color="414142"/>
          </w:tblBorders>
        </w:tblPrEx>
        <w:trPr>
          <w:trHeight w:val="360"/>
        </w:trPr>
        <w:tc>
          <w:tcPr>
            <w:tcW w:w="4970" w:type="pct"/>
            <w:gridSpan w:val="3"/>
            <w:tcBorders>
              <w:top w:val="single" w:sz="4" w:space="0" w:color="auto"/>
              <w:left w:val="outset" w:sz="6" w:space="0" w:color="414142"/>
              <w:bottom w:val="outset" w:sz="6" w:space="0" w:color="414142"/>
              <w:right w:val="outset" w:sz="6" w:space="0" w:color="414142"/>
            </w:tcBorders>
            <w:vAlign w:val="center"/>
          </w:tcPr>
          <w:p w:rsidR="00F075D7" w:rsidRPr="007D3D18" w:rsidRDefault="00F075D7" w:rsidP="00F075D7">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CB75C2" w:rsidRPr="007D3D18">
              <w:rPr>
                <w:rFonts w:ascii="Times New Roman" w:hAnsi="Times New Roman" w:cs="Times New Roman"/>
                <w:bCs/>
                <w:sz w:val="24"/>
                <w:szCs w:val="24"/>
              </w:rPr>
              <w:t>.</w:t>
            </w:r>
          </w:p>
        </w:tc>
      </w:tr>
    </w:tbl>
    <w:p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38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5"/>
      </w:tblGrid>
      <w:tr w:rsidR="001A3EE8" w:rsidRPr="007D3D18" w:rsidTr="0066096D">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1A3EE8" w:rsidRPr="007D3D18" w:rsidRDefault="001A3EE8"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IV. Tiesību akta projekta ietekme uz spēkā esošo tiesību normu sistēmu</w:t>
            </w:r>
          </w:p>
        </w:tc>
      </w:tr>
      <w:tr w:rsidR="006424BB" w:rsidRPr="007D3D18" w:rsidTr="0066096D">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6424BB" w:rsidRPr="007D3D18" w:rsidRDefault="006424BB" w:rsidP="00B12C29">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p>
        </w:tc>
      </w:tr>
    </w:tbl>
    <w:p w:rsidR="001A3EE8" w:rsidRPr="007D3D18" w:rsidRDefault="001A3EE8" w:rsidP="001A3EE8">
      <w:pPr>
        <w:spacing w:after="0" w:line="240" w:lineRule="auto"/>
        <w:rPr>
          <w:rFonts w:ascii="Times New Roman" w:eastAsia="Times New Roman" w:hAnsi="Times New Roman" w:cs="Times New Roman"/>
          <w:sz w:val="24"/>
          <w:szCs w:val="24"/>
          <w:lang w:eastAsia="lv-LV"/>
        </w:rPr>
      </w:pPr>
    </w:p>
    <w:tbl>
      <w:tblPr>
        <w:tblW w:w="5388"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065"/>
      </w:tblGrid>
      <w:tr w:rsidR="00BC2633" w:rsidRPr="007D3D18" w:rsidTr="0066096D">
        <w:tc>
          <w:tcPr>
            <w:tcW w:w="5000" w:type="pct"/>
            <w:tcBorders>
              <w:top w:val="outset" w:sz="6" w:space="0" w:color="414142"/>
              <w:left w:val="outset" w:sz="6" w:space="0" w:color="414142"/>
              <w:bottom w:val="outset" w:sz="6" w:space="0" w:color="414142"/>
              <w:right w:val="outset" w:sz="6" w:space="0" w:color="414142"/>
            </w:tcBorders>
            <w:vAlign w:val="center"/>
            <w:hideMark/>
          </w:tcPr>
          <w:p w:rsidR="004D15A9" w:rsidRPr="007D3D1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eastAsia="Times New Roman" w:hAnsi="Times New Roman" w:cs="Times New Roman"/>
                <w:b/>
                <w:bCs/>
                <w:sz w:val="24"/>
                <w:szCs w:val="24"/>
                <w:lang w:eastAsia="lv-LV"/>
              </w:rPr>
              <w:t>V. Tiesību akta projekta atbilstība Latvijas Republikas starptautiskajām saistībām</w:t>
            </w:r>
          </w:p>
        </w:tc>
      </w:tr>
      <w:tr w:rsidR="00D55222" w:rsidRPr="007D3D18" w:rsidTr="0066096D">
        <w:tc>
          <w:tcPr>
            <w:tcW w:w="5000" w:type="pct"/>
            <w:tcBorders>
              <w:top w:val="outset" w:sz="6" w:space="0" w:color="414142"/>
              <w:left w:val="outset" w:sz="6" w:space="0" w:color="414142"/>
              <w:bottom w:val="outset" w:sz="6" w:space="0" w:color="414142"/>
              <w:right w:val="outset" w:sz="6" w:space="0" w:color="414142"/>
            </w:tcBorders>
            <w:vAlign w:val="center"/>
          </w:tcPr>
          <w:p w:rsidR="00D55222" w:rsidRPr="007D3D18" w:rsidRDefault="00D55222" w:rsidP="00DA596D">
            <w:pPr>
              <w:spacing w:after="0" w:line="240" w:lineRule="auto"/>
              <w:ind w:firstLine="300"/>
              <w:jc w:val="center"/>
              <w:rPr>
                <w:rFonts w:ascii="Times New Roman" w:eastAsia="Times New Roman" w:hAnsi="Times New Roman" w:cs="Times New Roman"/>
                <w:b/>
                <w:bCs/>
                <w:sz w:val="24"/>
                <w:szCs w:val="24"/>
                <w:lang w:eastAsia="lv-LV"/>
              </w:rPr>
            </w:pPr>
            <w:r w:rsidRPr="007D3D18">
              <w:rPr>
                <w:rFonts w:ascii="Times New Roman" w:hAnsi="Times New Roman" w:cs="Times New Roman"/>
                <w:bCs/>
                <w:sz w:val="24"/>
                <w:szCs w:val="24"/>
              </w:rPr>
              <w:t>Projekts šo jomu neskar</w:t>
            </w:r>
            <w:r w:rsidR="006424BB" w:rsidRPr="007D3D18">
              <w:rPr>
                <w:rFonts w:ascii="Times New Roman" w:hAnsi="Times New Roman" w:cs="Times New Roman"/>
                <w:bCs/>
                <w:sz w:val="24"/>
                <w:szCs w:val="24"/>
              </w:rPr>
              <w:t>.</w:t>
            </w:r>
          </w:p>
        </w:tc>
      </w:tr>
    </w:tbl>
    <w:p w:rsidR="00126209" w:rsidRPr="007D3D18" w:rsidRDefault="00126209" w:rsidP="00126209">
      <w:pPr>
        <w:spacing w:after="0" w:line="240" w:lineRule="auto"/>
        <w:rPr>
          <w:rFonts w:ascii="Times New Roman" w:eastAsia="Times New Roman" w:hAnsi="Times New Roman" w:cs="Times New Roman"/>
          <w:sz w:val="24"/>
          <w:szCs w:val="24"/>
          <w:lang w:eastAsia="lv-LV"/>
        </w:rPr>
      </w:pP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6"/>
        <w:gridCol w:w="2727"/>
        <w:gridCol w:w="6782"/>
      </w:tblGrid>
      <w:tr w:rsidR="00126209" w:rsidRPr="007D3D18"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 Sabiedrības līdzdalība un komunikācijas aktivitātes</w:t>
            </w:r>
          </w:p>
        </w:tc>
      </w:tr>
      <w:tr w:rsidR="00126209" w:rsidRPr="007D3D18"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348"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337" w:type="pct"/>
            <w:tcBorders>
              <w:top w:val="outset" w:sz="6" w:space="0" w:color="auto"/>
              <w:left w:val="outset" w:sz="6" w:space="0" w:color="auto"/>
              <w:bottom w:val="outset" w:sz="6" w:space="0" w:color="auto"/>
              <w:right w:val="outset" w:sz="6" w:space="0" w:color="auto"/>
            </w:tcBorders>
            <w:hideMark/>
          </w:tcPr>
          <w:p w:rsidR="00126209" w:rsidRPr="007D3D18" w:rsidRDefault="00AF427F" w:rsidP="00B12C29">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w:t>
            </w:r>
            <w:r w:rsidRPr="00FF0496">
              <w:rPr>
                <w:rFonts w:ascii="Times New Roman" w:eastAsia="Times New Roman" w:hAnsi="Times New Roman" w:cs="Times New Roman"/>
                <w:sz w:val="24"/>
                <w:szCs w:val="24"/>
                <w:lang w:eastAsia="lv-LV"/>
              </w:rPr>
              <w:t xml:space="preserve">ai informētu sabiedrību par projektu un dotu iespēju izteikt viedokli, </w:t>
            </w:r>
            <w:r>
              <w:rPr>
                <w:rFonts w:ascii="Times New Roman" w:eastAsia="Times New Roman" w:hAnsi="Times New Roman" w:cs="Times New Roman"/>
                <w:sz w:val="24"/>
                <w:szCs w:val="24"/>
                <w:lang w:eastAsia="lv-LV"/>
              </w:rPr>
              <w:t>n</w:t>
            </w:r>
            <w:r w:rsidRPr="00FF0496">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a</w:t>
            </w:r>
            <w:r w:rsidRPr="00FF0496">
              <w:rPr>
                <w:rFonts w:ascii="Times New Roman" w:eastAsia="Times New Roman" w:hAnsi="Times New Roman" w:cs="Times New Roman"/>
                <w:sz w:val="24"/>
                <w:szCs w:val="24"/>
                <w:lang w:eastAsia="lv-LV"/>
              </w:rPr>
              <w:t>tbilstoši Ministru kabineta 2009. gada 25. augusta noteikumiem Nr. 970 "Sabiedrības līdzdalības kārtība attīstības plānošanas procesā"</w:t>
            </w:r>
            <w:r>
              <w:rPr>
                <w:rFonts w:ascii="Times New Roman" w:eastAsia="Times New Roman" w:hAnsi="Times New Roman" w:cs="Times New Roman"/>
                <w:sz w:val="24"/>
                <w:szCs w:val="24"/>
                <w:lang w:eastAsia="lv-LV"/>
              </w:rPr>
              <w:t>,</w:t>
            </w:r>
            <w:r w:rsidRPr="00FF0496">
              <w:rPr>
                <w:rFonts w:ascii="Times New Roman" w:eastAsia="Times New Roman" w:hAnsi="Times New Roman" w:cs="Times New Roman"/>
                <w:sz w:val="24"/>
                <w:szCs w:val="24"/>
                <w:lang w:eastAsia="lv-LV"/>
              </w:rPr>
              <w:t xml:space="preserve"> pirms tā iesniegšanas Valsts sekretāru sanāksmē ievietots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w:t>
            </w:r>
            <w:r w:rsidRPr="00FF049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w:t>
            </w:r>
            <w:r w:rsidRPr="00FF0496">
              <w:rPr>
                <w:rFonts w:ascii="Times New Roman" w:eastAsia="Times New Roman" w:hAnsi="Times New Roman" w:cs="Times New Roman"/>
                <w:sz w:val="24"/>
                <w:szCs w:val="24"/>
                <w:lang w:eastAsia="lv-LV"/>
              </w:rPr>
              <w:t>.</w:t>
            </w:r>
          </w:p>
        </w:tc>
      </w:tr>
      <w:tr w:rsidR="00126209" w:rsidRPr="007D3D18"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348"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 projekta izstrādē</w:t>
            </w:r>
          </w:p>
        </w:tc>
        <w:tc>
          <w:tcPr>
            <w:tcW w:w="3337" w:type="pct"/>
            <w:tcBorders>
              <w:top w:val="outset" w:sz="6" w:space="0" w:color="auto"/>
              <w:left w:val="outset" w:sz="6" w:space="0" w:color="auto"/>
              <w:bottom w:val="outset" w:sz="6" w:space="0" w:color="auto"/>
              <w:right w:val="outset" w:sz="6" w:space="0" w:color="auto"/>
            </w:tcBorders>
            <w:hideMark/>
          </w:tcPr>
          <w:p w:rsidR="00126209" w:rsidRPr="007D3D18" w:rsidRDefault="00AF427F" w:rsidP="00B12C29">
            <w:pPr>
              <w:spacing w:after="0" w:line="240" w:lineRule="auto"/>
              <w:jc w:val="both"/>
              <w:rPr>
                <w:rFonts w:ascii="Times New Roman" w:eastAsia="Times New Roman" w:hAnsi="Times New Roman" w:cs="Times New Roman"/>
                <w:i/>
                <w:sz w:val="24"/>
                <w:szCs w:val="24"/>
                <w:lang w:eastAsia="lv-LV"/>
              </w:rPr>
            </w:pPr>
            <w:r>
              <w:rPr>
                <w:rFonts w:ascii="Times New Roman" w:hAnsi="Times New Roman" w:cs="Times New Roman"/>
                <w:sz w:val="24"/>
                <w:szCs w:val="24"/>
              </w:rPr>
              <w:t>I</w:t>
            </w:r>
            <w:r w:rsidRPr="00C151C7">
              <w:rPr>
                <w:rFonts w:ascii="Times New Roman" w:hAnsi="Times New Roman" w:cs="Times New Roman"/>
                <w:sz w:val="24"/>
                <w:szCs w:val="24"/>
              </w:rPr>
              <w:t>nformācija par projekt</w:t>
            </w:r>
            <w:r>
              <w:rPr>
                <w:rFonts w:ascii="Times New Roman" w:hAnsi="Times New Roman" w:cs="Times New Roman"/>
                <w:sz w:val="24"/>
                <w:szCs w:val="24"/>
              </w:rPr>
              <w:t>u 2019</w:t>
            </w:r>
            <w:r w:rsidRPr="00C151C7">
              <w:rPr>
                <w:rFonts w:ascii="Times New Roman" w:hAnsi="Times New Roman" w:cs="Times New Roman"/>
                <w:sz w:val="24"/>
                <w:szCs w:val="24"/>
              </w:rPr>
              <w:t xml:space="preserve">.gada </w:t>
            </w:r>
            <w:r>
              <w:rPr>
                <w:rFonts w:ascii="Times New Roman" w:hAnsi="Times New Roman" w:cs="Times New Roman"/>
                <w:sz w:val="24"/>
                <w:szCs w:val="24"/>
              </w:rPr>
              <w:t>25.janvārī tika ievietota</w:t>
            </w:r>
            <w:r w:rsidRPr="00C151C7">
              <w:rPr>
                <w:rFonts w:ascii="Times New Roman" w:hAnsi="Times New Roman" w:cs="Times New Roman"/>
                <w:sz w:val="24"/>
                <w:szCs w:val="24"/>
              </w:rPr>
              <w:t xml:space="preserve"> </w:t>
            </w:r>
            <w:proofErr w:type="spellStart"/>
            <w:r>
              <w:rPr>
                <w:rFonts w:ascii="Times New Roman" w:hAnsi="Times New Roman" w:cs="Times New Roman"/>
                <w:sz w:val="24"/>
                <w:szCs w:val="24"/>
              </w:rPr>
              <w:t>Iekšlietu</w:t>
            </w:r>
            <w:proofErr w:type="spellEnd"/>
            <w:r w:rsidRPr="00C151C7">
              <w:rPr>
                <w:rFonts w:ascii="Times New Roman" w:hAnsi="Times New Roman" w:cs="Times New Roman"/>
                <w:sz w:val="24"/>
                <w:szCs w:val="24"/>
              </w:rPr>
              <w:t xml:space="preserve"> ministrijas tīmekļvietnes sadaļā „Sabiedrības līdzdalība”</w:t>
            </w:r>
            <w:r>
              <w:rPr>
                <w:rFonts w:ascii="Times New Roman" w:hAnsi="Times New Roman" w:cs="Times New Roman"/>
                <w:sz w:val="24"/>
                <w:szCs w:val="24"/>
              </w:rPr>
              <w:t xml:space="preserve"> </w:t>
            </w:r>
            <w:hyperlink r:id="rId12" w:history="1">
              <w:r w:rsidRPr="00F01A65">
                <w:rPr>
                  <w:rStyle w:val="Hyperlink"/>
                  <w:rFonts w:ascii="Times New Roman" w:hAnsi="Times New Roman" w:cs="Times New Roman"/>
                  <w:sz w:val="24"/>
                  <w:szCs w:val="24"/>
                </w:rPr>
                <w:t>http://www.iem.gov.lv/lat/sadarbiba_ar_nvo/diskusiju_dokumenti/</w:t>
              </w:r>
            </w:hyperlink>
            <w:r>
              <w:rPr>
                <w:rFonts w:ascii="Times New Roman" w:hAnsi="Times New Roman" w:cs="Times New Roman"/>
                <w:sz w:val="24"/>
                <w:szCs w:val="24"/>
              </w:rPr>
              <w:t xml:space="preserve"> ar </w:t>
            </w:r>
            <w:r>
              <w:rPr>
                <w:rFonts w:ascii="Times New Roman" w:hAnsi="Times New Roman" w:cs="Times New Roman"/>
                <w:sz w:val="24"/>
                <w:szCs w:val="24"/>
              </w:rPr>
              <w:lastRenderedPageBreak/>
              <w:t>aicinājumu līdz 2019</w:t>
            </w:r>
            <w:r w:rsidRPr="00C151C7">
              <w:rPr>
                <w:rFonts w:ascii="Times New Roman" w:hAnsi="Times New Roman" w:cs="Times New Roman"/>
                <w:sz w:val="24"/>
                <w:szCs w:val="24"/>
              </w:rPr>
              <w:t xml:space="preserve">.gada </w:t>
            </w:r>
            <w:r>
              <w:rPr>
                <w:rFonts w:ascii="Times New Roman" w:hAnsi="Times New Roman" w:cs="Times New Roman"/>
                <w:sz w:val="24"/>
                <w:szCs w:val="24"/>
              </w:rPr>
              <w:t>11.februārim</w:t>
            </w:r>
            <w:r w:rsidRPr="00C151C7">
              <w:rPr>
                <w:rFonts w:ascii="Times New Roman" w:hAnsi="Times New Roman" w:cs="Times New Roman"/>
                <w:sz w:val="24"/>
                <w:szCs w:val="24"/>
              </w:rPr>
              <w:t xml:space="preserve"> </w:t>
            </w:r>
            <w:r>
              <w:rPr>
                <w:rFonts w:ascii="Times New Roman" w:hAnsi="Times New Roman" w:cs="Times New Roman"/>
                <w:sz w:val="24"/>
                <w:szCs w:val="24"/>
              </w:rPr>
              <w:t xml:space="preserve">rakstiski </w:t>
            </w:r>
            <w:r w:rsidRPr="00C151C7">
              <w:rPr>
                <w:rFonts w:ascii="Times New Roman" w:hAnsi="Times New Roman" w:cs="Times New Roman"/>
                <w:sz w:val="24"/>
                <w:szCs w:val="24"/>
              </w:rPr>
              <w:t>sniegt viedokli par projektu.</w:t>
            </w:r>
          </w:p>
        </w:tc>
      </w:tr>
      <w:tr w:rsidR="00126209" w:rsidRPr="007D3D18"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lastRenderedPageBreak/>
              <w:t>3.</w:t>
            </w:r>
          </w:p>
        </w:tc>
        <w:tc>
          <w:tcPr>
            <w:tcW w:w="1348"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Sabiedrības līdzdalības rezultāti</w:t>
            </w:r>
          </w:p>
        </w:tc>
        <w:tc>
          <w:tcPr>
            <w:tcW w:w="3337" w:type="pct"/>
            <w:tcBorders>
              <w:top w:val="outset" w:sz="6" w:space="0" w:color="auto"/>
              <w:left w:val="outset" w:sz="6" w:space="0" w:color="auto"/>
              <w:bottom w:val="outset" w:sz="6" w:space="0" w:color="auto"/>
              <w:right w:val="outset" w:sz="6" w:space="0" w:color="auto"/>
            </w:tcBorders>
            <w:hideMark/>
          </w:tcPr>
          <w:p w:rsidR="00126209" w:rsidRPr="007D3D18" w:rsidRDefault="00AF427F" w:rsidP="00B12C29">
            <w:pPr>
              <w:spacing w:after="0" w:line="240" w:lineRule="auto"/>
              <w:jc w:val="both"/>
              <w:rPr>
                <w:rFonts w:ascii="Times New Roman" w:eastAsia="Times New Roman" w:hAnsi="Times New Roman" w:cs="Times New Roman"/>
                <w:sz w:val="24"/>
                <w:szCs w:val="24"/>
                <w:lang w:eastAsia="lv-LV"/>
              </w:rPr>
            </w:pPr>
            <w:r w:rsidRPr="00C62FDE">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projekta ievietošanas </w:t>
            </w:r>
            <w:proofErr w:type="spellStart"/>
            <w:r>
              <w:rPr>
                <w:rFonts w:ascii="Times New Roman" w:eastAsia="Times New Roman" w:hAnsi="Times New Roman" w:cs="Times New Roman"/>
                <w:sz w:val="24"/>
                <w:szCs w:val="24"/>
                <w:lang w:eastAsia="lv-LV"/>
              </w:rPr>
              <w:t>Iekšlietu</w:t>
            </w:r>
            <w:proofErr w:type="spellEnd"/>
            <w:r>
              <w:rPr>
                <w:rFonts w:ascii="Times New Roman" w:eastAsia="Times New Roman" w:hAnsi="Times New Roman" w:cs="Times New Roman"/>
                <w:sz w:val="24"/>
                <w:szCs w:val="24"/>
                <w:lang w:eastAsia="lv-LV"/>
              </w:rPr>
              <w:t xml:space="preserve"> ministrijas</w:t>
            </w:r>
            <w:r w:rsidRPr="0093549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tīmekļvietnē</w:t>
            </w:r>
            <w:r w:rsidRPr="00C62FDE">
              <w:rPr>
                <w:rFonts w:ascii="Times New Roman" w:eastAsia="Times New Roman" w:hAnsi="Times New Roman" w:cs="Times New Roman"/>
                <w:sz w:val="24"/>
                <w:szCs w:val="24"/>
                <w:lang w:eastAsia="lv-LV"/>
              </w:rPr>
              <w:t xml:space="preserve"> viedokļi par </w:t>
            </w:r>
            <w:r>
              <w:rPr>
                <w:rFonts w:ascii="Times New Roman" w:eastAsia="Times New Roman" w:hAnsi="Times New Roman" w:cs="Times New Roman"/>
                <w:sz w:val="24"/>
                <w:szCs w:val="24"/>
                <w:lang w:eastAsia="lv-LV"/>
              </w:rPr>
              <w:t>n</w:t>
            </w:r>
            <w:r w:rsidRPr="00C62FDE">
              <w:rPr>
                <w:rFonts w:ascii="Times New Roman" w:eastAsia="Times New Roman" w:hAnsi="Times New Roman" w:cs="Times New Roman"/>
                <w:sz w:val="24"/>
                <w:szCs w:val="24"/>
                <w:lang w:eastAsia="lv-LV"/>
              </w:rPr>
              <w:t xml:space="preserve">oteikumu projektu no sabiedrības pārstāvju puses </w:t>
            </w:r>
            <w:r w:rsidRPr="00C15D27">
              <w:rPr>
                <w:rFonts w:ascii="Times New Roman" w:eastAsia="Times New Roman" w:hAnsi="Times New Roman" w:cs="Times New Roman"/>
                <w:sz w:val="24"/>
                <w:szCs w:val="24"/>
                <w:lang w:eastAsia="lv-LV"/>
              </w:rPr>
              <w:t>nav</w:t>
            </w:r>
            <w:r w:rsidRPr="00C62FDE">
              <w:rPr>
                <w:rFonts w:ascii="Times New Roman" w:eastAsia="Times New Roman" w:hAnsi="Times New Roman" w:cs="Times New Roman"/>
                <w:sz w:val="24"/>
                <w:szCs w:val="24"/>
                <w:lang w:eastAsia="lv-LV"/>
              </w:rPr>
              <w:t xml:space="preserve"> saņemti.</w:t>
            </w:r>
          </w:p>
        </w:tc>
      </w:tr>
      <w:tr w:rsidR="00126209" w:rsidRPr="007D3D18" w:rsidTr="0066096D">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4.</w:t>
            </w:r>
          </w:p>
        </w:tc>
        <w:tc>
          <w:tcPr>
            <w:tcW w:w="1348"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33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jc w:val="both"/>
              <w:rPr>
                <w:rFonts w:ascii="Times New Roman" w:eastAsia="Times New Roman" w:hAnsi="Times New Roman" w:cs="Times New Roman"/>
                <w:sz w:val="24"/>
                <w:szCs w:val="24"/>
                <w:lang w:eastAsia="lv-LV"/>
              </w:rPr>
            </w:pPr>
            <w:r w:rsidRPr="007D3D18">
              <w:rPr>
                <w:rFonts w:ascii="Times New Roman" w:eastAsia="Times New Roman" w:hAnsi="Times New Roman" w:cs="Times New Roman"/>
                <w:sz w:val="24"/>
                <w:szCs w:val="24"/>
                <w:lang w:eastAsia="lv-LV"/>
              </w:rPr>
              <w:t>Nav.</w:t>
            </w:r>
          </w:p>
        </w:tc>
      </w:tr>
    </w:tbl>
    <w:p w:rsidR="00126209" w:rsidRPr="007D3D18" w:rsidRDefault="00126209" w:rsidP="0012620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 xml:space="preserve">  </w:t>
      </w:r>
    </w:p>
    <w:tbl>
      <w:tblPr>
        <w:tblW w:w="5388" w:type="pct"/>
        <w:tblCellSpacing w:w="15" w:type="dxa"/>
        <w:tblInd w:w="-2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3125"/>
        <w:gridCol w:w="6346"/>
      </w:tblGrid>
      <w:tr w:rsidR="00126209" w:rsidRPr="007D3D18" w:rsidTr="0066096D">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rsidR="00126209" w:rsidRPr="007D3D18" w:rsidRDefault="00126209" w:rsidP="00B12C29">
            <w:pPr>
              <w:spacing w:after="0" w:line="240" w:lineRule="auto"/>
              <w:rPr>
                <w:rFonts w:ascii="Times New Roman" w:eastAsia="Times New Roman" w:hAnsi="Times New Roman" w:cs="Times New Roman"/>
                <w:b/>
                <w:bCs/>
                <w:iCs/>
                <w:color w:val="414142"/>
                <w:sz w:val="24"/>
                <w:szCs w:val="24"/>
                <w:lang w:eastAsia="lv-LV"/>
              </w:rPr>
            </w:pPr>
            <w:r w:rsidRPr="007D3D18">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126209" w:rsidRPr="007D3D18" w:rsidTr="0066096D">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1.</w:t>
            </w:r>
          </w:p>
        </w:tc>
        <w:tc>
          <w:tcPr>
            <w:tcW w:w="154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izpildē iesaistītās institūcijas</w:t>
            </w:r>
          </w:p>
        </w:tc>
        <w:tc>
          <w:tcPr>
            <w:tcW w:w="3119" w:type="pct"/>
            <w:tcBorders>
              <w:top w:val="outset" w:sz="6" w:space="0" w:color="auto"/>
              <w:left w:val="outset" w:sz="6" w:space="0" w:color="auto"/>
              <w:bottom w:val="outset" w:sz="6" w:space="0" w:color="auto"/>
              <w:right w:val="outset" w:sz="6" w:space="0" w:color="auto"/>
            </w:tcBorders>
            <w:hideMark/>
          </w:tcPr>
          <w:p w:rsidR="00126209" w:rsidRPr="007D3D18" w:rsidRDefault="00126209" w:rsidP="00FC72C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Iekšlietu ministr</w:t>
            </w:r>
            <w:r w:rsidR="00D10754" w:rsidRPr="007D3D18">
              <w:rPr>
                <w:rFonts w:ascii="Times New Roman" w:eastAsia="Times New Roman" w:hAnsi="Times New Roman" w:cs="Times New Roman"/>
                <w:sz w:val="24"/>
                <w:szCs w:val="24"/>
                <w:lang w:eastAsia="lv-LV"/>
              </w:rPr>
              <w:t>ijas veselības un sporta centrs</w:t>
            </w:r>
            <w:r w:rsidR="002164CD">
              <w:rPr>
                <w:rFonts w:ascii="Times New Roman" w:eastAsia="Times New Roman" w:hAnsi="Times New Roman" w:cs="Times New Roman"/>
                <w:sz w:val="24"/>
                <w:szCs w:val="24"/>
                <w:lang w:eastAsia="lv-LV"/>
              </w:rPr>
              <w:t>.</w:t>
            </w:r>
          </w:p>
        </w:tc>
      </w:tr>
      <w:tr w:rsidR="00126209" w:rsidRPr="007D3D18" w:rsidTr="0066096D">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2.</w:t>
            </w:r>
          </w:p>
        </w:tc>
        <w:tc>
          <w:tcPr>
            <w:tcW w:w="154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Projekta izpildes ietekme uz pārvaldes funkcijām un institucionālo struktūru.</w:t>
            </w:r>
            <w:r w:rsidRPr="007D3D18">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119" w:type="pct"/>
            <w:tcBorders>
              <w:top w:val="outset" w:sz="6" w:space="0" w:color="auto"/>
              <w:left w:val="outset" w:sz="6" w:space="0" w:color="auto"/>
              <w:bottom w:val="outset" w:sz="6" w:space="0" w:color="auto"/>
              <w:right w:val="outset" w:sz="6" w:space="0" w:color="auto"/>
            </w:tcBorders>
            <w:hideMark/>
          </w:tcPr>
          <w:p w:rsidR="00126209" w:rsidRPr="007D3D18" w:rsidRDefault="00126209" w:rsidP="0025371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7D3D18">
              <w:rPr>
                <w:rFonts w:ascii="Times New Roman" w:hAnsi="Times New Roman" w:cs="Times New Roman"/>
                <w:sz w:val="24"/>
                <w:szCs w:val="24"/>
              </w:rPr>
              <w:t xml:space="preserve">Projekta izpilde tiks nodrošināta esošo institūciju ietvaros, līdz ar to tas </w:t>
            </w:r>
            <w:r w:rsidRPr="007D3D18">
              <w:rPr>
                <w:rFonts w:ascii="Times New Roman" w:hAnsi="Times New Roman" w:cs="Times New Roman"/>
                <w:color w:val="000000"/>
                <w:sz w:val="24"/>
                <w:szCs w:val="24"/>
              </w:rPr>
              <w:t>neparedz jaunu institūciju izveidi vai esošo institūciju likvidāciju vai reorganizāciju.</w:t>
            </w:r>
          </w:p>
        </w:tc>
      </w:tr>
      <w:tr w:rsidR="00126209" w:rsidRPr="007D3D18" w:rsidTr="0066096D">
        <w:trPr>
          <w:tblCellSpacing w:w="15" w:type="dxa"/>
        </w:trPr>
        <w:tc>
          <w:tcPr>
            <w:tcW w:w="274"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3.</w:t>
            </w:r>
          </w:p>
        </w:tc>
        <w:tc>
          <w:tcPr>
            <w:tcW w:w="1547"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414142"/>
                <w:sz w:val="24"/>
                <w:szCs w:val="24"/>
                <w:lang w:eastAsia="lv-LV"/>
              </w:rPr>
            </w:pPr>
            <w:r w:rsidRPr="007D3D18">
              <w:rPr>
                <w:rFonts w:ascii="Times New Roman" w:eastAsia="Times New Roman" w:hAnsi="Times New Roman" w:cs="Times New Roman"/>
                <w:iCs/>
                <w:color w:val="414142"/>
                <w:sz w:val="24"/>
                <w:szCs w:val="24"/>
                <w:lang w:eastAsia="lv-LV"/>
              </w:rPr>
              <w:t>Cita informācija</w:t>
            </w:r>
          </w:p>
        </w:tc>
        <w:tc>
          <w:tcPr>
            <w:tcW w:w="3119" w:type="pct"/>
            <w:tcBorders>
              <w:top w:val="outset" w:sz="6" w:space="0" w:color="auto"/>
              <w:left w:val="outset" w:sz="6" w:space="0" w:color="auto"/>
              <w:bottom w:val="outset" w:sz="6" w:space="0" w:color="auto"/>
              <w:right w:val="outset" w:sz="6" w:space="0" w:color="auto"/>
            </w:tcBorders>
            <w:hideMark/>
          </w:tcPr>
          <w:p w:rsidR="00126209" w:rsidRPr="007D3D18" w:rsidRDefault="00126209" w:rsidP="00B12C29">
            <w:pPr>
              <w:spacing w:after="0" w:line="240" w:lineRule="auto"/>
              <w:rPr>
                <w:rFonts w:ascii="Times New Roman" w:eastAsia="Times New Roman" w:hAnsi="Times New Roman" w:cs="Times New Roman"/>
                <w:iCs/>
                <w:color w:val="A6A6A6" w:themeColor="background1" w:themeShade="A6"/>
                <w:sz w:val="24"/>
                <w:szCs w:val="24"/>
                <w:lang w:eastAsia="lv-LV"/>
              </w:rPr>
            </w:pPr>
            <w:r w:rsidRPr="007D3D18">
              <w:rPr>
                <w:rFonts w:ascii="Times New Roman" w:eastAsia="Times New Roman" w:hAnsi="Times New Roman" w:cs="Times New Roman"/>
                <w:sz w:val="24"/>
                <w:szCs w:val="24"/>
                <w:lang w:eastAsia="lv-LV"/>
              </w:rPr>
              <w:t>Nav.</w:t>
            </w:r>
          </w:p>
        </w:tc>
      </w:tr>
    </w:tbl>
    <w:p w:rsidR="00126209" w:rsidRDefault="00126209" w:rsidP="00126209">
      <w:pPr>
        <w:spacing w:after="0" w:line="240" w:lineRule="auto"/>
        <w:jc w:val="both"/>
        <w:rPr>
          <w:rFonts w:ascii="Times New Roman" w:hAnsi="Times New Roman" w:cs="Times New Roman"/>
          <w:color w:val="000000" w:themeColor="text1"/>
          <w:sz w:val="24"/>
          <w:szCs w:val="24"/>
        </w:rPr>
      </w:pPr>
    </w:p>
    <w:p w:rsidR="0066096D" w:rsidRPr="007D3D18" w:rsidRDefault="0066096D" w:rsidP="00126209">
      <w:pPr>
        <w:spacing w:after="0" w:line="240" w:lineRule="auto"/>
        <w:jc w:val="both"/>
        <w:rPr>
          <w:rFonts w:ascii="Times New Roman" w:hAnsi="Times New Roman" w:cs="Times New Roman"/>
          <w:color w:val="000000" w:themeColor="text1"/>
          <w:sz w:val="24"/>
          <w:szCs w:val="24"/>
        </w:rPr>
      </w:pPr>
    </w:p>
    <w:p w:rsidR="00A03FC7" w:rsidRPr="007D3D18" w:rsidRDefault="00A03FC7" w:rsidP="00A03FC7">
      <w:pPr>
        <w:spacing w:after="0" w:line="240" w:lineRule="auto"/>
        <w:jc w:val="both"/>
        <w:rPr>
          <w:rFonts w:ascii="Times New Roman" w:hAnsi="Times New Roman" w:cs="Times New Roman"/>
          <w:color w:val="000000" w:themeColor="text1"/>
          <w:sz w:val="24"/>
          <w:szCs w:val="24"/>
        </w:rPr>
      </w:pPr>
      <w:proofErr w:type="spellStart"/>
      <w:r w:rsidRPr="007D3D18">
        <w:rPr>
          <w:rFonts w:ascii="Times New Roman" w:hAnsi="Times New Roman" w:cs="Times New Roman"/>
          <w:color w:val="000000" w:themeColor="text1"/>
          <w:sz w:val="24"/>
          <w:szCs w:val="24"/>
        </w:rPr>
        <w:t>Iekšlietu</w:t>
      </w:r>
      <w:proofErr w:type="spellEnd"/>
      <w:r w:rsidRPr="007D3D18">
        <w:rPr>
          <w:rFonts w:ascii="Times New Roman" w:hAnsi="Times New Roman" w:cs="Times New Roman"/>
          <w:color w:val="000000" w:themeColor="text1"/>
          <w:sz w:val="24"/>
          <w:szCs w:val="24"/>
        </w:rPr>
        <w:t xml:space="preserve"> ministrs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t xml:space="preserve">   </w:t>
      </w:r>
      <w:r w:rsidR="00C661BC">
        <w:rPr>
          <w:rFonts w:ascii="Times New Roman" w:hAnsi="Times New Roman" w:cs="Times New Roman"/>
          <w:color w:val="000000" w:themeColor="text1"/>
          <w:sz w:val="24"/>
          <w:szCs w:val="24"/>
        </w:rPr>
        <w:t xml:space="preserve">Sandis </w:t>
      </w:r>
      <w:proofErr w:type="spellStart"/>
      <w:r w:rsidR="00C661BC">
        <w:rPr>
          <w:rFonts w:ascii="Times New Roman" w:hAnsi="Times New Roman" w:cs="Times New Roman"/>
          <w:color w:val="000000" w:themeColor="text1"/>
          <w:sz w:val="24"/>
          <w:szCs w:val="24"/>
        </w:rPr>
        <w:t>Ģirģens</w:t>
      </w:r>
      <w:proofErr w:type="spellEnd"/>
    </w:p>
    <w:p w:rsidR="00A03FC7" w:rsidRPr="007D3D18" w:rsidRDefault="00A03FC7" w:rsidP="00A03FC7">
      <w:pPr>
        <w:spacing w:after="0" w:line="240" w:lineRule="auto"/>
        <w:jc w:val="both"/>
        <w:rPr>
          <w:rFonts w:ascii="Times New Roman" w:hAnsi="Times New Roman" w:cs="Times New Roman"/>
          <w:color w:val="000000" w:themeColor="text1"/>
          <w:sz w:val="24"/>
          <w:szCs w:val="24"/>
        </w:rPr>
      </w:pPr>
    </w:p>
    <w:p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 xml:space="preserve">Vīza: </w:t>
      </w:r>
    </w:p>
    <w:p w:rsidR="00A03FC7" w:rsidRPr="007D3D18" w:rsidRDefault="00A03FC7" w:rsidP="00A03FC7">
      <w:pPr>
        <w:spacing w:after="0" w:line="240" w:lineRule="auto"/>
        <w:jc w:val="both"/>
        <w:rPr>
          <w:rFonts w:ascii="Times New Roman" w:hAnsi="Times New Roman" w:cs="Times New Roman"/>
          <w:color w:val="000000" w:themeColor="text1"/>
          <w:sz w:val="24"/>
          <w:szCs w:val="24"/>
        </w:rPr>
      </w:pPr>
      <w:r w:rsidRPr="007D3D18">
        <w:rPr>
          <w:rFonts w:ascii="Times New Roman" w:hAnsi="Times New Roman" w:cs="Times New Roman"/>
          <w:color w:val="000000" w:themeColor="text1"/>
          <w:sz w:val="24"/>
          <w:szCs w:val="24"/>
        </w:rPr>
        <w:t>valsts sekretārs</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w:t>
      </w:r>
      <w:r w:rsidRPr="007D3D18">
        <w:rPr>
          <w:rFonts w:ascii="Times New Roman" w:hAnsi="Times New Roman" w:cs="Times New Roman"/>
          <w:color w:val="000000" w:themeColor="text1"/>
          <w:sz w:val="24"/>
          <w:szCs w:val="24"/>
        </w:rPr>
        <w:tab/>
      </w:r>
      <w:r w:rsidRPr="007D3D18">
        <w:rPr>
          <w:rFonts w:ascii="Times New Roman" w:hAnsi="Times New Roman" w:cs="Times New Roman"/>
          <w:color w:val="000000" w:themeColor="text1"/>
          <w:sz w:val="24"/>
          <w:szCs w:val="24"/>
        </w:rPr>
        <w:tab/>
        <w:t xml:space="preserve">               Dimitrijs Trofimovs</w:t>
      </w:r>
    </w:p>
    <w:p w:rsidR="00CA0ECD" w:rsidRDefault="00CA0EC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66096D" w:rsidRDefault="0066096D" w:rsidP="00A03FC7">
      <w:pPr>
        <w:pStyle w:val="StyleRight"/>
        <w:spacing w:after="0"/>
        <w:ind w:firstLine="0"/>
        <w:jc w:val="both"/>
        <w:rPr>
          <w:sz w:val="24"/>
          <w:szCs w:val="24"/>
        </w:rPr>
      </w:pPr>
    </w:p>
    <w:p w:rsidR="00C661BC" w:rsidRDefault="00C661BC" w:rsidP="00A03FC7">
      <w:pPr>
        <w:pStyle w:val="StyleRight"/>
        <w:spacing w:after="0"/>
        <w:ind w:firstLine="0"/>
        <w:jc w:val="both"/>
        <w:rPr>
          <w:sz w:val="24"/>
          <w:szCs w:val="24"/>
        </w:rPr>
      </w:pPr>
      <w:bookmarkStart w:id="1" w:name="_GoBack"/>
      <w:bookmarkEnd w:id="1"/>
    </w:p>
    <w:p w:rsidR="00C661BC" w:rsidRDefault="00C661BC" w:rsidP="00A03FC7">
      <w:pPr>
        <w:pStyle w:val="StyleRight"/>
        <w:spacing w:after="0"/>
        <w:ind w:firstLine="0"/>
        <w:jc w:val="both"/>
        <w:rPr>
          <w:sz w:val="24"/>
          <w:szCs w:val="24"/>
        </w:rPr>
      </w:pPr>
    </w:p>
    <w:p w:rsidR="00C661BC" w:rsidRDefault="00C661BC" w:rsidP="00A03FC7">
      <w:pPr>
        <w:pStyle w:val="StyleRight"/>
        <w:spacing w:after="0"/>
        <w:ind w:firstLine="0"/>
        <w:jc w:val="both"/>
        <w:rPr>
          <w:sz w:val="24"/>
          <w:szCs w:val="24"/>
        </w:rPr>
      </w:pPr>
    </w:p>
    <w:p w:rsidR="00C661BC" w:rsidRDefault="00C661BC" w:rsidP="00A03FC7">
      <w:pPr>
        <w:pStyle w:val="StyleRight"/>
        <w:spacing w:after="0"/>
        <w:ind w:firstLine="0"/>
        <w:jc w:val="both"/>
        <w:rPr>
          <w:sz w:val="24"/>
          <w:szCs w:val="24"/>
        </w:rPr>
      </w:pPr>
    </w:p>
    <w:p w:rsidR="00C661BC" w:rsidRDefault="00C661BC" w:rsidP="00A03FC7">
      <w:pPr>
        <w:pStyle w:val="StyleRight"/>
        <w:spacing w:after="0"/>
        <w:ind w:firstLine="0"/>
        <w:jc w:val="both"/>
        <w:rPr>
          <w:sz w:val="24"/>
          <w:szCs w:val="24"/>
        </w:rPr>
      </w:pPr>
    </w:p>
    <w:p w:rsidR="00C661BC" w:rsidRDefault="00C661BC" w:rsidP="00A03FC7">
      <w:pPr>
        <w:pStyle w:val="StyleRight"/>
        <w:spacing w:after="0"/>
        <w:ind w:firstLine="0"/>
        <w:jc w:val="both"/>
        <w:rPr>
          <w:sz w:val="24"/>
          <w:szCs w:val="24"/>
        </w:rPr>
      </w:pPr>
    </w:p>
    <w:p w:rsidR="00C661BC" w:rsidRDefault="00C661BC" w:rsidP="00A03FC7">
      <w:pPr>
        <w:pStyle w:val="StyleRight"/>
        <w:spacing w:after="0"/>
        <w:ind w:firstLine="0"/>
        <w:jc w:val="both"/>
        <w:rPr>
          <w:sz w:val="24"/>
          <w:szCs w:val="24"/>
        </w:rPr>
      </w:pPr>
    </w:p>
    <w:p w:rsidR="0066096D" w:rsidRPr="007D3D18" w:rsidRDefault="0066096D" w:rsidP="00A03FC7">
      <w:pPr>
        <w:pStyle w:val="StyleRight"/>
        <w:spacing w:after="0"/>
        <w:ind w:firstLine="0"/>
        <w:jc w:val="both"/>
        <w:rPr>
          <w:sz w:val="24"/>
          <w:szCs w:val="24"/>
        </w:rPr>
      </w:pPr>
    </w:p>
    <w:p w:rsidR="00A03FC7" w:rsidRPr="007D3D18" w:rsidRDefault="00AF427F" w:rsidP="00A03FC7">
      <w:pPr>
        <w:pStyle w:val="StyleRight"/>
        <w:spacing w:after="0"/>
        <w:ind w:firstLine="0"/>
        <w:jc w:val="both"/>
        <w:rPr>
          <w:sz w:val="24"/>
          <w:szCs w:val="24"/>
        </w:rPr>
      </w:pPr>
      <w:r>
        <w:rPr>
          <w:sz w:val="24"/>
          <w:szCs w:val="24"/>
        </w:rPr>
        <w:t>3316</w:t>
      </w:r>
    </w:p>
    <w:p w:rsidR="00A03FC7" w:rsidRPr="007D3D18" w:rsidRDefault="00AF427F" w:rsidP="00A03FC7">
      <w:pPr>
        <w:pStyle w:val="StyleRight"/>
        <w:spacing w:after="0"/>
        <w:ind w:firstLine="0"/>
        <w:jc w:val="both"/>
        <w:rPr>
          <w:sz w:val="24"/>
          <w:szCs w:val="24"/>
        </w:rPr>
      </w:pPr>
      <w:r>
        <w:rPr>
          <w:sz w:val="24"/>
          <w:szCs w:val="24"/>
        </w:rPr>
        <w:t>14.02</w:t>
      </w:r>
      <w:r w:rsidR="00C661BC">
        <w:rPr>
          <w:sz w:val="24"/>
          <w:szCs w:val="24"/>
        </w:rPr>
        <w:t>.2019</w:t>
      </w:r>
      <w:r w:rsidR="00A03FC7" w:rsidRPr="007D3D18">
        <w:rPr>
          <w:sz w:val="24"/>
          <w:szCs w:val="24"/>
        </w:rPr>
        <w:t xml:space="preserve"> </w:t>
      </w:r>
      <w:r>
        <w:rPr>
          <w:sz w:val="24"/>
          <w:szCs w:val="24"/>
        </w:rPr>
        <w:t>17:57</w:t>
      </w:r>
    </w:p>
    <w:p w:rsidR="002338FF" w:rsidRPr="007D3D18" w:rsidRDefault="002338FF" w:rsidP="002338FF">
      <w:pPr>
        <w:pStyle w:val="naisf"/>
        <w:spacing w:before="0" w:after="0"/>
        <w:ind w:firstLine="0"/>
        <w:rPr>
          <w:sz w:val="22"/>
          <w:szCs w:val="22"/>
        </w:rPr>
      </w:pPr>
      <w:r w:rsidRPr="007D3D18">
        <w:rPr>
          <w:sz w:val="22"/>
          <w:szCs w:val="22"/>
        </w:rPr>
        <w:t>Gavare, 67829865</w:t>
      </w:r>
    </w:p>
    <w:p w:rsidR="002338FF" w:rsidRPr="007D3D18" w:rsidRDefault="00445FC2" w:rsidP="002338FF">
      <w:pPr>
        <w:pStyle w:val="naisf"/>
        <w:spacing w:before="0" w:after="0"/>
        <w:ind w:firstLine="0"/>
        <w:rPr>
          <w:sz w:val="22"/>
          <w:szCs w:val="22"/>
        </w:rPr>
      </w:pPr>
      <w:hyperlink r:id="rId13" w:history="1">
        <w:r w:rsidR="002338FF" w:rsidRPr="007D3D18">
          <w:rPr>
            <w:rStyle w:val="Hyperlink"/>
            <w:sz w:val="22"/>
            <w:szCs w:val="22"/>
          </w:rPr>
          <w:t>aisma.gavare@iem.gov.lv</w:t>
        </w:r>
      </w:hyperlink>
      <w:r w:rsidR="002338FF" w:rsidRPr="007D3D18">
        <w:rPr>
          <w:sz w:val="22"/>
          <w:szCs w:val="22"/>
        </w:rPr>
        <w:t xml:space="preserve"> </w:t>
      </w:r>
    </w:p>
    <w:p w:rsidR="002338FF" w:rsidRPr="007D3D18" w:rsidRDefault="002338FF" w:rsidP="00A03FC7">
      <w:pPr>
        <w:pStyle w:val="StyleRight"/>
        <w:spacing w:after="0"/>
        <w:ind w:firstLine="0"/>
        <w:jc w:val="both"/>
        <w:rPr>
          <w:sz w:val="24"/>
          <w:szCs w:val="24"/>
        </w:rPr>
      </w:pPr>
    </w:p>
    <w:sectPr w:rsidR="002338FF" w:rsidRPr="007D3D18" w:rsidSect="0066096D">
      <w:headerReference w:type="default" r:id="rId14"/>
      <w:footerReference w:type="default" r:id="rId15"/>
      <w:footerReference w:type="first" r:id="rId16"/>
      <w:pgSz w:w="11906" w:h="16838"/>
      <w:pgMar w:top="851" w:right="849" w:bottom="1134" w:left="1701" w:header="708" w:footer="6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FC2" w:rsidRDefault="00445FC2" w:rsidP="004D15A9">
      <w:pPr>
        <w:spacing w:after="0" w:line="240" w:lineRule="auto"/>
      </w:pPr>
      <w:r>
        <w:separator/>
      </w:r>
    </w:p>
  </w:endnote>
  <w:endnote w:type="continuationSeparator" w:id="0">
    <w:p w:rsidR="00445FC2" w:rsidRDefault="00445FC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D9" w:rsidRPr="009C3616" w:rsidRDefault="006E2D09" w:rsidP="009C3616">
    <w:pPr>
      <w:shd w:val="clear" w:color="auto" w:fill="FFFFFF"/>
      <w:spacing w:after="0" w:line="240" w:lineRule="auto"/>
      <w:jc w:val="both"/>
      <w:rPr>
        <w:rFonts w:ascii="Times New Roman" w:hAnsi="Times New Roman" w:cs="Times New Roman"/>
      </w:rPr>
    </w:pPr>
    <w:r>
      <w:rPr>
        <w:rFonts w:ascii="Times New Roman" w:hAnsi="Times New Roman" w:cs="Times New Roman"/>
      </w:rPr>
      <w:t>IeMAnot_</w:t>
    </w:r>
    <w:r w:rsidR="00AF427F">
      <w:rPr>
        <w:rFonts w:ascii="Times New Roman" w:hAnsi="Times New Roman" w:cs="Times New Roman"/>
      </w:rPr>
      <w:t>1402</w:t>
    </w:r>
    <w:r w:rsidR="00C661BC">
      <w:rPr>
        <w:rFonts w:ascii="Times New Roman" w:hAnsi="Times New Roman" w:cs="Times New Roman"/>
      </w:rPr>
      <w:t>2019</w:t>
    </w:r>
    <w:r w:rsidR="002338D9" w:rsidRPr="009C3616">
      <w:rPr>
        <w:rFonts w:ascii="Times New Roman" w:hAnsi="Times New Roman" w:cs="Times New Roman"/>
      </w:rPr>
      <w:t>_groz_93; Ministru kabineta noteikumu projekta „Grozījumi Ministru 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8D9" w:rsidRPr="009C3616" w:rsidRDefault="006E2D09" w:rsidP="009C3616">
    <w:pPr>
      <w:shd w:val="clear" w:color="auto" w:fill="FFFFFF"/>
      <w:spacing w:after="0" w:line="240" w:lineRule="auto"/>
      <w:jc w:val="both"/>
      <w:rPr>
        <w:rFonts w:ascii="Times New Roman" w:hAnsi="Times New Roman" w:cs="Times New Roman"/>
      </w:rPr>
    </w:pPr>
    <w:r>
      <w:rPr>
        <w:rFonts w:ascii="Times New Roman" w:hAnsi="Times New Roman" w:cs="Times New Roman"/>
      </w:rPr>
      <w:t>IeMAnot_</w:t>
    </w:r>
    <w:r w:rsidR="00186DA1">
      <w:rPr>
        <w:rFonts w:ascii="Times New Roman" w:hAnsi="Times New Roman" w:cs="Times New Roman"/>
      </w:rPr>
      <w:t>1402</w:t>
    </w:r>
    <w:r w:rsidR="00C661BC">
      <w:rPr>
        <w:rFonts w:ascii="Times New Roman" w:hAnsi="Times New Roman" w:cs="Times New Roman"/>
      </w:rPr>
      <w:t>2019</w:t>
    </w:r>
    <w:r w:rsidR="002338D9" w:rsidRPr="009C3616">
      <w:rPr>
        <w:rFonts w:ascii="Times New Roman" w:hAnsi="Times New Roman" w:cs="Times New Roman"/>
      </w:rPr>
      <w:t>_groz_93; Ministru kabineta noteikumu projekta „Grozījumi Ministru 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pakalpojumus”” sākotnējās ietekmes novērtējuma ziņojums (anotācija)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FC2" w:rsidRDefault="00445FC2" w:rsidP="004D15A9">
      <w:pPr>
        <w:spacing w:after="0" w:line="240" w:lineRule="auto"/>
      </w:pPr>
      <w:r>
        <w:separator/>
      </w:r>
    </w:p>
  </w:footnote>
  <w:footnote w:type="continuationSeparator" w:id="0">
    <w:p w:rsidR="00445FC2" w:rsidRDefault="00445FC2" w:rsidP="004D15A9">
      <w:pPr>
        <w:spacing w:after="0" w:line="240" w:lineRule="auto"/>
      </w:pPr>
      <w:r>
        <w:continuationSeparator/>
      </w:r>
    </w:p>
  </w:footnote>
  <w:footnote w:id="1">
    <w:p w:rsidR="002338D9" w:rsidRPr="003063D9" w:rsidRDefault="002338D9">
      <w:pPr>
        <w:pStyle w:val="FootnoteText"/>
      </w:pPr>
      <w:r>
        <w:rPr>
          <w:rStyle w:val="FootnoteReference"/>
        </w:rPr>
        <w:footnoteRef/>
      </w:r>
      <w:r>
        <w:t xml:space="preserve"> </w:t>
      </w:r>
      <w:hyperlink r:id="rId1" w:anchor="cat115" w:history="1">
        <w:r w:rsidRPr="000B2CB3">
          <w:rPr>
            <w:rStyle w:val="Hyperlink"/>
          </w:rPr>
          <w:t>http://www.vmnvd.gov.lv/lv/datu-bazes/rstniecb-izmantojamo-medicnisko-tehnoloiju-datu-bze?cat=115#cat115</w:t>
        </w:r>
      </w:hyperlink>
      <w:r>
        <w:t xml:space="preserve"> </w:t>
      </w:r>
    </w:p>
  </w:footnote>
  <w:footnote w:id="2">
    <w:p w:rsidR="002338D9" w:rsidRPr="005E0E82" w:rsidRDefault="002338D9">
      <w:pPr>
        <w:pStyle w:val="FootnoteText"/>
        <w:rPr>
          <w:lang w:val="lv-LV"/>
        </w:rPr>
      </w:pPr>
      <w:r>
        <w:rPr>
          <w:rStyle w:val="FootnoteReference"/>
        </w:rPr>
        <w:footnoteRef/>
      </w:r>
      <w:r>
        <w:t xml:space="preserve"> </w:t>
      </w:r>
      <w:proofErr w:type="spellStart"/>
      <w:r>
        <w:t>Veselības</w:t>
      </w:r>
      <w:proofErr w:type="spellEnd"/>
      <w:r>
        <w:t xml:space="preserve"> </w:t>
      </w:r>
      <w:proofErr w:type="spellStart"/>
      <w:r>
        <w:t>inspekcijas</w:t>
      </w:r>
      <w:proofErr w:type="spellEnd"/>
      <w:r>
        <w:t xml:space="preserve"> 2017.gada </w:t>
      </w:r>
      <w:proofErr w:type="spellStart"/>
      <w:r>
        <w:t>publiskais</w:t>
      </w:r>
      <w:proofErr w:type="spellEnd"/>
      <w:r>
        <w:t xml:space="preserve"> </w:t>
      </w:r>
      <w:proofErr w:type="spellStart"/>
      <w:r>
        <w:t>pārskats</w:t>
      </w:r>
      <w:proofErr w:type="spellEnd"/>
      <w:r>
        <w:t xml:space="preserve"> (</w:t>
      </w:r>
      <w:hyperlink r:id="rId2" w:history="1">
        <w:r w:rsidRPr="00F16434">
          <w:rPr>
            <w:rStyle w:val="Hyperlink"/>
          </w:rPr>
          <w:t>http://www.vi.gov.lv/uploads/files/VI_Publ_parskats_2017(3).pdf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307061"/>
      <w:docPartObj>
        <w:docPartGallery w:val="Page Numbers (Top of Page)"/>
        <w:docPartUnique/>
      </w:docPartObj>
    </w:sdtPr>
    <w:sdtEndPr>
      <w:rPr>
        <w:rFonts w:ascii="Times New Roman" w:hAnsi="Times New Roman" w:cs="Times New Roman"/>
        <w:sz w:val="24"/>
        <w:szCs w:val="24"/>
      </w:rPr>
    </w:sdtEndPr>
    <w:sdtContent>
      <w:p w:rsidR="002338D9" w:rsidRPr="004D15A9" w:rsidRDefault="002338D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AF427F">
          <w:rPr>
            <w:rFonts w:ascii="Times New Roman" w:hAnsi="Times New Roman" w:cs="Times New Roman"/>
            <w:noProof/>
            <w:sz w:val="24"/>
            <w:szCs w:val="24"/>
          </w:rPr>
          <w:t>11</w:t>
        </w:r>
        <w:r w:rsidRPr="004D15A9">
          <w:rPr>
            <w:rFonts w:ascii="Times New Roman" w:hAnsi="Times New Roman" w:cs="Times New Roman"/>
            <w:sz w:val="24"/>
            <w:szCs w:val="24"/>
          </w:rPr>
          <w:fldChar w:fldCharType="end"/>
        </w:r>
      </w:p>
    </w:sdtContent>
  </w:sdt>
  <w:p w:rsidR="002338D9" w:rsidRDefault="00233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51D8"/>
    <w:multiLevelType w:val="hybridMultilevel"/>
    <w:tmpl w:val="84D6A3C8"/>
    <w:lvl w:ilvl="0" w:tplc="8978270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1" w15:restartNumberingAfterBreak="0">
    <w:nsid w:val="1B6C2C83"/>
    <w:multiLevelType w:val="hybridMultilevel"/>
    <w:tmpl w:val="9E26AB96"/>
    <w:lvl w:ilvl="0" w:tplc="5398609C">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2" w15:restartNumberingAfterBreak="0">
    <w:nsid w:val="2AA94D06"/>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3" w15:restartNumberingAfterBreak="0">
    <w:nsid w:val="32801A27"/>
    <w:multiLevelType w:val="hybridMultilevel"/>
    <w:tmpl w:val="07661768"/>
    <w:lvl w:ilvl="0" w:tplc="6E424316">
      <w:start w:val="3"/>
      <w:numFmt w:val="bullet"/>
      <w:lvlText w:val="-"/>
      <w:lvlJc w:val="left"/>
      <w:pPr>
        <w:ind w:left="783" w:hanging="360"/>
      </w:pPr>
      <w:rPr>
        <w:rFonts w:ascii="Times New Roman" w:eastAsia="Times New Roman" w:hAnsi="Times New Roman" w:cs="Times New Roman"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4" w15:restartNumberingAfterBreak="0">
    <w:nsid w:val="41AB7A44"/>
    <w:multiLevelType w:val="hybridMultilevel"/>
    <w:tmpl w:val="4514805E"/>
    <w:lvl w:ilvl="0" w:tplc="F7EA683C">
      <w:start w:val="1"/>
      <w:numFmt w:val="decimal"/>
      <w:lvlText w:val="%1)"/>
      <w:lvlJc w:val="left"/>
      <w:pPr>
        <w:ind w:left="500" w:hanging="360"/>
      </w:pPr>
      <w:rPr>
        <w:rFonts w:hint="default"/>
      </w:rPr>
    </w:lvl>
    <w:lvl w:ilvl="1" w:tplc="04260019" w:tentative="1">
      <w:start w:val="1"/>
      <w:numFmt w:val="lowerLetter"/>
      <w:lvlText w:val="%2."/>
      <w:lvlJc w:val="left"/>
      <w:pPr>
        <w:ind w:left="1220" w:hanging="360"/>
      </w:pPr>
    </w:lvl>
    <w:lvl w:ilvl="2" w:tplc="0426001B" w:tentative="1">
      <w:start w:val="1"/>
      <w:numFmt w:val="lowerRoman"/>
      <w:lvlText w:val="%3."/>
      <w:lvlJc w:val="right"/>
      <w:pPr>
        <w:ind w:left="1940" w:hanging="180"/>
      </w:pPr>
    </w:lvl>
    <w:lvl w:ilvl="3" w:tplc="0426000F" w:tentative="1">
      <w:start w:val="1"/>
      <w:numFmt w:val="decimal"/>
      <w:lvlText w:val="%4."/>
      <w:lvlJc w:val="left"/>
      <w:pPr>
        <w:ind w:left="2660" w:hanging="360"/>
      </w:pPr>
    </w:lvl>
    <w:lvl w:ilvl="4" w:tplc="04260019" w:tentative="1">
      <w:start w:val="1"/>
      <w:numFmt w:val="lowerLetter"/>
      <w:lvlText w:val="%5."/>
      <w:lvlJc w:val="left"/>
      <w:pPr>
        <w:ind w:left="3380" w:hanging="360"/>
      </w:pPr>
    </w:lvl>
    <w:lvl w:ilvl="5" w:tplc="0426001B" w:tentative="1">
      <w:start w:val="1"/>
      <w:numFmt w:val="lowerRoman"/>
      <w:lvlText w:val="%6."/>
      <w:lvlJc w:val="right"/>
      <w:pPr>
        <w:ind w:left="4100" w:hanging="180"/>
      </w:pPr>
    </w:lvl>
    <w:lvl w:ilvl="6" w:tplc="0426000F" w:tentative="1">
      <w:start w:val="1"/>
      <w:numFmt w:val="decimal"/>
      <w:lvlText w:val="%7."/>
      <w:lvlJc w:val="left"/>
      <w:pPr>
        <w:ind w:left="4820" w:hanging="360"/>
      </w:pPr>
    </w:lvl>
    <w:lvl w:ilvl="7" w:tplc="04260019" w:tentative="1">
      <w:start w:val="1"/>
      <w:numFmt w:val="lowerLetter"/>
      <w:lvlText w:val="%8."/>
      <w:lvlJc w:val="left"/>
      <w:pPr>
        <w:ind w:left="5540" w:hanging="360"/>
      </w:pPr>
    </w:lvl>
    <w:lvl w:ilvl="8" w:tplc="0426001B" w:tentative="1">
      <w:start w:val="1"/>
      <w:numFmt w:val="lowerRoman"/>
      <w:lvlText w:val="%9."/>
      <w:lvlJc w:val="right"/>
      <w:pPr>
        <w:ind w:left="6260" w:hanging="180"/>
      </w:pPr>
    </w:lvl>
  </w:abstractNum>
  <w:abstractNum w:abstractNumId="5" w15:restartNumberingAfterBreak="0">
    <w:nsid w:val="4B647D5C"/>
    <w:multiLevelType w:val="hybridMultilevel"/>
    <w:tmpl w:val="95BE16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37C7024"/>
    <w:multiLevelType w:val="hybridMultilevel"/>
    <w:tmpl w:val="7CF8A070"/>
    <w:lvl w:ilvl="0" w:tplc="FAE6D5B8">
      <w:start w:val="1"/>
      <w:numFmt w:val="decimal"/>
      <w:lvlText w:val="(%1)"/>
      <w:lvlJc w:val="left"/>
      <w:pPr>
        <w:ind w:left="698" w:hanging="54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7"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4531CE2"/>
    <w:multiLevelType w:val="hybridMultilevel"/>
    <w:tmpl w:val="5210AE72"/>
    <w:lvl w:ilvl="0" w:tplc="BE78B0F6">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abstractNum w:abstractNumId="9" w15:restartNumberingAfterBreak="0">
    <w:nsid w:val="766A0FE2"/>
    <w:multiLevelType w:val="hybridMultilevel"/>
    <w:tmpl w:val="AF6417C2"/>
    <w:lvl w:ilvl="0" w:tplc="1A1ADF14">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0" w15:restartNumberingAfterBreak="0">
    <w:nsid w:val="7C5B14A9"/>
    <w:multiLevelType w:val="hybridMultilevel"/>
    <w:tmpl w:val="0428F4C0"/>
    <w:lvl w:ilvl="0" w:tplc="37BC8EF0">
      <w:start w:val="1"/>
      <w:numFmt w:val="decimal"/>
      <w:lvlText w:val="%1)"/>
      <w:lvlJc w:val="left"/>
      <w:pPr>
        <w:ind w:left="518" w:hanging="360"/>
      </w:pPr>
      <w:rPr>
        <w:rFonts w:hint="default"/>
      </w:rPr>
    </w:lvl>
    <w:lvl w:ilvl="1" w:tplc="04260019" w:tentative="1">
      <w:start w:val="1"/>
      <w:numFmt w:val="lowerLetter"/>
      <w:lvlText w:val="%2."/>
      <w:lvlJc w:val="left"/>
      <w:pPr>
        <w:ind w:left="1238" w:hanging="360"/>
      </w:pPr>
    </w:lvl>
    <w:lvl w:ilvl="2" w:tplc="0426001B" w:tentative="1">
      <w:start w:val="1"/>
      <w:numFmt w:val="lowerRoman"/>
      <w:lvlText w:val="%3."/>
      <w:lvlJc w:val="right"/>
      <w:pPr>
        <w:ind w:left="1958" w:hanging="180"/>
      </w:pPr>
    </w:lvl>
    <w:lvl w:ilvl="3" w:tplc="0426000F" w:tentative="1">
      <w:start w:val="1"/>
      <w:numFmt w:val="decimal"/>
      <w:lvlText w:val="%4."/>
      <w:lvlJc w:val="left"/>
      <w:pPr>
        <w:ind w:left="2678" w:hanging="360"/>
      </w:pPr>
    </w:lvl>
    <w:lvl w:ilvl="4" w:tplc="04260019" w:tentative="1">
      <w:start w:val="1"/>
      <w:numFmt w:val="lowerLetter"/>
      <w:lvlText w:val="%5."/>
      <w:lvlJc w:val="left"/>
      <w:pPr>
        <w:ind w:left="3398" w:hanging="360"/>
      </w:pPr>
    </w:lvl>
    <w:lvl w:ilvl="5" w:tplc="0426001B" w:tentative="1">
      <w:start w:val="1"/>
      <w:numFmt w:val="lowerRoman"/>
      <w:lvlText w:val="%6."/>
      <w:lvlJc w:val="right"/>
      <w:pPr>
        <w:ind w:left="4118" w:hanging="180"/>
      </w:pPr>
    </w:lvl>
    <w:lvl w:ilvl="6" w:tplc="0426000F" w:tentative="1">
      <w:start w:val="1"/>
      <w:numFmt w:val="decimal"/>
      <w:lvlText w:val="%7."/>
      <w:lvlJc w:val="left"/>
      <w:pPr>
        <w:ind w:left="4838" w:hanging="360"/>
      </w:pPr>
    </w:lvl>
    <w:lvl w:ilvl="7" w:tplc="04260019" w:tentative="1">
      <w:start w:val="1"/>
      <w:numFmt w:val="lowerLetter"/>
      <w:lvlText w:val="%8."/>
      <w:lvlJc w:val="left"/>
      <w:pPr>
        <w:ind w:left="5558" w:hanging="360"/>
      </w:pPr>
    </w:lvl>
    <w:lvl w:ilvl="8" w:tplc="0426001B" w:tentative="1">
      <w:start w:val="1"/>
      <w:numFmt w:val="lowerRoman"/>
      <w:lvlText w:val="%9."/>
      <w:lvlJc w:val="right"/>
      <w:pPr>
        <w:ind w:left="6278" w:hanging="180"/>
      </w:pPr>
    </w:lvl>
  </w:abstractNum>
  <w:num w:numId="1">
    <w:abstractNumId w:val="7"/>
  </w:num>
  <w:num w:numId="2">
    <w:abstractNumId w:val="2"/>
  </w:num>
  <w:num w:numId="3">
    <w:abstractNumId w:val="9"/>
  </w:num>
  <w:num w:numId="4">
    <w:abstractNumId w:val="6"/>
  </w:num>
  <w:num w:numId="5">
    <w:abstractNumId w:val="5"/>
  </w:num>
  <w:num w:numId="6">
    <w:abstractNumId w:val="8"/>
  </w:num>
  <w:num w:numId="7">
    <w:abstractNumId w:val="10"/>
  </w:num>
  <w:num w:numId="8">
    <w:abstractNumId w:val="1"/>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A9"/>
    <w:rsid w:val="00005B8D"/>
    <w:rsid w:val="000176E3"/>
    <w:rsid w:val="00031256"/>
    <w:rsid w:val="00055875"/>
    <w:rsid w:val="0006665D"/>
    <w:rsid w:val="00072CB1"/>
    <w:rsid w:val="0008483F"/>
    <w:rsid w:val="00084FF1"/>
    <w:rsid w:val="000858A1"/>
    <w:rsid w:val="00085C5F"/>
    <w:rsid w:val="00086FE4"/>
    <w:rsid w:val="00091103"/>
    <w:rsid w:val="000A1796"/>
    <w:rsid w:val="000A276C"/>
    <w:rsid w:val="000A61D5"/>
    <w:rsid w:val="000B18D2"/>
    <w:rsid w:val="000B522B"/>
    <w:rsid w:val="000C526A"/>
    <w:rsid w:val="000D043F"/>
    <w:rsid w:val="000D6B53"/>
    <w:rsid w:val="000E3461"/>
    <w:rsid w:val="000E42FD"/>
    <w:rsid w:val="000F101B"/>
    <w:rsid w:val="000F5E04"/>
    <w:rsid w:val="00101CD5"/>
    <w:rsid w:val="001020CF"/>
    <w:rsid w:val="00102E6B"/>
    <w:rsid w:val="00111779"/>
    <w:rsid w:val="0011208F"/>
    <w:rsid w:val="00114D5C"/>
    <w:rsid w:val="00126209"/>
    <w:rsid w:val="00132DB2"/>
    <w:rsid w:val="00133D12"/>
    <w:rsid w:val="00145068"/>
    <w:rsid w:val="00145FBD"/>
    <w:rsid w:val="001519B3"/>
    <w:rsid w:val="00176EF5"/>
    <w:rsid w:val="00182AB7"/>
    <w:rsid w:val="001847B1"/>
    <w:rsid w:val="00186DA1"/>
    <w:rsid w:val="00191C9E"/>
    <w:rsid w:val="001A3EE8"/>
    <w:rsid w:val="001B61C4"/>
    <w:rsid w:val="001C5969"/>
    <w:rsid w:val="001D47C1"/>
    <w:rsid w:val="001E2433"/>
    <w:rsid w:val="001F16FF"/>
    <w:rsid w:val="00200EEB"/>
    <w:rsid w:val="00206B66"/>
    <w:rsid w:val="002157AC"/>
    <w:rsid w:val="002164CD"/>
    <w:rsid w:val="0022054E"/>
    <w:rsid w:val="00220682"/>
    <w:rsid w:val="00222543"/>
    <w:rsid w:val="00224981"/>
    <w:rsid w:val="002255F0"/>
    <w:rsid w:val="002338D9"/>
    <w:rsid w:val="002338FF"/>
    <w:rsid w:val="00253711"/>
    <w:rsid w:val="00257A3D"/>
    <w:rsid w:val="0026138F"/>
    <w:rsid w:val="002644FE"/>
    <w:rsid w:val="00270ADF"/>
    <w:rsid w:val="00272570"/>
    <w:rsid w:val="00273947"/>
    <w:rsid w:val="00282A1C"/>
    <w:rsid w:val="00290CC8"/>
    <w:rsid w:val="00292A43"/>
    <w:rsid w:val="0029363B"/>
    <w:rsid w:val="002B1C0D"/>
    <w:rsid w:val="002B7128"/>
    <w:rsid w:val="002F7EF8"/>
    <w:rsid w:val="003040FB"/>
    <w:rsid w:val="00304398"/>
    <w:rsid w:val="003063D9"/>
    <w:rsid w:val="0030710B"/>
    <w:rsid w:val="00307FF9"/>
    <w:rsid w:val="003132CF"/>
    <w:rsid w:val="0031400C"/>
    <w:rsid w:val="00342F27"/>
    <w:rsid w:val="00352C06"/>
    <w:rsid w:val="00360D7D"/>
    <w:rsid w:val="0036685F"/>
    <w:rsid w:val="00371282"/>
    <w:rsid w:val="003752C3"/>
    <w:rsid w:val="003811C3"/>
    <w:rsid w:val="003819F6"/>
    <w:rsid w:val="0038447E"/>
    <w:rsid w:val="003922B0"/>
    <w:rsid w:val="003A2A0B"/>
    <w:rsid w:val="003A3B75"/>
    <w:rsid w:val="003A5D6C"/>
    <w:rsid w:val="003C13A9"/>
    <w:rsid w:val="003C192A"/>
    <w:rsid w:val="003D01A5"/>
    <w:rsid w:val="003D3B25"/>
    <w:rsid w:val="003F7869"/>
    <w:rsid w:val="0040433E"/>
    <w:rsid w:val="004253F1"/>
    <w:rsid w:val="0042591D"/>
    <w:rsid w:val="0042645D"/>
    <w:rsid w:val="004338D2"/>
    <w:rsid w:val="0043628C"/>
    <w:rsid w:val="00445FC2"/>
    <w:rsid w:val="00446EF2"/>
    <w:rsid w:val="00451A6D"/>
    <w:rsid w:val="00460649"/>
    <w:rsid w:val="00461275"/>
    <w:rsid w:val="0046160D"/>
    <w:rsid w:val="004716F4"/>
    <w:rsid w:val="00472582"/>
    <w:rsid w:val="0047498B"/>
    <w:rsid w:val="00476F42"/>
    <w:rsid w:val="00482E6D"/>
    <w:rsid w:val="00492E30"/>
    <w:rsid w:val="00493A88"/>
    <w:rsid w:val="004A11BF"/>
    <w:rsid w:val="004B1837"/>
    <w:rsid w:val="004B4630"/>
    <w:rsid w:val="004C06E6"/>
    <w:rsid w:val="004D141E"/>
    <w:rsid w:val="004D15A9"/>
    <w:rsid w:val="004D2B7C"/>
    <w:rsid w:val="004F302A"/>
    <w:rsid w:val="004F4796"/>
    <w:rsid w:val="00503120"/>
    <w:rsid w:val="00507680"/>
    <w:rsid w:val="00513F8F"/>
    <w:rsid w:val="00515CEE"/>
    <w:rsid w:val="00520C42"/>
    <w:rsid w:val="00522F8F"/>
    <w:rsid w:val="005426DE"/>
    <w:rsid w:val="00553D4A"/>
    <w:rsid w:val="00556E38"/>
    <w:rsid w:val="0056136A"/>
    <w:rsid w:val="00562067"/>
    <w:rsid w:val="00572CC8"/>
    <w:rsid w:val="005737B8"/>
    <w:rsid w:val="00573D78"/>
    <w:rsid w:val="00581CF8"/>
    <w:rsid w:val="00585256"/>
    <w:rsid w:val="005868F3"/>
    <w:rsid w:val="005871B3"/>
    <w:rsid w:val="00592375"/>
    <w:rsid w:val="00594EB5"/>
    <w:rsid w:val="005B3392"/>
    <w:rsid w:val="005C0266"/>
    <w:rsid w:val="005C092C"/>
    <w:rsid w:val="005C1875"/>
    <w:rsid w:val="005C233F"/>
    <w:rsid w:val="005C2D8E"/>
    <w:rsid w:val="005C63DF"/>
    <w:rsid w:val="005D4E8A"/>
    <w:rsid w:val="005E04B8"/>
    <w:rsid w:val="005E0E82"/>
    <w:rsid w:val="005E4FB4"/>
    <w:rsid w:val="00612A92"/>
    <w:rsid w:val="0061399B"/>
    <w:rsid w:val="00633686"/>
    <w:rsid w:val="00633D5D"/>
    <w:rsid w:val="00634C9C"/>
    <w:rsid w:val="006424BB"/>
    <w:rsid w:val="0066096D"/>
    <w:rsid w:val="00661495"/>
    <w:rsid w:val="006718D3"/>
    <w:rsid w:val="00680A40"/>
    <w:rsid w:val="00682218"/>
    <w:rsid w:val="00696855"/>
    <w:rsid w:val="006D7A55"/>
    <w:rsid w:val="006E1693"/>
    <w:rsid w:val="006E2D09"/>
    <w:rsid w:val="006F1108"/>
    <w:rsid w:val="006F1F42"/>
    <w:rsid w:val="006F60F4"/>
    <w:rsid w:val="007021D3"/>
    <w:rsid w:val="007047F3"/>
    <w:rsid w:val="00715E78"/>
    <w:rsid w:val="00717BDC"/>
    <w:rsid w:val="00734D96"/>
    <w:rsid w:val="0073730D"/>
    <w:rsid w:val="007444BE"/>
    <w:rsid w:val="00744BEC"/>
    <w:rsid w:val="00747D65"/>
    <w:rsid w:val="00753788"/>
    <w:rsid w:val="0075418B"/>
    <w:rsid w:val="00754E92"/>
    <w:rsid w:val="007614A9"/>
    <w:rsid w:val="00765CDF"/>
    <w:rsid w:val="007A2EAB"/>
    <w:rsid w:val="007A6797"/>
    <w:rsid w:val="007B3AE7"/>
    <w:rsid w:val="007B49E0"/>
    <w:rsid w:val="007C0BFD"/>
    <w:rsid w:val="007C55B6"/>
    <w:rsid w:val="007C66CC"/>
    <w:rsid w:val="007C76FD"/>
    <w:rsid w:val="007D3D18"/>
    <w:rsid w:val="0081203F"/>
    <w:rsid w:val="00820EBF"/>
    <w:rsid w:val="008364E5"/>
    <w:rsid w:val="00836ED1"/>
    <w:rsid w:val="00841836"/>
    <w:rsid w:val="00852B2C"/>
    <w:rsid w:val="00854676"/>
    <w:rsid w:val="008553E6"/>
    <w:rsid w:val="00862F53"/>
    <w:rsid w:val="00874376"/>
    <w:rsid w:val="00874B2F"/>
    <w:rsid w:val="008755BB"/>
    <w:rsid w:val="00877ADD"/>
    <w:rsid w:val="00880757"/>
    <w:rsid w:val="008826E9"/>
    <w:rsid w:val="00887AD4"/>
    <w:rsid w:val="0089034E"/>
    <w:rsid w:val="00897D66"/>
    <w:rsid w:val="00897FAC"/>
    <w:rsid w:val="008B74E0"/>
    <w:rsid w:val="008C219E"/>
    <w:rsid w:val="008C5E5C"/>
    <w:rsid w:val="008C6CBF"/>
    <w:rsid w:val="008D1352"/>
    <w:rsid w:val="008D4383"/>
    <w:rsid w:val="008E4E93"/>
    <w:rsid w:val="008E78B2"/>
    <w:rsid w:val="008F7718"/>
    <w:rsid w:val="0090681C"/>
    <w:rsid w:val="00906827"/>
    <w:rsid w:val="0091075A"/>
    <w:rsid w:val="00922E90"/>
    <w:rsid w:val="00931A19"/>
    <w:rsid w:val="009324F9"/>
    <w:rsid w:val="0094016B"/>
    <w:rsid w:val="00944705"/>
    <w:rsid w:val="009463CA"/>
    <w:rsid w:val="00947852"/>
    <w:rsid w:val="00960ED6"/>
    <w:rsid w:val="00964018"/>
    <w:rsid w:val="00970EF3"/>
    <w:rsid w:val="00972A2D"/>
    <w:rsid w:val="0097690A"/>
    <w:rsid w:val="00981BDB"/>
    <w:rsid w:val="00983526"/>
    <w:rsid w:val="009836EE"/>
    <w:rsid w:val="00984397"/>
    <w:rsid w:val="00992BDE"/>
    <w:rsid w:val="0099469B"/>
    <w:rsid w:val="00997171"/>
    <w:rsid w:val="00997954"/>
    <w:rsid w:val="009A4CE5"/>
    <w:rsid w:val="009C3616"/>
    <w:rsid w:val="009C42DF"/>
    <w:rsid w:val="009C5DF9"/>
    <w:rsid w:val="009D4D6A"/>
    <w:rsid w:val="009E0C0C"/>
    <w:rsid w:val="009F26D3"/>
    <w:rsid w:val="00A01E17"/>
    <w:rsid w:val="00A03FC7"/>
    <w:rsid w:val="00A05624"/>
    <w:rsid w:val="00A15BE5"/>
    <w:rsid w:val="00A170BB"/>
    <w:rsid w:val="00A22434"/>
    <w:rsid w:val="00A23A73"/>
    <w:rsid w:val="00A300ED"/>
    <w:rsid w:val="00A37B05"/>
    <w:rsid w:val="00A420FF"/>
    <w:rsid w:val="00A42720"/>
    <w:rsid w:val="00A442CE"/>
    <w:rsid w:val="00A46C8E"/>
    <w:rsid w:val="00A678D7"/>
    <w:rsid w:val="00A71902"/>
    <w:rsid w:val="00A74F7A"/>
    <w:rsid w:val="00A90445"/>
    <w:rsid w:val="00A93E02"/>
    <w:rsid w:val="00A96122"/>
    <w:rsid w:val="00A96A6B"/>
    <w:rsid w:val="00AB51A2"/>
    <w:rsid w:val="00AB6562"/>
    <w:rsid w:val="00AC4A0A"/>
    <w:rsid w:val="00AC519D"/>
    <w:rsid w:val="00AD5352"/>
    <w:rsid w:val="00AD6C02"/>
    <w:rsid w:val="00AE0CA7"/>
    <w:rsid w:val="00AF4025"/>
    <w:rsid w:val="00AF427F"/>
    <w:rsid w:val="00AF4295"/>
    <w:rsid w:val="00AF4A0B"/>
    <w:rsid w:val="00B02CC1"/>
    <w:rsid w:val="00B06CBB"/>
    <w:rsid w:val="00B12C29"/>
    <w:rsid w:val="00B3757B"/>
    <w:rsid w:val="00B40633"/>
    <w:rsid w:val="00B55007"/>
    <w:rsid w:val="00B750F1"/>
    <w:rsid w:val="00B76853"/>
    <w:rsid w:val="00B81C6E"/>
    <w:rsid w:val="00B914DB"/>
    <w:rsid w:val="00B93776"/>
    <w:rsid w:val="00BA2036"/>
    <w:rsid w:val="00BA3DA8"/>
    <w:rsid w:val="00BA3E08"/>
    <w:rsid w:val="00BB000A"/>
    <w:rsid w:val="00BB1F46"/>
    <w:rsid w:val="00BC2633"/>
    <w:rsid w:val="00BC318D"/>
    <w:rsid w:val="00BC5AB6"/>
    <w:rsid w:val="00BE0DE5"/>
    <w:rsid w:val="00BE5194"/>
    <w:rsid w:val="00BF0AEE"/>
    <w:rsid w:val="00BF327D"/>
    <w:rsid w:val="00BF3A34"/>
    <w:rsid w:val="00BF5AB0"/>
    <w:rsid w:val="00C00A33"/>
    <w:rsid w:val="00C04C83"/>
    <w:rsid w:val="00C153A8"/>
    <w:rsid w:val="00C2278A"/>
    <w:rsid w:val="00C3049B"/>
    <w:rsid w:val="00C336D3"/>
    <w:rsid w:val="00C41225"/>
    <w:rsid w:val="00C5234A"/>
    <w:rsid w:val="00C56175"/>
    <w:rsid w:val="00C611B3"/>
    <w:rsid w:val="00C64112"/>
    <w:rsid w:val="00C661BC"/>
    <w:rsid w:val="00C74EBE"/>
    <w:rsid w:val="00C76209"/>
    <w:rsid w:val="00C77291"/>
    <w:rsid w:val="00C775F0"/>
    <w:rsid w:val="00C84EA1"/>
    <w:rsid w:val="00C87149"/>
    <w:rsid w:val="00CA0ECD"/>
    <w:rsid w:val="00CA3127"/>
    <w:rsid w:val="00CB161C"/>
    <w:rsid w:val="00CB45A6"/>
    <w:rsid w:val="00CB75C2"/>
    <w:rsid w:val="00CC2D84"/>
    <w:rsid w:val="00CC4807"/>
    <w:rsid w:val="00CC750D"/>
    <w:rsid w:val="00CD42F4"/>
    <w:rsid w:val="00CD4892"/>
    <w:rsid w:val="00CD5061"/>
    <w:rsid w:val="00CD5079"/>
    <w:rsid w:val="00CE4B71"/>
    <w:rsid w:val="00CE67CB"/>
    <w:rsid w:val="00CF27C7"/>
    <w:rsid w:val="00CF2872"/>
    <w:rsid w:val="00CF36E0"/>
    <w:rsid w:val="00CF4007"/>
    <w:rsid w:val="00CF48A3"/>
    <w:rsid w:val="00D02689"/>
    <w:rsid w:val="00D0622E"/>
    <w:rsid w:val="00D10754"/>
    <w:rsid w:val="00D1107A"/>
    <w:rsid w:val="00D13F57"/>
    <w:rsid w:val="00D159FC"/>
    <w:rsid w:val="00D313D5"/>
    <w:rsid w:val="00D36419"/>
    <w:rsid w:val="00D37DC4"/>
    <w:rsid w:val="00D41272"/>
    <w:rsid w:val="00D45E24"/>
    <w:rsid w:val="00D540F3"/>
    <w:rsid w:val="00D54505"/>
    <w:rsid w:val="00D55222"/>
    <w:rsid w:val="00D6673B"/>
    <w:rsid w:val="00D66A20"/>
    <w:rsid w:val="00D7499F"/>
    <w:rsid w:val="00D74B55"/>
    <w:rsid w:val="00D75C9A"/>
    <w:rsid w:val="00D85807"/>
    <w:rsid w:val="00D931D8"/>
    <w:rsid w:val="00DA05F7"/>
    <w:rsid w:val="00DA4C62"/>
    <w:rsid w:val="00DA52AC"/>
    <w:rsid w:val="00DA52CB"/>
    <w:rsid w:val="00DA596D"/>
    <w:rsid w:val="00DC0CD2"/>
    <w:rsid w:val="00DC6598"/>
    <w:rsid w:val="00DE78C6"/>
    <w:rsid w:val="00DF2634"/>
    <w:rsid w:val="00E00199"/>
    <w:rsid w:val="00E03233"/>
    <w:rsid w:val="00E03D75"/>
    <w:rsid w:val="00E10200"/>
    <w:rsid w:val="00E16653"/>
    <w:rsid w:val="00E44C94"/>
    <w:rsid w:val="00E4516F"/>
    <w:rsid w:val="00E45D19"/>
    <w:rsid w:val="00E52696"/>
    <w:rsid w:val="00E52B6F"/>
    <w:rsid w:val="00E97431"/>
    <w:rsid w:val="00E97A1E"/>
    <w:rsid w:val="00EA6CCC"/>
    <w:rsid w:val="00EB3BD8"/>
    <w:rsid w:val="00EB76E1"/>
    <w:rsid w:val="00EC3FF4"/>
    <w:rsid w:val="00EC64BF"/>
    <w:rsid w:val="00ED5215"/>
    <w:rsid w:val="00ED573E"/>
    <w:rsid w:val="00EE3748"/>
    <w:rsid w:val="00EE7110"/>
    <w:rsid w:val="00EF17B0"/>
    <w:rsid w:val="00EF1A51"/>
    <w:rsid w:val="00EF5F19"/>
    <w:rsid w:val="00F0578B"/>
    <w:rsid w:val="00F075D7"/>
    <w:rsid w:val="00F146F3"/>
    <w:rsid w:val="00F17278"/>
    <w:rsid w:val="00F262D8"/>
    <w:rsid w:val="00F424A9"/>
    <w:rsid w:val="00F436CF"/>
    <w:rsid w:val="00F43EE8"/>
    <w:rsid w:val="00F50C49"/>
    <w:rsid w:val="00F5579D"/>
    <w:rsid w:val="00F65999"/>
    <w:rsid w:val="00F73613"/>
    <w:rsid w:val="00F7402C"/>
    <w:rsid w:val="00F76684"/>
    <w:rsid w:val="00F77034"/>
    <w:rsid w:val="00F81F26"/>
    <w:rsid w:val="00F91583"/>
    <w:rsid w:val="00F93290"/>
    <w:rsid w:val="00FA1601"/>
    <w:rsid w:val="00FB2959"/>
    <w:rsid w:val="00FC2064"/>
    <w:rsid w:val="00FC72C2"/>
    <w:rsid w:val="00FC7690"/>
    <w:rsid w:val="00FD1610"/>
    <w:rsid w:val="00FD3D00"/>
    <w:rsid w:val="00FE61E5"/>
    <w:rsid w:val="00FF0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DA206"/>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6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paragraph" w:styleId="Heading3">
    <w:name w:val="heading 3"/>
    <w:basedOn w:val="Normal"/>
    <w:next w:val="Normal"/>
    <w:link w:val="Heading3Char"/>
    <w:uiPriority w:val="9"/>
    <w:semiHidden/>
    <w:unhideWhenUsed/>
    <w:qFormat/>
    <w:rsid w:val="00132D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Normal"/>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rPr>
      <w:sz w:val="20"/>
      <w:szCs w:val="20"/>
    </w:r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paragraph" w:customStyle="1" w:styleId="tv2132">
    <w:name w:val="tv2132"/>
    <w:basedOn w:val="Normal"/>
    <w:rsid w:val="0036685F"/>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naispant">
    <w:name w:val="naispant"/>
    <w:basedOn w:val="Normal"/>
    <w:rsid w:val="0036685F"/>
    <w:pPr>
      <w:spacing w:before="100" w:beforeAutospacing="1" w:after="100" w:afterAutospacing="1" w:line="240" w:lineRule="auto"/>
    </w:pPr>
    <w:rPr>
      <w:rFonts w:ascii="Times New Roman" w:hAnsi="Times New Roman" w:cs="Times New Roman"/>
      <w:color w:val="000000"/>
      <w:sz w:val="24"/>
      <w:szCs w:val="24"/>
      <w:lang w:eastAsia="lv-LV"/>
    </w:rPr>
  </w:style>
  <w:style w:type="paragraph" w:customStyle="1" w:styleId="tv213">
    <w:name w:val="tv213"/>
    <w:basedOn w:val="Normal"/>
    <w:rsid w:val="0036685F"/>
    <w:pPr>
      <w:spacing w:before="100" w:beforeAutospacing="1" w:after="100" w:afterAutospacing="1" w:line="240" w:lineRule="auto"/>
    </w:pPr>
    <w:rPr>
      <w:rFonts w:ascii="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520C4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520C42"/>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520C42"/>
    <w:rPr>
      <w:vertAlign w:val="superscript"/>
    </w:rPr>
  </w:style>
  <w:style w:type="paragraph" w:customStyle="1" w:styleId="a">
    <w:basedOn w:val="Normal"/>
    <w:next w:val="NormalWeb"/>
    <w:uiPriority w:val="99"/>
    <w:rsid w:val="000F5E04"/>
    <w:pPr>
      <w:spacing w:after="0"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0F5E04"/>
    <w:rPr>
      <w:rFonts w:ascii="Times New Roman" w:hAnsi="Times New Roman" w:cs="Times New Roman"/>
      <w:sz w:val="24"/>
      <w:szCs w:val="24"/>
    </w:rPr>
  </w:style>
  <w:style w:type="character" w:customStyle="1" w:styleId="apple-converted-space">
    <w:name w:val="apple-converted-space"/>
    <w:basedOn w:val="DefaultParagraphFont"/>
    <w:rsid w:val="00222543"/>
  </w:style>
  <w:style w:type="paragraph" w:customStyle="1" w:styleId="naisc">
    <w:name w:val="naisc"/>
    <w:basedOn w:val="Normal"/>
    <w:rsid w:val="00CE67CB"/>
    <w:pPr>
      <w:spacing w:before="75" w:after="75" w:line="240" w:lineRule="auto"/>
      <w:jc w:val="center"/>
    </w:pPr>
    <w:rPr>
      <w:rFonts w:ascii="Times New Roman" w:eastAsia="Times New Roman" w:hAnsi="Times New Roman" w:cs="Times New Roman"/>
      <w:sz w:val="24"/>
      <w:szCs w:val="24"/>
      <w:lang w:eastAsia="lv-LV"/>
    </w:rPr>
  </w:style>
  <w:style w:type="paragraph" w:styleId="NoSpacing">
    <w:name w:val="No Spacing"/>
    <w:uiPriority w:val="1"/>
    <w:qFormat/>
    <w:rsid w:val="00D41272"/>
    <w:pPr>
      <w:widowControl w:val="0"/>
      <w:spacing w:after="0" w:line="240" w:lineRule="auto"/>
    </w:pPr>
    <w:rPr>
      <w:rFonts w:ascii="Calibri" w:eastAsia="Calibri" w:hAnsi="Calibri" w:cs="Times New Roman"/>
      <w:lang w:val="en-US"/>
    </w:rPr>
  </w:style>
  <w:style w:type="paragraph" w:customStyle="1" w:styleId="naisf">
    <w:name w:val="naisf"/>
    <w:basedOn w:val="Normal"/>
    <w:rsid w:val="002338F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Heading1Char">
    <w:name w:val="Heading 1 Char"/>
    <w:basedOn w:val="DefaultParagraphFont"/>
    <w:link w:val="Heading1"/>
    <w:uiPriority w:val="9"/>
    <w:rsid w:val="003063D9"/>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semiHidden/>
    <w:rsid w:val="00132DB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734082326">
      <w:bodyDiv w:val="1"/>
      <w:marLeft w:val="0"/>
      <w:marRight w:val="0"/>
      <w:marTop w:val="0"/>
      <w:marBottom w:val="0"/>
      <w:divBdr>
        <w:top w:val="none" w:sz="0" w:space="0" w:color="auto"/>
        <w:left w:val="none" w:sz="0" w:space="0" w:color="auto"/>
        <w:bottom w:val="none" w:sz="0" w:space="0" w:color="auto"/>
        <w:right w:val="none" w:sz="0" w:space="0" w:color="auto"/>
      </w:divBdr>
      <w:divsChild>
        <w:div w:id="204563925">
          <w:marLeft w:val="0"/>
          <w:marRight w:val="0"/>
          <w:marTop w:val="480"/>
          <w:marBottom w:val="240"/>
          <w:divBdr>
            <w:top w:val="none" w:sz="0" w:space="0" w:color="auto"/>
            <w:left w:val="none" w:sz="0" w:space="0" w:color="auto"/>
            <w:bottom w:val="none" w:sz="0" w:space="0" w:color="auto"/>
            <w:right w:val="none" w:sz="0" w:space="0" w:color="auto"/>
          </w:divBdr>
        </w:div>
        <w:div w:id="1374843616">
          <w:marLeft w:val="0"/>
          <w:marRight w:val="0"/>
          <w:marTop w:val="0"/>
          <w:marBottom w:val="567"/>
          <w:divBdr>
            <w:top w:val="none" w:sz="0" w:space="0" w:color="auto"/>
            <w:left w:val="none" w:sz="0" w:space="0" w:color="auto"/>
            <w:bottom w:val="none" w:sz="0" w:space="0" w:color="auto"/>
            <w:right w:val="none" w:sz="0" w:space="0" w:color="auto"/>
          </w:divBdr>
        </w:div>
      </w:divsChild>
    </w:div>
    <w:div w:id="823009474">
      <w:bodyDiv w:val="1"/>
      <w:marLeft w:val="0"/>
      <w:marRight w:val="0"/>
      <w:marTop w:val="0"/>
      <w:marBottom w:val="0"/>
      <w:divBdr>
        <w:top w:val="none" w:sz="0" w:space="0" w:color="auto"/>
        <w:left w:val="none" w:sz="0" w:space="0" w:color="auto"/>
        <w:bottom w:val="none" w:sz="0" w:space="0" w:color="auto"/>
        <w:right w:val="none" w:sz="0" w:space="0" w:color="auto"/>
      </w:divBdr>
    </w:div>
    <w:div w:id="1217819750">
      <w:bodyDiv w:val="1"/>
      <w:marLeft w:val="0"/>
      <w:marRight w:val="0"/>
      <w:marTop w:val="0"/>
      <w:marBottom w:val="0"/>
      <w:divBdr>
        <w:top w:val="none" w:sz="0" w:space="0" w:color="auto"/>
        <w:left w:val="none" w:sz="0" w:space="0" w:color="auto"/>
        <w:bottom w:val="none" w:sz="0" w:space="0" w:color="auto"/>
        <w:right w:val="none" w:sz="0" w:space="0" w:color="auto"/>
      </w:divBdr>
    </w:div>
    <w:div w:id="1223717404">
      <w:bodyDiv w:val="1"/>
      <w:marLeft w:val="0"/>
      <w:marRight w:val="0"/>
      <w:marTop w:val="0"/>
      <w:marBottom w:val="0"/>
      <w:divBdr>
        <w:top w:val="none" w:sz="0" w:space="0" w:color="auto"/>
        <w:left w:val="none" w:sz="0" w:space="0" w:color="auto"/>
        <w:bottom w:val="none" w:sz="0" w:space="0" w:color="auto"/>
        <w:right w:val="none" w:sz="0" w:space="0" w:color="auto"/>
      </w:divBdr>
    </w:div>
    <w:div w:id="1520389970">
      <w:bodyDiv w:val="1"/>
      <w:marLeft w:val="0"/>
      <w:marRight w:val="0"/>
      <w:marTop w:val="0"/>
      <w:marBottom w:val="0"/>
      <w:divBdr>
        <w:top w:val="none" w:sz="0" w:space="0" w:color="auto"/>
        <w:left w:val="none" w:sz="0" w:space="0" w:color="auto"/>
        <w:bottom w:val="none" w:sz="0" w:space="0" w:color="auto"/>
        <w:right w:val="none" w:sz="0" w:space="0" w:color="auto"/>
      </w:divBdr>
      <w:divsChild>
        <w:div w:id="257251891">
          <w:marLeft w:val="0"/>
          <w:marRight w:val="0"/>
          <w:marTop w:val="480"/>
          <w:marBottom w:val="240"/>
          <w:divBdr>
            <w:top w:val="none" w:sz="0" w:space="0" w:color="auto"/>
            <w:left w:val="none" w:sz="0" w:space="0" w:color="auto"/>
            <w:bottom w:val="none" w:sz="0" w:space="0" w:color="auto"/>
            <w:right w:val="none" w:sz="0" w:space="0" w:color="auto"/>
          </w:divBdr>
        </w:div>
        <w:div w:id="8214393">
          <w:marLeft w:val="0"/>
          <w:marRight w:val="0"/>
          <w:marTop w:val="0"/>
          <w:marBottom w:val="567"/>
          <w:divBdr>
            <w:top w:val="none" w:sz="0" w:space="0" w:color="auto"/>
            <w:left w:val="none" w:sz="0" w:space="0" w:color="auto"/>
            <w:bottom w:val="none" w:sz="0" w:space="0" w:color="auto"/>
            <w:right w:val="none" w:sz="0" w:space="0" w:color="auto"/>
          </w:divBdr>
        </w:div>
      </w:divsChild>
    </w:div>
    <w:div w:id="1605503242">
      <w:bodyDiv w:val="1"/>
      <w:marLeft w:val="0"/>
      <w:marRight w:val="0"/>
      <w:marTop w:val="0"/>
      <w:marBottom w:val="0"/>
      <w:divBdr>
        <w:top w:val="none" w:sz="0" w:space="0" w:color="auto"/>
        <w:left w:val="none" w:sz="0" w:space="0" w:color="auto"/>
        <w:bottom w:val="none" w:sz="0" w:space="0" w:color="auto"/>
        <w:right w:val="none" w:sz="0" w:space="0" w:color="auto"/>
      </w:divBdr>
    </w:div>
    <w:div w:id="1881824293">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isma.gavare@ie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em.gov.lv/lat/sadarbiba_ar_nvo/diskusiju_dokument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55567-administrativa-procesa-liku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vi.gov.lv/uploads/files/VI_Publ_parskats_2017(3).pdf" TargetMode="External"/><Relationship Id="rId1" Type="http://schemas.openxmlformats.org/officeDocument/2006/relationships/hyperlink" Target="http://www.vmnvd.gov.lv/lv/datu-bazes/rstniecb-izmantojamo-medicnisko-tehnoloiju-datu-bze?cat=115"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DB1EE-3BB2-49D5-8241-CE5C9915D9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2E87DA2-5CAB-454B-AE70-3D13636A4FB3}">
  <ds:schemaRefs>
    <ds:schemaRef ds:uri="http://schemas.microsoft.com/office/2006/metadata/properties"/>
  </ds:schemaRefs>
</ds:datastoreItem>
</file>

<file path=customXml/itemProps3.xml><?xml version="1.0" encoding="utf-8"?>
<ds:datastoreItem xmlns:ds="http://schemas.openxmlformats.org/officeDocument/2006/customXml" ds:itemID="{F338C7A5-3BF9-40CD-BCC1-6E21539981B1}">
  <ds:schemaRefs>
    <ds:schemaRef ds:uri="http://schemas.microsoft.com/sharepoint/v3/contenttype/forms"/>
  </ds:schemaRefs>
</ds:datastoreItem>
</file>

<file path=customXml/itemProps4.xml><?xml version="1.0" encoding="utf-8"?>
<ds:datastoreItem xmlns:ds="http://schemas.openxmlformats.org/officeDocument/2006/customXml" ds:itemID="{0AD0D541-3F12-41A8-98B2-D286085D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18365</Words>
  <Characters>10469</Characters>
  <Application>Microsoft Office Word</Application>
  <DocSecurity>0</DocSecurity>
  <Lines>87</Lines>
  <Paragraphs>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"Grozījumi Grozījumi Ministru kabineta 2014.gada 11.februāra noteikumos Nr.93 "Kārtība, kādā Iekšlietu ministrijas sistēmas iestāžu un Ieslodzījuma vietu pārvaldes amatpersona ar speciālo dienesta pakāpi, kura atvaļināta no die</vt:lpstr>
      <vt:lpstr>Likumprojekta "Grozījums Civilstāvokļa aktu reģistrācijas likumā" sākotnējās ietekmes novērtējuma ziņojums (anotācija)</vt:lpstr>
    </vt:vector>
  </TitlesOfParts>
  <Manager>Iekšlietu ministrijas veselības un sporta centrs</Manager>
  <Company>Iekšlietu ministrija</Company>
  <LinksUpToDate>false</LinksUpToDate>
  <CharactersWithSpaces>28777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Grozījumi Ministru kabineta 2014.gada 11.februāra noteikumos Nr.93 "Kārtība, kādā Iekšlietu ministrijas sistēmas iestāžu un Ieslodzījuma vietu pārvaldes amatpersona ar speciālo dienesta pakāpi, kura atvaļināta no dienesta sakarā ar noteiktajām prasībām neatbilstošu veselības stāvokli, saņem apmaksātus veselības aprūpes apaklpojumus " sākotnējās ietekmes novērtējuma ziņojums (anotācija)</dc:title>
  <dc:subject>Anotācija</dc:subject>
  <dc:creator>Aisma Gavare</dc:creator>
  <cp:keywords>groz_93</cp:keywords>
  <dc:description/>
  <cp:lastModifiedBy>Aisma Gavare</cp:lastModifiedBy>
  <cp:revision>3</cp:revision>
  <cp:lastPrinted>2018-09-14T11:33:00Z</cp:lastPrinted>
  <dcterms:created xsi:type="dcterms:W3CDTF">2019-02-14T15:55:00Z</dcterms:created>
  <dcterms:modified xsi:type="dcterms:W3CDTF">2019-02-14T15:57:00Z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