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7" w:rsidRPr="002F3A87" w:rsidRDefault="002F3A87" w:rsidP="002F3A8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F3A87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</w:p>
    <w:p w:rsidR="002F3A87" w:rsidRPr="00E01BFC" w:rsidRDefault="002F3A87" w:rsidP="00E01BFC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01BFC" w:rsidRPr="00E91160" w:rsidRDefault="00096D64" w:rsidP="00E01BF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16</w:t>
      </w:r>
      <w:r w:rsidR="0089454C">
        <w:rPr>
          <w:rFonts w:ascii="Times New Roman" w:hAnsi="Times New Roman"/>
          <w:sz w:val="28"/>
          <w:szCs w:val="28"/>
          <w:lang w:val="lv-LV"/>
        </w:rPr>
        <w:t>.01</w:t>
      </w:r>
      <w:r w:rsidR="00E01BFC" w:rsidRPr="00E91160">
        <w:rPr>
          <w:rFonts w:ascii="Times New Roman" w:hAnsi="Times New Roman"/>
          <w:sz w:val="28"/>
          <w:szCs w:val="28"/>
          <w:lang w:val="lv-LV"/>
        </w:rPr>
        <w:t>.201</w:t>
      </w:r>
      <w:r w:rsidR="0089454C">
        <w:rPr>
          <w:rFonts w:ascii="Times New Roman" w:hAnsi="Times New Roman"/>
          <w:sz w:val="28"/>
          <w:szCs w:val="28"/>
          <w:lang w:val="lv-LV"/>
        </w:rPr>
        <w:t>9</w:t>
      </w:r>
      <w:r w:rsidR="00E01BFC" w:rsidRPr="00E91160">
        <w:rPr>
          <w:rFonts w:ascii="Times New Roman" w:hAnsi="Times New Roman"/>
          <w:sz w:val="28"/>
          <w:szCs w:val="28"/>
          <w:lang w:val="lv-LV"/>
        </w:rPr>
        <w:t>. Nr.</w:t>
      </w:r>
      <w:r>
        <w:rPr>
          <w:rFonts w:ascii="Times New Roman" w:hAnsi="Times New Roman"/>
          <w:sz w:val="28"/>
          <w:szCs w:val="28"/>
          <w:lang w:val="lv-LV"/>
        </w:rPr>
        <w:t>3.2-2/97</w:t>
      </w:r>
    </w:p>
    <w:p w:rsidR="002F3A87" w:rsidRPr="00E01BFC" w:rsidRDefault="002F3A87" w:rsidP="00E01BFC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01BFC" w:rsidRPr="00A471B9" w:rsidRDefault="00E01BFC" w:rsidP="00E01BFC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Valsts kancelejai</w:t>
      </w:r>
    </w:p>
    <w:p w:rsidR="00E01BFC" w:rsidRPr="0089454C" w:rsidRDefault="00E01BFC" w:rsidP="00E01BFC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E01BFC" w:rsidRPr="0089454C" w:rsidRDefault="00E01BFC" w:rsidP="00E01BFC">
      <w:pPr>
        <w:shd w:val="clear" w:color="auto" w:fill="FFFFFF"/>
        <w:spacing w:after="0" w:line="240" w:lineRule="auto"/>
        <w:ind w:right="4549"/>
        <w:jc w:val="both"/>
        <w:outlineLvl w:val="2"/>
        <w:rPr>
          <w:rFonts w:ascii="Times New Roman" w:hAnsi="Times New Roman"/>
          <w:i/>
          <w:sz w:val="28"/>
          <w:szCs w:val="28"/>
          <w:lang w:val="lv-LV"/>
        </w:rPr>
      </w:pPr>
      <w:r w:rsidRPr="0089454C">
        <w:rPr>
          <w:rFonts w:ascii="Times New Roman" w:hAnsi="Times New Roman"/>
          <w:i/>
          <w:sz w:val="28"/>
          <w:szCs w:val="28"/>
          <w:lang w:val="lv-LV"/>
        </w:rPr>
        <w:t>Par Ministru kabineta rīkojuma projektu „</w:t>
      </w:r>
      <w:bookmarkStart w:id="0" w:name="OLE_LINK1"/>
      <w:bookmarkStart w:id="1" w:name="OLE_LINK2"/>
      <w:r w:rsidRPr="0089454C">
        <w:rPr>
          <w:rFonts w:ascii="Times New Roman" w:hAnsi="Times New Roman"/>
          <w:i/>
          <w:sz w:val="28"/>
          <w:szCs w:val="28"/>
          <w:lang w:val="lv-LV"/>
        </w:rPr>
        <w:t xml:space="preserve">Grozījums Ministru kabineta 2014.gada 10.septembra rīkojumā Nr.490 „Par komisiju atlīdzības noteikšanai par </w:t>
      </w:r>
      <w:proofErr w:type="spellStart"/>
      <w:r w:rsidRPr="0089454C">
        <w:rPr>
          <w:rFonts w:ascii="Times New Roman" w:hAnsi="Times New Roman"/>
          <w:i/>
          <w:sz w:val="28"/>
          <w:szCs w:val="28"/>
          <w:lang w:val="lv-LV"/>
        </w:rPr>
        <w:t>reprogrāfisko</w:t>
      </w:r>
      <w:proofErr w:type="spellEnd"/>
      <w:r w:rsidRPr="0089454C">
        <w:rPr>
          <w:rFonts w:ascii="Times New Roman" w:hAnsi="Times New Roman"/>
          <w:i/>
          <w:sz w:val="28"/>
          <w:szCs w:val="28"/>
          <w:lang w:val="lv-LV"/>
        </w:rPr>
        <w:t xml:space="preserve"> reproducēšanu”</w:t>
      </w:r>
      <w:bookmarkEnd w:id="0"/>
      <w:bookmarkEnd w:id="1"/>
      <w:r w:rsidRPr="0089454C">
        <w:rPr>
          <w:rFonts w:ascii="Times New Roman" w:hAnsi="Times New Roman"/>
          <w:i/>
          <w:sz w:val="28"/>
          <w:szCs w:val="28"/>
          <w:lang w:val="lv-LV"/>
        </w:rPr>
        <w:t>”</w:t>
      </w:r>
    </w:p>
    <w:p w:rsidR="00E01BFC" w:rsidRPr="0089454C" w:rsidRDefault="00E01BFC" w:rsidP="00E01BFC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lv-LV"/>
        </w:rPr>
      </w:pPr>
    </w:p>
    <w:p w:rsidR="00E01BFC" w:rsidRPr="0089454C" w:rsidRDefault="00401D98" w:rsidP="00712953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Pamatojoties uz</w:t>
      </w:r>
      <w:r w:rsidR="00E01BFC" w:rsidRPr="0089454C">
        <w:rPr>
          <w:rFonts w:ascii="Times New Roman" w:hAnsi="Times New Roman"/>
          <w:sz w:val="28"/>
          <w:szCs w:val="28"/>
          <w:lang w:val="lv-LV"/>
        </w:rPr>
        <w:t xml:space="preserve"> Ministru kabineta 2009.gada 7.aprīļa noteikumu Nr.300 „Ministru kabineta kārtības rullis” </w:t>
      </w:r>
      <w:r w:rsidR="009102C5">
        <w:rPr>
          <w:rFonts w:ascii="Times New Roman" w:hAnsi="Times New Roman"/>
          <w:sz w:val="28"/>
          <w:szCs w:val="28"/>
          <w:lang w:val="lv-LV"/>
        </w:rPr>
        <w:t>164.4</w:t>
      </w:r>
      <w:r w:rsidR="00E01BFC" w:rsidRPr="0089454C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apakšpunktu</w:t>
      </w:r>
      <w:r w:rsidR="00B31DC7">
        <w:rPr>
          <w:rFonts w:ascii="Times New Roman" w:hAnsi="Times New Roman"/>
          <w:sz w:val="28"/>
          <w:szCs w:val="28"/>
          <w:lang w:val="lv-LV"/>
        </w:rPr>
        <w:t>,</w:t>
      </w:r>
      <w:r w:rsidR="00E01BFC" w:rsidRPr="0089454C">
        <w:rPr>
          <w:rFonts w:ascii="Times New Roman" w:hAnsi="Times New Roman"/>
          <w:sz w:val="28"/>
          <w:szCs w:val="28"/>
          <w:lang w:val="lv-LV"/>
        </w:rPr>
        <w:t xml:space="preserve"> iesniedzu izskatīšanai Ministru kabineta sēdē </w:t>
      </w:r>
      <w:r>
        <w:rPr>
          <w:rFonts w:ascii="Times New Roman" w:hAnsi="Times New Roman"/>
          <w:sz w:val="28"/>
          <w:szCs w:val="28"/>
          <w:lang w:val="lv-LV"/>
        </w:rPr>
        <w:t xml:space="preserve">Ministru kabineta rīkojuma projektu </w:t>
      </w:r>
      <w:r w:rsidR="00E01BFC" w:rsidRPr="0089454C">
        <w:rPr>
          <w:rFonts w:ascii="Times New Roman" w:hAnsi="Times New Roman"/>
          <w:sz w:val="28"/>
          <w:szCs w:val="28"/>
          <w:lang w:val="lv-LV"/>
        </w:rPr>
        <w:t xml:space="preserve">„Grozījums Ministru kabineta 2014.gada 10.septembra rīkojumā Nr.490 „Par komisiju atlīdzības noteikšanai par </w:t>
      </w:r>
      <w:proofErr w:type="spellStart"/>
      <w:r w:rsidR="00E01BFC" w:rsidRPr="0089454C">
        <w:rPr>
          <w:rFonts w:ascii="Times New Roman" w:hAnsi="Times New Roman"/>
          <w:sz w:val="28"/>
          <w:szCs w:val="28"/>
          <w:lang w:val="lv-LV"/>
        </w:rPr>
        <w:t>reprogrāfisko</w:t>
      </w:r>
      <w:proofErr w:type="spellEnd"/>
      <w:r w:rsidR="00E01BFC" w:rsidRPr="0089454C">
        <w:rPr>
          <w:rFonts w:ascii="Times New Roman" w:hAnsi="Times New Roman"/>
          <w:sz w:val="28"/>
          <w:szCs w:val="28"/>
          <w:lang w:val="lv-LV"/>
        </w:rPr>
        <w:t xml:space="preserve"> reproducēšanu””</w:t>
      </w:r>
      <w:r>
        <w:rPr>
          <w:rFonts w:ascii="Times New Roman" w:hAnsi="Times New Roman"/>
          <w:sz w:val="28"/>
          <w:szCs w:val="28"/>
          <w:lang w:val="lv-LV"/>
        </w:rPr>
        <w:t xml:space="preserve"> (turpmāk </w:t>
      </w:r>
      <w:r w:rsidR="00712953">
        <w:rPr>
          <w:rFonts w:ascii="Times New Roman" w:hAnsi="Times New Roman"/>
          <w:sz w:val="28"/>
          <w:szCs w:val="28"/>
          <w:lang w:val="lv-LV"/>
        </w:rPr>
        <w:t>–</w:t>
      </w:r>
      <w:r>
        <w:rPr>
          <w:rFonts w:ascii="Times New Roman" w:hAnsi="Times New Roman"/>
          <w:sz w:val="28"/>
          <w:szCs w:val="28"/>
          <w:lang w:val="lv-LV"/>
        </w:rPr>
        <w:t xml:space="preserve"> Projekts)</w:t>
      </w:r>
      <w:r w:rsidR="00E01BFC" w:rsidRPr="0089454C">
        <w:rPr>
          <w:rFonts w:ascii="Times New Roman" w:hAnsi="Times New Roman"/>
          <w:sz w:val="28"/>
          <w:szCs w:val="28"/>
          <w:lang w:val="lv-LV"/>
        </w:rPr>
        <w:t>.</w:t>
      </w:r>
    </w:p>
    <w:p w:rsidR="00E01BFC" w:rsidRPr="0089454C" w:rsidRDefault="00E01BFC" w:rsidP="009102C5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4"/>
        <w:gridCol w:w="5145"/>
        <w:gridCol w:w="22"/>
      </w:tblGrid>
      <w:tr w:rsidR="00B31DC7" w:rsidRPr="00B31DC7" w:rsidTr="00B31DC7">
        <w:trPr>
          <w:gridAfter w:val="1"/>
          <w:wAfter w:w="12" w:type="pct"/>
          <w:trHeight w:val="268"/>
        </w:trPr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2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7" w:rsidRPr="0089454C" w:rsidRDefault="00B31DC7" w:rsidP="00712953">
            <w:pPr>
              <w:pStyle w:val="Pamatteksts3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Autortiesību likuma 35.panta pirmā daļa nosaka, ka bez autora piekrišanas fiziskajai personai atļauts publicētus darbus, izņemot notis, </w:t>
            </w:r>
            <w:proofErr w:type="spellStart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reprogrāfiski</w:t>
            </w:r>
            <w:proofErr w:type="spellEnd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 reproducēt personiskai lietošanai bez tieša vai netieša komerciāla nolūka. Autoriem un izdevējiem ir tiesības saņemt taisnīgu atlīdzību par darbu </w:t>
            </w:r>
            <w:proofErr w:type="spellStart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reprogrāfisku</w:t>
            </w:r>
            <w:proofErr w:type="spellEnd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 reproducēšanu.</w:t>
            </w:r>
          </w:p>
          <w:p w:rsidR="00B31DC7" w:rsidRPr="0089454C" w:rsidRDefault="00B31DC7" w:rsidP="00712953">
            <w:pPr>
              <w:pStyle w:val="Pamatteksts3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Autortiesību likuma 35.panta trešā daļa paredz, ka maksājamās atlīdzības lielumu, kā arī tās iekasēšanas, atmaksāšanas un izmaksāšanas kārtību pēc vienošanās ar personām, kuru valdījumā vai lietošanā ir </w:t>
            </w:r>
            <w:proofErr w:type="spellStart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reprogrāfiskai</w:t>
            </w:r>
            <w:proofErr w:type="spellEnd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 reproducēšanai paredzētās iekārtas un kuras nodrošina šādas reproducēšanas pieejamību fiziskajām personām par maksu vai bez tās, vai ar šādu </w:t>
            </w:r>
            <w:r w:rsidRPr="0089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personu apvienību nosaka autoru mantisko tiesību kolektīvā pārvaldījuma organizācija.</w:t>
            </w:r>
          </w:p>
          <w:p w:rsidR="00B31DC7" w:rsidRPr="0089454C" w:rsidRDefault="00B31DC7" w:rsidP="00712953">
            <w:pPr>
              <w:pStyle w:val="Pamatteksts3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Atbilstoši Autortiesību likuma 35.panta ceturtajai daļai Ministru kabinets izveido komisiju, kas pārstāv valsts pārvaldi un vienojas ar mantisko tiesību kolektīvā pārvaldījuma organizāciju par attiecīgās atlīdzības noteikšanas kritērijiem un lielumu.</w:t>
            </w:r>
          </w:p>
          <w:p w:rsidR="00B31DC7" w:rsidRPr="0089454C" w:rsidRDefault="00B31DC7" w:rsidP="00712953">
            <w:pPr>
              <w:pStyle w:val="Pamatteksts3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Ņemot vērā minēto, Projekts paredz aktualizēt ar Ministru kabineta 2014.gada 10.septebra rīkojumu Nr.490 „Par komisiju atlīdzības noteikšanai par </w:t>
            </w:r>
            <w:proofErr w:type="spellStart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reprogrāfisko</w:t>
            </w:r>
            <w:proofErr w:type="spellEnd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 reproducēšanu” izveidotās komisijas atlīdzības noteikšanai par </w:t>
            </w:r>
            <w:proofErr w:type="spellStart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>reprogrāfisko</w:t>
            </w:r>
            <w:proofErr w:type="spellEnd"/>
            <w:r w:rsidRPr="0089454C">
              <w:rPr>
                <w:rFonts w:ascii="Times New Roman" w:hAnsi="Times New Roman" w:cs="Times New Roman"/>
                <w:sz w:val="28"/>
                <w:szCs w:val="28"/>
              </w:rPr>
              <w:t xml:space="preserve"> reproducēšanu sastāvu. </w:t>
            </w:r>
          </w:p>
        </w:tc>
      </w:tr>
      <w:tr w:rsidR="00B31DC7" w:rsidRPr="00B31DC7" w:rsidTr="00B31DC7">
        <w:trPr>
          <w:gridAfter w:val="1"/>
          <w:wAfter w:w="12" w:type="pct"/>
        </w:trPr>
        <w:tc>
          <w:tcPr>
            <w:tcW w:w="2222" w:type="pct"/>
            <w:tcBorders>
              <w:top w:val="single" w:sz="4" w:space="0" w:color="auto"/>
            </w:tcBorders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Valsts sekretāru sanāksmes datums un numurs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auto"/>
          </w:tcPr>
          <w:p w:rsidR="00B31DC7" w:rsidRPr="0089454C" w:rsidRDefault="00B31DC7" w:rsidP="00FB7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Saskaņā ar Ministru kabineta 2009.gada 7.aprīļa noteikumu Nr.300 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„</w:t>
            </w: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Ministru kabineta kārtības rullis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 73.6.</w:t>
            </w:r>
            <w:r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apakš</w:t>
            </w: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punktu Projektu izslu</w:t>
            </w:r>
            <w:r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dināt Valsts sekretāru sanāksmē </w:t>
            </w: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nav nepieciešams.</w:t>
            </w:r>
          </w:p>
        </w:tc>
      </w:tr>
      <w:tr w:rsidR="00B31DC7" w:rsidRPr="00B31DC7" w:rsidTr="00B31DC7">
        <w:trPr>
          <w:gridAfter w:val="1"/>
          <w:wAfter w:w="12" w:type="pct"/>
        </w:trPr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saskaņojumiem</w:t>
            </w:r>
          </w:p>
        </w:tc>
        <w:tc>
          <w:tcPr>
            <w:tcW w:w="2766" w:type="pct"/>
          </w:tcPr>
          <w:p w:rsidR="00B31DC7" w:rsidRPr="0089454C" w:rsidRDefault="00B31DC7" w:rsidP="00FB7865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Saskaņā ar Ministru kabineta 2009.gada 7.aprīļa noteikumu Nr.300 „Ministru kabineta kārtības rullis” 111.6.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apakš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punktu Projekts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bez iebildumiem 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saskaņots ar Tieslietu ministriju, Finanšu ministriju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Iz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glītības un zinātnes ministriju un</w:t>
            </w: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Vides aizsardzības un reģionālās attīstības ministriju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B31DC7" w:rsidRPr="0089454C" w:rsidTr="00B31DC7">
        <w:trPr>
          <w:gridAfter w:val="1"/>
          <w:wAfter w:w="12" w:type="pct"/>
        </w:trPr>
        <w:tc>
          <w:tcPr>
            <w:tcW w:w="2222" w:type="pct"/>
          </w:tcPr>
          <w:p w:rsidR="00B31DC7" w:rsidRPr="0089454C" w:rsidRDefault="00B31DC7" w:rsidP="00712953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54C">
              <w:rPr>
                <w:rFonts w:ascii="Times New Roman" w:hAnsi="Times New Roman"/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2766" w:type="pct"/>
          </w:tcPr>
          <w:p w:rsidR="00B31DC7" w:rsidRPr="0089454C" w:rsidRDefault="00B31DC7" w:rsidP="007129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B31DC7" w:rsidRPr="0089454C" w:rsidTr="00B31DC7">
        <w:trPr>
          <w:trHeight w:val="326"/>
        </w:trPr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Politikas joma</w:t>
            </w:r>
          </w:p>
        </w:tc>
        <w:tc>
          <w:tcPr>
            <w:tcW w:w="2778" w:type="pct"/>
            <w:gridSpan w:val="2"/>
          </w:tcPr>
          <w:p w:rsidR="00B31DC7" w:rsidRPr="0089454C" w:rsidRDefault="00B31DC7" w:rsidP="0071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Kultūras politika.</w:t>
            </w:r>
          </w:p>
        </w:tc>
      </w:tr>
      <w:tr w:rsidR="00B31DC7" w:rsidRPr="0089454C" w:rsidTr="00B31DC7"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Atbildīgā amatpersona</w:t>
            </w:r>
          </w:p>
        </w:tc>
        <w:tc>
          <w:tcPr>
            <w:tcW w:w="2778" w:type="pct"/>
            <w:gridSpan w:val="2"/>
          </w:tcPr>
          <w:p w:rsidR="00B31DC7" w:rsidRPr="0089454C" w:rsidRDefault="00B31DC7" w:rsidP="0071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Kultūras ministrijas Autortiesību nodaļas vadītāja Linda Zommere.</w:t>
            </w:r>
          </w:p>
        </w:tc>
      </w:tr>
      <w:tr w:rsidR="00B31DC7" w:rsidRPr="0089454C" w:rsidTr="00B31DC7">
        <w:trPr>
          <w:trHeight w:val="326"/>
        </w:trPr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Uzaicināmās personas</w:t>
            </w:r>
          </w:p>
        </w:tc>
        <w:tc>
          <w:tcPr>
            <w:tcW w:w="2778" w:type="pct"/>
            <w:gridSpan w:val="2"/>
          </w:tcPr>
          <w:p w:rsidR="00B31DC7" w:rsidRPr="0089454C" w:rsidRDefault="00B31DC7" w:rsidP="007129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B31DC7" w:rsidRPr="0089454C" w:rsidTr="00B31DC7"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778" w:type="pct"/>
            <w:gridSpan w:val="2"/>
          </w:tcPr>
          <w:p w:rsidR="00B31DC7" w:rsidRPr="0089454C" w:rsidRDefault="00B31DC7" w:rsidP="00712953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89454C">
              <w:rPr>
                <w:bCs/>
                <w:iCs/>
                <w:sz w:val="28"/>
                <w:szCs w:val="28"/>
              </w:rPr>
              <w:t xml:space="preserve">Projektam </w:t>
            </w:r>
            <w:r w:rsidRPr="0089454C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B31DC7" w:rsidRPr="00B31DC7" w:rsidTr="00B31DC7">
        <w:trPr>
          <w:trHeight w:val="451"/>
        </w:trPr>
        <w:tc>
          <w:tcPr>
            <w:tcW w:w="2222" w:type="pct"/>
          </w:tcPr>
          <w:p w:rsidR="00B31DC7" w:rsidRPr="0089454C" w:rsidRDefault="00B31DC7" w:rsidP="00712953">
            <w:pPr>
              <w:spacing w:after="0" w:line="240" w:lineRule="auto"/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</w:pPr>
            <w:r w:rsidRPr="0089454C">
              <w:rPr>
                <w:rFonts w:ascii="Times New Roman" w:hAnsi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2778" w:type="pct"/>
            <w:gridSpan w:val="2"/>
          </w:tcPr>
          <w:p w:rsidR="00B31DC7" w:rsidRPr="0089454C" w:rsidRDefault="00B31DC7" w:rsidP="00631541">
            <w:pPr>
              <w:pStyle w:val="Pamattekstsaratkpi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Cs w:val="28"/>
                <w:lang w:val="lv-LV"/>
              </w:rPr>
            </w:pPr>
            <w:r w:rsidRPr="0089454C">
              <w:rPr>
                <w:szCs w:val="28"/>
                <w:lang w:val="lv-LV"/>
              </w:rPr>
              <w:t>Ņemot vērā Kultūras ministrijas, Tieslietu ministrijas, Finanšu ministrijas</w:t>
            </w:r>
            <w:r>
              <w:rPr>
                <w:szCs w:val="28"/>
                <w:lang w:val="lv-LV"/>
              </w:rPr>
              <w:t>,</w:t>
            </w:r>
            <w:r w:rsidRPr="0089454C">
              <w:rPr>
                <w:szCs w:val="28"/>
                <w:lang w:val="lv-LV"/>
              </w:rPr>
              <w:t xml:space="preserve"> Izglītības un zinātnes ministrijas un Vides aizsardzības un reģionālās attīstības ministrijas personāla izmaiņas, saņemti Tieslietu ministrijas, Finanšu ministrijas</w:t>
            </w:r>
            <w:r>
              <w:rPr>
                <w:szCs w:val="28"/>
                <w:lang w:val="lv-LV"/>
              </w:rPr>
              <w:t>,</w:t>
            </w:r>
            <w:r w:rsidRPr="0089454C">
              <w:rPr>
                <w:szCs w:val="28"/>
                <w:lang w:val="lv-LV"/>
              </w:rPr>
              <w:t xml:space="preserve"> Izglītības un zi</w:t>
            </w:r>
            <w:r>
              <w:rPr>
                <w:szCs w:val="28"/>
                <w:lang w:val="lv-LV"/>
              </w:rPr>
              <w:t>nātnes ministrijas</w:t>
            </w:r>
            <w:r w:rsidRPr="0089454C">
              <w:rPr>
                <w:szCs w:val="28"/>
                <w:lang w:val="lv-LV"/>
              </w:rPr>
              <w:t xml:space="preserve"> un Vides </w:t>
            </w:r>
            <w:r w:rsidRPr="0089454C">
              <w:rPr>
                <w:szCs w:val="28"/>
                <w:lang w:val="lv-LV"/>
              </w:rPr>
              <w:lastRenderedPageBreak/>
              <w:t xml:space="preserve">aizsardzības un reģionālās attīstības ministrijas deleģējumi jaunu minēto institūciju pārstāvju dalībai komisijā atlīdzības noteikšanai par </w:t>
            </w:r>
            <w:proofErr w:type="spellStart"/>
            <w:r w:rsidRPr="0089454C">
              <w:rPr>
                <w:szCs w:val="28"/>
                <w:lang w:val="lv-LV"/>
              </w:rPr>
              <w:t>reprogrāfisko</w:t>
            </w:r>
            <w:proofErr w:type="spellEnd"/>
            <w:r w:rsidRPr="0089454C">
              <w:rPr>
                <w:szCs w:val="28"/>
                <w:lang w:val="lv-LV"/>
              </w:rPr>
              <w:t xml:space="preserve"> reproducēšanu.</w:t>
            </w:r>
          </w:p>
        </w:tc>
      </w:tr>
    </w:tbl>
    <w:p w:rsidR="00E01BFC" w:rsidRPr="0089454C" w:rsidRDefault="00E01BFC" w:rsidP="00E01BF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9102C5" w:rsidRDefault="00E01BFC" w:rsidP="00E01B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lv-LV"/>
        </w:rPr>
      </w:pPr>
      <w:r w:rsidRPr="0089454C">
        <w:rPr>
          <w:rFonts w:ascii="Times New Roman" w:hAnsi="Times New Roman"/>
          <w:sz w:val="28"/>
          <w:szCs w:val="28"/>
          <w:lang w:val="lv-LV"/>
        </w:rPr>
        <w:t>Pielikumā:</w:t>
      </w:r>
    </w:p>
    <w:p w:rsidR="009102C5" w:rsidRDefault="009102C5" w:rsidP="00E01B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01BFC" w:rsidRDefault="00E01BFC" w:rsidP="00B31DC7">
      <w:pPr>
        <w:pStyle w:val="Sarakstarindkopa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lv-LV"/>
        </w:rPr>
      </w:pPr>
      <w:r w:rsidRPr="00B31DC7">
        <w:rPr>
          <w:rFonts w:ascii="Times New Roman" w:hAnsi="Times New Roman"/>
          <w:sz w:val="28"/>
          <w:szCs w:val="28"/>
          <w:lang w:val="lv-LV"/>
        </w:rPr>
        <w:t xml:space="preserve">Ministru kabineta rīkojuma projekts „Grozījums Ministru kabineta 2014.gada 10.septembra rīkojumā Nr.490 „Par komisiju atlīdzības noteikšanai par </w:t>
      </w:r>
      <w:proofErr w:type="spellStart"/>
      <w:r w:rsidRPr="00B31DC7">
        <w:rPr>
          <w:rFonts w:ascii="Times New Roman" w:hAnsi="Times New Roman"/>
          <w:sz w:val="28"/>
          <w:szCs w:val="28"/>
          <w:lang w:val="lv-LV"/>
        </w:rPr>
        <w:t>reprogrāfisko</w:t>
      </w:r>
      <w:proofErr w:type="spellEnd"/>
      <w:r w:rsidRPr="00B31DC7">
        <w:rPr>
          <w:rFonts w:ascii="Times New Roman" w:hAnsi="Times New Roman"/>
          <w:sz w:val="28"/>
          <w:szCs w:val="28"/>
          <w:lang w:val="lv-LV"/>
        </w:rPr>
        <w:t xml:space="preserve"> reproducēšanu”” (</w:t>
      </w:r>
      <w:r w:rsidRPr="00B31DC7">
        <w:rPr>
          <w:rFonts w:ascii="Times New Roman" w:eastAsia="Times New Roman" w:hAnsi="Times New Roman"/>
          <w:sz w:val="28"/>
          <w:szCs w:val="28"/>
          <w:lang w:val="lv-LV"/>
        </w:rPr>
        <w:t>KMRik_</w:t>
      </w:r>
      <w:r w:rsidR="009102C5" w:rsidRPr="00B31DC7">
        <w:rPr>
          <w:rFonts w:ascii="Times New Roman" w:eastAsia="Times New Roman" w:hAnsi="Times New Roman"/>
          <w:sz w:val="28"/>
          <w:szCs w:val="28"/>
          <w:lang w:val="lv-LV"/>
        </w:rPr>
        <w:t>1001</w:t>
      </w:r>
      <w:r w:rsidRPr="00B31DC7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9102C5" w:rsidRPr="00B31DC7">
        <w:rPr>
          <w:rFonts w:ascii="Times New Roman" w:eastAsia="Times New Roman" w:hAnsi="Times New Roman"/>
          <w:sz w:val="28"/>
          <w:szCs w:val="28"/>
          <w:lang w:val="lv-LV"/>
        </w:rPr>
        <w:t>9</w:t>
      </w:r>
      <w:r w:rsidRPr="00B31DC7">
        <w:rPr>
          <w:rFonts w:ascii="Times New Roman" w:eastAsia="Times New Roman" w:hAnsi="Times New Roman"/>
          <w:sz w:val="28"/>
          <w:szCs w:val="28"/>
          <w:lang w:val="lv-LV"/>
        </w:rPr>
        <w:t>_groz_reprogr_reprod_komisija</w:t>
      </w:r>
      <w:r w:rsidR="00B31DC7">
        <w:rPr>
          <w:rFonts w:ascii="Times New Roman" w:hAnsi="Times New Roman"/>
          <w:sz w:val="28"/>
          <w:szCs w:val="28"/>
          <w:lang w:val="lv-LV"/>
        </w:rPr>
        <w:t xml:space="preserve">) uz 2 </w:t>
      </w:r>
      <w:r w:rsidRPr="00B31DC7">
        <w:rPr>
          <w:rFonts w:ascii="Times New Roman" w:hAnsi="Times New Roman"/>
          <w:sz w:val="28"/>
          <w:szCs w:val="28"/>
          <w:lang w:val="lv-LV"/>
        </w:rPr>
        <w:t>lp.;</w:t>
      </w:r>
    </w:p>
    <w:p w:rsidR="00E01BFC" w:rsidRDefault="00E01BFC" w:rsidP="00B31DC7">
      <w:pPr>
        <w:pStyle w:val="Sarakstarindkopa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lv-LV"/>
        </w:rPr>
      </w:pPr>
      <w:r w:rsidRPr="00B31DC7">
        <w:rPr>
          <w:rFonts w:ascii="Times New Roman" w:hAnsi="Times New Roman"/>
          <w:sz w:val="28"/>
          <w:szCs w:val="28"/>
          <w:lang w:val="lv-LV"/>
        </w:rPr>
        <w:t>Tieslietu ministrijas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 xml:space="preserve"> 201</w:t>
      </w:r>
      <w:r w:rsidR="00B31DC7">
        <w:rPr>
          <w:rFonts w:ascii="Times New Roman" w:hAnsi="Times New Roman"/>
          <w:sz w:val="28"/>
          <w:szCs w:val="28"/>
          <w:lang w:val="lv-LV"/>
        </w:rPr>
        <w:t>8.gada 19.decembra elektronisk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>s saskaņojums (TMAtz_191218_</w:t>
      </w:r>
      <w:r w:rsidR="009102C5" w:rsidRPr="00B31DC7">
        <w:rPr>
          <w:rFonts w:ascii="Times New Roman" w:eastAsia="Times New Roman" w:hAnsi="Times New Roman"/>
          <w:sz w:val="28"/>
          <w:szCs w:val="28"/>
          <w:lang w:val="lv-LV"/>
        </w:rPr>
        <w:t>groz_reprogr_reprod_komisija</w:t>
      </w:r>
      <w:r w:rsidR="00B31DC7">
        <w:rPr>
          <w:rFonts w:ascii="Times New Roman" w:hAnsi="Times New Roman"/>
          <w:sz w:val="28"/>
          <w:szCs w:val="28"/>
          <w:lang w:val="lv-LV"/>
        </w:rPr>
        <w:t xml:space="preserve">) uz 1 </w:t>
      </w:r>
      <w:r w:rsidRPr="00B31DC7">
        <w:rPr>
          <w:rFonts w:ascii="Times New Roman" w:hAnsi="Times New Roman"/>
          <w:sz w:val="28"/>
          <w:szCs w:val="28"/>
          <w:lang w:val="lv-LV"/>
        </w:rPr>
        <w:t>lp.;</w:t>
      </w:r>
    </w:p>
    <w:p w:rsidR="001724D4" w:rsidRDefault="001724D4" w:rsidP="00B31DC7">
      <w:pPr>
        <w:pStyle w:val="Sarakstarindkopa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lv-LV"/>
        </w:rPr>
      </w:pPr>
      <w:r w:rsidRPr="00B31DC7">
        <w:rPr>
          <w:rFonts w:ascii="Times New Roman" w:hAnsi="Times New Roman"/>
          <w:sz w:val="28"/>
          <w:szCs w:val="28"/>
          <w:lang w:val="lv-LV"/>
        </w:rPr>
        <w:t>Finanšu ministrijas</w:t>
      </w:r>
      <w:r w:rsidR="006626D2" w:rsidRPr="00B31DC7">
        <w:rPr>
          <w:rFonts w:ascii="Times New Roman" w:hAnsi="Times New Roman"/>
          <w:sz w:val="28"/>
          <w:szCs w:val="28"/>
          <w:lang w:val="lv-LV"/>
        </w:rPr>
        <w:t xml:space="preserve"> 2018.gada 17.decembra</w:t>
      </w:r>
      <w:r w:rsidRPr="00B31DC7">
        <w:rPr>
          <w:rFonts w:ascii="Times New Roman" w:hAnsi="Times New Roman"/>
          <w:sz w:val="28"/>
          <w:szCs w:val="28"/>
          <w:lang w:val="lv-LV"/>
        </w:rPr>
        <w:t xml:space="preserve"> atzinums</w:t>
      </w:r>
      <w:r w:rsidR="006626D2" w:rsidRPr="00B31DC7">
        <w:rPr>
          <w:rFonts w:ascii="Times New Roman" w:hAnsi="Times New Roman"/>
          <w:sz w:val="28"/>
          <w:szCs w:val="28"/>
          <w:lang w:val="lv-LV"/>
        </w:rPr>
        <w:t xml:space="preserve"> Nr.12/A-7/6159</w:t>
      </w:r>
      <w:r w:rsidRPr="00B31DC7">
        <w:rPr>
          <w:rFonts w:ascii="Times New Roman" w:hAnsi="Times New Roman"/>
          <w:sz w:val="28"/>
          <w:szCs w:val="28"/>
          <w:lang w:val="lv-LV"/>
        </w:rPr>
        <w:t xml:space="preserve"> (FMAtz_</w:t>
      </w:r>
      <w:r w:rsidR="00364F20" w:rsidRPr="00B31DC7">
        <w:rPr>
          <w:rFonts w:ascii="Times New Roman" w:hAnsi="Times New Roman"/>
          <w:sz w:val="28"/>
          <w:szCs w:val="28"/>
          <w:lang w:val="lv-LV"/>
        </w:rPr>
        <w:t>171218_</w:t>
      </w:r>
      <w:r w:rsidR="00364F20" w:rsidRPr="00B31DC7">
        <w:rPr>
          <w:rFonts w:ascii="Times New Roman" w:eastAsia="Times New Roman" w:hAnsi="Times New Roman"/>
          <w:sz w:val="28"/>
          <w:szCs w:val="28"/>
          <w:lang w:val="lv-LV"/>
        </w:rPr>
        <w:t>groz_reprogr_reprod_komisija</w:t>
      </w:r>
      <w:r w:rsidR="00B31DC7">
        <w:rPr>
          <w:rFonts w:ascii="Times New Roman" w:hAnsi="Times New Roman"/>
          <w:sz w:val="28"/>
          <w:szCs w:val="28"/>
          <w:lang w:val="lv-LV"/>
        </w:rPr>
        <w:t xml:space="preserve">) uz 1 </w:t>
      </w:r>
      <w:r w:rsidR="00364F20" w:rsidRPr="00B31DC7">
        <w:rPr>
          <w:rFonts w:ascii="Times New Roman" w:hAnsi="Times New Roman"/>
          <w:sz w:val="28"/>
          <w:szCs w:val="28"/>
          <w:lang w:val="lv-LV"/>
        </w:rPr>
        <w:t>l</w:t>
      </w:r>
      <w:r w:rsidRPr="00B31DC7">
        <w:rPr>
          <w:rFonts w:ascii="Times New Roman" w:hAnsi="Times New Roman"/>
          <w:sz w:val="28"/>
          <w:szCs w:val="28"/>
          <w:lang w:val="lv-LV"/>
        </w:rPr>
        <w:t>p.</w:t>
      </w:r>
      <w:r w:rsidR="00364F20" w:rsidRPr="00B31DC7">
        <w:rPr>
          <w:rFonts w:ascii="Times New Roman" w:hAnsi="Times New Roman"/>
          <w:sz w:val="28"/>
          <w:szCs w:val="28"/>
          <w:lang w:val="lv-LV"/>
        </w:rPr>
        <w:t>;</w:t>
      </w:r>
    </w:p>
    <w:p w:rsidR="00E01BFC" w:rsidRDefault="00E01BFC" w:rsidP="00B31DC7">
      <w:pPr>
        <w:pStyle w:val="Sarakstarindkopa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lv-LV"/>
        </w:rPr>
      </w:pPr>
      <w:r w:rsidRPr="00B31DC7">
        <w:rPr>
          <w:rFonts w:ascii="Times New Roman" w:hAnsi="Times New Roman"/>
          <w:sz w:val="28"/>
          <w:szCs w:val="28"/>
          <w:lang w:val="lv-LV"/>
        </w:rPr>
        <w:t>Izglītības un zinātnes ministrijas</w:t>
      </w:r>
      <w:r w:rsidR="00D45113" w:rsidRPr="00B31DC7">
        <w:rPr>
          <w:rFonts w:ascii="Times New Roman" w:hAnsi="Times New Roman"/>
          <w:sz w:val="28"/>
          <w:szCs w:val="28"/>
          <w:lang w:val="lv-LV"/>
        </w:rPr>
        <w:t xml:space="preserve"> 2019.gada 10.janvāra</w:t>
      </w:r>
      <w:r w:rsidRPr="00B31DC7">
        <w:rPr>
          <w:rFonts w:ascii="Times New Roman" w:hAnsi="Times New Roman"/>
          <w:sz w:val="28"/>
          <w:szCs w:val="28"/>
          <w:lang w:val="lv-LV"/>
        </w:rPr>
        <w:t xml:space="preserve"> atzinums</w:t>
      </w:r>
      <w:r w:rsidR="00D45113" w:rsidRPr="00B31DC7">
        <w:rPr>
          <w:rFonts w:ascii="Times New Roman" w:hAnsi="Times New Roman"/>
          <w:sz w:val="28"/>
          <w:szCs w:val="28"/>
          <w:lang w:val="lv-LV"/>
        </w:rPr>
        <w:t xml:space="preserve"> Nr.4-3.2e/19/74</w:t>
      </w:r>
      <w:r w:rsidRPr="00B31DC7">
        <w:rPr>
          <w:rFonts w:ascii="Times New Roman" w:hAnsi="Times New Roman"/>
          <w:sz w:val="28"/>
          <w:szCs w:val="28"/>
          <w:lang w:val="lv-LV"/>
        </w:rPr>
        <w:t xml:space="preserve"> (IZMAtz_</w:t>
      </w:r>
      <w:r w:rsidR="00466041" w:rsidRPr="00B31DC7">
        <w:rPr>
          <w:rFonts w:ascii="Times New Roman" w:hAnsi="Times New Roman"/>
          <w:sz w:val="28"/>
          <w:szCs w:val="28"/>
          <w:lang w:val="lv-LV"/>
        </w:rPr>
        <w:t>100119_</w:t>
      </w:r>
      <w:r w:rsidR="00466041" w:rsidRPr="00B31DC7">
        <w:rPr>
          <w:rFonts w:ascii="Times New Roman" w:eastAsia="Times New Roman" w:hAnsi="Times New Roman"/>
          <w:sz w:val="28"/>
          <w:szCs w:val="28"/>
          <w:lang w:val="lv-LV"/>
        </w:rPr>
        <w:t>groz_reprogr_reprod_komisija</w:t>
      </w:r>
      <w:r w:rsidR="00B31DC7">
        <w:rPr>
          <w:rFonts w:ascii="Times New Roman" w:hAnsi="Times New Roman"/>
          <w:sz w:val="28"/>
          <w:szCs w:val="28"/>
          <w:lang w:val="lv-LV"/>
        </w:rPr>
        <w:t xml:space="preserve">) uz 1 </w:t>
      </w:r>
      <w:r w:rsidRPr="00B31DC7">
        <w:rPr>
          <w:rFonts w:ascii="Times New Roman" w:hAnsi="Times New Roman"/>
          <w:sz w:val="28"/>
          <w:szCs w:val="28"/>
          <w:lang w:val="lv-LV"/>
        </w:rPr>
        <w:t>lp.;</w:t>
      </w:r>
    </w:p>
    <w:p w:rsidR="009102C5" w:rsidRPr="00B31DC7" w:rsidRDefault="003C2377" w:rsidP="00B31DC7">
      <w:pPr>
        <w:pStyle w:val="Sarakstarindkopa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lv-LV"/>
        </w:rPr>
      </w:pPr>
      <w:r w:rsidRPr="00B31DC7">
        <w:rPr>
          <w:rFonts w:ascii="Times New Roman" w:hAnsi="Times New Roman"/>
          <w:sz w:val="28"/>
          <w:szCs w:val="28"/>
          <w:lang w:val="lv-LV"/>
        </w:rPr>
        <w:t>Vides aizsardzības un reģionālās attīstības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 xml:space="preserve"> ministrijas</w:t>
      </w:r>
      <w:r w:rsidRPr="00B31D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D650A" w:rsidRPr="00B31DC7">
        <w:rPr>
          <w:rFonts w:ascii="Times New Roman" w:hAnsi="Times New Roman"/>
          <w:sz w:val="28"/>
          <w:szCs w:val="28"/>
          <w:lang w:val="lv-LV"/>
        </w:rPr>
        <w:t>2018.gada 19.decembra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 xml:space="preserve"> atzinums</w:t>
      </w:r>
      <w:r w:rsidR="006D650A" w:rsidRPr="00B31DC7">
        <w:rPr>
          <w:rFonts w:ascii="Times New Roman" w:hAnsi="Times New Roman"/>
          <w:sz w:val="28"/>
          <w:szCs w:val="28"/>
          <w:lang w:val="lv-LV"/>
        </w:rPr>
        <w:t xml:space="preserve"> Nr.1-15/10520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6D650A" w:rsidRPr="00B31DC7">
        <w:rPr>
          <w:rFonts w:ascii="Times New Roman" w:hAnsi="Times New Roman"/>
          <w:sz w:val="28"/>
          <w:szCs w:val="28"/>
          <w:lang w:val="lv-LV"/>
        </w:rPr>
        <w:t>VARA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>MAtz_</w:t>
      </w:r>
      <w:r w:rsidR="001E6CDC" w:rsidRPr="00B31DC7">
        <w:rPr>
          <w:rFonts w:ascii="Times New Roman" w:hAnsi="Times New Roman"/>
          <w:sz w:val="28"/>
          <w:szCs w:val="28"/>
          <w:lang w:val="lv-LV"/>
        </w:rPr>
        <w:t>191218_</w:t>
      </w:r>
      <w:r w:rsidR="001E6CDC" w:rsidRPr="00B31DC7">
        <w:rPr>
          <w:rFonts w:ascii="Times New Roman" w:eastAsia="Times New Roman" w:hAnsi="Times New Roman"/>
          <w:sz w:val="28"/>
          <w:szCs w:val="28"/>
          <w:lang w:val="lv-LV"/>
        </w:rPr>
        <w:t xml:space="preserve">groz_ </w:t>
      </w:r>
      <w:proofErr w:type="spellStart"/>
      <w:r w:rsidR="001E6CDC" w:rsidRPr="00B31DC7">
        <w:rPr>
          <w:rFonts w:ascii="Times New Roman" w:eastAsia="Times New Roman" w:hAnsi="Times New Roman"/>
          <w:sz w:val="28"/>
          <w:szCs w:val="28"/>
          <w:lang w:val="lv-LV"/>
        </w:rPr>
        <w:t>reprogr_reprod_komisija</w:t>
      </w:r>
      <w:proofErr w:type="spellEnd"/>
      <w:r w:rsidR="00B31DC7">
        <w:rPr>
          <w:rFonts w:ascii="Times New Roman" w:hAnsi="Times New Roman"/>
          <w:sz w:val="28"/>
          <w:szCs w:val="28"/>
          <w:lang w:val="lv-LV"/>
        </w:rPr>
        <w:t xml:space="preserve">) uz 1 </w:t>
      </w:r>
      <w:r w:rsidR="009102C5" w:rsidRPr="00B31DC7">
        <w:rPr>
          <w:rFonts w:ascii="Times New Roman" w:hAnsi="Times New Roman"/>
          <w:sz w:val="28"/>
          <w:szCs w:val="28"/>
          <w:lang w:val="lv-LV"/>
        </w:rPr>
        <w:t>lp</w:t>
      </w:r>
      <w:r w:rsidR="001E6CDC" w:rsidRPr="00B31DC7">
        <w:rPr>
          <w:rFonts w:ascii="Times New Roman" w:hAnsi="Times New Roman"/>
          <w:sz w:val="28"/>
          <w:szCs w:val="28"/>
          <w:lang w:val="lv-LV"/>
        </w:rPr>
        <w:t>.</w:t>
      </w:r>
    </w:p>
    <w:p w:rsidR="009102C5" w:rsidRDefault="009102C5" w:rsidP="009102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F3A87" w:rsidRPr="0089454C" w:rsidRDefault="002F3A8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9102C5" w:rsidRPr="009102C5" w:rsidRDefault="009102C5" w:rsidP="009102C5">
      <w:pPr>
        <w:spacing w:after="0" w:line="240" w:lineRule="auto"/>
        <w:ind w:right="141"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9102C5">
        <w:rPr>
          <w:rFonts w:ascii="Times New Roman" w:eastAsia="Times New Roman" w:hAnsi="Times New Roman"/>
          <w:sz w:val="28"/>
          <w:szCs w:val="28"/>
          <w:lang w:val="lv-LV"/>
        </w:rPr>
        <w:t>Kultūras ministre</w:t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9102C5">
        <w:rPr>
          <w:rFonts w:ascii="Times New Roman" w:eastAsia="Times New Roman" w:hAnsi="Times New Roman"/>
          <w:sz w:val="28"/>
          <w:szCs w:val="28"/>
          <w:lang w:val="lv-LV"/>
        </w:rPr>
        <w:tab/>
        <w:t>D.Melbārde</w:t>
      </w:r>
    </w:p>
    <w:p w:rsidR="002E1474" w:rsidRPr="0089454C" w:rsidRDefault="002E1474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E01BFC" w:rsidRPr="0089454C" w:rsidRDefault="00E01BF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E01BFC" w:rsidRDefault="00E01BF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89454C" w:rsidRDefault="0089454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89454C" w:rsidRDefault="0089454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31DC7" w:rsidRDefault="00B31DC7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89454C" w:rsidRDefault="0089454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89454C" w:rsidRPr="0089454C" w:rsidRDefault="0089454C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E01BFC" w:rsidRPr="0089454C" w:rsidRDefault="00E01BFC" w:rsidP="00E01BF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bookmarkStart w:id="2" w:name="OLE_LINK3"/>
      <w:bookmarkStart w:id="3" w:name="OLE_LINK4"/>
      <w:r w:rsidRPr="0089454C">
        <w:rPr>
          <w:rFonts w:ascii="Times New Roman" w:hAnsi="Times New Roman"/>
          <w:bCs/>
          <w:sz w:val="20"/>
          <w:szCs w:val="20"/>
          <w:lang w:val="lv-LV" w:eastAsia="lv-LV"/>
        </w:rPr>
        <w:t>Īvāns</w:t>
      </w:r>
      <w:r w:rsidRPr="0089454C">
        <w:rPr>
          <w:rFonts w:ascii="Times New Roman" w:hAnsi="Times New Roman"/>
          <w:sz w:val="20"/>
          <w:szCs w:val="20"/>
          <w:lang w:val="lv-LV"/>
        </w:rPr>
        <w:t xml:space="preserve"> 67330240</w:t>
      </w:r>
    </w:p>
    <w:p w:rsidR="00E01BFC" w:rsidRPr="002F3A87" w:rsidRDefault="00317750" w:rsidP="0089454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hyperlink r:id="rId7" w:history="1">
        <w:r w:rsidR="00E01BFC" w:rsidRPr="0089454C">
          <w:rPr>
            <w:rStyle w:val="Hipersaite"/>
            <w:rFonts w:ascii="Times New Roman" w:hAnsi="Times New Roman"/>
            <w:bCs/>
            <w:sz w:val="20"/>
            <w:szCs w:val="20"/>
            <w:lang w:val="lv-LV" w:eastAsia="lv-LV"/>
          </w:rPr>
          <w:t>Jurgis.Ivans@km.gov.lv</w:t>
        </w:r>
      </w:hyperlink>
      <w:bookmarkEnd w:id="2"/>
      <w:bookmarkEnd w:id="3"/>
    </w:p>
    <w:sectPr w:rsidR="00E01BFC" w:rsidRPr="002F3A87" w:rsidSect="00E01BF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8C" w:rsidRDefault="0056168C">
      <w:pPr>
        <w:spacing w:after="0" w:line="240" w:lineRule="auto"/>
      </w:pPr>
      <w:r>
        <w:separator/>
      </w:r>
    </w:p>
  </w:endnote>
  <w:endnote w:type="continuationSeparator" w:id="0">
    <w:p w:rsidR="0056168C" w:rsidRDefault="0056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3" w:rsidRDefault="00712953">
    <w:pPr>
      <w:pStyle w:val="Kjene"/>
    </w:pPr>
    <w:r w:rsidRPr="0089454C">
      <w:rPr>
        <w:rFonts w:ascii="Times New Roman" w:hAnsi="Times New Roman"/>
        <w:sz w:val="20"/>
        <w:szCs w:val="20"/>
      </w:rPr>
      <w:t>KMPav_100119_groz_reprogr_reprod_komisija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3" w:rsidRPr="0089454C" w:rsidRDefault="00712953">
    <w:pPr>
      <w:pStyle w:val="Kjene"/>
      <w:rPr>
        <w:rFonts w:ascii="Times New Roman" w:hAnsi="Times New Roman"/>
        <w:sz w:val="20"/>
        <w:szCs w:val="20"/>
      </w:rPr>
    </w:pPr>
    <w:r w:rsidRPr="0089454C">
      <w:rPr>
        <w:rFonts w:ascii="Times New Roman" w:hAnsi="Times New Roman"/>
        <w:sz w:val="20"/>
        <w:szCs w:val="20"/>
      </w:rPr>
      <w:t>KMPav_100119_groz_reprogr_reprod_komisija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8C" w:rsidRDefault="0056168C">
      <w:pPr>
        <w:spacing w:after="0" w:line="240" w:lineRule="auto"/>
      </w:pPr>
      <w:r>
        <w:separator/>
      </w:r>
    </w:p>
  </w:footnote>
  <w:footnote w:type="continuationSeparator" w:id="0">
    <w:p w:rsidR="0056168C" w:rsidRDefault="0056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066951"/>
      <w:docPartObj>
        <w:docPartGallery w:val="Page Numbers (Top of Page)"/>
        <w:docPartUnique/>
      </w:docPartObj>
    </w:sdtPr>
    <w:sdtContent>
      <w:p w:rsidR="00712953" w:rsidRPr="0089454C" w:rsidRDefault="00317750">
        <w:pPr>
          <w:pStyle w:val="Galvene"/>
          <w:jc w:val="center"/>
          <w:rPr>
            <w:rFonts w:ascii="Times New Roman" w:hAnsi="Times New Roman"/>
          </w:rPr>
        </w:pPr>
        <w:r w:rsidRPr="0089454C">
          <w:rPr>
            <w:rFonts w:ascii="Times New Roman" w:hAnsi="Times New Roman"/>
          </w:rPr>
          <w:fldChar w:fldCharType="begin"/>
        </w:r>
        <w:r w:rsidR="00712953" w:rsidRPr="0089454C">
          <w:rPr>
            <w:rFonts w:ascii="Times New Roman" w:hAnsi="Times New Roman"/>
          </w:rPr>
          <w:instrText xml:space="preserve"> PAGE   \* MERGEFORMAT </w:instrText>
        </w:r>
        <w:r w:rsidRPr="0089454C">
          <w:rPr>
            <w:rFonts w:ascii="Times New Roman" w:hAnsi="Times New Roman"/>
          </w:rPr>
          <w:fldChar w:fldCharType="separate"/>
        </w:r>
        <w:r w:rsidR="00096D64">
          <w:rPr>
            <w:rFonts w:ascii="Times New Roman" w:hAnsi="Times New Roman"/>
            <w:noProof/>
          </w:rPr>
          <w:t>3</w:t>
        </w:r>
        <w:r w:rsidRPr="0089454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Default="00712953" w:rsidP="00AD6F6C">
    <w:pPr>
      <w:pStyle w:val="Galvene"/>
      <w:rPr>
        <w:rFonts w:ascii="Times New Roman" w:hAnsi="Times New Roman"/>
      </w:rPr>
    </w:pPr>
  </w:p>
  <w:p w:rsidR="00712953" w:rsidRPr="00815277" w:rsidRDefault="00712953" w:rsidP="00AD6F6C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750" w:rsidRPr="003177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1" type="#_x0000_t202" style="position:absolute;margin-left:92.25pt;margin-top:159.9pt;width:459.75pt;height:24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<v:textbox inset="0,0,0,0">
            <w:txbxContent>
              <w:p w:rsidR="00712953" w:rsidRDefault="00712953" w:rsidP="00AD6F6C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K.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Valdemāra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11a, Rīga, LV - 1364,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67330200,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67330293, e-pasts pasts@km.gov.lv, www.km.gov.lv</w:t>
                </w:r>
              </w:p>
            </w:txbxContent>
          </v:textbox>
          <w10:wrap anchorx="page" anchory="page"/>
        </v:shape>
      </w:pict>
    </w:r>
    <w:r w:rsidR="00317750" w:rsidRPr="00317750">
      <w:rPr>
        <w:noProof/>
      </w:rPr>
      <w:pict>
        <v:group id="Group 41" o:spid="_x0000_s2049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<v:shape id="Freeform 42" o:spid="_x0000_s2050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712953" w:rsidRDefault="0071295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AD40C0"/>
    <w:multiLevelType w:val="hybridMultilevel"/>
    <w:tmpl w:val="99E0BF0E"/>
    <w:lvl w:ilvl="0" w:tplc="687614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D910702"/>
    <w:multiLevelType w:val="hybridMultilevel"/>
    <w:tmpl w:val="F2A8AD1A"/>
    <w:lvl w:ilvl="0" w:tplc="0426000F">
      <w:start w:val="1"/>
      <w:numFmt w:val="decimal"/>
      <w:lvlText w:val="%1.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30349"/>
    <w:rsid w:val="00096D64"/>
    <w:rsid w:val="000C4FDE"/>
    <w:rsid w:val="000F7727"/>
    <w:rsid w:val="00124173"/>
    <w:rsid w:val="001379ED"/>
    <w:rsid w:val="001724D4"/>
    <w:rsid w:val="00181B87"/>
    <w:rsid w:val="001E6CDC"/>
    <w:rsid w:val="002062F6"/>
    <w:rsid w:val="00275B9E"/>
    <w:rsid w:val="002B3077"/>
    <w:rsid w:val="002E1474"/>
    <w:rsid w:val="002F3A87"/>
    <w:rsid w:val="00317750"/>
    <w:rsid w:val="00335032"/>
    <w:rsid w:val="00364F20"/>
    <w:rsid w:val="003B2461"/>
    <w:rsid w:val="003C2377"/>
    <w:rsid w:val="00401D98"/>
    <w:rsid w:val="00466041"/>
    <w:rsid w:val="004900B5"/>
    <w:rsid w:val="00493308"/>
    <w:rsid w:val="00500E0F"/>
    <w:rsid w:val="00535564"/>
    <w:rsid w:val="00557547"/>
    <w:rsid w:val="0056168C"/>
    <w:rsid w:val="0059509F"/>
    <w:rsid w:val="005B283F"/>
    <w:rsid w:val="00631541"/>
    <w:rsid w:val="006444AA"/>
    <w:rsid w:val="006626D2"/>
    <w:rsid w:val="00663C3A"/>
    <w:rsid w:val="006C1639"/>
    <w:rsid w:val="006D650A"/>
    <w:rsid w:val="00712953"/>
    <w:rsid w:val="00733848"/>
    <w:rsid w:val="00747CCB"/>
    <w:rsid w:val="007704BD"/>
    <w:rsid w:val="007A53B6"/>
    <w:rsid w:val="007B3BA5"/>
    <w:rsid w:val="007B48EC"/>
    <w:rsid w:val="007E4D1F"/>
    <w:rsid w:val="00815277"/>
    <w:rsid w:val="00876C21"/>
    <w:rsid w:val="0089454C"/>
    <w:rsid w:val="008E4B7D"/>
    <w:rsid w:val="009102C5"/>
    <w:rsid w:val="00954D5A"/>
    <w:rsid w:val="00A231BF"/>
    <w:rsid w:val="00A45216"/>
    <w:rsid w:val="00AD6F6C"/>
    <w:rsid w:val="00B31DC7"/>
    <w:rsid w:val="00B75886"/>
    <w:rsid w:val="00B8215B"/>
    <w:rsid w:val="00C30EFB"/>
    <w:rsid w:val="00C47F57"/>
    <w:rsid w:val="00C61DFD"/>
    <w:rsid w:val="00C62F7E"/>
    <w:rsid w:val="00D21FA6"/>
    <w:rsid w:val="00D45113"/>
    <w:rsid w:val="00D55B4B"/>
    <w:rsid w:val="00DC1ABC"/>
    <w:rsid w:val="00E01BFC"/>
    <w:rsid w:val="00E365CE"/>
    <w:rsid w:val="00E5662B"/>
    <w:rsid w:val="00E74798"/>
    <w:rsid w:val="00EB43B0"/>
    <w:rsid w:val="00F05C44"/>
    <w:rsid w:val="00F60586"/>
    <w:rsid w:val="00FB7865"/>
    <w:rsid w:val="00FC0C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Parastais"/>
    <w:rsid w:val="002F3A87"/>
    <w:pPr>
      <w:widowControl/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lv-LV" w:eastAsia="lv-LV"/>
    </w:rPr>
  </w:style>
  <w:style w:type="paragraph" w:styleId="ParastaisWeb">
    <w:name w:val="Normal (Web)"/>
    <w:basedOn w:val="Parastais"/>
    <w:uiPriority w:val="99"/>
    <w:unhideWhenUsed/>
    <w:rsid w:val="00E01BF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Parastais"/>
    <w:rsid w:val="00E01BFC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ais"/>
    <w:qFormat/>
    <w:rsid w:val="00E01BFC"/>
    <w:pPr>
      <w:widowControl/>
      <w:ind w:left="720"/>
      <w:contextualSpacing/>
    </w:pPr>
    <w:rPr>
      <w:rFonts w:eastAsia="Times New Roman"/>
      <w:lang w:val="lv-LV"/>
    </w:rPr>
  </w:style>
  <w:style w:type="character" w:customStyle="1" w:styleId="tvhtml1">
    <w:name w:val="tv_html1"/>
    <w:basedOn w:val="Noklusjumarindkopasfonts"/>
    <w:rsid w:val="00E01BFC"/>
    <w:rPr>
      <w:rFonts w:ascii="Verdana" w:hAnsi="Verdana" w:hint="default"/>
      <w:sz w:val="18"/>
      <w:szCs w:val="18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E01BFC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01BFC"/>
    <w:rPr>
      <w:rFonts w:ascii="Times New Roman" w:hAnsi="Times New Roman"/>
      <w:sz w:val="28"/>
      <w:szCs w:val="22"/>
      <w:lang w:val="en-US" w:eastAsia="en-US"/>
    </w:rPr>
  </w:style>
  <w:style w:type="paragraph" w:styleId="Pamatteksts3">
    <w:name w:val="Body Text 3"/>
    <w:basedOn w:val="Parastais"/>
    <w:link w:val="Pamatteksts3Rakstz"/>
    <w:uiPriority w:val="99"/>
    <w:unhideWhenUsed/>
    <w:rsid w:val="00E01BFC"/>
    <w:pPr>
      <w:widowControl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E01BF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arakstarindkopa">
    <w:name w:val="List Paragraph"/>
    <w:basedOn w:val="Parastais"/>
    <w:uiPriority w:val="34"/>
    <w:qFormat/>
    <w:rsid w:val="00B3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gis.Ivans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Grozījums Ministru kabineta 2014.gada 10.septembra rīkojumā Nr.490 „Par komisiju atlīdzības noteikšanai par reprogrāfisko reproducēšanu”</vt:lpstr>
      <vt:lpstr>        Par Ministru kabineta rīkojuma projektu „Grozījums Ministru kabineta 2014.gada 1</vt:lpstr>
      <vt:lpstr>        Pamatojoties uz Ministru kabineta 2009.gada 7.aprīļa noteikumu Nr.300 „Ministru </vt:lpstr>
      <vt:lpstr/>
    </vt:vector>
  </TitlesOfParts>
  <Company>LR Kultūras Ministrija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10.septembra rīkojumā Nr.490 „Par komisiju atlīdzības noteikšanai par reprogrāfisko reproducēšanu”</dc:title>
  <dc:subject>KM pavadvēstule</dc:subject>
  <dc:creator>Jurģis Īvāns</dc:creator>
  <cp:keywords>KMPav_100119_groz_reprogr_reprod_komisija</cp:keywords>
  <dc:description>Īvāns 67330240
Jurgis.Ivans@km.gov.lv</dc:description>
  <cp:lastModifiedBy>Dzintra Rozīte</cp:lastModifiedBy>
  <cp:revision>3</cp:revision>
  <cp:lastPrinted>2017-01-05T08:02:00Z</cp:lastPrinted>
  <dcterms:created xsi:type="dcterms:W3CDTF">2019-01-10T12:33:00Z</dcterms:created>
  <dcterms:modified xsi:type="dcterms:W3CDTF">2019-01-16T07:35:00Z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