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4DB9D" w14:textId="18A8907E" w:rsidR="000D6841" w:rsidRPr="000D6841" w:rsidRDefault="00852685" w:rsidP="000D6841">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„Grozījumi</w:t>
      </w:r>
      <w:r w:rsidR="000D6841" w:rsidRPr="000D6841">
        <w:rPr>
          <w:rFonts w:ascii="Times New Roman" w:eastAsia="Times New Roman" w:hAnsi="Times New Roman" w:cs="Times New Roman"/>
          <w:b/>
          <w:bCs/>
          <w:sz w:val="28"/>
          <w:szCs w:val="24"/>
          <w:lang w:eastAsia="lv-LV"/>
        </w:rPr>
        <w:t xml:space="preserve"> Valsts sociālo pabalstu likumā”</w:t>
      </w:r>
    </w:p>
    <w:p w14:paraId="41E9E89B" w14:textId="77777777" w:rsidR="00894C55" w:rsidRPr="00507D32" w:rsidRDefault="00437FB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DB7AA8">
        <w:rPr>
          <w:rFonts w:ascii="Times New Roman" w:eastAsia="Times New Roman" w:hAnsi="Times New Roman" w:cs="Times New Roman"/>
          <w:b/>
          <w:bCs/>
          <w:sz w:val="28"/>
          <w:szCs w:val="24"/>
          <w:lang w:eastAsia="lv-LV"/>
        </w:rPr>
        <w:t xml:space="preserve"> </w:t>
      </w:r>
      <w:r w:rsidR="00894C55" w:rsidRPr="00507D32">
        <w:rPr>
          <w:rFonts w:ascii="Times New Roman" w:eastAsia="Times New Roman" w:hAnsi="Times New Roman" w:cs="Times New Roman"/>
          <w:b/>
          <w:bCs/>
          <w:sz w:val="28"/>
          <w:szCs w:val="24"/>
          <w:lang w:eastAsia="lv-LV"/>
        </w:rPr>
        <w:t>sākotnējās ietekmes novērtējuma ziņojums (anotācija)</w:t>
      </w:r>
    </w:p>
    <w:p w14:paraId="458D6297" w14:textId="77777777" w:rsidR="00E5323B" w:rsidRPr="00DB7AA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24" w:type="pct"/>
        <w:tblCellSpacing w:w="15" w:type="dxa"/>
        <w:tblInd w:w="-1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
        <w:gridCol w:w="297"/>
        <w:gridCol w:w="333"/>
        <w:gridCol w:w="3325"/>
        <w:gridCol w:w="5142"/>
      </w:tblGrid>
      <w:tr w:rsidR="00E5323B" w:rsidRPr="00DB7AA8" w14:paraId="58DB874E" w14:textId="77777777" w:rsidTr="00AC16B0">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5C0C245A" w14:textId="77777777"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b/>
                <w:bCs/>
                <w:iCs/>
                <w:color w:val="414142"/>
                <w:sz w:val="24"/>
                <w:szCs w:val="24"/>
                <w:lang w:eastAsia="lv-LV"/>
              </w:rPr>
              <w:t>Tiesību akta projekta anotācijas kopsavilkums</w:t>
            </w:r>
          </w:p>
        </w:tc>
      </w:tr>
      <w:tr w:rsidR="00E5323B" w:rsidRPr="00DB7AA8" w14:paraId="5239551C" w14:textId="77777777" w:rsidTr="006D097D">
        <w:trPr>
          <w:tblCellSpacing w:w="15" w:type="dxa"/>
        </w:trPr>
        <w:tc>
          <w:tcPr>
            <w:tcW w:w="2261" w:type="pct"/>
            <w:gridSpan w:val="4"/>
            <w:tcBorders>
              <w:top w:val="outset" w:sz="6" w:space="0" w:color="auto"/>
              <w:left w:val="outset" w:sz="6" w:space="0" w:color="auto"/>
              <w:bottom w:val="outset" w:sz="6" w:space="0" w:color="auto"/>
              <w:right w:val="outset" w:sz="6" w:space="0" w:color="auto"/>
            </w:tcBorders>
            <w:hideMark/>
          </w:tcPr>
          <w:p w14:paraId="78E2A9C7" w14:textId="77777777"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CC6ECE">
              <w:rPr>
                <w:rFonts w:ascii="Times New Roman" w:eastAsia="Times New Roman" w:hAnsi="Times New Roman" w:cs="Times New Roman"/>
                <w:iCs/>
                <w:sz w:val="24"/>
                <w:szCs w:val="24"/>
                <w:lang w:eastAsia="lv-LV"/>
              </w:rPr>
              <w:t>Mērķis, risinājums un projekta spēkā stāšanās laiks (500 zīmes bez atstarpēm)</w:t>
            </w:r>
          </w:p>
        </w:tc>
        <w:tc>
          <w:tcPr>
            <w:tcW w:w="2690" w:type="pct"/>
            <w:tcBorders>
              <w:top w:val="outset" w:sz="6" w:space="0" w:color="auto"/>
              <w:left w:val="outset" w:sz="6" w:space="0" w:color="auto"/>
              <w:bottom w:val="outset" w:sz="6" w:space="0" w:color="auto"/>
              <w:right w:val="outset" w:sz="6" w:space="0" w:color="auto"/>
            </w:tcBorders>
            <w:hideMark/>
          </w:tcPr>
          <w:p w14:paraId="2A982D75" w14:textId="63C9C042" w:rsidR="0076440F" w:rsidRPr="0076440F" w:rsidRDefault="00852685" w:rsidP="0076440F">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Likumprojekts “Grozījumi</w:t>
            </w:r>
            <w:r w:rsidR="000F68D1">
              <w:rPr>
                <w:rFonts w:ascii="Times New Roman" w:eastAsia="Times New Roman" w:hAnsi="Times New Roman" w:cs="Times New Roman"/>
                <w:sz w:val="24"/>
                <w:szCs w:val="24"/>
                <w:lang w:eastAsia="lv-LV"/>
              </w:rPr>
              <w:t xml:space="preserve"> V</w:t>
            </w:r>
            <w:r w:rsidR="000D6841" w:rsidRPr="000D6841">
              <w:rPr>
                <w:rFonts w:ascii="Times New Roman" w:eastAsia="Times New Roman" w:hAnsi="Times New Roman" w:cs="Times New Roman"/>
                <w:sz w:val="24"/>
                <w:szCs w:val="24"/>
                <w:lang w:eastAsia="lv-LV"/>
              </w:rPr>
              <w:t>alsts sociālo pabalstu likumā” (turpmāk – likumprojekts</w:t>
            </w:r>
            <w:r w:rsidR="000D6841">
              <w:rPr>
                <w:rFonts w:ascii="Times New Roman" w:eastAsia="Times New Roman" w:hAnsi="Times New Roman" w:cs="Times New Roman"/>
                <w:sz w:val="24"/>
                <w:szCs w:val="24"/>
                <w:lang w:eastAsia="lv-LV"/>
              </w:rPr>
              <w:t>)</w:t>
            </w:r>
            <w:r w:rsidR="000D6841" w:rsidRPr="000D6841">
              <w:rPr>
                <w:rFonts w:ascii="Times New Roman" w:eastAsia="Times New Roman" w:hAnsi="Times New Roman" w:cs="Times New Roman"/>
                <w:sz w:val="24"/>
                <w:szCs w:val="24"/>
                <w:lang w:eastAsia="lv-LV"/>
              </w:rPr>
              <w:t xml:space="preserve"> ir izstrādāts pēc Labklājības ministrijas iniciatīvas, </w:t>
            </w:r>
            <w:r w:rsidR="0076440F">
              <w:rPr>
                <w:rFonts w:ascii="Times New Roman" w:eastAsia="Times New Roman" w:hAnsi="Times New Roman" w:cs="Times New Roman"/>
                <w:sz w:val="24"/>
                <w:szCs w:val="24"/>
                <w:lang w:eastAsia="lv-LV"/>
              </w:rPr>
              <w:t>saistībā</w:t>
            </w:r>
          </w:p>
          <w:p w14:paraId="2B14A637" w14:textId="43063BD3" w:rsidR="00D50CF6" w:rsidRPr="00D50CF6" w:rsidRDefault="0076440F" w:rsidP="0093175C">
            <w:pPr>
              <w:spacing w:after="0" w:line="240" w:lineRule="auto"/>
              <w:jc w:val="both"/>
              <w:rPr>
                <w:rFonts w:ascii="Times New Roman" w:eastAsia="Times New Roman" w:hAnsi="Times New Roman" w:cs="Times New Roman"/>
                <w:sz w:val="24"/>
                <w:szCs w:val="24"/>
                <w:lang w:eastAsia="lv-LV"/>
              </w:rPr>
            </w:pPr>
            <w:r w:rsidRPr="0076440F">
              <w:rPr>
                <w:rFonts w:ascii="Times New Roman" w:eastAsia="Times New Roman" w:hAnsi="Times New Roman" w:cs="Times New Roman"/>
                <w:bCs/>
                <w:iCs/>
                <w:sz w:val="24"/>
                <w:szCs w:val="24"/>
                <w:lang w:eastAsia="lv-LV"/>
              </w:rPr>
              <w:t xml:space="preserve">ar </w:t>
            </w:r>
            <w:proofErr w:type="gramStart"/>
            <w:r w:rsidRPr="0076440F">
              <w:rPr>
                <w:rFonts w:ascii="Times New Roman" w:eastAsia="Times New Roman" w:hAnsi="Times New Roman" w:cs="Times New Roman"/>
                <w:bCs/>
                <w:iCs/>
                <w:sz w:val="24"/>
                <w:szCs w:val="24"/>
                <w:lang w:eastAsia="lv-LV"/>
              </w:rPr>
              <w:t>2018.gada</w:t>
            </w:r>
            <w:proofErr w:type="gramEnd"/>
            <w:r w:rsidRPr="0076440F">
              <w:rPr>
                <w:rFonts w:ascii="Times New Roman" w:eastAsia="Times New Roman" w:hAnsi="Times New Roman" w:cs="Times New Roman"/>
                <w:bCs/>
                <w:iCs/>
                <w:sz w:val="24"/>
                <w:szCs w:val="24"/>
                <w:lang w:eastAsia="lv-LV"/>
              </w:rPr>
              <w:t xml:space="preserve"> 16.oktobrī Satversmes tiesā ierosināto lietu Nr.2018-21-01 </w:t>
            </w:r>
            <w:r w:rsidR="0093175C">
              <w:rPr>
                <w:rFonts w:ascii="Times New Roman" w:eastAsia="Times New Roman" w:hAnsi="Times New Roman" w:cs="Times New Roman"/>
                <w:bCs/>
                <w:iCs/>
                <w:sz w:val="24"/>
                <w:szCs w:val="24"/>
                <w:lang w:eastAsia="lv-LV"/>
              </w:rPr>
              <w:t>“</w:t>
            </w:r>
            <w:r w:rsidRPr="0076440F">
              <w:rPr>
                <w:rFonts w:ascii="Times New Roman" w:eastAsia="Times New Roman" w:hAnsi="Times New Roman" w:cs="Times New Roman"/>
                <w:bCs/>
                <w:iCs/>
                <w:sz w:val="24"/>
                <w:szCs w:val="24"/>
                <w:lang w:eastAsia="lv-LV"/>
              </w:rPr>
              <w:t>Par Valsts sociālo pabalstu likuma 4. panta pirmās daļas un 20. panta pirmās daļas 2. punkta, ciktāl tas attiecas uz atlīdzību par aizbildņa pienākumu pildīšanu, atbilstību Latvijas Republikas Satversmes 91. un 109. pantam</w:t>
            </w:r>
            <w:r w:rsidR="0093175C">
              <w:rPr>
                <w:rFonts w:ascii="Times New Roman" w:eastAsia="Times New Roman" w:hAnsi="Times New Roman" w:cs="Times New Roman"/>
                <w:bCs/>
                <w:iCs/>
                <w:sz w:val="24"/>
                <w:szCs w:val="24"/>
                <w:lang w:eastAsia="lv-LV"/>
              </w:rPr>
              <w:t>”</w:t>
            </w:r>
            <w:r w:rsidRPr="0076440F">
              <w:rPr>
                <w:rFonts w:ascii="Times New Roman" w:eastAsia="Times New Roman" w:hAnsi="Times New Roman" w:cs="Times New Roman"/>
                <w:bCs/>
                <w:iCs/>
                <w:sz w:val="24"/>
                <w:szCs w:val="24"/>
                <w:lang w:eastAsia="lv-LV"/>
              </w:rPr>
              <w:t>.</w:t>
            </w:r>
            <w:r w:rsidRPr="0076440F">
              <w:rPr>
                <w:rFonts w:ascii="Times New Roman" w:eastAsia="Times New Roman" w:hAnsi="Times New Roman" w:cs="Times New Roman"/>
                <w:sz w:val="24"/>
                <w:szCs w:val="24"/>
                <w:lang w:eastAsia="lv-LV"/>
              </w:rPr>
              <w:t xml:space="preserve"> </w:t>
            </w:r>
          </w:p>
        </w:tc>
      </w:tr>
      <w:tr w:rsidR="00E5323B" w:rsidRPr="00DB7AA8" w14:paraId="47694B23" w14:textId="77777777" w:rsidTr="00AC16B0">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7C82F7CC" w14:textId="77777777"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I. Tiesību akta projekta izstrādes nepieciešamība</w:t>
            </w:r>
          </w:p>
        </w:tc>
      </w:tr>
      <w:tr w:rsidR="008C0844" w:rsidRPr="00DB7AA8" w14:paraId="63C7D7B7" w14:textId="77777777" w:rsidTr="006D097D">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2D746BA3"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2035" w:type="pct"/>
            <w:gridSpan w:val="3"/>
            <w:tcBorders>
              <w:top w:val="outset" w:sz="6" w:space="0" w:color="auto"/>
              <w:left w:val="outset" w:sz="6" w:space="0" w:color="auto"/>
              <w:bottom w:val="outset" w:sz="6" w:space="0" w:color="auto"/>
              <w:right w:val="outset" w:sz="6" w:space="0" w:color="auto"/>
            </w:tcBorders>
            <w:hideMark/>
          </w:tcPr>
          <w:p w14:paraId="66521199"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Pamatojums</w:t>
            </w:r>
          </w:p>
        </w:tc>
        <w:tc>
          <w:tcPr>
            <w:tcW w:w="2690" w:type="pct"/>
            <w:tcBorders>
              <w:top w:val="outset" w:sz="6" w:space="0" w:color="auto"/>
              <w:left w:val="outset" w:sz="6" w:space="0" w:color="auto"/>
              <w:bottom w:val="outset" w:sz="6" w:space="0" w:color="auto"/>
              <w:right w:val="outset" w:sz="6" w:space="0" w:color="auto"/>
            </w:tcBorders>
          </w:tcPr>
          <w:p w14:paraId="7579FC10" w14:textId="77777777" w:rsidR="008C0844" w:rsidRPr="00DB7AA8" w:rsidRDefault="001208E4" w:rsidP="000D684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Labklājības ministrijas iniciatīva</w:t>
            </w:r>
            <w:r w:rsidR="000D6841" w:rsidRPr="000D6841">
              <w:rPr>
                <w:rFonts w:ascii="Times New Roman" w:eastAsia="Times New Roman" w:hAnsi="Times New Roman" w:cs="Times New Roman"/>
                <w:sz w:val="24"/>
                <w:szCs w:val="24"/>
                <w:lang w:eastAsia="lv-LV"/>
              </w:rPr>
              <w:t xml:space="preserve"> </w:t>
            </w:r>
          </w:p>
        </w:tc>
      </w:tr>
      <w:tr w:rsidR="008C0844" w:rsidRPr="00DB7AA8" w14:paraId="10938B14" w14:textId="77777777" w:rsidTr="006D097D">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04AB6286"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2035" w:type="pct"/>
            <w:gridSpan w:val="3"/>
            <w:tcBorders>
              <w:top w:val="outset" w:sz="6" w:space="0" w:color="auto"/>
              <w:left w:val="outset" w:sz="6" w:space="0" w:color="auto"/>
              <w:bottom w:val="outset" w:sz="6" w:space="0" w:color="auto"/>
              <w:right w:val="outset" w:sz="6" w:space="0" w:color="auto"/>
            </w:tcBorders>
            <w:hideMark/>
          </w:tcPr>
          <w:p w14:paraId="3DEF5664"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690" w:type="pct"/>
            <w:tcBorders>
              <w:top w:val="outset" w:sz="6" w:space="0" w:color="auto"/>
              <w:left w:val="outset" w:sz="6" w:space="0" w:color="auto"/>
              <w:bottom w:val="outset" w:sz="6" w:space="0" w:color="auto"/>
              <w:right w:val="outset" w:sz="6" w:space="0" w:color="auto"/>
            </w:tcBorders>
            <w:hideMark/>
          </w:tcPr>
          <w:p w14:paraId="21D21E82" w14:textId="77777777"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Valsts sociālie pabalsti ir valsts atbalsts naudas izmaksu veidā, kuru saņem pie noteiktām iedzīvotāju grupām piederīgas personas situācijās, kad ir nepieciešami papildu izdevumi vai kad šīs personas nespēj gūt ienākumus. Valsts sociālie pabalsti tiek finansēti no valsts pamatbudžeta, t.i., no vispārējiem nodokļiem, un to apmērs ir atkarīgs no valsts finansiālajām iespējām. Valsts sociālos pabalstus izmaksā Valsts sociālās apdrošināšanas aģentūra (turpmāk – VSAA).</w:t>
            </w:r>
          </w:p>
          <w:p w14:paraId="14E93573" w14:textId="77777777"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Valsts sociālo pabalstu veidus, to personu loku, kurām ir tiesības uz valsts sociālajiem pabalstiem, šo pabalstu piešķiršanas nosacījumus, piešķiršanas un izmaksas kārtību, kā arī ar šiem pabalstiem saistīto lēmumu pārsūdzēšanas kārtību nosaka Valsts sociālo pabalstu likums (turpmāk – Likums).</w:t>
            </w:r>
          </w:p>
          <w:p w14:paraId="51B4368C" w14:textId="77777777"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p>
          <w:p w14:paraId="1B0245E8" w14:textId="77777777" w:rsidR="00274D46" w:rsidRPr="00274D46" w:rsidRDefault="00274D46" w:rsidP="00CC6ECE">
            <w:p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bCs/>
                <w:sz w:val="24"/>
                <w:szCs w:val="24"/>
                <w:lang w:eastAsia="lv-LV"/>
              </w:rPr>
              <w:t>Atbilstoši Civillikumam tēvs un māte uz aizgādības tiesību pamata ir sava nepilngadīgā bērna dabiskie aizbildņi. Brīdī, kad bērna vecāki vairs nevar turpināt realizēt savas aizgādības tiesības attiecībā pret bērnu (piemēram, bērna vecāki ir miruši, pazuduši, pārtrauktas vai atņemtas aizgādības tiesības, ilgstošas slimības dēļ vecāki nespēj uzņemties rūpes par bērnu)</w:t>
            </w:r>
            <w:r w:rsidR="001208E4">
              <w:rPr>
                <w:rFonts w:ascii="Times New Roman" w:eastAsia="Times New Roman" w:hAnsi="Times New Roman" w:cs="Times New Roman"/>
                <w:bCs/>
                <w:sz w:val="24"/>
                <w:szCs w:val="24"/>
                <w:lang w:eastAsia="lv-LV"/>
              </w:rPr>
              <w:t>,</w:t>
            </w:r>
            <w:r w:rsidRPr="00274D46">
              <w:rPr>
                <w:rFonts w:ascii="Times New Roman" w:eastAsia="Times New Roman" w:hAnsi="Times New Roman" w:cs="Times New Roman"/>
                <w:bCs/>
                <w:sz w:val="24"/>
                <w:szCs w:val="24"/>
                <w:lang w:eastAsia="lv-LV"/>
              </w:rPr>
              <w:t xml:space="preserve"> jāmeklē persona, kura varētu kļūt par bērna aizbildni. Aizbildnis ir</w:t>
            </w:r>
            <w:r w:rsidRPr="00274D46">
              <w:rPr>
                <w:rFonts w:ascii="Times New Roman" w:eastAsia="Times New Roman" w:hAnsi="Times New Roman" w:cs="Times New Roman"/>
                <w:sz w:val="24"/>
                <w:szCs w:val="24"/>
                <w:lang w:eastAsia="lv-LV"/>
              </w:rPr>
              <w:t> persona, kas iecelta vai apstiprināta Civillikumā noteiktajā kārtībā, lai nodrošinātu bērna tiesību un interešu aizsardzību. Aizbildnis aizvieto saviem aizbilstamaj</w:t>
            </w:r>
            <w:r w:rsidR="006F6780">
              <w:rPr>
                <w:rFonts w:ascii="Times New Roman" w:eastAsia="Times New Roman" w:hAnsi="Times New Roman" w:cs="Times New Roman"/>
                <w:sz w:val="24"/>
                <w:szCs w:val="24"/>
                <w:lang w:eastAsia="lv-LV"/>
              </w:rPr>
              <w:t>a</w:t>
            </w:r>
            <w:r w:rsidRPr="00274D46">
              <w:rPr>
                <w:rFonts w:ascii="Times New Roman" w:eastAsia="Times New Roman" w:hAnsi="Times New Roman" w:cs="Times New Roman"/>
                <w:sz w:val="24"/>
                <w:szCs w:val="24"/>
                <w:lang w:eastAsia="lv-LV"/>
              </w:rPr>
              <w:t xml:space="preserve">m vecākus, kā arī pārstāv bērnu personiskajās un mantiskajās attiecībās. Atbilstoši Likuma </w:t>
            </w:r>
            <w:proofErr w:type="gramStart"/>
            <w:r w:rsidRPr="00274D46">
              <w:rPr>
                <w:rFonts w:ascii="Times New Roman" w:eastAsia="Times New Roman" w:hAnsi="Times New Roman" w:cs="Times New Roman"/>
                <w:sz w:val="24"/>
                <w:szCs w:val="24"/>
                <w:lang w:eastAsia="lv-LV"/>
              </w:rPr>
              <w:t>10.pantam</w:t>
            </w:r>
            <w:proofErr w:type="gramEnd"/>
            <w:r w:rsidRPr="00274D46">
              <w:rPr>
                <w:rFonts w:ascii="Times New Roman" w:eastAsia="Times New Roman" w:hAnsi="Times New Roman" w:cs="Times New Roman"/>
                <w:sz w:val="24"/>
                <w:szCs w:val="24"/>
                <w:lang w:eastAsia="lv-LV"/>
              </w:rPr>
              <w:t xml:space="preserve"> personai, kura likumā noteiktajā kārtībā iecelta par aizbildni, ir tiesības saņemt </w:t>
            </w:r>
            <w:r w:rsidRPr="00274D46">
              <w:rPr>
                <w:rFonts w:ascii="Times New Roman" w:eastAsia="Times New Roman" w:hAnsi="Times New Roman" w:cs="Times New Roman"/>
                <w:sz w:val="24"/>
                <w:szCs w:val="24"/>
                <w:lang w:eastAsia="lv-LV"/>
              </w:rPr>
              <w:lastRenderedPageBreak/>
              <w:t xml:space="preserve">atlīdzību par aizbildņa pienākumu pildīšanu. Atbilstoši Likuma </w:t>
            </w:r>
            <w:proofErr w:type="gramStart"/>
            <w:r w:rsidRPr="00274D46">
              <w:rPr>
                <w:rFonts w:ascii="Times New Roman" w:eastAsia="Times New Roman" w:hAnsi="Times New Roman" w:cs="Times New Roman"/>
                <w:sz w:val="24"/>
                <w:szCs w:val="24"/>
                <w:lang w:eastAsia="lv-LV"/>
              </w:rPr>
              <w:t>4.pantam</w:t>
            </w:r>
            <w:proofErr w:type="gramEnd"/>
            <w:r w:rsidRPr="00274D46">
              <w:rPr>
                <w:rFonts w:ascii="Times New Roman" w:eastAsia="Times New Roman" w:hAnsi="Times New Roman" w:cs="Times New Roman"/>
                <w:sz w:val="24"/>
                <w:szCs w:val="24"/>
                <w:lang w:eastAsia="lv-LV"/>
              </w:rPr>
              <w:t xml:space="preserve"> un 20.pantam izmaksa tiek pārtraukta, ja pabalsta saņēmējs vai bērns izbrauc uz pastāvīgu dzīvi ārvalstī. Tādējādi šobrīd ir konstatējamas situācijas, kad pēc aizbildnības nodibināšanas</w:t>
            </w:r>
            <w:r w:rsidR="001208E4">
              <w:rPr>
                <w:rFonts w:ascii="Times New Roman" w:eastAsia="Times New Roman" w:hAnsi="Times New Roman" w:cs="Times New Roman"/>
                <w:sz w:val="24"/>
                <w:szCs w:val="24"/>
                <w:lang w:eastAsia="lv-LV"/>
              </w:rPr>
              <w:t xml:space="preserve"> un aizbildņa iecelšanas bērnam</w:t>
            </w:r>
            <w:r w:rsidRPr="00274D46">
              <w:rPr>
                <w:rFonts w:ascii="Times New Roman" w:eastAsia="Times New Roman" w:hAnsi="Times New Roman" w:cs="Times New Roman"/>
                <w:sz w:val="24"/>
                <w:szCs w:val="24"/>
                <w:lang w:eastAsia="lv-LV"/>
              </w:rPr>
              <w:t xml:space="preserve"> aizbildnis kopā ar aizbilstamo pārceļas uz pastāvīgu dzīvi ārvalstīs, taču vienlaikus aizbildnis turpina pildīt savus aizbildņa pienākumus attiecībā pret bērnu, jo Civillikuma 339.pants paredz, ka aizbildnība izbeidzas aizbilstamajam:</w:t>
            </w:r>
          </w:p>
          <w:p w14:paraId="414085C3" w14:textId="77777777" w:rsidR="00274D46" w:rsidRPr="00274D46" w:rsidRDefault="00274D46" w:rsidP="00CC6ECE">
            <w:pPr>
              <w:numPr>
                <w:ilvl w:val="0"/>
                <w:numId w:val="1"/>
              </w:num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ar viņa nāvi;</w:t>
            </w:r>
          </w:p>
          <w:p w14:paraId="63585152" w14:textId="77777777" w:rsidR="00274D46" w:rsidRPr="00274D46" w:rsidRDefault="00274D46" w:rsidP="00CC6ECE">
            <w:pPr>
              <w:numPr>
                <w:ilvl w:val="0"/>
                <w:numId w:val="1"/>
              </w:num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ar viņa pilngadību;</w:t>
            </w:r>
          </w:p>
          <w:p w14:paraId="4E349B91" w14:textId="77777777" w:rsidR="00274D46" w:rsidRPr="00274D46" w:rsidRDefault="00274D46" w:rsidP="00CC6ECE">
            <w:pPr>
              <w:numPr>
                <w:ilvl w:val="0"/>
                <w:numId w:val="1"/>
              </w:num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viņu adoptējot;</w:t>
            </w:r>
          </w:p>
          <w:p w14:paraId="5340EF47" w14:textId="77777777" w:rsidR="00274D46" w:rsidRPr="00274D46" w:rsidRDefault="00274D46" w:rsidP="00CC6ECE">
            <w:pPr>
              <w:numPr>
                <w:ilvl w:val="0"/>
                <w:numId w:val="1"/>
              </w:numPr>
              <w:spacing w:after="0" w:line="240" w:lineRule="auto"/>
              <w:jc w:val="both"/>
              <w:rPr>
                <w:rFonts w:ascii="Times New Roman" w:eastAsia="Times New Roman" w:hAnsi="Times New Roman" w:cs="Times New Roman"/>
                <w:sz w:val="24"/>
                <w:szCs w:val="24"/>
                <w:lang w:eastAsia="lv-LV"/>
              </w:rPr>
            </w:pPr>
            <w:r w:rsidRPr="00274D46">
              <w:rPr>
                <w:rFonts w:ascii="Times New Roman" w:eastAsia="Times New Roman" w:hAnsi="Times New Roman" w:cs="Times New Roman"/>
                <w:sz w:val="24"/>
                <w:szCs w:val="24"/>
                <w:lang w:eastAsia="lv-LV"/>
              </w:rPr>
              <w:t xml:space="preserve">ja vecākiem atjaunotas aizgādības tiesības. </w:t>
            </w:r>
          </w:p>
          <w:p w14:paraId="2A65DE96" w14:textId="77777777" w:rsidR="005333BE" w:rsidRDefault="00274D46" w:rsidP="009D311B">
            <w:pPr>
              <w:spacing w:after="0" w:line="240" w:lineRule="auto"/>
              <w:jc w:val="both"/>
              <w:rPr>
                <w:rFonts w:ascii="Times New Roman" w:eastAsia="Times New Roman" w:hAnsi="Times New Roman" w:cs="Times New Roman"/>
                <w:iCs/>
                <w:sz w:val="24"/>
                <w:szCs w:val="24"/>
                <w:lang w:eastAsia="lv-LV"/>
              </w:rPr>
            </w:pPr>
            <w:r w:rsidRPr="00274D46">
              <w:rPr>
                <w:rFonts w:ascii="Times New Roman" w:eastAsia="Times New Roman" w:hAnsi="Times New Roman" w:cs="Times New Roman"/>
                <w:sz w:val="24"/>
                <w:szCs w:val="24"/>
                <w:lang w:eastAsia="lv-LV"/>
              </w:rPr>
              <w:t xml:space="preserve">Līdz ar to secināms, ka gadījumos, ja nemainās bērna juridiskais statuss, aizbildnis turpina pildīt aizbildņa pienākumus līdz pat bērna pilngadības sasniegšanai, turklāt šajā laika periodā atbilstoši Civillikuma 255.pantam aizbildnim sevišķi jāgādā par sava aizbilstamā audzināšanu ar tādu pašu rūpību, ar kādu apzinīgi vecāki gādātu par savu bērnu audzināšanu. Ņemot vērā minēto, kā arī </w:t>
            </w:r>
            <w:r w:rsidRPr="00274D46">
              <w:rPr>
                <w:rFonts w:ascii="Times New Roman" w:eastAsia="Times New Roman" w:hAnsi="Times New Roman" w:cs="Times New Roman"/>
                <w:bCs/>
                <w:iCs/>
                <w:sz w:val="24"/>
                <w:szCs w:val="24"/>
                <w:lang w:eastAsia="lv-LV"/>
              </w:rPr>
              <w:t xml:space="preserve">lai uzlabotu ārpusģimenes aprūpē esošiem bērniem lielāku atbalstu un veicinātu iespējamību augt ģimeniskā vidē, likumprojektā paredzēti grozījumi Likuma 4.panta ceturtajā daļā un 20.panta </w:t>
            </w:r>
            <w:r w:rsidRPr="00274D46">
              <w:rPr>
                <w:rFonts w:ascii="Times New Roman" w:eastAsia="Times New Roman" w:hAnsi="Times New Roman" w:cs="Times New Roman"/>
                <w:sz w:val="24"/>
                <w:szCs w:val="24"/>
                <w:lang w:eastAsia="lv-LV"/>
              </w:rPr>
              <w:t>pirmās daļas 2.punktā</w:t>
            </w:r>
            <w:r w:rsidRPr="00274D46">
              <w:rPr>
                <w:rFonts w:ascii="Times New Roman" w:eastAsia="Times New Roman" w:hAnsi="Times New Roman" w:cs="Times New Roman"/>
                <w:bCs/>
                <w:iCs/>
                <w:sz w:val="24"/>
                <w:szCs w:val="24"/>
                <w:lang w:eastAsia="lv-LV"/>
              </w:rPr>
              <w:t>, nosakot, ka aizbildnim turpmāk būs iespēja saņemt atlīdzību par aizbildņa pienākumu pildīšanu arī gadījumos, ja viņš ar aizbilstamo pastāvīgi dzīvos ārvalstī</w:t>
            </w:r>
            <w:r w:rsidR="009D311B">
              <w:rPr>
                <w:rFonts w:ascii="Times New Roman" w:eastAsia="Times New Roman" w:hAnsi="Times New Roman" w:cs="Times New Roman"/>
                <w:bCs/>
                <w:iCs/>
                <w:sz w:val="24"/>
                <w:szCs w:val="24"/>
                <w:lang w:eastAsia="lv-LV"/>
              </w:rPr>
              <w:t>.</w:t>
            </w:r>
            <w:r w:rsidR="0076440F" w:rsidRPr="00DB7AA8">
              <w:rPr>
                <w:rFonts w:ascii="Times New Roman" w:eastAsia="Times New Roman" w:hAnsi="Times New Roman" w:cs="Times New Roman"/>
                <w:iCs/>
                <w:color w:val="A6A6A6" w:themeColor="background1" w:themeShade="A6"/>
                <w:sz w:val="24"/>
                <w:szCs w:val="24"/>
                <w:lang w:eastAsia="lv-LV"/>
              </w:rPr>
              <w:t xml:space="preserve"> </w:t>
            </w:r>
          </w:p>
          <w:p w14:paraId="556848D4" w14:textId="77777777" w:rsidR="00225CC4" w:rsidRDefault="00225CC4" w:rsidP="009D311B">
            <w:pPr>
              <w:spacing w:after="0" w:line="240" w:lineRule="auto"/>
              <w:jc w:val="both"/>
              <w:rPr>
                <w:rFonts w:ascii="Times New Roman" w:eastAsia="Times New Roman" w:hAnsi="Times New Roman" w:cs="Times New Roman"/>
                <w:iCs/>
                <w:sz w:val="24"/>
                <w:szCs w:val="24"/>
                <w:lang w:eastAsia="lv-LV"/>
              </w:rPr>
            </w:pPr>
          </w:p>
          <w:p w14:paraId="1CBED34C" w14:textId="4AF66D97" w:rsidR="00225CC4" w:rsidRPr="00225CC4" w:rsidRDefault="00225CC4" w:rsidP="004D0A52">
            <w:pPr>
              <w:shd w:val="clear" w:color="auto" w:fill="FFFFFF" w:themeFill="background1"/>
              <w:spacing w:after="0" w:line="240" w:lineRule="auto"/>
              <w:jc w:val="both"/>
              <w:rPr>
                <w:rFonts w:ascii="Times New Roman" w:eastAsia="Times New Roman" w:hAnsi="Times New Roman" w:cs="Times New Roman"/>
                <w:iCs/>
                <w:sz w:val="24"/>
                <w:szCs w:val="24"/>
                <w:lang w:eastAsia="lv-LV"/>
              </w:rPr>
            </w:pPr>
            <w:r w:rsidRPr="004D0A52">
              <w:rPr>
                <w:rFonts w:ascii="Times New Roman" w:eastAsia="Times New Roman" w:hAnsi="Times New Roman" w:cs="Times New Roman"/>
                <w:iCs/>
                <w:sz w:val="24"/>
                <w:szCs w:val="24"/>
                <w:lang w:eastAsia="lv-LV"/>
              </w:rPr>
              <w:t xml:space="preserve">Ņemot vērā, ka Likuma </w:t>
            </w:r>
            <w:proofErr w:type="gramStart"/>
            <w:r w:rsidRPr="004D0A52">
              <w:rPr>
                <w:rFonts w:ascii="Times New Roman" w:eastAsia="Times New Roman" w:hAnsi="Times New Roman" w:cs="Times New Roman"/>
                <w:iCs/>
                <w:sz w:val="24"/>
                <w:szCs w:val="24"/>
                <w:lang w:eastAsia="lv-LV"/>
              </w:rPr>
              <w:t>4.panta</w:t>
            </w:r>
            <w:proofErr w:type="gramEnd"/>
            <w:r w:rsidRPr="004D0A52">
              <w:rPr>
                <w:rFonts w:ascii="Times New Roman" w:eastAsia="Times New Roman" w:hAnsi="Times New Roman" w:cs="Times New Roman"/>
                <w:iCs/>
                <w:sz w:val="24"/>
                <w:szCs w:val="24"/>
                <w:lang w:eastAsia="lv-LV"/>
              </w:rPr>
              <w:t xml:space="preserve"> ceturtās daļas noteiktā pabalsta mērķis ir paredzēts aizbildnībā esoša bērna uzturēšanai, tad likumprojekta grozījumi paredz precizēt Likumā izmantoto terminoloģiju attiecībā pret pabalsta nosaukumu, proti, visā Likumā aizstāt vārdus “pabalsts aizbildnim par bērna uzturēšanu" ar vārdiem “pabalsts aizbildnībā esoša bērna uzturēšanai”, vienlaikus nodrošinot pabalsta nosaukuma labskanību un atbilstību tā izmaksas mērķim.</w:t>
            </w:r>
          </w:p>
          <w:p w14:paraId="3AE8D080" w14:textId="7F9B196E" w:rsidR="00225CC4" w:rsidRPr="0076440F" w:rsidRDefault="00225CC4" w:rsidP="009D311B">
            <w:pPr>
              <w:spacing w:after="0" w:line="240" w:lineRule="auto"/>
              <w:jc w:val="both"/>
              <w:rPr>
                <w:rFonts w:ascii="Times New Roman" w:eastAsia="Times New Roman" w:hAnsi="Times New Roman" w:cs="Times New Roman"/>
                <w:sz w:val="24"/>
                <w:szCs w:val="24"/>
                <w:lang w:eastAsia="lv-LV"/>
              </w:rPr>
            </w:pPr>
          </w:p>
        </w:tc>
      </w:tr>
      <w:tr w:rsidR="008C0844" w:rsidRPr="00DB7AA8" w14:paraId="5449C67D" w14:textId="77777777" w:rsidTr="006D097D">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074B4A2C"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lastRenderedPageBreak/>
              <w:t>3.</w:t>
            </w:r>
          </w:p>
        </w:tc>
        <w:tc>
          <w:tcPr>
            <w:tcW w:w="2035" w:type="pct"/>
            <w:gridSpan w:val="3"/>
            <w:tcBorders>
              <w:top w:val="outset" w:sz="6" w:space="0" w:color="auto"/>
              <w:left w:val="outset" w:sz="6" w:space="0" w:color="auto"/>
              <w:bottom w:val="outset" w:sz="6" w:space="0" w:color="auto"/>
              <w:right w:val="outset" w:sz="6" w:space="0" w:color="auto"/>
            </w:tcBorders>
            <w:hideMark/>
          </w:tcPr>
          <w:p w14:paraId="6E692D88"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690" w:type="pct"/>
            <w:tcBorders>
              <w:top w:val="outset" w:sz="6" w:space="0" w:color="auto"/>
              <w:left w:val="outset" w:sz="6" w:space="0" w:color="auto"/>
              <w:bottom w:val="outset" w:sz="6" w:space="0" w:color="auto"/>
              <w:right w:val="outset" w:sz="6" w:space="0" w:color="auto"/>
            </w:tcBorders>
            <w:hideMark/>
          </w:tcPr>
          <w:p w14:paraId="5404B969" w14:textId="77777777" w:rsidR="008C0844" w:rsidRPr="001312D0" w:rsidRDefault="00CC6ECE" w:rsidP="00CC6ECE">
            <w:pPr>
              <w:spacing w:after="0" w:line="240" w:lineRule="auto"/>
              <w:rPr>
                <w:rFonts w:ascii="Times New Roman" w:eastAsia="Times New Roman" w:hAnsi="Times New Roman" w:cs="Times New Roman"/>
                <w:sz w:val="24"/>
                <w:szCs w:val="24"/>
                <w:lang w:eastAsia="lv-LV"/>
              </w:rPr>
            </w:pPr>
            <w:r w:rsidRPr="00CC6ECE">
              <w:rPr>
                <w:rFonts w:ascii="Times New Roman" w:eastAsia="Times New Roman" w:hAnsi="Times New Roman" w:cs="Times New Roman"/>
                <w:sz w:val="24"/>
                <w:szCs w:val="24"/>
                <w:lang w:eastAsia="lv-LV"/>
              </w:rPr>
              <w:t>Likum</w:t>
            </w:r>
            <w:r>
              <w:rPr>
                <w:rFonts w:ascii="Times New Roman" w:eastAsia="Times New Roman" w:hAnsi="Times New Roman" w:cs="Times New Roman"/>
                <w:sz w:val="24"/>
                <w:szCs w:val="24"/>
                <w:lang w:eastAsia="lv-LV"/>
              </w:rPr>
              <w:t xml:space="preserve">projekta izstrādes laikā notika </w:t>
            </w:r>
            <w:r w:rsidRPr="00CC6ECE">
              <w:rPr>
                <w:rFonts w:ascii="Times New Roman" w:eastAsia="Times New Roman" w:hAnsi="Times New Roman" w:cs="Times New Roman"/>
                <w:sz w:val="24"/>
                <w:szCs w:val="24"/>
                <w:lang w:eastAsia="lv-LV"/>
              </w:rPr>
              <w:t>konsultēšanās ar VSAA.</w:t>
            </w:r>
          </w:p>
        </w:tc>
      </w:tr>
      <w:tr w:rsidR="008C0844" w:rsidRPr="00DB7AA8" w14:paraId="120E41FE" w14:textId="77777777" w:rsidTr="006D097D">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2D507EFB"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4.</w:t>
            </w:r>
          </w:p>
        </w:tc>
        <w:tc>
          <w:tcPr>
            <w:tcW w:w="2035" w:type="pct"/>
            <w:gridSpan w:val="3"/>
            <w:tcBorders>
              <w:top w:val="outset" w:sz="6" w:space="0" w:color="auto"/>
              <w:left w:val="outset" w:sz="6" w:space="0" w:color="auto"/>
              <w:bottom w:val="outset" w:sz="6" w:space="0" w:color="auto"/>
              <w:right w:val="outset" w:sz="6" w:space="0" w:color="auto"/>
            </w:tcBorders>
            <w:hideMark/>
          </w:tcPr>
          <w:p w14:paraId="0424274C" w14:textId="49B98505" w:rsidR="0076440F"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Cita informācija</w:t>
            </w:r>
          </w:p>
          <w:p w14:paraId="2121F820" w14:textId="77777777" w:rsidR="0076440F" w:rsidRPr="0076440F" w:rsidRDefault="0076440F" w:rsidP="0076440F">
            <w:pPr>
              <w:rPr>
                <w:rFonts w:ascii="Times New Roman" w:eastAsia="Times New Roman" w:hAnsi="Times New Roman" w:cs="Times New Roman"/>
                <w:sz w:val="24"/>
                <w:szCs w:val="24"/>
                <w:lang w:eastAsia="lv-LV"/>
              </w:rPr>
            </w:pPr>
          </w:p>
          <w:p w14:paraId="6D30F78A" w14:textId="3B22A8B8" w:rsidR="00E5323B" w:rsidRPr="0076440F" w:rsidRDefault="0076440F" w:rsidP="0076440F">
            <w:pPr>
              <w:tabs>
                <w:tab w:val="left" w:pos="408"/>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2690" w:type="pct"/>
            <w:tcBorders>
              <w:top w:val="outset" w:sz="6" w:space="0" w:color="auto"/>
              <w:left w:val="outset" w:sz="6" w:space="0" w:color="auto"/>
              <w:bottom w:val="outset" w:sz="6" w:space="0" w:color="auto"/>
              <w:right w:val="outset" w:sz="6" w:space="0" w:color="auto"/>
            </w:tcBorders>
            <w:hideMark/>
          </w:tcPr>
          <w:p w14:paraId="110BF04C" w14:textId="50CA86CB" w:rsidR="008C0844" w:rsidRPr="0076440F" w:rsidRDefault="00CC6ECE" w:rsidP="00E532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E5323B" w:rsidRPr="00DB7AA8" w14:paraId="3A3B7A95" w14:textId="77777777" w:rsidTr="00AC16B0">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48067175" w14:textId="77777777"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lastRenderedPageBreak/>
              <w:t xml:space="preserve">  </w:t>
            </w:r>
            <w:r w:rsidRPr="00DB7AA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8C0844" w:rsidRPr="00DB7AA8" w14:paraId="4975C87D" w14:textId="77777777" w:rsidTr="006D097D">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16DA813F"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2035" w:type="pct"/>
            <w:gridSpan w:val="3"/>
            <w:tcBorders>
              <w:top w:val="outset" w:sz="6" w:space="0" w:color="auto"/>
              <w:left w:val="outset" w:sz="6" w:space="0" w:color="auto"/>
              <w:bottom w:val="outset" w:sz="6" w:space="0" w:color="auto"/>
              <w:right w:val="outset" w:sz="6" w:space="0" w:color="auto"/>
            </w:tcBorders>
            <w:hideMark/>
          </w:tcPr>
          <w:p w14:paraId="579CFC91" w14:textId="77777777"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CC6ECE">
              <w:rPr>
                <w:rFonts w:ascii="Times New Roman" w:eastAsia="Times New Roman" w:hAnsi="Times New Roman" w:cs="Times New Roman"/>
                <w:iCs/>
                <w:sz w:val="24"/>
                <w:szCs w:val="24"/>
                <w:lang w:eastAsia="lv-LV"/>
              </w:rPr>
              <w:t>Sabiedrības mērķgrupas, kuras tiesiskais regulējums ietekmē vai varētu ietekmēt</w:t>
            </w:r>
          </w:p>
        </w:tc>
        <w:tc>
          <w:tcPr>
            <w:tcW w:w="2690" w:type="pct"/>
            <w:tcBorders>
              <w:top w:val="outset" w:sz="6" w:space="0" w:color="auto"/>
              <w:left w:val="outset" w:sz="6" w:space="0" w:color="auto"/>
              <w:bottom w:val="outset" w:sz="6" w:space="0" w:color="auto"/>
              <w:right w:val="outset" w:sz="6" w:space="0" w:color="auto"/>
            </w:tcBorders>
            <w:hideMark/>
          </w:tcPr>
          <w:p w14:paraId="3C9226BC" w14:textId="24ED02AD" w:rsidR="00CC6ECE" w:rsidRPr="00CC6ECE" w:rsidRDefault="00CC6ECE" w:rsidP="00CC6ECE">
            <w:pPr>
              <w:spacing w:after="0" w:line="240" w:lineRule="auto"/>
              <w:jc w:val="both"/>
              <w:rPr>
                <w:rFonts w:ascii="Times New Roman" w:eastAsia="Times New Roman" w:hAnsi="Times New Roman" w:cs="Times New Roman"/>
                <w:bCs/>
                <w:iCs/>
                <w:sz w:val="24"/>
                <w:szCs w:val="24"/>
                <w:lang w:eastAsia="lv-LV"/>
              </w:rPr>
            </w:pPr>
            <w:r w:rsidRPr="00CC6ECE">
              <w:rPr>
                <w:rFonts w:ascii="Times New Roman" w:eastAsia="Times New Roman" w:hAnsi="Times New Roman" w:cs="Times New Roman"/>
                <w:bCs/>
                <w:iCs/>
                <w:sz w:val="24"/>
                <w:szCs w:val="24"/>
                <w:lang w:eastAsia="lv-LV"/>
              </w:rPr>
              <w:t xml:space="preserve">Likumprojekts attiecas uz aizbildņiem ar </w:t>
            </w:r>
            <w:r w:rsidR="0076440F">
              <w:rPr>
                <w:rFonts w:ascii="Times New Roman" w:eastAsia="Times New Roman" w:hAnsi="Times New Roman" w:cs="Times New Roman"/>
                <w:bCs/>
                <w:iCs/>
                <w:sz w:val="24"/>
                <w:szCs w:val="24"/>
                <w:lang w:eastAsia="lv-LV"/>
              </w:rPr>
              <w:t>aizbildnībā esošām personām.</w:t>
            </w:r>
          </w:p>
          <w:p w14:paraId="4DE4CEE4" w14:textId="77777777" w:rsidR="00CC6ECE" w:rsidRPr="00CC6ECE" w:rsidRDefault="00CC6ECE" w:rsidP="00CC6ECE">
            <w:pPr>
              <w:spacing w:after="0" w:line="240" w:lineRule="auto"/>
              <w:jc w:val="both"/>
              <w:rPr>
                <w:rFonts w:ascii="Times New Roman" w:eastAsia="Times New Roman" w:hAnsi="Times New Roman" w:cs="Times New Roman"/>
                <w:bCs/>
                <w:sz w:val="24"/>
                <w:szCs w:val="24"/>
                <w:lang w:eastAsia="lv-LV"/>
              </w:rPr>
            </w:pPr>
          </w:p>
          <w:p w14:paraId="375BCA17" w14:textId="4CD4EF0E" w:rsidR="00CC6ECE" w:rsidRPr="00CC6ECE" w:rsidRDefault="00CC6ECE" w:rsidP="0076440F">
            <w:pPr>
              <w:spacing w:after="0" w:line="240" w:lineRule="auto"/>
              <w:jc w:val="both"/>
              <w:rPr>
                <w:rFonts w:ascii="Times New Roman" w:eastAsia="Times New Roman" w:hAnsi="Times New Roman" w:cs="Times New Roman"/>
                <w:bCs/>
                <w:sz w:val="24"/>
                <w:szCs w:val="24"/>
                <w:lang w:eastAsia="lv-LV"/>
              </w:rPr>
            </w:pPr>
            <w:r w:rsidRPr="00CC6ECE">
              <w:rPr>
                <w:rFonts w:ascii="Times New Roman" w:eastAsia="Times New Roman" w:hAnsi="Times New Roman" w:cs="Times New Roman"/>
                <w:bCs/>
                <w:sz w:val="24"/>
                <w:szCs w:val="24"/>
                <w:lang w:eastAsia="lv-LV"/>
              </w:rPr>
              <w:t xml:space="preserve">Pēc VSAA statistikas datiem </w:t>
            </w:r>
            <w:proofErr w:type="gramStart"/>
            <w:r w:rsidR="009D311B">
              <w:rPr>
                <w:rFonts w:ascii="Times New Roman" w:eastAsia="Times New Roman" w:hAnsi="Times New Roman" w:cs="Times New Roman"/>
                <w:bCs/>
                <w:sz w:val="24"/>
                <w:szCs w:val="24"/>
                <w:lang w:eastAsia="lv-LV"/>
              </w:rPr>
              <w:t>2018.gada</w:t>
            </w:r>
            <w:proofErr w:type="gramEnd"/>
            <w:r w:rsidR="009D311B">
              <w:rPr>
                <w:rFonts w:ascii="Times New Roman" w:eastAsia="Times New Roman" w:hAnsi="Times New Roman" w:cs="Times New Roman"/>
                <w:bCs/>
                <w:sz w:val="24"/>
                <w:szCs w:val="24"/>
                <w:lang w:eastAsia="lv-LV"/>
              </w:rPr>
              <w:t xml:space="preserve"> </w:t>
            </w:r>
            <w:r w:rsidRPr="00CC6ECE">
              <w:rPr>
                <w:rFonts w:ascii="Times New Roman" w:eastAsia="Times New Roman" w:hAnsi="Times New Roman" w:cs="Times New Roman"/>
                <w:bCs/>
                <w:sz w:val="24"/>
                <w:szCs w:val="24"/>
                <w:lang w:eastAsia="lv-LV"/>
              </w:rPr>
              <w:t xml:space="preserve">septembrī </w:t>
            </w:r>
            <w:r w:rsidR="0076440F">
              <w:rPr>
                <w:rFonts w:ascii="Times New Roman" w:eastAsia="Times New Roman" w:hAnsi="Times New Roman" w:cs="Times New Roman"/>
                <w:bCs/>
                <w:sz w:val="24"/>
                <w:szCs w:val="24"/>
                <w:lang w:eastAsia="lv-LV"/>
              </w:rPr>
              <w:t>aizbildņu skaits, kuri ir saņēmuši atlīdzību</w:t>
            </w:r>
            <w:r w:rsidRPr="00CC6ECE">
              <w:rPr>
                <w:rFonts w:ascii="Times New Roman" w:eastAsia="Times New Roman" w:hAnsi="Times New Roman" w:cs="Times New Roman"/>
                <w:bCs/>
                <w:sz w:val="24"/>
                <w:szCs w:val="24"/>
                <w:lang w:eastAsia="lv-LV"/>
              </w:rPr>
              <w:t xml:space="preserve"> par aizbildņa pienākumu </w:t>
            </w:r>
            <w:r w:rsidR="0093175C">
              <w:rPr>
                <w:rFonts w:ascii="Times New Roman" w:eastAsia="Times New Roman" w:hAnsi="Times New Roman" w:cs="Times New Roman"/>
                <w:bCs/>
                <w:sz w:val="24"/>
                <w:szCs w:val="24"/>
                <w:lang w:eastAsia="lv-LV"/>
              </w:rPr>
              <w:t>pildīšanu – 3185, savukārt ik gadu aptuveni 5 aizbildņiem šī atlīdzības izmaksa tiek pārtraukta saistībā ar pastāvīgu dzīvošanu ārvalstīs.</w:t>
            </w:r>
          </w:p>
          <w:p w14:paraId="51B5E096" w14:textId="3D1FA690" w:rsidR="008C0844" w:rsidRPr="00DB7AA8" w:rsidRDefault="008C0844" w:rsidP="0076440F">
            <w:pPr>
              <w:spacing w:after="0" w:line="240" w:lineRule="auto"/>
              <w:ind w:left="360"/>
              <w:jc w:val="both"/>
              <w:rPr>
                <w:rFonts w:ascii="Times New Roman" w:eastAsia="Times New Roman" w:hAnsi="Times New Roman" w:cs="Times New Roman"/>
                <w:iCs/>
                <w:color w:val="A6A6A6" w:themeColor="background1" w:themeShade="A6"/>
                <w:sz w:val="24"/>
                <w:szCs w:val="24"/>
                <w:lang w:eastAsia="lv-LV"/>
              </w:rPr>
            </w:pPr>
          </w:p>
        </w:tc>
      </w:tr>
      <w:tr w:rsidR="008C0844" w:rsidRPr="00DB7AA8" w14:paraId="002318BB" w14:textId="77777777" w:rsidTr="006D097D">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46993B3A"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2035" w:type="pct"/>
            <w:gridSpan w:val="3"/>
            <w:tcBorders>
              <w:top w:val="outset" w:sz="6" w:space="0" w:color="auto"/>
              <w:left w:val="outset" w:sz="6" w:space="0" w:color="auto"/>
              <w:bottom w:val="outset" w:sz="6" w:space="0" w:color="auto"/>
              <w:right w:val="outset" w:sz="6" w:space="0" w:color="auto"/>
            </w:tcBorders>
            <w:hideMark/>
          </w:tcPr>
          <w:p w14:paraId="7F81F569"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Tiesiskā regulējuma ietekme uz tautsaimniecību un administratīvo slogu</w:t>
            </w:r>
          </w:p>
        </w:tc>
        <w:tc>
          <w:tcPr>
            <w:tcW w:w="2690" w:type="pct"/>
            <w:tcBorders>
              <w:top w:val="outset" w:sz="6" w:space="0" w:color="auto"/>
              <w:left w:val="outset" w:sz="6" w:space="0" w:color="auto"/>
              <w:bottom w:val="outset" w:sz="6" w:space="0" w:color="auto"/>
              <w:right w:val="outset" w:sz="6" w:space="0" w:color="auto"/>
            </w:tcBorders>
            <w:hideMark/>
          </w:tcPr>
          <w:p w14:paraId="236CFEF3" w14:textId="77777777" w:rsidR="0076440F" w:rsidRDefault="00CC6ECE" w:rsidP="0076440F">
            <w:pPr>
              <w:spacing w:after="0" w:line="240" w:lineRule="auto"/>
              <w:jc w:val="both"/>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Likumprojekta tiesiskais regulējums nemaina sabiedrības tiesības un pienākumus</w:t>
            </w:r>
            <w:r w:rsidR="00D675C5">
              <w:rPr>
                <w:rFonts w:ascii="Times New Roman" w:eastAsia="Times New Roman" w:hAnsi="Times New Roman" w:cs="Times New Roman"/>
                <w:iCs/>
                <w:sz w:val="24"/>
                <w:szCs w:val="24"/>
                <w:lang w:eastAsia="lv-LV"/>
              </w:rPr>
              <w:t>.</w:t>
            </w:r>
            <w:r w:rsidRPr="00CC6ECE">
              <w:rPr>
                <w:rFonts w:ascii="Times New Roman" w:eastAsia="Times New Roman" w:hAnsi="Times New Roman" w:cs="Times New Roman"/>
                <w:iCs/>
                <w:sz w:val="24"/>
                <w:szCs w:val="24"/>
                <w:lang w:eastAsia="lv-LV"/>
              </w:rPr>
              <w:t xml:space="preserve"> </w:t>
            </w:r>
            <w:r w:rsidR="00452B03">
              <w:rPr>
                <w:rFonts w:ascii="Times New Roman" w:eastAsia="Times New Roman" w:hAnsi="Times New Roman" w:cs="Times New Roman"/>
                <w:iCs/>
                <w:sz w:val="24"/>
                <w:szCs w:val="24"/>
                <w:lang w:eastAsia="lv-LV"/>
              </w:rPr>
              <w:t>L</w:t>
            </w:r>
            <w:r w:rsidRPr="00CC6ECE">
              <w:rPr>
                <w:rFonts w:ascii="Times New Roman" w:eastAsia="Times New Roman" w:hAnsi="Times New Roman" w:cs="Times New Roman"/>
                <w:iCs/>
                <w:sz w:val="24"/>
                <w:szCs w:val="24"/>
                <w:lang w:eastAsia="lv-LV"/>
              </w:rPr>
              <w:t>ikumprojektā ietverti grozījumi</w:t>
            </w:r>
            <w:r w:rsidR="00D675C5">
              <w:t xml:space="preserve"> </w:t>
            </w:r>
            <w:r w:rsidR="0076440F">
              <w:rPr>
                <w:rFonts w:ascii="Times New Roman" w:hAnsi="Times New Roman" w:cs="Times New Roman"/>
                <w:sz w:val="24"/>
                <w:szCs w:val="24"/>
              </w:rPr>
              <w:t xml:space="preserve">neietekmē </w:t>
            </w:r>
            <w:r w:rsidR="0076440F">
              <w:rPr>
                <w:rFonts w:ascii="Times New Roman" w:eastAsia="Times New Roman" w:hAnsi="Times New Roman" w:cs="Times New Roman"/>
                <w:iCs/>
                <w:sz w:val="24"/>
                <w:szCs w:val="24"/>
                <w:lang w:eastAsia="lv-LV"/>
              </w:rPr>
              <w:t>administratīvo slogu.</w:t>
            </w:r>
          </w:p>
          <w:p w14:paraId="11B8F887" w14:textId="67F7AB21" w:rsidR="00E5323B" w:rsidRPr="001312D0" w:rsidRDefault="00CC6ECE" w:rsidP="0076440F">
            <w:pPr>
              <w:spacing w:after="0" w:line="240" w:lineRule="auto"/>
              <w:jc w:val="both"/>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Tiesiskais regulējums nerada ietekmi uz tautsaimniecību.</w:t>
            </w:r>
          </w:p>
        </w:tc>
      </w:tr>
      <w:tr w:rsidR="008C0844" w:rsidRPr="00DB7AA8" w14:paraId="2C807A31" w14:textId="77777777" w:rsidTr="006D097D">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5D786E90" w14:textId="277D65EE"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3.</w:t>
            </w:r>
          </w:p>
        </w:tc>
        <w:tc>
          <w:tcPr>
            <w:tcW w:w="2035" w:type="pct"/>
            <w:gridSpan w:val="3"/>
            <w:tcBorders>
              <w:top w:val="outset" w:sz="6" w:space="0" w:color="auto"/>
              <w:left w:val="outset" w:sz="6" w:space="0" w:color="auto"/>
              <w:bottom w:val="outset" w:sz="6" w:space="0" w:color="auto"/>
              <w:right w:val="outset" w:sz="6" w:space="0" w:color="auto"/>
            </w:tcBorders>
            <w:hideMark/>
          </w:tcPr>
          <w:p w14:paraId="70365FBB"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Administratīvo izmaksu monetārs novērtējums</w:t>
            </w:r>
          </w:p>
        </w:tc>
        <w:tc>
          <w:tcPr>
            <w:tcW w:w="2690" w:type="pct"/>
            <w:tcBorders>
              <w:top w:val="outset" w:sz="6" w:space="0" w:color="auto"/>
              <w:left w:val="outset" w:sz="6" w:space="0" w:color="auto"/>
              <w:bottom w:val="outset" w:sz="6" w:space="0" w:color="auto"/>
              <w:right w:val="outset" w:sz="6" w:space="0" w:color="auto"/>
            </w:tcBorders>
            <w:hideMark/>
          </w:tcPr>
          <w:p w14:paraId="710373DB" w14:textId="77777777" w:rsidR="00E5323B" w:rsidRPr="001312D0" w:rsidRDefault="00CC6ECE"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Likumprojekts nerada papildus ietekmi uz administratīvajām izmaksām.</w:t>
            </w:r>
          </w:p>
        </w:tc>
      </w:tr>
      <w:tr w:rsidR="008C0844" w:rsidRPr="00DB7AA8" w14:paraId="679C8C8C" w14:textId="77777777" w:rsidTr="006D097D">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57DC775A"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4.</w:t>
            </w:r>
          </w:p>
        </w:tc>
        <w:tc>
          <w:tcPr>
            <w:tcW w:w="2035" w:type="pct"/>
            <w:gridSpan w:val="3"/>
            <w:tcBorders>
              <w:top w:val="outset" w:sz="6" w:space="0" w:color="auto"/>
              <w:left w:val="outset" w:sz="6" w:space="0" w:color="auto"/>
              <w:bottom w:val="outset" w:sz="6" w:space="0" w:color="auto"/>
              <w:right w:val="outset" w:sz="6" w:space="0" w:color="auto"/>
            </w:tcBorders>
            <w:hideMark/>
          </w:tcPr>
          <w:p w14:paraId="3FDB9176"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Atbilstības izmaksu monetārs novērtējums</w:t>
            </w:r>
          </w:p>
        </w:tc>
        <w:tc>
          <w:tcPr>
            <w:tcW w:w="2690" w:type="pct"/>
            <w:tcBorders>
              <w:top w:val="outset" w:sz="6" w:space="0" w:color="auto"/>
              <w:left w:val="outset" w:sz="6" w:space="0" w:color="auto"/>
              <w:bottom w:val="outset" w:sz="6" w:space="0" w:color="auto"/>
              <w:right w:val="outset" w:sz="6" w:space="0" w:color="auto"/>
            </w:tcBorders>
            <w:hideMark/>
          </w:tcPr>
          <w:p w14:paraId="65682692" w14:textId="77777777" w:rsidR="00E5323B" w:rsidRPr="001312D0" w:rsidRDefault="001312D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C0844" w:rsidRPr="00DB7AA8" w14:paraId="1FD98B81" w14:textId="77777777" w:rsidTr="006D097D">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7BC8CB12"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5.</w:t>
            </w:r>
          </w:p>
        </w:tc>
        <w:tc>
          <w:tcPr>
            <w:tcW w:w="2035" w:type="pct"/>
            <w:gridSpan w:val="3"/>
            <w:tcBorders>
              <w:top w:val="outset" w:sz="6" w:space="0" w:color="auto"/>
              <w:left w:val="outset" w:sz="6" w:space="0" w:color="auto"/>
              <w:bottom w:val="outset" w:sz="6" w:space="0" w:color="auto"/>
              <w:right w:val="outset" w:sz="6" w:space="0" w:color="auto"/>
            </w:tcBorders>
            <w:hideMark/>
          </w:tcPr>
          <w:p w14:paraId="6123672D"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Cita informācija</w:t>
            </w:r>
          </w:p>
        </w:tc>
        <w:tc>
          <w:tcPr>
            <w:tcW w:w="2690" w:type="pct"/>
            <w:tcBorders>
              <w:top w:val="outset" w:sz="6" w:space="0" w:color="auto"/>
              <w:left w:val="outset" w:sz="6" w:space="0" w:color="auto"/>
              <w:bottom w:val="outset" w:sz="6" w:space="0" w:color="auto"/>
              <w:right w:val="outset" w:sz="6" w:space="0" w:color="auto"/>
            </w:tcBorders>
            <w:hideMark/>
          </w:tcPr>
          <w:p w14:paraId="263A0A15" w14:textId="77777777" w:rsidR="00E5323B" w:rsidRDefault="00CC6ECE" w:rsidP="001312D0">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w:t>
            </w:r>
          </w:p>
          <w:p w14:paraId="1BA18E37" w14:textId="77777777" w:rsidR="008C0844" w:rsidRPr="00DB7AA8" w:rsidRDefault="008C0844" w:rsidP="001312D0">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6D097D" w:rsidRPr="00DB7AA8" w14:paraId="0CC69ED6" w14:textId="77777777" w:rsidTr="00AC16B0">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tcPr>
          <w:p w14:paraId="77C99E30" w14:textId="38BCBBE9" w:rsidR="006D097D" w:rsidRPr="006D097D" w:rsidRDefault="006D097D" w:rsidP="006D097D">
            <w:pPr>
              <w:spacing w:after="0" w:line="240" w:lineRule="auto"/>
              <w:jc w:val="center"/>
              <w:rPr>
                <w:rFonts w:ascii="Times New Roman" w:eastAsia="Times New Roman" w:hAnsi="Times New Roman" w:cs="Times New Roman"/>
                <w:b/>
                <w:bCs/>
                <w:iCs/>
                <w:sz w:val="24"/>
                <w:szCs w:val="24"/>
                <w:lang w:eastAsia="lv-LV"/>
              </w:rPr>
            </w:pPr>
            <w:r w:rsidRPr="006D097D">
              <w:rPr>
                <w:rFonts w:ascii="Times New Roman" w:eastAsia="Times New Roman" w:hAnsi="Times New Roman" w:cs="Times New Roman"/>
                <w:b/>
                <w:bCs/>
                <w:iCs/>
                <w:sz w:val="24"/>
                <w:szCs w:val="24"/>
                <w:lang w:eastAsia="lv-LV"/>
              </w:rPr>
              <w:t>III. Tiesību akta projekta ietekme uz valsts budžetu un pašvaldību budžetiem</w:t>
            </w:r>
          </w:p>
        </w:tc>
      </w:tr>
      <w:tr w:rsidR="006D097D" w:rsidRPr="00DB7AA8" w14:paraId="61EEECB1" w14:textId="77777777" w:rsidTr="00AC16B0">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tcPr>
          <w:tbl>
            <w:tblPr>
              <w:tblW w:w="937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653"/>
              <w:gridCol w:w="1097"/>
              <w:gridCol w:w="1065"/>
              <w:gridCol w:w="1208"/>
              <w:gridCol w:w="1065"/>
              <w:gridCol w:w="1157"/>
              <w:gridCol w:w="1065"/>
              <w:gridCol w:w="1065"/>
            </w:tblGrid>
            <w:tr w:rsidR="006D097D" w:rsidRPr="0020291F" w14:paraId="6E0FBA4B" w14:textId="77777777" w:rsidTr="0020291F">
              <w:trPr>
                <w:trHeight w:val="227"/>
                <w:jc w:val="center"/>
              </w:trPr>
              <w:tc>
                <w:tcPr>
                  <w:tcW w:w="882" w:type="pct"/>
                  <w:vMerge w:val="restart"/>
                  <w:vAlign w:val="center"/>
                </w:tcPr>
                <w:p w14:paraId="3B81BE46" w14:textId="77777777" w:rsidR="006D097D" w:rsidRPr="0020291F" w:rsidRDefault="006D097D" w:rsidP="006D097D">
                  <w:pPr>
                    <w:spacing w:after="0" w:line="240" w:lineRule="auto"/>
                    <w:ind w:right="71"/>
                    <w:jc w:val="center"/>
                    <w:rPr>
                      <w:rFonts w:ascii="Times New Roman" w:hAnsi="Times New Roman" w:cs="Times New Roman"/>
                      <w:b/>
                      <w:sz w:val="20"/>
                      <w:szCs w:val="20"/>
                      <w:lang w:eastAsia="lv-LV"/>
                    </w:rPr>
                  </w:pPr>
                  <w:r w:rsidRPr="0020291F">
                    <w:rPr>
                      <w:rFonts w:ascii="Times New Roman" w:hAnsi="Times New Roman" w:cs="Times New Roman"/>
                      <w:b/>
                      <w:sz w:val="20"/>
                      <w:szCs w:val="20"/>
                      <w:lang w:eastAsia="lv-LV"/>
                    </w:rPr>
                    <w:t>Rādītāji</w:t>
                  </w:r>
                </w:p>
              </w:tc>
              <w:tc>
                <w:tcPr>
                  <w:tcW w:w="1153" w:type="pct"/>
                  <w:gridSpan w:val="2"/>
                  <w:vMerge w:val="restart"/>
                  <w:vAlign w:val="center"/>
                </w:tcPr>
                <w:p w14:paraId="7B6D5B18" w14:textId="77777777" w:rsidR="006D097D" w:rsidRPr="0020291F" w:rsidRDefault="006D097D" w:rsidP="006D097D">
                  <w:pPr>
                    <w:spacing w:after="0" w:line="240" w:lineRule="auto"/>
                    <w:ind w:right="71"/>
                    <w:jc w:val="center"/>
                    <w:rPr>
                      <w:rFonts w:ascii="Times New Roman" w:hAnsi="Times New Roman" w:cs="Times New Roman"/>
                      <w:b/>
                      <w:sz w:val="20"/>
                      <w:szCs w:val="20"/>
                      <w:lang w:eastAsia="lv-LV"/>
                    </w:rPr>
                  </w:pPr>
                  <w:proofErr w:type="gramStart"/>
                  <w:r w:rsidRPr="0020291F">
                    <w:rPr>
                      <w:rFonts w:ascii="Times New Roman" w:hAnsi="Times New Roman" w:cs="Times New Roman"/>
                      <w:b/>
                      <w:sz w:val="20"/>
                      <w:szCs w:val="20"/>
                      <w:lang w:eastAsia="lv-LV"/>
                    </w:rPr>
                    <w:t>2019.gads</w:t>
                  </w:r>
                  <w:proofErr w:type="gramEnd"/>
                </w:p>
              </w:tc>
              <w:tc>
                <w:tcPr>
                  <w:tcW w:w="2965" w:type="pct"/>
                  <w:gridSpan w:val="5"/>
                </w:tcPr>
                <w:p w14:paraId="2D4C957D" w14:textId="77777777" w:rsidR="006D097D" w:rsidRPr="0020291F" w:rsidRDefault="006D097D" w:rsidP="006D097D">
                  <w:pPr>
                    <w:spacing w:after="0" w:line="240" w:lineRule="auto"/>
                    <w:ind w:right="71"/>
                    <w:jc w:val="center"/>
                    <w:rPr>
                      <w:rFonts w:ascii="Times New Roman" w:hAnsi="Times New Roman" w:cs="Times New Roman"/>
                      <w:sz w:val="20"/>
                      <w:szCs w:val="20"/>
                      <w:lang w:eastAsia="lv-LV"/>
                    </w:rPr>
                  </w:pPr>
                  <w:r w:rsidRPr="0020291F">
                    <w:rPr>
                      <w:rFonts w:ascii="Times New Roman" w:hAnsi="Times New Roman" w:cs="Times New Roman"/>
                      <w:sz w:val="20"/>
                      <w:szCs w:val="20"/>
                      <w:lang w:eastAsia="lv-LV"/>
                    </w:rPr>
                    <w:t>Turpmākie trīs gadi (</w:t>
                  </w:r>
                  <w:proofErr w:type="spellStart"/>
                  <w:r w:rsidRPr="0020291F">
                    <w:rPr>
                      <w:rFonts w:ascii="Times New Roman" w:hAnsi="Times New Roman" w:cs="Times New Roman"/>
                      <w:i/>
                      <w:sz w:val="20"/>
                      <w:szCs w:val="20"/>
                      <w:lang w:eastAsia="lv-LV"/>
                    </w:rPr>
                    <w:t>euro</w:t>
                  </w:r>
                  <w:proofErr w:type="spellEnd"/>
                  <w:r w:rsidRPr="0020291F">
                    <w:rPr>
                      <w:rFonts w:ascii="Times New Roman" w:hAnsi="Times New Roman" w:cs="Times New Roman"/>
                      <w:sz w:val="20"/>
                      <w:szCs w:val="20"/>
                      <w:lang w:eastAsia="lv-LV"/>
                    </w:rPr>
                    <w:t>)</w:t>
                  </w:r>
                </w:p>
              </w:tc>
            </w:tr>
            <w:tr w:rsidR="006D097D" w:rsidRPr="0020291F" w14:paraId="585CAD0A" w14:textId="77777777" w:rsidTr="0020291F">
              <w:trPr>
                <w:trHeight w:val="227"/>
                <w:jc w:val="center"/>
              </w:trPr>
              <w:tc>
                <w:tcPr>
                  <w:tcW w:w="882" w:type="pct"/>
                  <w:vMerge/>
                  <w:vAlign w:val="center"/>
                </w:tcPr>
                <w:p w14:paraId="6C6ABFF0" w14:textId="77777777" w:rsidR="006D097D" w:rsidRPr="0020291F" w:rsidRDefault="006D097D" w:rsidP="006D097D">
                  <w:pPr>
                    <w:spacing w:after="0" w:line="240" w:lineRule="auto"/>
                    <w:ind w:right="71"/>
                    <w:jc w:val="center"/>
                    <w:rPr>
                      <w:rFonts w:ascii="Times New Roman" w:hAnsi="Times New Roman" w:cs="Times New Roman"/>
                      <w:b/>
                      <w:i/>
                      <w:sz w:val="20"/>
                      <w:szCs w:val="20"/>
                      <w:lang w:eastAsia="lv-LV"/>
                    </w:rPr>
                  </w:pPr>
                </w:p>
              </w:tc>
              <w:tc>
                <w:tcPr>
                  <w:tcW w:w="1153" w:type="pct"/>
                  <w:gridSpan w:val="2"/>
                  <w:vMerge/>
                  <w:vAlign w:val="center"/>
                </w:tcPr>
                <w:p w14:paraId="56523B38" w14:textId="77777777" w:rsidR="006D097D" w:rsidRPr="0020291F" w:rsidRDefault="006D097D" w:rsidP="006D097D">
                  <w:pPr>
                    <w:spacing w:after="0" w:line="240" w:lineRule="auto"/>
                    <w:ind w:right="71"/>
                    <w:jc w:val="center"/>
                    <w:rPr>
                      <w:rFonts w:ascii="Times New Roman" w:hAnsi="Times New Roman" w:cs="Times New Roman"/>
                      <w:b/>
                      <w:i/>
                      <w:sz w:val="20"/>
                      <w:szCs w:val="20"/>
                      <w:lang w:eastAsia="lv-LV"/>
                    </w:rPr>
                  </w:pPr>
                </w:p>
              </w:tc>
              <w:tc>
                <w:tcPr>
                  <w:tcW w:w="1212" w:type="pct"/>
                  <w:gridSpan w:val="2"/>
                  <w:vAlign w:val="center"/>
                </w:tcPr>
                <w:p w14:paraId="2BB6B5E0" w14:textId="77777777" w:rsidR="006D097D" w:rsidRPr="0020291F" w:rsidRDefault="006D097D" w:rsidP="006D097D">
                  <w:pPr>
                    <w:spacing w:after="0" w:line="240" w:lineRule="auto"/>
                    <w:ind w:right="71"/>
                    <w:jc w:val="center"/>
                    <w:rPr>
                      <w:rFonts w:ascii="Times New Roman" w:hAnsi="Times New Roman" w:cs="Times New Roman"/>
                      <w:b/>
                      <w:bCs/>
                      <w:sz w:val="20"/>
                      <w:szCs w:val="20"/>
                      <w:lang w:eastAsia="lv-LV"/>
                    </w:rPr>
                  </w:pPr>
                  <w:r w:rsidRPr="0020291F">
                    <w:rPr>
                      <w:rFonts w:ascii="Times New Roman" w:hAnsi="Times New Roman" w:cs="Times New Roman"/>
                      <w:b/>
                      <w:bCs/>
                      <w:sz w:val="20"/>
                      <w:szCs w:val="20"/>
                      <w:lang w:eastAsia="lv-LV"/>
                    </w:rPr>
                    <w:t>2020</w:t>
                  </w:r>
                </w:p>
              </w:tc>
              <w:tc>
                <w:tcPr>
                  <w:tcW w:w="1185" w:type="pct"/>
                  <w:gridSpan w:val="2"/>
                  <w:vAlign w:val="center"/>
                </w:tcPr>
                <w:p w14:paraId="1B6C26BF" w14:textId="77777777" w:rsidR="006D097D" w:rsidRPr="0020291F" w:rsidRDefault="006D097D" w:rsidP="006D097D">
                  <w:pPr>
                    <w:spacing w:after="0" w:line="240" w:lineRule="auto"/>
                    <w:ind w:right="71"/>
                    <w:jc w:val="center"/>
                    <w:rPr>
                      <w:rFonts w:ascii="Times New Roman" w:hAnsi="Times New Roman" w:cs="Times New Roman"/>
                      <w:b/>
                      <w:bCs/>
                      <w:sz w:val="20"/>
                      <w:szCs w:val="20"/>
                      <w:lang w:eastAsia="lv-LV"/>
                    </w:rPr>
                  </w:pPr>
                  <w:r w:rsidRPr="0020291F">
                    <w:rPr>
                      <w:rFonts w:ascii="Times New Roman" w:hAnsi="Times New Roman" w:cs="Times New Roman"/>
                      <w:b/>
                      <w:bCs/>
                      <w:sz w:val="20"/>
                      <w:szCs w:val="20"/>
                      <w:lang w:eastAsia="lv-LV"/>
                    </w:rPr>
                    <w:t>2021</w:t>
                  </w:r>
                </w:p>
              </w:tc>
              <w:tc>
                <w:tcPr>
                  <w:tcW w:w="568" w:type="pct"/>
                  <w:vAlign w:val="center"/>
                </w:tcPr>
                <w:p w14:paraId="1F173518" w14:textId="77777777" w:rsidR="006D097D" w:rsidRPr="0020291F" w:rsidRDefault="006D097D" w:rsidP="006D097D">
                  <w:pPr>
                    <w:spacing w:after="0" w:line="240" w:lineRule="auto"/>
                    <w:ind w:right="71"/>
                    <w:jc w:val="center"/>
                    <w:rPr>
                      <w:rFonts w:ascii="Times New Roman" w:hAnsi="Times New Roman" w:cs="Times New Roman"/>
                      <w:b/>
                      <w:i/>
                      <w:sz w:val="20"/>
                      <w:szCs w:val="20"/>
                      <w:lang w:eastAsia="lv-LV"/>
                    </w:rPr>
                  </w:pPr>
                  <w:r w:rsidRPr="0020291F">
                    <w:rPr>
                      <w:rFonts w:ascii="Times New Roman" w:hAnsi="Times New Roman" w:cs="Times New Roman"/>
                      <w:b/>
                      <w:bCs/>
                      <w:sz w:val="20"/>
                      <w:szCs w:val="20"/>
                      <w:lang w:eastAsia="lv-LV"/>
                    </w:rPr>
                    <w:t>2022</w:t>
                  </w:r>
                </w:p>
              </w:tc>
            </w:tr>
            <w:tr w:rsidR="006D097D" w:rsidRPr="0020291F" w14:paraId="2CDF8F94" w14:textId="77777777" w:rsidTr="0020291F">
              <w:trPr>
                <w:trHeight w:val="227"/>
                <w:jc w:val="center"/>
              </w:trPr>
              <w:tc>
                <w:tcPr>
                  <w:tcW w:w="882" w:type="pct"/>
                  <w:vMerge/>
                  <w:vAlign w:val="center"/>
                </w:tcPr>
                <w:p w14:paraId="766731DF" w14:textId="77777777" w:rsidR="006D097D" w:rsidRPr="0020291F" w:rsidRDefault="006D097D" w:rsidP="006D097D">
                  <w:pPr>
                    <w:spacing w:after="0" w:line="240" w:lineRule="auto"/>
                    <w:ind w:right="71"/>
                    <w:jc w:val="center"/>
                    <w:rPr>
                      <w:rFonts w:ascii="Times New Roman" w:hAnsi="Times New Roman" w:cs="Times New Roman"/>
                      <w:b/>
                      <w:i/>
                      <w:sz w:val="20"/>
                      <w:szCs w:val="20"/>
                      <w:lang w:eastAsia="lv-LV"/>
                    </w:rPr>
                  </w:pPr>
                </w:p>
              </w:tc>
              <w:tc>
                <w:tcPr>
                  <w:tcW w:w="585" w:type="pct"/>
                </w:tcPr>
                <w:p w14:paraId="6FF11EA9" w14:textId="77777777" w:rsidR="006D097D" w:rsidRPr="0020291F" w:rsidRDefault="006D097D" w:rsidP="006D097D">
                  <w:pPr>
                    <w:spacing w:after="0" w:line="240" w:lineRule="auto"/>
                    <w:ind w:right="71"/>
                    <w:jc w:val="center"/>
                    <w:rPr>
                      <w:rFonts w:ascii="Times New Roman" w:hAnsi="Times New Roman" w:cs="Times New Roman"/>
                      <w:b/>
                      <w:i/>
                      <w:sz w:val="20"/>
                      <w:szCs w:val="20"/>
                      <w:lang w:eastAsia="lv-LV"/>
                    </w:rPr>
                  </w:pPr>
                  <w:r w:rsidRPr="0020291F">
                    <w:rPr>
                      <w:rFonts w:ascii="Times New Roman" w:hAnsi="Times New Roman" w:cs="Times New Roman"/>
                      <w:sz w:val="20"/>
                      <w:szCs w:val="20"/>
                    </w:rPr>
                    <w:t>saskaņā ar valsts budžetu kārtējam gadam*</w:t>
                  </w:r>
                </w:p>
              </w:tc>
              <w:tc>
                <w:tcPr>
                  <w:tcW w:w="568" w:type="pct"/>
                </w:tcPr>
                <w:p w14:paraId="103233E8" w14:textId="77777777" w:rsidR="006D097D" w:rsidRPr="0020291F" w:rsidRDefault="006D097D" w:rsidP="006D097D">
                  <w:pPr>
                    <w:spacing w:after="0" w:line="240" w:lineRule="auto"/>
                    <w:ind w:right="71"/>
                    <w:jc w:val="center"/>
                    <w:rPr>
                      <w:rFonts w:ascii="Times New Roman" w:hAnsi="Times New Roman" w:cs="Times New Roman"/>
                      <w:b/>
                      <w:i/>
                      <w:sz w:val="20"/>
                      <w:szCs w:val="20"/>
                      <w:lang w:eastAsia="lv-LV"/>
                    </w:rPr>
                  </w:pPr>
                  <w:r w:rsidRPr="0020291F">
                    <w:rPr>
                      <w:rFonts w:ascii="Times New Roman" w:hAnsi="Times New Roman" w:cs="Times New Roman"/>
                      <w:sz w:val="20"/>
                      <w:szCs w:val="20"/>
                    </w:rPr>
                    <w:t>izmaiņas kārtējā gadā, salīdzinot ar valsts budžetu kārtējam gadam</w:t>
                  </w:r>
                </w:p>
              </w:tc>
              <w:tc>
                <w:tcPr>
                  <w:tcW w:w="644" w:type="pct"/>
                </w:tcPr>
                <w:p w14:paraId="70FDFE28" w14:textId="77777777" w:rsidR="006D097D" w:rsidRPr="0020291F" w:rsidRDefault="006D097D" w:rsidP="006D097D">
                  <w:pPr>
                    <w:spacing w:after="0" w:line="240" w:lineRule="auto"/>
                    <w:ind w:right="71"/>
                    <w:jc w:val="center"/>
                    <w:rPr>
                      <w:rFonts w:ascii="Times New Roman" w:hAnsi="Times New Roman" w:cs="Times New Roman"/>
                      <w:b/>
                      <w:i/>
                      <w:sz w:val="20"/>
                      <w:szCs w:val="20"/>
                      <w:lang w:eastAsia="lv-LV"/>
                    </w:rPr>
                  </w:pPr>
                  <w:r w:rsidRPr="0020291F">
                    <w:rPr>
                      <w:rFonts w:ascii="Times New Roman" w:hAnsi="Times New Roman" w:cs="Times New Roman"/>
                      <w:sz w:val="20"/>
                      <w:szCs w:val="20"/>
                    </w:rPr>
                    <w:t>saskaņā ar vidēja termiņa budžeta ietvaru</w:t>
                  </w:r>
                </w:p>
              </w:tc>
              <w:tc>
                <w:tcPr>
                  <w:tcW w:w="568" w:type="pct"/>
                </w:tcPr>
                <w:p w14:paraId="5B0C2B2F" w14:textId="77777777" w:rsidR="006D097D" w:rsidRPr="0020291F" w:rsidRDefault="006D097D" w:rsidP="006D097D">
                  <w:pPr>
                    <w:spacing w:after="0" w:line="240" w:lineRule="auto"/>
                    <w:ind w:right="71"/>
                    <w:jc w:val="center"/>
                    <w:rPr>
                      <w:rFonts w:ascii="Times New Roman" w:hAnsi="Times New Roman" w:cs="Times New Roman"/>
                      <w:sz w:val="20"/>
                      <w:szCs w:val="20"/>
                      <w:lang w:eastAsia="lv-LV"/>
                    </w:rPr>
                  </w:pPr>
                  <w:r w:rsidRPr="0020291F">
                    <w:rPr>
                      <w:rFonts w:ascii="Times New Roman" w:hAnsi="Times New Roman" w:cs="Times New Roman"/>
                      <w:sz w:val="20"/>
                      <w:szCs w:val="20"/>
                    </w:rPr>
                    <w:t>izmaiņas, salīdzinot ar vidēja termiņa budžeta ietvaru 2020. gadam</w:t>
                  </w:r>
                </w:p>
              </w:tc>
              <w:tc>
                <w:tcPr>
                  <w:tcW w:w="617" w:type="pct"/>
                </w:tcPr>
                <w:p w14:paraId="7CE17E37" w14:textId="77777777" w:rsidR="006D097D" w:rsidRPr="0020291F" w:rsidRDefault="006D097D" w:rsidP="006D097D">
                  <w:pPr>
                    <w:spacing w:after="0" w:line="240" w:lineRule="auto"/>
                    <w:ind w:right="71"/>
                    <w:jc w:val="center"/>
                    <w:rPr>
                      <w:rFonts w:ascii="Times New Roman" w:hAnsi="Times New Roman" w:cs="Times New Roman"/>
                      <w:b/>
                      <w:i/>
                      <w:sz w:val="20"/>
                      <w:szCs w:val="20"/>
                      <w:lang w:eastAsia="lv-LV"/>
                    </w:rPr>
                  </w:pPr>
                  <w:r w:rsidRPr="0020291F">
                    <w:rPr>
                      <w:rFonts w:ascii="Times New Roman" w:hAnsi="Times New Roman" w:cs="Times New Roman"/>
                      <w:sz w:val="20"/>
                      <w:szCs w:val="20"/>
                    </w:rPr>
                    <w:t>saskaņā ar vidēja termiņa budžeta ietvaru**</w:t>
                  </w:r>
                </w:p>
              </w:tc>
              <w:tc>
                <w:tcPr>
                  <w:tcW w:w="568" w:type="pct"/>
                </w:tcPr>
                <w:p w14:paraId="71B40381" w14:textId="77777777" w:rsidR="006D097D" w:rsidRPr="0020291F" w:rsidRDefault="006D097D" w:rsidP="006D097D">
                  <w:pPr>
                    <w:spacing w:after="0" w:line="240" w:lineRule="auto"/>
                    <w:ind w:right="71"/>
                    <w:jc w:val="center"/>
                    <w:rPr>
                      <w:rFonts w:ascii="Times New Roman" w:hAnsi="Times New Roman" w:cs="Times New Roman"/>
                      <w:sz w:val="20"/>
                      <w:szCs w:val="20"/>
                      <w:lang w:eastAsia="lv-LV"/>
                    </w:rPr>
                  </w:pPr>
                  <w:r w:rsidRPr="0020291F">
                    <w:rPr>
                      <w:rFonts w:ascii="Times New Roman" w:hAnsi="Times New Roman" w:cs="Times New Roman"/>
                      <w:sz w:val="20"/>
                      <w:szCs w:val="20"/>
                    </w:rPr>
                    <w:t>izmaiņas, salīdzinot ar vidēja termiņa budžeta ietvaru</w:t>
                  </w:r>
                  <w:proofErr w:type="gramStart"/>
                  <w:r w:rsidRPr="0020291F">
                    <w:rPr>
                      <w:rFonts w:ascii="Times New Roman" w:hAnsi="Times New Roman" w:cs="Times New Roman"/>
                      <w:sz w:val="20"/>
                      <w:szCs w:val="20"/>
                    </w:rPr>
                    <w:t xml:space="preserve">  </w:t>
                  </w:r>
                  <w:proofErr w:type="gramEnd"/>
                  <w:r w:rsidRPr="0020291F">
                    <w:rPr>
                      <w:rFonts w:ascii="Times New Roman" w:hAnsi="Times New Roman" w:cs="Times New Roman"/>
                      <w:sz w:val="20"/>
                      <w:szCs w:val="20"/>
                    </w:rPr>
                    <w:t>2021. gadam</w:t>
                  </w:r>
                </w:p>
              </w:tc>
              <w:tc>
                <w:tcPr>
                  <w:tcW w:w="568" w:type="pct"/>
                </w:tcPr>
                <w:p w14:paraId="21F77210" w14:textId="77777777" w:rsidR="006D097D" w:rsidRPr="0020291F" w:rsidRDefault="006D097D" w:rsidP="006D097D">
                  <w:pPr>
                    <w:spacing w:after="0" w:line="240" w:lineRule="auto"/>
                    <w:ind w:right="71"/>
                    <w:jc w:val="center"/>
                    <w:rPr>
                      <w:rFonts w:ascii="Times New Roman" w:hAnsi="Times New Roman" w:cs="Times New Roman"/>
                      <w:b/>
                      <w:i/>
                      <w:sz w:val="20"/>
                      <w:szCs w:val="20"/>
                      <w:lang w:eastAsia="lv-LV"/>
                    </w:rPr>
                  </w:pPr>
                  <w:r w:rsidRPr="0020291F">
                    <w:rPr>
                      <w:rFonts w:ascii="Times New Roman" w:hAnsi="Times New Roman" w:cs="Times New Roman"/>
                      <w:sz w:val="20"/>
                      <w:szCs w:val="20"/>
                    </w:rPr>
                    <w:t>izmaiņas, salīdzinot ar vidēja termiņa budžeta ietvaru 2021. gadam</w:t>
                  </w:r>
                </w:p>
              </w:tc>
            </w:tr>
            <w:tr w:rsidR="006D097D" w:rsidRPr="0020291F" w14:paraId="50916812" w14:textId="77777777" w:rsidTr="0020291F">
              <w:trPr>
                <w:trHeight w:val="227"/>
                <w:jc w:val="center"/>
              </w:trPr>
              <w:tc>
                <w:tcPr>
                  <w:tcW w:w="882" w:type="pct"/>
                  <w:vAlign w:val="center"/>
                </w:tcPr>
                <w:p w14:paraId="1793EA59" w14:textId="77777777" w:rsidR="006D097D" w:rsidRPr="0020291F" w:rsidRDefault="006D097D" w:rsidP="006D097D">
                  <w:pPr>
                    <w:spacing w:after="0" w:line="240" w:lineRule="auto"/>
                    <w:ind w:right="71"/>
                    <w:jc w:val="center"/>
                    <w:rPr>
                      <w:rFonts w:ascii="Times New Roman" w:hAnsi="Times New Roman" w:cs="Times New Roman"/>
                      <w:bCs/>
                      <w:sz w:val="20"/>
                      <w:szCs w:val="20"/>
                      <w:lang w:eastAsia="lv-LV"/>
                    </w:rPr>
                  </w:pPr>
                  <w:r w:rsidRPr="0020291F">
                    <w:rPr>
                      <w:rFonts w:ascii="Times New Roman" w:hAnsi="Times New Roman" w:cs="Times New Roman"/>
                      <w:bCs/>
                      <w:sz w:val="20"/>
                      <w:szCs w:val="20"/>
                      <w:lang w:eastAsia="lv-LV"/>
                    </w:rPr>
                    <w:t>1</w:t>
                  </w:r>
                </w:p>
              </w:tc>
              <w:tc>
                <w:tcPr>
                  <w:tcW w:w="585" w:type="pct"/>
                  <w:vAlign w:val="center"/>
                </w:tcPr>
                <w:p w14:paraId="20921A0C" w14:textId="77777777" w:rsidR="006D097D" w:rsidRPr="0020291F" w:rsidRDefault="006D097D" w:rsidP="006D097D">
                  <w:pPr>
                    <w:spacing w:after="0" w:line="240" w:lineRule="auto"/>
                    <w:ind w:right="71"/>
                    <w:jc w:val="center"/>
                    <w:rPr>
                      <w:rFonts w:ascii="Times New Roman" w:hAnsi="Times New Roman" w:cs="Times New Roman"/>
                      <w:bCs/>
                      <w:sz w:val="20"/>
                      <w:szCs w:val="20"/>
                      <w:lang w:eastAsia="lv-LV"/>
                    </w:rPr>
                  </w:pPr>
                  <w:r w:rsidRPr="0020291F">
                    <w:rPr>
                      <w:rFonts w:ascii="Times New Roman" w:hAnsi="Times New Roman" w:cs="Times New Roman"/>
                      <w:bCs/>
                      <w:sz w:val="20"/>
                      <w:szCs w:val="20"/>
                      <w:lang w:eastAsia="lv-LV"/>
                    </w:rPr>
                    <w:t>2</w:t>
                  </w:r>
                </w:p>
              </w:tc>
              <w:tc>
                <w:tcPr>
                  <w:tcW w:w="568" w:type="pct"/>
                  <w:vAlign w:val="center"/>
                </w:tcPr>
                <w:p w14:paraId="1FFDFD4D" w14:textId="77777777" w:rsidR="006D097D" w:rsidRPr="0020291F" w:rsidRDefault="006D097D" w:rsidP="006D097D">
                  <w:pPr>
                    <w:spacing w:after="0" w:line="240" w:lineRule="auto"/>
                    <w:ind w:right="71"/>
                    <w:jc w:val="center"/>
                    <w:rPr>
                      <w:rFonts w:ascii="Times New Roman" w:hAnsi="Times New Roman" w:cs="Times New Roman"/>
                      <w:bCs/>
                      <w:sz w:val="20"/>
                      <w:szCs w:val="20"/>
                      <w:lang w:eastAsia="lv-LV"/>
                    </w:rPr>
                  </w:pPr>
                  <w:r w:rsidRPr="0020291F">
                    <w:rPr>
                      <w:rFonts w:ascii="Times New Roman" w:hAnsi="Times New Roman" w:cs="Times New Roman"/>
                      <w:bCs/>
                      <w:sz w:val="20"/>
                      <w:szCs w:val="20"/>
                      <w:lang w:eastAsia="lv-LV"/>
                    </w:rPr>
                    <w:t>3</w:t>
                  </w:r>
                </w:p>
              </w:tc>
              <w:tc>
                <w:tcPr>
                  <w:tcW w:w="644" w:type="pct"/>
                  <w:vAlign w:val="center"/>
                </w:tcPr>
                <w:p w14:paraId="6DEB3CA0" w14:textId="77777777" w:rsidR="006D097D" w:rsidRPr="0020291F" w:rsidRDefault="006D097D" w:rsidP="006D097D">
                  <w:pPr>
                    <w:spacing w:after="0" w:line="240" w:lineRule="auto"/>
                    <w:ind w:right="71"/>
                    <w:jc w:val="center"/>
                    <w:rPr>
                      <w:rFonts w:ascii="Times New Roman" w:hAnsi="Times New Roman" w:cs="Times New Roman"/>
                      <w:bCs/>
                      <w:sz w:val="20"/>
                      <w:szCs w:val="20"/>
                      <w:lang w:eastAsia="lv-LV"/>
                    </w:rPr>
                  </w:pPr>
                  <w:r w:rsidRPr="0020291F">
                    <w:rPr>
                      <w:rFonts w:ascii="Times New Roman" w:hAnsi="Times New Roman" w:cs="Times New Roman"/>
                      <w:bCs/>
                      <w:sz w:val="20"/>
                      <w:szCs w:val="20"/>
                      <w:lang w:eastAsia="lv-LV"/>
                    </w:rPr>
                    <w:t>4</w:t>
                  </w:r>
                </w:p>
              </w:tc>
              <w:tc>
                <w:tcPr>
                  <w:tcW w:w="568" w:type="pct"/>
                </w:tcPr>
                <w:p w14:paraId="7481B52A" w14:textId="77777777" w:rsidR="006D097D" w:rsidRPr="0020291F" w:rsidRDefault="006D097D" w:rsidP="006D097D">
                  <w:pPr>
                    <w:spacing w:after="0" w:line="240" w:lineRule="auto"/>
                    <w:ind w:right="71"/>
                    <w:jc w:val="center"/>
                    <w:rPr>
                      <w:rFonts w:ascii="Times New Roman" w:hAnsi="Times New Roman" w:cs="Times New Roman"/>
                      <w:bCs/>
                      <w:sz w:val="20"/>
                      <w:szCs w:val="20"/>
                      <w:lang w:eastAsia="lv-LV"/>
                    </w:rPr>
                  </w:pPr>
                  <w:r w:rsidRPr="0020291F">
                    <w:rPr>
                      <w:rFonts w:ascii="Times New Roman" w:hAnsi="Times New Roman" w:cs="Times New Roman"/>
                      <w:bCs/>
                      <w:sz w:val="20"/>
                      <w:szCs w:val="20"/>
                      <w:lang w:eastAsia="lv-LV"/>
                    </w:rPr>
                    <w:t>5</w:t>
                  </w:r>
                </w:p>
              </w:tc>
              <w:tc>
                <w:tcPr>
                  <w:tcW w:w="617" w:type="pct"/>
                  <w:vAlign w:val="center"/>
                </w:tcPr>
                <w:p w14:paraId="2F1013F4" w14:textId="77777777" w:rsidR="006D097D" w:rsidRPr="0020291F" w:rsidRDefault="006D097D" w:rsidP="006D097D">
                  <w:pPr>
                    <w:spacing w:after="0" w:line="240" w:lineRule="auto"/>
                    <w:ind w:right="71"/>
                    <w:jc w:val="center"/>
                    <w:rPr>
                      <w:rFonts w:ascii="Times New Roman" w:hAnsi="Times New Roman" w:cs="Times New Roman"/>
                      <w:bCs/>
                      <w:sz w:val="20"/>
                      <w:szCs w:val="20"/>
                      <w:lang w:eastAsia="lv-LV"/>
                    </w:rPr>
                  </w:pPr>
                  <w:r w:rsidRPr="0020291F">
                    <w:rPr>
                      <w:rFonts w:ascii="Times New Roman" w:hAnsi="Times New Roman" w:cs="Times New Roman"/>
                      <w:bCs/>
                      <w:sz w:val="20"/>
                      <w:szCs w:val="20"/>
                      <w:lang w:eastAsia="lv-LV"/>
                    </w:rPr>
                    <w:t>6</w:t>
                  </w:r>
                </w:p>
              </w:tc>
              <w:tc>
                <w:tcPr>
                  <w:tcW w:w="568" w:type="pct"/>
                </w:tcPr>
                <w:p w14:paraId="16DA4FAF" w14:textId="77777777" w:rsidR="006D097D" w:rsidRPr="0020291F" w:rsidRDefault="006D097D" w:rsidP="006D097D">
                  <w:pPr>
                    <w:spacing w:after="0" w:line="240" w:lineRule="auto"/>
                    <w:ind w:right="71"/>
                    <w:jc w:val="center"/>
                    <w:rPr>
                      <w:rFonts w:ascii="Times New Roman" w:hAnsi="Times New Roman" w:cs="Times New Roman"/>
                      <w:bCs/>
                      <w:sz w:val="20"/>
                      <w:szCs w:val="20"/>
                      <w:lang w:eastAsia="lv-LV"/>
                    </w:rPr>
                  </w:pPr>
                  <w:r w:rsidRPr="0020291F">
                    <w:rPr>
                      <w:rFonts w:ascii="Times New Roman" w:hAnsi="Times New Roman" w:cs="Times New Roman"/>
                      <w:bCs/>
                      <w:sz w:val="20"/>
                      <w:szCs w:val="20"/>
                      <w:lang w:eastAsia="lv-LV"/>
                    </w:rPr>
                    <w:t>7</w:t>
                  </w:r>
                </w:p>
              </w:tc>
              <w:tc>
                <w:tcPr>
                  <w:tcW w:w="568" w:type="pct"/>
                  <w:vAlign w:val="center"/>
                </w:tcPr>
                <w:p w14:paraId="502FB075" w14:textId="77777777" w:rsidR="006D097D" w:rsidRPr="0020291F" w:rsidRDefault="006D097D" w:rsidP="006D097D">
                  <w:pPr>
                    <w:spacing w:after="0" w:line="240" w:lineRule="auto"/>
                    <w:ind w:right="71"/>
                    <w:jc w:val="center"/>
                    <w:rPr>
                      <w:rFonts w:ascii="Times New Roman" w:hAnsi="Times New Roman" w:cs="Times New Roman"/>
                      <w:bCs/>
                      <w:sz w:val="20"/>
                      <w:szCs w:val="20"/>
                      <w:lang w:eastAsia="lv-LV"/>
                    </w:rPr>
                  </w:pPr>
                  <w:r w:rsidRPr="0020291F">
                    <w:rPr>
                      <w:rFonts w:ascii="Times New Roman" w:hAnsi="Times New Roman" w:cs="Times New Roman"/>
                      <w:bCs/>
                      <w:sz w:val="20"/>
                      <w:szCs w:val="20"/>
                      <w:lang w:eastAsia="lv-LV"/>
                    </w:rPr>
                    <w:t>8</w:t>
                  </w:r>
                </w:p>
              </w:tc>
            </w:tr>
            <w:tr w:rsidR="006D097D" w:rsidRPr="0020291F" w14:paraId="027ED878" w14:textId="77777777" w:rsidTr="0020291F">
              <w:trPr>
                <w:trHeight w:val="456"/>
                <w:jc w:val="center"/>
              </w:trPr>
              <w:tc>
                <w:tcPr>
                  <w:tcW w:w="882" w:type="pct"/>
                </w:tcPr>
                <w:p w14:paraId="75526622" w14:textId="77777777" w:rsidR="006D097D" w:rsidRPr="0020291F" w:rsidRDefault="006D097D" w:rsidP="006D097D">
                  <w:pPr>
                    <w:spacing w:after="0" w:line="240" w:lineRule="auto"/>
                    <w:ind w:right="71"/>
                    <w:jc w:val="both"/>
                    <w:rPr>
                      <w:rFonts w:ascii="Times New Roman" w:hAnsi="Times New Roman" w:cs="Times New Roman"/>
                      <w:i/>
                      <w:sz w:val="20"/>
                      <w:szCs w:val="20"/>
                      <w:lang w:eastAsia="lv-LV"/>
                    </w:rPr>
                  </w:pPr>
                  <w:r w:rsidRPr="0020291F">
                    <w:rPr>
                      <w:rFonts w:ascii="Times New Roman" w:hAnsi="Times New Roman" w:cs="Times New Roman"/>
                      <w:sz w:val="20"/>
                      <w:szCs w:val="20"/>
                      <w:lang w:eastAsia="lv-LV"/>
                    </w:rPr>
                    <w:t>1. Budžeta ieņēmumi:</w:t>
                  </w:r>
                </w:p>
              </w:tc>
              <w:tc>
                <w:tcPr>
                  <w:tcW w:w="585" w:type="pct"/>
                  <w:vAlign w:val="center"/>
                </w:tcPr>
                <w:p w14:paraId="75252042"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2 061 511</w:t>
                  </w:r>
                </w:p>
              </w:tc>
              <w:tc>
                <w:tcPr>
                  <w:tcW w:w="568" w:type="pct"/>
                  <w:vAlign w:val="center"/>
                </w:tcPr>
                <w:p w14:paraId="2C537233"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44" w:type="pct"/>
                  <w:vAlign w:val="center"/>
                </w:tcPr>
                <w:p w14:paraId="1850C980"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2 083 779</w:t>
                  </w:r>
                </w:p>
              </w:tc>
              <w:tc>
                <w:tcPr>
                  <w:tcW w:w="568" w:type="pct"/>
                  <w:vAlign w:val="center"/>
                </w:tcPr>
                <w:p w14:paraId="6E4EE51A" w14:textId="77777777" w:rsidR="006D097D" w:rsidRPr="0020291F" w:rsidDel="009136B7"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17" w:type="pct"/>
                  <w:vAlign w:val="center"/>
                </w:tcPr>
                <w:p w14:paraId="63B7F9B9"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2 083 779</w:t>
                  </w:r>
                </w:p>
              </w:tc>
              <w:tc>
                <w:tcPr>
                  <w:tcW w:w="568" w:type="pct"/>
                  <w:vAlign w:val="center"/>
                </w:tcPr>
                <w:p w14:paraId="23F421F9" w14:textId="77777777" w:rsidR="006D097D" w:rsidRPr="0020291F" w:rsidDel="009136B7"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67C81948"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r>
            <w:tr w:rsidR="006D097D" w:rsidRPr="0020291F" w14:paraId="0B88F848" w14:textId="77777777" w:rsidTr="0020291F">
              <w:trPr>
                <w:trHeight w:val="1437"/>
                <w:jc w:val="center"/>
              </w:trPr>
              <w:tc>
                <w:tcPr>
                  <w:tcW w:w="882" w:type="pct"/>
                </w:tcPr>
                <w:p w14:paraId="574329FE" w14:textId="77777777" w:rsidR="006D097D" w:rsidRPr="0020291F" w:rsidRDefault="006D097D" w:rsidP="006D097D">
                  <w:pPr>
                    <w:spacing w:after="0" w:line="240" w:lineRule="auto"/>
                    <w:ind w:right="74"/>
                    <w:jc w:val="both"/>
                    <w:rPr>
                      <w:rFonts w:ascii="Times New Roman" w:hAnsi="Times New Roman" w:cs="Times New Roman"/>
                      <w:i/>
                      <w:sz w:val="20"/>
                      <w:szCs w:val="20"/>
                    </w:rPr>
                  </w:pPr>
                  <w:r w:rsidRPr="0020291F">
                    <w:rPr>
                      <w:rFonts w:ascii="Times New Roman" w:hAnsi="Times New Roman" w:cs="Times New Roman"/>
                      <w:sz w:val="20"/>
                      <w:szCs w:val="20"/>
                    </w:rPr>
                    <w:t>1.1. valsts pamatbudžets, tai skaitā ieņēmumi no maksas pakalpojumiem un citi pašu ieņēmumi</w:t>
                  </w:r>
                </w:p>
              </w:tc>
              <w:tc>
                <w:tcPr>
                  <w:tcW w:w="585" w:type="pct"/>
                  <w:vAlign w:val="center"/>
                </w:tcPr>
                <w:p w14:paraId="46AECA2B"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2 061 511</w:t>
                  </w:r>
                </w:p>
              </w:tc>
              <w:tc>
                <w:tcPr>
                  <w:tcW w:w="568" w:type="pct"/>
                  <w:vAlign w:val="center"/>
                </w:tcPr>
                <w:p w14:paraId="3A8EBCBF"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44" w:type="pct"/>
                  <w:vAlign w:val="center"/>
                </w:tcPr>
                <w:p w14:paraId="10EBBF29"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3F113E38" w14:textId="77777777" w:rsidR="006D097D" w:rsidRPr="0020291F" w:rsidDel="009136B7"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17" w:type="pct"/>
                  <w:vAlign w:val="center"/>
                </w:tcPr>
                <w:p w14:paraId="138CB846"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18860550" w14:textId="77777777" w:rsidR="006D097D" w:rsidRPr="0020291F" w:rsidDel="009136B7"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68868429"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r>
            <w:tr w:rsidR="006D097D" w:rsidRPr="0020291F" w14:paraId="54B995A7" w14:textId="77777777" w:rsidTr="0020291F">
              <w:trPr>
                <w:trHeight w:val="683"/>
                <w:jc w:val="center"/>
              </w:trPr>
              <w:tc>
                <w:tcPr>
                  <w:tcW w:w="882" w:type="pct"/>
                </w:tcPr>
                <w:p w14:paraId="20A99E67" w14:textId="77777777" w:rsidR="006D097D" w:rsidRPr="0020291F" w:rsidRDefault="006D097D" w:rsidP="006D097D">
                  <w:pPr>
                    <w:spacing w:after="0" w:line="240" w:lineRule="auto"/>
                    <w:ind w:right="71"/>
                    <w:jc w:val="both"/>
                    <w:rPr>
                      <w:rFonts w:ascii="Times New Roman" w:hAnsi="Times New Roman" w:cs="Times New Roman"/>
                      <w:i/>
                      <w:sz w:val="20"/>
                      <w:szCs w:val="20"/>
                      <w:lang w:eastAsia="lv-LV"/>
                    </w:rPr>
                  </w:pPr>
                  <w:r w:rsidRPr="0020291F">
                    <w:rPr>
                      <w:rFonts w:ascii="Times New Roman" w:hAnsi="Times New Roman" w:cs="Times New Roman"/>
                      <w:sz w:val="20"/>
                      <w:szCs w:val="20"/>
                      <w:lang w:eastAsia="lv-LV"/>
                    </w:rPr>
                    <w:t>1.2. valsts speciālais budžets</w:t>
                  </w:r>
                </w:p>
              </w:tc>
              <w:tc>
                <w:tcPr>
                  <w:tcW w:w="585" w:type="pct"/>
                  <w:vAlign w:val="center"/>
                </w:tcPr>
                <w:p w14:paraId="262E8A65"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62800846"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44" w:type="pct"/>
                  <w:vAlign w:val="center"/>
                </w:tcPr>
                <w:p w14:paraId="64CA5F7C"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42BE1421"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17" w:type="pct"/>
                  <w:vAlign w:val="center"/>
                </w:tcPr>
                <w:p w14:paraId="1117080A"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3B9C1723"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6E3079B2"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r>
            <w:tr w:rsidR="006D097D" w:rsidRPr="0020291F" w14:paraId="2F215CC3" w14:textId="77777777" w:rsidTr="0020291F">
              <w:trPr>
                <w:trHeight w:val="456"/>
                <w:jc w:val="center"/>
              </w:trPr>
              <w:tc>
                <w:tcPr>
                  <w:tcW w:w="882" w:type="pct"/>
                </w:tcPr>
                <w:p w14:paraId="6EAF0866" w14:textId="77777777" w:rsidR="006D097D" w:rsidRPr="0020291F" w:rsidRDefault="006D097D" w:rsidP="006D097D">
                  <w:pPr>
                    <w:spacing w:after="0" w:line="240" w:lineRule="auto"/>
                    <w:ind w:right="71"/>
                    <w:jc w:val="both"/>
                    <w:rPr>
                      <w:rFonts w:ascii="Times New Roman" w:hAnsi="Times New Roman" w:cs="Times New Roman"/>
                      <w:i/>
                      <w:sz w:val="20"/>
                      <w:szCs w:val="20"/>
                      <w:lang w:eastAsia="lv-LV"/>
                    </w:rPr>
                  </w:pPr>
                  <w:r w:rsidRPr="0020291F">
                    <w:rPr>
                      <w:rFonts w:ascii="Times New Roman" w:hAnsi="Times New Roman" w:cs="Times New Roman"/>
                      <w:sz w:val="20"/>
                      <w:szCs w:val="20"/>
                      <w:lang w:eastAsia="lv-LV"/>
                    </w:rPr>
                    <w:t>1.3. pašvaldību budžets</w:t>
                  </w:r>
                </w:p>
              </w:tc>
              <w:tc>
                <w:tcPr>
                  <w:tcW w:w="585" w:type="pct"/>
                  <w:vAlign w:val="center"/>
                </w:tcPr>
                <w:p w14:paraId="4BE21E00"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iCs/>
                      <w:sz w:val="20"/>
                      <w:szCs w:val="20"/>
                    </w:rPr>
                    <w:t>0</w:t>
                  </w:r>
                </w:p>
              </w:tc>
              <w:tc>
                <w:tcPr>
                  <w:tcW w:w="568" w:type="pct"/>
                  <w:vAlign w:val="center"/>
                </w:tcPr>
                <w:p w14:paraId="3CA5C409"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iCs/>
                      <w:sz w:val="20"/>
                      <w:szCs w:val="20"/>
                    </w:rPr>
                    <w:t>0</w:t>
                  </w:r>
                </w:p>
              </w:tc>
              <w:tc>
                <w:tcPr>
                  <w:tcW w:w="644" w:type="pct"/>
                  <w:vAlign w:val="center"/>
                </w:tcPr>
                <w:p w14:paraId="3E5E6589"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iCs/>
                      <w:sz w:val="20"/>
                      <w:szCs w:val="20"/>
                    </w:rPr>
                    <w:t>0</w:t>
                  </w:r>
                </w:p>
              </w:tc>
              <w:tc>
                <w:tcPr>
                  <w:tcW w:w="568" w:type="pct"/>
                  <w:vAlign w:val="center"/>
                </w:tcPr>
                <w:p w14:paraId="466A118F" w14:textId="77777777" w:rsidR="006D097D" w:rsidRPr="0020291F" w:rsidRDefault="006D097D" w:rsidP="006D097D">
                  <w:pPr>
                    <w:spacing w:after="0" w:line="240" w:lineRule="auto"/>
                    <w:ind w:right="71"/>
                    <w:jc w:val="center"/>
                    <w:rPr>
                      <w:rFonts w:ascii="Times New Roman" w:hAnsi="Times New Roman" w:cs="Times New Roman"/>
                      <w:iCs/>
                      <w:sz w:val="20"/>
                      <w:szCs w:val="20"/>
                    </w:rPr>
                  </w:pPr>
                  <w:r w:rsidRPr="0020291F">
                    <w:rPr>
                      <w:rFonts w:ascii="Times New Roman" w:hAnsi="Times New Roman" w:cs="Times New Roman"/>
                      <w:iCs/>
                      <w:sz w:val="20"/>
                      <w:szCs w:val="20"/>
                    </w:rPr>
                    <w:t>0</w:t>
                  </w:r>
                </w:p>
              </w:tc>
              <w:tc>
                <w:tcPr>
                  <w:tcW w:w="617" w:type="pct"/>
                  <w:vAlign w:val="center"/>
                </w:tcPr>
                <w:p w14:paraId="6E307E27"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iCs/>
                      <w:sz w:val="20"/>
                      <w:szCs w:val="20"/>
                    </w:rPr>
                    <w:t>0</w:t>
                  </w:r>
                </w:p>
              </w:tc>
              <w:tc>
                <w:tcPr>
                  <w:tcW w:w="568" w:type="pct"/>
                  <w:vAlign w:val="center"/>
                </w:tcPr>
                <w:p w14:paraId="55648AE3" w14:textId="77777777" w:rsidR="006D097D" w:rsidRPr="0020291F" w:rsidRDefault="006D097D" w:rsidP="006D097D">
                  <w:pPr>
                    <w:spacing w:after="0" w:line="240" w:lineRule="auto"/>
                    <w:ind w:right="71"/>
                    <w:jc w:val="center"/>
                    <w:rPr>
                      <w:rFonts w:ascii="Times New Roman" w:hAnsi="Times New Roman" w:cs="Times New Roman"/>
                      <w:iCs/>
                      <w:sz w:val="20"/>
                      <w:szCs w:val="20"/>
                    </w:rPr>
                  </w:pPr>
                  <w:r w:rsidRPr="0020291F">
                    <w:rPr>
                      <w:rFonts w:ascii="Times New Roman" w:hAnsi="Times New Roman" w:cs="Times New Roman"/>
                      <w:iCs/>
                      <w:sz w:val="20"/>
                      <w:szCs w:val="20"/>
                    </w:rPr>
                    <w:t>0</w:t>
                  </w:r>
                </w:p>
              </w:tc>
              <w:tc>
                <w:tcPr>
                  <w:tcW w:w="568" w:type="pct"/>
                  <w:vAlign w:val="center"/>
                </w:tcPr>
                <w:p w14:paraId="0D3115E3"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iCs/>
                      <w:sz w:val="20"/>
                      <w:szCs w:val="20"/>
                    </w:rPr>
                    <w:t>0</w:t>
                  </w:r>
                </w:p>
              </w:tc>
            </w:tr>
            <w:tr w:rsidR="0020291F" w:rsidRPr="0020291F" w14:paraId="1B80D982" w14:textId="77777777" w:rsidTr="00DA0ED7">
              <w:trPr>
                <w:trHeight w:val="444"/>
                <w:jc w:val="center"/>
              </w:trPr>
              <w:tc>
                <w:tcPr>
                  <w:tcW w:w="882" w:type="pct"/>
                </w:tcPr>
                <w:p w14:paraId="2DF080A1" w14:textId="77777777" w:rsidR="0020291F" w:rsidRPr="0020291F" w:rsidRDefault="0020291F" w:rsidP="0020291F">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2. Budžeta izdevumi:</w:t>
                  </w:r>
                </w:p>
              </w:tc>
              <w:tc>
                <w:tcPr>
                  <w:tcW w:w="585" w:type="pct"/>
                  <w:vAlign w:val="center"/>
                </w:tcPr>
                <w:p w14:paraId="7E836784" w14:textId="77777777"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2 061 511</w:t>
                  </w:r>
                </w:p>
              </w:tc>
              <w:tc>
                <w:tcPr>
                  <w:tcW w:w="568" w:type="pct"/>
                  <w:vAlign w:val="center"/>
                </w:tcPr>
                <w:p w14:paraId="12273AA7" w14:textId="55B6222A" w:rsidR="0020291F" w:rsidRPr="0020291F" w:rsidRDefault="001E3524" w:rsidP="0020291F">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3 244</w:t>
                  </w:r>
                </w:p>
              </w:tc>
              <w:tc>
                <w:tcPr>
                  <w:tcW w:w="644" w:type="pct"/>
                  <w:vAlign w:val="center"/>
                </w:tcPr>
                <w:p w14:paraId="0601CA59" w14:textId="77777777"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2 083 779</w:t>
                  </w:r>
                </w:p>
              </w:tc>
              <w:tc>
                <w:tcPr>
                  <w:tcW w:w="568" w:type="pct"/>
                  <w:vAlign w:val="center"/>
                </w:tcPr>
                <w:p w14:paraId="0DBC7C38" w14:textId="5339D887"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6 488</w:t>
                  </w:r>
                </w:p>
              </w:tc>
              <w:tc>
                <w:tcPr>
                  <w:tcW w:w="617" w:type="pct"/>
                  <w:vAlign w:val="center"/>
                </w:tcPr>
                <w:p w14:paraId="12F6398D" w14:textId="77777777"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2 083 779</w:t>
                  </w:r>
                </w:p>
              </w:tc>
              <w:tc>
                <w:tcPr>
                  <w:tcW w:w="568" w:type="pct"/>
                  <w:vAlign w:val="center"/>
                </w:tcPr>
                <w:p w14:paraId="0B0A9B76" w14:textId="48DA6743"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6 488</w:t>
                  </w:r>
                </w:p>
              </w:tc>
              <w:tc>
                <w:tcPr>
                  <w:tcW w:w="568" w:type="pct"/>
                  <w:vAlign w:val="center"/>
                </w:tcPr>
                <w:p w14:paraId="30FAAB0D" w14:textId="33486723"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6 488</w:t>
                  </w:r>
                </w:p>
              </w:tc>
            </w:tr>
            <w:tr w:rsidR="0020291F" w:rsidRPr="0020291F" w14:paraId="447FAB9E" w14:textId="77777777" w:rsidTr="00DA0ED7">
              <w:trPr>
                <w:trHeight w:val="456"/>
                <w:jc w:val="center"/>
              </w:trPr>
              <w:tc>
                <w:tcPr>
                  <w:tcW w:w="882" w:type="pct"/>
                </w:tcPr>
                <w:p w14:paraId="39250427" w14:textId="77777777" w:rsidR="0020291F" w:rsidRPr="0020291F" w:rsidRDefault="0020291F" w:rsidP="0020291F">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lastRenderedPageBreak/>
                    <w:t>2.1. valsts pamatbudžets</w:t>
                  </w:r>
                </w:p>
              </w:tc>
              <w:tc>
                <w:tcPr>
                  <w:tcW w:w="585" w:type="pct"/>
                  <w:vAlign w:val="center"/>
                </w:tcPr>
                <w:p w14:paraId="5C1D2149" w14:textId="77777777"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2 061 511</w:t>
                  </w:r>
                </w:p>
              </w:tc>
              <w:tc>
                <w:tcPr>
                  <w:tcW w:w="568" w:type="pct"/>
                  <w:vAlign w:val="center"/>
                </w:tcPr>
                <w:p w14:paraId="6492D48B" w14:textId="2C7A184F" w:rsidR="0020291F" w:rsidRPr="0020291F" w:rsidRDefault="001E3524" w:rsidP="0020291F">
                  <w:pPr>
                    <w:spacing w:after="0" w:line="240" w:lineRule="auto"/>
                    <w:ind w:right="71"/>
                    <w:jc w:val="center"/>
                    <w:rPr>
                      <w:rFonts w:ascii="Times New Roman" w:hAnsi="Times New Roman" w:cs="Times New Roman"/>
                      <w:sz w:val="20"/>
                      <w:szCs w:val="20"/>
                    </w:rPr>
                  </w:pPr>
                  <w:r>
                    <w:rPr>
                      <w:rFonts w:ascii="Times New Roman" w:hAnsi="Times New Roman" w:cs="Times New Roman"/>
                      <w:sz w:val="20"/>
                      <w:szCs w:val="20"/>
                    </w:rPr>
                    <w:t>3 244</w:t>
                  </w:r>
                </w:p>
              </w:tc>
              <w:tc>
                <w:tcPr>
                  <w:tcW w:w="644" w:type="pct"/>
                  <w:vAlign w:val="center"/>
                </w:tcPr>
                <w:p w14:paraId="6FF0CF54" w14:textId="77777777"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2 083 779</w:t>
                  </w:r>
                </w:p>
              </w:tc>
              <w:tc>
                <w:tcPr>
                  <w:tcW w:w="568" w:type="pct"/>
                  <w:vAlign w:val="center"/>
                </w:tcPr>
                <w:p w14:paraId="044ECCDE" w14:textId="4F9F82D8"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6 488</w:t>
                  </w:r>
                </w:p>
              </w:tc>
              <w:tc>
                <w:tcPr>
                  <w:tcW w:w="617" w:type="pct"/>
                  <w:vAlign w:val="center"/>
                </w:tcPr>
                <w:p w14:paraId="5E162428" w14:textId="77777777"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2 083 779</w:t>
                  </w:r>
                </w:p>
              </w:tc>
              <w:tc>
                <w:tcPr>
                  <w:tcW w:w="568" w:type="pct"/>
                  <w:vAlign w:val="center"/>
                </w:tcPr>
                <w:p w14:paraId="127605A0" w14:textId="57253B1C"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6 488</w:t>
                  </w:r>
                </w:p>
              </w:tc>
              <w:tc>
                <w:tcPr>
                  <w:tcW w:w="568" w:type="pct"/>
                  <w:vAlign w:val="center"/>
                </w:tcPr>
                <w:p w14:paraId="54C27E9A" w14:textId="12977A64"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6 488</w:t>
                  </w:r>
                </w:p>
              </w:tc>
            </w:tr>
            <w:tr w:rsidR="006D097D" w:rsidRPr="0020291F" w14:paraId="612E162C" w14:textId="77777777" w:rsidTr="0020291F">
              <w:trPr>
                <w:trHeight w:val="683"/>
                <w:jc w:val="center"/>
              </w:trPr>
              <w:tc>
                <w:tcPr>
                  <w:tcW w:w="882" w:type="pct"/>
                </w:tcPr>
                <w:p w14:paraId="70E7A5C9" w14:textId="77777777" w:rsidR="006D097D" w:rsidRPr="0020291F" w:rsidRDefault="006D097D" w:rsidP="006D097D">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2.2. valsts speciālais budžets</w:t>
                  </w:r>
                </w:p>
              </w:tc>
              <w:tc>
                <w:tcPr>
                  <w:tcW w:w="585" w:type="pct"/>
                  <w:vAlign w:val="center"/>
                </w:tcPr>
                <w:p w14:paraId="01D0049D"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244DA06D"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44" w:type="pct"/>
                  <w:vAlign w:val="center"/>
                </w:tcPr>
                <w:p w14:paraId="51104194"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77B09C49"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17" w:type="pct"/>
                  <w:vAlign w:val="center"/>
                </w:tcPr>
                <w:p w14:paraId="4D688E56"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3F294FC9"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2EE6A3FE"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r>
            <w:tr w:rsidR="006D097D" w:rsidRPr="0020291F" w14:paraId="48F21A80" w14:textId="77777777" w:rsidTr="0020291F">
              <w:trPr>
                <w:trHeight w:val="456"/>
                <w:jc w:val="center"/>
              </w:trPr>
              <w:tc>
                <w:tcPr>
                  <w:tcW w:w="882" w:type="pct"/>
                </w:tcPr>
                <w:p w14:paraId="40157A17" w14:textId="77777777" w:rsidR="006D097D" w:rsidRPr="0020291F" w:rsidRDefault="006D097D" w:rsidP="006D097D">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 xml:space="preserve">2.3. pašvaldību budžets </w:t>
                  </w:r>
                </w:p>
              </w:tc>
              <w:tc>
                <w:tcPr>
                  <w:tcW w:w="585" w:type="pct"/>
                  <w:vAlign w:val="center"/>
                </w:tcPr>
                <w:p w14:paraId="12F9919C"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iCs/>
                      <w:sz w:val="20"/>
                      <w:szCs w:val="20"/>
                    </w:rPr>
                    <w:t>0</w:t>
                  </w:r>
                </w:p>
              </w:tc>
              <w:tc>
                <w:tcPr>
                  <w:tcW w:w="568" w:type="pct"/>
                  <w:vAlign w:val="center"/>
                </w:tcPr>
                <w:p w14:paraId="0B53CB91"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iCs/>
                      <w:sz w:val="20"/>
                      <w:szCs w:val="20"/>
                    </w:rPr>
                    <w:t>0</w:t>
                  </w:r>
                </w:p>
              </w:tc>
              <w:tc>
                <w:tcPr>
                  <w:tcW w:w="644" w:type="pct"/>
                  <w:vAlign w:val="center"/>
                </w:tcPr>
                <w:p w14:paraId="28B52E81"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iCs/>
                      <w:sz w:val="20"/>
                      <w:szCs w:val="20"/>
                    </w:rPr>
                    <w:t>0</w:t>
                  </w:r>
                </w:p>
              </w:tc>
              <w:tc>
                <w:tcPr>
                  <w:tcW w:w="568" w:type="pct"/>
                  <w:vAlign w:val="center"/>
                </w:tcPr>
                <w:p w14:paraId="49C5C083" w14:textId="77777777" w:rsidR="006D097D" w:rsidRPr="0020291F" w:rsidRDefault="006D097D" w:rsidP="006D097D">
                  <w:pPr>
                    <w:spacing w:after="0" w:line="240" w:lineRule="auto"/>
                    <w:ind w:right="71"/>
                    <w:jc w:val="center"/>
                    <w:rPr>
                      <w:rFonts w:ascii="Times New Roman" w:hAnsi="Times New Roman" w:cs="Times New Roman"/>
                      <w:iCs/>
                      <w:sz w:val="20"/>
                      <w:szCs w:val="20"/>
                    </w:rPr>
                  </w:pPr>
                  <w:r w:rsidRPr="0020291F">
                    <w:rPr>
                      <w:rFonts w:ascii="Times New Roman" w:hAnsi="Times New Roman" w:cs="Times New Roman"/>
                      <w:iCs/>
                      <w:sz w:val="20"/>
                      <w:szCs w:val="20"/>
                    </w:rPr>
                    <w:t>0</w:t>
                  </w:r>
                </w:p>
              </w:tc>
              <w:tc>
                <w:tcPr>
                  <w:tcW w:w="617" w:type="pct"/>
                  <w:vAlign w:val="center"/>
                </w:tcPr>
                <w:p w14:paraId="42773D87"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iCs/>
                      <w:sz w:val="20"/>
                      <w:szCs w:val="20"/>
                    </w:rPr>
                    <w:t>0</w:t>
                  </w:r>
                </w:p>
              </w:tc>
              <w:tc>
                <w:tcPr>
                  <w:tcW w:w="568" w:type="pct"/>
                  <w:vAlign w:val="center"/>
                </w:tcPr>
                <w:p w14:paraId="73803902" w14:textId="77777777" w:rsidR="006D097D" w:rsidRPr="0020291F" w:rsidRDefault="006D097D" w:rsidP="006D097D">
                  <w:pPr>
                    <w:spacing w:after="0" w:line="240" w:lineRule="auto"/>
                    <w:ind w:right="71"/>
                    <w:jc w:val="center"/>
                    <w:rPr>
                      <w:rFonts w:ascii="Times New Roman" w:hAnsi="Times New Roman" w:cs="Times New Roman"/>
                      <w:iCs/>
                      <w:sz w:val="20"/>
                      <w:szCs w:val="20"/>
                    </w:rPr>
                  </w:pPr>
                  <w:r w:rsidRPr="0020291F">
                    <w:rPr>
                      <w:rFonts w:ascii="Times New Roman" w:hAnsi="Times New Roman" w:cs="Times New Roman"/>
                      <w:iCs/>
                      <w:sz w:val="20"/>
                      <w:szCs w:val="20"/>
                    </w:rPr>
                    <w:t>0</w:t>
                  </w:r>
                </w:p>
              </w:tc>
              <w:tc>
                <w:tcPr>
                  <w:tcW w:w="568" w:type="pct"/>
                  <w:vAlign w:val="center"/>
                </w:tcPr>
                <w:p w14:paraId="1918012F"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iCs/>
                      <w:sz w:val="20"/>
                      <w:szCs w:val="20"/>
                    </w:rPr>
                    <w:t>0</w:t>
                  </w:r>
                </w:p>
              </w:tc>
            </w:tr>
            <w:tr w:rsidR="0020291F" w:rsidRPr="0020291F" w14:paraId="5481119C" w14:textId="77777777" w:rsidTr="00B256DD">
              <w:trPr>
                <w:trHeight w:val="444"/>
                <w:jc w:val="center"/>
              </w:trPr>
              <w:tc>
                <w:tcPr>
                  <w:tcW w:w="882" w:type="pct"/>
                </w:tcPr>
                <w:p w14:paraId="0AEF83B5" w14:textId="77777777" w:rsidR="0020291F" w:rsidRPr="0020291F" w:rsidRDefault="0020291F" w:rsidP="0020291F">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3. Finansiālā ietekme:</w:t>
                  </w:r>
                </w:p>
              </w:tc>
              <w:tc>
                <w:tcPr>
                  <w:tcW w:w="585" w:type="pct"/>
                  <w:vAlign w:val="center"/>
                </w:tcPr>
                <w:p w14:paraId="219C7D1D" w14:textId="77777777"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0B788A85" w14:textId="50E8EB4A" w:rsidR="0020291F" w:rsidRPr="0020291F" w:rsidRDefault="0020291F" w:rsidP="001E3524">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w:t>
                  </w:r>
                  <w:r w:rsidR="001E3524">
                    <w:rPr>
                      <w:rFonts w:ascii="Times New Roman" w:hAnsi="Times New Roman" w:cs="Times New Roman"/>
                      <w:sz w:val="20"/>
                      <w:szCs w:val="20"/>
                    </w:rPr>
                    <w:t>3 244</w:t>
                  </w:r>
                </w:p>
              </w:tc>
              <w:tc>
                <w:tcPr>
                  <w:tcW w:w="644" w:type="pct"/>
                  <w:vAlign w:val="center"/>
                </w:tcPr>
                <w:p w14:paraId="2A66C0A6" w14:textId="77777777"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42F959DA" w14:textId="6E89AA59"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-6 488</w:t>
                  </w:r>
                </w:p>
              </w:tc>
              <w:tc>
                <w:tcPr>
                  <w:tcW w:w="617" w:type="pct"/>
                  <w:vAlign w:val="center"/>
                </w:tcPr>
                <w:p w14:paraId="72F8C6DA" w14:textId="77777777"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4CF17E0C" w14:textId="721B59F9"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-6 488</w:t>
                  </w:r>
                </w:p>
              </w:tc>
              <w:tc>
                <w:tcPr>
                  <w:tcW w:w="568" w:type="pct"/>
                  <w:vAlign w:val="center"/>
                </w:tcPr>
                <w:p w14:paraId="677D7F14" w14:textId="76BEA302"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-6 488</w:t>
                  </w:r>
                </w:p>
              </w:tc>
            </w:tr>
            <w:tr w:rsidR="0020291F" w:rsidRPr="0020291F" w14:paraId="588023C3" w14:textId="77777777" w:rsidTr="00FD0249">
              <w:trPr>
                <w:trHeight w:val="456"/>
                <w:jc w:val="center"/>
              </w:trPr>
              <w:tc>
                <w:tcPr>
                  <w:tcW w:w="882" w:type="pct"/>
                </w:tcPr>
                <w:p w14:paraId="768D645C" w14:textId="77777777" w:rsidR="0020291F" w:rsidRPr="0020291F" w:rsidRDefault="0020291F" w:rsidP="0020291F">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3.1. valsts pamatbudžets</w:t>
                  </w:r>
                </w:p>
              </w:tc>
              <w:tc>
                <w:tcPr>
                  <w:tcW w:w="585" w:type="pct"/>
                  <w:vAlign w:val="center"/>
                </w:tcPr>
                <w:p w14:paraId="295023B2" w14:textId="77777777"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tcPr>
                <w:p w14:paraId="02762A53" w14:textId="15F5164F" w:rsidR="0020291F" w:rsidRPr="0020291F" w:rsidRDefault="0020291F" w:rsidP="001E3524">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w:t>
                  </w:r>
                  <w:r w:rsidR="001E3524">
                    <w:rPr>
                      <w:rFonts w:ascii="Times New Roman" w:hAnsi="Times New Roman" w:cs="Times New Roman"/>
                      <w:sz w:val="20"/>
                      <w:szCs w:val="20"/>
                    </w:rPr>
                    <w:t>3 244</w:t>
                  </w:r>
                </w:p>
              </w:tc>
              <w:tc>
                <w:tcPr>
                  <w:tcW w:w="644" w:type="pct"/>
                </w:tcPr>
                <w:p w14:paraId="0A4270A5" w14:textId="77777777"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tcPr>
                <w:p w14:paraId="31E83027" w14:textId="2FAF901A"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-6 488</w:t>
                  </w:r>
                </w:p>
              </w:tc>
              <w:tc>
                <w:tcPr>
                  <w:tcW w:w="617" w:type="pct"/>
                </w:tcPr>
                <w:p w14:paraId="338C1A35" w14:textId="77777777"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tcPr>
                <w:p w14:paraId="20D629E0" w14:textId="4EBE5A53"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-6 488</w:t>
                  </w:r>
                </w:p>
              </w:tc>
              <w:tc>
                <w:tcPr>
                  <w:tcW w:w="568" w:type="pct"/>
                </w:tcPr>
                <w:p w14:paraId="53114490" w14:textId="35847391" w:rsidR="0020291F" w:rsidRPr="0020291F" w:rsidRDefault="0020291F" w:rsidP="0020291F">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-6 488</w:t>
                  </w:r>
                </w:p>
              </w:tc>
            </w:tr>
            <w:tr w:rsidR="006D097D" w:rsidRPr="0020291F" w14:paraId="0C0748D8" w14:textId="77777777" w:rsidTr="0020291F">
              <w:trPr>
                <w:trHeight w:val="456"/>
                <w:jc w:val="center"/>
              </w:trPr>
              <w:tc>
                <w:tcPr>
                  <w:tcW w:w="882" w:type="pct"/>
                </w:tcPr>
                <w:p w14:paraId="46E8D119" w14:textId="77777777" w:rsidR="006D097D" w:rsidRPr="0020291F" w:rsidRDefault="006D097D" w:rsidP="006D097D">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3.2. speciālais budžets</w:t>
                  </w:r>
                </w:p>
              </w:tc>
              <w:tc>
                <w:tcPr>
                  <w:tcW w:w="585" w:type="pct"/>
                  <w:vAlign w:val="center"/>
                </w:tcPr>
                <w:p w14:paraId="6CAA7D14"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iCs/>
                      <w:sz w:val="20"/>
                      <w:szCs w:val="20"/>
                    </w:rPr>
                    <w:t>0</w:t>
                  </w:r>
                </w:p>
              </w:tc>
              <w:tc>
                <w:tcPr>
                  <w:tcW w:w="568" w:type="pct"/>
                  <w:vAlign w:val="center"/>
                </w:tcPr>
                <w:p w14:paraId="638D4FAA"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iCs/>
                      <w:sz w:val="20"/>
                      <w:szCs w:val="20"/>
                    </w:rPr>
                    <w:t>0</w:t>
                  </w:r>
                </w:p>
              </w:tc>
              <w:tc>
                <w:tcPr>
                  <w:tcW w:w="644" w:type="pct"/>
                </w:tcPr>
                <w:p w14:paraId="3F362013"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tcPr>
                <w:p w14:paraId="1A794149"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17" w:type="pct"/>
                </w:tcPr>
                <w:p w14:paraId="38CA52D4"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tcPr>
                <w:p w14:paraId="44D86987"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tcPr>
                <w:p w14:paraId="3D554A11"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r>
            <w:tr w:rsidR="006D097D" w:rsidRPr="0020291F" w14:paraId="53DB2A60" w14:textId="77777777" w:rsidTr="0020291F">
              <w:trPr>
                <w:trHeight w:val="456"/>
                <w:jc w:val="center"/>
              </w:trPr>
              <w:tc>
                <w:tcPr>
                  <w:tcW w:w="882" w:type="pct"/>
                </w:tcPr>
                <w:p w14:paraId="0E8231B5" w14:textId="77777777" w:rsidR="006D097D" w:rsidRPr="0020291F" w:rsidRDefault="006D097D" w:rsidP="006D097D">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 xml:space="preserve">3.3. pašvaldību budžets </w:t>
                  </w:r>
                </w:p>
              </w:tc>
              <w:tc>
                <w:tcPr>
                  <w:tcW w:w="585" w:type="pct"/>
                  <w:vAlign w:val="center"/>
                </w:tcPr>
                <w:p w14:paraId="33B998D0"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iCs/>
                      <w:sz w:val="20"/>
                      <w:szCs w:val="20"/>
                    </w:rPr>
                    <w:t>0</w:t>
                  </w:r>
                </w:p>
              </w:tc>
              <w:tc>
                <w:tcPr>
                  <w:tcW w:w="568" w:type="pct"/>
                  <w:vAlign w:val="center"/>
                </w:tcPr>
                <w:p w14:paraId="722835E8"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iCs/>
                      <w:sz w:val="20"/>
                      <w:szCs w:val="20"/>
                    </w:rPr>
                    <w:t>0</w:t>
                  </w:r>
                </w:p>
              </w:tc>
              <w:tc>
                <w:tcPr>
                  <w:tcW w:w="644" w:type="pct"/>
                </w:tcPr>
                <w:p w14:paraId="0BA8F707"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tcPr>
                <w:p w14:paraId="6C1970D3"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17" w:type="pct"/>
                </w:tcPr>
                <w:p w14:paraId="270A5214"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tcPr>
                <w:p w14:paraId="51FB93D2"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tcPr>
                <w:p w14:paraId="3B62AEDD"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r>
            <w:tr w:rsidR="006D097D" w:rsidRPr="0020291F" w14:paraId="06C5706C" w14:textId="77777777" w:rsidTr="0020291F">
              <w:trPr>
                <w:trHeight w:val="1224"/>
                <w:jc w:val="center"/>
              </w:trPr>
              <w:tc>
                <w:tcPr>
                  <w:tcW w:w="882" w:type="pct"/>
                </w:tcPr>
                <w:p w14:paraId="19F599C4" w14:textId="77777777" w:rsidR="006D097D" w:rsidRPr="0020291F" w:rsidRDefault="006D097D" w:rsidP="006D097D">
                  <w:pPr>
                    <w:spacing w:after="0" w:line="240" w:lineRule="auto"/>
                    <w:ind w:right="74"/>
                    <w:rPr>
                      <w:rFonts w:ascii="Times New Roman" w:hAnsi="Times New Roman" w:cs="Times New Roman"/>
                      <w:sz w:val="20"/>
                      <w:szCs w:val="20"/>
                    </w:rPr>
                  </w:pPr>
                  <w:r w:rsidRPr="0020291F">
                    <w:rPr>
                      <w:rFonts w:ascii="Times New Roman" w:hAnsi="Times New Roman" w:cs="Times New Roman"/>
                      <w:sz w:val="20"/>
                      <w:szCs w:val="20"/>
                    </w:rPr>
                    <w:t>4. Finanšu līdzekļi papildu izde</w:t>
                  </w:r>
                  <w:r w:rsidRPr="0020291F">
                    <w:rPr>
                      <w:rFonts w:ascii="Times New Roman" w:hAnsi="Times New Roman" w:cs="Times New Roman"/>
                      <w:sz w:val="20"/>
                      <w:szCs w:val="20"/>
                    </w:rPr>
                    <w:softHyphen/>
                    <w:t>vumu finansēšanai (kompensējošu izdevumu samazinājumu norāda ar "+" zīmi)</w:t>
                  </w:r>
                </w:p>
              </w:tc>
              <w:tc>
                <w:tcPr>
                  <w:tcW w:w="585" w:type="pct"/>
                  <w:vAlign w:val="center"/>
                </w:tcPr>
                <w:p w14:paraId="7E18B576"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x</w:t>
                  </w:r>
                </w:p>
              </w:tc>
              <w:tc>
                <w:tcPr>
                  <w:tcW w:w="568" w:type="pct"/>
                  <w:vAlign w:val="center"/>
                </w:tcPr>
                <w:p w14:paraId="14F67817" w14:textId="28422270" w:rsidR="006D097D" w:rsidRPr="0020291F" w:rsidRDefault="00E71B97" w:rsidP="0020291F">
                  <w:pPr>
                    <w:spacing w:after="0" w:line="240" w:lineRule="auto"/>
                    <w:ind w:right="74"/>
                    <w:jc w:val="center"/>
                    <w:rPr>
                      <w:rFonts w:ascii="Times New Roman" w:hAnsi="Times New Roman" w:cs="Times New Roman"/>
                      <w:sz w:val="20"/>
                      <w:szCs w:val="20"/>
                    </w:rPr>
                  </w:pPr>
                  <w:r>
                    <w:rPr>
                      <w:rFonts w:ascii="Times New Roman" w:hAnsi="Times New Roman" w:cs="Times New Roman"/>
                      <w:sz w:val="20"/>
                      <w:szCs w:val="20"/>
                    </w:rPr>
                    <w:t>3 244</w:t>
                  </w:r>
                  <w:r w:rsidR="0020291F" w:rsidRPr="0020291F">
                    <w:rPr>
                      <w:rFonts w:ascii="Times New Roman" w:hAnsi="Times New Roman" w:cs="Times New Roman"/>
                      <w:sz w:val="20"/>
                      <w:szCs w:val="20"/>
                    </w:rPr>
                    <w:t>***</w:t>
                  </w:r>
                </w:p>
              </w:tc>
              <w:tc>
                <w:tcPr>
                  <w:tcW w:w="644" w:type="pct"/>
                </w:tcPr>
                <w:p w14:paraId="4E69C686"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tcPr>
                <w:p w14:paraId="4AF1D70C" w14:textId="36E9EA9C" w:rsidR="006D097D" w:rsidRPr="0020291F" w:rsidRDefault="00CE47B0"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6 488</w:t>
                  </w:r>
                  <w:r w:rsidR="006D097D" w:rsidRPr="0020291F">
                    <w:rPr>
                      <w:rFonts w:ascii="Times New Roman" w:hAnsi="Times New Roman" w:cs="Times New Roman"/>
                      <w:sz w:val="20"/>
                      <w:szCs w:val="20"/>
                    </w:rPr>
                    <w:t>***</w:t>
                  </w:r>
                </w:p>
              </w:tc>
              <w:tc>
                <w:tcPr>
                  <w:tcW w:w="617" w:type="pct"/>
                </w:tcPr>
                <w:p w14:paraId="3AD3D56E"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tcPr>
                <w:p w14:paraId="6BAFB047" w14:textId="13069695" w:rsidR="006D097D" w:rsidRPr="0020291F" w:rsidRDefault="00CE47B0"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6 488</w:t>
                  </w:r>
                  <w:r w:rsidR="006D097D" w:rsidRPr="0020291F">
                    <w:rPr>
                      <w:rFonts w:ascii="Times New Roman" w:hAnsi="Times New Roman" w:cs="Times New Roman"/>
                      <w:sz w:val="20"/>
                      <w:szCs w:val="20"/>
                    </w:rPr>
                    <w:t>***</w:t>
                  </w:r>
                </w:p>
              </w:tc>
              <w:tc>
                <w:tcPr>
                  <w:tcW w:w="568" w:type="pct"/>
                </w:tcPr>
                <w:p w14:paraId="4E0A9365" w14:textId="60468D76" w:rsidR="006D097D" w:rsidRPr="0020291F" w:rsidRDefault="00CE47B0"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6 488</w:t>
                  </w:r>
                  <w:r w:rsidR="006D097D" w:rsidRPr="0020291F">
                    <w:rPr>
                      <w:rFonts w:ascii="Times New Roman" w:hAnsi="Times New Roman" w:cs="Times New Roman"/>
                      <w:sz w:val="20"/>
                      <w:szCs w:val="20"/>
                    </w:rPr>
                    <w:t>***</w:t>
                  </w:r>
                </w:p>
              </w:tc>
            </w:tr>
            <w:tr w:rsidR="006D097D" w:rsidRPr="0020291F" w14:paraId="02BC7001" w14:textId="77777777" w:rsidTr="0020291F">
              <w:trPr>
                <w:trHeight w:val="683"/>
                <w:jc w:val="center"/>
              </w:trPr>
              <w:tc>
                <w:tcPr>
                  <w:tcW w:w="882" w:type="pct"/>
                </w:tcPr>
                <w:p w14:paraId="5F7693D5" w14:textId="77777777" w:rsidR="006D097D" w:rsidRPr="0020291F" w:rsidRDefault="006D097D" w:rsidP="006D097D">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5. Precizēta finansiālā ietekme:</w:t>
                  </w:r>
                </w:p>
              </w:tc>
              <w:tc>
                <w:tcPr>
                  <w:tcW w:w="585" w:type="pct"/>
                  <w:vMerge w:val="restart"/>
                  <w:vAlign w:val="center"/>
                </w:tcPr>
                <w:p w14:paraId="63123FD9"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iCs/>
                      <w:sz w:val="20"/>
                      <w:szCs w:val="20"/>
                    </w:rPr>
                    <w:t>x</w:t>
                  </w:r>
                </w:p>
              </w:tc>
              <w:tc>
                <w:tcPr>
                  <w:tcW w:w="568" w:type="pct"/>
                  <w:vAlign w:val="center"/>
                </w:tcPr>
                <w:p w14:paraId="4E285022"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44" w:type="pct"/>
                  <w:vAlign w:val="center"/>
                </w:tcPr>
                <w:p w14:paraId="7B96FC31"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6A55EDD1"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17" w:type="pct"/>
                  <w:vAlign w:val="center"/>
                </w:tcPr>
                <w:p w14:paraId="7D915B3D"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4C663E14"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0968561E"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r>
            <w:tr w:rsidR="006D097D" w:rsidRPr="0020291F" w14:paraId="49976455" w14:textId="77777777" w:rsidTr="0020291F">
              <w:trPr>
                <w:trHeight w:val="456"/>
                <w:jc w:val="center"/>
              </w:trPr>
              <w:tc>
                <w:tcPr>
                  <w:tcW w:w="882" w:type="pct"/>
                </w:tcPr>
                <w:p w14:paraId="12218532" w14:textId="77777777" w:rsidR="006D097D" w:rsidRPr="0020291F" w:rsidRDefault="006D097D" w:rsidP="006D097D">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5.1. valsts pamatbudžets</w:t>
                  </w:r>
                </w:p>
              </w:tc>
              <w:tc>
                <w:tcPr>
                  <w:tcW w:w="585" w:type="pct"/>
                  <w:vMerge/>
                  <w:vAlign w:val="center"/>
                </w:tcPr>
                <w:p w14:paraId="2AFF96CD" w14:textId="77777777" w:rsidR="006D097D" w:rsidRPr="0020291F" w:rsidRDefault="006D097D" w:rsidP="006D097D">
                  <w:pPr>
                    <w:spacing w:after="0" w:line="240" w:lineRule="auto"/>
                    <w:ind w:right="71"/>
                    <w:jc w:val="center"/>
                    <w:rPr>
                      <w:rFonts w:ascii="Times New Roman" w:hAnsi="Times New Roman" w:cs="Times New Roman"/>
                      <w:sz w:val="20"/>
                      <w:szCs w:val="20"/>
                      <w:lang w:eastAsia="lv-LV"/>
                    </w:rPr>
                  </w:pPr>
                </w:p>
              </w:tc>
              <w:tc>
                <w:tcPr>
                  <w:tcW w:w="568" w:type="pct"/>
                  <w:vAlign w:val="center"/>
                </w:tcPr>
                <w:p w14:paraId="2A48F377"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44" w:type="pct"/>
                  <w:vAlign w:val="center"/>
                </w:tcPr>
                <w:p w14:paraId="4BB0F086"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5E082BC8"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17" w:type="pct"/>
                  <w:vAlign w:val="center"/>
                </w:tcPr>
                <w:p w14:paraId="7A846F18"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45A6EAF2"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2F90303D"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r>
            <w:tr w:rsidR="006D097D" w:rsidRPr="0020291F" w14:paraId="2E9D0159" w14:textId="77777777" w:rsidTr="0020291F">
              <w:trPr>
                <w:trHeight w:val="456"/>
                <w:jc w:val="center"/>
              </w:trPr>
              <w:tc>
                <w:tcPr>
                  <w:tcW w:w="882" w:type="pct"/>
                </w:tcPr>
                <w:p w14:paraId="4FF0F85B" w14:textId="77777777" w:rsidR="006D097D" w:rsidRPr="0020291F" w:rsidRDefault="006D097D" w:rsidP="006D097D">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5.2. speciālais budžets</w:t>
                  </w:r>
                </w:p>
              </w:tc>
              <w:tc>
                <w:tcPr>
                  <w:tcW w:w="585" w:type="pct"/>
                  <w:vMerge/>
                  <w:vAlign w:val="center"/>
                </w:tcPr>
                <w:p w14:paraId="6A748EFA" w14:textId="77777777" w:rsidR="006D097D" w:rsidRPr="0020291F" w:rsidRDefault="006D097D" w:rsidP="006D097D">
                  <w:pPr>
                    <w:spacing w:after="0" w:line="240" w:lineRule="auto"/>
                    <w:ind w:right="71"/>
                    <w:jc w:val="center"/>
                    <w:rPr>
                      <w:rFonts w:ascii="Times New Roman" w:hAnsi="Times New Roman" w:cs="Times New Roman"/>
                      <w:sz w:val="20"/>
                      <w:szCs w:val="20"/>
                      <w:lang w:eastAsia="lv-LV"/>
                    </w:rPr>
                  </w:pPr>
                </w:p>
              </w:tc>
              <w:tc>
                <w:tcPr>
                  <w:tcW w:w="568" w:type="pct"/>
                  <w:vAlign w:val="center"/>
                </w:tcPr>
                <w:p w14:paraId="149DF772"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44" w:type="pct"/>
                  <w:vAlign w:val="center"/>
                </w:tcPr>
                <w:p w14:paraId="0B2A961A"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7BCD1412"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17" w:type="pct"/>
                  <w:vAlign w:val="center"/>
                </w:tcPr>
                <w:p w14:paraId="0587F253"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4B681053"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72472680"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r>
            <w:tr w:rsidR="006D097D" w:rsidRPr="0020291F" w14:paraId="652503FD" w14:textId="77777777" w:rsidTr="0020291F">
              <w:trPr>
                <w:trHeight w:val="456"/>
                <w:jc w:val="center"/>
              </w:trPr>
              <w:tc>
                <w:tcPr>
                  <w:tcW w:w="882" w:type="pct"/>
                </w:tcPr>
                <w:p w14:paraId="58498F1E" w14:textId="77777777" w:rsidR="006D097D" w:rsidRPr="0020291F" w:rsidRDefault="006D097D" w:rsidP="006D097D">
                  <w:pPr>
                    <w:spacing w:after="0" w:line="240" w:lineRule="auto"/>
                    <w:ind w:right="71"/>
                    <w:rPr>
                      <w:rFonts w:ascii="Times New Roman" w:hAnsi="Times New Roman" w:cs="Times New Roman"/>
                      <w:sz w:val="20"/>
                      <w:szCs w:val="20"/>
                    </w:rPr>
                  </w:pPr>
                  <w:r w:rsidRPr="0020291F">
                    <w:rPr>
                      <w:rFonts w:ascii="Times New Roman" w:hAnsi="Times New Roman" w:cs="Times New Roman"/>
                      <w:sz w:val="20"/>
                      <w:szCs w:val="20"/>
                    </w:rPr>
                    <w:t xml:space="preserve">5.3. pašvaldību budžets </w:t>
                  </w:r>
                </w:p>
              </w:tc>
              <w:tc>
                <w:tcPr>
                  <w:tcW w:w="585" w:type="pct"/>
                  <w:vMerge/>
                  <w:vAlign w:val="center"/>
                </w:tcPr>
                <w:p w14:paraId="19045F4C" w14:textId="77777777" w:rsidR="006D097D" w:rsidRPr="0020291F" w:rsidRDefault="006D097D" w:rsidP="006D097D">
                  <w:pPr>
                    <w:spacing w:after="0" w:line="240" w:lineRule="auto"/>
                    <w:ind w:right="71"/>
                    <w:jc w:val="center"/>
                    <w:rPr>
                      <w:rFonts w:ascii="Times New Roman" w:hAnsi="Times New Roman" w:cs="Times New Roman"/>
                      <w:sz w:val="20"/>
                      <w:szCs w:val="20"/>
                      <w:lang w:eastAsia="lv-LV"/>
                    </w:rPr>
                  </w:pPr>
                </w:p>
              </w:tc>
              <w:tc>
                <w:tcPr>
                  <w:tcW w:w="568" w:type="pct"/>
                  <w:vAlign w:val="center"/>
                </w:tcPr>
                <w:p w14:paraId="57C8A194"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44" w:type="pct"/>
                  <w:vAlign w:val="center"/>
                </w:tcPr>
                <w:p w14:paraId="46EB82BB"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54032336"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617" w:type="pct"/>
                  <w:vAlign w:val="center"/>
                </w:tcPr>
                <w:p w14:paraId="176AC24F"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75AD158E"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c>
                <w:tcPr>
                  <w:tcW w:w="568" w:type="pct"/>
                  <w:vAlign w:val="center"/>
                </w:tcPr>
                <w:p w14:paraId="0C20E605" w14:textId="77777777" w:rsidR="006D097D" w:rsidRPr="0020291F" w:rsidRDefault="006D097D" w:rsidP="006D097D">
                  <w:pPr>
                    <w:spacing w:after="0" w:line="240" w:lineRule="auto"/>
                    <w:ind w:right="71"/>
                    <w:jc w:val="center"/>
                    <w:rPr>
                      <w:rFonts w:ascii="Times New Roman" w:hAnsi="Times New Roman" w:cs="Times New Roman"/>
                      <w:sz w:val="20"/>
                      <w:szCs w:val="20"/>
                    </w:rPr>
                  </w:pPr>
                  <w:r w:rsidRPr="0020291F">
                    <w:rPr>
                      <w:rFonts w:ascii="Times New Roman" w:hAnsi="Times New Roman" w:cs="Times New Roman"/>
                      <w:sz w:val="20"/>
                      <w:szCs w:val="20"/>
                    </w:rPr>
                    <w:t>0</w:t>
                  </w:r>
                </w:p>
              </w:tc>
            </w:tr>
            <w:tr w:rsidR="006D097D" w:rsidRPr="0020291F" w14:paraId="4475215D" w14:textId="77777777" w:rsidTr="00B37CC5">
              <w:trPr>
                <w:trHeight w:val="456"/>
                <w:jc w:val="center"/>
              </w:trPr>
              <w:tc>
                <w:tcPr>
                  <w:tcW w:w="5000" w:type="pct"/>
                  <w:gridSpan w:val="8"/>
                </w:tcPr>
                <w:p w14:paraId="5816E743" w14:textId="77777777" w:rsidR="006D097D" w:rsidRPr="0020291F" w:rsidRDefault="006D097D" w:rsidP="006D097D">
                  <w:pPr>
                    <w:spacing w:after="0" w:line="240" w:lineRule="auto"/>
                    <w:ind w:right="71"/>
                    <w:jc w:val="both"/>
                    <w:rPr>
                      <w:rFonts w:ascii="Times New Roman" w:hAnsi="Times New Roman" w:cs="Times New Roman"/>
                      <w:i/>
                      <w:sz w:val="20"/>
                      <w:szCs w:val="20"/>
                    </w:rPr>
                  </w:pPr>
                  <w:r w:rsidRPr="0020291F">
                    <w:rPr>
                      <w:rFonts w:ascii="Times New Roman" w:hAnsi="Times New Roman" w:cs="Times New Roman"/>
                      <w:i/>
                      <w:sz w:val="20"/>
                      <w:szCs w:val="20"/>
                    </w:rPr>
                    <w:t xml:space="preserve">*2019.gads tiek norādīts saskaņā ar FM 2018.gada </w:t>
                  </w:r>
                  <w:proofErr w:type="gramStart"/>
                  <w:r w:rsidRPr="0020291F">
                    <w:rPr>
                      <w:rFonts w:ascii="Times New Roman" w:hAnsi="Times New Roman" w:cs="Times New Roman"/>
                      <w:i/>
                      <w:sz w:val="20"/>
                      <w:szCs w:val="20"/>
                    </w:rPr>
                    <w:t>18.decembra</w:t>
                  </w:r>
                  <w:proofErr w:type="gramEnd"/>
                  <w:r w:rsidRPr="0020291F">
                    <w:rPr>
                      <w:rFonts w:ascii="Times New Roman" w:hAnsi="Times New Roman" w:cs="Times New Roman"/>
                      <w:i/>
                      <w:sz w:val="20"/>
                      <w:szCs w:val="20"/>
                    </w:rPr>
                    <w:t xml:space="preserve"> rīkojumu Nr.488 “Par valsts pagaidu budžetu 2019.gadam”</w:t>
                  </w:r>
                </w:p>
                <w:p w14:paraId="01B2D3D4" w14:textId="77777777" w:rsidR="006D097D" w:rsidRPr="0020291F" w:rsidRDefault="006D097D" w:rsidP="006D097D">
                  <w:pPr>
                    <w:spacing w:after="0" w:line="240" w:lineRule="auto"/>
                    <w:ind w:right="71"/>
                    <w:jc w:val="both"/>
                    <w:rPr>
                      <w:rFonts w:ascii="Times New Roman" w:hAnsi="Times New Roman" w:cs="Times New Roman"/>
                      <w:i/>
                      <w:sz w:val="20"/>
                      <w:szCs w:val="20"/>
                    </w:rPr>
                  </w:pPr>
                  <w:r w:rsidRPr="0020291F">
                    <w:rPr>
                      <w:rFonts w:ascii="Times New Roman" w:hAnsi="Times New Roman" w:cs="Times New Roman"/>
                      <w:i/>
                      <w:sz w:val="20"/>
                      <w:szCs w:val="20"/>
                    </w:rPr>
                    <w:t xml:space="preserve">** </w:t>
                  </w:r>
                  <w:proofErr w:type="gramStart"/>
                  <w:r w:rsidRPr="0020291F">
                    <w:rPr>
                      <w:rFonts w:ascii="Times New Roman" w:hAnsi="Times New Roman" w:cs="Times New Roman"/>
                      <w:i/>
                      <w:sz w:val="20"/>
                      <w:szCs w:val="20"/>
                    </w:rPr>
                    <w:t>2021.gads</w:t>
                  </w:r>
                  <w:proofErr w:type="gramEnd"/>
                  <w:r w:rsidRPr="0020291F">
                    <w:rPr>
                      <w:rFonts w:ascii="Times New Roman" w:hAnsi="Times New Roman" w:cs="Times New Roman"/>
                      <w:i/>
                      <w:sz w:val="20"/>
                      <w:szCs w:val="20"/>
                    </w:rPr>
                    <w:t xml:space="preserve"> tiek norādīts atbilstoši likumā “Par vidēja termiņa budžeta ietvaru 2018., 2019. un 2020.gadam” 2020.gadam plānotajam apmēram</w:t>
                  </w:r>
                </w:p>
              </w:tc>
            </w:tr>
            <w:tr w:rsidR="006D097D" w:rsidRPr="0020291F" w14:paraId="0684BB3A" w14:textId="77777777" w:rsidTr="0020291F">
              <w:trPr>
                <w:trHeight w:val="70"/>
                <w:jc w:val="center"/>
              </w:trPr>
              <w:tc>
                <w:tcPr>
                  <w:tcW w:w="882" w:type="pct"/>
                </w:tcPr>
                <w:p w14:paraId="5C8DD337" w14:textId="77777777" w:rsidR="006D097D" w:rsidRPr="0020291F" w:rsidRDefault="006D097D" w:rsidP="006D097D">
                  <w:pPr>
                    <w:spacing w:after="0" w:line="240" w:lineRule="auto"/>
                    <w:ind w:right="71"/>
                    <w:jc w:val="both"/>
                    <w:rPr>
                      <w:rFonts w:ascii="Times New Roman" w:hAnsi="Times New Roman" w:cs="Times New Roman"/>
                      <w:i/>
                      <w:sz w:val="20"/>
                      <w:szCs w:val="20"/>
                    </w:rPr>
                  </w:pPr>
                  <w:r w:rsidRPr="0020291F">
                    <w:rPr>
                      <w:rFonts w:ascii="Times New Roman" w:hAnsi="Times New Roman" w:cs="Times New Roman"/>
                      <w:sz w:val="20"/>
                      <w:szCs w:val="20"/>
                    </w:rPr>
                    <w:t>6. Detalizēts ieņēmumu un izdevu</w:t>
                  </w:r>
                  <w:r w:rsidRPr="0020291F">
                    <w:rPr>
                      <w:rFonts w:ascii="Times New Roman" w:hAnsi="Times New Roman" w:cs="Times New Roman"/>
                      <w:sz w:val="20"/>
                      <w:szCs w:val="20"/>
                    </w:rPr>
                    <w:softHyphen/>
                    <w:t>mu aprēķins (ja nepieciešams, detalizētu ieņēmumu un izdevumu aprēķinu var pievienot anotācijas pielikumā):</w:t>
                  </w:r>
                </w:p>
              </w:tc>
              <w:tc>
                <w:tcPr>
                  <w:tcW w:w="4118" w:type="pct"/>
                  <w:gridSpan w:val="7"/>
                  <w:vMerge w:val="restart"/>
                </w:tcPr>
                <w:p w14:paraId="47ECBB13" w14:textId="22AEEB31" w:rsidR="006D097D" w:rsidRPr="0020291F" w:rsidRDefault="006D097D" w:rsidP="006D097D">
                  <w:pPr>
                    <w:tabs>
                      <w:tab w:val="left" w:pos="4644"/>
                    </w:tabs>
                    <w:spacing w:after="0" w:line="240" w:lineRule="auto"/>
                    <w:ind w:right="71"/>
                    <w:jc w:val="both"/>
                    <w:rPr>
                      <w:rFonts w:ascii="Times New Roman" w:hAnsi="Times New Roman" w:cs="Times New Roman"/>
                      <w:sz w:val="20"/>
                      <w:szCs w:val="20"/>
                      <w:lang w:eastAsia="lv-LV"/>
                    </w:rPr>
                  </w:pPr>
                  <w:r w:rsidRPr="0020291F">
                    <w:rPr>
                      <w:rFonts w:ascii="Times New Roman" w:hAnsi="Times New Roman" w:cs="Times New Roman"/>
                      <w:sz w:val="20"/>
                      <w:szCs w:val="20"/>
                      <w:lang w:eastAsia="lv-LV"/>
                    </w:rPr>
                    <w:t xml:space="preserve">Aizbildņa atlīdzības apmērs ir 54,07 </w:t>
                  </w:r>
                  <w:proofErr w:type="spellStart"/>
                  <w:r w:rsidRPr="0020291F">
                    <w:rPr>
                      <w:rFonts w:ascii="Times New Roman" w:hAnsi="Times New Roman" w:cs="Times New Roman"/>
                      <w:sz w:val="20"/>
                      <w:szCs w:val="20"/>
                      <w:lang w:eastAsia="lv-LV"/>
                    </w:rPr>
                    <w:t>euro</w:t>
                  </w:r>
                  <w:proofErr w:type="spellEnd"/>
                  <w:r w:rsidRPr="0020291F">
                    <w:rPr>
                      <w:rFonts w:ascii="Times New Roman" w:hAnsi="Times New Roman" w:cs="Times New Roman"/>
                      <w:sz w:val="20"/>
                      <w:szCs w:val="20"/>
                      <w:lang w:eastAsia="lv-LV"/>
                    </w:rPr>
                    <w:t xml:space="preserve"> neatkarīgi no bērnu skaita aizbildnībā. VSAA dati liecina, ka ik gadu aptuveni 5 aizbildņiem tiek pārtraukta atlīdzības izmaksa par aizbildņa pienākumu pildīšanu saistībā ar pārcelšanos uz pastāvīgu dzīvi ārvalstīs. </w:t>
                  </w:r>
                  <w:r w:rsidR="007F4C32" w:rsidRPr="0020291F">
                    <w:rPr>
                      <w:rFonts w:ascii="Times New Roman" w:hAnsi="Times New Roman" w:cs="Times New Roman"/>
                      <w:sz w:val="20"/>
                      <w:szCs w:val="20"/>
                      <w:lang w:eastAsia="lv-LV"/>
                    </w:rPr>
                    <w:t xml:space="preserve">Ņemot vērā, ka bērnu skaits, </w:t>
                  </w:r>
                  <w:proofErr w:type="gramStart"/>
                  <w:r w:rsidR="007F4C32" w:rsidRPr="0020291F">
                    <w:rPr>
                      <w:rFonts w:ascii="Times New Roman" w:hAnsi="Times New Roman" w:cs="Times New Roman"/>
                      <w:sz w:val="20"/>
                      <w:szCs w:val="20"/>
                      <w:lang w:eastAsia="lv-LV"/>
                    </w:rPr>
                    <w:t>kuri varētu ar aizbildni doties uz pastāvīgu dzīvi ārvalstīs</w:t>
                  </w:r>
                  <w:proofErr w:type="gramEnd"/>
                  <w:r w:rsidR="007F4C32" w:rsidRPr="0020291F">
                    <w:rPr>
                      <w:rFonts w:ascii="Times New Roman" w:hAnsi="Times New Roman" w:cs="Times New Roman"/>
                      <w:sz w:val="20"/>
                      <w:szCs w:val="20"/>
                      <w:lang w:eastAsia="lv-LV"/>
                    </w:rPr>
                    <w:t xml:space="preserve"> ir mainīgs, tai skaitā daļa bērnu sasniedz pilngadību, tiek atgriezti bioloģiskajā ģimenē u.c., tiek pieņemts, ka vidēji gadā </w:t>
                  </w:r>
                  <w:r w:rsidR="001F733C" w:rsidRPr="0020291F">
                    <w:rPr>
                      <w:rFonts w:ascii="Times New Roman" w:hAnsi="Times New Roman" w:cs="Times New Roman"/>
                      <w:sz w:val="20"/>
                      <w:szCs w:val="20"/>
                      <w:lang w:eastAsia="lv-LV"/>
                    </w:rPr>
                    <w:t xml:space="preserve">atlīdzība par aizbildņa pienākumu pildīšanu būtu izmaksājama 10 aizbildņiem. </w:t>
                  </w:r>
                  <w:r w:rsidRPr="0020291F">
                    <w:rPr>
                      <w:rFonts w:ascii="Times New Roman" w:hAnsi="Times New Roman" w:cs="Times New Roman"/>
                      <w:sz w:val="20"/>
                      <w:szCs w:val="20"/>
                      <w:lang w:eastAsia="lv-LV"/>
                    </w:rPr>
                    <w:t xml:space="preserve">Atbilstoši Likumprojektam, aizbildņa atlīdzības izmaksai prognozējamie izdevumi gadā: 54,07 x 12 x </w:t>
                  </w:r>
                  <w:r w:rsidR="001F733C" w:rsidRPr="0020291F">
                    <w:rPr>
                      <w:rFonts w:ascii="Times New Roman" w:hAnsi="Times New Roman" w:cs="Times New Roman"/>
                      <w:sz w:val="20"/>
                      <w:szCs w:val="20"/>
                      <w:lang w:eastAsia="lv-LV"/>
                    </w:rPr>
                    <w:t>10 = 6</w:t>
                  </w:r>
                  <w:r w:rsidRPr="0020291F">
                    <w:rPr>
                      <w:rFonts w:ascii="Times New Roman" w:hAnsi="Times New Roman" w:cs="Times New Roman"/>
                      <w:sz w:val="20"/>
                      <w:szCs w:val="20"/>
                      <w:lang w:eastAsia="lv-LV"/>
                    </w:rPr>
                    <w:t xml:space="preserve"> </w:t>
                  </w:r>
                  <w:r w:rsidR="001F733C" w:rsidRPr="0020291F">
                    <w:rPr>
                      <w:rFonts w:ascii="Times New Roman" w:hAnsi="Times New Roman" w:cs="Times New Roman"/>
                      <w:sz w:val="20"/>
                      <w:szCs w:val="20"/>
                      <w:lang w:eastAsia="lv-LV"/>
                    </w:rPr>
                    <w:t>488,4</w:t>
                  </w:r>
                  <w:r w:rsidRPr="0020291F">
                    <w:rPr>
                      <w:rFonts w:ascii="Times New Roman" w:hAnsi="Times New Roman" w:cs="Times New Roman"/>
                      <w:sz w:val="20"/>
                      <w:szCs w:val="20"/>
                      <w:lang w:eastAsia="lv-LV"/>
                    </w:rPr>
                    <w:t xml:space="preserve">0 </w:t>
                  </w:r>
                  <w:proofErr w:type="spellStart"/>
                  <w:r w:rsidRPr="0020291F">
                    <w:rPr>
                      <w:rFonts w:ascii="Times New Roman" w:hAnsi="Times New Roman" w:cs="Times New Roman"/>
                      <w:sz w:val="20"/>
                      <w:szCs w:val="20"/>
                      <w:lang w:eastAsia="lv-LV"/>
                    </w:rPr>
                    <w:t>euro</w:t>
                  </w:r>
                  <w:proofErr w:type="spellEnd"/>
                  <w:r w:rsidRPr="0020291F">
                    <w:rPr>
                      <w:rFonts w:ascii="Times New Roman" w:hAnsi="Times New Roman" w:cs="Times New Roman"/>
                      <w:sz w:val="20"/>
                      <w:szCs w:val="20"/>
                      <w:lang w:eastAsia="lv-LV"/>
                    </w:rPr>
                    <w:t xml:space="preserve">. </w:t>
                  </w:r>
                </w:p>
                <w:p w14:paraId="5FD1966D" w14:textId="77777777" w:rsidR="006D097D" w:rsidRPr="0020291F" w:rsidRDefault="006D097D" w:rsidP="006D097D">
                  <w:pPr>
                    <w:tabs>
                      <w:tab w:val="left" w:pos="4644"/>
                    </w:tabs>
                    <w:spacing w:after="0" w:line="240" w:lineRule="auto"/>
                    <w:ind w:right="71"/>
                    <w:jc w:val="both"/>
                    <w:rPr>
                      <w:rFonts w:ascii="Times New Roman" w:hAnsi="Times New Roman" w:cs="Times New Roman"/>
                      <w:i/>
                      <w:sz w:val="20"/>
                      <w:szCs w:val="20"/>
                    </w:rPr>
                  </w:pPr>
                  <w:proofErr w:type="gramStart"/>
                  <w:r w:rsidRPr="0020291F">
                    <w:rPr>
                      <w:rFonts w:ascii="Times New Roman" w:hAnsi="Times New Roman" w:cs="Times New Roman"/>
                      <w:sz w:val="20"/>
                      <w:szCs w:val="20"/>
                      <w:lang w:eastAsia="lv-LV"/>
                    </w:rPr>
                    <w:t>Ņemot vērā prognozējamo iespējamo</w:t>
                  </w:r>
                  <w:proofErr w:type="gramEnd"/>
                  <w:r w:rsidRPr="0020291F">
                    <w:rPr>
                      <w:rFonts w:ascii="Times New Roman" w:hAnsi="Times New Roman" w:cs="Times New Roman"/>
                      <w:sz w:val="20"/>
                      <w:szCs w:val="20"/>
                      <w:lang w:eastAsia="lv-LV"/>
                    </w:rPr>
                    <w:t xml:space="preserve"> papildu izdevumu nelielo apmēru, kā arī to, ka atlīdzības saņēmēju skaits noteikts, ņemot vērā iepriekšējo gadu izpildes datus (turpmāk saņēmēju skaits var būt arī mazāks), izmaksas, kas varētu rasties saistībā ar atlīdzības izmaksu aizbildnim izbraucot no valsts, plānots segt LM pamatbudžeta apakšprogrammai 20.01.00 “Valsts sociālie pabalsti” piešķirto valsts budžeta līdzekļu ietvaros.</w:t>
                  </w:r>
                </w:p>
              </w:tc>
            </w:tr>
            <w:tr w:rsidR="006D097D" w:rsidRPr="0020291F" w14:paraId="306DC419" w14:textId="77777777" w:rsidTr="0020291F">
              <w:trPr>
                <w:trHeight w:val="69"/>
                <w:jc w:val="center"/>
              </w:trPr>
              <w:tc>
                <w:tcPr>
                  <w:tcW w:w="882" w:type="pct"/>
                </w:tcPr>
                <w:p w14:paraId="2D0F5B91" w14:textId="77777777" w:rsidR="006D097D" w:rsidRPr="0020291F" w:rsidRDefault="006D097D" w:rsidP="006D097D">
                  <w:pPr>
                    <w:spacing w:after="0" w:line="240" w:lineRule="auto"/>
                    <w:ind w:right="71"/>
                    <w:jc w:val="both"/>
                    <w:rPr>
                      <w:rFonts w:ascii="Times New Roman" w:hAnsi="Times New Roman" w:cs="Times New Roman"/>
                      <w:i/>
                      <w:sz w:val="20"/>
                      <w:szCs w:val="20"/>
                    </w:rPr>
                  </w:pPr>
                  <w:r w:rsidRPr="0020291F">
                    <w:rPr>
                      <w:rFonts w:ascii="Times New Roman" w:hAnsi="Times New Roman" w:cs="Times New Roman"/>
                      <w:sz w:val="20"/>
                      <w:szCs w:val="20"/>
                    </w:rPr>
                    <w:t>6.1. detalizēts ieņēmumu aprēķins</w:t>
                  </w:r>
                </w:p>
              </w:tc>
              <w:tc>
                <w:tcPr>
                  <w:tcW w:w="4118" w:type="pct"/>
                  <w:gridSpan w:val="7"/>
                  <w:vMerge/>
                </w:tcPr>
                <w:p w14:paraId="413885B2" w14:textId="77777777" w:rsidR="006D097D" w:rsidRPr="0020291F" w:rsidRDefault="006D097D" w:rsidP="006D097D">
                  <w:pPr>
                    <w:spacing w:after="0" w:line="240" w:lineRule="auto"/>
                    <w:ind w:right="71"/>
                    <w:jc w:val="both"/>
                    <w:rPr>
                      <w:rFonts w:ascii="Times New Roman" w:hAnsi="Times New Roman" w:cs="Times New Roman"/>
                      <w:i/>
                      <w:sz w:val="20"/>
                      <w:szCs w:val="20"/>
                    </w:rPr>
                  </w:pPr>
                </w:p>
              </w:tc>
            </w:tr>
            <w:tr w:rsidR="006D097D" w:rsidRPr="0020291F" w14:paraId="6DCD14C0" w14:textId="77777777" w:rsidTr="0020291F">
              <w:trPr>
                <w:trHeight w:val="69"/>
                <w:jc w:val="center"/>
              </w:trPr>
              <w:tc>
                <w:tcPr>
                  <w:tcW w:w="882" w:type="pct"/>
                </w:tcPr>
                <w:p w14:paraId="7E08C307" w14:textId="77777777" w:rsidR="006D097D" w:rsidRPr="0020291F" w:rsidRDefault="006D097D" w:rsidP="006D097D">
                  <w:pPr>
                    <w:spacing w:after="0" w:line="240" w:lineRule="auto"/>
                    <w:ind w:right="71"/>
                    <w:jc w:val="both"/>
                    <w:rPr>
                      <w:rFonts w:ascii="Times New Roman" w:hAnsi="Times New Roman" w:cs="Times New Roman"/>
                      <w:i/>
                      <w:sz w:val="20"/>
                      <w:szCs w:val="20"/>
                    </w:rPr>
                  </w:pPr>
                  <w:r w:rsidRPr="0020291F">
                    <w:rPr>
                      <w:rFonts w:ascii="Times New Roman" w:hAnsi="Times New Roman" w:cs="Times New Roman"/>
                      <w:sz w:val="20"/>
                      <w:szCs w:val="20"/>
                    </w:rPr>
                    <w:t>6.2. detalizēts izdevumu aprēķins</w:t>
                  </w:r>
                </w:p>
              </w:tc>
              <w:tc>
                <w:tcPr>
                  <w:tcW w:w="4118" w:type="pct"/>
                  <w:gridSpan w:val="7"/>
                  <w:vMerge/>
                </w:tcPr>
                <w:p w14:paraId="312EDC7A" w14:textId="77777777" w:rsidR="006D097D" w:rsidRPr="0020291F" w:rsidRDefault="006D097D" w:rsidP="006D097D">
                  <w:pPr>
                    <w:spacing w:after="0" w:line="240" w:lineRule="auto"/>
                    <w:ind w:right="71"/>
                    <w:jc w:val="both"/>
                    <w:rPr>
                      <w:rFonts w:ascii="Times New Roman" w:hAnsi="Times New Roman" w:cs="Times New Roman"/>
                      <w:i/>
                      <w:sz w:val="20"/>
                      <w:szCs w:val="20"/>
                    </w:rPr>
                  </w:pPr>
                </w:p>
              </w:tc>
            </w:tr>
            <w:tr w:rsidR="006D097D" w:rsidRPr="0020291F" w14:paraId="1AE9194C" w14:textId="77777777" w:rsidTr="0020291F">
              <w:trPr>
                <w:trHeight w:val="69"/>
                <w:jc w:val="center"/>
              </w:trPr>
              <w:tc>
                <w:tcPr>
                  <w:tcW w:w="882" w:type="pct"/>
                </w:tcPr>
                <w:p w14:paraId="6FA2012F" w14:textId="77777777" w:rsidR="006D097D" w:rsidRPr="0020291F" w:rsidRDefault="006D097D" w:rsidP="006D097D">
                  <w:pPr>
                    <w:spacing w:after="0" w:line="240" w:lineRule="auto"/>
                    <w:ind w:right="71"/>
                    <w:jc w:val="both"/>
                    <w:rPr>
                      <w:rFonts w:ascii="Times New Roman" w:hAnsi="Times New Roman" w:cs="Times New Roman"/>
                      <w:i/>
                      <w:sz w:val="20"/>
                      <w:szCs w:val="20"/>
                    </w:rPr>
                  </w:pPr>
                  <w:r w:rsidRPr="0020291F">
                    <w:rPr>
                      <w:rFonts w:ascii="Times New Roman" w:hAnsi="Times New Roman" w:cs="Times New Roman"/>
                      <w:sz w:val="20"/>
                      <w:szCs w:val="20"/>
                    </w:rPr>
                    <w:t>7. Amata vietu skaita izmaiņas</w:t>
                  </w:r>
                </w:p>
              </w:tc>
              <w:tc>
                <w:tcPr>
                  <w:tcW w:w="4118" w:type="pct"/>
                  <w:gridSpan w:val="7"/>
                </w:tcPr>
                <w:p w14:paraId="35145698" w14:textId="77777777" w:rsidR="006D097D" w:rsidRPr="0020291F" w:rsidRDefault="006D097D" w:rsidP="006D097D">
                  <w:pPr>
                    <w:tabs>
                      <w:tab w:val="left" w:pos="4644"/>
                    </w:tabs>
                    <w:spacing w:after="0" w:line="240" w:lineRule="auto"/>
                    <w:ind w:right="71"/>
                    <w:jc w:val="both"/>
                    <w:rPr>
                      <w:rFonts w:ascii="Times New Roman" w:hAnsi="Times New Roman" w:cs="Times New Roman"/>
                      <w:sz w:val="20"/>
                      <w:szCs w:val="20"/>
                      <w:lang w:eastAsia="lv-LV"/>
                    </w:rPr>
                  </w:pPr>
                  <w:r w:rsidRPr="0020291F">
                    <w:rPr>
                      <w:rFonts w:ascii="Times New Roman" w:hAnsi="Times New Roman" w:cs="Times New Roman"/>
                      <w:sz w:val="20"/>
                      <w:szCs w:val="20"/>
                      <w:lang w:eastAsia="lv-LV"/>
                    </w:rPr>
                    <w:t>Nav</w:t>
                  </w:r>
                </w:p>
                <w:p w14:paraId="684ADC0F" w14:textId="77777777" w:rsidR="006D097D" w:rsidRPr="0020291F" w:rsidRDefault="006D097D" w:rsidP="006D097D">
                  <w:pPr>
                    <w:spacing w:after="0" w:line="240" w:lineRule="auto"/>
                    <w:ind w:right="71"/>
                    <w:jc w:val="both"/>
                    <w:rPr>
                      <w:rFonts w:ascii="Times New Roman" w:hAnsi="Times New Roman" w:cs="Times New Roman"/>
                      <w:i/>
                      <w:sz w:val="20"/>
                      <w:szCs w:val="20"/>
                    </w:rPr>
                  </w:pPr>
                </w:p>
              </w:tc>
            </w:tr>
            <w:tr w:rsidR="006D097D" w:rsidRPr="0020291F" w14:paraId="2D71CC2F" w14:textId="77777777" w:rsidTr="0020291F">
              <w:trPr>
                <w:trHeight w:val="70"/>
                <w:jc w:val="center"/>
              </w:trPr>
              <w:tc>
                <w:tcPr>
                  <w:tcW w:w="882" w:type="pct"/>
                </w:tcPr>
                <w:p w14:paraId="7B7C3705" w14:textId="77777777" w:rsidR="006D097D" w:rsidRPr="0020291F" w:rsidRDefault="006D097D" w:rsidP="006D097D">
                  <w:pPr>
                    <w:spacing w:after="0" w:line="240" w:lineRule="auto"/>
                    <w:ind w:right="71"/>
                    <w:jc w:val="both"/>
                    <w:rPr>
                      <w:rFonts w:ascii="Times New Roman" w:hAnsi="Times New Roman" w:cs="Times New Roman"/>
                      <w:i/>
                      <w:sz w:val="20"/>
                      <w:szCs w:val="20"/>
                    </w:rPr>
                  </w:pPr>
                  <w:r w:rsidRPr="0020291F">
                    <w:rPr>
                      <w:rFonts w:ascii="Times New Roman" w:hAnsi="Times New Roman" w:cs="Times New Roman"/>
                      <w:sz w:val="20"/>
                      <w:szCs w:val="20"/>
                    </w:rPr>
                    <w:t>8. Cita informācija</w:t>
                  </w:r>
                </w:p>
              </w:tc>
              <w:tc>
                <w:tcPr>
                  <w:tcW w:w="4118" w:type="pct"/>
                  <w:gridSpan w:val="7"/>
                </w:tcPr>
                <w:p w14:paraId="6757C6C8" w14:textId="77777777" w:rsidR="006D097D" w:rsidRPr="0020291F" w:rsidRDefault="006D097D" w:rsidP="006D097D">
                  <w:pPr>
                    <w:spacing w:after="0" w:line="240" w:lineRule="auto"/>
                    <w:ind w:right="71"/>
                    <w:jc w:val="both"/>
                    <w:rPr>
                      <w:rFonts w:ascii="Times New Roman" w:hAnsi="Times New Roman" w:cs="Times New Roman"/>
                      <w:i/>
                      <w:sz w:val="20"/>
                      <w:szCs w:val="20"/>
                    </w:rPr>
                  </w:pPr>
                  <w:r w:rsidRPr="0020291F">
                    <w:rPr>
                      <w:rFonts w:ascii="Times New Roman" w:hAnsi="Times New Roman" w:cs="Times New Roman"/>
                      <w:sz w:val="20"/>
                      <w:szCs w:val="20"/>
                      <w:lang w:eastAsia="lv-LV"/>
                    </w:rPr>
                    <w:t>***Likumprojekta īstenošana tiks nodrošināta LM pamatbudžeta apakšprogrammai 20.01.00 “Valsts sociālie pabalsti” piešķirto valsts budžeta līdzekļu ietvaros.</w:t>
                  </w:r>
                </w:p>
              </w:tc>
            </w:tr>
          </w:tbl>
          <w:p w14:paraId="5EB1B162" w14:textId="77777777" w:rsidR="006D097D" w:rsidRPr="006D097D" w:rsidRDefault="006D097D" w:rsidP="006D097D">
            <w:pPr>
              <w:spacing w:after="0" w:line="240" w:lineRule="auto"/>
              <w:jc w:val="center"/>
              <w:rPr>
                <w:rFonts w:ascii="Times New Roman" w:eastAsia="Times New Roman" w:hAnsi="Times New Roman" w:cs="Times New Roman"/>
                <w:b/>
                <w:bCs/>
                <w:iCs/>
                <w:sz w:val="24"/>
                <w:szCs w:val="24"/>
                <w:lang w:eastAsia="lv-LV"/>
              </w:rPr>
            </w:pPr>
          </w:p>
        </w:tc>
      </w:tr>
      <w:tr w:rsidR="00E5323B" w:rsidRPr="00DB7AA8" w14:paraId="31AC3220" w14:textId="77777777" w:rsidTr="00AC16B0">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25FB3851" w14:textId="77777777"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lastRenderedPageBreak/>
              <w:t xml:space="preserve">  </w:t>
            </w:r>
            <w:r w:rsidRPr="00DB7AA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E1C50" w:rsidRPr="00DB7AA8" w14:paraId="20F7AB54" w14:textId="77777777" w:rsidTr="00AC16B0">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tcPr>
          <w:p w14:paraId="7884FD55" w14:textId="4A5B775C" w:rsidR="001E1C50" w:rsidRPr="00CC6ECE" w:rsidRDefault="004D0A52" w:rsidP="00CD5B95">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Pēc likumprojekta pieņemšanas Saeimā būs nepieciešami grozījumi Ministru kabineta </w:t>
            </w:r>
            <w:proofErr w:type="gramStart"/>
            <w:r>
              <w:rPr>
                <w:rFonts w:ascii="Times New Roman" w:eastAsia="Times New Roman" w:hAnsi="Times New Roman" w:cs="Times New Roman"/>
                <w:bCs/>
                <w:sz w:val="24"/>
                <w:szCs w:val="24"/>
                <w:lang w:eastAsia="lv-LV"/>
              </w:rPr>
              <w:t>2009.gada</w:t>
            </w:r>
            <w:proofErr w:type="gramEnd"/>
            <w:r>
              <w:rPr>
                <w:rFonts w:ascii="Times New Roman" w:eastAsia="Times New Roman" w:hAnsi="Times New Roman" w:cs="Times New Roman"/>
                <w:bCs/>
                <w:sz w:val="24"/>
                <w:szCs w:val="24"/>
                <w:lang w:eastAsia="lv-LV"/>
              </w:rPr>
              <w:t xml:space="preserve"> 22.decembra noteikumos Nr.</w:t>
            </w:r>
            <w:r w:rsidR="00E46744">
              <w:rPr>
                <w:rFonts w:ascii="Times New Roman" w:eastAsia="Times New Roman" w:hAnsi="Times New Roman" w:cs="Times New Roman"/>
                <w:bCs/>
                <w:sz w:val="24"/>
                <w:szCs w:val="24"/>
                <w:lang w:eastAsia="lv-LV"/>
              </w:rPr>
              <w:t>1643 “Kārtība, kādā piešķir un izmaksā pabalstu aizbildnim par bērna uzturēšanu”, bet ņemot vērā, ka Ministru kabineta grozījumi ir tikai tehniska rakstura, jo saistīti ar pabalsta nosaukuma maiņu, tie tiks sagatavoti vienlaikus ar citiem būtiskiem grozījumiem attiecīgajos Ministru kabineta noteikumos.</w:t>
            </w:r>
          </w:p>
        </w:tc>
      </w:tr>
      <w:tr w:rsidR="00E5323B" w:rsidRPr="00DB7AA8" w14:paraId="07D24895" w14:textId="77777777" w:rsidTr="00AC16B0">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58747C52" w14:textId="77777777"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617F2" w:rsidRPr="00DB7AA8" w14:paraId="46BC8CE0" w14:textId="77777777" w:rsidTr="00AC16B0">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tcPr>
          <w:p w14:paraId="29373A19" w14:textId="095B48DB" w:rsidR="009617F2" w:rsidRPr="00DB7AA8" w:rsidRDefault="00281F9E" w:rsidP="00281F9E">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Cs/>
                <w:sz w:val="24"/>
                <w:szCs w:val="24"/>
                <w:lang w:eastAsia="lv-LV"/>
              </w:rPr>
              <w:t>Likumprojekts</w:t>
            </w:r>
            <w:r w:rsidR="009617F2" w:rsidRPr="002710BF">
              <w:rPr>
                <w:rFonts w:ascii="Times New Roman" w:eastAsia="Times New Roman" w:hAnsi="Times New Roman" w:cs="Times New Roman"/>
                <w:bCs/>
                <w:sz w:val="24"/>
                <w:szCs w:val="24"/>
                <w:lang w:eastAsia="lv-LV"/>
              </w:rPr>
              <w:t xml:space="preserve"> šo jomu neskar</w:t>
            </w:r>
          </w:p>
        </w:tc>
      </w:tr>
      <w:tr w:rsidR="00E5323B" w:rsidRPr="00DB7AA8" w14:paraId="0FEF1E05" w14:textId="77777777" w:rsidTr="00AC16B0">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4A754544" w14:textId="77777777"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DB7AA8" w14:paraId="0E9B289B" w14:textId="77777777" w:rsidTr="006D097D">
        <w:trPr>
          <w:tblCellSpacing w:w="15" w:type="dxa"/>
        </w:trPr>
        <w:tc>
          <w:tcPr>
            <w:tcW w:w="512" w:type="pct"/>
            <w:gridSpan w:val="3"/>
            <w:tcBorders>
              <w:top w:val="outset" w:sz="6" w:space="0" w:color="auto"/>
              <w:left w:val="outset" w:sz="6" w:space="0" w:color="auto"/>
              <w:bottom w:val="outset" w:sz="6" w:space="0" w:color="auto"/>
              <w:right w:val="outset" w:sz="6" w:space="0" w:color="auto"/>
            </w:tcBorders>
            <w:hideMark/>
          </w:tcPr>
          <w:p w14:paraId="635F50E6"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1732" w:type="pct"/>
            <w:tcBorders>
              <w:top w:val="outset" w:sz="6" w:space="0" w:color="auto"/>
              <w:left w:val="outset" w:sz="6" w:space="0" w:color="auto"/>
              <w:bottom w:val="outset" w:sz="6" w:space="0" w:color="auto"/>
              <w:right w:val="outset" w:sz="6" w:space="0" w:color="auto"/>
            </w:tcBorders>
            <w:hideMark/>
          </w:tcPr>
          <w:p w14:paraId="5AAF7267"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690" w:type="pct"/>
            <w:tcBorders>
              <w:top w:val="outset" w:sz="6" w:space="0" w:color="auto"/>
              <w:left w:val="outset" w:sz="6" w:space="0" w:color="auto"/>
              <w:bottom w:val="outset" w:sz="6" w:space="0" w:color="auto"/>
              <w:right w:val="outset" w:sz="6" w:space="0" w:color="auto"/>
            </w:tcBorders>
            <w:hideMark/>
          </w:tcPr>
          <w:p w14:paraId="17C4B402" w14:textId="77777777" w:rsidR="00E5323B" w:rsidRPr="00CC6ECE" w:rsidRDefault="00203B3E" w:rsidP="00CC6ECE">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Ī</w:t>
            </w:r>
            <w:r w:rsidR="005C4F50" w:rsidRPr="00CC6ECE">
              <w:rPr>
                <w:rFonts w:ascii="Times New Roman" w:hAnsi="Times New Roman" w:cs="Times New Roman"/>
                <w:bCs/>
                <w:sz w:val="24"/>
                <w:szCs w:val="24"/>
                <w:shd w:val="clear" w:color="auto" w:fill="FFFFFF"/>
              </w:rPr>
              <w:t xml:space="preserve">pašas </w:t>
            </w:r>
            <w:r w:rsidR="005C4F50" w:rsidRPr="00CC6ECE">
              <w:rPr>
                <w:rFonts w:ascii="Times New Roman" w:eastAsia="Times New Roman" w:hAnsi="Times New Roman" w:cs="Times New Roman"/>
                <w:iCs/>
                <w:sz w:val="24"/>
                <w:szCs w:val="24"/>
                <w:lang w:eastAsia="lv-LV"/>
              </w:rPr>
              <w:t xml:space="preserve">sabiedrības līdzdalības un komunikācijas aktivitātes saistībā ar </w:t>
            </w:r>
            <w:r w:rsidR="00CC6ECE" w:rsidRPr="00CC6ECE">
              <w:rPr>
                <w:rFonts w:ascii="Times New Roman" w:eastAsia="Times New Roman" w:hAnsi="Times New Roman" w:cs="Times New Roman"/>
                <w:iCs/>
                <w:sz w:val="24"/>
                <w:szCs w:val="24"/>
                <w:lang w:eastAsia="lv-LV"/>
              </w:rPr>
              <w:t>likum</w:t>
            </w:r>
            <w:r w:rsidR="005C4F50" w:rsidRPr="00CC6ECE">
              <w:rPr>
                <w:rFonts w:ascii="Times New Roman" w:eastAsia="Times New Roman" w:hAnsi="Times New Roman" w:cs="Times New Roman"/>
                <w:iCs/>
                <w:sz w:val="24"/>
                <w:szCs w:val="24"/>
                <w:lang w:eastAsia="lv-LV"/>
              </w:rPr>
              <w:t>projektu nav plānotas.</w:t>
            </w:r>
          </w:p>
          <w:p w14:paraId="703A7B5A" w14:textId="77777777" w:rsidR="008C0844" w:rsidRPr="00CC6ECE" w:rsidRDefault="008C0844" w:rsidP="00CC6ECE">
            <w:pPr>
              <w:spacing w:after="0" w:line="240" w:lineRule="auto"/>
              <w:jc w:val="both"/>
              <w:rPr>
                <w:rFonts w:ascii="Times New Roman" w:eastAsia="Times New Roman" w:hAnsi="Times New Roman" w:cs="Times New Roman"/>
                <w:iCs/>
                <w:sz w:val="24"/>
                <w:szCs w:val="24"/>
                <w:lang w:eastAsia="lv-LV"/>
              </w:rPr>
            </w:pPr>
          </w:p>
        </w:tc>
      </w:tr>
      <w:tr w:rsidR="00E5323B" w:rsidRPr="00DB7AA8" w14:paraId="5B19BB2E" w14:textId="77777777" w:rsidTr="006D097D">
        <w:trPr>
          <w:tblCellSpacing w:w="15" w:type="dxa"/>
        </w:trPr>
        <w:tc>
          <w:tcPr>
            <w:tcW w:w="512" w:type="pct"/>
            <w:gridSpan w:val="3"/>
            <w:tcBorders>
              <w:top w:val="outset" w:sz="6" w:space="0" w:color="auto"/>
              <w:left w:val="outset" w:sz="6" w:space="0" w:color="auto"/>
              <w:bottom w:val="outset" w:sz="6" w:space="0" w:color="auto"/>
              <w:right w:val="outset" w:sz="6" w:space="0" w:color="auto"/>
            </w:tcBorders>
            <w:hideMark/>
          </w:tcPr>
          <w:p w14:paraId="71716DFD"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1732" w:type="pct"/>
            <w:tcBorders>
              <w:top w:val="outset" w:sz="6" w:space="0" w:color="auto"/>
              <w:left w:val="outset" w:sz="6" w:space="0" w:color="auto"/>
              <w:bottom w:val="outset" w:sz="6" w:space="0" w:color="auto"/>
              <w:right w:val="outset" w:sz="6" w:space="0" w:color="auto"/>
            </w:tcBorders>
            <w:hideMark/>
          </w:tcPr>
          <w:p w14:paraId="27957F25"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Sabiedrības līdzdalība projekta izstrādē</w:t>
            </w:r>
          </w:p>
        </w:tc>
        <w:tc>
          <w:tcPr>
            <w:tcW w:w="2690" w:type="pct"/>
            <w:tcBorders>
              <w:top w:val="outset" w:sz="6" w:space="0" w:color="auto"/>
              <w:left w:val="outset" w:sz="6" w:space="0" w:color="auto"/>
              <w:bottom w:val="outset" w:sz="6" w:space="0" w:color="auto"/>
              <w:right w:val="outset" w:sz="6" w:space="0" w:color="auto"/>
            </w:tcBorders>
            <w:hideMark/>
          </w:tcPr>
          <w:p w14:paraId="2D3B6836" w14:textId="77777777" w:rsidR="008C0844" w:rsidRPr="00CC6ECE" w:rsidRDefault="00CC6ECE" w:rsidP="00CC6ECE">
            <w:pPr>
              <w:spacing w:after="0" w:line="240" w:lineRule="auto"/>
              <w:jc w:val="both"/>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 xml:space="preserve">Sabiedrības līdzdalība likumprojekta izstrādē tika nodrošināta, </w:t>
            </w:r>
            <w:proofErr w:type="gramStart"/>
            <w:r w:rsidRPr="00CC6ECE">
              <w:rPr>
                <w:rFonts w:ascii="Times New Roman" w:eastAsia="Times New Roman" w:hAnsi="Times New Roman" w:cs="Times New Roman"/>
                <w:iCs/>
                <w:sz w:val="24"/>
                <w:szCs w:val="24"/>
                <w:lang w:eastAsia="lv-LV"/>
              </w:rPr>
              <w:t>2018.gada</w:t>
            </w:r>
            <w:proofErr w:type="gramEnd"/>
            <w:r w:rsidRPr="00CC6ECE">
              <w:rPr>
                <w:rFonts w:ascii="Times New Roman" w:eastAsia="Times New Roman" w:hAnsi="Times New Roman" w:cs="Times New Roman"/>
                <w:iCs/>
                <w:sz w:val="24"/>
                <w:szCs w:val="24"/>
                <w:lang w:eastAsia="lv-LV"/>
              </w:rPr>
              <w:t xml:space="preserve"> 21.novembrī ievietojot likumprojektu Labklājības ministrijas tīmekļa vietnē </w:t>
            </w:r>
            <w:proofErr w:type="spellStart"/>
            <w:r w:rsidRPr="00CC6ECE">
              <w:rPr>
                <w:rFonts w:ascii="Times New Roman" w:eastAsia="Times New Roman" w:hAnsi="Times New Roman" w:cs="Times New Roman"/>
                <w:iCs/>
                <w:sz w:val="24"/>
                <w:szCs w:val="24"/>
                <w:u w:val="single"/>
                <w:lang w:eastAsia="lv-LV"/>
              </w:rPr>
              <w:t>www.lm.gov.lv</w:t>
            </w:r>
            <w:proofErr w:type="spellEnd"/>
            <w:r w:rsidRPr="00CC6ECE">
              <w:rPr>
                <w:rFonts w:ascii="Times New Roman" w:eastAsia="Times New Roman" w:hAnsi="Times New Roman" w:cs="Times New Roman"/>
                <w:iCs/>
                <w:sz w:val="24"/>
                <w:szCs w:val="24"/>
                <w:lang w:eastAsia="lv-LV"/>
              </w:rPr>
              <w:t xml:space="preserve"> sadaļā “Sabiedrības līdzdalība” un Ministru kabineta mājaslapā </w:t>
            </w:r>
            <w:proofErr w:type="spellStart"/>
            <w:r w:rsidRPr="00CC6ECE">
              <w:rPr>
                <w:rFonts w:ascii="Times New Roman" w:eastAsia="Times New Roman" w:hAnsi="Times New Roman" w:cs="Times New Roman"/>
                <w:iCs/>
                <w:sz w:val="24"/>
                <w:szCs w:val="24"/>
                <w:u w:val="single"/>
                <w:lang w:eastAsia="lv-LV"/>
              </w:rPr>
              <w:t>www.mk.gov.lv</w:t>
            </w:r>
            <w:proofErr w:type="spellEnd"/>
            <w:r w:rsidRPr="00CC6ECE">
              <w:rPr>
                <w:rFonts w:ascii="Times New Roman" w:eastAsia="Times New Roman" w:hAnsi="Times New Roman" w:cs="Times New Roman"/>
                <w:iCs/>
                <w:sz w:val="24"/>
                <w:szCs w:val="24"/>
                <w:u w:val="single"/>
                <w:lang w:eastAsia="lv-LV"/>
              </w:rPr>
              <w:t>,</w:t>
            </w:r>
            <w:r w:rsidRPr="00CC6ECE">
              <w:rPr>
                <w:rFonts w:ascii="Times New Roman" w:eastAsia="Times New Roman" w:hAnsi="Times New Roman" w:cs="Times New Roman"/>
                <w:iCs/>
                <w:sz w:val="24"/>
                <w:szCs w:val="24"/>
                <w:lang w:eastAsia="lv-LV"/>
              </w:rPr>
              <w:t xml:space="preserve"> kur pirms likumprojekta pieteikšanas izsludināšanai Valsts sekretāru sanāksmē tika dota iespēja sabiedrībai izteikt viedokli par likumprojektu. </w:t>
            </w:r>
          </w:p>
        </w:tc>
      </w:tr>
      <w:tr w:rsidR="00E5323B" w:rsidRPr="00DB7AA8" w14:paraId="538623B4" w14:textId="77777777" w:rsidTr="006D097D">
        <w:trPr>
          <w:tblCellSpacing w:w="15" w:type="dxa"/>
        </w:trPr>
        <w:tc>
          <w:tcPr>
            <w:tcW w:w="512" w:type="pct"/>
            <w:gridSpan w:val="3"/>
            <w:tcBorders>
              <w:top w:val="outset" w:sz="6" w:space="0" w:color="auto"/>
              <w:left w:val="outset" w:sz="6" w:space="0" w:color="auto"/>
              <w:bottom w:val="outset" w:sz="6" w:space="0" w:color="auto"/>
              <w:right w:val="outset" w:sz="6" w:space="0" w:color="auto"/>
            </w:tcBorders>
            <w:hideMark/>
          </w:tcPr>
          <w:p w14:paraId="052EAC35"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3.</w:t>
            </w:r>
          </w:p>
        </w:tc>
        <w:tc>
          <w:tcPr>
            <w:tcW w:w="1732" w:type="pct"/>
            <w:tcBorders>
              <w:top w:val="outset" w:sz="6" w:space="0" w:color="auto"/>
              <w:left w:val="outset" w:sz="6" w:space="0" w:color="auto"/>
              <w:bottom w:val="outset" w:sz="6" w:space="0" w:color="auto"/>
              <w:right w:val="outset" w:sz="6" w:space="0" w:color="auto"/>
            </w:tcBorders>
            <w:hideMark/>
          </w:tcPr>
          <w:p w14:paraId="6A910E38"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Sabiedrības līdzdalības rezultāti</w:t>
            </w:r>
          </w:p>
        </w:tc>
        <w:tc>
          <w:tcPr>
            <w:tcW w:w="2690" w:type="pct"/>
            <w:tcBorders>
              <w:top w:val="outset" w:sz="6" w:space="0" w:color="auto"/>
              <w:left w:val="outset" w:sz="6" w:space="0" w:color="auto"/>
              <w:bottom w:val="outset" w:sz="6" w:space="0" w:color="auto"/>
              <w:right w:val="outset" w:sz="6" w:space="0" w:color="auto"/>
            </w:tcBorders>
            <w:hideMark/>
          </w:tcPr>
          <w:p w14:paraId="59DB778C" w14:textId="77777777" w:rsidR="008C0844" w:rsidRPr="00CC6ECE" w:rsidRDefault="00CC6ECE" w:rsidP="00CC6ECE">
            <w:pPr>
              <w:spacing w:after="0" w:line="240" w:lineRule="auto"/>
              <w:jc w:val="both"/>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Iebildumi un priekšlikumi no sabiedrības netika saņemti.</w:t>
            </w:r>
          </w:p>
        </w:tc>
      </w:tr>
      <w:tr w:rsidR="00E5323B" w:rsidRPr="00DB7AA8" w14:paraId="42B8C45B" w14:textId="77777777" w:rsidTr="006D097D">
        <w:trPr>
          <w:tblCellSpacing w:w="15" w:type="dxa"/>
        </w:trPr>
        <w:tc>
          <w:tcPr>
            <w:tcW w:w="512" w:type="pct"/>
            <w:gridSpan w:val="3"/>
            <w:tcBorders>
              <w:top w:val="outset" w:sz="6" w:space="0" w:color="auto"/>
              <w:left w:val="outset" w:sz="6" w:space="0" w:color="auto"/>
              <w:bottom w:val="outset" w:sz="6" w:space="0" w:color="auto"/>
              <w:right w:val="outset" w:sz="6" w:space="0" w:color="auto"/>
            </w:tcBorders>
            <w:hideMark/>
          </w:tcPr>
          <w:p w14:paraId="5C14952B"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4.</w:t>
            </w:r>
          </w:p>
        </w:tc>
        <w:tc>
          <w:tcPr>
            <w:tcW w:w="1732" w:type="pct"/>
            <w:tcBorders>
              <w:top w:val="outset" w:sz="6" w:space="0" w:color="auto"/>
              <w:left w:val="outset" w:sz="6" w:space="0" w:color="auto"/>
              <w:bottom w:val="outset" w:sz="6" w:space="0" w:color="auto"/>
              <w:right w:val="outset" w:sz="6" w:space="0" w:color="auto"/>
            </w:tcBorders>
            <w:hideMark/>
          </w:tcPr>
          <w:p w14:paraId="1CAB783A"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Cita informācija</w:t>
            </w:r>
          </w:p>
        </w:tc>
        <w:tc>
          <w:tcPr>
            <w:tcW w:w="2690" w:type="pct"/>
            <w:tcBorders>
              <w:top w:val="outset" w:sz="6" w:space="0" w:color="auto"/>
              <w:left w:val="outset" w:sz="6" w:space="0" w:color="auto"/>
              <w:bottom w:val="outset" w:sz="6" w:space="0" w:color="auto"/>
              <w:right w:val="outset" w:sz="6" w:space="0" w:color="auto"/>
            </w:tcBorders>
            <w:hideMark/>
          </w:tcPr>
          <w:p w14:paraId="7930083B" w14:textId="77777777" w:rsidR="00E5323B" w:rsidRPr="00CC6ECE" w:rsidRDefault="00333044" w:rsidP="00CC6ECE">
            <w:pPr>
              <w:spacing w:after="0" w:line="240" w:lineRule="auto"/>
              <w:jc w:val="both"/>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sz w:val="24"/>
                <w:szCs w:val="24"/>
                <w:lang w:eastAsia="lv-LV"/>
              </w:rPr>
              <w:t>Nav</w:t>
            </w:r>
          </w:p>
        </w:tc>
      </w:tr>
      <w:tr w:rsidR="00E5323B" w:rsidRPr="00DB7AA8" w14:paraId="6B5529B5" w14:textId="77777777" w:rsidTr="00D5226E">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4551B9E4" w14:textId="77777777"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DB7AA8" w14:paraId="086F689A" w14:textId="77777777" w:rsidTr="006D097D">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3D2DE257"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1894" w:type="pct"/>
            <w:gridSpan w:val="2"/>
            <w:tcBorders>
              <w:top w:val="outset" w:sz="6" w:space="0" w:color="auto"/>
              <w:left w:val="outset" w:sz="6" w:space="0" w:color="auto"/>
              <w:bottom w:val="outset" w:sz="6" w:space="0" w:color="auto"/>
              <w:right w:val="outset" w:sz="6" w:space="0" w:color="auto"/>
            </w:tcBorders>
            <w:hideMark/>
          </w:tcPr>
          <w:p w14:paraId="2450F880"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Projekta izpildē iesaistītās institūcijas</w:t>
            </w:r>
          </w:p>
        </w:tc>
        <w:tc>
          <w:tcPr>
            <w:tcW w:w="2690" w:type="pct"/>
            <w:tcBorders>
              <w:top w:val="outset" w:sz="6" w:space="0" w:color="auto"/>
              <w:left w:val="outset" w:sz="6" w:space="0" w:color="auto"/>
              <w:bottom w:val="outset" w:sz="6" w:space="0" w:color="auto"/>
              <w:right w:val="outset" w:sz="6" w:space="0" w:color="auto"/>
            </w:tcBorders>
            <w:hideMark/>
          </w:tcPr>
          <w:p w14:paraId="515A189F" w14:textId="77777777" w:rsidR="00E5323B" w:rsidRPr="00DB7AA8" w:rsidRDefault="00CC6E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VSAA</w:t>
            </w:r>
          </w:p>
        </w:tc>
      </w:tr>
      <w:tr w:rsidR="00E5323B" w:rsidRPr="00DB7AA8" w14:paraId="4E88DE2F" w14:textId="77777777" w:rsidTr="006D097D">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350C9172"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1894" w:type="pct"/>
            <w:gridSpan w:val="2"/>
            <w:tcBorders>
              <w:top w:val="outset" w:sz="6" w:space="0" w:color="auto"/>
              <w:left w:val="outset" w:sz="6" w:space="0" w:color="auto"/>
              <w:bottom w:val="outset" w:sz="6" w:space="0" w:color="auto"/>
              <w:right w:val="outset" w:sz="6" w:space="0" w:color="auto"/>
            </w:tcBorders>
            <w:hideMark/>
          </w:tcPr>
          <w:p w14:paraId="3E34906A"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Projekta izpildes ietekme uz pārvaldes funkcijām un institucionālo struktūru.</w:t>
            </w:r>
            <w:r w:rsidRPr="00CC6EC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690" w:type="pct"/>
            <w:tcBorders>
              <w:top w:val="outset" w:sz="6" w:space="0" w:color="auto"/>
              <w:left w:val="outset" w:sz="6" w:space="0" w:color="auto"/>
              <w:bottom w:val="outset" w:sz="6" w:space="0" w:color="auto"/>
              <w:right w:val="outset" w:sz="6" w:space="0" w:color="auto"/>
            </w:tcBorders>
            <w:hideMark/>
          </w:tcPr>
          <w:p w14:paraId="01950FB9" w14:textId="4647989A" w:rsidR="00E5323B" w:rsidRPr="00DB7AA8" w:rsidRDefault="00281F9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sz w:val="24"/>
                <w:szCs w:val="24"/>
                <w:lang w:eastAsia="lv-LV"/>
              </w:rPr>
              <w:t xml:space="preserve">Aizbildņa atlīdzības </w:t>
            </w:r>
            <w:r w:rsidR="00CC6ECE" w:rsidRPr="00CC6ECE">
              <w:rPr>
                <w:rFonts w:ascii="Times New Roman" w:eastAsia="Times New Roman" w:hAnsi="Times New Roman" w:cs="Times New Roman"/>
                <w:bCs/>
                <w:sz w:val="24"/>
                <w:szCs w:val="24"/>
                <w:lang w:eastAsia="lv-LV"/>
              </w:rPr>
              <w:t>piešķiršanu un izmaksu nodrošinās VSAA esošo funkciju ietvaros</w:t>
            </w:r>
            <w:r w:rsidR="00203B3E">
              <w:rPr>
                <w:rFonts w:ascii="Times New Roman" w:eastAsia="Times New Roman" w:hAnsi="Times New Roman" w:cs="Times New Roman"/>
                <w:bCs/>
                <w:sz w:val="24"/>
                <w:szCs w:val="24"/>
                <w:lang w:eastAsia="lv-LV"/>
              </w:rPr>
              <w:t>.</w:t>
            </w:r>
          </w:p>
        </w:tc>
      </w:tr>
      <w:tr w:rsidR="00E5323B" w:rsidRPr="00DB7AA8" w14:paraId="3B7516B1" w14:textId="77777777" w:rsidTr="006D097D">
        <w:trPr>
          <w:tblCellSpacing w:w="15" w:type="dxa"/>
        </w:trPr>
        <w:tc>
          <w:tcPr>
            <w:tcW w:w="351" w:type="pct"/>
            <w:gridSpan w:val="2"/>
            <w:tcBorders>
              <w:top w:val="outset" w:sz="6" w:space="0" w:color="auto"/>
              <w:left w:val="outset" w:sz="6" w:space="0" w:color="auto"/>
              <w:bottom w:val="outset" w:sz="6" w:space="0" w:color="auto"/>
              <w:right w:val="outset" w:sz="6" w:space="0" w:color="auto"/>
            </w:tcBorders>
            <w:hideMark/>
          </w:tcPr>
          <w:p w14:paraId="73C090D5" w14:textId="77777777"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3.</w:t>
            </w:r>
          </w:p>
        </w:tc>
        <w:tc>
          <w:tcPr>
            <w:tcW w:w="1894" w:type="pct"/>
            <w:gridSpan w:val="2"/>
            <w:tcBorders>
              <w:top w:val="outset" w:sz="6" w:space="0" w:color="auto"/>
              <w:left w:val="outset" w:sz="6" w:space="0" w:color="auto"/>
              <w:bottom w:val="outset" w:sz="6" w:space="0" w:color="auto"/>
              <w:right w:val="outset" w:sz="6" w:space="0" w:color="auto"/>
            </w:tcBorders>
            <w:hideMark/>
          </w:tcPr>
          <w:p w14:paraId="3D8125ED" w14:textId="77777777" w:rsidR="00E5323B" w:rsidRPr="00CC6ECE" w:rsidRDefault="00E5323B" w:rsidP="00E5323B">
            <w:pPr>
              <w:spacing w:after="0" w:line="240" w:lineRule="auto"/>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Cita informācija</w:t>
            </w:r>
          </w:p>
        </w:tc>
        <w:tc>
          <w:tcPr>
            <w:tcW w:w="2690" w:type="pct"/>
            <w:tcBorders>
              <w:top w:val="outset" w:sz="6" w:space="0" w:color="auto"/>
              <w:left w:val="outset" w:sz="6" w:space="0" w:color="auto"/>
              <w:bottom w:val="outset" w:sz="6" w:space="0" w:color="auto"/>
              <w:right w:val="outset" w:sz="6" w:space="0" w:color="auto"/>
            </w:tcBorders>
            <w:hideMark/>
          </w:tcPr>
          <w:p w14:paraId="1E98DA54" w14:textId="77777777" w:rsidR="00E5323B" w:rsidRDefault="00CC6ECE" w:rsidP="00E5323B">
            <w:pPr>
              <w:spacing w:after="0" w:line="240" w:lineRule="auto"/>
            </w:pPr>
            <w:r>
              <w:rPr>
                <w:rFonts w:ascii="Times New Roman" w:hAnsi="Times New Roman" w:cs="Times New Roman"/>
                <w:sz w:val="24"/>
                <w:szCs w:val="24"/>
              </w:rPr>
              <w:t xml:space="preserve">Nav </w:t>
            </w:r>
          </w:p>
          <w:p w14:paraId="68FC8B33" w14:textId="77777777"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15F4651C" w14:textId="77777777" w:rsidR="00C25B49" w:rsidRPr="00DB7AA8" w:rsidRDefault="00C25B49" w:rsidP="00894C55">
      <w:pPr>
        <w:spacing w:after="0" w:line="240" w:lineRule="auto"/>
        <w:rPr>
          <w:rFonts w:ascii="Times New Roman" w:hAnsi="Times New Roman" w:cs="Times New Roman"/>
          <w:sz w:val="28"/>
          <w:szCs w:val="28"/>
        </w:rPr>
      </w:pPr>
    </w:p>
    <w:p w14:paraId="5BD7B0B9" w14:textId="77777777" w:rsidR="00E5323B" w:rsidRPr="00DB7AA8" w:rsidRDefault="00E5323B" w:rsidP="00894C55">
      <w:pPr>
        <w:spacing w:after="0" w:line="240" w:lineRule="auto"/>
        <w:rPr>
          <w:rFonts w:ascii="Times New Roman" w:hAnsi="Times New Roman" w:cs="Times New Roman"/>
          <w:sz w:val="28"/>
          <w:szCs w:val="28"/>
        </w:rPr>
      </w:pPr>
    </w:p>
    <w:p w14:paraId="7CA382F8" w14:textId="0A0A690F" w:rsidR="00333044" w:rsidRPr="002710BF" w:rsidRDefault="00281F9E" w:rsidP="0033304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Labklājības ministre</w:t>
      </w:r>
      <w:r w:rsidR="00333044" w:rsidRPr="002710BF">
        <w:rPr>
          <w:rFonts w:ascii="Times New Roman" w:hAnsi="Times New Roman" w:cs="Times New Roman"/>
          <w:sz w:val="28"/>
          <w:szCs w:val="28"/>
        </w:rPr>
        <w:tab/>
      </w:r>
      <w:proofErr w:type="spellStart"/>
      <w:r>
        <w:rPr>
          <w:rFonts w:ascii="Times New Roman" w:hAnsi="Times New Roman" w:cs="Times New Roman"/>
          <w:sz w:val="28"/>
          <w:szCs w:val="28"/>
        </w:rPr>
        <w:t>R.Petraviča</w:t>
      </w:r>
      <w:proofErr w:type="spellEnd"/>
    </w:p>
    <w:p w14:paraId="7DA3E37A" w14:textId="31FEEEBF" w:rsidR="0023044F" w:rsidRPr="00E46744" w:rsidRDefault="00333044" w:rsidP="0033304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135ABA81" w14:textId="77777777" w:rsidR="0023044F" w:rsidRDefault="0023044F" w:rsidP="00333044">
      <w:pPr>
        <w:tabs>
          <w:tab w:val="left" w:pos="6237"/>
        </w:tabs>
        <w:spacing w:after="0" w:line="240" w:lineRule="auto"/>
        <w:rPr>
          <w:rFonts w:ascii="Times New Roman" w:hAnsi="Times New Roman" w:cs="Times New Roman"/>
          <w:sz w:val="24"/>
          <w:szCs w:val="24"/>
        </w:rPr>
      </w:pPr>
    </w:p>
    <w:p w14:paraId="1AB1B205" w14:textId="77777777" w:rsidR="0023044F" w:rsidRDefault="0023044F" w:rsidP="00333044">
      <w:pPr>
        <w:tabs>
          <w:tab w:val="left" w:pos="6237"/>
        </w:tabs>
        <w:spacing w:after="0" w:line="240" w:lineRule="auto"/>
        <w:rPr>
          <w:rFonts w:ascii="Times New Roman" w:hAnsi="Times New Roman" w:cs="Times New Roman"/>
          <w:sz w:val="28"/>
          <w:szCs w:val="28"/>
        </w:rPr>
      </w:pPr>
      <w:r w:rsidRPr="0023044F">
        <w:rPr>
          <w:rFonts w:ascii="Times New Roman" w:hAnsi="Times New Roman" w:cs="Times New Roman"/>
          <w:sz w:val="28"/>
          <w:szCs w:val="28"/>
        </w:rPr>
        <w:t>Valsts sekretārs</w:t>
      </w:r>
      <w:r w:rsidRPr="0023044F">
        <w:rPr>
          <w:rFonts w:ascii="Times New Roman" w:hAnsi="Times New Roman" w:cs="Times New Roman"/>
          <w:sz w:val="28"/>
          <w:szCs w:val="28"/>
        </w:rPr>
        <w:tab/>
      </w:r>
      <w:proofErr w:type="spellStart"/>
      <w:r>
        <w:rPr>
          <w:rFonts w:ascii="Times New Roman" w:hAnsi="Times New Roman" w:cs="Times New Roman"/>
          <w:sz w:val="28"/>
          <w:szCs w:val="28"/>
        </w:rPr>
        <w:t>I.Alliks</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948ABA0" w14:textId="53D0ED8E" w:rsidR="004716A0" w:rsidRPr="0093175C" w:rsidRDefault="0093175C" w:rsidP="0033304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13ECDFC9" w14:textId="77777777" w:rsidR="00333044" w:rsidRPr="009F5EDD" w:rsidRDefault="00CC6ECE" w:rsidP="00333044">
      <w:pPr>
        <w:tabs>
          <w:tab w:val="left" w:pos="6237"/>
        </w:tabs>
        <w:spacing w:after="0" w:line="240" w:lineRule="auto"/>
        <w:rPr>
          <w:rFonts w:ascii="Times New Roman" w:hAnsi="Times New Roman" w:cs="Times New Roman"/>
          <w:sz w:val="20"/>
          <w:szCs w:val="20"/>
        </w:rPr>
      </w:pPr>
      <w:r w:rsidRPr="009F5EDD">
        <w:rPr>
          <w:rFonts w:ascii="Times New Roman" w:hAnsi="Times New Roman" w:cs="Times New Roman"/>
          <w:sz w:val="20"/>
          <w:szCs w:val="20"/>
        </w:rPr>
        <w:t>Mustermane 67</w:t>
      </w:r>
      <w:r w:rsidR="00137481" w:rsidRPr="009F5EDD">
        <w:rPr>
          <w:rFonts w:ascii="Times New Roman" w:hAnsi="Times New Roman" w:cs="Times New Roman"/>
          <w:sz w:val="20"/>
          <w:szCs w:val="20"/>
        </w:rPr>
        <w:t>021649</w:t>
      </w:r>
    </w:p>
    <w:p w14:paraId="0151E084" w14:textId="77777777" w:rsidR="00894C55" w:rsidRPr="009F5EDD" w:rsidRDefault="00F444F0" w:rsidP="00333044">
      <w:pPr>
        <w:tabs>
          <w:tab w:val="left" w:pos="6237"/>
        </w:tabs>
        <w:spacing w:after="0" w:line="240" w:lineRule="auto"/>
        <w:rPr>
          <w:rFonts w:ascii="Times New Roman" w:hAnsi="Times New Roman" w:cs="Times New Roman"/>
          <w:sz w:val="20"/>
          <w:szCs w:val="20"/>
        </w:rPr>
      </w:pPr>
      <w:hyperlink r:id="rId8" w:history="1">
        <w:r w:rsidR="009F5EDD" w:rsidRPr="009F5EDD">
          <w:rPr>
            <w:rStyle w:val="Hyperlink"/>
            <w:rFonts w:ascii="Times New Roman" w:hAnsi="Times New Roman" w:cs="Times New Roman"/>
            <w:sz w:val="20"/>
            <w:szCs w:val="20"/>
          </w:rPr>
          <w:t>zita.mustermane@lm.gov.lv</w:t>
        </w:r>
      </w:hyperlink>
    </w:p>
    <w:p w14:paraId="1C10B85B" w14:textId="77777777" w:rsidR="009F5EDD" w:rsidRPr="009F5EDD" w:rsidRDefault="009F5EDD" w:rsidP="00333044">
      <w:pPr>
        <w:tabs>
          <w:tab w:val="left" w:pos="6237"/>
        </w:tabs>
        <w:spacing w:after="0" w:line="240" w:lineRule="auto"/>
        <w:rPr>
          <w:rFonts w:ascii="Times New Roman" w:hAnsi="Times New Roman" w:cs="Times New Roman"/>
          <w:sz w:val="20"/>
          <w:szCs w:val="20"/>
        </w:rPr>
      </w:pPr>
      <w:bookmarkStart w:id="0" w:name="_GoBack"/>
      <w:bookmarkEnd w:id="0"/>
    </w:p>
    <w:sectPr w:rsidR="009F5EDD" w:rsidRPr="009F5EDD" w:rsidSect="00AC16B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107BA" w14:textId="77777777" w:rsidR="00F444F0" w:rsidRDefault="00F444F0" w:rsidP="00894C55">
      <w:pPr>
        <w:spacing w:after="0" w:line="240" w:lineRule="auto"/>
      </w:pPr>
      <w:r>
        <w:separator/>
      </w:r>
    </w:p>
  </w:endnote>
  <w:endnote w:type="continuationSeparator" w:id="0">
    <w:p w14:paraId="7938CDA8" w14:textId="77777777" w:rsidR="00F444F0" w:rsidRDefault="00F444F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E6D58" w14:textId="36CFB28E" w:rsidR="00DB7AA8" w:rsidRPr="00894C55" w:rsidRDefault="00274D46">
    <w:pPr>
      <w:pStyle w:val="Footer"/>
      <w:rPr>
        <w:rFonts w:ascii="Times New Roman" w:hAnsi="Times New Roman" w:cs="Times New Roman"/>
        <w:sz w:val="20"/>
        <w:szCs w:val="20"/>
      </w:rPr>
    </w:pPr>
    <w:r>
      <w:rPr>
        <w:rFonts w:ascii="Times New Roman" w:hAnsi="Times New Roman" w:cs="Times New Roman"/>
        <w:sz w:val="20"/>
        <w:szCs w:val="20"/>
      </w:rPr>
      <w:t>L</w:t>
    </w:r>
    <w:r w:rsidR="0054465D">
      <w:rPr>
        <w:rFonts w:ascii="Times New Roman" w:hAnsi="Times New Roman" w:cs="Times New Roman"/>
        <w:sz w:val="20"/>
        <w:szCs w:val="20"/>
      </w:rPr>
      <w:t>Manot_</w:t>
    </w:r>
    <w:r w:rsidR="00A138D7">
      <w:rPr>
        <w:rFonts w:ascii="Times New Roman" w:hAnsi="Times New Roman" w:cs="Times New Roman"/>
        <w:sz w:val="20"/>
        <w:szCs w:val="20"/>
      </w:rPr>
      <w:t>06</w:t>
    </w:r>
    <w:r w:rsidR="002D2569">
      <w:rPr>
        <w:rFonts w:ascii="Times New Roman" w:hAnsi="Times New Roman" w:cs="Times New Roman"/>
        <w:sz w:val="20"/>
        <w:szCs w:val="20"/>
      </w:rPr>
      <w:t>02</w:t>
    </w:r>
    <w:r w:rsidR="00853DD6">
      <w:rPr>
        <w:rFonts w:ascii="Times New Roman" w:hAnsi="Times New Roman" w:cs="Times New Roman"/>
        <w:sz w:val="20"/>
        <w:szCs w:val="20"/>
      </w:rPr>
      <w:t>19</w:t>
    </w:r>
    <w:r w:rsidR="009E53A2" w:rsidRPr="00EB2D16">
      <w:rPr>
        <w:rFonts w:ascii="Times New Roman" w:hAnsi="Times New Roman" w:cs="Times New Roman"/>
        <w:sz w:val="20"/>
        <w:szCs w:val="20"/>
      </w:rPr>
      <w:t>_Groz</w:t>
    </w:r>
    <w:r>
      <w:rPr>
        <w:rFonts w:ascii="Times New Roman" w:hAnsi="Times New Roman" w:cs="Times New Roman"/>
        <w:sz w:val="20"/>
        <w:szCs w:val="20"/>
      </w:rPr>
      <w:t>_VSPL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E675C" w14:textId="49395E81" w:rsidR="00DB7AA8" w:rsidRPr="009A2654" w:rsidRDefault="00274D46">
    <w:pPr>
      <w:pStyle w:val="Footer"/>
      <w:rPr>
        <w:rFonts w:ascii="Times New Roman" w:hAnsi="Times New Roman" w:cs="Times New Roman"/>
        <w:sz w:val="20"/>
        <w:szCs w:val="20"/>
      </w:rPr>
    </w:pPr>
    <w:r>
      <w:rPr>
        <w:rFonts w:ascii="Times New Roman" w:hAnsi="Times New Roman" w:cs="Times New Roman"/>
        <w:sz w:val="20"/>
        <w:szCs w:val="20"/>
      </w:rPr>
      <w:t>L</w:t>
    </w:r>
    <w:r w:rsidR="0054465D">
      <w:rPr>
        <w:rFonts w:ascii="Times New Roman" w:hAnsi="Times New Roman" w:cs="Times New Roman"/>
        <w:sz w:val="20"/>
        <w:szCs w:val="20"/>
      </w:rPr>
      <w:t>Manot_</w:t>
    </w:r>
    <w:r w:rsidR="00A138D7">
      <w:rPr>
        <w:rFonts w:ascii="Times New Roman" w:hAnsi="Times New Roman" w:cs="Times New Roman"/>
        <w:sz w:val="20"/>
        <w:szCs w:val="20"/>
      </w:rPr>
      <w:t>06</w:t>
    </w:r>
    <w:r w:rsidR="002D2569">
      <w:rPr>
        <w:rFonts w:ascii="Times New Roman" w:hAnsi="Times New Roman" w:cs="Times New Roman"/>
        <w:sz w:val="20"/>
        <w:szCs w:val="20"/>
      </w:rPr>
      <w:t>02</w:t>
    </w:r>
    <w:r w:rsidR="0076440F">
      <w:rPr>
        <w:rFonts w:ascii="Times New Roman" w:hAnsi="Times New Roman" w:cs="Times New Roman"/>
        <w:sz w:val="20"/>
        <w:szCs w:val="20"/>
      </w:rPr>
      <w:t>19</w:t>
    </w:r>
    <w:r>
      <w:rPr>
        <w:rFonts w:ascii="Times New Roman" w:hAnsi="Times New Roman" w:cs="Times New Roman"/>
        <w:sz w:val="20"/>
        <w:szCs w:val="20"/>
      </w:rPr>
      <w:t>_Groz_VSPL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7B0FB" w14:textId="77777777" w:rsidR="00F444F0" w:rsidRDefault="00F444F0" w:rsidP="00894C55">
      <w:pPr>
        <w:spacing w:after="0" w:line="240" w:lineRule="auto"/>
      </w:pPr>
      <w:r>
        <w:separator/>
      </w:r>
    </w:p>
  </w:footnote>
  <w:footnote w:type="continuationSeparator" w:id="0">
    <w:p w14:paraId="668D5C0E" w14:textId="77777777" w:rsidR="00F444F0" w:rsidRDefault="00F444F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04C090" w14:textId="77777777" w:rsidR="00DB7AA8" w:rsidRPr="00C25B49" w:rsidRDefault="00DB7A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4674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26DC9"/>
    <w:multiLevelType w:val="hybridMultilevel"/>
    <w:tmpl w:val="F08E0C4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4EB2E02"/>
    <w:multiLevelType w:val="multilevel"/>
    <w:tmpl w:val="6772FEAE"/>
    <w:styleLink w:val="WWNum34"/>
    <w:lvl w:ilvl="0">
      <w:numFmt w:val="bullet"/>
      <w:lvlText w:val="-"/>
      <w:lvlJc w:val="left"/>
      <w:pPr>
        <w:ind w:left="339" w:hanging="360"/>
      </w:pPr>
      <w:rPr>
        <w:rFonts w:ascii="Times New Roman" w:eastAsia="Times New Roman" w:hAnsi="Times New Roman"/>
        <w:color w:val="000000"/>
      </w:rPr>
    </w:lvl>
    <w:lvl w:ilvl="1">
      <w:numFmt w:val="bullet"/>
      <w:lvlText w:val="o"/>
      <w:lvlJc w:val="left"/>
      <w:pPr>
        <w:ind w:left="1059" w:hanging="360"/>
      </w:pPr>
      <w:rPr>
        <w:rFonts w:ascii="Courier New" w:hAnsi="Courier New"/>
      </w:rPr>
    </w:lvl>
    <w:lvl w:ilvl="2">
      <w:numFmt w:val="bullet"/>
      <w:lvlText w:val=""/>
      <w:lvlJc w:val="left"/>
      <w:pPr>
        <w:ind w:left="1779" w:hanging="360"/>
      </w:pPr>
      <w:rPr>
        <w:rFonts w:ascii="Wingdings" w:hAnsi="Wingdings"/>
      </w:rPr>
    </w:lvl>
    <w:lvl w:ilvl="3">
      <w:numFmt w:val="bullet"/>
      <w:lvlText w:val=""/>
      <w:lvlJc w:val="left"/>
      <w:pPr>
        <w:ind w:left="2499" w:hanging="360"/>
      </w:pPr>
      <w:rPr>
        <w:rFonts w:ascii="Symbol" w:hAnsi="Symbol"/>
      </w:rPr>
    </w:lvl>
    <w:lvl w:ilvl="4">
      <w:numFmt w:val="bullet"/>
      <w:lvlText w:val="o"/>
      <w:lvlJc w:val="left"/>
      <w:pPr>
        <w:ind w:left="3219" w:hanging="360"/>
      </w:pPr>
      <w:rPr>
        <w:rFonts w:ascii="Courier New" w:hAnsi="Courier New"/>
      </w:rPr>
    </w:lvl>
    <w:lvl w:ilvl="5">
      <w:numFmt w:val="bullet"/>
      <w:lvlText w:val=""/>
      <w:lvlJc w:val="left"/>
      <w:pPr>
        <w:ind w:left="3939" w:hanging="360"/>
      </w:pPr>
      <w:rPr>
        <w:rFonts w:ascii="Wingdings" w:hAnsi="Wingdings"/>
      </w:rPr>
    </w:lvl>
    <w:lvl w:ilvl="6">
      <w:numFmt w:val="bullet"/>
      <w:lvlText w:val=""/>
      <w:lvlJc w:val="left"/>
      <w:pPr>
        <w:ind w:left="4659" w:hanging="360"/>
      </w:pPr>
      <w:rPr>
        <w:rFonts w:ascii="Symbol" w:hAnsi="Symbol"/>
      </w:rPr>
    </w:lvl>
    <w:lvl w:ilvl="7">
      <w:numFmt w:val="bullet"/>
      <w:lvlText w:val="o"/>
      <w:lvlJc w:val="left"/>
      <w:pPr>
        <w:ind w:left="5379" w:hanging="360"/>
      </w:pPr>
      <w:rPr>
        <w:rFonts w:ascii="Courier New" w:hAnsi="Courier New"/>
      </w:rPr>
    </w:lvl>
    <w:lvl w:ilvl="8">
      <w:numFmt w:val="bullet"/>
      <w:lvlText w:val=""/>
      <w:lvlJc w:val="left"/>
      <w:pPr>
        <w:ind w:left="6099" w:hanging="360"/>
      </w:pPr>
      <w:rPr>
        <w:rFonts w:ascii="Wingdings" w:hAnsi="Wingdings"/>
      </w:rPr>
    </w:lvl>
  </w:abstractNum>
  <w:abstractNum w:abstractNumId="2" w15:restartNumberingAfterBreak="0">
    <w:nsid w:val="46F978E2"/>
    <w:multiLevelType w:val="hybridMultilevel"/>
    <w:tmpl w:val="8EBC43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0C6"/>
    <w:rsid w:val="00031690"/>
    <w:rsid w:val="000738FD"/>
    <w:rsid w:val="00090A9B"/>
    <w:rsid w:val="00092CF9"/>
    <w:rsid w:val="00092FC4"/>
    <w:rsid w:val="000D01E9"/>
    <w:rsid w:val="000D6841"/>
    <w:rsid w:val="000F42F3"/>
    <w:rsid w:val="000F68D1"/>
    <w:rsid w:val="00103935"/>
    <w:rsid w:val="001208E4"/>
    <w:rsid w:val="001312D0"/>
    <w:rsid w:val="00137481"/>
    <w:rsid w:val="00187E2A"/>
    <w:rsid w:val="00190E3C"/>
    <w:rsid w:val="0019492B"/>
    <w:rsid w:val="001A2DCF"/>
    <w:rsid w:val="001A69AD"/>
    <w:rsid w:val="001E1C50"/>
    <w:rsid w:val="001E3524"/>
    <w:rsid w:val="001F67F9"/>
    <w:rsid w:val="001F733C"/>
    <w:rsid w:val="0020291F"/>
    <w:rsid w:val="00203B3E"/>
    <w:rsid w:val="00225CC4"/>
    <w:rsid w:val="0023044F"/>
    <w:rsid w:val="00243426"/>
    <w:rsid w:val="00262E87"/>
    <w:rsid w:val="00274D46"/>
    <w:rsid w:val="002772A8"/>
    <w:rsid w:val="00281F9E"/>
    <w:rsid w:val="00292C52"/>
    <w:rsid w:val="002A10FC"/>
    <w:rsid w:val="002A538A"/>
    <w:rsid w:val="002D2569"/>
    <w:rsid w:val="002D3A14"/>
    <w:rsid w:val="002E1C05"/>
    <w:rsid w:val="00333044"/>
    <w:rsid w:val="00347434"/>
    <w:rsid w:val="0038413F"/>
    <w:rsid w:val="00395859"/>
    <w:rsid w:val="003B0BF9"/>
    <w:rsid w:val="003B7A2E"/>
    <w:rsid w:val="003E0791"/>
    <w:rsid w:val="003E6A98"/>
    <w:rsid w:val="003F28AC"/>
    <w:rsid w:val="004133D8"/>
    <w:rsid w:val="004303A9"/>
    <w:rsid w:val="00437FB5"/>
    <w:rsid w:val="00444836"/>
    <w:rsid w:val="004454FE"/>
    <w:rsid w:val="00452B03"/>
    <w:rsid w:val="00456E40"/>
    <w:rsid w:val="00467B5B"/>
    <w:rsid w:val="004716A0"/>
    <w:rsid w:val="00471F27"/>
    <w:rsid w:val="00482C57"/>
    <w:rsid w:val="004B429F"/>
    <w:rsid w:val="004D0A52"/>
    <w:rsid w:val="004D7264"/>
    <w:rsid w:val="004F663C"/>
    <w:rsid w:val="0050178F"/>
    <w:rsid w:val="00507D32"/>
    <w:rsid w:val="00530D8C"/>
    <w:rsid w:val="005333BE"/>
    <w:rsid w:val="00541876"/>
    <w:rsid w:val="0054465D"/>
    <w:rsid w:val="0056425F"/>
    <w:rsid w:val="005749A7"/>
    <w:rsid w:val="005C0BC9"/>
    <w:rsid w:val="005C4F50"/>
    <w:rsid w:val="006070DC"/>
    <w:rsid w:val="00655F2C"/>
    <w:rsid w:val="00677010"/>
    <w:rsid w:val="00681463"/>
    <w:rsid w:val="00697593"/>
    <w:rsid w:val="006B1EDF"/>
    <w:rsid w:val="006D097D"/>
    <w:rsid w:val="006E1081"/>
    <w:rsid w:val="006F6780"/>
    <w:rsid w:val="00720585"/>
    <w:rsid w:val="00735BA7"/>
    <w:rsid w:val="00744737"/>
    <w:rsid w:val="007519ED"/>
    <w:rsid w:val="0076440F"/>
    <w:rsid w:val="00773AF6"/>
    <w:rsid w:val="00795F71"/>
    <w:rsid w:val="007A4AB3"/>
    <w:rsid w:val="007D5B49"/>
    <w:rsid w:val="007E5F7A"/>
    <w:rsid w:val="007E6FF6"/>
    <w:rsid w:val="007E73AB"/>
    <w:rsid w:val="007F4C32"/>
    <w:rsid w:val="00803119"/>
    <w:rsid w:val="008068CA"/>
    <w:rsid w:val="0080700B"/>
    <w:rsid w:val="00816C11"/>
    <w:rsid w:val="008313BB"/>
    <w:rsid w:val="00833BE8"/>
    <w:rsid w:val="00852685"/>
    <w:rsid w:val="00853DD6"/>
    <w:rsid w:val="00856667"/>
    <w:rsid w:val="00894C55"/>
    <w:rsid w:val="008C0844"/>
    <w:rsid w:val="008C2F82"/>
    <w:rsid w:val="008C5346"/>
    <w:rsid w:val="008D1B93"/>
    <w:rsid w:val="00922772"/>
    <w:rsid w:val="0093175C"/>
    <w:rsid w:val="00952B9D"/>
    <w:rsid w:val="00952C66"/>
    <w:rsid w:val="009617F2"/>
    <w:rsid w:val="0096731A"/>
    <w:rsid w:val="009A2654"/>
    <w:rsid w:val="009B3C83"/>
    <w:rsid w:val="009D311B"/>
    <w:rsid w:val="009E479D"/>
    <w:rsid w:val="009E53A2"/>
    <w:rsid w:val="009F5EDD"/>
    <w:rsid w:val="00A10FC3"/>
    <w:rsid w:val="00A138D7"/>
    <w:rsid w:val="00A23EAD"/>
    <w:rsid w:val="00A25231"/>
    <w:rsid w:val="00A6073E"/>
    <w:rsid w:val="00A83F82"/>
    <w:rsid w:val="00AA6A5E"/>
    <w:rsid w:val="00AC16B0"/>
    <w:rsid w:val="00AE5567"/>
    <w:rsid w:val="00AF1239"/>
    <w:rsid w:val="00B06341"/>
    <w:rsid w:val="00B16480"/>
    <w:rsid w:val="00B21603"/>
    <w:rsid w:val="00B2165C"/>
    <w:rsid w:val="00B23302"/>
    <w:rsid w:val="00B6584B"/>
    <w:rsid w:val="00B7201B"/>
    <w:rsid w:val="00BA20AA"/>
    <w:rsid w:val="00BD1529"/>
    <w:rsid w:val="00BD4425"/>
    <w:rsid w:val="00BF42F2"/>
    <w:rsid w:val="00BF48F6"/>
    <w:rsid w:val="00C050F5"/>
    <w:rsid w:val="00C12C7D"/>
    <w:rsid w:val="00C12F0C"/>
    <w:rsid w:val="00C14E08"/>
    <w:rsid w:val="00C25B49"/>
    <w:rsid w:val="00C32EB6"/>
    <w:rsid w:val="00C80566"/>
    <w:rsid w:val="00CC0D2D"/>
    <w:rsid w:val="00CC6ECE"/>
    <w:rsid w:val="00CD5B95"/>
    <w:rsid w:val="00CD6E3F"/>
    <w:rsid w:val="00CE47B0"/>
    <w:rsid w:val="00CE5657"/>
    <w:rsid w:val="00D05AA3"/>
    <w:rsid w:val="00D133F8"/>
    <w:rsid w:val="00D14A3E"/>
    <w:rsid w:val="00D46FD5"/>
    <w:rsid w:val="00D50CF6"/>
    <w:rsid w:val="00D5226E"/>
    <w:rsid w:val="00D675C5"/>
    <w:rsid w:val="00D80EFE"/>
    <w:rsid w:val="00DB7AA8"/>
    <w:rsid w:val="00DE11E3"/>
    <w:rsid w:val="00DE1612"/>
    <w:rsid w:val="00DE3C62"/>
    <w:rsid w:val="00E22535"/>
    <w:rsid w:val="00E3716B"/>
    <w:rsid w:val="00E46744"/>
    <w:rsid w:val="00E5323B"/>
    <w:rsid w:val="00E71B97"/>
    <w:rsid w:val="00E8749E"/>
    <w:rsid w:val="00E90C01"/>
    <w:rsid w:val="00E954DB"/>
    <w:rsid w:val="00EA13FD"/>
    <w:rsid w:val="00EA486E"/>
    <w:rsid w:val="00EC76E2"/>
    <w:rsid w:val="00EE167C"/>
    <w:rsid w:val="00EE353E"/>
    <w:rsid w:val="00F367B9"/>
    <w:rsid w:val="00F407B9"/>
    <w:rsid w:val="00F42FF1"/>
    <w:rsid w:val="00F444F0"/>
    <w:rsid w:val="00F473BD"/>
    <w:rsid w:val="00F475C4"/>
    <w:rsid w:val="00F57B0C"/>
    <w:rsid w:val="00F728EE"/>
    <w:rsid w:val="00F97855"/>
    <w:rsid w:val="00FA4264"/>
    <w:rsid w:val="00FB2323"/>
    <w:rsid w:val="00FE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7F1F0"/>
  <w15:docId w15:val="{743FA5A9-9BDD-4943-B13F-DC4F9F43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617F2"/>
    <w:pPr>
      <w:ind w:left="720"/>
      <w:contextualSpacing/>
    </w:pPr>
  </w:style>
  <w:style w:type="paragraph" w:styleId="EndnoteText">
    <w:name w:val="endnote text"/>
    <w:basedOn w:val="Normal"/>
    <w:link w:val="EndnoteTextChar"/>
    <w:uiPriority w:val="99"/>
    <w:semiHidden/>
    <w:unhideWhenUsed/>
    <w:rsid w:val="000D01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1E9"/>
    <w:rPr>
      <w:sz w:val="20"/>
      <w:szCs w:val="20"/>
    </w:rPr>
  </w:style>
  <w:style w:type="character" w:styleId="EndnoteReference">
    <w:name w:val="endnote reference"/>
    <w:basedOn w:val="DefaultParagraphFont"/>
    <w:uiPriority w:val="99"/>
    <w:semiHidden/>
    <w:unhideWhenUsed/>
    <w:rsid w:val="000D01E9"/>
    <w:rPr>
      <w:vertAlign w:val="superscript"/>
    </w:rPr>
  </w:style>
  <w:style w:type="character" w:styleId="FootnoteReference">
    <w:name w:val="footnote reference"/>
    <w:uiPriority w:val="99"/>
    <w:semiHidden/>
    <w:unhideWhenUsed/>
    <w:rsid w:val="000D6841"/>
    <w:rPr>
      <w:vertAlign w:val="superscript"/>
    </w:rPr>
  </w:style>
  <w:style w:type="paragraph" w:styleId="FootnoteText">
    <w:name w:val="footnote text"/>
    <w:basedOn w:val="Normal"/>
    <w:link w:val="FootnoteTextChar"/>
    <w:uiPriority w:val="99"/>
    <w:semiHidden/>
    <w:rsid w:val="00274D46"/>
    <w:pPr>
      <w:widowControl w:val="0"/>
      <w:suppressAutoHyphens/>
      <w:autoSpaceDN w:val="0"/>
      <w:spacing w:after="0" w:line="240" w:lineRule="auto"/>
      <w:textAlignment w:val="baseline"/>
    </w:pPr>
    <w:rPr>
      <w:rFonts w:ascii="Calibri" w:eastAsia="Calibri"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274D46"/>
    <w:rPr>
      <w:rFonts w:ascii="Calibri" w:eastAsia="Calibri" w:hAnsi="Calibri" w:cs="Times New Roman"/>
      <w:sz w:val="20"/>
      <w:szCs w:val="20"/>
      <w:lang w:eastAsia="lv-LV"/>
    </w:rPr>
  </w:style>
  <w:style w:type="numbering" w:customStyle="1" w:styleId="WWNum34">
    <w:name w:val="WWNum34"/>
    <w:rsid w:val="00CC6ECE"/>
    <w:pPr>
      <w:numPr>
        <w:numId w:val="3"/>
      </w:numPr>
    </w:pPr>
  </w:style>
  <w:style w:type="character" w:customStyle="1" w:styleId="UnresolvedMention1">
    <w:name w:val="Unresolved Mention1"/>
    <w:basedOn w:val="DefaultParagraphFont"/>
    <w:uiPriority w:val="99"/>
    <w:semiHidden/>
    <w:unhideWhenUsed/>
    <w:rsid w:val="009F5EDD"/>
    <w:rPr>
      <w:color w:val="605E5C"/>
      <w:shd w:val="clear" w:color="auto" w:fill="E1DFDD"/>
    </w:rPr>
  </w:style>
  <w:style w:type="paragraph" w:customStyle="1" w:styleId="naisf">
    <w:name w:val="naisf"/>
    <w:basedOn w:val="Normal"/>
    <w:uiPriority w:val="99"/>
    <w:rsid w:val="009F5E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3BE8"/>
    <w:rPr>
      <w:sz w:val="16"/>
      <w:szCs w:val="16"/>
    </w:rPr>
  </w:style>
  <w:style w:type="paragraph" w:styleId="CommentText">
    <w:name w:val="annotation text"/>
    <w:basedOn w:val="Normal"/>
    <w:link w:val="CommentTextChar"/>
    <w:uiPriority w:val="99"/>
    <w:semiHidden/>
    <w:unhideWhenUsed/>
    <w:rsid w:val="00833BE8"/>
    <w:pPr>
      <w:spacing w:line="240" w:lineRule="auto"/>
    </w:pPr>
    <w:rPr>
      <w:sz w:val="20"/>
      <w:szCs w:val="20"/>
    </w:rPr>
  </w:style>
  <w:style w:type="character" w:customStyle="1" w:styleId="CommentTextChar">
    <w:name w:val="Comment Text Char"/>
    <w:basedOn w:val="DefaultParagraphFont"/>
    <w:link w:val="CommentText"/>
    <w:uiPriority w:val="99"/>
    <w:semiHidden/>
    <w:rsid w:val="00833BE8"/>
    <w:rPr>
      <w:sz w:val="20"/>
      <w:szCs w:val="20"/>
    </w:rPr>
  </w:style>
  <w:style w:type="paragraph" w:styleId="CommentSubject">
    <w:name w:val="annotation subject"/>
    <w:basedOn w:val="CommentText"/>
    <w:next w:val="CommentText"/>
    <w:link w:val="CommentSubjectChar"/>
    <w:uiPriority w:val="99"/>
    <w:semiHidden/>
    <w:unhideWhenUsed/>
    <w:rsid w:val="00833BE8"/>
    <w:rPr>
      <w:b/>
      <w:bCs/>
    </w:rPr>
  </w:style>
  <w:style w:type="character" w:customStyle="1" w:styleId="CommentSubjectChar">
    <w:name w:val="Comment Subject Char"/>
    <w:basedOn w:val="CommentTextChar"/>
    <w:link w:val="CommentSubject"/>
    <w:uiPriority w:val="99"/>
    <w:semiHidden/>
    <w:rsid w:val="00833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30311100">
      <w:bodyDiv w:val="1"/>
      <w:marLeft w:val="0"/>
      <w:marRight w:val="0"/>
      <w:marTop w:val="0"/>
      <w:marBottom w:val="0"/>
      <w:divBdr>
        <w:top w:val="none" w:sz="0" w:space="0" w:color="auto"/>
        <w:left w:val="none" w:sz="0" w:space="0" w:color="auto"/>
        <w:bottom w:val="none" w:sz="0" w:space="0" w:color="auto"/>
        <w:right w:val="none" w:sz="0" w:space="0" w:color="auto"/>
      </w:divBdr>
      <w:divsChild>
        <w:div w:id="896476657">
          <w:marLeft w:val="0"/>
          <w:marRight w:val="0"/>
          <w:marTop w:val="0"/>
          <w:marBottom w:val="0"/>
          <w:divBdr>
            <w:top w:val="none" w:sz="0" w:space="0" w:color="auto"/>
            <w:left w:val="none" w:sz="0" w:space="0" w:color="auto"/>
            <w:bottom w:val="none" w:sz="0" w:space="0" w:color="auto"/>
            <w:right w:val="none" w:sz="0" w:space="0" w:color="auto"/>
          </w:divBdr>
        </w:div>
        <w:div w:id="775099455">
          <w:marLeft w:val="0"/>
          <w:marRight w:val="0"/>
          <w:marTop w:val="0"/>
          <w:marBottom w:val="0"/>
          <w:divBdr>
            <w:top w:val="none" w:sz="0" w:space="0" w:color="auto"/>
            <w:left w:val="none" w:sz="0" w:space="0" w:color="auto"/>
            <w:bottom w:val="none" w:sz="0" w:space="0" w:color="auto"/>
            <w:right w:val="none" w:sz="0" w:space="0" w:color="auto"/>
          </w:divBdr>
        </w:div>
      </w:divsChild>
    </w:div>
    <w:div w:id="1002273867">
      <w:bodyDiv w:val="1"/>
      <w:marLeft w:val="0"/>
      <w:marRight w:val="0"/>
      <w:marTop w:val="0"/>
      <w:marBottom w:val="0"/>
      <w:divBdr>
        <w:top w:val="none" w:sz="0" w:space="0" w:color="auto"/>
        <w:left w:val="none" w:sz="0" w:space="0" w:color="auto"/>
        <w:bottom w:val="none" w:sz="0" w:space="0" w:color="auto"/>
        <w:right w:val="none" w:sz="0" w:space="0" w:color="auto"/>
      </w:divBdr>
      <w:divsChild>
        <w:div w:id="1375958321">
          <w:marLeft w:val="0"/>
          <w:marRight w:val="0"/>
          <w:marTop w:val="0"/>
          <w:marBottom w:val="0"/>
          <w:divBdr>
            <w:top w:val="none" w:sz="0" w:space="0" w:color="auto"/>
            <w:left w:val="none" w:sz="0" w:space="0" w:color="auto"/>
            <w:bottom w:val="none" w:sz="0" w:space="0" w:color="auto"/>
            <w:right w:val="none" w:sz="0" w:space="0" w:color="auto"/>
          </w:divBdr>
        </w:div>
        <w:div w:id="2027977343">
          <w:marLeft w:val="0"/>
          <w:marRight w:val="0"/>
          <w:marTop w:val="0"/>
          <w:marBottom w:val="0"/>
          <w:divBdr>
            <w:top w:val="none" w:sz="0" w:space="0" w:color="auto"/>
            <w:left w:val="none" w:sz="0" w:space="0" w:color="auto"/>
            <w:bottom w:val="none" w:sz="0" w:space="0" w:color="auto"/>
            <w:right w:val="none" w:sz="0" w:space="0" w:color="auto"/>
          </w:divBdr>
        </w:div>
        <w:div w:id="92212533">
          <w:marLeft w:val="0"/>
          <w:marRight w:val="0"/>
          <w:marTop w:val="0"/>
          <w:marBottom w:val="0"/>
          <w:divBdr>
            <w:top w:val="none" w:sz="0" w:space="0" w:color="auto"/>
            <w:left w:val="none" w:sz="0" w:space="0" w:color="auto"/>
            <w:bottom w:val="none" w:sz="0" w:space="0" w:color="auto"/>
            <w:right w:val="none" w:sz="0" w:space="0" w:color="auto"/>
          </w:divBdr>
        </w:div>
        <w:div w:id="1135098223">
          <w:marLeft w:val="720"/>
          <w:marRight w:val="0"/>
          <w:marTop w:val="0"/>
          <w:marBottom w:val="0"/>
          <w:divBdr>
            <w:top w:val="none" w:sz="0" w:space="0" w:color="auto"/>
            <w:left w:val="none" w:sz="0" w:space="0" w:color="auto"/>
            <w:bottom w:val="none" w:sz="0" w:space="0" w:color="auto"/>
            <w:right w:val="none" w:sz="0" w:space="0" w:color="auto"/>
          </w:divBdr>
        </w:div>
        <w:div w:id="43212576">
          <w:marLeft w:val="720"/>
          <w:marRight w:val="0"/>
          <w:marTop w:val="0"/>
          <w:marBottom w:val="0"/>
          <w:divBdr>
            <w:top w:val="none" w:sz="0" w:space="0" w:color="auto"/>
            <w:left w:val="none" w:sz="0" w:space="0" w:color="auto"/>
            <w:bottom w:val="none" w:sz="0" w:space="0" w:color="auto"/>
            <w:right w:val="none" w:sz="0" w:space="0" w:color="auto"/>
          </w:divBdr>
        </w:div>
        <w:div w:id="1879122243">
          <w:marLeft w:val="720"/>
          <w:marRight w:val="0"/>
          <w:marTop w:val="0"/>
          <w:marBottom w:val="0"/>
          <w:divBdr>
            <w:top w:val="none" w:sz="0" w:space="0" w:color="auto"/>
            <w:left w:val="none" w:sz="0" w:space="0" w:color="auto"/>
            <w:bottom w:val="none" w:sz="0" w:space="0" w:color="auto"/>
            <w:right w:val="none" w:sz="0" w:space="0" w:color="auto"/>
          </w:divBdr>
        </w:div>
        <w:div w:id="295527236">
          <w:marLeft w:val="0"/>
          <w:marRight w:val="0"/>
          <w:marTop w:val="0"/>
          <w:marBottom w:val="0"/>
          <w:divBdr>
            <w:top w:val="none" w:sz="0" w:space="0" w:color="auto"/>
            <w:left w:val="none" w:sz="0" w:space="0" w:color="auto"/>
            <w:bottom w:val="none" w:sz="0" w:space="0" w:color="auto"/>
            <w:right w:val="none" w:sz="0" w:space="0" w:color="auto"/>
          </w:divBdr>
        </w:div>
        <w:div w:id="1026520410">
          <w:marLeft w:val="0"/>
          <w:marRight w:val="0"/>
          <w:marTop w:val="0"/>
          <w:marBottom w:val="0"/>
          <w:divBdr>
            <w:top w:val="none" w:sz="0" w:space="0" w:color="auto"/>
            <w:left w:val="none" w:sz="0" w:space="0" w:color="auto"/>
            <w:bottom w:val="none" w:sz="0" w:space="0" w:color="auto"/>
            <w:right w:val="none" w:sz="0" w:space="0" w:color="auto"/>
          </w:divBdr>
        </w:div>
      </w:divsChild>
    </w:div>
    <w:div w:id="1270509729">
      <w:bodyDiv w:val="1"/>
      <w:marLeft w:val="0"/>
      <w:marRight w:val="0"/>
      <w:marTop w:val="0"/>
      <w:marBottom w:val="0"/>
      <w:divBdr>
        <w:top w:val="none" w:sz="0" w:space="0" w:color="auto"/>
        <w:left w:val="none" w:sz="0" w:space="0" w:color="auto"/>
        <w:bottom w:val="none" w:sz="0" w:space="0" w:color="auto"/>
        <w:right w:val="none" w:sz="0" w:space="0" w:color="auto"/>
      </w:divBdr>
      <w:divsChild>
        <w:div w:id="1525754807">
          <w:marLeft w:val="0"/>
          <w:marRight w:val="0"/>
          <w:marTop w:val="0"/>
          <w:marBottom w:val="0"/>
          <w:divBdr>
            <w:top w:val="none" w:sz="0" w:space="0" w:color="auto"/>
            <w:left w:val="none" w:sz="0" w:space="0" w:color="auto"/>
            <w:bottom w:val="none" w:sz="0" w:space="0" w:color="auto"/>
            <w:right w:val="none" w:sz="0" w:space="0" w:color="auto"/>
          </w:divBdr>
        </w:div>
        <w:div w:id="287471316">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560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ta.musterman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280B-1186-43DF-B846-BBCDD336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6905</Words>
  <Characters>3936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Zita Mustermane</cp:lastModifiedBy>
  <cp:revision>9</cp:revision>
  <cp:lastPrinted>2019-02-06T12:24:00Z</cp:lastPrinted>
  <dcterms:created xsi:type="dcterms:W3CDTF">2019-02-05T10:08:00Z</dcterms:created>
  <dcterms:modified xsi:type="dcterms:W3CDTF">2019-02-06T12:48:00Z</dcterms:modified>
</cp:coreProperties>
</file>