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C2633" w:rsidR="004D15A9" w:rsidP="00DA596D" w:rsidRDefault="00ED7F2F" w14:paraId="1372215F" w14:textId="4B323EDD">
      <w:pPr>
        <w:spacing w:after="0" w:line="240" w:lineRule="auto"/>
        <w:ind w:firstLine="300"/>
        <w:jc w:val="center"/>
        <w:rPr>
          <w:rFonts w:ascii="Times New Roman" w:hAnsi="Times New Roman" w:eastAsia="Times New Roman" w:cs="Times New Roman"/>
          <w:b/>
          <w:bCs/>
          <w:sz w:val="24"/>
          <w:szCs w:val="24"/>
          <w:lang w:eastAsia="lv-LV"/>
        </w:rPr>
      </w:pPr>
      <w:r w:rsidRPr="00ED7F2F">
        <w:rPr>
          <w:rFonts w:ascii="Times New Roman" w:hAnsi="Times New Roman" w:eastAsia="Times New Roman" w:cs="Times New Roman"/>
          <w:b/>
          <w:bCs/>
          <w:sz w:val="24"/>
          <w:szCs w:val="24"/>
          <w:lang w:eastAsia="lv-LV"/>
        </w:rPr>
        <w:t>Ministru kabineta rīkojuma projekta "Par atklāta konkursa izsludināšanu uz Eiropas Prokuratūras Eiropas prokurora amatu" sākotnējās ietekmes novērtējuma ziņojums (anotācija)</w:t>
      </w:r>
    </w:p>
    <w:p w:rsidR="00DA596D" w:rsidP="00DA596D" w:rsidRDefault="00DA596D" w14:paraId="1C76E832" w14:textId="0385E507">
      <w:pPr>
        <w:spacing w:after="0" w:line="240" w:lineRule="auto"/>
        <w:ind w:firstLine="300"/>
        <w:jc w:val="center"/>
        <w:rPr>
          <w:rFonts w:ascii="Times New Roman" w:hAnsi="Times New Roman" w:eastAsia="Times New Roman" w:cs="Times New Roman"/>
          <w:b/>
          <w:bCs/>
          <w:sz w:val="24"/>
          <w:szCs w:val="24"/>
          <w:lang w:eastAsia="lv-LV"/>
        </w:rPr>
      </w:pPr>
    </w:p>
    <w:p w:rsidR="00A1552F" w:rsidP="00DA596D" w:rsidRDefault="00A1552F" w14:paraId="42AFF49E" w14:textId="4DBF6201">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2D7166" w:rsidR="00A1552F" w:rsidTr="00A1552F" w14:paraId="70BDCC6E" w14:textId="77777777">
        <w:trPr>
          <w:cantSplit/>
        </w:trPr>
        <w:tc>
          <w:tcPr>
            <w:tcW w:w="9061" w:type="dxa"/>
            <w:gridSpan w:val="2"/>
            <w:shd w:val="clear" w:color="auto" w:fill="FFFFFF"/>
            <w:vAlign w:val="center"/>
            <w:hideMark/>
          </w:tcPr>
          <w:p w:rsidRPr="002D7166" w:rsidR="00A1552F" w:rsidP="00A1552F" w:rsidRDefault="00A1552F" w14:paraId="2E3635E1" w14:textId="77777777">
            <w:pPr>
              <w:spacing w:after="0" w:line="240" w:lineRule="auto"/>
              <w:ind w:firstLine="300"/>
              <w:jc w:val="center"/>
              <w:rPr>
                <w:rFonts w:ascii="Cambria" w:hAnsi="Cambria"/>
                <w:b/>
                <w:iCs/>
                <w:sz w:val="19"/>
                <w:szCs w:val="19"/>
              </w:rPr>
            </w:pPr>
            <w:r w:rsidRPr="00A1552F">
              <w:rPr>
                <w:rFonts w:ascii="Times New Roman" w:hAnsi="Times New Roman" w:eastAsia="Times New Roman" w:cs="Times New Roman"/>
                <w:b/>
                <w:bCs/>
                <w:sz w:val="24"/>
                <w:szCs w:val="24"/>
                <w:lang w:eastAsia="lv-LV"/>
              </w:rPr>
              <w:t>Tiesību akta projekta anotācijas kopsavilkums</w:t>
            </w:r>
          </w:p>
        </w:tc>
      </w:tr>
      <w:tr w:rsidRPr="002D7166" w:rsidR="00A1552F" w:rsidTr="00E9181C" w14:paraId="47F047DD" w14:textId="77777777">
        <w:trPr>
          <w:cantSplit/>
        </w:trPr>
        <w:tc>
          <w:tcPr>
            <w:tcW w:w="2830" w:type="dxa"/>
            <w:shd w:val="clear" w:color="auto" w:fill="FFFFFF"/>
            <w:hideMark/>
          </w:tcPr>
          <w:p w:rsidRPr="00A1552F" w:rsidR="00A1552F" w:rsidP="0043541A" w:rsidRDefault="00A1552F" w14:paraId="3C58940B" w14:textId="77777777">
            <w:pPr>
              <w:spacing w:after="0" w:line="240" w:lineRule="auto"/>
              <w:rPr>
                <w:rFonts w:ascii="Times New Roman" w:hAnsi="Times New Roman" w:eastAsia="Times New Roman" w:cs="Times New Roman"/>
                <w:sz w:val="24"/>
                <w:szCs w:val="24"/>
                <w:lang w:eastAsia="lv-LV"/>
              </w:rPr>
            </w:pPr>
            <w:r w:rsidRPr="00A1552F">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hideMark/>
          </w:tcPr>
          <w:p w:rsidRPr="00A1552F" w:rsidR="00A1552F" w:rsidP="00A1552F" w:rsidRDefault="00085FED" w14:paraId="2D343C0B" w14:textId="4DB3D183">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Ministru kabineta r</w:t>
            </w:r>
            <w:r w:rsidR="00ED7F2F">
              <w:rPr>
                <w:rFonts w:ascii="Times New Roman" w:hAnsi="Times New Roman" w:eastAsia="Times New Roman" w:cs="Times New Roman"/>
                <w:sz w:val="24"/>
                <w:szCs w:val="24"/>
                <w:lang w:eastAsia="lv-LV"/>
              </w:rPr>
              <w:t xml:space="preserve">īkojuma </w:t>
            </w:r>
            <w:r w:rsidRPr="00085FED">
              <w:rPr>
                <w:rFonts w:ascii="Times New Roman" w:hAnsi="Times New Roman" w:eastAsia="Times New Roman" w:cs="Times New Roman"/>
                <w:bCs/>
                <w:sz w:val="24"/>
                <w:szCs w:val="24"/>
                <w:lang w:eastAsia="lv-LV"/>
              </w:rPr>
              <w:t>"Par atklāta konkursa izsludināšanu uz Eiropas Prokuratūras Eiropas prokurora amatu"</w:t>
            </w:r>
            <w:r>
              <w:rPr>
                <w:rFonts w:ascii="Times New Roman" w:hAnsi="Times New Roman" w:eastAsia="Times New Roman" w:cs="Times New Roman"/>
                <w:bCs/>
                <w:sz w:val="24"/>
                <w:szCs w:val="24"/>
                <w:lang w:eastAsia="lv-LV"/>
              </w:rPr>
              <w:t xml:space="preserve"> (turpmāk – Rīkojums)</w:t>
            </w:r>
            <w:r w:rsidR="00ED7F2F">
              <w:rPr>
                <w:rFonts w:ascii="Times New Roman" w:hAnsi="Times New Roman" w:eastAsia="Times New Roman" w:cs="Times New Roman"/>
                <w:sz w:val="24"/>
                <w:szCs w:val="24"/>
                <w:lang w:eastAsia="lv-LV"/>
              </w:rPr>
              <w:t xml:space="preserve"> mērķis ir līdz 2019.</w:t>
            </w:r>
            <w:r w:rsidR="0054738B">
              <w:rPr>
                <w:rFonts w:ascii="Times New Roman" w:hAnsi="Times New Roman" w:eastAsia="Times New Roman" w:cs="Times New Roman"/>
                <w:sz w:val="24"/>
                <w:szCs w:val="24"/>
                <w:lang w:eastAsia="lv-LV"/>
              </w:rPr>
              <w:t> </w:t>
            </w:r>
            <w:r w:rsidR="00ED7F2F">
              <w:rPr>
                <w:rFonts w:ascii="Times New Roman" w:hAnsi="Times New Roman" w:eastAsia="Times New Roman" w:cs="Times New Roman"/>
                <w:sz w:val="24"/>
                <w:szCs w:val="24"/>
                <w:lang w:eastAsia="lv-LV"/>
              </w:rPr>
              <w:t>gada marta beigām</w:t>
            </w:r>
            <w:r>
              <w:rPr>
                <w:rFonts w:ascii="Times New Roman" w:hAnsi="Times New Roman" w:eastAsia="Times New Roman" w:cs="Times New Roman"/>
                <w:sz w:val="24"/>
                <w:szCs w:val="24"/>
                <w:lang w:eastAsia="lv-LV"/>
              </w:rPr>
              <w:t xml:space="preserve"> </w:t>
            </w:r>
            <w:bookmarkStart w:name="_Hlk535850688" w:id="0"/>
            <w:r w:rsidRPr="00ED7F2F">
              <w:rPr>
                <w:rFonts w:ascii="Times New Roman" w:hAnsi="Times New Roman" w:eastAsia="Times New Roman" w:cs="Times New Roman"/>
                <w:sz w:val="24"/>
                <w:szCs w:val="24"/>
                <w:lang w:eastAsia="lv-LV"/>
              </w:rPr>
              <w:t xml:space="preserve">Padomes 2017. gada 12. oktobra regulas (ES) 2017/1939, ar ko īsteno ciešāku sadarbību Eiropas Prokuratūras (EPPO) izveidei (turpmāk – </w:t>
            </w:r>
            <w:bookmarkStart w:name="_Hlk535852550" w:id="1"/>
            <w:r w:rsidRPr="00ED7F2F">
              <w:rPr>
                <w:rFonts w:ascii="Times New Roman" w:hAnsi="Times New Roman" w:eastAsia="Times New Roman" w:cs="Times New Roman"/>
                <w:sz w:val="24"/>
                <w:szCs w:val="24"/>
                <w:lang w:eastAsia="lv-LV"/>
              </w:rPr>
              <w:t>Regula), 1</w:t>
            </w:r>
            <w:r>
              <w:rPr>
                <w:rFonts w:ascii="Times New Roman" w:hAnsi="Times New Roman" w:eastAsia="Times New Roman" w:cs="Times New Roman"/>
                <w:sz w:val="24"/>
                <w:szCs w:val="24"/>
                <w:lang w:eastAsia="lv-LV"/>
              </w:rPr>
              <w:t>4.</w:t>
            </w:r>
            <w:r w:rsidR="0054738B">
              <w:rPr>
                <w:rFonts w:ascii="Times New Roman" w:hAnsi="Times New Roman" w:eastAsia="Times New Roman" w:cs="Times New Roman"/>
                <w:sz w:val="24"/>
                <w:szCs w:val="24"/>
                <w:lang w:eastAsia="lv-LV"/>
              </w:rPr>
              <w:t> </w:t>
            </w:r>
            <w:r>
              <w:rPr>
                <w:rFonts w:ascii="Times New Roman" w:hAnsi="Times New Roman" w:eastAsia="Times New Roman" w:cs="Times New Roman"/>
                <w:sz w:val="24"/>
                <w:szCs w:val="24"/>
                <w:lang w:eastAsia="lv-LV"/>
              </w:rPr>
              <w:t>panta atlases komitejai</w:t>
            </w:r>
            <w:bookmarkEnd w:id="0"/>
            <w:bookmarkEnd w:id="1"/>
            <w:r w:rsidR="00ED7F2F">
              <w:rPr>
                <w:rFonts w:ascii="Times New Roman" w:hAnsi="Times New Roman" w:eastAsia="Times New Roman" w:cs="Times New Roman"/>
                <w:sz w:val="24"/>
                <w:szCs w:val="24"/>
                <w:lang w:eastAsia="lv-LV"/>
              </w:rPr>
              <w:t xml:space="preserve"> iesniegt Latvijas Republikas kandidātus uz Eiropas prokuratūras Eiropas prokurora amata vietu. Mērķis tiks sasniegts izsludinot atklātu konkursu un izveidojot atlases komisiju, kura atlasīs trīs kandidātus.</w:t>
            </w:r>
          </w:p>
        </w:tc>
      </w:tr>
    </w:tbl>
    <w:p w:rsidRPr="00BC2633" w:rsidR="00A1552F" w:rsidP="006641E1"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Pr="00BC2633" w:rsidR="00BC2633" w:rsidTr="0059057E" w14:paraId="2C53EF84" w14:textId="77777777">
        <w:trPr>
          <w:trHeight w:val="405"/>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 Tiesību akta projekta izstrādes nepieciešamība</w:t>
            </w:r>
          </w:p>
        </w:tc>
      </w:tr>
      <w:tr w:rsidRPr="00BC2633" w:rsidR="00DA326E" w:rsidTr="00DA326E" w14:paraId="22687615" w14:textId="77777777">
        <w:trPr>
          <w:trHeight w:val="405"/>
        </w:trPr>
        <w:tc>
          <w:tcPr>
            <w:tcW w:w="20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187791"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4AFBCA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Pamatojums</w:t>
            </w:r>
          </w:p>
        </w:tc>
        <w:tc>
          <w:tcPr>
            <w:tcW w:w="3199" w:type="pct"/>
            <w:tcBorders>
              <w:top w:val="outset" w:color="414142" w:sz="6" w:space="0"/>
              <w:left w:val="outset" w:color="414142" w:sz="6" w:space="0"/>
              <w:bottom w:val="outset" w:color="414142" w:sz="6" w:space="0"/>
              <w:right w:val="outset" w:color="414142" w:sz="6" w:space="0"/>
            </w:tcBorders>
            <w:hideMark/>
          </w:tcPr>
          <w:p w:rsidRPr="00ED7F2F" w:rsidR="00ED7F2F" w:rsidP="00ED7F2F" w:rsidRDefault="00ED7F2F" w14:paraId="2D205CA5" w14:textId="1222597B">
            <w:pPr>
              <w:spacing w:after="0" w:line="240" w:lineRule="auto"/>
              <w:jc w:val="both"/>
              <w:rPr>
                <w:rFonts w:ascii="Times New Roman" w:hAnsi="Times New Roman" w:eastAsia="Times New Roman" w:cs="Times New Roman"/>
                <w:sz w:val="24"/>
                <w:szCs w:val="24"/>
                <w:lang w:eastAsia="lv-LV"/>
              </w:rPr>
            </w:pPr>
            <w:bookmarkStart w:name="_Hlk529541112" w:id="2"/>
            <w:bookmarkStart w:name="_Hlk529457443" w:id="3"/>
            <w:bookmarkStart w:name="_Hlk517879035" w:id="4"/>
            <w:r w:rsidRPr="00ED7F2F">
              <w:rPr>
                <w:rFonts w:ascii="Times New Roman" w:hAnsi="Times New Roman" w:eastAsia="Times New Roman" w:cs="Times New Roman"/>
                <w:sz w:val="24"/>
                <w:szCs w:val="24"/>
                <w:lang w:eastAsia="lv-LV"/>
              </w:rPr>
              <w:t>Regula</w:t>
            </w:r>
            <w:bookmarkEnd w:id="2"/>
            <w:r w:rsidR="00085FED">
              <w:rPr>
                <w:rFonts w:ascii="Times New Roman" w:hAnsi="Times New Roman" w:eastAsia="Times New Roman" w:cs="Times New Roman"/>
                <w:sz w:val="24"/>
                <w:szCs w:val="24"/>
                <w:lang w:eastAsia="lv-LV"/>
              </w:rPr>
              <w:t>s</w:t>
            </w:r>
            <w:r w:rsidRPr="00ED7F2F">
              <w:rPr>
                <w:rFonts w:ascii="Times New Roman" w:hAnsi="Times New Roman" w:eastAsia="Times New Roman" w:cs="Times New Roman"/>
                <w:sz w:val="24"/>
                <w:szCs w:val="24"/>
                <w:lang w:eastAsia="lv-LV"/>
              </w:rPr>
              <w:t xml:space="preserve"> 16. pants</w:t>
            </w:r>
            <w:bookmarkEnd w:id="3"/>
            <w:r w:rsidRPr="00ED7F2F">
              <w:rPr>
                <w:rFonts w:ascii="Times New Roman" w:hAnsi="Times New Roman" w:eastAsia="Times New Roman" w:cs="Times New Roman"/>
                <w:sz w:val="24"/>
                <w:szCs w:val="24"/>
                <w:lang w:eastAsia="lv-LV"/>
              </w:rPr>
              <w:t xml:space="preserve"> noteic, ka katra dalībvalsts izvirza trīs kandidātus Eiropas prokurora amatam.</w:t>
            </w:r>
          </w:p>
          <w:p w:rsidRPr="00ED7F2F" w:rsidR="00ED7F2F" w:rsidP="00ED7F2F" w:rsidRDefault="00ED7F2F" w14:paraId="4D8EF12B" w14:textId="77777777">
            <w:pPr>
              <w:spacing w:after="0" w:line="240" w:lineRule="auto"/>
              <w:jc w:val="both"/>
              <w:rPr>
                <w:rFonts w:ascii="Times New Roman" w:hAnsi="Times New Roman" w:eastAsia="Times New Roman" w:cs="Times New Roman"/>
                <w:sz w:val="24"/>
                <w:szCs w:val="24"/>
                <w:lang w:eastAsia="lv-LV"/>
              </w:rPr>
            </w:pPr>
            <w:r w:rsidRPr="00ED7F2F">
              <w:rPr>
                <w:rFonts w:ascii="Times New Roman" w:hAnsi="Times New Roman" w:eastAsia="Times New Roman" w:cs="Times New Roman"/>
                <w:sz w:val="24"/>
                <w:szCs w:val="24"/>
                <w:lang w:eastAsia="lv-LV"/>
              </w:rPr>
              <w:t>Eiropas Komisija 2018. gada 6. decembra vēstulē lūdz dalībvalstis laicīgi uzsākt pretendentu atlasi, lai līdz 2019. gada marta beigām izvirzītu trīs kandidātus Eiropas Prokuratūras Eiropas prokurora amatam.</w:t>
            </w:r>
          </w:p>
          <w:bookmarkEnd w:id="4"/>
          <w:p w:rsidRPr="00BC2633" w:rsidR="004D15A9" w:rsidP="00ED7F2F" w:rsidRDefault="00ED7F2F" w14:paraId="0A3EB312" w14:textId="7FC6E68B">
            <w:pPr>
              <w:spacing w:after="0" w:line="240" w:lineRule="auto"/>
              <w:jc w:val="both"/>
              <w:rPr>
                <w:rFonts w:ascii="Times New Roman" w:hAnsi="Times New Roman" w:eastAsia="Times New Roman" w:cs="Times New Roman"/>
                <w:sz w:val="24"/>
                <w:szCs w:val="24"/>
                <w:lang w:eastAsia="lv-LV"/>
              </w:rPr>
            </w:pPr>
            <w:r w:rsidRPr="00ED7F2F">
              <w:rPr>
                <w:rFonts w:ascii="Times New Roman" w:hAnsi="Times New Roman" w:eastAsia="Times New Roman" w:cs="Times New Roman"/>
                <w:sz w:val="24"/>
                <w:szCs w:val="24"/>
                <w:lang w:eastAsia="lv-LV"/>
              </w:rPr>
              <w:t>Tāpēc nepieciešams izsludināt atklātu konkursu un izveidot Eiropas Prokuratūras Eiropas prokurora amata pretendentu atlases komisiju (turpmāk – Komisija), kas izvēlēsies trīs atbilstošākos kandidātus.</w:t>
            </w:r>
          </w:p>
        </w:tc>
      </w:tr>
      <w:tr w:rsidRPr="00BC2633" w:rsidR="00ED7F2F" w:rsidTr="00DA326E" w14:paraId="5FF7B6AF"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ED7F2F" w:rsidP="00ED7F2F" w:rsidRDefault="00ED7F2F" w14:paraId="1C86D47B"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601" w:type="pct"/>
            <w:tcBorders>
              <w:top w:val="outset" w:color="414142" w:sz="6" w:space="0"/>
              <w:left w:val="outset" w:color="414142" w:sz="6" w:space="0"/>
              <w:bottom w:val="outset" w:color="414142" w:sz="6" w:space="0"/>
              <w:right w:val="outset" w:color="414142" w:sz="6" w:space="0"/>
            </w:tcBorders>
            <w:hideMark/>
          </w:tcPr>
          <w:p w:rsidR="00ED7F2F" w:rsidP="00ED7F2F" w:rsidRDefault="00ED7F2F" w14:paraId="3478E1F6"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085FED" w:rsidR="00085FED" w:rsidP="00085FED" w:rsidRDefault="00085FED" w14:paraId="28F2D95D" w14:textId="77777777">
            <w:pPr>
              <w:rPr>
                <w:rFonts w:ascii="Times New Roman" w:hAnsi="Times New Roman" w:eastAsia="Times New Roman" w:cs="Times New Roman"/>
                <w:sz w:val="24"/>
                <w:szCs w:val="24"/>
                <w:lang w:eastAsia="lv-LV"/>
              </w:rPr>
            </w:pPr>
          </w:p>
          <w:p w:rsidRPr="00085FED" w:rsidR="00085FED" w:rsidP="00085FED" w:rsidRDefault="00085FED" w14:paraId="44EAB98E" w14:textId="77777777">
            <w:pPr>
              <w:rPr>
                <w:rFonts w:ascii="Times New Roman" w:hAnsi="Times New Roman" w:eastAsia="Times New Roman" w:cs="Times New Roman"/>
                <w:sz w:val="24"/>
                <w:szCs w:val="24"/>
                <w:lang w:eastAsia="lv-LV"/>
              </w:rPr>
            </w:pPr>
          </w:p>
          <w:p w:rsidRPr="00085FED" w:rsidR="00085FED" w:rsidP="00085FED" w:rsidRDefault="00085FED" w14:paraId="77C7888E" w14:textId="77777777">
            <w:pPr>
              <w:rPr>
                <w:rFonts w:ascii="Times New Roman" w:hAnsi="Times New Roman" w:eastAsia="Times New Roman" w:cs="Times New Roman"/>
                <w:sz w:val="24"/>
                <w:szCs w:val="24"/>
                <w:lang w:eastAsia="lv-LV"/>
              </w:rPr>
            </w:pPr>
          </w:p>
          <w:p w:rsidRPr="00085FED" w:rsidR="00085FED" w:rsidP="00085FED" w:rsidRDefault="00085FED" w14:paraId="6109A0D1" w14:textId="77777777">
            <w:pPr>
              <w:rPr>
                <w:rFonts w:ascii="Times New Roman" w:hAnsi="Times New Roman" w:eastAsia="Times New Roman" w:cs="Times New Roman"/>
                <w:sz w:val="24"/>
                <w:szCs w:val="24"/>
                <w:lang w:eastAsia="lv-LV"/>
              </w:rPr>
            </w:pPr>
          </w:p>
          <w:p w:rsidRPr="00085FED" w:rsidR="00085FED" w:rsidP="00085FED" w:rsidRDefault="00085FED" w14:paraId="36C77309" w14:textId="77777777">
            <w:pPr>
              <w:rPr>
                <w:rFonts w:ascii="Times New Roman" w:hAnsi="Times New Roman" w:eastAsia="Times New Roman" w:cs="Times New Roman"/>
                <w:sz w:val="24"/>
                <w:szCs w:val="24"/>
                <w:lang w:eastAsia="lv-LV"/>
              </w:rPr>
            </w:pPr>
          </w:p>
          <w:p w:rsidRPr="00085FED" w:rsidR="00085FED" w:rsidP="00085FED" w:rsidRDefault="00085FED" w14:paraId="1A7CB3A6" w14:textId="77777777">
            <w:pPr>
              <w:rPr>
                <w:rFonts w:ascii="Times New Roman" w:hAnsi="Times New Roman" w:eastAsia="Times New Roman" w:cs="Times New Roman"/>
                <w:sz w:val="24"/>
                <w:szCs w:val="24"/>
                <w:lang w:eastAsia="lv-LV"/>
              </w:rPr>
            </w:pPr>
          </w:p>
          <w:p w:rsidRPr="00085FED" w:rsidR="00085FED" w:rsidP="00085FED" w:rsidRDefault="00085FED" w14:paraId="75A15197" w14:textId="77777777">
            <w:pPr>
              <w:rPr>
                <w:rFonts w:ascii="Times New Roman" w:hAnsi="Times New Roman" w:eastAsia="Times New Roman" w:cs="Times New Roman"/>
                <w:sz w:val="24"/>
                <w:szCs w:val="24"/>
                <w:lang w:eastAsia="lv-LV"/>
              </w:rPr>
            </w:pPr>
          </w:p>
          <w:p w:rsidRPr="00085FED" w:rsidR="00085FED" w:rsidP="00085FED" w:rsidRDefault="00085FED" w14:paraId="24C68257" w14:textId="77777777">
            <w:pPr>
              <w:rPr>
                <w:rFonts w:ascii="Times New Roman" w:hAnsi="Times New Roman" w:eastAsia="Times New Roman" w:cs="Times New Roman"/>
                <w:sz w:val="24"/>
                <w:szCs w:val="24"/>
                <w:lang w:eastAsia="lv-LV"/>
              </w:rPr>
            </w:pPr>
          </w:p>
          <w:p w:rsidRPr="00085FED" w:rsidR="00085FED" w:rsidP="00085FED" w:rsidRDefault="00085FED" w14:paraId="3161D166" w14:textId="77777777">
            <w:pPr>
              <w:rPr>
                <w:rFonts w:ascii="Times New Roman" w:hAnsi="Times New Roman" w:eastAsia="Times New Roman" w:cs="Times New Roman"/>
                <w:sz w:val="24"/>
                <w:szCs w:val="24"/>
                <w:lang w:eastAsia="lv-LV"/>
              </w:rPr>
            </w:pPr>
          </w:p>
          <w:p w:rsidR="00085FED" w:rsidP="00085FED" w:rsidRDefault="00085FED" w14:paraId="092C884E" w14:textId="77777777">
            <w:pPr>
              <w:rPr>
                <w:rFonts w:ascii="Times New Roman" w:hAnsi="Times New Roman" w:eastAsia="Times New Roman" w:cs="Times New Roman"/>
                <w:sz w:val="24"/>
                <w:szCs w:val="24"/>
                <w:lang w:eastAsia="lv-LV"/>
              </w:rPr>
            </w:pPr>
          </w:p>
          <w:p w:rsidRPr="00085FED" w:rsidR="00085FED" w:rsidP="00085FED" w:rsidRDefault="00085FED" w14:paraId="7B9225C8" w14:textId="10AAF2AD">
            <w:pPr>
              <w:jc w:val="center"/>
              <w:rPr>
                <w:rFonts w:ascii="Times New Roman" w:hAnsi="Times New Roman" w:eastAsia="Times New Roman" w:cs="Times New Roman"/>
                <w:sz w:val="24"/>
                <w:szCs w:val="24"/>
                <w:lang w:eastAsia="lv-LV"/>
              </w:rPr>
            </w:pPr>
          </w:p>
        </w:tc>
        <w:tc>
          <w:tcPr>
            <w:tcW w:w="3199" w:type="pct"/>
            <w:tcBorders>
              <w:top w:val="outset" w:color="414142" w:sz="6" w:space="0"/>
              <w:left w:val="outset" w:color="414142" w:sz="6" w:space="0"/>
              <w:bottom w:val="outset" w:color="414142" w:sz="6" w:space="0"/>
              <w:right w:val="outset" w:color="414142" w:sz="6" w:space="0"/>
            </w:tcBorders>
            <w:hideMark/>
          </w:tcPr>
          <w:p w:rsidR="00ED7F2F" w:rsidP="00ED7F2F" w:rsidRDefault="00ED7F2F" w14:paraId="17749655" w14:textId="06797C5D">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lastRenderedPageBreak/>
              <w:t xml:space="preserve">Regulas 16. panta 1. punkts noteic, ka katra dalībvalsts izvirza trīs kandidātus Eiropas </w:t>
            </w:r>
            <w:r w:rsidR="00AA1E0E">
              <w:rPr>
                <w:rFonts w:ascii="Times New Roman" w:hAnsi="Times New Roman" w:eastAsia="Times New Roman" w:cs="Times New Roman"/>
                <w:sz w:val="24"/>
                <w:szCs w:val="24"/>
                <w:lang w:eastAsia="lv-LV"/>
              </w:rPr>
              <w:t>p</w:t>
            </w:r>
            <w:r>
              <w:rPr>
                <w:rFonts w:ascii="Times New Roman" w:hAnsi="Times New Roman" w:eastAsia="Times New Roman" w:cs="Times New Roman"/>
                <w:sz w:val="24"/>
                <w:szCs w:val="24"/>
                <w:lang w:eastAsia="lv-LV"/>
              </w:rPr>
              <w:t>rokurora amatam no tādu kandidātu vidus:</w:t>
            </w:r>
          </w:p>
          <w:p w:rsidRPr="00767680" w:rsidR="00ED7F2F" w:rsidP="00ED7F2F" w:rsidRDefault="00ED7F2F" w14:paraId="6EB7F937" w14:textId="77777777">
            <w:pPr>
              <w:spacing w:after="0" w:line="240" w:lineRule="auto"/>
              <w:jc w:val="both"/>
              <w:rPr>
                <w:rFonts w:ascii="Times New Roman" w:hAnsi="Times New Roman" w:eastAsia="Times New Roman" w:cs="Times New Roman"/>
                <w:sz w:val="24"/>
                <w:szCs w:val="24"/>
                <w:lang w:eastAsia="lv-LV"/>
              </w:rPr>
            </w:pPr>
            <w:r w:rsidRPr="00767680">
              <w:rPr>
                <w:rFonts w:ascii="Times New Roman" w:hAnsi="Times New Roman" w:eastAsia="Times New Roman" w:cs="Times New Roman"/>
                <w:sz w:val="24"/>
                <w:szCs w:val="24"/>
                <w:lang w:eastAsia="lv-LV"/>
              </w:rPr>
              <w:t>a)</w:t>
            </w:r>
            <w:r>
              <w:rPr>
                <w:rFonts w:ascii="Times New Roman" w:hAnsi="Times New Roman" w:eastAsia="Times New Roman" w:cs="Times New Roman"/>
                <w:sz w:val="24"/>
                <w:szCs w:val="24"/>
                <w:lang w:eastAsia="lv-LV"/>
              </w:rPr>
              <w:t> </w:t>
            </w:r>
            <w:r w:rsidRPr="00767680">
              <w:rPr>
                <w:rFonts w:ascii="Times New Roman" w:hAnsi="Times New Roman" w:eastAsia="Times New Roman" w:cs="Times New Roman"/>
                <w:sz w:val="24"/>
                <w:szCs w:val="24"/>
                <w:lang w:eastAsia="lv-LV"/>
              </w:rPr>
              <w:t>kuri tajā brīdī ir attiecīgās dalībvalsts prokuratūras vai tiesu iestāžu locekļi;</w:t>
            </w:r>
          </w:p>
          <w:p w:rsidRPr="00767680" w:rsidR="00ED7F2F" w:rsidP="00ED7F2F" w:rsidRDefault="00ED7F2F" w14:paraId="22E0B7FB" w14:textId="77777777">
            <w:pPr>
              <w:spacing w:after="0" w:line="240" w:lineRule="auto"/>
              <w:jc w:val="both"/>
              <w:rPr>
                <w:rFonts w:ascii="Times New Roman" w:hAnsi="Times New Roman" w:eastAsia="Times New Roman" w:cs="Times New Roman"/>
                <w:sz w:val="24"/>
                <w:szCs w:val="24"/>
                <w:lang w:eastAsia="lv-LV"/>
              </w:rPr>
            </w:pPr>
            <w:r w:rsidRPr="00767680">
              <w:rPr>
                <w:rFonts w:ascii="Times New Roman" w:hAnsi="Times New Roman" w:eastAsia="Times New Roman" w:cs="Times New Roman"/>
                <w:sz w:val="24"/>
                <w:szCs w:val="24"/>
                <w:lang w:eastAsia="lv-LV"/>
              </w:rPr>
              <w:t>b)</w:t>
            </w:r>
            <w:r>
              <w:rPr>
                <w:rFonts w:ascii="Times New Roman" w:hAnsi="Times New Roman" w:eastAsia="Times New Roman" w:cs="Times New Roman"/>
                <w:sz w:val="24"/>
                <w:szCs w:val="24"/>
                <w:lang w:eastAsia="lv-LV"/>
              </w:rPr>
              <w:t> </w:t>
            </w:r>
            <w:r w:rsidRPr="00767680">
              <w:rPr>
                <w:rFonts w:ascii="Times New Roman" w:hAnsi="Times New Roman" w:eastAsia="Times New Roman" w:cs="Times New Roman"/>
                <w:sz w:val="24"/>
                <w:szCs w:val="24"/>
                <w:lang w:eastAsia="lv-LV"/>
              </w:rPr>
              <w:t>kuru neatkarība ir neapšaubāma; un</w:t>
            </w:r>
          </w:p>
          <w:p w:rsidR="00ED7F2F" w:rsidP="00ED7F2F" w:rsidRDefault="00ED7F2F" w14:paraId="21FEDB8C" w14:textId="77777777">
            <w:pPr>
              <w:spacing w:after="0" w:line="240" w:lineRule="auto"/>
              <w:jc w:val="both"/>
              <w:rPr>
                <w:rFonts w:ascii="Times New Roman" w:hAnsi="Times New Roman" w:eastAsia="Times New Roman" w:cs="Times New Roman"/>
                <w:sz w:val="24"/>
                <w:szCs w:val="24"/>
                <w:lang w:eastAsia="lv-LV"/>
              </w:rPr>
            </w:pPr>
            <w:r w:rsidRPr="00767680">
              <w:rPr>
                <w:rFonts w:ascii="Times New Roman" w:hAnsi="Times New Roman" w:eastAsia="Times New Roman" w:cs="Times New Roman"/>
                <w:sz w:val="24"/>
                <w:szCs w:val="24"/>
                <w:lang w:eastAsia="lv-LV"/>
              </w:rPr>
              <w:t>c)</w:t>
            </w:r>
            <w:r>
              <w:rPr>
                <w:rFonts w:ascii="Times New Roman" w:hAnsi="Times New Roman" w:eastAsia="Times New Roman" w:cs="Times New Roman"/>
                <w:sz w:val="24"/>
                <w:szCs w:val="24"/>
                <w:lang w:eastAsia="lv-LV"/>
              </w:rPr>
              <w:t> </w:t>
            </w:r>
            <w:r w:rsidRPr="00767680">
              <w:rPr>
                <w:rFonts w:ascii="Times New Roman" w:hAnsi="Times New Roman" w:eastAsia="Times New Roman" w:cs="Times New Roman"/>
                <w:sz w:val="24"/>
                <w:szCs w:val="24"/>
                <w:lang w:eastAsia="lv-LV"/>
              </w:rPr>
              <w:t>kuriem ir kvalifikācija, kas to attiecīgajās dalībvalstīs prasīta, lai ieņemtu augstus amatus prokuratūrā vai tiesā, un kuriem ir attiecīga praktiskā pieredze saistībā ar valsts tiesību sistēmām, finanšu izmeklēšanu un tiesu iestāžu starptautisko sadarbību krimināllietās.</w:t>
            </w:r>
          </w:p>
          <w:p w:rsidRPr="00767680" w:rsidR="00ED7F2F" w:rsidP="00ED7F2F" w:rsidRDefault="00ED7F2F" w14:paraId="493948A6" w14:textId="77777777">
            <w:pPr>
              <w:spacing w:after="0" w:line="240" w:lineRule="auto"/>
              <w:jc w:val="both"/>
              <w:rPr>
                <w:rFonts w:ascii="Times New Roman" w:hAnsi="Times New Roman" w:eastAsia="Times New Roman" w:cs="Times New Roman"/>
                <w:sz w:val="24"/>
                <w:szCs w:val="24"/>
                <w:lang w:eastAsia="lv-LV"/>
              </w:rPr>
            </w:pPr>
          </w:p>
          <w:p w:rsidR="00ED7F2F" w:rsidP="00ED7F2F" w:rsidRDefault="00ED7F2F" w14:paraId="35A4EA63" w14:textId="7DA4B33B">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Saskaņā ar Regulas 14. panta 3. punktu un 16. panta 2. punktu par dalībvalstu izvirzītajiem kandidātiem motivētu atzinumu sniedz īpaša atlases komiteja</w:t>
            </w:r>
            <w:r w:rsidR="0049723D">
              <w:rPr>
                <w:rFonts w:ascii="Times New Roman" w:hAnsi="Times New Roman" w:eastAsia="Times New Roman" w:cs="Times New Roman"/>
                <w:sz w:val="24"/>
                <w:szCs w:val="24"/>
                <w:lang w:eastAsia="lv-LV"/>
              </w:rPr>
              <w:t xml:space="preserve"> (Regulas 14.</w:t>
            </w:r>
            <w:r w:rsidR="00AA1E0E">
              <w:rPr>
                <w:rFonts w:ascii="Times New Roman" w:hAnsi="Times New Roman" w:eastAsia="Times New Roman" w:cs="Times New Roman"/>
                <w:sz w:val="24"/>
                <w:szCs w:val="24"/>
                <w:lang w:eastAsia="lv-LV"/>
              </w:rPr>
              <w:t> </w:t>
            </w:r>
            <w:r w:rsidR="0049723D">
              <w:rPr>
                <w:rFonts w:ascii="Times New Roman" w:hAnsi="Times New Roman" w:eastAsia="Times New Roman" w:cs="Times New Roman"/>
                <w:sz w:val="24"/>
                <w:szCs w:val="24"/>
                <w:lang w:eastAsia="lv-LV"/>
              </w:rPr>
              <w:t>panta atlases komiteja)</w:t>
            </w:r>
            <w:r>
              <w:rPr>
                <w:rFonts w:ascii="Times New Roman" w:hAnsi="Times New Roman" w:eastAsia="Times New Roman" w:cs="Times New Roman"/>
                <w:sz w:val="24"/>
                <w:szCs w:val="24"/>
                <w:lang w:eastAsia="lv-LV"/>
              </w:rPr>
              <w:t xml:space="preserve">, kuras sastāvā ir </w:t>
            </w:r>
            <w:r w:rsidRPr="00302E0E">
              <w:rPr>
                <w:rFonts w:ascii="Times New Roman" w:hAnsi="Times New Roman" w:eastAsia="Times New Roman" w:cs="Times New Roman"/>
                <w:sz w:val="24"/>
                <w:szCs w:val="24"/>
                <w:lang w:eastAsia="lv-LV"/>
              </w:rPr>
              <w:t xml:space="preserve">divpadsmit personas, kuras izvēlētas no </w:t>
            </w:r>
            <w:r w:rsidR="00AA1E0E">
              <w:rPr>
                <w:rFonts w:ascii="Times New Roman" w:hAnsi="Times New Roman" w:eastAsia="Times New Roman" w:cs="Times New Roman"/>
                <w:sz w:val="24"/>
                <w:szCs w:val="24"/>
                <w:lang w:eastAsia="lv-LV"/>
              </w:rPr>
              <w:t xml:space="preserve">Eiropas Savienības </w:t>
            </w:r>
            <w:r w:rsidRPr="00302E0E">
              <w:rPr>
                <w:rFonts w:ascii="Times New Roman" w:hAnsi="Times New Roman" w:eastAsia="Times New Roman" w:cs="Times New Roman"/>
                <w:sz w:val="24"/>
                <w:szCs w:val="24"/>
                <w:lang w:eastAsia="lv-LV"/>
              </w:rPr>
              <w:t xml:space="preserve">Tiesas un Revīzijas palātas bijušo locekļu, bijušo </w:t>
            </w:r>
            <w:proofErr w:type="spellStart"/>
            <w:r w:rsidRPr="00302E0E">
              <w:rPr>
                <w:rFonts w:ascii="Times New Roman" w:hAnsi="Times New Roman" w:eastAsia="Times New Roman" w:cs="Times New Roman"/>
                <w:i/>
                <w:iCs/>
                <w:sz w:val="24"/>
                <w:szCs w:val="24"/>
                <w:lang w:eastAsia="lv-LV"/>
              </w:rPr>
              <w:t>Eurojust</w:t>
            </w:r>
            <w:proofErr w:type="spellEnd"/>
            <w:r w:rsidRPr="00302E0E">
              <w:rPr>
                <w:rFonts w:ascii="Times New Roman" w:hAnsi="Times New Roman" w:eastAsia="Times New Roman" w:cs="Times New Roman"/>
                <w:sz w:val="24"/>
                <w:szCs w:val="24"/>
                <w:lang w:eastAsia="lv-LV"/>
              </w:rPr>
              <w:t xml:space="preserve"> valstu locekļu, valstu augstāko tiesu locekļu, augsta līmeņa prokuroru un vispāratzītu kompetentu juristu vidus</w:t>
            </w:r>
            <w:r>
              <w:rPr>
                <w:rFonts w:ascii="Times New Roman" w:hAnsi="Times New Roman" w:eastAsia="Times New Roman" w:cs="Times New Roman"/>
                <w:sz w:val="24"/>
                <w:szCs w:val="24"/>
                <w:lang w:eastAsia="lv-LV"/>
              </w:rPr>
              <w:t xml:space="preserve">. Savukārt pēc atlases komitejas motivētā atzinuma </w:t>
            </w:r>
            <w:r>
              <w:rPr>
                <w:rFonts w:ascii="Times New Roman" w:hAnsi="Times New Roman" w:eastAsia="Times New Roman" w:cs="Times New Roman"/>
                <w:sz w:val="24"/>
                <w:szCs w:val="24"/>
                <w:lang w:eastAsia="lv-LV"/>
              </w:rPr>
              <w:lastRenderedPageBreak/>
              <w:t xml:space="preserve">saņemšanas Eiropas Savienības Padome izraugās un ieceļ vienu no kandidātiem par attiecīgās dalībvalsts Eiropas prokuroru. </w:t>
            </w:r>
          </w:p>
          <w:p w:rsidR="00ED7F2F" w:rsidP="00ED7F2F" w:rsidRDefault="00ED7F2F" w14:paraId="12C0A8E4" w14:textId="77777777">
            <w:pPr>
              <w:spacing w:after="0" w:line="240" w:lineRule="auto"/>
              <w:jc w:val="both"/>
              <w:rPr>
                <w:rFonts w:ascii="Times New Roman" w:hAnsi="Times New Roman" w:eastAsia="Times New Roman" w:cs="Times New Roman"/>
                <w:sz w:val="24"/>
                <w:szCs w:val="24"/>
                <w:lang w:eastAsia="lv-LV"/>
              </w:rPr>
            </w:pPr>
          </w:p>
          <w:p w:rsidR="00ED7F2F" w:rsidP="00ED7F2F" w:rsidRDefault="00ED7F2F" w14:paraId="041BECE7" w14:textId="7777777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Regulas 16. panta 3. punkts nosaka, ka Eiropas Savienības Padome ar vienkāršu balsu vairākumu ieceļ Eiropas prokurorus uz sešu gadu pilnvaru termiņu, kas nav atjaunojams, bet sešu gadu termiņa beigās Eiropas Savienības Padome var nolemt pilnvaras pagarināt vēl uz laiku, kas nepārsniedz trīs gadus.</w:t>
            </w:r>
          </w:p>
          <w:p w:rsidRPr="00941AED" w:rsidR="00ED7F2F" w:rsidP="00ED7F2F" w:rsidRDefault="00ED7F2F" w14:paraId="3E5C04A1" w14:textId="77777777">
            <w:pPr>
              <w:spacing w:after="0" w:line="240" w:lineRule="auto"/>
              <w:jc w:val="both"/>
              <w:rPr>
                <w:rFonts w:ascii="Times New Roman" w:hAnsi="Times New Roman" w:eastAsia="Times New Roman" w:cs="Times New Roman"/>
                <w:sz w:val="24"/>
                <w:szCs w:val="24"/>
                <w:lang w:eastAsia="lv-LV"/>
              </w:rPr>
            </w:pPr>
          </w:p>
          <w:p w:rsidR="00ED7F2F" w:rsidP="00ED7F2F" w:rsidRDefault="00ED7F2F" w14:paraId="6B2A5C7E" w14:textId="327CC829">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Lai nodrošinātu trīs kandidātu izvirzīšanu Eiropas Prokuratūras Eiropas </w:t>
            </w:r>
            <w:r w:rsidR="00AA1E0E">
              <w:rPr>
                <w:rFonts w:ascii="Times New Roman" w:hAnsi="Times New Roman" w:eastAsia="Times New Roman" w:cs="Times New Roman"/>
                <w:sz w:val="24"/>
                <w:szCs w:val="24"/>
                <w:lang w:eastAsia="lv-LV"/>
              </w:rPr>
              <w:t>p</w:t>
            </w:r>
            <w:r>
              <w:rPr>
                <w:rFonts w:ascii="Times New Roman" w:hAnsi="Times New Roman" w:eastAsia="Times New Roman" w:cs="Times New Roman"/>
                <w:sz w:val="24"/>
                <w:szCs w:val="24"/>
                <w:lang w:eastAsia="lv-LV"/>
              </w:rPr>
              <w:t>rokurora amatam no Latvijas Republikas, ar</w:t>
            </w:r>
            <w:r w:rsidRPr="00941AED">
              <w:rPr>
                <w:rFonts w:ascii="Times New Roman" w:hAnsi="Times New Roman" w:eastAsia="Times New Roman" w:cs="Times New Roman"/>
                <w:sz w:val="24"/>
                <w:szCs w:val="24"/>
                <w:lang w:eastAsia="lv-LV"/>
              </w:rPr>
              <w:t xml:space="preserve"> </w:t>
            </w:r>
            <w:r>
              <w:rPr>
                <w:rFonts w:ascii="Times New Roman" w:hAnsi="Times New Roman" w:eastAsia="Times New Roman" w:cs="Times New Roman"/>
                <w:sz w:val="24"/>
                <w:szCs w:val="24"/>
                <w:lang w:eastAsia="lv-LV"/>
              </w:rPr>
              <w:t>Rīkojum</w:t>
            </w:r>
            <w:r w:rsidR="00085FED">
              <w:rPr>
                <w:rFonts w:ascii="Times New Roman" w:hAnsi="Times New Roman" w:eastAsia="Times New Roman" w:cs="Times New Roman"/>
                <w:sz w:val="24"/>
                <w:szCs w:val="24"/>
                <w:lang w:eastAsia="lv-LV"/>
              </w:rPr>
              <w:t>u</w:t>
            </w:r>
            <w:r w:rsidRPr="00941AED">
              <w:rPr>
                <w:rFonts w:ascii="Times New Roman" w:hAnsi="Times New Roman" w:eastAsia="Times New Roman" w:cs="Times New Roman"/>
                <w:sz w:val="24"/>
                <w:szCs w:val="24"/>
                <w:lang w:eastAsia="lv-LV"/>
              </w:rPr>
              <w:t xml:space="preserve"> tiks izsludināts konkurss uz </w:t>
            </w:r>
            <w:r w:rsidRPr="00A65477">
              <w:rPr>
                <w:rFonts w:ascii="Times New Roman" w:hAnsi="Times New Roman" w:eastAsia="Times New Roman" w:cs="Times New Roman"/>
                <w:sz w:val="24"/>
                <w:szCs w:val="24"/>
                <w:lang w:eastAsia="lv-LV"/>
              </w:rPr>
              <w:t>Eiropas Prokuratūras Eiropas prokurora amatu</w:t>
            </w:r>
            <w:r w:rsidRPr="00941AED">
              <w:rPr>
                <w:rFonts w:ascii="Times New Roman" w:hAnsi="Times New Roman" w:eastAsia="Times New Roman" w:cs="Times New Roman"/>
                <w:sz w:val="24"/>
                <w:szCs w:val="24"/>
                <w:lang w:eastAsia="lv-LV"/>
              </w:rPr>
              <w:t xml:space="preserve">. Vienlaikus ar </w:t>
            </w:r>
            <w:r>
              <w:rPr>
                <w:rFonts w:ascii="Times New Roman" w:hAnsi="Times New Roman" w:eastAsia="Times New Roman" w:cs="Times New Roman"/>
                <w:sz w:val="24"/>
                <w:szCs w:val="24"/>
                <w:lang w:eastAsia="lv-LV"/>
              </w:rPr>
              <w:t>R</w:t>
            </w:r>
            <w:r w:rsidRPr="00941AED">
              <w:rPr>
                <w:rFonts w:ascii="Times New Roman" w:hAnsi="Times New Roman" w:eastAsia="Times New Roman" w:cs="Times New Roman"/>
                <w:sz w:val="24"/>
                <w:szCs w:val="24"/>
                <w:lang w:eastAsia="lv-LV"/>
              </w:rPr>
              <w:t xml:space="preserve">īkojumu tiks apstiprināts konkursa sludinājuma teksts, uzdodot Tieslietu ministrijai </w:t>
            </w:r>
            <w:r>
              <w:rPr>
                <w:rFonts w:ascii="Times New Roman" w:hAnsi="Times New Roman" w:eastAsia="Times New Roman" w:cs="Times New Roman"/>
                <w:sz w:val="24"/>
                <w:szCs w:val="24"/>
                <w:lang w:eastAsia="lv-LV"/>
              </w:rPr>
              <w:t>nodrošināt</w:t>
            </w:r>
            <w:r w:rsidRPr="00941AED">
              <w:rPr>
                <w:rFonts w:ascii="Times New Roman" w:hAnsi="Times New Roman" w:eastAsia="Times New Roman" w:cs="Times New Roman"/>
                <w:sz w:val="24"/>
                <w:szCs w:val="24"/>
                <w:lang w:eastAsia="lv-LV"/>
              </w:rPr>
              <w:t xml:space="preserve"> sludinājum</w:t>
            </w:r>
            <w:r>
              <w:rPr>
                <w:rFonts w:ascii="Times New Roman" w:hAnsi="Times New Roman" w:eastAsia="Times New Roman" w:cs="Times New Roman"/>
                <w:sz w:val="24"/>
                <w:szCs w:val="24"/>
                <w:lang w:eastAsia="lv-LV"/>
              </w:rPr>
              <w:t>a publicēšanu</w:t>
            </w:r>
            <w:r w:rsidRPr="00941AED">
              <w:rPr>
                <w:rFonts w:ascii="Times New Roman" w:hAnsi="Times New Roman" w:eastAsia="Times New Roman" w:cs="Times New Roman"/>
                <w:sz w:val="24"/>
                <w:szCs w:val="24"/>
                <w:lang w:eastAsia="lv-LV"/>
              </w:rPr>
              <w:t xml:space="preserve"> oficiālajā izdevumā </w:t>
            </w:r>
            <w:r>
              <w:rPr>
                <w:rFonts w:ascii="Times New Roman" w:hAnsi="Times New Roman" w:eastAsia="Times New Roman" w:cs="Times New Roman"/>
                <w:sz w:val="24"/>
                <w:szCs w:val="24"/>
                <w:lang w:eastAsia="lv-LV"/>
              </w:rPr>
              <w:t>"</w:t>
            </w:r>
            <w:r w:rsidRPr="00941AED">
              <w:rPr>
                <w:rFonts w:ascii="Times New Roman" w:hAnsi="Times New Roman" w:eastAsia="Times New Roman" w:cs="Times New Roman"/>
                <w:sz w:val="24"/>
                <w:szCs w:val="24"/>
                <w:lang w:eastAsia="lv-LV"/>
              </w:rPr>
              <w:t>Latvijas Vēstnesis</w:t>
            </w:r>
            <w:r>
              <w:rPr>
                <w:rFonts w:ascii="Times New Roman" w:hAnsi="Times New Roman" w:eastAsia="Times New Roman" w:cs="Times New Roman"/>
                <w:sz w:val="24"/>
                <w:szCs w:val="24"/>
                <w:lang w:eastAsia="lv-LV"/>
              </w:rPr>
              <w:t>"</w:t>
            </w:r>
            <w:r w:rsidR="00085FED">
              <w:rPr>
                <w:rFonts w:ascii="Times New Roman" w:hAnsi="Times New Roman" w:eastAsia="Times New Roman" w:cs="Times New Roman"/>
                <w:sz w:val="24"/>
                <w:szCs w:val="24"/>
                <w:lang w:eastAsia="lv-LV"/>
              </w:rPr>
              <w:t xml:space="preserve">, </w:t>
            </w:r>
            <w:r w:rsidRPr="00085FED" w:rsidR="00085FED">
              <w:rPr>
                <w:rFonts w:ascii="Times New Roman" w:hAnsi="Times New Roman" w:eastAsia="Times New Roman" w:cs="Times New Roman"/>
                <w:sz w:val="24"/>
                <w:szCs w:val="24"/>
                <w:lang w:eastAsia="lv-LV"/>
              </w:rPr>
              <w:t xml:space="preserve">izdevumā </w:t>
            </w:r>
            <w:r w:rsidR="00085FED">
              <w:rPr>
                <w:rFonts w:ascii="Times New Roman" w:hAnsi="Times New Roman" w:eastAsia="Times New Roman" w:cs="Times New Roman"/>
                <w:sz w:val="24"/>
                <w:szCs w:val="24"/>
                <w:lang w:eastAsia="lv-LV"/>
              </w:rPr>
              <w:t>"</w:t>
            </w:r>
            <w:r w:rsidRPr="00085FED" w:rsidR="00085FED">
              <w:rPr>
                <w:rFonts w:ascii="Times New Roman" w:hAnsi="Times New Roman" w:eastAsia="Times New Roman" w:cs="Times New Roman"/>
                <w:sz w:val="24"/>
                <w:szCs w:val="24"/>
                <w:lang w:eastAsia="lv-LV"/>
              </w:rPr>
              <w:t>Jurista Vārds</w:t>
            </w:r>
            <w:r w:rsidR="00085FED">
              <w:rPr>
                <w:rFonts w:ascii="Times New Roman" w:hAnsi="Times New Roman" w:eastAsia="Times New Roman" w:cs="Times New Roman"/>
                <w:sz w:val="24"/>
                <w:szCs w:val="24"/>
                <w:lang w:eastAsia="lv-LV"/>
              </w:rPr>
              <w:t>"</w:t>
            </w:r>
            <w:r w:rsidRPr="00941AED">
              <w:rPr>
                <w:rFonts w:ascii="Times New Roman" w:hAnsi="Times New Roman" w:eastAsia="Times New Roman" w:cs="Times New Roman"/>
                <w:sz w:val="24"/>
                <w:szCs w:val="24"/>
                <w:lang w:eastAsia="lv-LV"/>
              </w:rPr>
              <w:t>, Ministru kabineta, Tieslietu ministrijas</w:t>
            </w:r>
            <w:r>
              <w:rPr>
                <w:rFonts w:ascii="Times New Roman" w:hAnsi="Times New Roman" w:eastAsia="Times New Roman" w:cs="Times New Roman"/>
                <w:sz w:val="24"/>
                <w:szCs w:val="24"/>
                <w:lang w:eastAsia="lv-LV"/>
              </w:rPr>
              <w:t>,</w:t>
            </w:r>
            <w:r w:rsidRPr="00941AED">
              <w:rPr>
                <w:rFonts w:ascii="Times New Roman" w:hAnsi="Times New Roman" w:eastAsia="Times New Roman" w:cs="Times New Roman"/>
                <w:sz w:val="24"/>
                <w:szCs w:val="24"/>
                <w:lang w:eastAsia="lv-LV"/>
              </w:rPr>
              <w:t xml:space="preserve"> </w:t>
            </w:r>
            <w:r w:rsidRPr="00A65477">
              <w:rPr>
                <w:rFonts w:ascii="Times New Roman" w:hAnsi="Times New Roman" w:eastAsia="Times New Roman" w:cs="Times New Roman"/>
                <w:sz w:val="24"/>
                <w:szCs w:val="24"/>
                <w:lang w:eastAsia="lv-LV"/>
              </w:rPr>
              <w:t>Latvijas Republikas Prokuratūras un Latvijas tiesu portāla tīmekļa vietnēs</w:t>
            </w:r>
            <w:r w:rsidRPr="00941AED">
              <w:rPr>
                <w:rFonts w:ascii="Times New Roman" w:hAnsi="Times New Roman" w:eastAsia="Times New Roman" w:cs="Times New Roman"/>
                <w:sz w:val="24"/>
                <w:szCs w:val="24"/>
                <w:lang w:eastAsia="lv-LV"/>
              </w:rPr>
              <w:t xml:space="preserve">. Papildus Tieslietu ministrijai tiks uzdots izstrādāt </w:t>
            </w:r>
            <w:r w:rsidRPr="00A65477">
              <w:rPr>
                <w:rFonts w:ascii="Times New Roman" w:hAnsi="Times New Roman" w:eastAsia="Times New Roman" w:cs="Times New Roman"/>
                <w:sz w:val="24"/>
                <w:szCs w:val="24"/>
                <w:lang w:eastAsia="lv-LV"/>
              </w:rPr>
              <w:t xml:space="preserve">Eiropas Prokuratūras Eiropas prokurora amata pretendentu atklāta konkursa </w:t>
            </w:r>
            <w:r w:rsidRPr="00941AED">
              <w:rPr>
                <w:rFonts w:ascii="Times New Roman" w:hAnsi="Times New Roman" w:eastAsia="Times New Roman" w:cs="Times New Roman"/>
                <w:sz w:val="24"/>
                <w:szCs w:val="24"/>
                <w:lang w:eastAsia="lv-LV"/>
              </w:rPr>
              <w:t>nolikuma projektu</w:t>
            </w:r>
            <w:r>
              <w:rPr>
                <w:rFonts w:ascii="Times New Roman" w:hAnsi="Times New Roman" w:eastAsia="Times New Roman" w:cs="Times New Roman"/>
                <w:sz w:val="24"/>
                <w:szCs w:val="24"/>
                <w:lang w:eastAsia="lv-LV"/>
              </w:rPr>
              <w:t xml:space="preserve"> (turpmāk – Nolikums)</w:t>
            </w:r>
            <w:r w:rsidRPr="00941AED">
              <w:rPr>
                <w:rFonts w:ascii="Times New Roman" w:hAnsi="Times New Roman" w:eastAsia="Times New Roman" w:cs="Times New Roman"/>
                <w:sz w:val="24"/>
                <w:szCs w:val="24"/>
                <w:lang w:eastAsia="lv-LV"/>
              </w:rPr>
              <w:t xml:space="preserve">, kas regulēs konkursa komisijas darba organizatoriskos jautājumus. </w:t>
            </w:r>
          </w:p>
          <w:p w:rsidR="00ED7F2F" w:rsidP="00ED7F2F" w:rsidRDefault="00ED7F2F" w14:paraId="532B3CF7" w14:textId="77777777">
            <w:pPr>
              <w:spacing w:after="0" w:line="240" w:lineRule="auto"/>
              <w:jc w:val="both"/>
              <w:rPr>
                <w:rFonts w:ascii="Times New Roman" w:hAnsi="Times New Roman" w:eastAsia="Times New Roman" w:cs="Times New Roman"/>
                <w:sz w:val="24"/>
                <w:szCs w:val="24"/>
                <w:lang w:eastAsia="lv-LV"/>
              </w:rPr>
            </w:pPr>
          </w:p>
          <w:p w:rsidR="00ED7F2F" w:rsidP="00ED7F2F" w:rsidRDefault="00ED7F2F" w14:paraId="3CCEBEDA" w14:textId="78178BC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Rīkojums arī paredz izveidot K</w:t>
            </w:r>
            <w:r w:rsidRPr="003837EA">
              <w:rPr>
                <w:rFonts w:ascii="Times New Roman" w:hAnsi="Times New Roman" w:eastAsia="Times New Roman" w:cs="Times New Roman"/>
                <w:sz w:val="24"/>
                <w:szCs w:val="24"/>
                <w:lang w:eastAsia="lv-LV"/>
              </w:rPr>
              <w:t>omisiju</w:t>
            </w:r>
            <w:r>
              <w:rPr>
                <w:rFonts w:ascii="Times New Roman" w:hAnsi="Times New Roman" w:eastAsia="Times New Roman" w:cs="Times New Roman"/>
                <w:sz w:val="24"/>
                <w:szCs w:val="24"/>
                <w:lang w:eastAsia="lv-LV"/>
              </w:rPr>
              <w:t xml:space="preserve">, nosakot tās personālsastāvu ar pārstāvjiem no Augstākās tiesas, Ģenerālprokuratūras, Valsts kancelejas un Latvijas pārstāvja </w:t>
            </w:r>
            <w:proofErr w:type="spellStart"/>
            <w:r>
              <w:rPr>
                <w:rFonts w:ascii="Times New Roman" w:hAnsi="Times New Roman" w:eastAsia="Times New Roman" w:cs="Times New Roman"/>
                <w:sz w:val="24"/>
                <w:szCs w:val="24"/>
                <w:lang w:eastAsia="lv-LV"/>
              </w:rPr>
              <w:t>Eirojustā</w:t>
            </w:r>
            <w:proofErr w:type="spellEnd"/>
            <w:r>
              <w:rPr>
                <w:rFonts w:ascii="Times New Roman" w:hAnsi="Times New Roman" w:eastAsia="Times New Roman" w:cs="Times New Roman"/>
                <w:sz w:val="24"/>
                <w:szCs w:val="24"/>
                <w:lang w:eastAsia="lv-LV"/>
              </w:rPr>
              <w:t>. Rīkojums nosaka, ka K</w:t>
            </w:r>
            <w:r w:rsidRPr="00AB56F8">
              <w:rPr>
                <w:rFonts w:ascii="Times New Roman" w:hAnsi="Times New Roman" w:eastAsia="Times New Roman" w:cs="Times New Roman"/>
                <w:sz w:val="24"/>
                <w:szCs w:val="24"/>
                <w:lang w:eastAsia="lv-LV"/>
              </w:rPr>
              <w:t>omisija saskaņā ar Nolikumu izvērtē pretendentus, kuri pieteikušies konkursā</w:t>
            </w:r>
            <w:r>
              <w:rPr>
                <w:rFonts w:ascii="Times New Roman" w:hAnsi="Times New Roman" w:eastAsia="Times New Roman" w:cs="Times New Roman"/>
                <w:sz w:val="24"/>
                <w:szCs w:val="24"/>
                <w:lang w:eastAsia="lv-LV"/>
              </w:rPr>
              <w:t>, kā arī to, ka K</w:t>
            </w:r>
            <w:r w:rsidRPr="00AB56F8">
              <w:rPr>
                <w:rFonts w:ascii="Times New Roman" w:hAnsi="Times New Roman" w:eastAsia="Times New Roman" w:cs="Times New Roman"/>
                <w:sz w:val="24"/>
                <w:szCs w:val="24"/>
                <w:lang w:eastAsia="lv-LV"/>
              </w:rPr>
              <w:t xml:space="preserve">omisijas priekšsēdētājs, ja nepieciešams, </w:t>
            </w:r>
            <w:r w:rsidR="00AA1E0E">
              <w:rPr>
                <w:rFonts w:ascii="Times New Roman" w:hAnsi="Times New Roman" w:eastAsia="Times New Roman" w:cs="Times New Roman"/>
                <w:sz w:val="24"/>
                <w:szCs w:val="24"/>
                <w:lang w:eastAsia="lv-LV"/>
              </w:rPr>
              <w:t>K</w:t>
            </w:r>
            <w:r w:rsidRPr="00AB56F8">
              <w:rPr>
                <w:rFonts w:ascii="Times New Roman" w:hAnsi="Times New Roman" w:eastAsia="Times New Roman" w:cs="Times New Roman"/>
                <w:sz w:val="24"/>
                <w:szCs w:val="24"/>
                <w:lang w:eastAsia="lv-LV"/>
              </w:rPr>
              <w:t>omisijas darbā var pieaicināt ekspertus, speciālistus un nevalstisko organizāciju pārstāvjus.</w:t>
            </w:r>
          </w:p>
          <w:p w:rsidR="00ED7F2F" w:rsidP="00ED7F2F" w:rsidRDefault="00ED7F2F" w14:paraId="627C72FB" w14:textId="77777777">
            <w:pPr>
              <w:spacing w:after="0" w:line="240" w:lineRule="auto"/>
              <w:jc w:val="both"/>
              <w:rPr>
                <w:rFonts w:ascii="Times New Roman" w:hAnsi="Times New Roman" w:eastAsia="Times New Roman" w:cs="Times New Roman"/>
                <w:sz w:val="24"/>
                <w:szCs w:val="24"/>
                <w:lang w:eastAsia="lv-LV"/>
              </w:rPr>
            </w:pPr>
          </w:p>
          <w:p w:rsidR="00ED7F2F" w:rsidP="00ED7F2F" w:rsidRDefault="00ED7F2F" w14:paraId="5B53F374" w14:textId="3A597A87">
            <w:pPr>
              <w:spacing w:after="0" w:line="240" w:lineRule="auto"/>
              <w:jc w:val="both"/>
              <w:rPr>
                <w:rFonts w:ascii="Times New Roman" w:hAnsi="Times New Roman" w:eastAsia="Times New Roman" w:cs="Times New Roman"/>
                <w:sz w:val="24"/>
                <w:szCs w:val="24"/>
                <w:lang w:eastAsia="lv-LV"/>
              </w:rPr>
            </w:pPr>
            <w:r w:rsidRPr="00941AED">
              <w:rPr>
                <w:rFonts w:ascii="Times New Roman" w:hAnsi="Times New Roman" w:eastAsia="Times New Roman" w:cs="Times New Roman"/>
                <w:sz w:val="24"/>
                <w:szCs w:val="24"/>
                <w:lang w:eastAsia="lv-LV"/>
              </w:rPr>
              <w:t xml:space="preserve">Saskaņā ar </w:t>
            </w:r>
            <w:r>
              <w:rPr>
                <w:rFonts w:ascii="Times New Roman" w:hAnsi="Times New Roman" w:eastAsia="Times New Roman" w:cs="Times New Roman"/>
                <w:sz w:val="24"/>
                <w:szCs w:val="24"/>
                <w:lang w:eastAsia="lv-LV"/>
              </w:rPr>
              <w:t>R</w:t>
            </w:r>
            <w:r w:rsidRPr="00941AED">
              <w:rPr>
                <w:rFonts w:ascii="Times New Roman" w:hAnsi="Times New Roman" w:eastAsia="Times New Roman" w:cs="Times New Roman"/>
                <w:sz w:val="24"/>
                <w:szCs w:val="24"/>
                <w:lang w:eastAsia="lv-LV"/>
              </w:rPr>
              <w:t xml:space="preserve">īkojumu </w:t>
            </w:r>
            <w:r>
              <w:rPr>
                <w:rFonts w:ascii="Times New Roman" w:hAnsi="Times New Roman" w:eastAsia="Times New Roman" w:cs="Times New Roman"/>
                <w:sz w:val="24"/>
                <w:szCs w:val="24"/>
                <w:lang w:eastAsia="lv-LV"/>
              </w:rPr>
              <w:t>K</w:t>
            </w:r>
            <w:r w:rsidRPr="00941AED">
              <w:rPr>
                <w:rFonts w:ascii="Times New Roman" w:hAnsi="Times New Roman" w:eastAsia="Times New Roman" w:cs="Times New Roman"/>
                <w:sz w:val="24"/>
                <w:szCs w:val="24"/>
                <w:lang w:eastAsia="lv-LV"/>
              </w:rPr>
              <w:t xml:space="preserve">omisijai jāizvēlas </w:t>
            </w:r>
            <w:r>
              <w:rPr>
                <w:rFonts w:ascii="Times New Roman" w:hAnsi="Times New Roman" w:eastAsia="Times New Roman" w:cs="Times New Roman"/>
                <w:sz w:val="24"/>
                <w:szCs w:val="24"/>
                <w:lang w:eastAsia="lv-LV"/>
              </w:rPr>
              <w:t>trīs</w:t>
            </w:r>
            <w:r w:rsidRPr="00941AED">
              <w:rPr>
                <w:rFonts w:ascii="Times New Roman" w:hAnsi="Times New Roman" w:eastAsia="Times New Roman" w:cs="Times New Roman"/>
                <w:sz w:val="24"/>
                <w:szCs w:val="24"/>
                <w:lang w:eastAsia="lv-LV"/>
              </w:rPr>
              <w:t xml:space="preserve"> atbilstošākie </w:t>
            </w:r>
            <w:r>
              <w:rPr>
                <w:rFonts w:ascii="Times New Roman" w:hAnsi="Times New Roman" w:eastAsia="Times New Roman" w:cs="Times New Roman"/>
                <w:sz w:val="24"/>
                <w:szCs w:val="24"/>
                <w:lang w:eastAsia="lv-LV"/>
              </w:rPr>
              <w:t>pretendenti</w:t>
            </w:r>
            <w:r w:rsidRPr="00941AED">
              <w:rPr>
                <w:rFonts w:ascii="Times New Roman" w:hAnsi="Times New Roman" w:eastAsia="Times New Roman" w:cs="Times New Roman"/>
                <w:sz w:val="24"/>
                <w:szCs w:val="24"/>
                <w:lang w:eastAsia="lv-LV"/>
              </w:rPr>
              <w:t xml:space="preserve"> un </w:t>
            </w:r>
            <w:r>
              <w:rPr>
                <w:rFonts w:ascii="Times New Roman" w:hAnsi="Times New Roman" w:eastAsia="Times New Roman" w:cs="Times New Roman"/>
                <w:sz w:val="24"/>
                <w:szCs w:val="24"/>
                <w:lang w:eastAsia="lv-LV"/>
              </w:rPr>
              <w:t>t</w:t>
            </w:r>
            <w:r w:rsidRPr="00AB56F8">
              <w:rPr>
                <w:rFonts w:ascii="Times New Roman" w:hAnsi="Times New Roman" w:eastAsia="Times New Roman" w:cs="Times New Roman"/>
                <w:sz w:val="24"/>
                <w:szCs w:val="24"/>
                <w:lang w:eastAsia="lv-LV"/>
              </w:rPr>
              <w:t xml:space="preserve">ieslietu ministram noteiktā kārtībā </w:t>
            </w:r>
            <w:r>
              <w:rPr>
                <w:rFonts w:ascii="Times New Roman" w:hAnsi="Times New Roman" w:eastAsia="Times New Roman" w:cs="Times New Roman"/>
                <w:sz w:val="24"/>
                <w:szCs w:val="24"/>
                <w:lang w:eastAsia="lv-LV"/>
              </w:rPr>
              <w:t>jāiesniedz</w:t>
            </w:r>
            <w:r w:rsidRPr="00AB56F8">
              <w:rPr>
                <w:rFonts w:ascii="Times New Roman" w:hAnsi="Times New Roman" w:eastAsia="Times New Roman" w:cs="Times New Roman"/>
                <w:sz w:val="24"/>
                <w:szCs w:val="24"/>
                <w:lang w:eastAsia="lv-LV"/>
              </w:rPr>
              <w:t xml:space="preserve"> Ministru kabinetā priekšlikum</w:t>
            </w:r>
            <w:r>
              <w:rPr>
                <w:rFonts w:ascii="Times New Roman" w:hAnsi="Times New Roman" w:eastAsia="Times New Roman" w:cs="Times New Roman"/>
                <w:sz w:val="24"/>
                <w:szCs w:val="24"/>
                <w:lang w:eastAsia="lv-LV"/>
              </w:rPr>
              <w:t>s</w:t>
            </w:r>
            <w:r w:rsidRPr="00AB56F8">
              <w:rPr>
                <w:rFonts w:ascii="Times New Roman" w:hAnsi="Times New Roman" w:eastAsia="Times New Roman" w:cs="Times New Roman"/>
                <w:sz w:val="24"/>
                <w:szCs w:val="24"/>
                <w:lang w:eastAsia="lv-LV"/>
              </w:rPr>
              <w:t xml:space="preserve"> par trim </w:t>
            </w:r>
            <w:r w:rsidR="00AA1E0E">
              <w:rPr>
                <w:rFonts w:ascii="Times New Roman" w:hAnsi="Times New Roman" w:eastAsia="Times New Roman" w:cs="Times New Roman"/>
                <w:sz w:val="24"/>
                <w:szCs w:val="24"/>
                <w:lang w:eastAsia="lv-LV"/>
              </w:rPr>
              <w:t>K</w:t>
            </w:r>
            <w:r w:rsidRPr="00AB56F8">
              <w:rPr>
                <w:rFonts w:ascii="Times New Roman" w:hAnsi="Times New Roman" w:eastAsia="Times New Roman" w:cs="Times New Roman"/>
                <w:sz w:val="24"/>
                <w:szCs w:val="24"/>
                <w:lang w:eastAsia="lv-LV"/>
              </w:rPr>
              <w:t>omisijas izvirzītajiem, atbilstošākajiem Eiropas Prokuratūras Eiropas prokurora amata kandidātiem</w:t>
            </w:r>
            <w:r>
              <w:rPr>
                <w:rFonts w:ascii="Times New Roman" w:hAnsi="Times New Roman" w:eastAsia="Times New Roman" w:cs="Times New Roman"/>
                <w:sz w:val="24"/>
                <w:szCs w:val="24"/>
                <w:lang w:eastAsia="lv-LV"/>
              </w:rPr>
              <w:t>.</w:t>
            </w:r>
            <w:r w:rsidRPr="00941AED">
              <w:rPr>
                <w:rFonts w:ascii="Times New Roman" w:hAnsi="Times New Roman" w:eastAsia="Times New Roman" w:cs="Times New Roman"/>
                <w:sz w:val="24"/>
                <w:szCs w:val="24"/>
                <w:lang w:eastAsia="lv-LV"/>
              </w:rPr>
              <w:t xml:space="preserve"> </w:t>
            </w:r>
          </w:p>
          <w:p w:rsidR="00ED7F2F" w:rsidP="00ED7F2F" w:rsidRDefault="00ED7F2F" w14:paraId="3EAF950A" w14:textId="77777777">
            <w:pPr>
              <w:spacing w:after="0" w:line="240" w:lineRule="auto"/>
              <w:jc w:val="both"/>
              <w:rPr>
                <w:rFonts w:ascii="Times New Roman" w:hAnsi="Times New Roman" w:eastAsia="Times New Roman" w:cs="Times New Roman"/>
                <w:sz w:val="24"/>
                <w:szCs w:val="24"/>
                <w:lang w:eastAsia="lv-LV"/>
              </w:rPr>
            </w:pPr>
          </w:p>
          <w:p w:rsidRPr="00BC2633" w:rsidR="00ED7F2F" w:rsidP="00ED7F2F" w:rsidRDefault="00ED7F2F" w14:paraId="30C06537" w14:textId="4C9663B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 xml:space="preserve">Visbeidzot Rīkojums nosaka, ka </w:t>
            </w:r>
            <w:r w:rsidRPr="00DD4C63">
              <w:rPr>
                <w:rFonts w:ascii="Times New Roman" w:hAnsi="Times New Roman" w:eastAsia="Times New Roman" w:cs="Times New Roman"/>
                <w:sz w:val="24"/>
                <w:szCs w:val="24"/>
                <w:lang w:eastAsia="lv-LV"/>
              </w:rPr>
              <w:t>Ministru kabinet</w:t>
            </w:r>
            <w:r w:rsidR="004A446E">
              <w:rPr>
                <w:rFonts w:ascii="Times New Roman" w:hAnsi="Times New Roman" w:eastAsia="Times New Roman" w:cs="Times New Roman"/>
                <w:sz w:val="24"/>
                <w:szCs w:val="24"/>
                <w:lang w:eastAsia="lv-LV"/>
              </w:rPr>
              <w:t>a</w:t>
            </w:r>
            <w:r w:rsidRPr="00DD4C63">
              <w:rPr>
                <w:rFonts w:ascii="Times New Roman" w:hAnsi="Times New Roman" w:eastAsia="Times New Roman" w:cs="Times New Roman"/>
                <w:sz w:val="24"/>
                <w:szCs w:val="24"/>
                <w:lang w:eastAsia="lv-LV"/>
              </w:rPr>
              <w:t xml:space="preserve"> apstiprin</w:t>
            </w:r>
            <w:r w:rsidR="004A446E">
              <w:rPr>
                <w:rFonts w:ascii="Times New Roman" w:hAnsi="Times New Roman" w:eastAsia="Times New Roman" w:cs="Times New Roman"/>
                <w:sz w:val="24"/>
                <w:szCs w:val="24"/>
                <w:lang w:eastAsia="lv-LV"/>
              </w:rPr>
              <w:t>ātās</w:t>
            </w:r>
            <w:r w:rsidRPr="00DD4C63">
              <w:rPr>
                <w:rFonts w:ascii="Times New Roman" w:hAnsi="Times New Roman" w:eastAsia="Times New Roman" w:cs="Times New Roman"/>
                <w:sz w:val="24"/>
                <w:szCs w:val="24"/>
                <w:lang w:eastAsia="lv-LV"/>
              </w:rPr>
              <w:t xml:space="preserve"> trīs izvirzīto pretendentu kandidatūras Eiropas Prokuratūras Eiropas prokurora amatam </w:t>
            </w:r>
            <w:r w:rsidR="004A446E">
              <w:rPr>
                <w:rFonts w:ascii="Times New Roman" w:hAnsi="Times New Roman" w:eastAsia="Times New Roman" w:cs="Times New Roman"/>
                <w:sz w:val="24"/>
                <w:szCs w:val="24"/>
                <w:lang w:eastAsia="lv-LV"/>
              </w:rPr>
              <w:t>Tieslietu ministrija</w:t>
            </w:r>
            <w:r w:rsidRPr="00DD4C63">
              <w:rPr>
                <w:rFonts w:ascii="Times New Roman" w:hAnsi="Times New Roman" w:eastAsia="Times New Roman" w:cs="Times New Roman"/>
                <w:sz w:val="24"/>
                <w:szCs w:val="24"/>
                <w:lang w:eastAsia="lv-LV"/>
              </w:rPr>
              <w:t xml:space="preserve"> iesniedz </w:t>
            </w:r>
            <w:r w:rsidR="00085FED">
              <w:rPr>
                <w:rFonts w:ascii="Times New Roman" w:hAnsi="Times New Roman" w:eastAsia="Times New Roman" w:cs="Times New Roman"/>
                <w:sz w:val="24"/>
                <w:szCs w:val="24"/>
                <w:lang w:eastAsia="lv-LV"/>
              </w:rPr>
              <w:t>Regulas 14.</w:t>
            </w:r>
            <w:r w:rsidR="00AA1E0E">
              <w:rPr>
                <w:rFonts w:ascii="Times New Roman" w:hAnsi="Times New Roman" w:eastAsia="Times New Roman" w:cs="Times New Roman"/>
                <w:sz w:val="24"/>
                <w:szCs w:val="24"/>
                <w:lang w:eastAsia="lv-LV"/>
              </w:rPr>
              <w:t> </w:t>
            </w:r>
            <w:r w:rsidR="00085FED">
              <w:rPr>
                <w:rFonts w:ascii="Times New Roman" w:hAnsi="Times New Roman" w:eastAsia="Times New Roman" w:cs="Times New Roman"/>
                <w:sz w:val="24"/>
                <w:szCs w:val="24"/>
                <w:lang w:eastAsia="lv-LV"/>
              </w:rPr>
              <w:t>panta atlases komitejai</w:t>
            </w:r>
            <w:r w:rsidRPr="00DD4C63">
              <w:rPr>
                <w:rFonts w:ascii="Times New Roman" w:hAnsi="Times New Roman" w:eastAsia="Times New Roman" w:cs="Times New Roman"/>
                <w:sz w:val="24"/>
                <w:szCs w:val="24"/>
                <w:lang w:eastAsia="lv-LV"/>
              </w:rPr>
              <w:t>.</w:t>
            </w:r>
          </w:p>
        </w:tc>
      </w:tr>
      <w:tr w:rsidRPr="00BC2633" w:rsidR="00ED7F2F" w:rsidTr="00DA326E" w14:paraId="1AA028D9" w14:textId="77777777">
        <w:trPr>
          <w:trHeight w:val="465"/>
        </w:trPr>
        <w:tc>
          <w:tcPr>
            <w:tcW w:w="200" w:type="pct"/>
            <w:tcBorders>
              <w:top w:val="outset" w:color="414142" w:sz="6" w:space="0"/>
              <w:left w:val="outset" w:color="414142" w:sz="6" w:space="0"/>
              <w:bottom w:val="outset" w:color="414142" w:sz="6" w:space="0"/>
              <w:right w:val="outset" w:color="414142" w:sz="6" w:space="0"/>
            </w:tcBorders>
            <w:hideMark/>
          </w:tcPr>
          <w:p w:rsidRPr="00BC2633" w:rsidR="00ED7F2F" w:rsidP="00ED7F2F" w:rsidRDefault="00ED7F2F" w14:paraId="3D285142"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3.</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ED7F2F" w:rsidP="00ED7F2F" w:rsidRDefault="00ED7F2F" w14:paraId="4EC22A37" w14:textId="51CE741F">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izstrādē iesaistītās institūcijas</w:t>
            </w:r>
            <w:r>
              <w:rPr>
                <w:rFonts w:ascii="Times New Roman" w:hAnsi="Times New Roman" w:eastAsia="Times New Roman" w:cs="Times New Roman"/>
                <w:sz w:val="24"/>
                <w:szCs w:val="24"/>
                <w:lang w:eastAsia="lv-LV"/>
              </w:rPr>
              <w:t xml:space="preserve"> </w:t>
            </w:r>
            <w:r w:rsidRPr="00A1552F">
              <w:rPr>
                <w:rFonts w:ascii="Times New Roman" w:hAnsi="Times New Roman" w:eastAsia="Times New Roman" w:cs="Times New Roman"/>
                <w:sz w:val="24"/>
                <w:szCs w:val="24"/>
                <w:lang w:eastAsia="lv-LV"/>
              </w:rPr>
              <w:t>un publiskas personas kapitālsabiedrības</w:t>
            </w:r>
          </w:p>
        </w:tc>
        <w:tc>
          <w:tcPr>
            <w:tcW w:w="3199" w:type="pct"/>
            <w:tcBorders>
              <w:top w:val="outset" w:color="414142" w:sz="6" w:space="0"/>
              <w:left w:val="outset" w:color="414142" w:sz="6" w:space="0"/>
              <w:bottom w:val="outset" w:color="414142" w:sz="6" w:space="0"/>
              <w:right w:val="outset" w:color="414142" w:sz="6" w:space="0"/>
            </w:tcBorders>
            <w:hideMark/>
          </w:tcPr>
          <w:p w:rsidRPr="00BC2633" w:rsidR="00ED7F2F" w:rsidP="00ED7F2F" w:rsidRDefault="002A5A96" w14:paraId="09DA66A3" w14:textId="7D004733">
            <w:pPr>
              <w:spacing w:after="0" w:line="240" w:lineRule="auto"/>
              <w:jc w:val="both"/>
              <w:rPr>
                <w:rFonts w:ascii="Times New Roman" w:hAnsi="Times New Roman" w:eastAsia="Times New Roman" w:cs="Times New Roman"/>
                <w:sz w:val="24"/>
                <w:szCs w:val="24"/>
                <w:lang w:eastAsia="lv-LV"/>
              </w:rPr>
            </w:pPr>
            <w:r w:rsidRPr="002A5A96">
              <w:rPr>
                <w:rFonts w:ascii="Times New Roman" w:hAnsi="Times New Roman" w:eastAsia="Times New Roman" w:cs="Times New Roman"/>
                <w:sz w:val="24"/>
                <w:szCs w:val="24"/>
                <w:lang w:eastAsia="lv-LV"/>
              </w:rPr>
              <w:t xml:space="preserve">Tieslietu ministrija Rīkojumu izstrādāja Tieslietu ministrijā izveidotajā darba grupā, kas strādā pie Regulas ieviešanas. Darba grupā piedalās pārstāvji no Iekšlietu ministrijas, Finanšu ministrijas, Ģenerālprokuratūras, Valsts policijas, Valsts ieņēmumu dienesta nodokļu un muitas policijas, Korupcijas novēršanas un apkarošanas biroja, Latvijas </w:t>
            </w:r>
            <w:r w:rsidRPr="002A5A96">
              <w:rPr>
                <w:rFonts w:ascii="Times New Roman" w:hAnsi="Times New Roman" w:eastAsia="Times New Roman" w:cs="Times New Roman"/>
                <w:sz w:val="24"/>
                <w:szCs w:val="24"/>
                <w:lang w:eastAsia="lv-LV"/>
              </w:rPr>
              <w:lastRenderedPageBreak/>
              <w:t>Zvērinātu advokātu padomes, Rīgas pilsētas Vidzemes priekšpilsētas tiesas un Rīgas apgabaltiesas. Papildus Rīkojuma izstrādē tika iesaistīta arī Augstākā tiesa un Valsts kanceleja.</w:t>
            </w:r>
          </w:p>
        </w:tc>
      </w:tr>
      <w:tr w:rsidRPr="00BC2633" w:rsidR="00ED7F2F" w:rsidTr="00DA326E" w14:paraId="4416C82A" w14:textId="77777777">
        <w:tc>
          <w:tcPr>
            <w:tcW w:w="200" w:type="pct"/>
            <w:tcBorders>
              <w:top w:val="outset" w:color="414142" w:sz="6" w:space="0"/>
              <w:left w:val="outset" w:color="414142" w:sz="6" w:space="0"/>
              <w:bottom w:val="outset" w:color="414142" w:sz="6" w:space="0"/>
              <w:right w:val="outset" w:color="414142" w:sz="6" w:space="0"/>
            </w:tcBorders>
            <w:hideMark/>
          </w:tcPr>
          <w:p w:rsidRPr="00BC2633" w:rsidR="00ED7F2F" w:rsidP="00ED7F2F" w:rsidRDefault="00ED7F2F" w14:paraId="0D4BD81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4.</w:t>
            </w:r>
          </w:p>
        </w:tc>
        <w:tc>
          <w:tcPr>
            <w:tcW w:w="1601" w:type="pct"/>
            <w:tcBorders>
              <w:top w:val="outset" w:color="414142" w:sz="6" w:space="0"/>
              <w:left w:val="outset" w:color="414142" w:sz="6" w:space="0"/>
              <w:bottom w:val="outset" w:color="414142" w:sz="6" w:space="0"/>
              <w:right w:val="outset" w:color="414142" w:sz="6" w:space="0"/>
            </w:tcBorders>
            <w:hideMark/>
          </w:tcPr>
          <w:p w:rsidRPr="00BC2633" w:rsidR="00ED7F2F" w:rsidP="00ED7F2F" w:rsidRDefault="00ED7F2F" w14:paraId="31AC9F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199" w:type="pct"/>
            <w:tcBorders>
              <w:top w:val="outset" w:color="414142" w:sz="6" w:space="0"/>
              <w:left w:val="outset" w:color="414142" w:sz="6" w:space="0"/>
              <w:bottom w:val="outset" w:color="414142" w:sz="6" w:space="0"/>
              <w:right w:val="outset" w:color="414142" w:sz="6" w:space="0"/>
            </w:tcBorders>
            <w:hideMark/>
          </w:tcPr>
          <w:p w:rsidRPr="00BC2633" w:rsidR="00ED7F2F" w:rsidP="00ED7F2F" w:rsidRDefault="00ED7F2F" w14:paraId="1182056C" w14:textId="7F26A4BD">
            <w:pPr>
              <w:spacing w:after="0" w:line="240" w:lineRule="auto"/>
              <w:jc w:val="both"/>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Pr>
                <w:rFonts w:ascii="Times New Roman" w:hAnsi="Times New Roman" w:eastAsia="Times New Roman" w:cs="Times New Roman"/>
                <w:sz w:val="24"/>
                <w:szCs w:val="24"/>
                <w:lang w:eastAsia="lv-LV"/>
              </w:rPr>
              <w:t>.</w:t>
            </w:r>
          </w:p>
        </w:tc>
      </w:tr>
      <w:tr w:rsidRPr="00BC2633" w:rsidR="00ED7F2F" w:rsidTr="0059057E" w14:paraId="4A35F0EC" w14:textId="77777777">
        <w:trPr>
          <w:trHeight w:val="128"/>
        </w:trPr>
        <w:tc>
          <w:tcPr>
            <w:tcW w:w="5000" w:type="pct"/>
            <w:gridSpan w:val="3"/>
            <w:tcBorders>
              <w:top w:val="outset" w:color="414142" w:sz="6" w:space="0"/>
              <w:left w:val="nil"/>
              <w:bottom w:val="outset" w:color="414142" w:sz="6" w:space="0"/>
              <w:right w:val="nil"/>
            </w:tcBorders>
          </w:tcPr>
          <w:p w:rsidRPr="00BC2633" w:rsidR="00ED7F2F" w:rsidP="00ED7F2F" w:rsidRDefault="00ED7F2F"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ab/>
            </w:r>
          </w:p>
        </w:tc>
      </w:tr>
      <w:tr w:rsidRPr="00BC2633" w:rsidR="00ED7F2F" w:rsidTr="0059057E" w14:paraId="231B55F5" w14:textId="77777777">
        <w:trPr>
          <w:trHeight w:val="555"/>
        </w:trPr>
        <w:tc>
          <w:tcPr>
            <w:tcW w:w="5000" w:type="pct"/>
            <w:gridSpan w:val="3"/>
            <w:tcBorders>
              <w:top w:val="nil"/>
              <w:left w:val="outset" w:color="414142" w:sz="6" w:space="0"/>
              <w:bottom w:val="outset" w:color="414142" w:sz="6" w:space="0"/>
              <w:right w:val="outset" w:color="414142" w:sz="6" w:space="0"/>
            </w:tcBorders>
            <w:vAlign w:val="center"/>
            <w:hideMark/>
          </w:tcPr>
          <w:p w:rsidRPr="00BC2633" w:rsidR="00ED7F2F" w:rsidP="00ED7F2F" w:rsidRDefault="00ED7F2F"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BC2633" w:rsidR="00ED7F2F" w:rsidTr="00ED7F2F" w14:paraId="6FD7A274" w14:textId="77777777">
        <w:trPr>
          <w:trHeight w:val="395"/>
        </w:trPr>
        <w:tc>
          <w:tcPr>
            <w:tcW w:w="5000" w:type="pct"/>
            <w:gridSpan w:val="3"/>
            <w:tcBorders>
              <w:top w:val="nil"/>
              <w:left w:val="outset" w:color="414142" w:sz="6" w:space="0"/>
              <w:bottom w:val="outset" w:color="414142" w:sz="6" w:space="0"/>
              <w:right w:val="outset" w:color="414142" w:sz="6" w:space="0"/>
            </w:tcBorders>
            <w:vAlign w:val="center"/>
          </w:tcPr>
          <w:p w:rsidRPr="00ED7F2F" w:rsidR="00ED7F2F" w:rsidP="00ED7F2F" w:rsidRDefault="00ED7F2F" w14:paraId="55EC9331" w14:textId="56260EB1">
            <w:pPr>
              <w:spacing w:after="0" w:line="240" w:lineRule="auto"/>
              <w:jc w:val="center"/>
              <w:rPr>
                <w:rFonts w:ascii="Times New Roman" w:hAnsi="Times New Roman" w:eastAsia="Times New Roman" w:cs="Times New Roman"/>
                <w:bCs/>
                <w:sz w:val="24"/>
                <w:szCs w:val="24"/>
                <w:lang w:eastAsia="lv-LV"/>
              </w:rPr>
            </w:pPr>
            <w:r w:rsidRPr="00ED7F2F">
              <w:rPr>
                <w:rFonts w:ascii="Times New Roman" w:hAnsi="Times New Roman" w:eastAsia="Times New Roman" w:cs="Times New Roman"/>
                <w:bCs/>
                <w:sz w:val="24"/>
                <w:szCs w:val="24"/>
                <w:lang w:eastAsia="lv-LV"/>
              </w:rPr>
              <w:t>Projekts šo jomu neskar.</w:t>
            </w:r>
          </w:p>
        </w:tc>
      </w:tr>
      <w:tr w:rsidRPr="00BC2633" w:rsidR="00ED7F2F" w:rsidTr="0059057E" w14:paraId="347A5AC7" w14:textId="77777777">
        <w:trPr>
          <w:trHeight w:val="360"/>
        </w:trPr>
        <w:tc>
          <w:tcPr>
            <w:tcW w:w="5000" w:type="pct"/>
            <w:gridSpan w:val="3"/>
            <w:tcBorders>
              <w:top w:val="single" w:color="auto" w:sz="4" w:space="0"/>
              <w:left w:val="nil"/>
              <w:bottom w:val="nil"/>
              <w:right w:val="nil"/>
            </w:tcBorders>
            <w:vAlign w:val="center"/>
          </w:tcPr>
          <w:p w:rsidR="00ED7F2F" w:rsidP="00ED7F2F" w:rsidRDefault="00ED7F2F" w14:paraId="541E9657"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BC2633" w:rsidR="00ED7F2F" w:rsidTr="00ED7F2F" w14:paraId="29A3C152" w14:textId="77777777">
        <w:trPr>
          <w:trHeight w:val="360"/>
        </w:trPr>
        <w:tc>
          <w:tcPr>
            <w:tcW w:w="5000" w:type="pct"/>
            <w:gridSpan w:val="3"/>
            <w:tcBorders>
              <w:top w:val="single" w:color="auto" w:sz="4" w:space="0"/>
              <w:left w:val="outset" w:color="414142" w:sz="6" w:space="0"/>
              <w:bottom w:val="single" w:color="auto" w:sz="4" w:space="0"/>
              <w:right w:val="outset" w:color="414142" w:sz="6" w:space="0"/>
            </w:tcBorders>
            <w:vAlign w:val="center"/>
            <w:hideMark/>
          </w:tcPr>
          <w:p w:rsidRPr="00BC2633" w:rsidR="00ED7F2F" w:rsidP="00ED7F2F" w:rsidRDefault="00ED7F2F" w14:paraId="7F8B9A1A" w14:textId="59700816">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III. Tiesību akta projekta ietekme uz valsts budžetu un pašvaldību budžetiem</w:t>
            </w:r>
          </w:p>
        </w:tc>
      </w:tr>
      <w:tr w:rsidRPr="00BC2633" w:rsidR="00ED7F2F" w:rsidTr="0059057E" w14:paraId="760FA6D5" w14:textId="77777777">
        <w:trPr>
          <w:trHeight w:val="360"/>
        </w:trPr>
        <w:tc>
          <w:tcPr>
            <w:tcW w:w="5000" w:type="pct"/>
            <w:gridSpan w:val="3"/>
            <w:tcBorders>
              <w:top w:val="single" w:color="auto" w:sz="4" w:space="0"/>
              <w:left w:val="outset" w:color="414142" w:sz="6" w:space="0"/>
              <w:bottom w:val="outset" w:color="414142" w:sz="6" w:space="0"/>
              <w:right w:val="outset" w:color="414142" w:sz="6" w:space="0"/>
            </w:tcBorders>
            <w:vAlign w:val="center"/>
          </w:tcPr>
          <w:p w:rsidRPr="00ED7F2F" w:rsidR="00ED7F2F" w:rsidP="00ED7F2F" w:rsidRDefault="00ED7F2F" w14:paraId="5859549B" w14:textId="0AF84D45">
            <w:pPr>
              <w:spacing w:after="0" w:line="240" w:lineRule="auto"/>
              <w:jc w:val="center"/>
              <w:rPr>
                <w:rFonts w:ascii="Times New Roman" w:hAnsi="Times New Roman" w:eastAsia="Times New Roman" w:cs="Times New Roman"/>
                <w:bCs/>
                <w:sz w:val="24"/>
                <w:szCs w:val="24"/>
                <w:lang w:eastAsia="lv-LV"/>
              </w:rPr>
            </w:pPr>
            <w:r w:rsidRPr="00ED7F2F">
              <w:rPr>
                <w:rFonts w:ascii="Times New Roman" w:hAnsi="Times New Roman" w:eastAsia="Times New Roman" w:cs="Times New Roman"/>
                <w:bCs/>
                <w:sz w:val="24"/>
                <w:szCs w:val="24"/>
                <w:lang w:eastAsia="lv-LV"/>
              </w:rPr>
              <w:t>Projekts šo jomu neskar.</w:t>
            </w:r>
          </w:p>
        </w:tc>
      </w:tr>
    </w:tbl>
    <w:p w:rsidR="004D15A9" w:rsidP="00DA596D" w:rsidRDefault="004D15A9" w14:paraId="717F7F2B" w14:textId="553CEE65">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4F0360E3"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IV. Tiesību akta projekta ietekme uz spēkā esošo tiesību normu sistēmu</w:t>
            </w:r>
          </w:p>
        </w:tc>
      </w:tr>
      <w:tr w:rsidRPr="00BC2633" w:rsidR="00ED7F2F" w:rsidTr="00ED7F2F" w14:paraId="0B379FE7" w14:textId="77777777">
        <w:trPr>
          <w:trHeight w:val="374"/>
        </w:trPr>
        <w:tc>
          <w:tcPr>
            <w:tcW w:w="5000" w:type="pct"/>
            <w:tcBorders>
              <w:top w:val="outset" w:color="414142" w:sz="6" w:space="0"/>
              <w:left w:val="outset" w:color="414142" w:sz="6" w:space="0"/>
              <w:right w:val="outset" w:color="414142" w:sz="6" w:space="0"/>
            </w:tcBorders>
            <w:hideMark/>
          </w:tcPr>
          <w:p w:rsidRPr="00BC2633" w:rsidR="00ED7F2F" w:rsidP="00ED7F2F" w:rsidRDefault="00ED7F2F" w14:paraId="1B579D3B" w14:textId="41DCF541">
            <w:pPr>
              <w:spacing w:after="0" w:line="240" w:lineRule="auto"/>
              <w:jc w:val="center"/>
              <w:rPr>
                <w:rFonts w:ascii="Times New Roman" w:hAnsi="Times New Roman" w:eastAsia="Times New Roman" w:cs="Times New Roman"/>
                <w:sz w:val="24"/>
                <w:szCs w:val="24"/>
                <w:lang w:eastAsia="lv-LV"/>
              </w:rPr>
            </w:pPr>
            <w:r w:rsidRPr="00ED7F2F">
              <w:rPr>
                <w:rFonts w:ascii="Times New Roman" w:hAnsi="Times New Roman" w:eastAsia="Times New Roman" w:cs="Times New Roman"/>
                <w:bCs/>
                <w:sz w:val="24"/>
                <w:szCs w:val="24"/>
                <w:lang w:eastAsia="lv-LV"/>
              </w:rPr>
              <w:t>Projekts šo jomu neskar.</w:t>
            </w:r>
          </w:p>
        </w:tc>
      </w:tr>
    </w:tbl>
    <w:p w:rsidRPr="00BC2633" w:rsidR="004D15A9" w:rsidP="00DA596D"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Pr="00BC2633" w:rsidR="00BC2633" w:rsidTr="001C5969" w14:paraId="5DED1206" w14:textId="77777777">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 Tiesību akta projekta atbilstība Latvijas Republikas starptautiskajām saistībām</w:t>
            </w:r>
          </w:p>
        </w:tc>
      </w:tr>
      <w:tr w:rsidRPr="00BC2633" w:rsidR="00BC2633" w:rsidTr="004C3B12" w14:paraId="3D3E697F"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AD9631E"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1.</w:t>
            </w:r>
          </w:p>
        </w:tc>
        <w:tc>
          <w:tcPr>
            <w:tcW w:w="131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0BC682A"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Saistības pret Eiropas Savienību</w:t>
            </w:r>
          </w:p>
        </w:tc>
        <w:tc>
          <w:tcPr>
            <w:tcW w:w="3439" w:type="pct"/>
            <w:tcBorders>
              <w:top w:val="outset" w:color="414142" w:sz="6" w:space="0"/>
              <w:left w:val="outset" w:color="414142" w:sz="6" w:space="0"/>
              <w:bottom w:val="outset" w:color="414142" w:sz="6" w:space="0"/>
              <w:right w:val="outset" w:color="414142" w:sz="6" w:space="0"/>
            </w:tcBorders>
            <w:hideMark/>
          </w:tcPr>
          <w:p w:rsidRPr="00BC2633" w:rsidR="004D15A9" w:rsidP="00964EA7" w:rsidRDefault="00ED7F2F" w14:paraId="46F4ED3F" w14:textId="5FF25D21">
            <w:pPr>
              <w:spacing w:after="0" w:line="240" w:lineRule="auto"/>
              <w:jc w:val="both"/>
              <w:rPr>
                <w:rFonts w:ascii="Times New Roman" w:hAnsi="Times New Roman" w:eastAsia="Times New Roman" w:cs="Times New Roman"/>
                <w:sz w:val="24"/>
                <w:szCs w:val="24"/>
                <w:lang w:eastAsia="lv-LV"/>
              </w:rPr>
            </w:pPr>
            <w:r w:rsidRPr="00DD4C63">
              <w:rPr>
                <w:rFonts w:ascii="Times New Roman" w:hAnsi="Times New Roman" w:eastAsia="Times New Roman" w:cs="Times New Roman"/>
                <w:sz w:val="24"/>
                <w:szCs w:val="24"/>
                <w:lang w:eastAsia="lv-LV"/>
              </w:rPr>
              <w:t>Regulas 16.</w:t>
            </w:r>
            <w:r>
              <w:rPr>
                <w:rFonts w:ascii="Times New Roman" w:hAnsi="Times New Roman" w:eastAsia="Times New Roman" w:cs="Times New Roman"/>
                <w:sz w:val="24"/>
                <w:szCs w:val="24"/>
                <w:lang w:eastAsia="lv-LV"/>
              </w:rPr>
              <w:t> </w:t>
            </w:r>
            <w:r w:rsidRPr="00DD4C63">
              <w:rPr>
                <w:rFonts w:ascii="Times New Roman" w:hAnsi="Times New Roman" w:eastAsia="Times New Roman" w:cs="Times New Roman"/>
                <w:sz w:val="24"/>
                <w:szCs w:val="24"/>
                <w:lang w:eastAsia="lv-LV"/>
              </w:rPr>
              <w:t>panta 1.</w:t>
            </w:r>
            <w:r>
              <w:rPr>
                <w:rFonts w:ascii="Times New Roman" w:hAnsi="Times New Roman" w:eastAsia="Times New Roman" w:cs="Times New Roman"/>
                <w:sz w:val="24"/>
                <w:szCs w:val="24"/>
                <w:lang w:eastAsia="lv-LV"/>
              </w:rPr>
              <w:t> </w:t>
            </w:r>
            <w:r w:rsidRPr="00DD4C63">
              <w:rPr>
                <w:rFonts w:ascii="Times New Roman" w:hAnsi="Times New Roman" w:eastAsia="Times New Roman" w:cs="Times New Roman"/>
                <w:sz w:val="24"/>
                <w:szCs w:val="24"/>
                <w:lang w:eastAsia="lv-LV"/>
              </w:rPr>
              <w:t xml:space="preserve">punkts noteic, ka katra dalībvalsts izvirza trīs kandidātus Eiropas </w:t>
            </w:r>
            <w:r>
              <w:rPr>
                <w:rFonts w:ascii="Times New Roman" w:hAnsi="Times New Roman" w:eastAsia="Times New Roman" w:cs="Times New Roman"/>
                <w:sz w:val="24"/>
                <w:szCs w:val="24"/>
                <w:lang w:eastAsia="lv-LV"/>
              </w:rPr>
              <w:t>p</w:t>
            </w:r>
            <w:r w:rsidRPr="00DD4C63">
              <w:rPr>
                <w:rFonts w:ascii="Times New Roman" w:hAnsi="Times New Roman" w:eastAsia="Times New Roman" w:cs="Times New Roman"/>
                <w:sz w:val="24"/>
                <w:szCs w:val="24"/>
                <w:lang w:eastAsia="lv-LV"/>
              </w:rPr>
              <w:t>rokurora amatam</w:t>
            </w:r>
            <w:r>
              <w:rPr>
                <w:rFonts w:ascii="Times New Roman" w:hAnsi="Times New Roman" w:eastAsia="Times New Roman" w:cs="Times New Roman"/>
                <w:sz w:val="24"/>
                <w:szCs w:val="24"/>
                <w:lang w:eastAsia="lv-LV"/>
              </w:rPr>
              <w:t xml:space="preserve">. Savukārt </w:t>
            </w:r>
            <w:r w:rsidRPr="00DD4C63">
              <w:rPr>
                <w:rFonts w:ascii="Times New Roman" w:hAnsi="Times New Roman" w:eastAsia="Times New Roman" w:cs="Times New Roman"/>
                <w:sz w:val="24"/>
                <w:szCs w:val="24"/>
                <w:lang w:eastAsia="lv-LV"/>
              </w:rPr>
              <w:t>Regulas 16.</w:t>
            </w:r>
            <w:r>
              <w:rPr>
                <w:rFonts w:ascii="Times New Roman" w:hAnsi="Times New Roman" w:eastAsia="Times New Roman" w:cs="Times New Roman"/>
                <w:sz w:val="24"/>
                <w:szCs w:val="24"/>
                <w:lang w:eastAsia="lv-LV"/>
              </w:rPr>
              <w:t> </w:t>
            </w:r>
            <w:r w:rsidRPr="00DD4C63">
              <w:rPr>
                <w:rFonts w:ascii="Times New Roman" w:hAnsi="Times New Roman" w:eastAsia="Times New Roman" w:cs="Times New Roman"/>
                <w:sz w:val="24"/>
                <w:szCs w:val="24"/>
                <w:lang w:eastAsia="lv-LV"/>
              </w:rPr>
              <w:t>panta 3.</w:t>
            </w:r>
            <w:r>
              <w:rPr>
                <w:rFonts w:ascii="Times New Roman" w:hAnsi="Times New Roman" w:eastAsia="Times New Roman" w:cs="Times New Roman"/>
                <w:sz w:val="24"/>
                <w:szCs w:val="24"/>
                <w:lang w:eastAsia="lv-LV"/>
              </w:rPr>
              <w:t> </w:t>
            </w:r>
            <w:r w:rsidRPr="00DD4C63">
              <w:rPr>
                <w:rFonts w:ascii="Times New Roman" w:hAnsi="Times New Roman" w:eastAsia="Times New Roman" w:cs="Times New Roman"/>
                <w:sz w:val="24"/>
                <w:szCs w:val="24"/>
                <w:lang w:eastAsia="lv-LV"/>
              </w:rPr>
              <w:t xml:space="preserve">punkts nosaka, ka Eiropas Savienības Padome ar vienkāršu balsu vairākumu ieceļ Eiropas </w:t>
            </w:r>
            <w:r>
              <w:rPr>
                <w:rFonts w:ascii="Times New Roman" w:hAnsi="Times New Roman" w:eastAsia="Times New Roman" w:cs="Times New Roman"/>
                <w:sz w:val="24"/>
                <w:szCs w:val="24"/>
                <w:lang w:eastAsia="lv-LV"/>
              </w:rPr>
              <w:t>p</w:t>
            </w:r>
            <w:r w:rsidRPr="00DD4C63">
              <w:rPr>
                <w:rFonts w:ascii="Times New Roman" w:hAnsi="Times New Roman" w:eastAsia="Times New Roman" w:cs="Times New Roman"/>
                <w:sz w:val="24"/>
                <w:szCs w:val="24"/>
                <w:lang w:eastAsia="lv-LV"/>
              </w:rPr>
              <w:t>rokurorus uz sešu gadu pilnvaru termiņu, kas nav atjaunojams, bet sešu gadu termiņa beigās Eiropas Savienības Padome var nolemt pilnvaras pagarināt vēl uz laiku, kas nepārsniedz trīs gadus.</w:t>
            </w:r>
          </w:p>
        </w:tc>
      </w:tr>
      <w:tr w:rsidRPr="00BC2633" w:rsidR="00BC2633" w:rsidTr="004C3B12" w14:paraId="7D0456F5"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E61FE49"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31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3065057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Citas starptautiskās saistības</w:t>
            </w:r>
          </w:p>
        </w:tc>
        <w:tc>
          <w:tcPr>
            <w:tcW w:w="3439" w:type="pct"/>
            <w:tcBorders>
              <w:top w:val="outset" w:color="414142" w:sz="6" w:space="0"/>
              <w:left w:val="outset" w:color="414142" w:sz="6" w:space="0"/>
              <w:bottom w:val="outset" w:color="414142" w:sz="6" w:space="0"/>
              <w:right w:val="outset" w:color="414142" w:sz="6" w:space="0"/>
            </w:tcBorders>
            <w:hideMark/>
          </w:tcPr>
          <w:p w:rsidRPr="00BC2633" w:rsidR="004D15A9" w:rsidP="00964EA7" w:rsidRDefault="00ED7F2F" w14:paraId="2E909DD9" w14:textId="09F956D2">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r w:rsidR="000E42FD">
              <w:rPr>
                <w:rFonts w:ascii="Times New Roman" w:hAnsi="Times New Roman" w:eastAsia="Times New Roman" w:cs="Times New Roman"/>
                <w:sz w:val="24"/>
                <w:szCs w:val="24"/>
                <w:lang w:eastAsia="lv-LV"/>
              </w:rPr>
              <w:t>.</w:t>
            </w:r>
          </w:p>
        </w:tc>
      </w:tr>
      <w:tr w:rsidRPr="00BC2633" w:rsidR="004D15A9" w:rsidTr="004C3B12" w14:paraId="6BB2474E" w14:textId="77777777">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A88FFF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311"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64D1B160"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439" w:type="pct"/>
            <w:tcBorders>
              <w:top w:val="outset" w:color="414142" w:sz="6" w:space="0"/>
              <w:left w:val="outset" w:color="414142" w:sz="6" w:space="0"/>
              <w:bottom w:val="outset" w:color="414142" w:sz="6" w:space="0"/>
              <w:right w:val="outset" w:color="414142" w:sz="6" w:space="0"/>
            </w:tcBorders>
            <w:hideMark/>
          </w:tcPr>
          <w:p w:rsidRPr="00BC2633" w:rsidR="004D15A9" w:rsidP="00612A92" w:rsidRDefault="004D15A9" w14:paraId="0A4DF4BA" w14:textId="1E445A13">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Nav</w:t>
            </w:r>
            <w:r w:rsidR="000E42FD">
              <w:rPr>
                <w:rFonts w:ascii="Times New Roman" w:hAnsi="Times New Roman" w:eastAsia="Times New Roman" w:cs="Times New Roman"/>
                <w:sz w:val="24"/>
                <w:szCs w:val="24"/>
                <w:lang w:eastAsia="lv-LV"/>
              </w:rPr>
              <w:t>.</w:t>
            </w:r>
          </w:p>
        </w:tc>
      </w:tr>
    </w:tbl>
    <w:p w:rsidRPr="00BC2633" w:rsidR="004D15A9" w:rsidP="00DA596D" w:rsidRDefault="004D15A9" w14:paraId="31665CF8" w14:textId="77777777">
      <w:pPr>
        <w:spacing w:after="0" w:line="240" w:lineRule="auto"/>
        <w:rPr>
          <w:rFonts w:ascii="Times New Roman" w:hAnsi="Times New Roman" w:eastAsia="Times New Roman" w:cs="Times New Roman"/>
          <w:vanish/>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66408AB4"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3F0963A5"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1.</w:t>
            </w:r>
            <w:r w:rsidR="00BC2633">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tabula</w:t>
            </w:r>
            <w:r w:rsidRPr="00BC2633">
              <w:rPr>
                <w:rFonts w:ascii="Times New Roman" w:hAnsi="Times New Roman" w:eastAsia="Times New Roman" w:cs="Times New Roman"/>
                <w:b/>
                <w:bCs/>
                <w:sz w:val="24"/>
                <w:szCs w:val="24"/>
                <w:lang w:eastAsia="lv-LV"/>
              </w:rPr>
              <w:br/>
              <w:t>Tiesību akta projekta atbilstība ES tiesību aktiem</w:t>
            </w:r>
          </w:p>
        </w:tc>
      </w:tr>
      <w:tr w:rsidRPr="00BC2633" w:rsidR="00ED7F2F" w:rsidTr="004D15A9" w14:paraId="1CD7788D" w14:textId="77777777">
        <w:tc>
          <w:tcPr>
            <w:tcW w:w="0" w:type="auto"/>
            <w:tcBorders>
              <w:top w:val="outset" w:color="414142" w:sz="6" w:space="0"/>
              <w:left w:val="outset" w:color="414142" w:sz="6" w:space="0"/>
              <w:bottom w:val="outset" w:color="414142" w:sz="6" w:space="0"/>
              <w:right w:val="outset" w:color="414142" w:sz="6" w:space="0"/>
            </w:tcBorders>
            <w:vAlign w:val="center"/>
          </w:tcPr>
          <w:p w:rsidRPr="00ED7F2F" w:rsidR="00ED7F2F" w:rsidP="00ED7F2F" w:rsidRDefault="00ED7F2F" w14:paraId="76971397" w14:textId="06919607">
            <w:pPr>
              <w:spacing w:after="0" w:line="240" w:lineRule="auto"/>
              <w:jc w:val="center"/>
              <w:rPr>
                <w:rFonts w:ascii="Times New Roman" w:hAnsi="Times New Roman" w:eastAsia="Times New Roman" w:cs="Times New Roman"/>
                <w:bCs/>
                <w:sz w:val="24"/>
                <w:szCs w:val="24"/>
                <w:lang w:eastAsia="lv-LV"/>
              </w:rPr>
            </w:pPr>
            <w:r w:rsidRPr="00ED7F2F">
              <w:rPr>
                <w:rFonts w:ascii="Times New Roman" w:hAnsi="Times New Roman" w:eastAsia="Times New Roman" w:cs="Times New Roman"/>
                <w:bCs/>
                <w:sz w:val="24"/>
                <w:szCs w:val="24"/>
                <w:lang w:eastAsia="lv-LV"/>
              </w:rPr>
              <w:t>Projekts šo jomu neskar.</w:t>
            </w:r>
          </w:p>
        </w:tc>
      </w:tr>
      <w:tr w:rsidRPr="00BC2633" w:rsidR="00BC2633" w:rsidTr="004D15A9" w14:paraId="5C5D7232"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2F72A62A"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2.</w:t>
            </w:r>
            <w:r w:rsidR="00BC2633">
              <w:rPr>
                <w:rFonts w:ascii="Times New Roman" w:hAnsi="Times New Roman" w:eastAsia="Times New Roman" w:cs="Times New Roman"/>
                <w:b/>
                <w:bCs/>
                <w:sz w:val="24"/>
                <w:szCs w:val="24"/>
                <w:lang w:eastAsia="lv-LV"/>
              </w:rPr>
              <w:t> </w:t>
            </w:r>
            <w:r w:rsidRPr="00BC2633">
              <w:rPr>
                <w:rFonts w:ascii="Times New Roman" w:hAnsi="Times New Roman" w:eastAsia="Times New Roman" w:cs="Times New Roman"/>
                <w:b/>
                <w:bCs/>
                <w:sz w:val="24"/>
                <w:szCs w:val="24"/>
                <w:lang w:eastAsia="lv-LV"/>
              </w:rPr>
              <w:t>tabula</w:t>
            </w:r>
            <w:r w:rsidRPr="00BC2633">
              <w:rPr>
                <w:rFonts w:ascii="Times New Roman" w:hAnsi="Times New Roman"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ascii="Times New Roman" w:hAnsi="Times New Roman" w:eastAsia="Times New Roman" w:cs="Times New Roman"/>
                <w:b/>
                <w:bCs/>
                <w:sz w:val="24"/>
                <w:szCs w:val="24"/>
                <w:lang w:eastAsia="lv-LV"/>
              </w:rPr>
              <w:br/>
              <w:t>Pasākumi šo saistību izpildei</w:t>
            </w:r>
          </w:p>
        </w:tc>
      </w:tr>
      <w:tr w:rsidRPr="00BC2633" w:rsidR="00ED7F2F" w:rsidTr="004D15A9" w14:paraId="015C3C5D" w14:textId="77777777">
        <w:tc>
          <w:tcPr>
            <w:tcW w:w="0" w:type="auto"/>
            <w:tcBorders>
              <w:top w:val="outset" w:color="414142" w:sz="6" w:space="0"/>
              <w:left w:val="outset" w:color="414142" w:sz="6" w:space="0"/>
              <w:bottom w:val="outset" w:color="414142" w:sz="6" w:space="0"/>
              <w:right w:val="outset" w:color="414142" w:sz="6" w:space="0"/>
            </w:tcBorders>
            <w:vAlign w:val="center"/>
          </w:tcPr>
          <w:p w:rsidRPr="00ED7F2F" w:rsidR="00ED7F2F" w:rsidP="00ED7F2F" w:rsidRDefault="00ED7F2F" w14:paraId="3E84A289" w14:textId="2DCA3C3C">
            <w:pPr>
              <w:spacing w:after="0" w:line="240" w:lineRule="auto"/>
              <w:jc w:val="center"/>
              <w:rPr>
                <w:rFonts w:ascii="Times New Roman" w:hAnsi="Times New Roman" w:eastAsia="Times New Roman" w:cs="Times New Roman"/>
                <w:bCs/>
                <w:sz w:val="24"/>
                <w:szCs w:val="24"/>
                <w:lang w:eastAsia="lv-LV"/>
              </w:rPr>
            </w:pPr>
            <w:r w:rsidRPr="00ED7F2F">
              <w:rPr>
                <w:rFonts w:ascii="Times New Roman" w:hAnsi="Times New Roman" w:eastAsia="Times New Roman" w:cs="Times New Roman"/>
                <w:bCs/>
                <w:sz w:val="24"/>
                <w:szCs w:val="24"/>
                <w:lang w:eastAsia="lv-LV"/>
              </w:rPr>
              <w:t>Projekts šo jomu neskar.</w:t>
            </w:r>
          </w:p>
        </w:tc>
      </w:tr>
    </w:tbl>
    <w:p w:rsidRPr="00BC2633" w:rsidR="004D15A9" w:rsidP="00DA596D"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BC2633" w:rsidR="00BC2633" w:rsidTr="004D15A9" w14:paraId="28BF07B0" w14:textId="77777777">
        <w:trPr>
          <w:trHeight w:val="42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 Sabiedrības līdzdalība un komunikācijas aktivitātes</w:t>
            </w:r>
          </w:p>
        </w:tc>
      </w:tr>
      <w:tr w:rsidRPr="00BC2633" w:rsidR="00ED7F2F" w:rsidTr="004D15A9" w14:paraId="3DCD50F8" w14:textId="77777777">
        <w:trPr>
          <w:trHeight w:val="420"/>
        </w:trPr>
        <w:tc>
          <w:tcPr>
            <w:tcW w:w="0" w:type="auto"/>
            <w:tcBorders>
              <w:top w:val="outset" w:color="414142" w:sz="6" w:space="0"/>
              <w:left w:val="outset" w:color="414142" w:sz="6" w:space="0"/>
              <w:bottom w:val="outset" w:color="414142" w:sz="6" w:space="0"/>
              <w:right w:val="outset" w:color="414142" w:sz="6" w:space="0"/>
            </w:tcBorders>
            <w:vAlign w:val="center"/>
          </w:tcPr>
          <w:p w:rsidRPr="00ED7F2F" w:rsidR="00ED7F2F" w:rsidP="00ED7F2F" w:rsidRDefault="00ED7F2F" w14:paraId="32929E3D" w14:textId="06BB79C1">
            <w:pPr>
              <w:spacing w:after="0" w:line="240" w:lineRule="auto"/>
              <w:jc w:val="center"/>
              <w:rPr>
                <w:rFonts w:ascii="Times New Roman" w:hAnsi="Times New Roman" w:eastAsia="Times New Roman" w:cs="Times New Roman"/>
                <w:bCs/>
                <w:sz w:val="24"/>
                <w:szCs w:val="24"/>
                <w:lang w:eastAsia="lv-LV"/>
              </w:rPr>
            </w:pPr>
            <w:r w:rsidRPr="00ED7F2F">
              <w:rPr>
                <w:rFonts w:ascii="Times New Roman" w:hAnsi="Times New Roman" w:eastAsia="Times New Roman" w:cs="Times New Roman"/>
                <w:bCs/>
                <w:sz w:val="24"/>
                <w:szCs w:val="24"/>
                <w:lang w:eastAsia="lv-LV"/>
              </w:rPr>
              <w:t>Projekts šo jomu neskar.</w:t>
            </w:r>
          </w:p>
        </w:tc>
      </w:tr>
    </w:tbl>
    <w:p w:rsidRPr="00BC2633" w:rsidR="004D15A9" w:rsidP="00DA596D"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Pr="00BC2633"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BC2633"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BC2633">
              <w:rPr>
                <w:rFonts w:ascii="Times New Roman" w:hAnsi="Times New Roman" w:eastAsia="Times New Roman" w:cs="Times New Roman"/>
                <w:b/>
                <w:bCs/>
                <w:sz w:val="24"/>
                <w:szCs w:val="24"/>
                <w:lang w:eastAsia="lv-LV"/>
              </w:rPr>
              <w:t>VII. Tiesību akta projekta izpildes nodrošināšana un tās ietekme uz institūcijām</w:t>
            </w:r>
          </w:p>
        </w:tc>
      </w:tr>
      <w:tr w:rsidRPr="00BC2633" w:rsidR="00BC2633" w:rsidTr="003803B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lastRenderedPageBreak/>
              <w:t>1.</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Projekta izpildē iesaistītās institūcijas</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ED7F2F" w14:paraId="1AEBB4A0" w14:textId="78982E36">
            <w:pPr>
              <w:spacing w:after="0" w:line="240" w:lineRule="auto"/>
              <w:jc w:val="both"/>
              <w:rPr>
                <w:rFonts w:ascii="Times New Roman" w:hAnsi="Times New Roman" w:eastAsia="Times New Roman" w:cs="Times New Roman"/>
                <w:sz w:val="24"/>
                <w:szCs w:val="24"/>
                <w:lang w:eastAsia="lv-LV"/>
              </w:rPr>
            </w:pPr>
            <w:r w:rsidRPr="00ED7F2F">
              <w:rPr>
                <w:rFonts w:ascii="Times New Roman" w:hAnsi="Times New Roman" w:eastAsia="Times New Roman" w:cs="Times New Roman"/>
                <w:sz w:val="24"/>
                <w:szCs w:val="24"/>
                <w:lang w:eastAsia="lv-LV"/>
              </w:rPr>
              <w:t xml:space="preserve">Rīkojuma izpildi nodrošinās Tieslietu ministrija sadarbībā ar atbildīgajām institūcijām. Komisijas darbā nominēti pārstāvji no Augstākās tiesas, Ģenerālprokuratūras, Valsts kancelejas, kā arī Latvijas pārstāvis </w:t>
            </w:r>
            <w:proofErr w:type="spellStart"/>
            <w:r w:rsidRPr="00ED7F2F">
              <w:rPr>
                <w:rFonts w:ascii="Times New Roman" w:hAnsi="Times New Roman" w:eastAsia="Times New Roman" w:cs="Times New Roman"/>
                <w:sz w:val="24"/>
                <w:szCs w:val="24"/>
                <w:lang w:eastAsia="lv-LV"/>
              </w:rPr>
              <w:t>Eirojustā</w:t>
            </w:r>
            <w:proofErr w:type="spellEnd"/>
            <w:r w:rsidRPr="00ED7F2F">
              <w:rPr>
                <w:rFonts w:ascii="Times New Roman" w:hAnsi="Times New Roman" w:eastAsia="Times New Roman" w:cs="Times New Roman"/>
                <w:sz w:val="24"/>
                <w:szCs w:val="24"/>
                <w:lang w:eastAsia="lv-LV"/>
              </w:rPr>
              <w:t>.</w:t>
            </w:r>
          </w:p>
        </w:tc>
      </w:tr>
      <w:tr w:rsidRPr="00BC2633" w:rsidR="00BC2633" w:rsidTr="003803B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2.</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2B4CADDF"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 xml:space="preserve">Projekta izpildes ietekme uz pārvaldes funkcijām un institucionālo struktūru. </w:t>
            </w:r>
          </w:p>
          <w:p w:rsidRPr="00BC2633"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ED7F2F" w14:paraId="020A7F09" w14:textId="0078C8E1">
            <w:pPr>
              <w:spacing w:after="0" w:line="240" w:lineRule="auto"/>
              <w:jc w:val="both"/>
              <w:rPr>
                <w:rFonts w:ascii="Times New Roman" w:hAnsi="Times New Roman" w:eastAsia="Times New Roman" w:cs="Times New Roman"/>
                <w:sz w:val="24"/>
                <w:szCs w:val="24"/>
                <w:lang w:eastAsia="lv-LV"/>
              </w:rPr>
            </w:pPr>
            <w:r w:rsidRPr="00ED7F2F">
              <w:rPr>
                <w:rFonts w:ascii="Times New Roman" w:hAnsi="Times New Roman" w:eastAsia="Times New Roman" w:cs="Times New Roman"/>
                <w:sz w:val="24"/>
                <w:szCs w:val="24"/>
                <w:lang w:eastAsia="lv-LV"/>
              </w:rPr>
              <w:t>Rīkojum</w:t>
            </w:r>
            <w:r w:rsidR="00085FED">
              <w:rPr>
                <w:rFonts w:ascii="Times New Roman" w:hAnsi="Times New Roman" w:eastAsia="Times New Roman" w:cs="Times New Roman"/>
                <w:sz w:val="24"/>
                <w:szCs w:val="24"/>
                <w:lang w:eastAsia="lv-LV"/>
              </w:rPr>
              <w:t xml:space="preserve">ā </w:t>
            </w:r>
            <w:r w:rsidRPr="00ED7F2F">
              <w:rPr>
                <w:rFonts w:ascii="Times New Roman" w:hAnsi="Times New Roman" w:eastAsia="Times New Roman" w:cs="Times New Roman"/>
                <w:sz w:val="24"/>
                <w:szCs w:val="24"/>
                <w:lang w:eastAsia="lv-LV"/>
              </w:rPr>
              <w:t>noteiktās funkcijas tiks īstenotas institūciju esošo kompetenču ietvaros.</w:t>
            </w:r>
          </w:p>
        </w:tc>
      </w:tr>
      <w:tr w:rsidRPr="00BC2633" w:rsidR="004D15A9" w:rsidTr="003803B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3.</w:t>
            </w:r>
          </w:p>
        </w:tc>
        <w:tc>
          <w:tcPr>
            <w:tcW w:w="1468" w:type="pct"/>
            <w:tcBorders>
              <w:top w:val="outset" w:color="414142" w:sz="6" w:space="0"/>
              <w:left w:val="outset" w:color="414142" w:sz="6" w:space="0"/>
              <w:bottom w:val="outset" w:color="414142" w:sz="6" w:space="0"/>
              <w:right w:val="outset" w:color="414142" w:sz="6" w:space="0"/>
            </w:tcBorders>
            <w:hideMark/>
          </w:tcPr>
          <w:p w:rsidRPr="00BC2633"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BC2633">
              <w:rPr>
                <w:rFonts w:ascii="Times New Roman" w:hAnsi="Times New Roman" w:eastAsia="Times New Roman" w:cs="Times New Roman"/>
                <w:sz w:val="24"/>
                <w:szCs w:val="24"/>
                <w:lang w:eastAsia="lv-LV"/>
              </w:rPr>
              <w:t>Cita informācija</w:t>
            </w:r>
          </w:p>
        </w:tc>
        <w:tc>
          <w:tcPr>
            <w:tcW w:w="3282" w:type="pct"/>
            <w:tcBorders>
              <w:top w:val="outset" w:color="414142" w:sz="6" w:space="0"/>
              <w:left w:val="outset" w:color="414142" w:sz="6" w:space="0"/>
              <w:bottom w:val="outset" w:color="414142" w:sz="6" w:space="0"/>
              <w:right w:val="outset" w:color="414142" w:sz="6" w:space="0"/>
            </w:tcBorders>
            <w:hideMark/>
          </w:tcPr>
          <w:p w:rsidRPr="00BC2633" w:rsidR="004D15A9" w:rsidP="0073730D" w:rsidRDefault="00ED7F2F" w14:paraId="5BD54AC6" w14:textId="609A551C">
            <w:pPr>
              <w:spacing w:after="0" w:line="240" w:lineRule="auto"/>
              <w:jc w:val="both"/>
              <w:rPr>
                <w:rFonts w:ascii="Times New Roman" w:hAnsi="Times New Roman" w:eastAsia="Times New Roman" w:cs="Times New Roman"/>
                <w:sz w:val="24"/>
                <w:szCs w:val="24"/>
                <w:lang w:eastAsia="lv-LV"/>
              </w:rPr>
            </w:pPr>
            <w:r w:rsidRPr="00ED7F2F">
              <w:rPr>
                <w:rFonts w:ascii="Times New Roman" w:hAnsi="Times New Roman" w:eastAsia="Times New Roman" w:cs="Times New Roman"/>
                <w:bCs/>
                <w:sz w:val="24"/>
                <w:szCs w:val="24"/>
                <w:lang w:eastAsia="lv-LV"/>
              </w:rPr>
              <w:t>Eiropas Prokuratūras Eiropas prokurora</w:t>
            </w:r>
            <w:r w:rsidRPr="00ED7F2F">
              <w:rPr>
                <w:rFonts w:ascii="Times New Roman" w:hAnsi="Times New Roman" w:eastAsia="Times New Roman" w:cs="Times New Roman"/>
                <w:sz w:val="24"/>
                <w:szCs w:val="24"/>
                <w:lang w:eastAsia="lv-LV"/>
              </w:rPr>
              <w:t xml:space="preserve"> amata konkursa izsludināšana, atlase un Komisijas darbs tiks nodrošināts Tieslietu ministrijai piešķirto budžeta līdzekļu ietvaros.</w:t>
            </w:r>
          </w:p>
        </w:tc>
      </w:tr>
    </w:tbl>
    <w:p w:rsidRPr="00BC2633" w:rsidR="00BB1F46" w:rsidP="00DA596D" w:rsidRDefault="00BB1F46" w14:paraId="10F26810" w14:textId="77777777">
      <w:pPr>
        <w:spacing w:after="0" w:line="240" w:lineRule="auto"/>
        <w:rPr>
          <w:rFonts w:ascii="Times New Roman" w:hAnsi="Times New Roman" w:cs="Times New Roman"/>
          <w:sz w:val="24"/>
          <w:szCs w:val="24"/>
        </w:rPr>
      </w:pPr>
    </w:p>
    <w:p w:rsidRPr="004D15A9" w:rsidR="00ED7F2F" w:rsidP="00ED7F2F" w:rsidRDefault="00ED7F2F" w14:paraId="25C07CD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rsidRPr="004D15A9" w:rsidR="00ED7F2F" w:rsidP="00ED7F2F" w:rsidRDefault="00ED7F2F" w14:paraId="64828FAF" w14:textId="16C4BE80">
      <w:pPr>
        <w:pStyle w:val="StyleRight"/>
        <w:spacing w:after="0"/>
        <w:ind w:firstLine="0"/>
        <w:jc w:val="both"/>
        <w:rPr>
          <w:color w:val="000000"/>
          <w:sz w:val="24"/>
          <w:szCs w:val="24"/>
        </w:rPr>
      </w:pPr>
      <w:r>
        <w:rPr>
          <w:color w:val="000000"/>
          <w:sz w:val="24"/>
          <w:szCs w:val="24"/>
        </w:rPr>
        <w:t>tieslietu ministrs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733C1B">
        <w:rPr>
          <w:color w:val="000000"/>
          <w:sz w:val="24"/>
          <w:szCs w:val="24"/>
        </w:rPr>
        <w:t>Jānis Bordāns</w:t>
      </w:r>
      <w:bookmarkStart w:name="_GoBack" w:id="5"/>
      <w:bookmarkEnd w:id="5"/>
    </w:p>
    <w:p w:rsidR="00ED7F2F" w:rsidP="00ED7F2F" w:rsidRDefault="00ED7F2F" w14:paraId="7FCF1A44" w14:textId="77777777">
      <w:pPr>
        <w:pStyle w:val="StyleRight"/>
        <w:spacing w:after="0"/>
        <w:ind w:firstLine="0"/>
        <w:jc w:val="both"/>
        <w:rPr>
          <w:color w:val="000000"/>
          <w:sz w:val="24"/>
          <w:szCs w:val="24"/>
        </w:rPr>
      </w:pPr>
    </w:p>
    <w:p w:rsidRPr="004D15A9" w:rsidR="00ED7F2F" w:rsidP="00ED7F2F" w:rsidRDefault="00ED7F2F" w14:paraId="472F9FE8" w14:textId="77777777">
      <w:pPr>
        <w:pStyle w:val="StyleRight"/>
        <w:spacing w:after="0"/>
        <w:ind w:firstLine="0"/>
        <w:jc w:val="both"/>
        <w:rPr>
          <w:color w:val="000000"/>
          <w:sz w:val="24"/>
          <w:szCs w:val="24"/>
        </w:rPr>
      </w:pPr>
    </w:p>
    <w:p w:rsidRPr="002A5A96" w:rsidR="007C66CC" w:rsidP="002A5A96" w:rsidRDefault="00ED7F2F" w14:paraId="2BE67AD0" w14:textId="3045EB24">
      <w:pPr>
        <w:spacing w:after="0" w:line="240" w:lineRule="auto"/>
        <w:rPr>
          <w:rFonts w:ascii="Times New Roman" w:hAnsi="Times New Roman" w:cs="Times New Roman"/>
          <w:color w:val="C00000"/>
        </w:rPr>
      </w:pPr>
      <w:r>
        <w:rPr>
          <w:rFonts w:ascii="Times New Roman" w:hAnsi="Times New Roman" w:cs="Times New Roman"/>
          <w:color w:val="000000"/>
          <w:sz w:val="20"/>
          <w:szCs w:val="20"/>
        </w:rPr>
        <w:t>Ozola</w:t>
      </w:r>
      <w:r w:rsidRPr="00105889">
        <w:rPr>
          <w:rFonts w:ascii="Times New Roman" w:hAnsi="Times New Roman" w:cs="Times New Roman"/>
          <w:color w:val="000000"/>
          <w:sz w:val="20"/>
          <w:szCs w:val="20"/>
        </w:rPr>
        <w:t xml:space="preserve"> 670369</w:t>
      </w:r>
      <w:r>
        <w:rPr>
          <w:rFonts w:ascii="Times New Roman" w:hAnsi="Times New Roman" w:cs="Times New Roman"/>
          <w:color w:val="000000"/>
          <w:sz w:val="20"/>
          <w:szCs w:val="20"/>
        </w:rPr>
        <w:t>70</w:t>
      </w:r>
      <w:r w:rsidRPr="00105889">
        <w:rPr>
          <w:rFonts w:ascii="Times New Roman" w:hAnsi="Times New Roman" w:cs="Times New Roman"/>
          <w:color w:val="000000"/>
          <w:sz w:val="20"/>
          <w:szCs w:val="20"/>
        </w:rPr>
        <w:br/>
      </w:r>
      <w:r>
        <w:rPr>
          <w:rFonts w:ascii="Times New Roman" w:hAnsi="Times New Roman" w:cs="Times New Roman"/>
          <w:color w:val="000000"/>
          <w:sz w:val="20"/>
          <w:szCs w:val="20"/>
        </w:rPr>
        <w:t>Zane.Ozola</w:t>
      </w:r>
      <w:r w:rsidRPr="00105889">
        <w:rPr>
          <w:rFonts w:ascii="Times New Roman" w:hAnsi="Times New Roman" w:cs="Times New Roman"/>
          <w:color w:val="000000"/>
          <w:sz w:val="20"/>
          <w:szCs w:val="20"/>
        </w:rPr>
        <w:t>@tm.gov.lv</w:t>
      </w:r>
    </w:p>
    <w:sectPr w:rsidRPr="002A5A96" w:rsidR="007C66CC"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4D15A9" w:rsidRDefault="004D15A9" w:rsidP="004D15A9">
      <w:pPr>
        <w:spacing w:after="0" w:line="240" w:lineRule="auto"/>
      </w:pPr>
      <w:r>
        <w:separator/>
      </w:r>
    </w:p>
  </w:endnote>
  <w:endnote w:type="continuationSeparator" w:id="0">
    <w:p w14:paraId="455CECB7" w14:textId="77777777"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0106" w14:textId="3F9D75B4" w:rsidR="004D15A9" w:rsidRPr="0049723D" w:rsidRDefault="0049723D" w:rsidP="0049723D">
    <w:pPr>
      <w:pStyle w:val="Kjene"/>
      <w:rPr>
        <w:rFonts w:ascii="Times New Roman" w:hAnsi="Times New Roman" w:cs="Times New Roman"/>
        <w:sz w:val="20"/>
        <w:szCs w:val="20"/>
      </w:rPr>
    </w:pPr>
    <w:bookmarkStart w:id="6" w:name="OLE_LINK1"/>
    <w:bookmarkStart w:id="7" w:name="OLE_LINK2"/>
    <w:bookmarkStart w:id="8" w:name="_Hlk535847969"/>
    <w:r w:rsidRPr="0049723D">
      <w:rPr>
        <w:rFonts w:ascii="Times New Roman" w:hAnsi="Times New Roman" w:cs="Times New Roman"/>
        <w:sz w:val="20"/>
        <w:szCs w:val="20"/>
      </w:rPr>
      <w:t>TMAnot_2</w:t>
    </w:r>
    <w:r w:rsidR="00733C1B">
      <w:rPr>
        <w:rFonts w:ascii="Times New Roman" w:hAnsi="Times New Roman" w:cs="Times New Roman"/>
        <w:sz w:val="20"/>
        <w:szCs w:val="20"/>
      </w:rPr>
      <w:t>4</w:t>
    </w:r>
    <w:r w:rsidRPr="0049723D">
      <w:rPr>
        <w:rFonts w:ascii="Times New Roman" w:hAnsi="Times New Roman" w:cs="Times New Roman"/>
        <w:sz w:val="20"/>
        <w:szCs w:val="20"/>
      </w:rPr>
      <w:t>0119_EPPOkonk</w:t>
    </w:r>
    <w:bookmarkEnd w:id="6"/>
    <w:bookmarkEnd w:id="7"/>
    <w:bookmarkEnd w:id="8"/>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0106E935" w:rsidR="004D15A9" w:rsidRPr="00085FED" w:rsidRDefault="00085FED" w:rsidP="00085FED">
    <w:pPr>
      <w:pStyle w:val="Kjene"/>
      <w:rPr>
        <w:rFonts w:ascii="Times New Roman" w:hAnsi="Times New Roman" w:cs="Times New Roman"/>
        <w:sz w:val="20"/>
        <w:szCs w:val="20"/>
      </w:rPr>
    </w:pPr>
    <w:r w:rsidRPr="00085FED">
      <w:rPr>
        <w:rFonts w:ascii="Times New Roman" w:hAnsi="Times New Roman" w:cs="Times New Roman"/>
        <w:sz w:val="20"/>
        <w:szCs w:val="20"/>
      </w:rPr>
      <w:t>TMAnot_</w:t>
    </w:r>
    <w:r w:rsidR="0049723D">
      <w:rPr>
        <w:rFonts w:ascii="Times New Roman" w:hAnsi="Times New Roman" w:cs="Times New Roman"/>
        <w:sz w:val="20"/>
        <w:szCs w:val="20"/>
      </w:rPr>
      <w:t>2</w:t>
    </w:r>
    <w:r w:rsidR="00733C1B">
      <w:rPr>
        <w:rFonts w:ascii="Times New Roman" w:hAnsi="Times New Roman" w:cs="Times New Roman"/>
        <w:sz w:val="20"/>
        <w:szCs w:val="20"/>
      </w:rPr>
      <w:t>4</w:t>
    </w:r>
    <w:r w:rsidRPr="00085FED">
      <w:rPr>
        <w:rFonts w:ascii="Times New Roman" w:hAnsi="Times New Roman" w:cs="Times New Roman"/>
        <w:sz w:val="20"/>
        <w:szCs w:val="20"/>
      </w:rPr>
      <w:t>0119_EPPOkonk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4D15A9" w:rsidRDefault="004D15A9" w:rsidP="004D15A9">
      <w:pPr>
        <w:spacing w:after="0" w:line="240" w:lineRule="auto"/>
      </w:pPr>
      <w:r>
        <w:separator/>
      </w:r>
    </w:p>
  </w:footnote>
  <w:footnote w:type="continuationSeparator" w:id="0">
    <w:p w14:paraId="0F12C137" w14:textId="77777777"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4D15A9" w:rsidRDefault="004D15A9" w14:paraId="3D63889F" w14:textId="796406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83C87">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4D15A9" w:rsidRDefault="004D15A9"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31256"/>
    <w:rsid w:val="00084207"/>
    <w:rsid w:val="00085FED"/>
    <w:rsid w:val="000E3461"/>
    <w:rsid w:val="000E42FD"/>
    <w:rsid w:val="00101CD5"/>
    <w:rsid w:val="001C5969"/>
    <w:rsid w:val="001F68D7"/>
    <w:rsid w:val="00220682"/>
    <w:rsid w:val="002A5A96"/>
    <w:rsid w:val="003803BC"/>
    <w:rsid w:val="003922B0"/>
    <w:rsid w:val="003A2A0B"/>
    <w:rsid w:val="0042645D"/>
    <w:rsid w:val="0043541A"/>
    <w:rsid w:val="00447C21"/>
    <w:rsid w:val="00461275"/>
    <w:rsid w:val="0049723D"/>
    <w:rsid w:val="004A446E"/>
    <w:rsid w:val="004C3B12"/>
    <w:rsid w:val="004D15A9"/>
    <w:rsid w:val="00515CEE"/>
    <w:rsid w:val="0054738B"/>
    <w:rsid w:val="0056459F"/>
    <w:rsid w:val="0059057E"/>
    <w:rsid w:val="005C0266"/>
    <w:rsid w:val="005D4E8A"/>
    <w:rsid w:val="00612A92"/>
    <w:rsid w:val="006641E1"/>
    <w:rsid w:val="007047F3"/>
    <w:rsid w:val="00733C1B"/>
    <w:rsid w:val="0073730D"/>
    <w:rsid w:val="007C66CC"/>
    <w:rsid w:val="007C76FD"/>
    <w:rsid w:val="0081203F"/>
    <w:rsid w:val="00841836"/>
    <w:rsid w:val="008826E9"/>
    <w:rsid w:val="008E4E93"/>
    <w:rsid w:val="008E78B2"/>
    <w:rsid w:val="008F6EA0"/>
    <w:rsid w:val="00964EA7"/>
    <w:rsid w:val="0097690A"/>
    <w:rsid w:val="00997954"/>
    <w:rsid w:val="00A1552F"/>
    <w:rsid w:val="00A274CE"/>
    <w:rsid w:val="00A456F1"/>
    <w:rsid w:val="00AA1E0E"/>
    <w:rsid w:val="00AB6562"/>
    <w:rsid w:val="00B81C6E"/>
    <w:rsid w:val="00B83C87"/>
    <w:rsid w:val="00BB1F46"/>
    <w:rsid w:val="00BC2633"/>
    <w:rsid w:val="00BF327D"/>
    <w:rsid w:val="00BF3A34"/>
    <w:rsid w:val="00C461F3"/>
    <w:rsid w:val="00D1107A"/>
    <w:rsid w:val="00D313D5"/>
    <w:rsid w:val="00DA326E"/>
    <w:rsid w:val="00DA52AC"/>
    <w:rsid w:val="00DA596D"/>
    <w:rsid w:val="00DE78C6"/>
    <w:rsid w:val="00E44C94"/>
    <w:rsid w:val="00E557CC"/>
    <w:rsid w:val="00E5586E"/>
    <w:rsid w:val="00E77C38"/>
    <w:rsid w:val="00E9181C"/>
    <w:rsid w:val="00ED573E"/>
    <w:rsid w:val="00ED7F2F"/>
    <w:rsid w:val="00F91583"/>
    <w:rsid w:val="00FB29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A524B-411C-4165-A2DC-86B3F455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4827</Words>
  <Characters>2752</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Ministru kabineta rīkojuma projekta "Par atklāta konkursa izsludināšanu uz Eiropas Prokuratūras Eiropas prokurora amatu" sākotnējās ietekmes novērtējuma ziņojums (anotācija)</vt:lpstr>
    </vt:vector>
  </TitlesOfParts>
  <Company>Tieslietu ministrija</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atklāta konkursa izsludināšanu uz Eiropas Prokuratūras Eiropas prokurora amatu" sākotnējās ietekmes novērtējuma ziņojums (anotācija)</dc:title>
  <dc:subject>Anotācija</dc:subject>
  <dc:creator>Zane Ozola</dc:creator>
  <dc:description>67036970, Zane.Ozola@tm.gov.lv</dc:description>
  <cp:lastModifiedBy>Zane Ozola</cp:lastModifiedBy>
  <cp:revision>3</cp:revision>
  <cp:lastPrinted>2013-12-16T08:57:00Z</cp:lastPrinted>
  <dcterms:created xsi:type="dcterms:W3CDTF">2019-01-23T09:46:00Z</dcterms:created>
  <dcterms:modified xsi:type="dcterms:W3CDTF">2019-01-24T07:17:00Z</dcterms:modified>
</cp:coreProperties>
</file>