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607D" w14:textId="048FB3E6" w:rsidR="00894C55" w:rsidRPr="003A34D5" w:rsidRDefault="00CB6F25" w:rsidP="00894177">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277F1" w:rsidRPr="003A34D5">
            <w:rPr>
              <w:rFonts w:ascii="Times New Roman" w:eastAsia="Times New Roman" w:hAnsi="Times New Roman" w:cs="Times New Roman"/>
              <w:b/>
              <w:bCs/>
              <w:sz w:val="28"/>
              <w:szCs w:val="24"/>
              <w:lang w:eastAsia="lv-LV"/>
            </w:rPr>
            <w:t xml:space="preserve">Likumprojekta „Grozījumi likumā „Par </w:t>
          </w:r>
          <w:r w:rsidR="00AF3D09">
            <w:rPr>
              <w:rFonts w:ascii="Times New Roman" w:eastAsia="Times New Roman" w:hAnsi="Times New Roman" w:cs="Times New Roman"/>
              <w:b/>
              <w:bCs/>
              <w:sz w:val="28"/>
              <w:szCs w:val="24"/>
              <w:lang w:eastAsia="lv-LV"/>
            </w:rPr>
            <w:t>ietekmes uz vidi novērtējumu</w:t>
          </w:r>
          <w:r w:rsidR="008277F1" w:rsidRPr="003A34D5">
            <w:rPr>
              <w:rFonts w:ascii="Times New Roman" w:eastAsia="Times New Roman" w:hAnsi="Times New Roman" w:cs="Times New Roman"/>
              <w:b/>
              <w:bCs/>
              <w:sz w:val="28"/>
              <w:szCs w:val="24"/>
              <w:lang w:eastAsia="lv-LV"/>
            </w:rPr>
            <w:t>””</w:t>
          </w:r>
        </w:sdtContent>
      </w:sdt>
      <w:r w:rsidR="00894C55" w:rsidRPr="003A34D5">
        <w:rPr>
          <w:rFonts w:ascii="Times New Roman" w:eastAsia="Times New Roman" w:hAnsi="Times New Roman" w:cs="Times New Roman"/>
          <w:b/>
          <w:bCs/>
          <w:sz w:val="28"/>
          <w:szCs w:val="24"/>
          <w:lang w:eastAsia="lv-LV"/>
        </w:rPr>
        <w:t xml:space="preserve"> </w:t>
      </w:r>
      <w:r w:rsidR="003B0BF9" w:rsidRPr="003A34D5">
        <w:rPr>
          <w:rFonts w:ascii="Times New Roman" w:eastAsia="Times New Roman" w:hAnsi="Times New Roman" w:cs="Times New Roman"/>
          <w:b/>
          <w:bCs/>
          <w:sz w:val="28"/>
          <w:szCs w:val="24"/>
          <w:lang w:eastAsia="lv-LV"/>
        </w:rPr>
        <w:br/>
      </w:r>
      <w:r w:rsidR="00894C55" w:rsidRPr="003A34D5">
        <w:rPr>
          <w:rFonts w:ascii="Times New Roman" w:eastAsia="Times New Roman" w:hAnsi="Times New Roman" w:cs="Times New Roman"/>
          <w:b/>
          <w:bCs/>
          <w:sz w:val="28"/>
          <w:szCs w:val="24"/>
          <w:lang w:eastAsia="lv-LV"/>
        </w:rPr>
        <w:t>sākotnējās ietekmes novērtējuma ziņojums (anotācija)</w:t>
      </w:r>
    </w:p>
    <w:p w14:paraId="56095F5E" w14:textId="77777777" w:rsidR="00E5323B" w:rsidRPr="00183FDD" w:rsidRDefault="00E5323B" w:rsidP="008941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5"/>
      </w:tblGrid>
      <w:tr w:rsidR="00E5323B" w:rsidRPr="00183FDD" w14:paraId="5141140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9C8FAF"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Tiesību akta projekta anotācijas kopsavilkums</w:t>
            </w:r>
          </w:p>
        </w:tc>
      </w:tr>
      <w:tr w:rsidR="00E5323B" w:rsidRPr="00183FDD" w14:paraId="5314309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AB0AA4"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C42033" w14:textId="7B12BF8B" w:rsidR="00786309" w:rsidRPr="00183FDD" w:rsidRDefault="00786309" w:rsidP="00D01950">
            <w:pPr>
              <w:spacing w:after="0" w:line="240" w:lineRule="auto"/>
              <w:ind w:left="129" w:right="200"/>
              <w:jc w:val="both"/>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 xml:space="preserve">Ar likumprojektu </w:t>
            </w:r>
            <w:r w:rsidR="001A58D3">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 xml:space="preserve">Grozījumi likumā </w:t>
            </w:r>
            <w:r w:rsidR="001A58D3">
              <w:rPr>
                <w:rFonts w:ascii="Times New Roman" w:eastAsia="Times New Roman" w:hAnsi="Times New Roman" w:cs="Times New Roman"/>
                <w:iCs/>
                <w:sz w:val="24"/>
                <w:szCs w:val="24"/>
                <w:lang w:eastAsia="lv-LV"/>
              </w:rPr>
              <w:t>“</w:t>
            </w:r>
            <w:r w:rsidRPr="00183FDD">
              <w:rPr>
                <w:rFonts w:ascii="Times New Roman" w:eastAsia="Times New Roman" w:hAnsi="Times New Roman" w:cs="Times New Roman"/>
                <w:iCs/>
                <w:sz w:val="24"/>
                <w:szCs w:val="24"/>
                <w:lang w:eastAsia="lv-LV"/>
              </w:rPr>
              <w:t xml:space="preserve">Par </w:t>
            </w:r>
            <w:r w:rsidR="00AF3D09">
              <w:rPr>
                <w:rFonts w:ascii="Times New Roman" w:eastAsia="Times New Roman" w:hAnsi="Times New Roman" w:cs="Times New Roman"/>
                <w:iCs/>
                <w:sz w:val="24"/>
                <w:szCs w:val="24"/>
                <w:lang w:eastAsia="lv-LV"/>
              </w:rPr>
              <w:t>ietekmes uz vidi novērtējumu</w:t>
            </w:r>
            <w:r w:rsidRPr="00183FDD">
              <w:rPr>
                <w:rFonts w:ascii="Times New Roman" w:eastAsia="Times New Roman" w:hAnsi="Times New Roman" w:cs="Times New Roman"/>
                <w:iCs/>
                <w:sz w:val="24"/>
                <w:szCs w:val="24"/>
                <w:lang w:eastAsia="lv-LV"/>
              </w:rPr>
              <w:t>””</w:t>
            </w:r>
            <w:r w:rsidR="00BA1CEF" w:rsidRPr="00183FDD">
              <w:rPr>
                <w:rFonts w:ascii="Times New Roman" w:hAnsi="Times New Roman" w:cs="Times New Roman"/>
                <w:bCs/>
                <w:sz w:val="24"/>
                <w:szCs w:val="24"/>
              </w:rPr>
              <w:t xml:space="preserve"> (turpmāk – likumprojekts)</w:t>
            </w:r>
            <w:r w:rsidRPr="00183FDD">
              <w:rPr>
                <w:rFonts w:ascii="Times New Roman" w:eastAsia="Times New Roman" w:hAnsi="Times New Roman" w:cs="Times New Roman"/>
                <w:iCs/>
                <w:sz w:val="24"/>
                <w:szCs w:val="24"/>
                <w:lang w:eastAsia="lv-LV"/>
              </w:rPr>
              <w:t xml:space="preserve"> tiek pārņemtas Latvijas Administratīvajā pārkāpumu kodeksā </w:t>
            </w:r>
            <w:r w:rsidR="00BA1CEF" w:rsidRPr="00354BD9">
              <w:rPr>
                <w:rFonts w:ascii="Times New Roman" w:eastAsia="Times New Roman" w:hAnsi="Times New Roman" w:cs="Times New Roman"/>
                <w:iCs/>
                <w:sz w:val="24"/>
                <w:szCs w:val="24"/>
                <w:lang w:eastAsia="lv-LV"/>
              </w:rPr>
              <w:t xml:space="preserve">(turpmāk – LAPK) </w:t>
            </w:r>
            <w:r w:rsidRPr="00183FDD">
              <w:rPr>
                <w:rFonts w:ascii="Times New Roman" w:eastAsia="Times New Roman" w:hAnsi="Times New Roman" w:cs="Times New Roman"/>
                <w:iCs/>
                <w:sz w:val="24"/>
                <w:szCs w:val="24"/>
                <w:lang w:eastAsia="lv-LV"/>
              </w:rPr>
              <w:t xml:space="preserve">esošās tiesību normas </w:t>
            </w:r>
            <w:r w:rsidR="00AF3D09">
              <w:rPr>
                <w:rFonts w:ascii="Times New Roman" w:eastAsia="Times New Roman" w:hAnsi="Times New Roman" w:cs="Times New Roman"/>
                <w:iCs/>
                <w:sz w:val="24"/>
                <w:szCs w:val="24"/>
                <w:lang w:eastAsia="lv-LV"/>
              </w:rPr>
              <w:t>ietekmes uz vidi novērtējuma jomā</w:t>
            </w:r>
            <w:r w:rsidRPr="00183FDD">
              <w:rPr>
                <w:rFonts w:ascii="Times New Roman" w:eastAsia="Times New Roman" w:hAnsi="Times New Roman" w:cs="Times New Roman"/>
                <w:iCs/>
                <w:sz w:val="24"/>
                <w:szCs w:val="24"/>
                <w:lang w:eastAsia="lv-LV"/>
              </w:rPr>
              <w:t xml:space="preserve"> precizējot pārkāpumu veidus un par tiem paredzēt</w:t>
            </w:r>
            <w:r w:rsidR="006176D0">
              <w:rPr>
                <w:rFonts w:ascii="Times New Roman" w:eastAsia="Times New Roman" w:hAnsi="Times New Roman" w:cs="Times New Roman"/>
                <w:iCs/>
                <w:sz w:val="24"/>
                <w:szCs w:val="24"/>
                <w:lang w:eastAsia="lv-LV"/>
              </w:rPr>
              <w:t>o</w:t>
            </w:r>
            <w:r w:rsidR="00FE431E">
              <w:rPr>
                <w:rFonts w:ascii="Times New Roman" w:eastAsia="Times New Roman" w:hAnsi="Times New Roman" w:cs="Times New Roman"/>
                <w:iCs/>
                <w:sz w:val="24"/>
                <w:szCs w:val="24"/>
                <w:lang w:eastAsia="lv-LV"/>
              </w:rPr>
              <w:t xml:space="preserve"> </w:t>
            </w:r>
            <w:r w:rsidR="00E33465">
              <w:rPr>
                <w:rFonts w:ascii="Times New Roman" w:eastAsia="Times New Roman" w:hAnsi="Times New Roman" w:cs="Times New Roman"/>
                <w:iCs/>
                <w:sz w:val="24"/>
                <w:szCs w:val="24"/>
                <w:lang w:eastAsia="lv-LV"/>
              </w:rPr>
              <w:t>administratīvo atbildību</w:t>
            </w:r>
            <w:r w:rsidRPr="00183FDD">
              <w:rPr>
                <w:rFonts w:ascii="Times New Roman" w:eastAsia="Times New Roman" w:hAnsi="Times New Roman" w:cs="Times New Roman"/>
                <w:iCs/>
                <w:sz w:val="24"/>
                <w:szCs w:val="24"/>
                <w:lang w:eastAsia="lv-LV"/>
              </w:rPr>
              <w:t>.</w:t>
            </w:r>
            <w:r w:rsidR="00BB329B" w:rsidRPr="00183FDD">
              <w:rPr>
                <w:rFonts w:ascii="Times New Roman" w:eastAsia="Times New Roman" w:hAnsi="Times New Roman" w:cs="Times New Roman"/>
                <w:iCs/>
                <w:sz w:val="24"/>
                <w:szCs w:val="24"/>
                <w:lang w:eastAsia="lv-LV"/>
              </w:rPr>
              <w:t xml:space="preserve"> </w:t>
            </w:r>
            <w:r w:rsidR="00D01950" w:rsidRPr="00183FDD">
              <w:rPr>
                <w:rFonts w:ascii="Times New Roman" w:eastAsia="Times New Roman" w:hAnsi="Times New Roman" w:cs="Times New Roman"/>
                <w:iCs/>
                <w:sz w:val="24"/>
                <w:szCs w:val="24"/>
                <w:lang w:eastAsia="lv-LV"/>
              </w:rPr>
              <w:t>Likum</w:t>
            </w:r>
            <w:r w:rsidR="00D01950">
              <w:rPr>
                <w:rFonts w:ascii="Times New Roman" w:eastAsia="Times New Roman" w:hAnsi="Times New Roman" w:cs="Times New Roman"/>
                <w:iCs/>
                <w:sz w:val="24"/>
                <w:szCs w:val="24"/>
                <w:lang w:eastAsia="lv-LV"/>
              </w:rPr>
              <w:t xml:space="preserve">projekts </w:t>
            </w:r>
            <w:r w:rsidR="00BB329B" w:rsidRPr="00183FDD">
              <w:rPr>
                <w:rFonts w:ascii="Times New Roman" w:eastAsia="Times New Roman" w:hAnsi="Times New Roman" w:cs="Times New Roman"/>
                <w:iCs/>
                <w:sz w:val="24"/>
                <w:szCs w:val="24"/>
                <w:lang w:eastAsia="lv-LV"/>
              </w:rPr>
              <w:t xml:space="preserve">stājas spēkā vienlaikus ar </w:t>
            </w:r>
            <w:r w:rsidR="001A2B20" w:rsidRPr="00183FDD">
              <w:rPr>
                <w:rFonts w:ascii="Times New Roman" w:eastAsia="Times New Roman" w:hAnsi="Times New Roman" w:cs="Times New Roman"/>
                <w:iCs/>
                <w:sz w:val="24"/>
                <w:szCs w:val="24"/>
                <w:lang w:eastAsia="lv-LV"/>
              </w:rPr>
              <w:t>Administratīv</w:t>
            </w:r>
            <w:r w:rsidR="001A2B20">
              <w:rPr>
                <w:rFonts w:ascii="Times New Roman" w:eastAsia="Times New Roman" w:hAnsi="Times New Roman" w:cs="Times New Roman"/>
                <w:iCs/>
                <w:sz w:val="24"/>
                <w:szCs w:val="24"/>
                <w:lang w:eastAsia="lv-LV"/>
              </w:rPr>
              <w:t>ās</w:t>
            </w:r>
            <w:r w:rsidR="001A2B20" w:rsidRPr="00183FDD">
              <w:rPr>
                <w:rFonts w:ascii="Times New Roman" w:eastAsia="Times New Roman" w:hAnsi="Times New Roman" w:cs="Times New Roman"/>
                <w:iCs/>
                <w:sz w:val="24"/>
                <w:szCs w:val="24"/>
                <w:lang w:eastAsia="lv-LV"/>
              </w:rPr>
              <w:t xml:space="preserve"> </w:t>
            </w:r>
            <w:r w:rsidR="001A2B20">
              <w:rPr>
                <w:rFonts w:ascii="Times New Roman" w:eastAsia="Times New Roman" w:hAnsi="Times New Roman" w:cs="Times New Roman"/>
                <w:iCs/>
                <w:sz w:val="24"/>
                <w:szCs w:val="24"/>
                <w:lang w:eastAsia="lv-LV"/>
              </w:rPr>
              <w:t>atbildības</w:t>
            </w:r>
            <w:r w:rsidR="00BB329B" w:rsidRPr="00183FDD">
              <w:rPr>
                <w:rFonts w:ascii="Times New Roman" w:eastAsia="Times New Roman" w:hAnsi="Times New Roman" w:cs="Times New Roman"/>
                <w:iCs/>
                <w:sz w:val="24"/>
                <w:szCs w:val="24"/>
                <w:lang w:eastAsia="lv-LV"/>
              </w:rPr>
              <w:t xml:space="preserve"> likumu.</w:t>
            </w:r>
          </w:p>
        </w:tc>
      </w:tr>
    </w:tbl>
    <w:p w14:paraId="3100AE91" w14:textId="77777777" w:rsidR="000A1E64"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905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3E3564B5" w14:textId="77777777" w:rsidTr="000344DB">
        <w:trPr>
          <w:tblCellSpacing w:w="15" w:type="dxa"/>
        </w:trPr>
        <w:tc>
          <w:tcPr>
            <w:tcW w:w="8996" w:type="dxa"/>
            <w:gridSpan w:val="3"/>
            <w:tcBorders>
              <w:top w:val="outset" w:sz="6" w:space="0" w:color="auto"/>
              <w:left w:val="outset" w:sz="6" w:space="0" w:color="auto"/>
              <w:bottom w:val="outset" w:sz="6" w:space="0" w:color="auto"/>
              <w:right w:val="outset" w:sz="6" w:space="0" w:color="auto"/>
            </w:tcBorders>
            <w:vAlign w:val="center"/>
            <w:hideMark/>
          </w:tcPr>
          <w:p w14:paraId="16044E1D"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I. Tiesību akta projekta izstrādes nepieciešamība</w:t>
            </w:r>
          </w:p>
        </w:tc>
      </w:tr>
      <w:tr w:rsidR="008277F1" w:rsidRPr="00183FDD" w14:paraId="5CD6D16E" w14:textId="77777777" w:rsidTr="000344DB">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21655A1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3038" w:type="dxa"/>
            <w:tcBorders>
              <w:top w:val="outset" w:sz="6" w:space="0" w:color="auto"/>
              <w:left w:val="outset" w:sz="6" w:space="0" w:color="auto"/>
              <w:bottom w:val="outset" w:sz="6" w:space="0" w:color="auto"/>
              <w:right w:val="outset" w:sz="6" w:space="0" w:color="auto"/>
            </w:tcBorders>
            <w:hideMark/>
          </w:tcPr>
          <w:p w14:paraId="483E9C4B"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Pamatojums</w:t>
            </w:r>
          </w:p>
        </w:tc>
        <w:tc>
          <w:tcPr>
            <w:tcW w:w="5362" w:type="dxa"/>
            <w:tcBorders>
              <w:top w:val="outset" w:sz="6" w:space="0" w:color="auto"/>
              <w:left w:val="outset" w:sz="6" w:space="0" w:color="auto"/>
              <w:bottom w:val="outset" w:sz="6" w:space="0" w:color="auto"/>
              <w:right w:val="outset" w:sz="6" w:space="0" w:color="auto"/>
            </w:tcBorders>
            <w:hideMark/>
          </w:tcPr>
          <w:p w14:paraId="24FEC4F6" w14:textId="3FCEE798" w:rsidR="00AF3D09" w:rsidRPr="000344DB" w:rsidRDefault="008277F1" w:rsidP="003451FF">
            <w:pPr>
              <w:spacing w:after="0" w:line="240" w:lineRule="auto"/>
              <w:ind w:left="111" w:right="200"/>
              <w:jc w:val="both"/>
              <w:rPr>
                <w:rFonts w:ascii="Times New Roman" w:hAnsi="Times New Roman" w:cs="Times New Roman"/>
                <w:sz w:val="24"/>
                <w:szCs w:val="24"/>
              </w:rPr>
            </w:pPr>
            <w:r w:rsidRPr="00183FDD">
              <w:rPr>
                <w:rFonts w:ascii="Times New Roman" w:hAnsi="Times New Roman" w:cs="Times New Roman"/>
                <w:bCs/>
                <w:sz w:val="24"/>
                <w:szCs w:val="24"/>
              </w:rPr>
              <w:t xml:space="preserve">Likumprojekts izstrādāts, atbilstoši Ministru kabineta </w:t>
            </w:r>
            <w:r w:rsidRPr="00183FDD">
              <w:rPr>
                <w:rFonts w:ascii="Times New Roman" w:hAnsi="Times New Roman" w:cs="Times New Roman"/>
                <w:sz w:val="24"/>
                <w:szCs w:val="24"/>
              </w:rPr>
              <w:t xml:space="preserve">2014. gada 22. aprīļa </w:t>
            </w:r>
            <w:r w:rsidRPr="00183FDD">
              <w:rPr>
                <w:rFonts w:ascii="Times New Roman" w:hAnsi="Times New Roman" w:cs="Times New Roman"/>
                <w:bCs/>
                <w:sz w:val="24"/>
                <w:szCs w:val="24"/>
              </w:rPr>
              <w:t>sēdes protokola</w:t>
            </w:r>
            <w:r w:rsidRPr="00183FDD">
              <w:rPr>
                <w:rFonts w:ascii="Times New Roman" w:hAnsi="Times New Roman" w:cs="Times New Roman"/>
                <w:sz w:val="24"/>
                <w:szCs w:val="24"/>
              </w:rPr>
              <w:t xml:space="preserve"> Nr. 24 26. §</w:t>
            </w:r>
            <w:r w:rsidRPr="00183FDD">
              <w:rPr>
                <w:rFonts w:ascii="Times New Roman" w:hAnsi="Times New Roman" w:cs="Times New Roman"/>
                <w:bCs/>
                <w:sz w:val="24"/>
                <w:szCs w:val="24"/>
              </w:rPr>
              <w:t xml:space="preserve"> </w:t>
            </w:r>
            <w:r w:rsidRPr="00183FDD">
              <w:rPr>
                <w:rFonts w:ascii="Times New Roman" w:hAnsi="Times New Roman" w:cs="Times New Roman"/>
                <w:sz w:val="24"/>
                <w:szCs w:val="24"/>
              </w:rPr>
              <w:t>“Informatīvais ziņojums “Nozaru administratīvo pārkāpumu kodifikācijas ieviešanas sist</w:t>
            </w:r>
            <w:r w:rsidR="00F413B0" w:rsidRPr="00183FDD">
              <w:rPr>
                <w:rFonts w:ascii="Times New Roman" w:hAnsi="Times New Roman" w:cs="Times New Roman"/>
                <w:sz w:val="24"/>
                <w:szCs w:val="24"/>
              </w:rPr>
              <w:t>ēm</w:t>
            </w:r>
            <w:r w:rsidR="00F413B0" w:rsidRPr="009A193B">
              <w:rPr>
                <w:rFonts w:ascii="Times New Roman" w:hAnsi="Times New Roman" w:cs="Times New Roman"/>
                <w:sz w:val="24"/>
                <w:szCs w:val="24"/>
              </w:rPr>
              <w:t>a””</w:t>
            </w:r>
            <w:r w:rsidR="009A193B" w:rsidRPr="009A193B">
              <w:rPr>
                <w:rFonts w:ascii="Times New Roman" w:hAnsi="Times New Roman" w:cs="Times New Roman"/>
                <w:sz w:val="24"/>
                <w:szCs w:val="24"/>
              </w:rPr>
              <w:t xml:space="preserve"> </w:t>
            </w:r>
            <w:r w:rsidR="00F413B0" w:rsidRPr="00183FDD">
              <w:rPr>
                <w:rFonts w:ascii="Times New Roman" w:hAnsi="Times New Roman" w:cs="Times New Roman"/>
                <w:sz w:val="24"/>
                <w:szCs w:val="24"/>
              </w:rPr>
              <w:t>2.</w:t>
            </w:r>
            <w:r w:rsidR="00362DF7">
              <w:rPr>
                <w:rFonts w:ascii="Times New Roman" w:hAnsi="Times New Roman" w:cs="Times New Roman"/>
                <w:sz w:val="24"/>
                <w:szCs w:val="24"/>
              </w:rPr>
              <w:t> </w:t>
            </w:r>
            <w:r w:rsidR="00AF3D09">
              <w:rPr>
                <w:rFonts w:ascii="Times New Roman" w:hAnsi="Times New Roman" w:cs="Times New Roman"/>
                <w:sz w:val="24"/>
                <w:szCs w:val="24"/>
              </w:rPr>
              <w:t xml:space="preserve">punktā dotajam uzdevumam un </w:t>
            </w:r>
            <w:r w:rsidR="000A1E64">
              <w:rPr>
                <w:rFonts w:ascii="Times New Roman" w:hAnsi="Times New Roman" w:cs="Times New Roman"/>
                <w:sz w:val="24"/>
                <w:szCs w:val="24"/>
              </w:rPr>
              <w:t>Ministru kabineta 2018.</w:t>
            </w:r>
            <w:r w:rsidR="00B042EC">
              <w:rPr>
                <w:rFonts w:ascii="Times New Roman" w:hAnsi="Times New Roman" w:cs="Times New Roman"/>
                <w:sz w:val="24"/>
                <w:szCs w:val="24"/>
              </w:rPr>
              <w:t> </w:t>
            </w:r>
            <w:r w:rsidR="000A1E64">
              <w:rPr>
                <w:rFonts w:ascii="Times New Roman" w:hAnsi="Times New Roman" w:cs="Times New Roman"/>
                <w:sz w:val="24"/>
                <w:szCs w:val="24"/>
              </w:rPr>
              <w:t>gada 18.</w:t>
            </w:r>
            <w:r w:rsidR="00B042EC">
              <w:rPr>
                <w:rFonts w:ascii="Times New Roman" w:hAnsi="Times New Roman" w:cs="Times New Roman"/>
                <w:sz w:val="24"/>
                <w:szCs w:val="24"/>
              </w:rPr>
              <w:t> </w:t>
            </w:r>
            <w:r w:rsidR="000A1E64">
              <w:rPr>
                <w:rFonts w:ascii="Times New Roman" w:hAnsi="Times New Roman" w:cs="Times New Roman"/>
                <w:sz w:val="24"/>
                <w:szCs w:val="24"/>
              </w:rPr>
              <w:t>decembra sēde protokola Nr.</w:t>
            </w:r>
            <w:r w:rsidR="00AE7689">
              <w:rPr>
                <w:rFonts w:ascii="Times New Roman" w:hAnsi="Times New Roman" w:cs="Times New Roman"/>
                <w:sz w:val="24"/>
                <w:szCs w:val="24"/>
              </w:rPr>
              <w:t> </w:t>
            </w:r>
            <w:r w:rsidR="000A1E64">
              <w:rPr>
                <w:rFonts w:ascii="Times New Roman" w:hAnsi="Times New Roman" w:cs="Times New Roman"/>
                <w:sz w:val="24"/>
                <w:szCs w:val="24"/>
              </w:rPr>
              <w:t>60 98</w:t>
            </w:r>
            <w:r w:rsidR="000A1E64" w:rsidRPr="00183FDD">
              <w:rPr>
                <w:rFonts w:ascii="Times New Roman" w:hAnsi="Times New Roman" w:cs="Times New Roman"/>
                <w:sz w:val="24"/>
                <w:szCs w:val="24"/>
              </w:rPr>
              <w:t>. §</w:t>
            </w:r>
            <w:r w:rsidR="000A1E64" w:rsidRPr="00183FDD">
              <w:rPr>
                <w:rFonts w:ascii="Times New Roman" w:hAnsi="Times New Roman" w:cs="Times New Roman"/>
                <w:bCs/>
                <w:sz w:val="24"/>
                <w:szCs w:val="24"/>
              </w:rPr>
              <w:t xml:space="preserve"> </w:t>
            </w:r>
            <w:r w:rsidR="000A1E64" w:rsidRPr="00183FDD">
              <w:rPr>
                <w:rFonts w:ascii="Times New Roman" w:hAnsi="Times New Roman" w:cs="Times New Roman"/>
                <w:sz w:val="24"/>
                <w:szCs w:val="24"/>
              </w:rPr>
              <w:t>“Informatīvais ziņojums</w:t>
            </w:r>
            <w:r w:rsidR="000A1E64">
              <w:rPr>
                <w:rFonts w:ascii="Times New Roman" w:hAnsi="Times New Roman" w:cs="Times New Roman"/>
                <w:sz w:val="24"/>
                <w:szCs w:val="24"/>
              </w:rPr>
              <w:t xml:space="preserve"> “Nozaru administratīvo pārkāpumu kodifikācijas ieviešanas sistēmas īstenošana”” </w:t>
            </w:r>
            <w:r w:rsidR="000344DB">
              <w:rPr>
                <w:rFonts w:ascii="Times New Roman" w:hAnsi="Times New Roman" w:cs="Times New Roman"/>
                <w:sz w:val="24"/>
                <w:szCs w:val="24"/>
              </w:rPr>
              <w:t>4.</w:t>
            </w:r>
            <w:r w:rsidR="00AE7689">
              <w:rPr>
                <w:rFonts w:ascii="Times New Roman" w:hAnsi="Times New Roman" w:cs="Times New Roman"/>
                <w:sz w:val="24"/>
                <w:szCs w:val="24"/>
              </w:rPr>
              <w:t> </w:t>
            </w:r>
            <w:r w:rsidR="000344DB">
              <w:rPr>
                <w:rFonts w:ascii="Times New Roman" w:hAnsi="Times New Roman" w:cs="Times New Roman"/>
                <w:sz w:val="24"/>
                <w:szCs w:val="24"/>
              </w:rPr>
              <w:t xml:space="preserve">punktā dotajam uzdevumam. </w:t>
            </w:r>
          </w:p>
        </w:tc>
      </w:tr>
      <w:tr w:rsidR="008277F1" w:rsidRPr="00183FDD" w14:paraId="6A93C9FD" w14:textId="77777777" w:rsidTr="000344DB">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382D4E6A" w14:textId="07916B9E"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3038" w:type="dxa"/>
            <w:tcBorders>
              <w:top w:val="outset" w:sz="6" w:space="0" w:color="auto"/>
              <w:left w:val="outset" w:sz="6" w:space="0" w:color="auto"/>
              <w:bottom w:val="outset" w:sz="6" w:space="0" w:color="auto"/>
              <w:right w:val="outset" w:sz="6" w:space="0" w:color="auto"/>
            </w:tcBorders>
            <w:hideMark/>
          </w:tcPr>
          <w:p w14:paraId="3D261019" w14:textId="63AE8CD4" w:rsidR="009A193B"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CD8F8CF" w14:textId="77777777" w:rsidR="009A193B" w:rsidRPr="009A193B" w:rsidRDefault="009A193B" w:rsidP="009A193B">
            <w:pPr>
              <w:rPr>
                <w:rFonts w:ascii="Times New Roman" w:eastAsia="Times New Roman" w:hAnsi="Times New Roman" w:cs="Times New Roman"/>
                <w:sz w:val="24"/>
                <w:szCs w:val="24"/>
                <w:lang w:eastAsia="lv-LV"/>
              </w:rPr>
            </w:pPr>
          </w:p>
          <w:p w14:paraId="784C262B" w14:textId="77777777" w:rsidR="009A193B" w:rsidRPr="009A193B" w:rsidRDefault="009A193B" w:rsidP="009A193B">
            <w:pPr>
              <w:rPr>
                <w:rFonts w:ascii="Times New Roman" w:eastAsia="Times New Roman" w:hAnsi="Times New Roman" w:cs="Times New Roman"/>
                <w:sz w:val="24"/>
                <w:szCs w:val="24"/>
                <w:lang w:eastAsia="lv-LV"/>
              </w:rPr>
            </w:pPr>
          </w:p>
          <w:p w14:paraId="56D7F60F" w14:textId="77777777" w:rsidR="009A193B" w:rsidRPr="009A193B" w:rsidRDefault="009A193B" w:rsidP="009A193B">
            <w:pPr>
              <w:rPr>
                <w:rFonts w:ascii="Times New Roman" w:eastAsia="Times New Roman" w:hAnsi="Times New Roman" w:cs="Times New Roman"/>
                <w:sz w:val="24"/>
                <w:szCs w:val="24"/>
                <w:lang w:eastAsia="lv-LV"/>
              </w:rPr>
            </w:pPr>
          </w:p>
          <w:p w14:paraId="573BC645" w14:textId="77777777" w:rsidR="009A193B" w:rsidRPr="009A193B" w:rsidRDefault="009A193B" w:rsidP="009A193B">
            <w:pPr>
              <w:rPr>
                <w:rFonts w:ascii="Times New Roman" w:eastAsia="Times New Roman" w:hAnsi="Times New Roman" w:cs="Times New Roman"/>
                <w:sz w:val="24"/>
                <w:szCs w:val="24"/>
                <w:lang w:eastAsia="lv-LV"/>
              </w:rPr>
            </w:pPr>
          </w:p>
          <w:p w14:paraId="3E3FCBCA" w14:textId="77777777" w:rsidR="009A193B" w:rsidRPr="009A193B" w:rsidRDefault="009A193B" w:rsidP="009A193B">
            <w:pPr>
              <w:rPr>
                <w:rFonts w:ascii="Times New Roman" w:eastAsia="Times New Roman" w:hAnsi="Times New Roman" w:cs="Times New Roman"/>
                <w:sz w:val="24"/>
                <w:szCs w:val="24"/>
                <w:lang w:eastAsia="lv-LV"/>
              </w:rPr>
            </w:pPr>
          </w:p>
          <w:p w14:paraId="4BC83F7A" w14:textId="77777777" w:rsidR="009A193B" w:rsidRPr="009A193B" w:rsidRDefault="009A193B" w:rsidP="009A193B">
            <w:pPr>
              <w:rPr>
                <w:rFonts w:ascii="Times New Roman" w:eastAsia="Times New Roman" w:hAnsi="Times New Roman" w:cs="Times New Roman"/>
                <w:sz w:val="24"/>
                <w:szCs w:val="24"/>
                <w:lang w:eastAsia="lv-LV"/>
              </w:rPr>
            </w:pPr>
          </w:p>
          <w:p w14:paraId="3A5D7A2E" w14:textId="5C380B3A" w:rsidR="009A193B" w:rsidRDefault="009A193B" w:rsidP="009A193B">
            <w:pPr>
              <w:rPr>
                <w:rFonts w:ascii="Times New Roman" w:eastAsia="Times New Roman" w:hAnsi="Times New Roman" w:cs="Times New Roman"/>
                <w:sz w:val="24"/>
                <w:szCs w:val="24"/>
                <w:lang w:eastAsia="lv-LV"/>
              </w:rPr>
            </w:pPr>
          </w:p>
          <w:p w14:paraId="6D139D17" w14:textId="247E6036" w:rsidR="008277F1" w:rsidRPr="009A193B" w:rsidRDefault="009A193B" w:rsidP="009A193B">
            <w:pPr>
              <w:tabs>
                <w:tab w:val="left" w:pos="101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5362" w:type="dxa"/>
            <w:tcBorders>
              <w:top w:val="outset" w:sz="6" w:space="0" w:color="auto"/>
              <w:left w:val="outset" w:sz="6" w:space="0" w:color="auto"/>
              <w:bottom w:val="outset" w:sz="6" w:space="0" w:color="auto"/>
              <w:right w:val="outset" w:sz="6" w:space="0" w:color="auto"/>
            </w:tcBorders>
            <w:hideMark/>
          </w:tcPr>
          <w:p w14:paraId="784475E1" w14:textId="77777777" w:rsidR="00401725" w:rsidRPr="00044840" w:rsidRDefault="00401725" w:rsidP="003451FF">
            <w:pPr>
              <w:spacing w:after="120" w:line="240" w:lineRule="auto"/>
              <w:ind w:left="111"/>
              <w:jc w:val="both"/>
              <w:rPr>
                <w:rFonts w:ascii="Times New Roman" w:hAnsi="Times New Roman" w:cs="Times New Roman"/>
                <w:sz w:val="24"/>
                <w:szCs w:val="24"/>
              </w:rPr>
            </w:pPr>
            <w:r w:rsidRPr="00044840">
              <w:rPr>
                <w:rFonts w:ascii="Times New Roman" w:hAnsi="Times New Roman" w:cs="Times New Roman"/>
                <w:i/>
                <w:sz w:val="24"/>
                <w:szCs w:val="24"/>
              </w:rPr>
              <w:t xml:space="preserve">Pašreizējā </w:t>
            </w:r>
            <w:r w:rsidRPr="00CB3733">
              <w:rPr>
                <w:rFonts w:ascii="Times New Roman" w:hAnsi="Times New Roman" w:cs="Times New Roman"/>
                <w:i/>
                <w:sz w:val="24"/>
                <w:szCs w:val="24"/>
              </w:rPr>
              <w:t>situācij</w:t>
            </w:r>
            <w:r w:rsidRPr="00044840">
              <w:rPr>
                <w:rFonts w:ascii="Times New Roman" w:hAnsi="Times New Roman" w:cs="Times New Roman"/>
                <w:i/>
                <w:sz w:val="24"/>
                <w:szCs w:val="24"/>
              </w:rPr>
              <w:t>a un problēmas</w:t>
            </w:r>
          </w:p>
          <w:p w14:paraId="756B4108" w14:textId="5CDC94FB" w:rsidR="008277F1" w:rsidRPr="00527DB6" w:rsidRDefault="00F00FDE" w:rsidP="003451FF">
            <w:pPr>
              <w:pStyle w:val="FootnoteText"/>
              <w:spacing w:after="120"/>
              <w:ind w:left="111" w:right="200"/>
              <w:jc w:val="both"/>
              <w:rPr>
                <w:sz w:val="24"/>
                <w:szCs w:val="24"/>
              </w:rPr>
            </w:pPr>
            <w:r>
              <w:rPr>
                <w:sz w:val="24"/>
                <w:szCs w:val="24"/>
              </w:rPr>
              <w:t xml:space="preserve"> </w:t>
            </w:r>
            <w:r w:rsidR="008277F1" w:rsidRPr="00183FDD">
              <w:rPr>
                <w:sz w:val="24"/>
                <w:szCs w:val="24"/>
              </w:rPr>
              <w:t xml:space="preserve">2014. gada 22. aprīlī Ministru kabinetā tika apstiprināts informatīvais ziņojums </w:t>
            </w:r>
            <w:r w:rsidR="008277F1" w:rsidRPr="00183FDD">
              <w:rPr>
                <w:bCs/>
                <w:sz w:val="24"/>
                <w:szCs w:val="24"/>
              </w:rPr>
              <w:t>“</w:t>
            </w:r>
            <w:r w:rsidR="008277F1" w:rsidRPr="00183FDD">
              <w:rPr>
                <w:sz w:val="24"/>
                <w:szCs w:val="24"/>
              </w:rPr>
              <w:t>Nozaru administratīvo pārkāpumu kodifikācija</w:t>
            </w:r>
            <w:r w:rsidR="001A58D3">
              <w:rPr>
                <w:sz w:val="24"/>
                <w:szCs w:val="24"/>
              </w:rPr>
              <w:t>s ievieša</w:t>
            </w:r>
            <w:r w:rsidR="000344DB">
              <w:rPr>
                <w:sz w:val="24"/>
                <w:szCs w:val="24"/>
              </w:rPr>
              <w:t>n</w:t>
            </w:r>
            <w:r w:rsidR="001A58D3">
              <w:rPr>
                <w:sz w:val="24"/>
                <w:szCs w:val="24"/>
              </w:rPr>
              <w:t>as</w:t>
            </w:r>
            <w:r w:rsidR="008277F1" w:rsidRPr="00183FDD">
              <w:rPr>
                <w:sz w:val="24"/>
                <w:szCs w:val="24"/>
              </w:rPr>
              <w:t xml:space="preserve"> sistēma” (prot. nr. 24, 26. §)</w:t>
            </w:r>
            <w:r w:rsidR="009A193B">
              <w:rPr>
                <w:sz w:val="24"/>
                <w:szCs w:val="24"/>
              </w:rPr>
              <w:t xml:space="preserve"> </w:t>
            </w:r>
            <w:r w:rsidR="009A193B" w:rsidRPr="009A193B">
              <w:rPr>
                <w:bCs/>
                <w:sz w:val="24"/>
                <w:szCs w:val="24"/>
              </w:rPr>
              <w:t>(turpmāk – Protokollēmums)</w:t>
            </w:r>
            <w:r w:rsidR="008277F1" w:rsidRPr="00183FDD">
              <w:rPr>
                <w:sz w:val="24"/>
                <w:szCs w:val="24"/>
              </w:rPr>
              <w:t xml:space="preserve">, saskaņā, ar kuru informatīvā ziņojuma 1. pielikumā minētajām ministrijām ir pienākums to kompetencē esošajos nozares likumos izstrādāt grozījumus, lai tajos tiktu ietverti administratīvie pārkāpumi un kompetentās iestādes par </w:t>
            </w:r>
            <w:r w:rsidR="008277F1" w:rsidRPr="00527DB6">
              <w:rPr>
                <w:sz w:val="24"/>
                <w:szCs w:val="24"/>
              </w:rPr>
              <w:t xml:space="preserve">administratīvo sodu piemērošanu, </w:t>
            </w:r>
            <w:r w:rsidR="002255D1">
              <w:rPr>
                <w:sz w:val="24"/>
                <w:szCs w:val="24"/>
              </w:rPr>
              <w:t>pamatojoties uz to</w:t>
            </w:r>
            <w:r w:rsidR="008277F1" w:rsidRPr="00527DB6">
              <w:rPr>
                <w:sz w:val="24"/>
                <w:szCs w:val="24"/>
              </w:rPr>
              <w:t xml:space="preserve">, ka LAPK </w:t>
            </w:r>
            <w:r w:rsidR="002255D1">
              <w:rPr>
                <w:sz w:val="24"/>
                <w:szCs w:val="24"/>
              </w:rPr>
              <w:t>zaudēs spēku</w:t>
            </w:r>
            <w:r w:rsidR="008277F1" w:rsidRPr="00527DB6">
              <w:rPr>
                <w:sz w:val="24"/>
                <w:szCs w:val="24"/>
              </w:rPr>
              <w:t xml:space="preserve">. </w:t>
            </w:r>
          </w:p>
          <w:p w14:paraId="2EAAB955" w14:textId="154C55B3" w:rsidR="008277F1" w:rsidRDefault="00F00FDE" w:rsidP="003451FF">
            <w:pPr>
              <w:pStyle w:val="FootnoteText"/>
              <w:spacing w:after="120"/>
              <w:ind w:left="111" w:right="200"/>
              <w:jc w:val="both"/>
              <w:rPr>
                <w:sz w:val="24"/>
                <w:szCs w:val="24"/>
              </w:rPr>
            </w:pPr>
            <w:r>
              <w:rPr>
                <w:sz w:val="24"/>
                <w:szCs w:val="24"/>
              </w:rPr>
              <w:t xml:space="preserve"> </w:t>
            </w:r>
            <w:r w:rsidR="008277F1" w:rsidRPr="00527DB6">
              <w:rPr>
                <w:sz w:val="24"/>
                <w:szCs w:val="24"/>
              </w:rPr>
              <w:t>Saskaņā ar Ministru kabineta 2013. gada 4. februāra rīkojum</w:t>
            </w:r>
            <w:r w:rsidR="005C6F7B">
              <w:rPr>
                <w:sz w:val="24"/>
                <w:szCs w:val="24"/>
              </w:rPr>
              <w:t>a</w:t>
            </w:r>
            <w:r w:rsidR="008277F1" w:rsidRPr="00527DB6">
              <w:rPr>
                <w:sz w:val="24"/>
                <w:szCs w:val="24"/>
              </w:rPr>
              <w:t xml:space="preserve"> Nr. 38 “Par Administratīvo sodu sistēmas attīstības koncepciju”</w:t>
            </w:r>
            <w:r w:rsidR="005C6F7B">
              <w:rPr>
                <w:sz w:val="24"/>
                <w:szCs w:val="24"/>
              </w:rPr>
              <w:t xml:space="preserve"> 1. punktu,</w:t>
            </w:r>
            <w:r w:rsidR="008277F1" w:rsidRPr="00527DB6">
              <w:rPr>
                <w:sz w:val="24"/>
                <w:szCs w:val="24"/>
              </w:rPr>
              <w:t xml:space="preserve"> atbalstīti Administratīvo sodu sistēmas attīstības koncepcijas kopsavilkumā ietvertie risinājumi, t.sk., paredzot nozaru kodifikāciju.</w:t>
            </w:r>
          </w:p>
          <w:p w14:paraId="61ED8F0F" w14:textId="316B2BB0" w:rsidR="000344DB" w:rsidRDefault="00F00FDE" w:rsidP="003451FF">
            <w:pPr>
              <w:pStyle w:val="FootnoteText"/>
              <w:spacing w:after="120"/>
              <w:ind w:left="111" w:right="200"/>
              <w:jc w:val="both"/>
              <w:rPr>
                <w:sz w:val="24"/>
                <w:szCs w:val="24"/>
              </w:rPr>
            </w:pPr>
            <w:r>
              <w:rPr>
                <w:sz w:val="24"/>
                <w:szCs w:val="24"/>
              </w:rPr>
              <w:t xml:space="preserve"> </w:t>
            </w:r>
            <w:r w:rsidR="000344DB" w:rsidRPr="00183FDD">
              <w:rPr>
                <w:sz w:val="24"/>
                <w:szCs w:val="24"/>
              </w:rPr>
              <w:t>201</w:t>
            </w:r>
            <w:r w:rsidR="000344DB">
              <w:rPr>
                <w:sz w:val="24"/>
                <w:szCs w:val="24"/>
              </w:rPr>
              <w:t>8. gada 18</w:t>
            </w:r>
            <w:r w:rsidR="000344DB" w:rsidRPr="00183FDD">
              <w:rPr>
                <w:sz w:val="24"/>
                <w:szCs w:val="24"/>
              </w:rPr>
              <w:t>. </w:t>
            </w:r>
            <w:r w:rsidR="000344DB">
              <w:rPr>
                <w:sz w:val="24"/>
                <w:szCs w:val="24"/>
              </w:rPr>
              <w:t>decembrī</w:t>
            </w:r>
            <w:r w:rsidR="000344DB" w:rsidRPr="00183FDD">
              <w:rPr>
                <w:sz w:val="24"/>
                <w:szCs w:val="24"/>
              </w:rPr>
              <w:t xml:space="preserve"> Ministru kabinetā tika apstiprināts informatīvais ziņojums </w:t>
            </w:r>
            <w:r w:rsidR="000344DB" w:rsidRPr="00183FDD">
              <w:rPr>
                <w:bCs/>
                <w:sz w:val="24"/>
                <w:szCs w:val="24"/>
              </w:rPr>
              <w:t>“</w:t>
            </w:r>
            <w:r w:rsidR="000344DB" w:rsidRPr="00183FDD">
              <w:rPr>
                <w:sz w:val="24"/>
                <w:szCs w:val="24"/>
              </w:rPr>
              <w:t>Nozaru administratīvo pārkāpumu kodifikācija</w:t>
            </w:r>
            <w:r w:rsidR="000344DB">
              <w:rPr>
                <w:sz w:val="24"/>
                <w:szCs w:val="24"/>
              </w:rPr>
              <w:t>s ieviešanas</w:t>
            </w:r>
            <w:r w:rsidR="000344DB" w:rsidRPr="00183FDD">
              <w:rPr>
                <w:sz w:val="24"/>
                <w:szCs w:val="24"/>
              </w:rPr>
              <w:t xml:space="preserve"> sistēma</w:t>
            </w:r>
            <w:r w:rsidR="000344DB">
              <w:rPr>
                <w:sz w:val="24"/>
                <w:szCs w:val="24"/>
              </w:rPr>
              <w:t xml:space="preserve">s </w:t>
            </w:r>
            <w:r w:rsidR="000344DB" w:rsidRPr="003269E7">
              <w:rPr>
                <w:sz w:val="24"/>
                <w:szCs w:val="24"/>
              </w:rPr>
              <w:t xml:space="preserve">īstenošana” (prot. nr. 60, 98. §), saskaņā, </w:t>
            </w:r>
            <w:r w:rsidR="000344DB" w:rsidRPr="003269E7">
              <w:rPr>
                <w:sz w:val="24"/>
                <w:szCs w:val="24"/>
              </w:rPr>
              <w:lastRenderedPageBreak/>
              <w:t xml:space="preserve">ar kuru </w:t>
            </w:r>
            <w:r w:rsidR="003269E7" w:rsidRPr="003269E7">
              <w:rPr>
                <w:sz w:val="24"/>
                <w:szCs w:val="24"/>
              </w:rPr>
              <w:t xml:space="preserve">likumprojektus, kuri izskatīti Tieslietu ministrijas izveidotajā Latvijas </w:t>
            </w:r>
            <w:r w:rsidR="003269E7" w:rsidRPr="00F00FDE">
              <w:rPr>
                <w:sz w:val="24"/>
                <w:szCs w:val="24"/>
              </w:rPr>
              <w:t>Administratīvo pārkāpumu kodeksa pastāvīgajā darba grupā (turpmāk – darba grupa) pieteikt izsludināšanai</w:t>
            </w:r>
            <w:r w:rsidR="003269E7" w:rsidRPr="003269E7">
              <w:rPr>
                <w:sz w:val="24"/>
                <w:szCs w:val="24"/>
              </w:rPr>
              <w:t xml:space="preserve"> Valsts sekretāru sanāksmē līdz 2019.</w:t>
            </w:r>
            <w:r w:rsidR="005F200F">
              <w:rPr>
                <w:sz w:val="24"/>
                <w:szCs w:val="24"/>
              </w:rPr>
              <w:t> </w:t>
            </w:r>
            <w:r w:rsidR="003269E7" w:rsidRPr="003269E7">
              <w:rPr>
                <w:sz w:val="24"/>
                <w:szCs w:val="24"/>
              </w:rPr>
              <w:t>gada 1.</w:t>
            </w:r>
            <w:r w:rsidR="005F200F">
              <w:rPr>
                <w:sz w:val="24"/>
                <w:szCs w:val="24"/>
              </w:rPr>
              <w:t> </w:t>
            </w:r>
            <w:r w:rsidR="003269E7" w:rsidRPr="003269E7">
              <w:rPr>
                <w:sz w:val="24"/>
                <w:szCs w:val="24"/>
              </w:rPr>
              <w:t>februārim.</w:t>
            </w:r>
          </w:p>
          <w:p w14:paraId="0A0E1677" w14:textId="7F979AE4" w:rsidR="009A193B" w:rsidRPr="009A193B" w:rsidRDefault="009A193B" w:rsidP="003451FF">
            <w:pPr>
              <w:pStyle w:val="FootnoteText"/>
              <w:ind w:left="111" w:right="180"/>
              <w:jc w:val="both"/>
              <w:rPr>
                <w:sz w:val="24"/>
                <w:szCs w:val="24"/>
              </w:rPr>
            </w:pPr>
            <w:r w:rsidRPr="009A193B">
              <w:rPr>
                <w:sz w:val="24"/>
                <w:szCs w:val="24"/>
              </w:rPr>
              <w:t>Protokollēmuma 2.1.</w:t>
            </w:r>
            <w:r w:rsidR="00B042EC">
              <w:rPr>
                <w:sz w:val="24"/>
                <w:szCs w:val="24"/>
              </w:rPr>
              <w:t> </w:t>
            </w:r>
            <w:r w:rsidRPr="009A193B">
              <w:rPr>
                <w:sz w:val="24"/>
                <w:szCs w:val="24"/>
              </w:rPr>
              <w:t xml:space="preserve">apakšpunkts noteic, ka informatīvā ziņojuma 1. pielikumā minētajām ministrijām (institūcijām), kas atbildīgas par attiecīgo likumprojektu sagatavošanu un virzību, ievērojot informatīvā ziņojuma 2. pielikumā noteikto nozaru administratīvo pārkāpumu kodifikācijas laika grafiku, izstrādā attiecīgos likumprojektus.  </w:t>
            </w:r>
          </w:p>
          <w:p w14:paraId="6FA4383B" w14:textId="77777777" w:rsidR="009A193B" w:rsidRPr="003269E7" w:rsidRDefault="009A193B" w:rsidP="003451FF">
            <w:pPr>
              <w:pStyle w:val="FootnoteText"/>
              <w:spacing w:after="120"/>
              <w:ind w:left="111"/>
              <w:jc w:val="both"/>
              <w:rPr>
                <w:sz w:val="24"/>
                <w:szCs w:val="24"/>
              </w:rPr>
            </w:pPr>
          </w:p>
          <w:p w14:paraId="4014A153" w14:textId="47D08980" w:rsidR="009A193B" w:rsidRPr="00F30A80" w:rsidRDefault="009A193B" w:rsidP="003451FF">
            <w:pPr>
              <w:pStyle w:val="FootnoteText"/>
              <w:ind w:left="111" w:right="180"/>
              <w:jc w:val="both"/>
              <w:rPr>
                <w:sz w:val="24"/>
                <w:szCs w:val="24"/>
              </w:rPr>
            </w:pPr>
            <w:r w:rsidRPr="00F30A80">
              <w:rPr>
                <w:sz w:val="24"/>
                <w:szCs w:val="24"/>
              </w:rPr>
              <w:t xml:space="preserve">Pašlaik esošais administratīvās atbildības regulējums attiecībā uz </w:t>
            </w:r>
            <w:r w:rsidRPr="00F30A80">
              <w:rPr>
                <w:bCs/>
                <w:sz w:val="24"/>
                <w:szCs w:val="24"/>
              </w:rPr>
              <w:t>ietekmes uz vidi novērtējuma regulējošo normatīvo aktu pārkāpšanu</w:t>
            </w:r>
            <w:r w:rsidRPr="00F30A80">
              <w:rPr>
                <w:sz w:val="24"/>
                <w:szCs w:val="24"/>
              </w:rPr>
              <w:t xml:space="preserve"> ir ietverts LAPK 84. panta otrajā daļā un 88.</w:t>
            </w:r>
            <w:r w:rsidRPr="00F30A80">
              <w:rPr>
                <w:sz w:val="24"/>
                <w:szCs w:val="24"/>
                <w:vertAlign w:val="superscript"/>
              </w:rPr>
              <w:t>7</w:t>
            </w:r>
            <w:r w:rsidRPr="00F30A80">
              <w:rPr>
                <w:sz w:val="24"/>
                <w:szCs w:val="24"/>
              </w:rPr>
              <w:t> pantā.</w:t>
            </w:r>
          </w:p>
          <w:p w14:paraId="727DC3B1" w14:textId="77777777" w:rsidR="009A193B" w:rsidRPr="00F30A80" w:rsidRDefault="009A193B" w:rsidP="003451FF">
            <w:pPr>
              <w:pStyle w:val="FootnoteText"/>
              <w:ind w:left="111" w:right="180"/>
              <w:jc w:val="both"/>
              <w:rPr>
                <w:sz w:val="24"/>
                <w:szCs w:val="24"/>
              </w:rPr>
            </w:pPr>
          </w:p>
          <w:p w14:paraId="0FE71D44" w14:textId="59B54E2F" w:rsidR="009A193B" w:rsidRPr="00EB6B22" w:rsidRDefault="009A193B" w:rsidP="003451FF">
            <w:pPr>
              <w:pStyle w:val="FootnoteText"/>
              <w:ind w:left="111" w:right="180"/>
              <w:jc w:val="both"/>
              <w:rPr>
                <w:sz w:val="24"/>
                <w:szCs w:val="24"/>
                <w:u w:val="single"/>
              </w:rPr>
            </w:pPr>
            <w:r w:rsidRPr="00F30A80">
              <w:rPr>
                <w:sz w:val="24"/>
                <w:szCs w:val="24"/>
                <w:u w:val="single"/>
              </w:rPr>
              <w:t>Administratīvā atbildība</w:t>
            </w:r>
          </w:p>
          <w:p w14:paraId="3B707EFE" w14:textId="77777777" w:rsidR="009A193B" w:rsidRPr="00F30A80" w:rsidRDefault="009A193B" w:rsidP="003451FF">
            <w:pPr>
              <w:pStyle w:val="FootnoteText"/>
              <w:ind w:left="111" w:right="180"/>
              <w:jc w:val="both"/>
              <w:rPr>
                <w:sz w:val="24"/>
                <w:szCs w:val="24"/>
                <w:u w:val="single"/>
              </w:rPr>
            </w:pPr>
          </w:p>
          <w:p w14:paraId="65C4AF70" w14:textId="25153E20" w:rsidR="009A193B" w:rsidRPr="00F30A80" w:rsidRDefault="009A193B" w:rsidP="003451FF">
            <w:pPr>
              <w:pStyle w:val="FootnoteText"/>
              <w:ind w:left="111" w:right="180"/>
              <w:jc w:val="both"/>
              <w:rPr>
                <w:bCs/>
                <w:sz w:val="24"/>
                <w:szCs w:val="24"/>
              </w:rPr>
            </w:pPr>
            <w:r>
              <w:rPr>
                <w:sz w:val="24"/>
                <w:szCs w:val="24"/>
              </w:rPr>
              <w:t>1</w:t>
            </w:r>
            <w:r w:rsidR="00D01950">
              <w:rPr>
                <w:sz w:val="24"/>
                <w:szCs w:val="24"/>
              </w:rPr>
              <w:t>. Likumprojektā tiek iekļauta</w:t>
            </w:r>
            <w:r w:rsidRPr="00F30A80">
              <w:rPr>
                <w:bCs/>
                <w:sz w:val="24"/>
                <w:szCs w:val="24"/>
              </w:rPr>
              <w:t xml:space="preserve"> jaun</w:t>
            </w:r>
            <w:r w:rsidR="00D01950">
              <w:rPr>
                <w:bCs/>
                <w:sz w:val="24"/>
                <w:szCs w:val="24"/>
              </w:rPr>
              <w:t>a</w:t>
            </w:r>
            <w:r w:rsidRPr="00F30A80">
              <w:rPr>
                <w:bCs/>
                <w:sz w:val="24"/>
                <w:szCs w:val="24"/>
              </w:rPr>
              <w:t xml:space="preserve"> VII nodaļ</w:t>
            </w:r>
            <w:r w:rsidR="00D01950">
              <w:rPr>
                <w:bCs/>
                <w:sz w:val="24"/>
                <w:szCs w:val="24"/>
              </w:rPr>
              <w:t>a</w:t>
            </w:r>
            <w:r w:rsidRPr="00F30A80">
              <w:rPr>
                <w:bCs/>
                <w:sz w:val="24"/>
                <w:szCs w:val="24"/>
              </w:rPr>
              <w:t xml:space="preserve">: </w:t>
            </w:r>
            <w:r w:rsidRPr="00F30A80">
              <w:rPr>
                <w:rFonts w:eastAsia="Calibri"/>
                <w:sz w:val="24"/>
                <w:szCs w:val="24"/>
                <w:lang w:eastAsia="en-US"/>
              </w:rPr>
              <w:t>“</w:t>
            </w:r>
            <w:r w:rsidRPr="00F30A80">
              <w:rPr>
                <w:bCs/>
                <w:sz w:val="24"/>
                <w:szCs w:val="24"/>
              </w:rPr>
              <w:t>Administratīvā atbildība ietekmes uz vidi novērtējuma jomā un kompetence sodu piemērošanā”. Likumprojekta 27. pa</w:t>
            </w:r>
            <w:r w:rsidR="00FD7A5D">
              <w:rPr>
                <w:bCs/>
                <w:sz w:val="24"/>
                <w:szCs w:val="24"/>
              </w:rPr>
              <w:t xml:space="preserve">nta pirmajā, otrajā, un trešajā </w:t>
            </w:r>
            <w:r w:rsidRPr="00F30A80">
              <w:rPr>
                <w:bCs/>
                <w:sz w:val="24"/>
                <w:szCs w:val="24"/>
              </w:rPr>
              <w:t xml:space="preserve">daļā ietvertas LAPK </w:t>
            </w:r>
            <w:r w:rsidRPr="00F30A80">
              <w:rPr>
                <w:sz w:val="24"/>
                <w:szCs w:val="24"/>
              </w:rPr>
              <w:t>88.</w:t>
            </w:r>
            <w:r w:rsidRPr="00F30A80">
              <w:rPr>
                <w:sz w:val="24"/>
                <w:szCs w:val="24"/>
                <w:vertAlign w:val="superscript"/>
              </w:rPr>
              <w:t>7</w:t>
            </w:r>
            <w:r w:rsidRPr="00F30A80">
              <w:rPr>
                <w:sz w:val="24"/>
                <w:szCs w:val="24"/>
              </w:rPr>
              <w:t> pantā</w:t>
            </w:r>
            <w:r w:rsidRPr="00F30A80">
              <w:rPr>
                <w:bCs/>
                <w:sz w:val="24"/>
                <w:szCs w:val="24"/>
              </w:rPr>
              <w:t xml:space="preserve"> minētās prasības, nosakot administratīvo atbildību par:</w:t>
            </w:r>
          </w:p>
          <w:p w14:paraId="097183A2" w14:textId="3AFD1D87" w:rsidR="009A193B" w:rsidRPr="00F30A80" w:rsidRDefault="00FD7A5D" w:rsidP="003451FF">
            <w:pPr>
              <w:pStyle w:val="FootnoteText"/>
              <w:ind w:left="111" w:right="180"/>
              <w:jc w:val="both"/>
              <w:rPr>
                <w:sz w:val="24"/>
                <w:szCs w:val="24"/>
              </w:rPr>
            </w:pPr>
            <w:r>
              <w:rPr>
                <w:sz w:val="24"/>
                <w:szCs w:val="24"/>
              </w:rPr>
              <w:t>1</w:t>
            </w:r>
            <w:r w:rsidR="00B042EC" w:rsidRPr="00F30A80">
              <w:rPr>
                <w:sz w:val="24"/>
                <w:szCs w:val="24"/>
              </w:rPr>
              <w:t>)</w:t>
            </w:r>
            <w:r w:rsidR="00B042EC">
              <w:rPr>
                <w:sz w:val="24"/>
                <w:szCs w:val="24"/>
              </w:rPr>
              <w:t> </w:t>
            </w:r>
            <w:r w:rsidR="009A193B" w:rsidRPr="00F30A80">
              <w:rPr>
                <w:sz w:val="24"/>
                <w:szCs w:val="24"/>
              </w:rPr>
              <w:t>Valsts vides dienesta (turpmāk – VVD) izdoto tehnisko noteikumu neievērošanu;</w:t>
            </w:r>
          </w:p>
          <w:p w14:paraId="62D38257" w14:textId="1B629DF6" w:rsidR="009A193B" w:rsidRPr="00F30A80" w:rsidRDefault="00FD7A5D" w:rsidP="003451FF">
            <w:pPr>
              <w:pStyle w:val="FootnoteText"/>
              <w:ind w:left="111" w:right="180"/>
              <w:jc w:val="both"/>
              <w:rPr>
                <w:sz w:val="24"/>
                <w:szCs w:val="24"/>
              </w:rPr>
            </w:pPr>
            <w:r>
              <w:rPr>
                <w:sz w:val="24"/>
                <w:szCs w:val="24"/>
              </w:rPr>
              <w:t>2</w:t>
            </w:r>
            <w:r w:rsidR="00B042EC" w:rsidRPr="00F30A80">
              <w:rPr>
                <w:sz w:val="24"/>
                <w:szCs w:val="24"/>
              </w:rPr>
              <w:t>)</w:t>
            </w:r>
            <w:r w:rsidR="00B042EC">
              <w:rPr>
                <w:sz w:val="24"/>
                <w:szCs w:val="24"/>
              </w:rPr>
              <w:t> </w:t>
            </w:r>
            <w:r w:rsidR="009A193B" w:rsidRPr="00F30A80">
              <w:rPr>
                <w:sz w:val="24"/>
                <w:szCs w:val="24"/>
              </w:rPr>
              <w:t>paredzētās darbības veikšanu bez ietekmes sākotnējā izvērtējuma vai VVD izdotiem tehniskajiem noteikumiem;</w:t>
            </w:r>
          </w:p>
          <w:p w14:paraId="673C2F0D" w14:textId="315298A5" w:rsidR="009A193B" w:rsidRPr="00F30A80" w:rsidRDefault="00FD7A5D" w:rsidP="003451FF">
            <w:pPr>
              <w:pStyle w:val="FootnoteText"/>
              <w:ind w:left="111" w:right="180"/>
              <w:jc w:val="both"/>
              <w:rPr>
                <w:sz w:val="24"/>
                <w:szCs w:val="24"/>
              </w:rPr>
            </w:pPr>
            <w:r>
              <w:rPr>
                <w:sz w:val="24"/>
                <w:szCs w:val="24"/>
              </w:rPr>
              <w:t>3</w:t>
            </w:r>
            <w:r w:rsidR="00B042EC" w:rsidRPr="00F30A80">
              <w:rPr>
                <w:sz w:val="24"/>
                <w:szCs w:val="24"/>
              </w:rPr>
              <w:t>)</w:t>
            </w:r>
            <w:r w:rsidR="00B042EC">
              <w:rPr>
                <w:sz w:val="24"/>
                <w:szCs w:val="24"/>
              </w:rPr>
              <w:t> </w:t>
            </w:r>
            <w:r w:rsidR="009A193B" w:rsidRPr="00F30A80">
              <w:rPr>
                <w:sz w:val="24"/>
                <w:szCs w:val="24"/>
              </w:rPr>
              <w:t>paredzētās darbības uzsākšanu bez ietekmes uz vidi novērtējuma veikšanas un attiecīgās valsts institūcijas, pašvaldības, citas likumā noteiktas institūcijas vai Ministru kabineta paredzētās darbības akcepta saņemšanas.</w:t>
            </w:r>
          </w:p>
          <w:p w14:paraId="17C4791F" w14:textId="77777777" w:rsidR="00832431" w:rsidRDefault="00832431" w:rsidP="003451FF">
            <w:pPr>
              <w:pStyle w:val="FootnoteText"/>
              <w:ind w:left="111" w:right="180"/>
              <w:jc w:val="both"/>
              <w:rPr>
                <w:sz w:val="24"/>
                <w:szCs w:val="24"/>
              </w:rPr>
            </w:pPr>
            <w:r>
              <w:rPr>
                <w:sz w:val="24"/>
                <w:szCs w:val="24"/>
              </w:rPr>
              <w:t>S</w:t>
            </w:r>
            <w:r w:rsidRPr="00F30A80">
              <w:rPr>
                <w:sz w:val="24"/>
                <w:szCs w:val="24"/>
              </w:rPr>
              <w:t>pēkā esošais regulējums Likumā neno</w:t>
            </w:r>
            <w:r>
              <w:rPr>
                <w:sz w:val="24"/>
                <w:szCs w:val="24"/>
              </w:rPr>
              <w:t xml:space="preserve">saka </w:t>
            </w:r>
            <w:r w:rsidRPr="00F30A80">
              <w:rPr>
                <w:sz w:val="24"/>
                <w:szCs w:val="24"/>
              </w:rPr>
              <w:t>administratīvo atbildību par paredzētās darbības veikšanu bez ietekmes sākotnējā izvērtējuma</w:t>
            </w:r>
            <w:r>
              <w:rPr>
                <w:sz w:val="24"/>
                <w:szCs w:val="24"/>
              </w:rPr>
              <w:t xml:space="preserve">. </w:t>
            </w:r>
            <w:r>
              <w:rPr>
                <w:bCs/>
                <w:sz w:val="24"/>
                <w:szCs w:val="24"/>
              </w:rPr>
              <w:t>P</w:t>
            </w:r>
            <w:r w:rsidRPr="00F30A80">
              <w:rPr>
                <w:bCs/>
                <w:sz w:val="24"/>
                <w:szCs w:val="24"/>
              </w:rPr>
              <w:t xml:space="preserve">aredzētās darbības veikšanu bez VVD izdotajiem tehniskajiem noteikumiem, tika noteikta administratīvā atbildība LAPK </w:t>
            </w:r>
            <w:r w:rsidRPr="00F30A80">
              <w:rPr>
                <w:sz w:val="24"/>
                <w:szCs w:val="24"/>
              </w:rPr>
              <w:t>88.</w:t>
            </w:r>
            <w:r w:rsidRPr="00F30A80">
              <w:rPr>
                <w:sz w:val="24"/>
                <w:szCs w:val="24"/>
                <w:vertAlign w:val="superscript"/>
              </w:rPr>
              <w:t>7</w:t>
            </w:r>
            <w:r w:rsidRPr="00F30A80">
              <w:rPr>
                <w:sz w:val="24"/>
                <w:szCs w:val="24"/>
              </w:rPr>
              <w:t> panta trešajā daļā</w:t>
            </w:r>
            <w:r>
              <w:rPr>
                <w:sz w:val="24"/>
                <w:szCs w:val="24"/>
              </w:rPr>
              <w:t>.</w:t>
            </w:r>
          </w:p>
          <w:p w14:paraId="5BEA505D" w14:textId="676750A8" w:rsidR="00FD7A5D" w:rsidRDefault="009A193B" w:rsidP="003451FF">
            <w:pPr>
              <w:pStyle w:val="FootnoteText"/>
              <w:ind w:left="111" w:right="180"/>
              <w:jc w:val="both"/>
              <w:rPr>
                <w:sz w:val="24"/>
                <w:szCs w:val="24"/>
              </w:rPr>
            </w:pPr>
            <w:r w:rsidRPr="00F30A80">
              <w:rPr>
                <w:sz w:val="24"/>
                <w:szCs w:val="24"/>
              </w:rPr>
              <w:t xml:space="preserve"> Minētās prasības iekļaušana ir būtiska, jo sākotnējais izvērtējums ir procedūra, lai noskaidrotu, vai paredzētajai darbībai nav nepieciešams ietekmes uz vidi novērtējums. </w:t>
            </w:r>
            <w:r w:rsidRPr="00F30A80">
              <w:rPr>
                <w:sz w:val="24"/>
                <w:szCs w:val="24"/>
              </w:rPr>
              <w:lastRenderedPageBreak/>
              <w:t>Attiecīgi tā neveikšanas sekas var būt paredzētās darbības realizācija bez ietekmes uz vidi novērtējuma. Tādēļ arī būvniecības jomas regulējošajos normatīvajos aktos ir noteikts, ka darbībām, kam nepieciešams sākotnējais izvērtējums vai ietekmes uz vidi novērtējums, būvatļauju izsniedz tikai pēc attiecīga novērtējuma veikšanas, savukārt tehniskos noteikumus paredzētajai darbībai var saņemt</w:t>
            </w:r>
            <w:r w:rsidR="00A53C09" w:rsidRPr="00F30A80">
              <w:rPr>
                <w:sz w:val="24"/>
                <w:szCs w:val="24"/>
              </w:rPr>
              <w:t>, pirms vai pēc būvatļaujas izsniegšanas</w:t>
            </w:r>
            <w:r w:rsidRPr="00F30A80">
              <w:rPr>
                <w:sz w:val="24"/>
                <w:szCs w:val="24"/>
              </w:rPr>
              <w:t xml:space="preserve">. </w:t>
            </w:r>
            <w:r w:rsidR="00C22AC3">
              <w:rPr>
                <w:sz w:val="24"/>
                <w:szCs w:val="24"/>
              </w:rPr>
              <w:t>Līdz ar to ir</w:t>
            </w:r>
            <w:r w:rsidRPr="00F30A80">
              <w:rPr>
                <w:sz w:val="24"/>
                <w:szCs w:val="24"/>
              </w:rPr>
              <w:t xml:space="preserve"> svarīgi iekļaut šīs divas prasības paredzētajām darbībām, kuras, ja to noteic ietekmes uz vidi novērtējuma normatīvie akti, jāievēro būvniecības procesā. Vides izvērtējums, kurš tiek atspoguļots sākotnējā izvērtējumā un vides nosacījumi, kurus nosaka tehniskajos noteikumos, ir būtiski paredzētās darbības īstenošanā.</w:t>
            </w:r>
          </w:p>
          <w:p w14:paraId="4A678B20" w14:textId="77777777" w:rsidR="00FD7A5D" w:rsidRDefault="00FD7A5D" w:rsidP="003451FF">
            <w:pPr>
              <w:pStyle w:val="FootnoteText"/>
              <w:ind w:left="111" w:right="180"/>
              <w:jc w:val="both"/>
              <w:rPr>
                <w:sz w:val="24"/>
                <w:szCs w:val="24"/>
              </w:rPr>
            </w:pPr>
          </w:p>
          <w:p w14:paraId="0AE5F1B3" w14:textId="65DDD2BB" w:rsidR="009A193B" w:rsidRPr="00F30A80" w:rsidRDefault="00FD7A5D" w:rsidP="003451FF">
            <w:pPr>
              <w:pStyle w:val="FootnoteText"/>
              <w:ind w:left="111" w:right="180"/>
              <w:jc w:val="both"/>
              <w:rPr>
                <w:sz w:val="24"/>
                <w:szCs w:val="24"/>
              </w:rPr>
            </w:pPr>
            <w:r>
              <w:rPr>
                <w:sz w:val="24"/>
                <w:szCs w:val="24"/>
              </w:rPr>
              <w:t xml:space="preserve">2. </w:t>
            </w:r>
            <w:r w:rsidRPr="00F30A80">
              <w:rPr>
                <w:bCs/>
                <w:sz w:val="24"/>
                <w:szCs w:val="24"/>
              </w:rPr>
              <w:t xml:space="preserve">LAPK </w:t>
            </w:r>
            <w:r w:rsidRPr="00F30A80">
              <w:rPr>
                <w:sz w:val="24"/>
                <w:szCs w:val="24"/>
              </w:rPr>
              <w:t>88.</w:t>
            </w:r>
            <w:r w:rsidRPr="00F30A80">
              <w:rPr>
                <w:sz w:val="24"/>
                <w:szCs w:val="24"/>
                <w:vertAlign w:val="superscript"/>
              </w:rPr>
              <w:t>7</w:t>
            </w:r>
            <w:r w:rsidRPr="00F30A80">
              <w:rPr>
                <w:sz w:val="24"/>
                <w:szCs w:val="24"/>
              </w:rPr>
              <w:t> panta</w:t>
            </w:r>
            <w:r>
              <w:rPr>
                <w:sz w:val="24"/>
                <w:szCs w:val="24"/>
              </w:rPr>
              <w:t xml:space="preserve"> otrā daļa likumprojektā netiek pārņemta, jo diskusijās darba grupā tika izvērtēts, ka šī daļa par Vides pārraudzības valsts biroja</w:t>
            </w:r>
            <w:r w:rsidR="00EB6B22">
              <w:rPr>
                <w:sz w:val="24"/>
                <w:szCs w:val="24"/>
              </w:rPr>
              <w:t xml:space="preserve"> (</w:t>
            </w:r>
            <w:r w:rsidR="00681121">
              <w:rPr>
                <w:sz w:val="24"/>
                <w:szCs w:val="24"/>
              </w:rPr>
              <w:t xml:space="preserve">turpmāk </w:t>
            </w:r>
            <w:r w:rsidR="00F9392A">
              <w:rPr>
                <w:sz w:val="24"/>
                <w:szCs w:val="24"/>
              </w:rPr>
              <w:t xml:space="preserve">– </w:t>
            </w:r>
            <w:r w:rsidR="00EB6B22">
              <w:rPr>
                <w:sz w:val="24"/>
                <w:szCs w:val="24"/>
              </w:rPr>
              <w:t>VPVB)</w:t>
            </w:r>
            <w:r>
              <w:rPr>
                <w:sz w:val="24"/>
                <w:szCs w:val="24"/>
              </w:rPr>
              <w:t xml:space="preserve"> atzinumā norādīto nosacījumu neievērošanu paredzētās darbības veikšanā</w:t>
            </w:r>
            <w:r w:rsidR="002427BB">
              <w:rPr>
                <w:sz w:val="24"/>
                <w:szCs w:val="24"/>
              </w:rPr>
              <w:t xml:space="preserve"> nav izvērtējama</w:t>
            </w:r>
            <w:r w:rsidR="00EB6B22">
              <w:rPr>
                <w:sz w:val="24"/>
                <w:szCs w:val="24"/>
              </w:rPr>
              <w:t xml:space="preserve">. </w:t>
            </w:r>
            <w:r w:rsidR="00EB6B22" w:rsidRPr="00F30A80">
              <w:rPr>
                <w:sz w:val="24"/>
                <w:szCs w:val="24"/>
              </w:rPr>
              <w:t xml:space="preserve">VPVB atzinums ir starplēmums procesā, kas noslēdzas ar akcepta lēmumu, un Likuma 22. panta desmitā daļa deleģē kompetentajai institūcijai (VPVB) šajā starplēmumā, ja nepieciešams, norādīt nosacījumus, ar kādiem paredzētā darbība ir īstenojama vai nav pieļaujama. </w:t>
            </w:r>
          </w:p>
          <w:p w14:paraId="327609B0" w14:textId="77777777" w:rsidR="009A193B" w:rsidRPr="00F30A80" w:rsidRDefault="009A193B" w:rsidP="003451FF">
            <w:pPr>
              <w:pStyle w:val="FootnoteText"/>
              <w:ind w:left="111" w:right="180"/>
              <w:jc w:val="both"/>
              <w:rPr>
                <w:sz w:val="24"/>
                <w:szCs w:val="24"/>
              </w:rPr>
            </w:pPr>
          </w:p>
          <w:p w14:paraId="755E7E79" w14:textId="528F827E" w:rsidR="009A193B" w:rsidRPr="00F30A80" w:rsidRDefault="00EB6B22" w:rsidP="003451FF">
            <w:pPr>
              <w:pStyle w:val="FootnoteText"/>
              <w:ind w:left="111" w:right="180"/>
              <w:jc w:val="both"/>
              <w:rPr>
                <w:sz w:val="24"/>
                <w:szCs w:val="24"/>
              </w:rPr>
            </w:pPr>
            <w:r>
              <w:rPr>
                <w:sz w:val="24"/>
                <w:szCs w:val="24"/>
              </w:rPr>
              <w:t>3</w:t>
            </w:r>
            <w:r w:rsidR="009A193B" w:rsidRPr="00F30A80">
              <w:rPr>
                <w:sz w:val="24"/>
                <w:szCs w:val="24"/>
              </w:rPr>
              <w:t>. Likumprojekts paredz papildināt Likumu ar 28. pantu, nosakot, ka administratīvo pārkāpumu procesu par Likuma 27. pantā minētajiem ietekmes uz vidi novērtējuma regulējošo normatīvo aktu pārkāpumiem veic VVD. Ar Likumprojekta 28. pantu tiek pārņemta LAPK 231. panta</w:t>
            </w:r>
            <w:r w:rsidR="00D01950">
              <w:rPr>
                <w:sz w:val="24"/>
                <w:szCs w:val="24"/>
              </w:rPr>
              <w:t xml:space="preserve"> otrā </w:t>
            </w:r>
            <w:r w:rsidR="009A193B" w:rsidRPr="00F30A80">
              <w:rPr>
                <w:sz w:val="24"/>
                <w:szCs w:val="24"/>
              </w:rPr>
              <w:t xml:space="preserve">daļa, kurā noteikts, ka izskatīt un administratīvo pārkāpumu lietas un uzlikt sodu vides aizsardzības iestāžu vārdā ir tiesīgas vairākas vides institūcijas. VVD šobrīd ir tiesīgs izskatīt administratīvo pārkāpumu lietas un piemērot administratīvos sodus par administratīviem pārkāpumiem saskaņā ar LAPK 231. pantu. </w:t>
            </w:r>
          </w:p>
          <w:p w14:paraId="0F3900F8" w14:textId="77777777" w:rsidR="00A53C09" w:rsidRDefault="00A53C09" w:rsidP="009027DB">
            <w:pPr>
              <w:pStyle w:val="FootnoteText"/>
              <w:ind w:right="180"/>
              <w:jc w:val="both"/>
              <w:rPr>
                <w:sz w:val="24"/>
                <w:szCs w:val="24"/>
              </w:rPr>
            </w:pPr>
          </w:p>
          <w:p w14:paraId="18E6E511" w14:textId="77777777" w:rsidR="00A53C09" w:rsidRPr="00F30A80" w:rsidRDefault="00A53C09" w:rsidP="003451FF">
            <w:pPr>
              <w:pStyle w:val="FootnoteText"/>
              <w:ind w:left="111" w:right="180"/>
              <w:jc w:val="both"/>
              <w:rPr>
                <w:sz w:val="24"/>
                <w:szCs w:val="24"/>
              </w:rPr>
            </w:pPr>
          </w:p>
          <w:p w14:paraId="00FE5AB6" w14:textId="77777777" w:rsidR="009A193B" w:rsidRPr="00F30A80" w:rsidRDefault="009A193B" w:rsidP="003451FF">
            <w:pPr>
              <w:pStyle w:val="naiskr"/>
              <w:spacing w:before="0" w:after="0"/>
              <w:ind w:left="111" w:right="161"/>
              <w:jc w:val="both"/>
              <w:rPr>
                <w:u w:val="single"/>
              </w:rPr>
            </w:pPr>
            <w:r w:rsidRPr="00F30A80">
              <w:rPr>
                <w:u w:val="single"/>
              </w:rPr>
              <w:t>Administratīvās atbildības soda sankcijas</w:t>
            </w:r>
          </w:p>
          <w:p w14:paraId="32F31820" w14:textId="77777777" w:rsidR="009A193B" w:rsidRPr="00F30A80" w:rsidRDefault="009A193B" w:rsidP="003451FF">
            <w:pPr>
              <w:pStyle w:val="naiskr"/>
              <w:spacing w:before="0" w:after="0"/>
              <w:ind w:left="111" w:right="161"/>
              <w:jc w:val="both"/>
            </w:pPr>
          </w:p>
          <w:p w14:paraId="32F156B9" w14:textId="437C5948" w:rsidR="009A193B" w:rsidRPr="00F30A80" w:rsidRDefault="009A193B" w:rsidP="003451FF">
            <w:pPr>
              <w:pStyle w:val="naiskr"/>
              <w:spacing w:before="0" w:after="0"/>
              <w:ind w:left="111" w:right="161"/>
              <w:jc w:val="both"/>
            </w:pPr>
            <w:r w:rsidRPr="00F30A80">
              <w:t xml:space="preserve"> </w:t>
            </w:r>
            <w:r w:rsidR="00EB6B22">
              <w:t>1</w:t>
            </w:r>
            <w:r w:rsidRPr="00F30A80">
              <w:t xml:space="preserve">. Likumprojektā, kurā tiek izteikta Likuma 27. panta otrā daļa, piemērojamo sankciju apmērs </w:t>
            </w:r>
            <w:r w:rsidRPr="00F30A80">
              <w:lastRenderedPageBreak/>
              <w:t>netiek mainīts un ir līdzvērtīgs pašlaik LAPK 88.</w:t>
            </w:r>
            <w:r w:rsidRPr="00F30A80">
              <w:rPr>
                <w:vertAlign w:val="superscript"/>
              </w:rPr>
              <w:t>7</w:t>
            </w:r>
            <w:r w:rsidR="004F1C50">
              <w:rPr>
                <w:vertAlign w:val="superscript"/>
              </w:rPr>
              <w:t> </w:t>
            </w:r>
            <w:r w:rsidRPr="00F30A80">
              <w:t xml:space="preserve">panta ceturtajā daļā noteikto par: </w:t>
            </w:r>
          </w:p>
          <w:p w14:paraId="6F98BB8A" w14:textId="77777777" w:rsidR="009A193B" w:rsidRPr="00F30A80" w:rsidRDefault="009A193B" w:rsidP="003451FF">
            <w:pPr>
              <w:pStyle w:val="FootnoteText"/>
              <w:ind w:left="111" w:right="180"/>
              <w:jc w:val="both"/>
              <w:rPr>
                <w:sz w:val="24"/>
                <w:szCs w:val="24"/>
              </w:rPr>
            </w:pPr>
            <w:r w:rsidRPr="00F30A80">
              <w:rPr>
                <w:sz w:val="24"/>
                <w:szCs w:val="24"/>
              </w:rPr>
              <w:t>- VVD izdoto tehnisko noteikumu neievērošanu, ja tas rada vai var radīt negatīvas sekas videi.</w:t>
            </w:r>
          </w:p>
          <w:p w14:paraId="515F9026" w14:textId="77777777" w:rsidR="009A193B" w:rsidRPr="00F30A80" w:rsidRDefault="009A193B" w:rsidP="003451FF">
            <w:pPr>
              <w:pStyle w:val="FootnoteText"/>
              <w:ind w:left="111" w:right="180"/>
              <w:jc w:val="both"/>
              <w:rPr>
                <w:color w:val="FF0000"/>
                <w:sz w:val="24"/>
                <w:szCs w:val="24"/>
              </w:rPr>
            </w:pPr>
          </w:p>
          <w:p w14:paraId="5A29D4C0" w14:textId="668DFEE7" w:rsidR="009A193B" w:rsidRPr="00F30A80" w:rsidRDefault="009A193B" w:rsidP="003451FF">
            <w:pPr>
              <w:pStyle w:val="FootnoteText"/>
              <w:ind w:left="111" w:right="180"/>
              <w:jc w:val="both"/>
              <w:rPr>
                <w:sz w:val="24"/>
                <w:szCs w:val="24"/>
              </w:rPr>
            </w:pPr>
            <w:r w:rsidRPr="00F30A80">
              <w:rPr>
                <w:sz w:val="24"/>
                <w:szCs w:val="24"/>
              </w:rPr>
              <w:t>VVD tehniskajos noteikumos noteiktas vides prasības konkrētai vietai, kurā paredzētā darbība plānota. Tehniskos noteikumus izdod atbilstoši Ministru kabineta 2015. gada 27. janvāra noteikumiem Nr. 30 “Kārtība, kādā Valsts vides dienests izdod tehniskos noteikumus paredzētajai darbībai” (turpmāk – MK noteikumi Nr.</w:t>
            </w:r>
            <w:r w:rsidR="004F1C50">
              <w:rPr>
                <w:sz w:val="24"/>
                <w:szCs w:val="24"/>
              </w:rPr>
              <w:t> </w:t>
            </w:r>
            <w:r w:rsidRPr="00F30A80">
              <w:rPr>
                <w:sz w:val="24"/>
                <w:szCs w:val="24"/>
              </w:rPr>
              <w:t>30) un Likuma 13. panta otrajai daļai. Likuma 13. panta otrajā daļā noteikts, ka VVD tehniskos noteikumus jāsaņem, ja pēc sākotnējā izvērtējuma pieņemts lēmums par ietekmes uz vidi novērtējuma procedūras nepiemērošanu, kā arī citos gadījumos, kas norādīti MK noteikumu Nr.</w:t>
            </w:r>
            <w:r w:rsidR="00B11474">
              <w:rPr>
                <w:sz w:val="24"/>
                <w:szCs w:val="24"/>
              </w:rPr>
              <w:t> </w:t>
            </w:r>
            <w:r w:rsidRPr="00F30A80">
              <w:rPr>
                <w:sz w:val="24"/>
                <w:szCs w:val="24"/>
              </w:rPr>
              <w:t>30 pielikumā. Paskaidrojam, ka MK noteikumu Nr.</w:t>
            </w:r>
            <w:r w:rsidR="00F9740C">
              <w:rPr>
                <w:sz w:val="24"/>
                <w:szCs w:val="24"/>
              </w:rPr>
              <w:t> </w:t>
            </w:r>
            <w:r w:rsidRPr="00F30A80">
              <w:rPr>
                <w:sz w:val="24"/>
                <w:szCs w:val="24"/>
              </w:rPr>
              <w:t>30 2.</w:t>
            </w:r>
            <w:r w:rsidR="00F9740C">
              <w:rPr>
                <w:sz w:val="24"/>
                <w:szCs w:val="24"/>
              </w:rPr>
              <w:t> </w:t>
            </w:r>
            <w:r w:rsidRPr="00F30A80">
              <w:rPr>
                <w:sz w:val="24"/>
                <w:szCs w:val="24"/>
              </w:rPr>
              <w:t xml:space="preserve">punktā noteikts, ka tehniskajos noteikumos noteiktās vides aizsardzības prasības ir saistošas personai, kas veic darbību. </w:t>
            </w:r>
          </w:p>
          <w:p w14:paraId="11D3A684" w14:textId="77777777" w:rsidR="009A193B" w:rsidRPr="00F30A80" w:rsidRDefault="009A193B" w:rsidP="003451FF">
            <w:pPr>
              <w:pStyle w:val="FootnoteText"/>
              <w:ind w:left="111" w:right="180"/>
              <w:jc w:val="both"/>
              <w:rPr>
                <w:sz w:val="24"/>
                <w:szCs w:val="24"/>
              </w:rPr>
            </w:pPr>
            <w:r w:rsidRPr="00F30A80">
              <w:rPr>
                <w:sz w:val="24"/>
                <w:szCs w:val="24"/>
              </w:rPr>
              <w:t xml:space="preserve"> Tehniskajos noteikumos noteiktās prasības ir saistošas personai turpmākās paredzētās darbības īstenošanas laikā un tās ir jāievēro. </w:t>
            </w:r>
          </w:p>
          <w:p w14:paraId="7FA7C47B" w14:textId="77777777" w:rsidR="009A193B" w:rsidRPr="00F30A80" w:rsidRDefault="009A193B" w:rsidP="003451FF">
            <w:pPr>
              <w:pStyle w:val="FootnoteText"/>
              <w:ind w:left="111" w:right="180"/>
              <w:jc w:val="both"/>
              <w:rPr>
                <w:color w:val="FF0000"/>
                <w:sz w:val="24"/>
                <w:szCs w:val="24"/>
              </w:rPr>
            </w:pPr>
          </w:p>
          <w:p w14:paraId="62299B2B" w14:textId="3A15B635" w:rsidR="009A193B" w:rsidRPr="00F30A80" w:rsidRDefault="00EB6B22" w:rsidP="003451FF">
            <w:pPr>
              <w:pStyle w:val="naiskr"/>
              <w:spacing w:before="0" w:after="0"/>
              <w:ind w:left="111" w:right="161"/>
              <w:jc w:val="both"/>
            </w:pPr>
            <w:r>
              <w:t>2</w:t>
            </w:r>
            <w:r w:rsidR="009A193B" w:rsidRPr="00F30A80">
              <w:t>. Likumprojekta 27. panta trešā daļa noteic, ka piemērojamo soda sankciju apmērs tiek mainīts salīdzinājumā ar LAPK 88.</w:t>
            </w:r>
            <w:r w:rsidR="009A193B" w:rsidRPr="00F30A80">
              <w:rPr>
                <w:vertAlign w:val="superscript"/>
              </w:rPr>
              <w:t xml:space="preserve">7 </w:t>
            </w:r>
            <w:r w:rsidR="009A193B" w:rsidRPr="00F30A80">
              <w:t>trešajā daļā noteikto par:</w:t>
            </w:r>
          </w:p>
          <w:p w14:paraId="71329D74" w14:textId="77777777" w:rsidR="009A193B" w:rsidRPr="00F30A80" w:rsidRDefault="009A193B" w:rsidP="003451FF">
            <w:pPr>
              <w:pStyle w:val="naiskr"/>
              <w:spacing w:before="0" w:after="0"/>
              <w:ind w:left="111" w:right="161"/>
              <w:jc w:val="both"/>
            </w:pPr>
            <w:r w:rsidRPr="00F30A80">
              <w:t>- paredzētās darbības veikšanu bez ietekmes sākotnējā izvērtējuma vai VVD izdotiem tehniskajiem noteikumiem.</w:t>
            </w:r>
          </w:p>
          <w:p w14:paraId="3DCF6D5E" w14:textId="257D69E1" w:rsidR="009A193B" w:rsidRPr="00F30A80" w:rsidRDefault="009A193B" w:rsidP="003451FF">
            <w:pPr>
              <w:pStyle w:val="naiskr"/>
              <w:spacing w:before="0" w:after="0"/>
              <w:ind w:left="111" w:right="161"/>
              <w:jc w:val="both"/>
            </w:pPr>
            <w:r w:rsidRPr="00F30A80">
              <w:t>Sākotnējais izvērtējums un tehniskie noteikumi ir būtiski vides aizsardzības preventīvie instrumenti, lai nepieļautu paredzēto darbību, kam var būt būtiska ietekme uz vidi, realizāciju, bez būtiskas nelabvēlīgas ietekmes novēršanas vai samazināšanas pasākumu īstenošanas. Tā kā šādu pasākumu īstenošana ir visas sabiedrības interesēs, sankcijām par to neievērošanu jābūt efektīvām un atturošām. Likumprojekta 27. panta trešā daļa paredz, ka soda sankcijas tiks piemērotas, ja darbība tiks veikta bez ietekmes sākotnējā izvērtējuma. LAPK neparedzēja soda piemērošanu, ja darbība veikta bez sākotnējā izvērtējuma. Likuma 3.</w:t>
            </w:r>
            <w:r w:rsidRPr="00F30A80">
              <w:rPr>
                <w:vertAlign w:val="superscript"/>
              </w:rPr>
              <w:t xml:space="preserve">2 </w:t>
            </w:r>
            <w:r w:rsidRPr="00F30A80">
              <w:t xml:space="preserve">pantā noteikts, kad ir nepieciešams sākotnējais izvērtējums, kā arī 13. panta ceturtajā daļā noteikts, ka Ministru kabinets nosaka paredzētās darbības, kuru veikšanai nepieciešami tehniskie noteikumi. Pēc sākotnējā izvērtējuma tiek piemērots lēmums </w:t>
            </w:r>
            <w:r w:rsidRPr="00F30A80">
              <w:lastRenderedPageBreak/>
              <w:t>par ietekmes uz vidi novērtējuma piemērošanu vai nepiemērošanu. Gadījumā, ja piemērots lēmums par ietekmes uz vidi novērtējuma nepiemērošanu jāsaņem no VVD tehniskie noteikumi</w:t>
            </w:r>
            <w:r w:rsidR="00E074D5">
              <w:t>.</w:t>
            </w:r>
          </w:p>
          <w:p w14:paraId="59A37D4C" w14:textId="77777777" w:rsidR="009A193B" w:rsidRPr="00F30A80" w:rsidRDefault="009A193B" w:rsidP="003451FF">
            <w:pPr>
              <w:pStyle w:val="naiskr"/>
              <w:spacing w:before="0" w:after="0"/>
              <w:ind w:left="111" w:right="161"/>
              <w:jc w:val="both"/>
            </w:pPr>
          </w:p>
          <w:p w14:paraId="700AB7C1" w14:textId="7471EC28" w:rsidR="009A193B" w:rsidRPr="00F30A80" w:rsidRDefault="00EB6B22" w:rsidP="003451FF">
            <w:pPr>
              <w:pStyle w:val="naiskr"/>
              <w:spacing w:before="0" w:after="0"/>
              <w:ind w:left="111" w:right="161"/>
              <w:jc w:val="both"/>
            </w:pPr>
            <w:r>
              <w:t>3</w:t>
            </w:r>
            <w:r w:rsidR="009A193B" w:rsidRPr="00F30A80">
              <w:t>. Likumprojekta 27. panta ceturtā daļa noteic, ka piemērojamo soda sankciju apmērs tiek mainīts salīdzinājumā ar LAPK 88.</w:t>
            </w:r>
            <w:r w:rsidR="009A193B" w:rsidRPr="00F30A80">
              <w:rPr>
                <w:vertAlign w:val="superscript"/>
              </w:rPr>
              <w:t xml:space="preserve">7 </w:t>
            </w:r>
            <w:r w:rsidR="009A193B" w:rsidRPr="00F30A80">
              <w:t>pirmajā daļā noteikto par:</w:t>
            </w:r>
          </w:p>
          <w:p w14:paraId="66385D93" w14:textId="77777777" w:rsidR="009A193B" w:rsidRPr="00F30A80" w:rsidRDefault="009A193B" w:rsidP="003451FF">
            <w:pPr>
              <w:pStyle w:val="naiskr"/>
              <w:spacing w:before="0" w:after="0"/>
              <w:ind w:left="111" w:right="161"/>
              <w:jc w:val="both"/>
            </w:pPr>
            <w:r w:rsidRPr="00F30A80">
              <w:t xml:space="preserve">- paredzētās darbības uzsākšanu bez ietekmes uz vidi novērtējuma veikšanas un attiecīgās valsts institūcijas, pašvaldības, citas likumā noteiktas institūcijas vai Ministru kabineta paredzētās darbības akcepta saņemšanas.  </w:t>
            </w:r>
          </w:p>
          <w:p w14:paraId="1B6AB0FD" w14:textId="6C92ABDA" w:rsidR="009A193B" w:rsidRPr="00F30A80" w:rsidRDefault="009A193B" w:rsidP="003451FF">
            <w:pPr>
              <w:pStyle w:val="naiskr"/>
              <w:spacing w:before="0" w:after="0"/>
              <w:ind w:left="111" w:right="161"/>
              <w:jc w:val="both"/>
            </w:pPr>
            <w:r w:rsidRPr="00F30A80">
              <w:t xml:space="preserve">Likumprojekts paredz palielināt soda sankciju apmēru, gadījumos, ja darbība veikta bez ietekmes uz vidi novērtējuma, nosakot fiziskām personām piemērojamo sodu no </w:t>
            </w:r>
            <w:r w:rsidR="00E43CFF">
              <w:t>140</w:t>
            </w:r>
            <w:r w:rsidRPr="00F30A80">
              <w:t xml:space="preserve"> līdz </w:t>
            </w:r>
            <w:r w:rsidR="00E43CFF">
              <w:t>400</w:t>
            </w:r>
            <w:r w:rsidR="00E43CFF" w:rsidRPr="00F30A80">
              <w:t xml:space="preserve"> </w:t>
            </w:r>
            <w:r w:rsidRPr="00F30A80">
              <w:t xml:space="preserve">naudas soda vienībām. Savukārt juridiskām personām piemērojamais sods tiek noteikts no </w:t>
            </w:r>
            <w:r w:rsidR="00E43CFF">
              <w:t>200</w:t>
            </w:r>
            <w:r w:rsidR="00E43CFF" w:rsidRPr="00F30A80">
              <w:t xml:space="preserve"> </w:t>
            </w:r>
            <w:r w:rsidRPr="00F30A80">
              <w:t xml:space="preserve">līdz </w:t>
            </w:r>
            <w:r w:rsidR="00E43CFF">
              <w:t>2800</w:t>
            </w:r>
            <w:r w:rsidRPr="00F30A80">
              <w:t xml:space="preserve"> naudas soda vienībām. Likuma 21. panta pirmajā daļā noteikts, ka paredzētās darbības akcepts ir pieņemts attiecīgās valsts institūcijas, pašvaldības, citas likumā noteiktas institūcijas vai Ministru kabineta lēmums par atļauju uzsākt darbību. </w:t>
            </w:r>
          </w:p>
          <w:p w14:paraId="6714928E" w14:textId="27897B27" w:rsidR="009A193B" w:rsidRPr="00F30A80" w:rsidRDefault="009A193B" w:rsidP="003451FF">
            <w:pPr>
              <w:pStyle w:val="naiskr"/>
              <w:spacing w:before="0" w:after="0"/>
              <w:ind w:left="111" w:right="161"/>
              <w:jc w:val="both"/>
              <w:rPr>
                <w:i/>
              </w:rPr>
            </w:pPr>
            <w:r w:rsidRPr="00F30A80">
              <w:t xml:space="preserve">Attiecībā uz soda sankcijām par paredzētās darbības uzsākšanu bez ietekmes uz vidi novērtējuma, vēršam uzmanību, ka </w:t>
            </w:r>
            <w:r w:rsidR="00A85AE7">
              <w:t>E</w:t>
            </w:r>
            <w:r w:rsidR="00A85AE7">
              <w:t xml:space="preserve">iropas Parlamenta un Padomes 2014. gada 16. aprīļa </w:t>
            </w:r>
            <w:bookmarkStart w:id="0" w:name="_GoBack"/>
            <w:bookmarkEnd w:id="0"/>
            <w:r w:rsidR="00A85AE7">
              <w:t>d</w:t>
            </w:r>
            <w:r w:rsidRPr="00F30A80">
              <w:t>irektīvas 2014/52/ES ar ko groza Direktīvu 2011/92/</w:t>
            </w:r>
            <w:r w:rsidR="004C2434">
              <w:t>ES</w:t>
            </w:r>
            <w:r w:rsidR="004C2434" w:rsidRPr="00F30A80">
              <w:t xml:space="preserve"> </w:t>
            </w:r>
            <w:r w:rsidRPr="00F30A80">
              <w:t>par dažu sabiedrisku un privātu projektu ietekmes uz vidi novērtējumu</w:t>
            </w:r>
            <w:r w:rsidR="00756ED5">
              <w:t xml:space="preserve"> (turpmāk – Direktīva 2014/52/ES)</w:t>
            </w:r>
            <w:r w:rsidRPr="00F30A80">
              <w:t xml:space="preserve"> 1. panta 13.</w:t>
            </w:r>
            <w:r w:rsidR="004C2434">
              <w:t> </w:t>
            </w:r>
            <w:r w:rsidRPr="00F30A80">
              <w:t>punkta izteiktais 10.a pants noteic “</w:t>
            </w:r>
            <w:r w:rsidRPr="00F30A80">
              <w:rPr>
                <w:i/>
              </w:rPr>
              <w:t xml:space="preserve">Dalībvalstis pieņem noteikumus par sankcijām, kuras piemēro par attiecīgās valsts noteikumu pārkāpumiem un kuras pieņem saskaņā ar šo direktīvu. Paredzētās sankcijas ir </w:t>
            </w:r>
            <w:r w:rsidRPr="00F30A80">
              <w:rPr>
                <w:i/>
                <w:u w:val="single"/>
              </w:rPr>
              <w:t>iedarbīgas, samērīgas un atturošas</w:t>
            </w:r>
            <w:r w:rsidRPr="00F30A80">
              <w:t xml:space="preserve">.”. Piemēram, Polijā sods par darbības veikšanu bez ietekmes uz vidi novērtējuma vai obligāto nosacījumu neievērošanu juridiskām personām var pārsniegt 200 000 </w:t>
            </w:r>
            <w:r w:rsidR="002D73D2" w:rsidRPr="00D01950">
              <w:rPr>
                <w:i/>
              </w:rPr>
              <w:t>euro</w:t>
            </w:r>
            <w:r w:rsidR="002D73D2" w:rsidRPr="00F30A80">
              <w:t xml:space="preserve"> </w:t>
            </w:r>
            <w:r w:rsidRPr="00F30A80">
              <w:t>(</w:t>
            </w:r>
            <w:r w:rsidR="002D73D2">
              <w:t>viens </w:t>
            </w:r>
            <w:r w:rsidRPr="00F30A80">
              <w:t>milj</w:t>
            </w:r>
            <w:r w:rsidR="002D73D2">
              <w:t>. </w:t>
            </w:r>
            <w:r w:rsidRPr="00F30A80">
              <w:t xml:space="preserve">zlotu). </w:t>
            </w:r>
          </w:p>
          <w:p w14:paraId="1B4737B7" w14:textId="77777777" w:rsidR="009A193B" w:rsidRPr="00F30A80" w:rsidRDefault="009A193B" w:rsidP="003451FF">
            <w:pPr>
              <w:pStyle w:val="naiskr"/>
              <w:spacing w:before="0" w:after="0"/>
              <w:ind w:left="111" w:right="161"/>
              <w:jc w:val="both"/>
            </w:pPr>
          </w:p>
          <w:p w14:paraId="16313110" w14:textId="16616A18" w:rsidR="009A193B" w:rsidRPr="00F30A80" w:rsidRDefault="009A193B" w:rsidP="003451FF">
            <w:pPr>
              <w:pStyle w:val="naiskr"/>
              <w:spacing w:before="0" w:after="0"/>
              <w:ind w:left="111" w:right="161"/>
              <w:jc w:val="both"/>
              <w:rPr>
                <w:b/>
              </w:rPr>
            </w:pPr>
            <w:r w:rsidRPr="00F30A80">
              <w:t>Atbilstoši likumprojekta “</w:t>
            </w:r>
            <w:r w:rsidR="00D01950">
              <w:t>Administratīvās atbildības likums</w:t>
            </w:r>
            <w:r w:rsidRPr="00F30A80">
              <w:t>” 1</w:t>
            </w:r>
            <w:r w:rsidR="00D01950">
              <w:t>6</w:t>
            </w:r>
            <w:r w:rsidRPr="00F30A80">
              <w:t xml:space="preserve">. panta pirmajai un otrajai daļai naudas sods ir noteikta naudas summa, kas administratīvi sodītajai personai jāmaksā par izdarītu administratīvo pārkāpumu, un vienas naudas soda vienības vērtība ir pieci </w:t>
            </w:r>
            <w:r w:rsidRPr="00F30A80">
              <w:rPr>
                <w:i/>
              </w:rPr>
              <w:t>euro</w:t>
            </w:r>
            <w:r w:rsidRPr="00F30A80">
              <w:t xml:space="preserve">. </w:t>
            </w:r>
          </w:p>
          <w:p w14:paraId="676D639F" w14:textId="21930E34" w:rsidR="00401725" w:rsidRPr="000800E2" w:rsidRDefault="008277F1" w:rsidP="003451FF">
            <w:pPr>
              <w:spacing w:after="120" w:line="240" w:lineRule="auto"/>
              <w:ind w:left="111" w:right="57"/>
              <w:jc w:val="both"/>
              <w:rPr>
                <w:rFonts w:ascii="Times New Roman" w:hAnsi="Times New Roman" w:cs="Times New Roman"/>
                <w:sz w:val="24"/>
                <w:szCs w:val="24"/>
              </w:rPr>
            </w:pPr>
            <w:r w:rsidRPr="003C53F1">
              <w:rPr>
                <w:rFonts w:ascii="Times New Roman" w:hAnsi="Times New Roman" w:cs="Times New Roman"/>
                <w:sz w:val="24"/>
                <w:szCs w:val="24"/>
              </w:rPr>
              <w:t>Likumprojekts izstrādāts atbilstoši informatīvajā ziņojumā ietvertajām rekomendācijām.</w:t>
            </w:r>
            <w:r w:rsidR="00042C66">
              <w:rPr>
                <w:rFonts w:ascii="Times New Roman" w:hAnsi="Times New Roman" w:cs="Times New Roman"/>
                <w:sz w:val="24"/>
                <w:szCs w:val="24"/>
              </w:rPr>
              <w:t xml:space="preserve"> Tā </w:t>
            </w:r>
            <w:r w:rsidRPr="00042C66">
              <w:rPr>
                <w:rFonts w:ascii="Times New Roman" w:hAnsi="Times New Roman" w:cs="Times New Roman"/>
                <w:sz w:val="24"/>
                <w:szCs w:val="24"/>
              </w:rPr>
              <w:lastRenderedPageBreak/>
              <w:t>pieņemšana pilnībā nodrošinās informatīvajā ziņojumā minēto nostādņu ieviešanu.</w:t>
            </w:r>
          </w:p>
        </w:tc>
      </w:tr>
      <w:tr w:rsidR="008277F1" w:rsidRPr="00183FDD" w14:paraId="45DB738E" w14:textId="77777777" w:rsidTr="000344DB">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42B8D915"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3038" w:type="dxa"/>
            <w:tcBorders>
              <w:top w:val="outset" w:sz="6" w:space="0" w:color="auto"/>
              <w:left w:val="outset" w:sz="6" w:space="0" w:color="auto"/>
              <w:bottom w:val="outset" w:sz="6" w:space="0" w:color="auto"/>
              <w:right w:val="outset" w:sz="6" w:space="0" w:color="auto"/>
            </w:tcBorders>
            <w:hideMark/>
          </w:tcPr>
          <w:p w14:paraId="486CE33B"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5362" w:type="dxa"/>
            <w:tcBorders>
              <w:top w:val="outset" w:sz="6" w:space="0" w:color="auto"/>
              <w:left w:val="outset" w:sz="6" w:space="0" w:color="auto"/>
              <w:bottom w:val="outset" w:sz="6" w:space="0" w:color="auto"/>
              <w:right w:val="outset" w:sz="6" w:space="0" w:color="auto"/>
            </w:tcBorders>
            <w:hideMark/>
          </w:tcPr>
          <w:p w14:paraId="145617CB" w14:textId="5F3C3705" w:rsidR="008277F1" w:rsidRPr="003C53F1" w:rsidRDefault="007F78C1" w:rsidP="00EB6B22">
            <w:pPr>
              <w:spacing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 xml:space="preserve">Izstrādājot grozījumus, </w:t>
            </w:r>
            <w:r w:rsidR="008277F1" w:rsidRPr="003C53F1">
              <w:rPr>
                <w:rFonts w:ascii="Times New Roman" w:hAnsi="Times New Roman" w:cs="Times New Roman"/>
                <w:iCs/>
                <w:sz w:val="24"/>
                <w:szCs w:val="24"/>
              </w:rPr>
              <w:t>Vides aizsardzības un reģionālās attīstības ministrija (t</w:t>
            </w:r>
            <w:r w:rsidR="003C53F1">
              <w:rPr>
                <w:rFonts w:ascii="Times New Roman" w:hAnsi="Times New Roman" w:cs="Times New Roman"/>
                <w:iCs/>
                <w:sz w:val="24"/>
                <w:szCs w:val="24"/>
              </w:rPr>
              <w:t xml:space="preserve">urpmāk – VARAM) </w:t>
            </w:r>
            <w:r>
              <w:rPr>
                <w:rFonts w:ascii="Times New Roman" w:hAnsi="Times New Roman" w:cs="Times New Roman"/>
                <w:iCs/>
                <w:sz w:val="24"/>
                <w:szCs w:val="24"/>
              </w:rPr>
              <w:t xml:space="preserve">balstījās uz </w:t>
            </w:r>
            <w:r w:rsidR="00DC695C">
              <w:rPr>
                <w:rFonts w:ascii="Times New Roman" w:hAnsi="Times New Roman" w:cs="Times New Roman"/>
                <w:iCs/>
                <w:sz w:val="24"/>
                <w:szCs w:val="24"/>
              </w:rPr>
              <w:t>VVD</w:t>
            </w:r>
            <w:r w:rsidR="008277F1" w:rsidRPr="003C53F1">
              <w:rPr>
                <w:rFonts w:ascii="Times New Roman" w:hAnsi="Times New Roman" w:cs="Times New Roman"/>
                <w:iCs/>
                <w:sz w:val="24"/>
                <w:szCs w:val="24"/>
              </w:rPr>
              <w:t xml:space="preserve"> un </w:t>
            </w:r>
            <w:r w:rsidR="00EB6B22">
              <w:rPr>
                <w:rFonts w:ascii="Times New Roman" w:hAnsi="Times New Roman" w:cs="Times New Roman"/>
                <w:iCs/>
                <w:sz w:val="24"/>
                <w:szCs w:val="24"/>
              </w:rPr>
              <w:t>VPVB</w:t>
            </w:r>
            <w:r>
              <w:rPr>
                <w:rFonts w:ascii="Times New Roman" w:hAnsi="Times New Roman" w:cs="Times New Roman"/>
                <w:iCs/>
                <w:sz w:val="24"/>
                <w:szCs w:val="24"/>
              </w:rPr>
              <w:t xml:space="preserve"> priekšlikumiem</w:t>
            </w:r>
            <w:r w:rsidR="008277F1" w:rsidRPr="003C53F1">
              <w:rPr>
                <w:rFonts w:ascii="Times New Roman" w:hAnsi="Times New Roman" w:cs="Times New Roman"/>
                <w:iCs/>
                <w:sz w:val="24"/>
                <w:szCs w:val="24"/>
              </w:rPr>
              <w:t>.</w:t>
            </w:r>
          </w:p>
        </w:tc>
      </w:tr>
      <w:tr w:rsidR="008277F1" w:rsidRPr="00183FDD" w14:paraId="64652664" w14:textId="77777777" w:rsidTr="000344DB">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0EECD9E4"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3038" w:type="dxa"/>
            <w:tcBorders>
              <w:top w:val="outset" w:sz="6" w:space="0" w:color="auto"/>
              <w:left w:val="outset" w:sz="6" w:space="0" w:color="auto"/>
              <w:bottom w:val="outset" w:sz="6" w:space="0" w:color="auto"/>
              <w:right w:val="outset" w:sz="6" w:space="0" w:color="auto"/>
            </w:tcBorders>
            <w:hideMark/>
          </w:tcPr>
          <w:p w14:paraId="2F6FC85C" w14:textId="77777777" w:rsidR="008277F1" w:rsidRPr="00183FDD" w:rsidRDefault="008277F1"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5362" w:type="dxa"/>
            <w:tcBorders>
              <w:top w:val="outset" w:sz="6" w:space="0" w:color="auto"/>
              <w:left w:val="outset" w:sz="6" w:space="0" w:color="auto"/>
              <w:bottom w:val="outset" w:sz="6" w:space="0" w:color="auto"/>
              <w:right w:val="outset" w:sz="6" w:space="0" w:color="auto"/>
            </w:tcBorders>
            <w:hideMark/>
          </w:tcPr>
          <w:p w14:paraId="6E6644AA" w14:textId="77777777" w:rsidR="008277F1" w:rsidRPr="00183FDD" w:rsidRDefault="008277F1" w:rsidP="00894177">
            <w:pPr>
              <w:spacing w:after="0" w:line="240" w:lineRule="auto"/>
              <w:rPr>
                <w:rFonts w:ascii="Times New Roman" w:eastAsia="Times New Roman" w:hAnsi="Times New Roman" w:cs="Times New Roman"/>
                <w:sz w:val="24"/>
                <w:szCs w:val="24"/>
                <w:lang w:eastAsia="lv-LV"/>
              </w:rPr>
            </w:pPr>
            <w:r w:rsidRPr="00183FDD">
              <w:rPr>
                <w:rFonts w:ascii="Times New Roman" w:eastAsia="Times New Roman" w:hAnsi="Times New Roman" w:cs="Times New Roman"/>
                <w:sz w:val="24"/>
                <w:szCs w:val="24"/>
                <w:lang w:eastAsia="lv-LV"/>
              </w:rPr>
              <w:t>Nav</w:t>
            </w:r>
          </w:p>
        </w:tc>
      </w:tr>
    </w:tbl>
    <w:p w14:paraId="177EB541"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514280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FC39CE"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06690" w:rsidRPr="00183FDD" w14:paraId="0CB273DE"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5076B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CE852C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7BD8560" w14:textId="2123F3C0" w:rsidR="00EB6B22" w:rsidRPr="00352D2D" w:rsidRDefault="00406690" w:rsidP="00EB6B22">
            <w:pPr>
              <w:spacing w:line="240" w:lineRule="auto"/>
              <w:ind w:left="45"/>
              <w:jc w:val="both"/>
              <w:rPr>
                <w:rFonts w:ascii="Times New Roman" w:hAnsi="Times New Roman" w:cs="Times New Roman"/>
                <w:sz w:val="24"/>
                <w:szCs w:val="24"/>
              </w:rPr>
            </w:pPr>
            <w:r w:rsidRPr="00352D2D">
              <w:rPr>
                <w:rFonts w:ascii="Times New Roman" w:hAnsi="Times New Roman" w:cs="Times New Roman"/>
                <w:sz w:val="24"/>
                <w:szCs w:val="24"/>
              </w:rPr>
              <w:t xml:space="preserve">Likumprojektā ietvertais regulējums attiecas uz </w:t>
            </w:r>
            <w:r w:rsidR="00824171">
              <w:rPr>
                <w:rFonts w:ascii="Times New Roman" w:hAnsi="Times New Roman" w:cs="Times New Roman"/>
                <w:sz w:val="24"/>
                <w:szCs w:val="24"/>
              </w:rPr>
              <w:t>personām, kur</w:t>
            </w:r>
            <w:r w:rsidR="00EB6B22">
              <w:rPr>
                <w:rFonts w:ascii="Times New Roman" w:hAnsi="Times New Roman" w:cs="Times New Roman"/>
                <w:sz w:val="24"/>
                <w:szCs w:val="24"/>
              </w:rPr>
              <w:t>ām piemērota ietekmes uz vidi novērtējuma procedūra, vai kuras plānot paredzēto darbību, kurai būs nepieciešamas ietekmes uz vidi novērtējuma procedūra</w:t>
            </w:r>
            <w:r w:rsidRPr="00352D2D">
              <w:rPr>
                <w:rFonts w:ascii="Times New Roman" w:hAnsi="Times New Roman" w:cs="Times New Roman"/>
                <w:sz w:val="24"/>
                <w:szCs w:val="24"/>
              </w:rPr>
              <w:t>, kā arī visiem sabiedrības locekļiem</w:t>
            </w:r>
            <w:r w:rsidR="00824171">
              <w:rPr>
                <w:rFonts w:ascii="Times New Roman" w:hAnsi="Times New Roman" w:cs="Times New Roman"/>
                <w:sz w:val="24"/>
                <w:szCs w:val="24"/>
              </w:rPr>
              <w:t xml:space="preserve"> kopumā</w:t>
            </w:r>
            <w:r w:rsidRPr="00352D2D">
              <w:rPr>
                <w:rFonts w:ascii="Times New Roman" w:hAnsi="Times New Roman" w:cs="Times New Roman"/>
                <w:sz w:val="24"/>
                <w:szCs w:val="24"/>
              </w:rPr>
              <w:t>.</w:t>
            </w:r>
          </w:p>
        </w:tc>
      </w:tr>
      <w:tr w:rsidR="00406690" w:rsidRPr="00183FDD" w14:paraId="764D60B3"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13C3C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4A3847"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194A766" w14:textId="261C6882" w:rsidR="000800E2" w:rsidRPr="00E20374" w:rsidRDefault="000800E2" w:rsidP="000800E2">
            <w:pPr>
              <w:pStyle w:val="naiskr"/>
              <w:spacing w:before="0" w:after="120"/>
              <w:jc w:val="both"/>
              <w:rPr>
                <w:i/>
              </w:rPr>
            </w:pPr>
            <w:r w:rsidRPr="00E20374">
              <w:rPr>
                <w:i/>
              </w:rPr>
              <w:t xml:space="preserve">Par </w:t>
            </w:r>
            <w:r w:rsidR="00EB6B22">
              <w:rPr>
                <w:i/>
              </w:rPr>
              <w:t>likumprojekta</w:t>
            </w:r>
            <w:r w:rsidRPr="00E20374">
              <w:rPr>
                <w:i/>
              </w:rPr>
              <w:t xml:space="preserve"> ietekmi uz vidi</w:t>
            </w:r>
          </w:p>
          <w:p w14:paraId="5EE6CAF8" w14:textId="7283DA8E" w:rsidR="000800E2" w:rsidRPr="00E20374" w:rsidRDefault="000800E2" w:rsidP="000800E2">
            <w:pPr>
              <w:pStyle w:val="naiskr"/>
              <w:spacing w:before="0" w:after="120"/>
              <w:ind w:left="62"/>
              <w:jc w:val="both"/>
            </w:pPr>
            <w:r w:rsidRPr="00E20374">
              <w:t xml:space="preserve">Paredzams, ka </w:t>
            </w:r>
            <w:r w:rsidR="00EB6B22">
              <w:t xml:space="preserve">likumprojekts </w:t>
            </w:r>
            <w:r w:rsidRPr="00E20374">
              <w:t xml:space="preserve">pozitīvi ietekmēs vidi, ņemot vērā soda palielināšanu atsevišķās pozīcijās, piemēram, </w:t>
            </w:r>
            <w:r w:rsidR="00EB6B22">
              <w:t>ja darbība tiek uzsākta bez ietekmes uz vidi novērtējuma procedūras</w:t>
            </w:r>
            <w:r w:rsidRPr="00E20374">
              <w:t>, kas</w:t>
            </w:r>
            <w:r w:rsidR="00EB6B22">
              <w:t xml:space="preserve"> ir būtisks un bieži vien neatgriezenisks pārkāpums pret vidi.</w:t>
            </w:r>
            <w:r w:rsidRPr="00E20374">
              <w:t xml:space="preserve"> </w:t>
            </w:r>
          </w:p>
          <w:p w14:paraId="570580E8" w14:textId="4AB169F6" w:rsidR="000800E2" w:rsidRPr="00E20374" w:rsidRDefault="000800E2" w:rsidP="000800E2">
            <w:pPr>
              <w:pStyle w:val="naiskr"/>
              <w:spacing w:before="0" w:after="120"/>
              <w:jc w:val="both"/>
              <w:rPr>
                <w:i/>
              </w:rPr>
            </w:pPr>
            <w:r w:rsidRPr="00E20374">
              <w:rPr>
                <w:i/>
              </w:rPr>
              <w:t xml:space="preserve">Par </w:t>
            </w:r>
            <w:r w:rsidR="00EB6B22">
              <w:rPr>
                <w:i/>
              </w:rPr>
              <w:t xml:space="preserve">likumprojekta </w:t>
            </w:r>
            <w:r w:rsidRPr="00E20374">
              <w:rPr>
                <w:i/>
              </w:rPr>
              <w:t>ietekmi uz veselību</w:t>
            </w:r>
          </w:p>
          <w:p w14:paraId="092F24F1" w14:textId="38591A3B" w:rsidR="000800E2" w:rsidRPr="00E20374" w:rsidRDefault="00EB6B22" w:rsidP="000800E2">
            <w:pPr>
              <w:pStyle w:val="naiskr"/>
              <w:spacing w:before="0" w:after="120"/>
              <w:ind w:left="62"/>
              <w:jc w:val="both"/>
            </w:pPr>
            <w:r>
              <w:t>Likumprojekts</w:t>
            </w:r>
            <w:r w:rsidR="000800E2" w:rsidRPr="00E20374">
              <w:t xml:space="preserve"> paredz, ka tiek </w:t>
            </w:r>
            <w:r>
              <w:t>palielināts sods par to, ja darbība tiek uzsākta bez ietekmes uz vidi novērtējuma procedūras,</w:t>
            </w:r>
            <w:r w:rsidR="000800E2" w:rsidRPr="00E20374">
              <w:t xml:space="preserve"> kam pakārtoti ir arī pozitīva </w:t>
            </w:r>
            <w:r w:rsidR="006D1A49">
              <w:t>ietekme uz c</w:t>
            </w:r>
            <w:r w:rsidR="006A76D8">
              <w:t>ilvēka veselību. Gadījumā, ja tiek uzsākta šāda darbībai, tad tā ir bīstama kā videi, tā arī veselībai.</w:t>
            </w:r>
            <w:r w:rsidR="006D1A49">
              <w:t xml:space="preserve"> </w:t>
            </w:r>
          </w:p>
          <w:p w14:paraId="70A8F12A" w14:textId="77777777" w:rsidR="000800E2" w:rsidRPr="00E20374" w:rsidRDefault="000800E2" w:rsidP="000800E2">
            <w:pPr>
              <w:pStyle w:val="naiskr"/>
              <w:spacing w:before="0" w:after="120"/>
              <w:ind w:left="62"/>
              <w:jc w:val="both"/>
              <w:rPr>
                <w:i/>
              </w:rPr>
            </w:pPr>
            <w:r w:rsidRPr="00E20374">
              <w:rPr>
                <w:i/>
              </w:rPr>
              <w:t>Par noteikumu projekta ietekmi uz uzņēmējdarbības vidi</w:t>
            </w:r>
          </w:p>
          <w:p w14:paraId="177A83A6" w14:textId="194D859E" w:rsidR="000800E2" w:rsidRDefault="000800E2" w:rsidP="000800E2">
            <w:pPr>
              <w:spacing w:line="240" w:lineRule="auto"/>
              <w:ind w:left="45"/>
              <w:jc w:val="both"/>
              <w:rPr>
                <w:rFonts w:ascii="Times New Roman" w:hAnsi="Times New Roman" w:cs="Times New Roman"/>
                <w:sz w:val="24"/>
                <w:szCs w:val="24"/>
              </w:rPr>
            </w:pPr>
            <w:r w:rsidRPr="000800E2">
              <w:rPr>
                <w:rFonts w:ascii="Times New Roman" w:hAnsi="Times New Roman" w:cs="Times New Roman"/>
                <w:sz w:val="24"/>
                <w:szCs w:val="24"/>
              </w:rPr>
              <w:t xml:space="preserve">Noteikumu projekts ietekmē uzņēmējdarbības vidi. Sagaidāms, ka negodprātīgu komersantu skaits samazināsies, jo naudas soda apmērs atsevišķos gadījumos būs lielāks, nekā prasību izpilde atbilstoši normatīvajos aktos par </w:t>
            </w:r>
            <w:r w:rsidR="00F00FDE">
              <w:rPr>
                <w:rFonts w:ascii="Times New Roman" w:hAnsi="Times New Roman" w:cs="Times New Roman"/>
                <w:sz w:val="24"/>
                <w:szCs w:val="24"/>
              </w:rPr>
              <w:t>ietekmes uz vidi novērtējumu</w:t>
            </w:r>
            <w:r w:rsidRPr="000800E2">
              <w:rPr>
                <w:rFonts w:ascii="Times New Roman" w:hAnsi="Times New Roman" w:cs="Times New Roman"/>
                <w:sz w:val="24"/>
                <w:szCs w:val="24"/>
              </w:rPr>
              <w:t xml:space="preserve">. Tāpat arī attiecībā uz </w:t>
            </w:r>
            <w:r w:rsidR="00F00FDE">
              <w:rPr>
                <w:rFonts w:ascii="Times New Roman" w:hAnsi="Times New Roman" w:cs="Times New Roman"/>
                <w:sz w:val="24"/>
                <w:szCs w:val="24"/>
              </w:rPr>
              <w:t>ietekmes uz vidi novērtējuma jomu,</w:t>
            </w:r>
            <w:r w:rsidRPr="000800E2">
              <w:rPr>
                <w:rFonts w:ascii="Times New Roman" w:hAnsi="Times New Roman" w:cs="Times New Roman"/>
                <w:sz w:val="24"/>
                <w:szCs w:val="24"/>
              </w:rPr>
              <w:t xml:space="preserve"> pārkāpumu uzskaitījums būs konsolidēts vienā tiesību aktā, atvieglojot uztveramību.</w:t>
            </w:r>
          </w:p>
          <w:p w14:paraId="20BC63CD" w14:textId="1AC87399" w:rsidR="00406690" w:rsidRPr="00352D2D" w:rsidRDefault="000800E2" w:rsidP="000800E2">
            <w:pPr>
              <w:spacing w:line="240" w:lineRule="auto"/>
              <w:ind w:left="45"/>
              <w:jc w:val="both"/>
              <w:rPr>
                <w:rFonts w:ascii="Times New Roman" w:hAnsi="Times New Roman" w:cs="Times New Roman"/>
                <w:sz w:val="24"/>
                <w:szCs w:val="24"/>
              </w:rPr>
            </w:pPr>
            <w:r>
              <w:rPr>
                <w:rFonts w:ascii="Times New Roman" w:hAnsi="Times New Roman" w:cs="Times New Roman"/>
                <w:sz w:val="24"/>
                <w:szCs w:val="24"/>
              </w:rPr>
              <w:t>Likumprojektā ietvertais regulējums nerada papildu administratīvo slogu.</w:t>
            </w:r>
          </w:p>
        </w:tc>
      </w:tr>
      <w:tr w:rsidR="00406690" w:rsidRPr="00183FDD" w14:paraId="31589F04"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8399D5"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B13BF3"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A559C44" w14:textId="562ECF89" w:rsidR="00406690" w:rsidRPr="00352D2D" w:rsidRDefault="0050486A" w:rsidP="00F00FDE">
            <w:pPr>
              <w:spacing w:line="240" w:lineRule="auto"/>
              <w:ind w:left="48"/>
              <w:rPr>
                <w:rFonts w:ascii="Times New Roman" w:hAnsi="Times New Roman" w:cs="Times New Roman"/>
                <w:sz w:val="24"/>
                <w:szCs w:val="24"/>
              </w:rPr>
            </w:pPr>
            <w:r>
              <w:rPr>
                <w:rFonts w:ascii="Times New Roman" w:hAnsi="Times New Roman" w:cs="Times New Roman"/>
                <w:sz w:val="24"/>
                <w:szCs w:val="24"/>
              </w:rPr>
              <w:t xml:space="preserve">Administratīvās izmaksas nevar tieši novērtēt, jo katrs pārkāpums </w:t>
            </w:r>
            <w:r w:rsidR="00F00FDE">
              <w:rPr>
                <w:rFonts w:ascii="Times New Roman" w:hAnsi="Times New Roman" w:cs="Times New Roman"/>
                <w:sz w:val="24"/>
                <w:szCs w:val="24"/>
              </w:rPr>
              <w:t>ietekmes uz vidi novērtējuma jomā</w:t>
            </w:r>
            <w:r>
              <w:rPr>
                <w:rFonts w:ascii="Times New Roman" w:hAnsi="Times New Roman" w:cs="Times New Roman"/>
                <w:sz w:val="24"/>
                <w:szCs w:val="24"/>
              </w:rPr>
              <w:t xml:space="preserve"> var būt atšķirīgs un atšķiras arī apstākļi pārkāpuma </w:t>
            </w:r>
            <w:r>
              <w:rPr>
                <w:rFonts w:ascii="Times New Roman" w:hAnsi="Times New Roman" w:cs="Times New Roman"/>
                <w:sz w:val="24"/>
                <w:szCs w:val="24"/>
              </w:rPr>
              <w:lastRenderedPageBreak/>
              <w:t xml:space="preserve">izdarīšanās laikā, kurus ņem vērā nosakot </w:t>
            </w:r>
            <w:r w:rsidR="00824171">
              <w:rPr>
                <w:rFonts w:ascii="Times New Roman" w:hAnsi="Times New Roman" w:cs="Times New Roman"/>
                <w:sz w:val="24"/>
                <w:szCs w:val="24"/>
              </w:rPr>
              <w:t>piemērojamo</w:t>
            </w:r>
            <w:r>
              <w:rPr>
                <w:rFonts w:ascii="Times New Roman" w:hAnsi="Times New Roman" w:cs="Times New Roman"/>
                <w:sz w:val="24"/>
                <w:szCs w:val="24"/>
              </w:rPr>
              <w:t xml:space="preserve"> soda apmēru.</w:t>
            </w:r>
          </w:p>
        </w:tc>
      </w:tr>
      <w:tr w:rsidR="00406690" w:rsidRPr="00183FDD" w14:paraId="530D3066"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93847"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B50D97E" w14:textId="77777777" w:rsidR="00406690" w:rsidRPr="00183FDD" w:rsidRDefault="00406690"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27B482DD" w14:textId="77777777" w:rsidR="00406690" w:rsidRPr="001501AD" w:rsidRDefault="001501AD" w:rsidP="00894177">
            <w:pPr>
              <w:spacing w:line="240" w:lineRule="auto"/>
              <w:ind w:left="48"/>
              <w:rPr>
                <w:rFonts w:ascii="Times New Roman" w:hAnsi="Times New Roman" w:cs="Times New Roman"/>
                <w:sz w:val="24"/>
                <w:szCs w:val="24"/>
              </w:rPr>
            </w:pPr>
            <w:r w:rsidRPr="001501AD">
              <w:rPr>
                <w:rFonts w:ascii="Times New Roman" w:hAnsi="Times New Roman" w:cs="Times New Roman"/>
                <w:sz w:val="24"/>
                <w:szCs w:val="24"/>
              </w:rPr>
              <w:t>Atbilstības izmaksas nevar tieši novērtēt</w:t>
            </w:r>
            <w:r>
              <w:rPr>
                <w:rFonts w:ascii="Times New Roman" w:hAnsi="Times New Roman" w:cs="Times New Roman"/>
                <w:sz w:val="24"/>
                <w:szCs w:val="24"/>
              </w:rPr>
              <w:t>, jo izdarīto pārkāpumu sekas, līdz ar to arī piemērojamais naudas soda apmērs, katrā gadījumā ir atšķirīgs.</w:t>
            </w:r>
          </w:p>
        </w:tc>
      </w:tr>
      <w:tr w:rsidR="00E5323B" w:rsidRPr="00183FDD" w14:paraId="78D1C155" w14:textId="77777777" w:rsidTr="004066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06AA46"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BF0483"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91D0190" w14:textId="77777777" w:rsidR="00E5323B" w:rsidRPr="00183FDD" w:rsidRDefault="00406690" w:rsidP="00894177">
            <w:pPr>
              <w:spacing w:after="0" w:line="240" w:lineRule="auto"/>
              <w:rPr>
                <w:rFonts w:ascii="Times New Roman" w:eastAsia="Times New Roman" w:hAnsi="Times New Roman" w:cs="Times New Roman"/>
                <w:iCs/>
                <w:sz w:val="24"/>
                <w:szCs w:val="24"/>
                <w:lang w:eastAsia="lv-LV"/>
              </w:rPr>
            </w:pPr>
            <w:r w:rsidRPr="00183FDD">
              <w:rPr>
                <w:rFonts w:ascii="Times New Roman" w:eastAsia="Times New Roman" w:hAnsi="Times New Roman" w:cs="Times New Roman"/>
                <w:iCs/>
                <w:sz w:val="24"/>
                <w:szCs w:val="24"/>
                <w:lang w:eastAsia="lv-LV"/>
              </w:rPr>
              <w:t>Nav</w:t>
            </w:r>
          </w:p>
        </w:tc>
      </w:tr>
    </w:tbl>
    <w:p w14:paraId="460794FA" w14:textId="632C2B7F" w:rsidR="00996A07"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8"/>
        <w:gridCol w:w="1054"/>
        <w:gridCol w:w="939"/>
        <w:gridCol w:w="1054"/>
        <w:gridCol w:w="1069"/>
      </w:tblGrid>
      <w:tr w:rsidR="00996A07" w:rsidRPr="00996A07" w14:paraId="41DE6667" w14:textId="77777777" w:rsidTr="005D7530">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85A78EF" w14:textId="77777777" w:rsidR="00996A07" w:rsidRPr="00996A07" w:rsidRDefault="00996A07" w:rsidP="00996A07">
            <w:pPr>
              <w:spacing w:after="0" w:line="240" w:lineRule="auto"/>
              <w:jc w:val="center"/>
              <w:rPr>
                <w:rFonts w:ascii="Times New Roman" w:eastAsia="Times New Roman" w:hAnsi="Times New Roman" w:cs="Times New Roman"/>
                <w:b/>
                <w:bCs/>
                <w:iCs/>
                <w:sz w:val="24"/>
                <w:szCs w:val="24"/>
                <w:lang w:eastAsia="lv-LV"/>
              </w:rPr>
            </w:pPr>
            <w:r w:rsidRPr="00996A07">
              <w:rPr>
                <w:rFonts w:ascii="Times New Roman" w:eastAsia="Times New Roman" w:hAnsi="Times New Roman" w:cs="Times New Roman"/>
                <w:b/>
                <w:bCs/>
                <w:iCs/>
                <w:sz w:val="24"/>
                <w:szCs w:val="24"/>
                <w:lang w:eastAsia="lv-LV"/>
              </w:rPr>
              <w:t>III. Tiesību akta projekta ietekme uz valsts budžetu un pašvaldību budžetiem</w:t>
            </w:r>
          </w:p>
        </w:tc>
      </w:tr>
      <w:tr w:rsidR="00996A07" w:rsidRPr="00996A07" w14:paraId="478C6C7F" w14:textId="77777777" w:rsidTr="005D7530">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C0B67BF"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97B433" w14:textId="27DE2228"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2018.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2E8C9A4"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6A76D8">
              <w:rPr>
                <w:rFonts w:ascii="Times New Roman" w:eastAsia="Times New Roman" w:hAnsi="Times New Roman" w:cs="Times New Roman"/>
                <w:iCs/>
                <w:sz w:val="24"/>
                <w:szCs w:val="24"/>
                <w:lang w:eastAsia="lv-LV"/>
              </w:rPr>
              <w:t>Turpmākie trīs gadi</w:t>
            </w:r>
            <w:r w:rsidRPr="00996A07">
              <w:rPr>
                <w:rFonts w:ascii="Times New Roman" w:eastAsia="Times New Roman" w:hAnsi="Times New Roman" w:cs="Times New Roman"/>
                <w:iCs/>
                <w:sz w:val="24"/>
                <w:szCs w:val="24"/>
                <w:lang w:val="en-US" w:eastAsia="lv-LV"/>
              </w:rPr>
              <w:t xml:space="preserve"> (</w:t>
            </w:r>
            <w:r w:rsidRPr="00996A07">
              <w:rPr>
                <w:rFonts w:ascii="Times New Roman" w:eastAsia="Times New Roman" w:hAnsi="Times New Roman" w:cs="Times New Roman"/>
                <w:i/>
                <w:iCs/>
                <w:sz w:val="24"/>
                <w:szCs w:val="24"/>
                <w:lang w:val="en-US" w:eastAsia="lv-LV"/>
              </w:rPr>
              <w:t>euro</w:t>
            </w:r>
            <w:r w:rsidRPr="00996A07">
              <w:rPr>
                <w:rFonts w:ascii="Times New Roman" w:eastAsia="Times New Roman" w:hAnsi="Times New Roman" w:cs="Times New Roman"/>
                <w:iCs/>
                <w:sz w:val="24"/>
                <w:szCs w:val="24"/>
                <w:lang w:val="en-US" w:eastAsia="lv-LV"/>
              </w:rPr>
              <w:t>)</w:t>
            </w:r>
          </w:p>
        </w:tc>
      </w:tr>
      <w:tr w:rsidR="00996A07" w:rsidRPr="00996A07" w14:paraId="064978E7" w14:textId="77777777" w:rsidTr="005D753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2B2EC2"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0ADB487"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2F34FD2" w14:textId="5466198E"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B4A0EA6" w14:textId="2A98BDF7"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0A43D" w14:textId="76CDF064"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2021</w:t>
            </w:r>
          </w:p>
        </w:tc>
      </w:tr>
      <w:tr w:rsidR="00996A07" w:rsidRPr="00996A07" w14:paraId="4B665B9E" w14:textId="77777777" w:rsidTr="005D753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AFE6F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63D9D81"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D021AC"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A8AC15"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DE9159"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7AD693"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86BE09"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354A0B" w14:textId="77777777" w:rsidR="00996A07" w:rsidRPr="00996A07" w:rsidRDefault="00996A07" w:rsidP="005D7530">
            <w:pPr>
              <w:spacing w:after="0" w:line="240" w:lineRule="auto"/>
              <w:rPr>
                <w:rFonts w:ascii="Times New Roman" w:eastAsia="Times New Roman" w:hAnsi="Times New Roman" w:cs="Times New Roman"/>
                <w:iCs/>
                <w:sz w:val="24"/>
                <w:szCs w:val="24"/>
                <w:lang w:val="sv-SE" w:eastAsia="lv-LV"/>
              </w:rPr>
            </w:pPr>
            <w:r w:rsidRPr="00996A07">
              <w:rPr>
                <w:rFonts w:ascii="Times New Roman" w:eastAsia="Times New Roman" w:hAnsi="Times New Roman" w:cs="Times New Roman"/>
                <w:iCs/>
                <w:sz w:val="24"/>
                <w:szCs w:val="24"/>
                <w:lang w:val="sv-SE" w:eastAsia="lv-LV"/>
              </w:rPr>
              <w:t>izmaiņas, salīdzinot ar vidēja termiņa budžeta ietvaru n+2 gadam</w:t>
            </w:r>
          </w:p>
        </w:tc>
      </w:tr>
      <w:tr w:rsidR="00996A07" w:rsidRPr="00996A07" w14:paraId="66EE2EFC"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0D58B26"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4806FA"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4053F3"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E174C8"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49FEE3"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C42967"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750D36"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88C4A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8</w:t>
            </w:r>
          </w:p>
        </w:tc>
      </w:tr>
      <w:tr w:rsidR="00996A07" w:rsidRPr="00996A07" w14:paraId="0CD24657"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A8D6957"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0F08BE" w14:textId="558C2FAD"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8630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F4E92" w14:textId="7E0DE9B8"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00996A07" w:rsidRPr="00996A07">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060019" w14:textId="76CC2AEE"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3E7661" w14:textId="1197ECAB"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504308" w14:textId="0C5F078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282A92" w14:textId="34AFC039"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F62ABB" w14:textId="556E14C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6C273AC9"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E13B7D"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B419FA" w14:textId="7B213BB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8630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55777E" w14:textId="44FBBDC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D5F749" w14:textId="08AB87D5"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7C958B" w14:textId="3786AD61"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81D03D" w14:textId="44B6222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1E665C" w14:textId="1A4909B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49CC16" w14:textId="7F055E6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4291DCFE"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072635"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519C65" w14:textId="0C03A1D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E979B4" w14:textId="0264518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EEABE8" w14:textId="5D9795A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45C1FE" w14:textId="1B54448B"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2FF787" w14:textId="5970FDFD"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37D01B" w14:textId="0AD64711"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00996A07" w:rsidRPr="00996A07">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378263" w14:textId="5ECCB03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18E1B947"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D7CB9F"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AB7A51" w14:textId="111904C1"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802A1A" w14:textId="07D82A4C"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DBF586" w14:textId="0ADB525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66D37E" w14:textId="1AF2BE4E"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CC835C" w14:textId="6D7B82FC"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D81A32" w14:textId="53F8F69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71A55C" w14:textId="6D904D7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0E3A4A3F"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8DA034"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7A257" w14:textId="22821B8A"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2BA6F8" w14:textId="5B4FE14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B136E2" w14:textId="2EDFD089"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935E30" w14:textId="27742C9A"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910213" w14:textId="365CF6C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0953F1" w14:textId="3FD42CCB"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E61180" w14:textId="15F0540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6FBEE0CB"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3F1831"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9010AE" w14:textId="74674031"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DCA6DF" w14:textId="3816877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FA93AC" w14:textId="5356ECC4"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002573" w14:textId="48C5F89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A958D7" w14:textId="6DDD929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C1DC16" w14:textId="684D825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2529BC" w14:textId="008F5659"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0538B32A"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C2C13D"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7BED72" w14:textId="49C73915"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50EF4D" w14:textId="7AE5A7CD"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94259" w14:textId="5763671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734752" w14:textId="1B77EFA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83D959" w14:textId="63316F8C"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360CE4" w14:textId="7A91293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994D56" w14:textId="2DE64D1D"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798C5EE6"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3DFA58"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B9E2A0" w14:textId="00F4652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37FA40" w14:textId="2DF090EB"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85931" w14:textId="5FADE9D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D294E0" w14:textId="0C2AC40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A63AC0" w14:textId="10CC642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28CEBC" w14:textId="008BDDE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8FED39" w14:textId="7729256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2D2CC084"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218A6E"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C84E97" w14:textId="3ADA7F6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7BCC46" w14:textId="6B57AA7A"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5875F7" w14:textId="1D33F7DE"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B26B15" w14:textId="6DB8C8B3"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C2E31D" w14:textId="64F87F0D"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8FAB3F" w14:textId="2C2EF1A9"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A97651" w14:textId="1FF9B55E"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60A07F07"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E25F8C"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lastRenderedPageBreak/>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783E4D" w14:textId="3836608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ACB8B" w14:textId="71B497F4"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5F567C" w14:textId="4B255181"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85955B" w14:textId="0BCCCEC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BFBABE" w14:textId="08A06199"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6C0070" w14:textId="6E492F1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599471" w14:textId="49AF89E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43229BEC"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36106E"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20FA1F" w14:textId="192202AC"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28268B" w14:textId="48CD3BFA"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5B6D93" w14:textId="0482C835"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00996A07" w:rsidRPr="00996A07">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877A65" w14:textId="28473953"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6F2DEF" w14:textId="4F6EF51A"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422157" w14:textId="665E814D"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r w:rsidR="00996A07" w:rsidRPr="00996A07">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5AF4B" w14:textId="7A8F4BDE"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57375B6F"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1C4981C"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0C28D1" w14:textId="47AD5D5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8687B6" w14:textId="0C5C3015"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1103EB" w14:textId="6CEAF23E"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D02E0E" w14:textId="34BA5F6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83A733" w14:textId="0FD9E1DC"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B240BF" w14:textId="79B0D49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6AA48C" w14:textId="5293585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12F19836"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BBA398" w14:textId="77777777" w:rsidR="00996A07" w:rsidRPr="00B13C90" w:rsidRDefault="00996A07" w:rsidP="005D7530">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7FB1C6"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eastAsia="lv-LV"/>
              </w:rPr>
            </w:pPr>
            <w:r w:rsidRPr="00996A07">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D3AB36"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25BFC87"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F38C93"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64D2D2"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89FF3"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D0911"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p>
        </w:tc>
      </w:tr>
      <w:tr w:rsidR="00996A07" w:rsidRPr="00996A07" w14:paraId="57C935FB"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9690A96"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DC7F476"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6AFA0FC8"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163C5F59"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25229E31"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3C1B94DE"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092AE50A"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A162AF" w14:textId="60E27F90"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353BA4D"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7E1EF6EF"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04F41C4C"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23EE51A0"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08BE1B94"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0034B5F1"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34825F" w14:textId="61B2C77B" w:rsidR="00996A07" w:rsidRPr="00996A07" w:rsidRDefault="005D7530" w:rsidP="005D7530">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67A233F"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26A6FA99"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6EE87C0C"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67EBC89A"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5B7B99AE"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p>
          <w:p w14:paraId="2FC38AF8" w14:textId="77777777" w:rsidR="00996A07" w:rsidRPr="00996A07" w:rsidRDefault="00996A07" w:rsidP="005D7530">
            <w:pPr>
              <w:spacing w:after="0" w:line="240" w:lineRule="auto"/>
              <w:jc w:val="center"/>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B70F00" w14:textId="6F2A3D08"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77B12" w14:textId="3946BB4B"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129DAF19"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D28D338"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3C00E9"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2FB9DE5" w14:textId="6C44908D"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E53D54"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A6E6F8C" w14:textId="229B995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BA11E5"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24D5556" w14:textId="427447E1"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CF813B" w14:textId="698C0722"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12E60BEE"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6530376"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B8943D"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91BE837" w14:textId="1D6A57E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A849C9"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923B2FC" w14:textId="46578344"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9636E8"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C50F16" w14:textId="01F652D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E0B0A9" w14:textId="3BFA89DB"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39179906"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E645658"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1403E"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A1A4EEE" w14:textId="13BA0086"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2FA73"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5EB62A" w14:textId="2653928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7F3F6C"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8B10E17" w14:textId="61D4BC40"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766BEF" w14:textId="15875C9F"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w:t>
            </w:r>
            <w:r w:rsidR="005D7530">
              <w:rPr>
                <w:rFonts w:ascii="Times New Roman" w:eastAsia="Times New Roman" w:hAnsi="Times New Roman" w:cs="Times New Roman"/>
                <w:iCs/>
                <w:sz w:val="24"/>
                <w:szCs w:val="24"/>
                <w:lang w:val="en-US" w:eastAsia="lv-LV"/>
              </w:rPr>
              <w:t>0</w:t>
            </w:r>
          </w:p>
        </w:tc>
      </w:tr>
      <w:tr w:rsidR="00996A07" w:rsidRPr="00996A07" w14:paraId="6A69F57C"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95655EB" w14:textId="77777777" w:rsidR="00996A07" w:rsidRPr="00B13C90" w:rsidRDefault="00996A07" w:rsidP="005D7530">
            <w:pPr>
              <w:spacing w:after="0" w:line="240" w:lineRule="auto"/>
              <w:rPr>
                <w:rFonts w:ascii="Times New Roman" w:eastAsia="Times New Roman" w:hAnsi="Times New Roman" w:cs="Times New Roman"/>
                <w:iCs/>
                <w:sz w:val="24"/>
                <w:szCs w:val="24"/>
                <w:lang w:eastAsia="lv-LV"/>
              </w:rPr>
            </w:pPr>
            <w:r w:rsidRPr="00B13C9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833E8F8" w14:textId="1429FFD7" w:rsidR="005D7530" w:rsidRPr="005D7530" w:rsidRDefault="00996A07" w:rsidP="005D7530">
            <w:pPr>
              <w:pStyle w:val="FootnoteText"/>
              <w:ind w:left="122" w:right="180"/>
              <w:jc w:val="both"/>
              <w:rPr>
                <w:sz w:val="24"/>
                <w:szCs w:val="24"/>
              </w:rPr>
            </w:pPr>
            <w:r w:rsidRPr="00996A07">
              <w:rPr>
                <w:iCs/>
                <w:sz w:val="24"/>
                <w:szCs w:val="24"/>
              </w:rPr>
              <w:t> </w:t>
            </w:r>
            <w:r w:rsidR="005D7530" w:rsidRPr="005D7530">
              <w:rPr>
                <w:sz w:val="24"/>
                <w:szCs w:val="24"/>
              </w:rPr>
              <w:t xml:space="preserve">VVD sniedz pārskatu par konstatēto pārkāpumu skaitu un piemēroto soda naudas apmēru pēc LAPK. Minētā informācija ir pieejama VVD tīmekļvietnē </w:t>
            </w:r>
            <w:hyperlink r:id="rId8" w:history="1">
              <w:r w:rsidR="005D7530" w:rsidRPr="005D7530">
                <w:rPr>
                  <w:rStyle w:val="Hyperlink"/>
                  <w:sz w:val="24"/>
                  <w:szCs w:val="24"/>
                </w:rPr>
                <w:t>http://www.vvd.gov.lv/publikacijas-un-statistika/statistikas-dati/</w:t>
              </w:r>
            </w:hyperlink>
            <w:r w:rsidR="005D7530" w:rsidRPr="005D7530">
              <w:rPr>
                <w:sz w:val="24"/>
                <w:szCs w:val="24"/>
              </w:rPr>
              <w:t>. Ņemot vērā, ka informācija par sodu piemērošanu tiek apkopota pēc LAPK pantiem, neizdalot konstatēto pārkāpumus par atsevišķām LAPK panta daļām, VVD informēja, ka, pamatojoties uz LAPK 84. panta otro daļu, sods nav piemērots vispār. Tādējādi secināms, ka par ietekmes uz vidi novērtējuma regulējošo normatīvo aktu pārkāpšanu piemērotie sodi tikai saskaņā ar LAPK 88.</w:t>
            </w:r>
            <w:r w:rsidR="005D7530" w:rsidRPr="005D7530">
              <w:rPr>
                <w:sz w:val="24"/>
                <w:szCs w:val="24"/>
                <w:vertAlign w:val="superscript"/>
              </w:rPr>
              <w:t>7</w:t>
            </w:r>
            <w:r w:rsidR="005D7530" w:rsidRPr="005D7530">
              <w:rPr>
                <w:sz w:val="24"/>
                <w:szCs w:val="24"/>
              </w:rPr>
              <w:t> pantu.</w:t>
            </w:r>
          </w:p>
          <w:p w14:paraId="7A7D6D0C" w14:textId="77777777" w:rsidR="005D7530" w:rsidRPr="005D7530" w:rsidRDefault="005D7530" w:rsidP="005D7530">
            <w:pPr>
              <w:pStyle w:val="FootnoteText"/>
              <w:ind w:left="122" w:right="180"/>
              <w:jc w:val="both"/>
              <w:rPr>
                <w:sz w:val="24"/>
                <w:szCs w:val="24"/>
              </w:rPr>
            </w:pPr>
          </w:p>
          <w:p w14:paraId="38CD6869" w14:textId="77777777" w:rsidR="005D7530" w:rsidRPr="005D7530" w:rsidRDefault="005D7530" w:rsidP="005D7530">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Statistika</w:t>
            </w:r>
          </w:p>
          <w:p w14:paraId="37B4D6AE" w14:textId="2A489C98" w:rsidR="005D7530" w:rsidRPr="005D7530" w:rsidRDefault="005D7530" w:rsidP="005D7530">
            <w:pPr>
              <w:spacing w:after="120"/>
              <w:jc w:val="both"/>
              <w:rPr>
                <w:rFonts w:ascii="Times New Roman" w:hAnsi="Times New Roman" w:cs="Times New Roman"/>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8</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konstatēj</w:t>
            </w:r>
            <w:r w:rsidR="00B13C90">
              <w:rPr>
                <w:rFonts w:ascii="Times New Roman" w:hAnsi="Times New Roman" w:cs="Times New Roman"/>
                <w:sz w:val="24"/>
                <w:szCs w:val="24"/>
              </w:rPr>
              <w:t>a</w:t>
            </w:r>
            <w:r w:rsidR="00B13C90" w:rsidRPr="005D7530">
              <w:rPr>
                <w:rFonts w:ascii="Times New Roman" w:hAnsi="Times New Roman" w:cs="Times New Roman"/>
                <w:sz w:val="24"/>
                <w:szCs w:val="24"/>
              </w:rPr>
              <w:t xml:space="preserve"> </w:t>
            </w:r>
            <w:r>
              <w:rPr>
                <w:rFonts w:ascii="Times New Roman" w:hAnsi="Times New Roman" w:cs="Times New Roman"/>
                <w:sz w:val="24"/>
                <w:szCs w:val="24"/>
              </w:rPr>
              <w:t>25</w:t>
            </w:r>
            <w:r w:rsidRPr="005D7530">
              <w:rPr>
                <w:rFonts w:ascii="Times New Roman" w:hAnsi="Times New Roman" w:cs="Times New Roman"/>
                <w:sz w:val="24"/>
                <w:szCs w:val="24"/>
              </w:rPr>
              <w:t xml:space="preserve"> pārkāpumus un kopējais piemēroto soda naudu apmērs ir </w:t>
            </w:r>
            <w:r>
              <w:rPr>
                <w:rFonts w:ascii="Times New Roman" w:hAnsi="Times New Roman" w:cs="Times New Roman"/>
                <w:sz w:val="24"/>
                <w:szCs w:val="24"/>
              </w:rPr>
              <w:t>8630</w:t>
            </w:r>
            <w:r w:rsidRPr="005D7530">
              <w:rPr>
                <w:rFonts w:ascii="Times New Roman" w:hAnsi="Times New Roman" w:cs="Times New Roman"/>
                <w:sz w:val="24"/>
                <w:szCs w:val="24"/>
              </w:rPr>
              <w:t xml:space="preserve"> </w:t>
            </w:r>
            <w:r w:rsidRPr="005D7530">
              <w:rPr>
                <w:rFonts w:ascii="Times New Roman" w:hAnsi="Times New Roman" w:cs="Times New Roman"/>
                <w:i/>
                <w:sz w:val="24"/>
                <w:szCs w:val="24"/>
              </w:rPr>
              <w:t>euro.</w:t>
            </w:r>
          </w:p>
          <w:p w14:paraId="68524884" w14:textId="3EAC439E" w:rsidR="005D7530" w:rsidRPr="005D7530" w:rsidRDefault="005D7530" w:rsidP="005D7530">
            <w:pPr>
              <w:spacing w:after="120"/>
              <w:jc w:val="both"/>
              <w:rPr>
                <w:rFonts w:ascii="Times New Roman" w:hAnsi="Times New Roman" w:cs="Times New Roman"/>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w:t>
            </w:r>
            <w:r>
              <w:rPr>
                <w:rFonts w:ascii="Times New Roman" w:hAnsi="Times New Roman" w:cs="Times New Roman"/>
                <w:b/>
                <w:sz w:val="24"/>
                <w:szCs w:val="24"/>
              </w:rPr>
              <w:t>7</w:t>
            </w:r>
            <w:r w:rsidRPr="005D7530">
              <w:rPr>
                <w:rFonts w:ascii="Times New Roman" w:hAnsi="Times New Roman" w:cs="Times New Roman"/>
                <w:b/>
                <w:sz w:val="24"/>
                <w:szCs w:val="24"/>
              </w:rPr>
              <w:t>. gadā</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konstatēj</w:t>
            </w:r>
            <w:r w:rsidR="00B13C90">
              <w:rPr>
                <w:rFonts w:ascii="Times New Roman" w:hAnsi="Times New Roman" w:cs="Times New Roman"/>
                <w:sz w:val="24"/>
                <w:szCs w:val="24"/>
              </w:rPr>
              <w:t>a</w:t>
            </w:r>
            <w:r w:rsidR="00B13C90" w:rsidRPr="005D7530">
              <w:rPr>
                <w:rFonts w:ascii="Times New Roman" w:hAnsi="Times New Roman" w:cs="Times New Roman"/>
                <w:sz w:val="24"/>
                <w:szCs w:val="24"/>
              </w:rPr>
              <w:t xml:space="preserve"> </w:t>
            </w:r>
            <w:r>
              <w:rPr>
                <w:rFonts w:ascii="Times New Roman" w:hAnsi="Times New Roman" w:cs="Times New Roman"/>
                <w:sz w:val="24"/>
                <w:szCs w:val="24"/>
              </w:rPr>
              <w:t>19</w:t>
            </w:r>
            <w:r w:rsidRPr="005D7530">
              <w:rPr>
                <w:rFonts w:ascii="Times New Roman" w:hAnsi="Times New Roman" w:cs="Times New Roman"/>
                <w:sz w:val="24"/>
                <w:szCs w:val="24"/>
              </w:rPr>
              <w:t xml:space="preserve"> pārkāpumus un kopējais piemēroto soda naudu apmērs ir </w:t>
            </w:r>
            <w:r>
              <w:rPr>
                <w:rFonts w:ascii="Times New Roman" w:hAnsi="Times New Roman" w:cs="Times New Roman"/>
                <w:sz w:val="24"/>
                <w:szCs w:val="24"/>
              </w:rPr>
              <w:t>6355</w:t>
            </w:r>
            <w:r w:rsidRPr="005D7530">
              <w:rPr>
                <w:rFonts w:ascii="Times New Roman" w:hAnsi="Times New Roman" w:cs="Times New Roman"/>
                <w:sz w:val="24"/>
                <w:szCs w:val="24"/>
              </w:rPr>
              <w:t xml:space="preserve"> </w:t>
            </w:r>
            <w:r w:rsidRPr="005D7530">
              <w:rPr>
                <w:rFonts w:ascii="Times New Roman" w:hAnsi="Times New Roman" w:cs="Times New Roman"/>
                <w:i/>
                <w:sz w:val="24"/>
                <w:szCs w:val="24"/>
              </w:rPr>
              <w:t>euro.</w:t>
            </w:r>
          </w:p>
          <w:p w14:paraId="3B2B5225" w14:textId="71AADA6A" w:rsidR="005D7530" w:rsidRPr="005D7530" w:rsidRDefault="005D7530" w:rsidP="005D7530">
            <w:pPr>
              <w:spacing w:after="120"/>
              <w:jc w:val="both"/>
              <w:rPr>
                <w:rFonts w:ascii="Times New Roman" w:hAnsi="Times New Roman" w:cs="Times New Roman"/>
                <w:sz w:val="24"/>
                <w:szCs w:val="24"/>
              </w:rPr>
            </w:pPr>
            <w:r w:rsidRPr="005D7530">
              <w:rPr>
                <w:rFonts w:ascii="Times New Roman" w:hAnsi="Times New Roman" w:cs="Times New Roman"/>
                <w:sz w:val="24"/>
                <w:szCs w:val="24"/>
              </w:rPr>
              <w:t>VVD</w:t>
            </w:r>
            <w:r w:rsidRPr="005D7530">
              <w:rPr>
                <w:rFonts w:ascii="Times New Roman" w:hAnsi="Times New Roman" w:cs="Times New Roman"/>
                <w:b/>
                <w:sz w:val="24"/>
                <w:szCs w:val="24"/>
              </w:rPr>
              <w:t xml:space="preserve"> 2016. gadā</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konstatēj</w:t>
            </w:r>
            <w:r w:rsidR="00B13C90">
              <w:rPr>
                <w:rFonts w:ascii="Times New Roman" w:hAnsi="Times New Roman" w:cs="Times New Roman"/>
                <w:sz w:val="24"/>
                <w:szCs w:val="24"/>
              </w:rPr>
              <w:t>a</w:t>
            </w:r>
            <w:r w:rsidR="00B13C90" w:rsidRPr="005D7530">
              <w:rPr>
                <w:rFonts w:ascii="Times New Roman" w:hAnsi="Times New Roman" w:cs="Times New Roman"/>
                <w:sz w:val="24"/>
                <w:szCs w:val="24"/>
              </w:rPr>
              <w:t xml:space="preserve"> </w:t>
            </w:r>
            <w:r w:rsidRPr="005D7530">
              <w:rPr>
                <w:rFonts w:ascii="Times New Roman" w:hAnsi="Times New Roman" w:cs="Times New Roman"/>
                <w:sz w:val="24"/>
                <w:szCs w:val="24"/>
              </w:rPr>
              <w:t xml:space="preserve">30 pārkāpumus un kopējais piemēroto soda naudu apmērs ir 14030 </w:t>
            </w:r>
            <w:r w:rsidRPr="005D7530">
              <w:rPr>
                <w:rFonts w:ascii="Times New Roman" w:hAnsi="Times New Roman" w:cs="Times New Roman"/>
                <w:i/>
                <w:sz w:val="24"/>
                <w:szCs w:val="24"/>
              </w:rPr>
              <w:t>euro.</w:t>
            </w:r>
          </w:p>
          <w:p w14:paraId="1D0D717D" w14:textId="77777777" w:rsidR="005D7530" w:rsidRPr="005D7530" w:rsidRDefault="005D7530" w:rsidP="005D7530">
            <w:pPr>
              <w:spacing w:after="120"/>
              <w:jc w:val="both"/>
              <w:rPr>
                <w:rFonts w:ascii="Times New Roman" w:hAnsi="Times New Roman" w:cs="Times New Roman"/>
                <w:i/>
                <w:sz w:val="24"/>
                <w:szCs w:val="24"/>
              </w:rPr>
            </w:pPr>
            <w:r w:rsidRPr="005D7530">
              <w:rPr>
                <w:rFonts w:ascii="Times New Roman" w:hAnsi="Times New Roman" w:cs="Times New Roman"/>
                <w:i/>
                <w:sz w:val="24"/>
                <w:szCs w:val="24"/>
              </w:rPr>
              <w:t>Secinājumi</w:t>
            </w:r>
          </w:p>
          <w:p w14:paraId="602AF0EF" w14:textId="6C392052" w:rsidR="00996A07" w:rsidRPr="00996A07" w:rsidRDefault="005D7530">
            <w:pPr>
              <w:spacing w:after="0" w:line="240" w:lineRule="auto"/>
              <w:jc w:val="both"/>
              <w:rPr>
                <w:rFonts w:ascii="Times New Roman" w:eastAsia="Times New Roman" w:hAnsi="Times New Roman" w:cs="Times New Roman"/>
                <w:iCs/>
                <w:sz w:val="24"/>
                <w:szCs w:val="24"/>
                <w:lang w:eastAsia="lv-LV"/>
              </w:rPr>
            </w:pPr>
            <w:r w:rsidRPr="005D7530">
              <w:rPr>
                <w:rFonts w:ascii="Times New Roman" w:hAnsi="Times New Roman" w:cs="Times New Roman"/>
                <w:sz w:val="24"/>
                <w:szCs w:val="24"/>
              </w:rPr>
              <w:t>Netiek prognozēts ievērojams pieaugums sodu sankciju piemērošanā un soda naudas apmērā. Vēršam uzmanību, ka no spēkā esošā LAPK 88.</w:t>
            </w:r>
            <w:r w:rsidRPr="005D7530">
              <w:rPr>
                <w:rFonts w:ascii="Times New Roman" w:hAnsi="Times New Roman" w:cs="Times New Roman"/>
                <w:sz w:val="24"/>
                <w:szCs w:val="24"/>
                <w:vertAlign w:val="superscript"/>
              </w:rPr>
              <w:t>7</w:t>
            </w:r>
            <w:r w:rsidRPr="005D7530">
              <w:rPr>
                <w:rFonts w:ascii="Times New Roman" w:hAnsi="Times New Roman" w:cs="Times New Roman"/>
                <w:sz w:val="24"/>
                <w:szCs w:val="24"/>
              </w:rPr>
              <w:t xml:space="preserve"> pantā </w:t>
            </w:r>
            <w:r w:rsidR="00B13C90" w:rsidRPr="005D7530">
              <w:rPr>
                <w:rFonts w:ascii="Times New Roman" w:hAnsi="Times New Roman" w:cs="Times New Roman"/>
                <w:sz w:val="24"/>
                <w:szCs w:val="24"/>
              </w:rPr>
              <w:t>noteikt</w:t>
            </w:r>
            <w:r w:rsidR="00B13C90">
              <w:rPr>
                <w:rFonts w:ascii="Times New Roman" w:hAnsi="Times New Roman" w:cs="Times New Roman"/>
                <w:sz w:val="24"/>
                <w:szCs w:val="24"/>
              </w:rPr>
              <w:t>o</w:t>
            </w:r>
            <w:r w:rsidR="00B13C90" w:rsidRPr="005D7530">
              <w:rPr>
                <w:rFonts w:ascii="Times New Roman" w:hAnsi="Times New Roman" w:cs="Times New Roman"/>
                <w:sz w:val="24"/>
                <w:szCs w:val="24"/>
              </w:rPr>
              <w:t xml:space="preserve"> administratīv</w:t>
            </w:r>
            <w:r w:rsidR="00B13C90">
              <w:rPr>
                <w:rFonts w:ascii="Times New Roman" w:hAnsi="Times New Roman" w:cs="Times New Roman"/>
                <w:sz w:val="24"/>
                <w:szCs w:val="24"/>
              </w:rPr>
              <w:t>o</w:t>
            </w:r>
            <w:r w:rsidR="00B13C90" w:rsidRPr="005D7530">
              <w:rPr>
                <w:rFonts w:ascii="Times New Roman" w:hAnsi="Times New Roman" w:cs="Times New Roman"/>
                <w:sz w:val="24"/>
                <w:szCs w:val="24"/>
              </w:rPr>
              <w:t xml:space="preserve"> atbildīb</w:t>
            </w:r>
            <w:r w:rsidR="00B13C90">
              <w:rPr>
                <w:rFonts w:ascii="Times New Roman" w:hAnsi="Times New Roman" w:cs="Times New Roman"/>
                <w:sz w:val="24"/>
                <w:szCs w:val="24"/>
              </w:rPr>
              <w:t>u</w:t>
            </w:r>
            <w:r w:rsidR="00B13C90" w:rsidRPr="005D7530">
              <w:rPr>
                <w:rFonts w:ascii="Times New Roman" w:hAnsi="Times New Roman" w:cs="Times New Roman"/>
                <w:sz w:val="24"/>
                <w:szCs w:val="24"/>
              </w:rPr>
              <w:t xml:space="preserve"> </w:t>
            </w:r>
            <w:r w:rsidRPr="005D7530">
              <w:rPr>
                <w:rFonts w:ascii="Times New Roman" w:hAnsi="Times New Roman" w:cs="Times New Roman"/>
                <w:sz w:val="24"/>
                <w:szCs w:val="24"/>
              </w:rPr>
              <w:t xml:space="preserve">likumprojektā tiek noteikta </w:t>
            </w:r>
            <w:r w:rsidRPr="005D7530">
              <w:rPr>
                <w:rFonts w:ascii="Times New Roman" w:hAnsi="Times New Roman" w:cs="Times New Roman"/>
                <w:sz w:val="24"/>
                <w:szCs w:val="24"/>
              </w:rPr>
              <w:lastRenderedPageBreak/>
              <w:t>tikai spēkā esošā atbildība no LAPK 88.</w:t>
            </w:r>
            <w:r w:rsidRPr="005D7530">
              <w:rPr>
                <w:rFonts w:ascii="Times New Roman" w:hAnsi="Times New Roman" w:cs="Times New Roman"/>
                <w:sz w:val="24"/>
                <w:szCs w:val="24"/>
                <w:vertAlign w:val="superscript"/>
              </w:rPr>
              <w:t>7</w:t>
            </w:r>
            <w:r w:rsidRPr="005D7530">
              <w:rPr>
                <w:rFonts w:ascii="Times New Roman" w:hAnsi="Times New Roman" w:cs="Times New Roman"/>
                <w:sz w:val="24"/>
                <w:szCs w:val="24"/>
              </w:rPr>
              <w:t> panta pirmās daļas un šajā pantā soda sankcijas tiek paaugstinātas.</w:t>
            </w:r>
          </w:p>
        </w:tc>
      </w:tr>
      <w:tr w:rsidR="00996A07" w:rsidRPr="00996A07" w14:paraId="6BE97995"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DFB8F21"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AED335"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r>
      <w:tr w:rsidR="00996A07" w:rsidRPr="00996A07" w14:paraId="467C4A29"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6EA4774"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4C436F0"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p>
        </w:tc>
      </w:tr>
      <w:tr w:rsidR="00996A07" w:rsidRPr="00996A07" w14:paraId="6D73BAF9"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35F0D8" w14:textId="77777777" w:rsidR="00996A07" w:rsidRPr="006A76D8" w:rsidRDefault="00996A07"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1565622B" w14:textId="2C60688C" w:rsidR="00996A07" w:rsidRPr="006A76D8" w:rsidRDefault="005D7530" w:rsidP="005D7530">
            <w:pPr>
              <w:spacing w:after="0" w:line="240" w:lineRule="auto"/>
              <w:rPr>
                <w:rFonts w:ascii="Times New Roman" w:eastAsia="Times New Roman" w:hAnsi="Times New Roman" w:cs="Times New Roman"/>
                <w:iCs/>
                <w:sz w:val="24"/>
                <w:szCs w:val="24"/>
                <w:lang w:eastAsia="lv-LV"/>
              </w:rPr>
            </w:pPr>
            <w:r w:rsidRPr="006A76D8">
              <w:rPr>
                <w:rFonts w:ascii="Times New Roman" w:eastAsia="Times New Roman" w:hAnsi="Times New Roman" w:cs="Times New Roman"/>
                <w:iCs/>
                <w:sz w:val="24"/>
                <w:szCs w:val="24"/>
                <w:lang w:eastAsia="lv-LV"/>
              </w:rPr>
              <w:t>Nav plānotas amata vietu skaita izmaiņas</w:t>
            </w:r>
          </w:p>
        </w:tc>
      </w:tr>
      <w:tr w:rsidR="00996A07" w:rsidRPr="00996A07" w14:paraId="5EF423CE" w14:textId="77777777" w:rsidTr="005D7530">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BD8DADF" w14:textId="77777777" w:rsidR="00996A07" w:rsidRPr="00996A07" w:rsidRDefault="00996A07" w:rsidP="005D7530">
            <w:pPr>
              <w:spacing w:after="0" w:line="240" w:lineRule="auto"/>
              <w:rPr>
                <w:rFonts w:ascii="Times New Roman" w:eastAsia="Times New Roman" w:hAnsi="Times New Roman" w:cs="Times New Roman"/>
                <w:iCs/>
                <w:sz w:val="24"/>
                <w:szCs w:val="24"/>
                <w:lang w:val="en-US" w:eastAsia="lv-LV"/>
              </w:rPr>
            </w:pPr>
            <w:r w:rsidRPr="00996A07">
              <w:rPr>
                <w:rFonts w:ascii="Times New Roman" w:eastAsia="Times New Roman" w:hAnsi="Times New Roman" w:cs="Times New Roman"/>
                <w:iCs/>
                <w:sz w:val="24"/>
                <w:szCs w:val="24"/>
                <w:lang w:val="en-US" w:eastAsia="lv-LV"/>
              </w:rPr>
              <w:t xml:space="preserve">8. </w:t>
            </w:r>
            <w:r w:rsidRPr="006A76D8">
              <w:rPr>
                <w:rFonts w:ascii="Times New Roman" w:eastAsia="Times New Roman" w:hAnsi="Times New Roman" w:cs="Times New Roman"/>
                <w:iCs/>
                <w:sz w:val="24"/>
                <w:szCs w:val="24"/>
                <w:lang w:eastAsia="lv-LV"/>
              </w:rPr>
              <w:t>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9514C98" w14:textId="0D967522" w:rsidR="00996A07" w:rsidRPr="005D7530" w:rsidRDefault="005D7530">
            <w:pPr>
              <w:spacing w:after="0" w:line="240" w:lineRule="auto"/>
              <w:rPr>
                <w:rFonts w:ascii="Times New Roman" w:eastAsia="Times New Roman" w:hAnsi="Times New Roman" w:cs="Times New Roman"/>
                <w:iCs/>
                <w:sz w:val="24"/>
                <w:szCs w:val="24"/>
                <w:lang w:val="en-US" w:eastAsia="lv-LV"/>
              </w:rPr>
            </w:pPr>
            <w:r w:rsidRPr="005D7530">
              <w:rPr>
                <w:rFonts w:ascii="Times New Roman" w:hAnsi="Times New Roman" w:cs="Times New Roman"/>
                <w:sz w:val="24"/>
                <w:szCs w:val="24"/>
              </w:rPr>
              <w:t>VVD 201</w:t>
            </w:r>
            <w:r>
              <w:rPr>
                <w:rFonts w:ascii="Times New Roman" w:hAnsi="Times New Roman" w:cs="Times New Roman"/>
                <w:sz w:val="24"/>
                <w:szCs w:val="24"/>
              </w:rPr>
              <w:t>8</w:t>
            </w:r>
            <w:r w:rsidRPr="005D7530">
              <w:rPr>
                <w:rFonts w:ascii="Times New Roman" w:hAnsi="Times New Roman" w:cs="Times New Roman"/>
                <w:sz w:val="24"/>
                <w:szCs w:val="24"/>
              </w:rPr>
              <w:t xml:space="preserve">. gadā </w:t>
            </w:r>
            <w:r w:rsidR="00B13C90">
              <w:rPr>
                <w:rFonts w:ascii="Times New Roman" w:hAnsi="Times New Roman" w:cs="Times New Roman"/>
                <w:sz w:val="24"/>
                <w:szCs w:val="24"/>
              </w:rPr>
              <w:t>konstatēja</w:t>
            </w:r>
            <w:r>
              <w:rPr>
                <w:rFonts w:ascii="Times New Roman" w:hAnsi="Times New Roman" w:cs="Times New Roman"/>
                <w:sz w:val="24"/>
                <w:szCs w:val="24"/>
              </w:rPr>
              <w:t xml:space="preserve"> 25</w:t>
            </w:r>
            <w:r w:rsidRPr="005D7530">
              <w:rPr>
                <w:rFonts w:ascii="Times New Roman" w:hAnsi="Times New Roman" w:cs="Times New Roman"/>
                <w:sz w:val="24"/>
                <w:szCs w:val="24"/>
              </w:rPr>
              <w:t xml:space="preserve"> </w:t>
            </w:r>
            <w:r w:rsidR="00B13C90" w:rsidRPr="005D7530">
              <w:rPr>
                <w:rFonts w:ascii="Times New Roman" w:hAnsi="Times New Roman" w:cs="Times New Roman"/>
                <w:sz w:val="24"/>
                <w:szCs w:val="24"/>
              </w:rPr>
              <w:t>pārkāpum</w:t>
            </w:r>
            <w:r w:rsidR="00B13C90">
              <w:rPr>
                <w:rFonts w:ascii="Times New Roman" w:hAnsi="Times New Roman" w:cs="Times New Roman"/>
                <w:sz w:val="24"/>
                <w:szCs w:val="24"/>
              </w:rPr>
              <w:t>us, par kuriem</w:t>
            </w:r>
            <w:r w:rsidRPr="005D7530">
              <w:rPr>
                <w:rFonts w:ascii="Times New Roman" w:hAnsi="Times New Roman" w:cs="Times New Roman"/>
                <w:sz w:val="24"/>
                <w:szCs w:val="24"/>
              </w:rPr>
              <w:t xml:space="preserve"> kopējais piemērotās soda naudas apmērs sasniedz </w:t>
            </w:r>
            <w:r>
              <w:rPr>
                <w:rFonts w:ascii="Times New Roman" w:hAnsi="Times New Roman" w:cs="Times New Roman"/>
                <w:sz w:val="24"/>
                <w:szCs w:val="24"/>
              </w:rPr>
              <w:t>8630</w:t>
            </w:r>
            <w:r w:rsidRPr="005D7530">
              <w:rPr>
                <w:rFonts w:ascii="Times New Roman" w:hAnsi="Times New Roman" w:cs="Times New Roman"/>
                <w:sz w:val="24"/>
                <w:szCs w:val="24"/>
              </w:rPr>
              <w:t xml:space="preserve"> </w:t>
            </w:r>
            <w:r w:rsidRPr="005D7530">
              <w:rPr>
                <w:rFonts w:ascii="Times New Roman" w:hAnsi="Times New Roman" w:cs="Times New Roman"/>
                <w:i/>
                <w:sz w:val="24"/>
                <w:szCs w:val="24"/>
              </w:rPr>
              <w:t>euro</w:t>
            </w:r>
            <w:r w:rsidRPr="005D7530">
              <w:rPr>
                <w:rFonts w:ascii="Times New Roman" w:hAnsi="Times New Roman" w:cs="Times New Roman"/>
                <w:sz w:val="24"/>
                <w:szCs w:val="24"/>
              </w:rPr>
              <w:t>. Tiek prognozēts, ka turpmākajos gados naudas soda apmērs nepalielināsies.</w:t>
            </w:r>
          </w:p>
        </w:tc>
      </w:tr>
    </w:tbl>
    <w:p w14:paraId="2BEB1FD3" w14:textId="77777777" w:rsidR="00996A07" w:rsidRPr="00996A07" w:rsidRDefault="00996A07" w:rsidP="00894177">
      <w:pPr>
        <w:spacing w:after="0" w:line="240" w:lineRule="auto"/>
        <w:rPr>
          <w:rFonts w:ascii="Times New Roman" w:eastAsia="Times New Roman" w:hAnsi="Times New Roman" w:cs="Times New Roman"/>
          <w:iCs/>
          <w:sz w:val="24"/>
          <w:szCs w:val="24"/>
          <w:lang w:eastAsia="lv-LV"/>
        </w:rPr>
      </w:pPr>
    </w:p>
    <w:p w14:paraId="7431E5F8" w14:textId="77777777" w:rsidR="00E5323B" w:rsidRPr="00996A07" w:rsidRDefault="00E5323B" w:rsidP="00894177">
      <w:pPr>
        <w:spacing w:after="0" w:line="240" w:lineRule="auto"/>
        <w:rPr>
          <w:rFonts w:ascii="Times New Roman" w:eastAsia="Times New Roman" w:hAnsi="Times New Roman" w:cs="Times New Roman"/>
          <w:iCs/>
          <w:sz w:val="24"/>
          <w:szCs w:val="24"/>
          <w:lang w:eastAsia="lv-LV"/>
        </w:rPr>
      </w:pPr>
      <w:r w:rsidRPr="00996A0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7"/>
        <w:gridCol w:w="5378"/>
      </w:tblGrid>
      <w:tr w:rsidR="00F90AC7" w:rsidRPr="00174413" w14:paraId="338835AC" w14:textId="77777777" w:rsidTr="005D75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606825" w14:textId="77777777" w:rsidR="00F90AC7" w:rsidRPr="00174413" w:rsidRDefault="00F90AC7" w:rsidP="005D7530">
            <w:pPr>
              <w:spacing w:after="0" w:line="240" w:lineRule="auto"/>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iCs/>
                <w:sz w:val="24"/>
                <w:szCs w:val="24"/>
                <w:lang w:eastAsia="lv-LV"/>
              </w:rPr>
              <w:t xml:space="preserve">  </w:t>
            </w:r>
            <w:r w:rsidRPr="00174413">
              <w:rPr>
                <w:rFonts w:ascii="Times New Roman" w:eastAsia="Times New Roman" w:hAnsi="Times New Roman" w:cs="Times New Roman"/>
                <w:b/>
                <w:bCs/>
                <w:iCs/>
                <w:sz w:val="24"/>
                <w:szCs w:val="24"/>
                <w:lang w:eastAsia="lv-LV"/>
              </w:rPr>
              <w:t>IV. Tiesību akta projekta ietekme uz spēkā esošo tiesību normu sistēmu</w:t>
            </w:r>
          </w:p>
        </w:tc>
      </w:tr>
      <w:tr w:rsidR="00F90AC7" w:rsidRPr="00174413" w14:paraId="4F5C062F" w14:textId="77777777" w:rsidTr="00F90A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7FE659" w14:textId="77777777" w:rsidR="00F90AC7" w:rsidRPr="00174413" w:rsidRDefault="00F90AC7" w:rsidP="005D753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44B49629" w14:textId="77777777" w:rsidR="00F90AC7" w:rsidRPr="00174413" w:rsidRDefault="00F90AC7" w:rsidP="005D753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Nepieciešamie saistītie tiesību aktu projekti</w:t>
            </w:r>
          </w:p>
        </w:tc>
        <w:tc>
          <w:tcPr>
            <w:tcW w:w="2944" w:type="pct"/>
            <w:tcBorders>
              <w:top w:val="outset" w:sz="6" w:space="0" w:color="auto"/>
              <w:left w:val="outset" w:sz="6" w:space="0" w:color="auto"/>
              <w:bottom w:val="outset" w:sz="6" w:space="0" w:color="auto"/>
              <w:right w:val="outset" w:sz="6" w:space="0" w:color="auto"/>
            </w:tcBorders>
            <w:hideMark/>
          </w:tcPr>
          <w:p w14:paraId="701777CE" w14:textId="0B67BEF2" w:rsidR="00F00FDE" w:rsidRPr="00174413" w:rsidRDefault="00E20915" w:rsidP="00F00FDE">
            <w:pPr>
              <w:pStyle w:val="naisf"/>
              <w:spacing w:before="0" w:after="120"/>
              <w:ind w:firstLine="0"/>
            </w:pPr>
            <w:r>
              <w:t>L</w:t>
            </w:r>
            <w:r w:rsidR="00F51025">
              <w:t xml:space="preserve">APK </w:t>
            </w:r>
            <w:r w:rsidR="00F00FDE" w:rsidRPr="00F30A80">
              <w:t>88.</w:t>
            </w:r>
            <w:r w:rsidR="00F00FDE" w:rsidRPr="00F30A80">
              <w:rPr>
                <w:vertAlign w:val="superscript"/>
              </w:rPr>
              <w:t>7</w:t>
            </w:r>
            <w:r w:rsidR="00B13C90">
              <w:rPr>
                <w:vertAlign w:val="superscript"/>
              </w:rPr>
              <w:t> </w:t>
            </w:r>
            <w:r>
              <w:t>pant</w:t>
            </w:r>
            <w:r w:rsidR="00F51025">
              <w:t xml:space="preserve">ā minētās normas </w:t>
            </w:r>
            <w:r w:rsidR="00FA35FD">
              <w:t>pārņemtas no LAPK, jo paredzamajā</w:t>
            </w:r>
            <w:r w:rsidR="00F51025">
              <w:t xml:space="preserve"> Administratīvās atbildības likumā</w:t>
            </w:r>
            <w:r w:rsidR="001A2B20">
              <w:t xml:space="preserve"> šis regulējums netiek paredzēts</w:t>
            </w:r>
            <w:r w:rsidRPr="00527DB6">
              <w:t>.</w:t>
            </w:r>
          </w:p>
        </w:tc>
      </w:tr>
      <w:tr w:rsidR="00F90AC7" w:rsidRPr="00174413" w14:paraId="5959467B" w14:textId="77777777" w:rsidTr="00F90A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605BB" w14:textId="77777777" w:rsidR="00F90AC7" w:rsidRPr="00174413" w:rsidRDefault="00F90AC7" w:rsidP="005D753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14:paraId="1CF68372" w14:textId="77777777" w:rsidR="00F90AC7" w:rsidRPr="00174413" w:rsidRDefault="00F90AC7" w:rsidP="005D753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Atbildīgā institūcija</w:t>
            </w:r>
          </w:p>
        </w:tc>
        <w:tc>
          <w:tcPr>
            <w:tcW w:w="2944" w:type="pct"/>
            <w:tcBorders>
              <w:top w:val="outset" w:sz="6" w:space="0" w:color="auto"/>
              <w:left w:val="outset" w:sz="6" w:space="0" w:color="auto"/>
              <w:bottom w:val="outset" w:sz="6" w:space="0" w:color="auto"/>
              <w:right w:val="outset" w:sz="6" w:space="0" w:color="auto"/>
            </w:tcBorders>
            <w:hideMark/>
          </w:tcPr>
          <w:p w14:paraId="381D5BD8" w14:textId="62631AE4" w:rsidR="00F90AC7" w:rsidRPr="00174413" w:rsidRDefault="00F90AC7" w:rsidP="005D7530">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Tieslietu ministrija</w:t>
            </w:r>
          </w:p>
        </w:tc>
      </w:tr>
      <w:tr w:rsidR="00F90AC7" w:rsidRPr="00174413" w14:paraId="2E5F0E23" w14:textId="77777777" w:rsidTr="00F90A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1D4CB" w14:textId="77777777" w:rsidR="00F90AC7" w:rsidRPr="00174413" w:rsidRDefault="00F90AC7" w:rsidP="005D753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3.</w:t>
            </w:r>
          </w:p>
        </w:tc>
        <w:tc>
          <w:tcPr>
            <w:tcW w:w="1693" w:type="pct"/>
            <w:tcBorders>
              <w:top w:val="outset" w:sz="6" w:space="0" w:color="auto"/>
              <w:left w:val="outset" w:sz="6" w:space="0" w:color="auto"/>
              <w:bottom w:val="outset" w:sz="6" w:space="0" w:color="auto"/>
              <w:right w:val="outset" w:sz="6" w:space="0" w:color="auto"/>
            </w:tcBorders>
            <w:hideMark/>
          </w:tcPr>
          <w:p w14:paraId="687D501A" w14:textId="77777777" w:rsidR="00F90AC7" w:rsidRPr="00174413" w:rsidRDefault="00F90AC7" w:rsidP="005D753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Cita informācija</w:t>
            </w:r>
          </w:p>
        </w:tc>
        <w:tc>
          <w:tcPr>
            <w:tcW w:w="2944" w:type="pct"/>
            <w:tcBorders>
              <w:top w:val="outset" w:sz="6" w:space="0" w:color="auto"/>
              <w:left w:val="outset" w:sz="6" w:space="0" w:color="auto"/>
              <w:bottom w:val="outset" w:sz="6" w:space="0" w:color="auto"/>
              <w:right w:val="outset" w:sz="6" w:space="0" w:color="auto"/>
            </w:tcBorders>
          </w:tcPr>
          <w:p w14:paraId="2A76E5EA" w14:textId="77777777" w:rsidR="00F90AC7" w:rsidRPr="00174413" w:rsidRDefault="00F90AC7" w:rsidP="005D7530">
            <w:pPr>
              <w:spacing w:after="12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Nav</w:t>
            </w:r>
          </w:p>
        </w:tc>
      </w:tr>
    </w:tbl>
    <w:p w14:paraId="6AE66EBF" w14:textId="7B53335D" w:rsidR="00E5323B"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996A07" w:rsidRPr="00044840" w14:paraId="7AAE164B" w14:textId="77777777" w:rsidTr="005D75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BEADE" w14:textId="77777777" w:rsidR="00996A07" w:rsidRPr="00044840" w:rsidRDefault="00996A07" w:rsidP="005D7530">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w:t>
            </w:r>
            <w:r>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atbilstība Latvijas Republikas starptautiskajām saistībām</w:t>
            </w:r>
          </w:p>
        </w:tc>
      </w:tr>
      <w:tr w:rsidR="00996A07" w:rsidRPr="00044840" w14:paraId="48665E2F" w14:textId="77777777" w:rsidTr="005D75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9A3EAD"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63170A"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2A6E9DC" w14:textId="4213C4E9" w:rsidR="00996A07" w:rsidRPr="00044840" w:rsidRDefault="000B11FB" w:rsidP="00063DCF">
            <w:pPr>
              <w:spacing w:after="120"/>
              <w:jc w:val="both"/>
              <w:rPr>
                <w:rFonts w:ascii="Times New Roman" w:hAnsi="Times New Roman" w:cs="Times New Roman"/>
                <w:sz w:val="24"/>
                <w:szCs w:val="24"/>
              </w:rPr>
            </w:pPr>
            <w:r w:rsidRPr="000B11FB">
              <w:rPr>
                <w:rFonts w:ascii="Times New Roman" w:hAnsi="Times New Roman" w:cs="Times New Roman"/>
                <w:sz w:val="24"/>
                <w:szCs w:val="24"/>
              </w:rPr>
              <w:t>Likum</w:t>
            </w:r>
            <w:r w:rsidR="00063DCF">
              <w:rPr>
                <w:rFonts w:ascii="Times New Roman" w:hAnsi="Times New Roman" w:cs="Times New Roman"/>
                <w:sz w:val="24"/>
                <w:szCs w:val="24"/>
              </w:rPr>
              <w:t xml:space="preserve">projektā tiek pārņemtas </w:t>
            </w:r>
            <w:r w:rsidR="00756ED5">
              <w:rPr>
                <w:rFonts w:ascii="Times New Roman" w:hAnsi="Times New Roman" w:cs="Times New Roman"/>
                <w:sz w:val="24"/>
                <w:szCs w:val="24"/>
              </w:rPr>
              <w:t>Direktīvas 2014/52/ES prasības</w:t>
            </w:r>
          </w:p>
        </w:tc>
      </w:tr>
      <w:tr w:rsidR="00996A07" w:rsidRPr="00044840" w14:paraId="798FC7DD" w14:textId="77777777" w:rsidTr="005D75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3812EF"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43B16D7"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9E822E7"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Projekts šo jomu neskar.</w:t>
            </w:r>
          </w:p>
        </w:tc>
      </w:tr>
      <w:tr w:rsidR="00996A07" w:rsidRPr="00044840" w14:paraId="77016327" w14:textId="77777777" w:rsidTr="005D75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F36239"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0BDEC6"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6E495D"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0B45BE5D" w14:textId="77777777" w:rsidR="00996A07" w:rsidRPr="00044840" w:rsidRDefault="00996A07" w:rsidP="00996A0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9"/>
        <w:gridCol w:w="2103"/>
        <w:gridCol w:w="2251"/>
        <w:gridCol w:w="2583"/>
      </w:tblGrid>
      <w:tr w:rsidR="00996A07" w:rsidRPr="00044840" w14:paraId="042E9C4A" w14:textId="77777777" w:rsidTr="005D753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DA4BE8B" w14:textId="77777777" w:rsidR="00996A07" w:rsidRPr="00044840" w:rsidRDefault="00996A07" w:rsidP="006A76D8">
            <w:pPr>
              <w:spacing w:after="0" w:line="240" w:lineRule="auto"/>
              <w:jc w:val="center"/>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1.</w:t>
            </w:r>
            <w:r>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tabula</w:t>
            </w:r>
            <w:r w:rsidRPr="00044840">
              <w:rPr>
                <w:rFonts w:ascii="Times New Roman" w:eastAsia="Times New Roman" w:hAnsi="Times New Roman" w:cs="Times New Roman"/>
                <w:b/>
                <w:bCs/>
                <w:iCs/>
                <w:sz w:val="24"/>
                <w:szCs w:val="24"/>
                <w:lang w:eastAsia="lv-LV"/>
              </w:rPr>
              <w:br/>
              <w:t>Tiesību akta projekta atbilstība ES tiesību aktiem</w:t>
            </w:r>
          </w:p>
        </w:tc>
      </w:tr>
      <w:tr w:rsidR="00996A07" w:rsidRPr="00044840" w14:paraId="4B161576" w14:textId="77777777" w:rsidTr="000B11FB">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B2E626E" w14:textId="77777777" w:rsidR="00996A07" w:rsidRPr="00044840" w:rsidRDefault="00996A07" w:rsidP="005D7530">
            <w:pPr>
              <w:ind w:left="57"/>
              <w:rPr>
                <w:rFonts w:ascii="Times New Roman" w:hAnsi="Times New Roman" w:cs="Times New Roman"/>
                <w:sz w:val="24"/>
                <w:szCs w:val="24"/>
              </w:rPr>
            </w:pPr>
            <w:r w:rsidRPr="00044840">
              <w:rPr>
                <w:rFonts w:ascii="Times New Roman" w:hAnsi="Times New Roman" w:cs="Times New Roman"/>
                <w:sz w:val="24"/>
                <w:szCs w:val="24"/>
              </w:rPr>
              <w:t>Attiecīgā ES tiesību akta datums, numurs un nosaukums</w:t>
            </w:r>
          </w:p>
        </w:tc>
        <w:tc>
          <w:tcPr>
            <w:tcW w:w="3798" w:type="pct"/>
            <w:gridSpan w:val="3"/>
            <w:tcBorders>
              <w:top w:val="outset" w:sz="6" w:space="0" w:color="auto"/>
              <w:left w:val="outset" w:sz="6" w:space="0" w:color="auto"/>
              <w:bottom w:val="outset" w:sz="6" w:space="0" w:color="auto"/>
              <w:right w:val="outset" w:sz="6" w:space="0" w:color="auto"/>
            </w:tcBorders>
            <w:hideMark/>
          </w:tcPr>
          <w:p w14:paraId="702B6030" w14:textId="1121B94A" w:rsidR="00996A07" w:rsidRPr="00687540" w:rsidRDefault="006A76D8" w:rsidP="000B11FB">
            <w:pPr>
              <w:numPr>
                <w:ilvl w:val="0"/>
                <w:numId w:val="12"/>
              </w:numPr>
              <w:spacing w:after="120" w:line="240" w:lineRule="auto"/>
              <w:ind w:right="55"/>
              <w:jc w:val="both"/>
              <w:rPr>
                <w:rFonts w:ascii="Times New Roman" w:hAnsi="Times New Roman" w:cs="Times New Roman"/>
                <w:sz w:val="24"/>
                <w:szCs w:val="24"/>
              </w:rPr>
            </w:pPr>
            <w:r>
              <w:rPr>
                <w:rFonts w:ascii="Times New Roman" w:hAnsi="Times New Roman" w:cs="Times New Roman"/>
                <w:sz w:val="24"/>
                <w:szCs w:val="24"/>
              </w:rPr>
              <w:t>Direktīva 2014/52/ES</w:t>
            </w:r>
            <w:r w:rsidR="00756ED5">
              <w:rPr>
                <w:rFonts w:ascii="Times New Roman" w:hAnsi="Times New Roman" w:cs="Times New Roman"/>
                <w:sz w:val="24"/>
                <w:szCs w:val="24"/>
              </w:rPr>
              <w:t>.</w:t>
            </w:r>
          </w:p>
        </w:tc>
      </w:tr>
      <w:tr w:rsidR="00996A07" w:rsidRPr="00044840" w14:paraId="30D7BCCD" w14:textId="77777777" w:rsidTr="000B11FB">
        <w:trPr>
          <w:tblCellSpacing w:w="15" w:type="dxa"/>
        </w:trPr>
        <w:tc>
          <w:tcPr>
            <w:tcW w:w="1152" w:type="pct"/>
            <w:tcBorders>
              <w:top w:val="outset" w:sz="6" w:space="0" w:color="auto"/>
              <w:left w:val="outset" w:sz="6" w:space="0" w:color="auto"/>
              <w:bottom w:val="outset" w:sz="6" w:space="0" w:color="auto"/>
              <w:right w:val="outset" w:sz="6" w:space="0" w:color="auto"/>
            </w:tcBorders>
            <w:vAlign w:val="center"/>
            <w:hideMark/>
          </w:tcPr>
          <w:p w14:paraId="29422BCE"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w:t>
            </w:r>
          </w:p>
        </w:tc>
        <w:tc>
          <w:tcPr>
            <w:tcW w:w="1152" w:type="pct"/>
            <w:tcBorders>
              <w:top w:val="outset" w:sz="6" w:space="0" w:color="auto"/>
              <w:left w:val="outset" w:sz="6" w:space="0" w:color="auto"/>
              <w:bottom w:val="outset" w:sz="6" w:space="0" w:color="auto"/>
              <w:right w:val="outset" w:sz="6" w:space="0" w:color="auto"/>
            </w:tcBorders>
            <w:vAlign w:val="center"/>
            <w:hideMark/>
          </w:tcPr>
          <w:p w14:paraId="6A9752CD"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B</w:t>
            </w:r>
          </w:p>
        </w:tc>
        <w:tc>
          <w:tcPr>
            <w:tcW w:w="1235" w:type="pct"/>
            <w:tcBorders>
              <w:top w:val="outset" w:sz="6" w:space="0" w:color="auto"/>
              <w:left w:val="outset" w:sz="6" w:space="0" w:color="auto"/>
              <w:bottom w:val="outset" w:sz="6" w:space="0" w:color="auto"/>
              <w:right w:val="outset" w:sz="6" w:space="0" w:color="auto"/>
            </w:tcBorders>
            <w:vAlign w:val="center"/>
            <w:hideMark/>
          </w:tcPr>
          <w:p w14:paraId="4A5081ED"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w:t>
            </w:r>
          </w:p>
        </w:tc>
        <w:tc>
          <w:tcPr>
            <w:tcW w:w="1378" w:type="pct"/>
            <w:tcBorders>
              <w:top w:val="outset" w:sz="6" w:space="0" w:color="auto"/>
              <w:left w:val="outset" w:sz="6" w:space="0" w:color="auto"/>
              <w:bottom w:val="outset" w:sz="6" w:space="0" w:color="auto"/>
              <w:right w:val="outset" w:sz="6" w:space="0" w:color="auto"/>
            </w:tcBorders>
            <w:vAlign w:val="center"/>
            <w:hideMark/>
          </w:tcPr>
          <w:p w14:paraId="0D9539D1"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D</w:t>
            </w:r>
          </w:p>
        </w:tc>
      </w:tr>
      <w:tr w:rsidR="000B11FB" w:rsidRPr="000B11FB" w14:paraId="40DDCB9B" w14:textId="77777777" w:rsidTr="000B11FB">
        <w:trPr>
          <w:tblCellSpacing w:w="15" w:type="dxa"/>
        </w:trPr>
        <w:tc>
          <w:tcPr>
            <w:tcW w:w="1152" w:type="pct"/>
            <w:tcBorders>
              <w:top w:val="outset" w:sz="6" w:space="0" w:color="auto"/>
              <w:left w:val="outset" w:sz="6" w:space="0" w:color="auto"/>
              <w:bottom w:val="outset" w:sz="6" w:space="0" w:color="auto"/>
              <w:right w:val="outset" w:sz="6" w:space="0" w:color="auto"/>
            </w:tcBorders>
          </w:tcPr>
          <w:p w14:paraId="3B8021F7" w14:textId="507E3C03" w:rsidR="000B11FB" w:rsidRPr="000B11FB" w:rsidRDefault="000B11FB" w:rsidP="00E074D5">
            <w:pPr>
              <w:ind w:left="57"/>
              <w:jc w:val="center"/>
              <w:rPr>
                <w:rFonts w:ascii="Times New Roman" w:hAnsi="Times New Roman" w:cs="Times New Roman"/>
                <w:spacing w:val="-3"/>
                <w:sz w:val="24"/>
                <w:szCs w:val="24"/>
              </w:rPr>
            </w:pPr>
            <w:r w:rsidRPr="000B11FB">
              <w:rPr>
                <w:rFonts w:ascii="Times New Roman" w:hAnsi="Times New Roman" w:cs="Times New Roman"/>
                <w:spacing w:val="-3"/>
                <w:sz w:val="24"/>
                <w:szCs w:val="24"/>
              </w:rPr>
              <w:t xml:space="preserve">Direktīvas 2014/52/ES </w:t>
            </w:r>
            <w:r w:rsidRPr="000B11FB">
              <w:rPr>
                <w:rFonts w:ascii="Times New Roman" w:hAnsi="Times New Roman" w:cs="Times New Roman"/>
                <w:sz w:val="24"/>
                <w:szCs w:val="24"/>
              </w:rPr>
              <w:t>1.panta 13.punktā izteiktais 10.a pants</w:t>
            </w:r>
            <w:r w:rsidRPr="000B11FB">
              <w:rPr>
                <w:rFonts w:ascii="Times New Roman" w:hAnsi="Times New Roman" w:cs="Times New Roman"/>
                <w:spacing w:val="-3"/>
                <w:sz w:val="24"/>
                <w:szCs w:val="24"/>
              </w:rPr>
              <w:t xml:space="preserve"> </w:t>
            </w:r>
          </w:p>
        </w:tc>
        <w:tc>
          <w:tcPr>
            <w:tcW w:w="1152" w:type="pct"/>
            <w:tcBorders>
              <w:top w:val="outset" w:sz="6" w:space="0" w:color="auto"/>
              <w:left w:val="outset" w:sz="6" w:space="0" w:color="auto"/>
              <w:bottom w:val="outset" w:sz="6" w:space="0" w:color="auto"/>
              <w:right w:val="outset" w:sz="6" w:space="0" w:color="auto"/>
            </w:tcBorders>
            <w:vAlign w:val="center"/>
          </w:tcPr>
          <w:p w14:paraId="3DA3DEB1" w14:textId="51094B32" w:rsidR="000B11FB" w:rsidRPr="000B11FB" w:rsidRDefault="000B11FB" w:rsidP="000B11FB">
            <w:pPr>
              <w:ind w:left="57"/>
              <w:jc w:val="center"/>
              <w:rPr>
                <w:rFonts w:ascii="Times New Roman" w:hAnsi="Times New Roman" w:cs="Times New Roman"/>
                <w:sz w:val="24"/>
                <w:szCs w:val="24"/>
              </w:rPr>
            </w:pPr>
            <w:r w:rsidRPr="000B11FB">
              <w:rPr>
                <w:rFonts w:ascii="Times New Roman" w:hAnsi="Times New Roman" w:cs="Times New Roman"/>
                <w:spacing w:val="-3"/>
                <w:sz w:val="24"/>
                <w:szCs w:val="24"/>
              </w:rPr>
              <w:t xml:space="preserve">Likuma </w:t>
            </w:r>
            <w:r>
              <w:rPr>
                <w:rFonts w:ascii="Times New Roman" w:hAnsi="Times New Roman" w:cs="Times New Roman"/>
                <w:sz w:val="24"/>
                <w:szCs w:val="24"/>
              </w:rPr>
              <w:t>27</w:t>
            </w:r>
            <w:r w:rsidRPr="000B11FB">
              <w:rPr>
                <w:rFonts w:ascii="Times New Roman" w:hAnsi="Times New Roman" w:cs="Times New Roman"/>
                <w:sz w:val="24"/>
                <w:szCs w:val="24"/>
              </w:rPr>
              <w:t>. pants.</w:t>
            </w:r>
          </w:p>
        </w:tc>
        <w:tc>
          <w:tcPr>
            <w:tcW w:w="1235" w:type="pct"/>
            <w:tcBorders>
              <w:top w:val="outset" w:sz="6" w:space="0" w:color="auto"/>
              <w:left w:val="outset" w:sz="6" w:space="0" w:color="auto"/>
              <w:bottom w:val="outset" w:sz="6" w:space="0" w:color="auto"/>
              <w:right w:val="outset" w:sz="6" w:space="0" w:color="auto"/>
            </w:tcBorders>
          </w:tcPr>
          <w:p w14:paraId="52A2FD99" w14:textId="1C7A6C63" w:rsidR="000B11FB" w:rsidRPr="000B11FB" w:rsidRDefault="000B11FB" w:rsidP="000B11FB">
            <w:pPr>
              <w:ind w:left="57"/>
              <w:jc w:val="center"/>
              <w:rPr>
                <w:rFonts w:ascii="Times New Roman" w:hAnsi="Times New Roman" w:cs="Times New Roman"/>
                <w:sz w:val="24"/>
                <w:szCs w:val="24"/>
              </w:rPr>
            </w:pPr>
            <w:r w:rsidRPr="000B11FB">
              <w:rPr>
                <w:rFonts w:ascii="Times New Roman" w:hAnsi="Times New Roman" w:cs="Times New Roman"/>
                <w:sz w:val="24"/>
                <w:szCs w:val="24"/>
              </w:rPr>
              <w:t>Atbilst pilnībā</w:t>
            </w:r>
          </w:p>
        </w:tc>
        <w:tc>
          <w:tcPr>
            <w:tcW w:w="1378" w:type="pct"/>
            <w:tcBorders>
              <w:top w:val="outset" w:sz="6" w:space="0" w:color="auto"/>
              <w:left w:val="outset" w:sz="6" w:space="0" w:color="auto"/>
              <w:bottom w:val="outset" w:sz="6" w:space="0" w:color="auto"/>
              <w:right w:val="outset" w:sz="6" w:space="0" w:color="auto"/>
            </w:tcBorders>
          </w:tcPr>
          <w:p w14:paraId="51E7B37E" w14:textId="08E9B50D" w:rsidR="000B11FB" w:rsidRPr="000B11FB" w:rsidRDefault="000B11FB" w:rsidP="000B11FB">
            <w:pPr>
              <w:ind w:left="57"/>
              <w:jc w:val="center"/>
              <w:rPr>
                <w:rFonts w:ascii="Times New Roman" w:hAnsi="Times New Roman" w:cs="Times New Roman"/>
                <w:sz w:val="24"/>
                <w:szCs w:val="24"/>
              </w:rPr>
            </w:pPr>
            <w:r w:rsidRPr="000B11FB">
              <w:rPr>
                <w:rFonts w:ascii="Times New Roman" w:hAnsi="Times New Roman" w:cs="Times New Roman"/>
                <w:sz w:val="24"/>
                <w:szCs w:val="24"/>
              </w:rPr>
              <w:t>Projekts stingrākas prasības neparedz.</w:t>
            </w:r>
          </w:p>
        </w:tc>
      </w:tr>
      <w:tr w:rsidR="00996A07" w:rsidRPr="00044840" w14:paraId="7D69A0BB" w14:textId="77777777" w:rsidTr="000B11FB">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0672F140"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w:t>
            </w:r>
            <w:r w:rsidRPr="00044840">
              <w:rPr>
                <w:rFonts w:ascii="Times New Roman" w:eastAsia="Times New Roman" w:hAnsi="Times New Roman" w:cs="Times New Roman"/>
                <w:iCs/>
                <w:sz w:val="24"/>
                <w:szCs w:val="24"/>
                <w:lang w:eastAsia="lv-LV"/>
              </w:rPr>
              <w:lastRenderedPageBreak/>
              <w:t>akta normas? Kādēļ?</w:t>
            </w:r>
          </w:p>
        </w:tc>
        <w:tc>
          <w:tcPr>
            <w:tcW w:w="3798" w:type="pct"/>
            <w:gridSpan w:val="3"/>
            <w:tcBorders>
              <w:top w:val="outset" w:sz="6" w:space="0" w:color="auto"/>
              <w:left w:val="outset" w:sz="6" w:space="0" w:color="auto"/>
              <w:bottom w:val="outset" w:sz="6" w:space="0" w:color="auto"/>
              <w:right w:val="outset" w:sz="6" w:space="0" w:color="auto"/>
            </w:tcBorders>
            <w:hideMark/>
          </w:tcPr>
          <w:p w14:paraId="029DDE66"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lastRenderedPageBreak/>
              <w:t>Projekts šo jomu neskar.</w:t>
            </w:r>
          </w:p>
        </w:tc>
      </w:tr>
      <w:tr w:rsidR="00996A07" w:rsidRPr="00044840" w14:paraId="5A9D7B8E" w14:textId="77777777" w:rsidTr="000B11FB">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5848102F"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8" w:type="pct"/>
            <w:gridSpan w:val="3"/>
            <w:tcBorders>
              <w:top w:val="outset" w:sz="6" w:space="0" w:color="auto"/>
              <w:left w:val="outset" w:sz="6" w:space="0" w:color="auto"/>
              <w:bottom w:val="outset" w:sz="6" w:space="0" w:color="auto"/>
              <w:right w:val="outset" w:sz="6" w:space="0" w:color="auto"/>
            </w:tcBorders>
            <w:hideMark/>
          </w:tcPr>
          <w:p w14:paraId="5FA1BB5B"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Projekts šo jomu neskar.</w:t>
            </w:r>
          </w:p>
        </w:tc>
      </w:tr>
      <w:tr w:rsidR="00996A07" w:rsidRPr="00044840" w14:paraId="7F6B8178" w14:textId="77777777" w:rsidTr="000B11FB">
        <w:trPr>
          <w:tblCellSpacing w:w="15" w:type="dxa"/>
        </w:trPr>
        <w:tc>
          <w:tcPr>
            <w:tcW w:w="1152" w:type="pct"/>
            <w:tcBorders>
              <w:top w:val="outset" w:sz="6" w:space="0" w:color="auto"/>
              <w:left w:val="outset" w:sz="6" w:space="0" w:color="auto"/>
              <w:bottom w:val="outset" w:sz="6" w:space="0" w:color="auto"/>
              <w:right w:val="outset" w:sz="6" w:space="0" w:color="auto"/>
            </w:tcBorders>
            <w:hideMark/>
          </w:tcPr>
          <w:p w14:paraId="6699ED32" w14:textId="77777777" w:rsidR="00996A07" w:rsidRPr="00044840" w:rsidRDefault="00996A07" w:rsidP="005D7530">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798" w:type="pct"/>
            <w:gridSpan w:val="3"/>
            <w:tcBorders>
              <w:top w:val="outset" w:sz="6" w:space="0" w:color="auto"/>
              <w:left w:val="outset" w:sz="6" w:space="0" w:color="auto"/>
              <w:bottom w:val="outset" w:sz="6" w:space="0" w:color="auto"/>
              <w:right w:val="outset" w:sz="6" w:space="0" w:color="auto"/>
            </w:tcBorders>
            <w:hideMark/>
          </w:tcPr>
          <w:p w14:paraId="3A2D859C" w14:textId="03895B90" w:rsidR="00996A07" w:rsidRPr="00044840" w:rsidRDefault="00996A07" w:rsidP="005D7530">
            <w:pPr>
              <w:spacing w:after="0" w:line="240" w:lineRule="auto"/>
              <w:jc w:val="both"/>
              <w:rPr>
                <w:rFonts w:ascii="Times New Roman" w:hAnsi="Times New Roman" w:cs="Times New Roman"/>
                <w:sz w:val="24"/>
                <w:szCs w:val="24"/>
              </w:rPr>
            </w:pPr>
            <w:r w:rsidRPr="00044840">
              <w:rPr>
                <w:rFonts w:ascii="Times New Roman" w:hAnsi="Times New Roman" w:cs="Times New Roman"/>
                <w:sz w:val="24"/>
                <w:szCs w:val="24"/>
              </w:rPr>
              <w:t xml:space="preserve">Pārējās </w:t>
            </w:r>
            <w:r w:rsidR="00063DCF">
              <w:rPr>
                <w:rFonts w:ascii="Times New Roman" w:hAnsi="Times New Roman" w:cs="Times New Roman"/>
                <w:sz w:val="24"/>
                <w:szCs w:val="24"/>
              </w:rPr>
              <w:t>Direktīvas 2014/52/ES</w:t>
            </w:r>
            <w:r w:rsidR="00063DCF" w:rsidRPr="00044840">
              <w:rPr>
                <w:rFonts w:ascii="Times New Roman" w:hAnsi="Times New Roman" w:cs="Times New Roman"/>
                <w:sz w:val="24"/>
                <w:szCs w:val="24"/>
              </w:rPr>
              <w:t xml:space="preserve"> </w:t>
            </w:r>
            <w:r w:rsidRPr="00044840">
              <w:rPr>
                <w:rFonts w:ascii="Times New Roman" w:hAnsi="Times New Roman" w:cs="Times New Roman"/>
                <w:sz w:val="24"/>
                <w:szCs w:val="24"/>
              </w:rPr>
              <w:t xml:space="preserve">prasības pārņemtas likumā “Par ietekmes uz vidi novērtējumu” un Ministru kabineta 2015. gada 13. janvāra noteikumos Nr. 18 </w:t>
            </w:r>
            <w:r w:rsidRPr="00044840">
              <w:rPr>
                <w:rFonts w:ascii="Times New Roman" w:eastAsia="Calibri" w:hAnsi="Times New Roman" w:cs="Times New Roman"/>
                <w:sz w:val="24"/>
                <w:szCs w:val="24"/>
              </w:rPr>
              <w:t>“</w:t>
            </w:r>
            <w:r w:rsidRPr="00044840">
              <w:rPr>
                <w:rFonts w:ascii="Times New Roman" w:hAnsi="Times New Roman" w:cs="Times New Roman"/>
                <w:sz w:val="24"/>
                <w:szCs w:val="24"/>
              </w:rPr>
              <w:t>Kārtība, kādā novērtē paredzētās darbības ietekmi uz vidi un akceptē paredzēto darbību” un Ministru kabineta 2015. gada 27. janvāra noteikumos Nr. 30 “Kārtība, kādā Valsts vides dienests izdod tehniskos noteikumus paredzētajai darbībai”.</w:t>
            </w:r>
          </w:p>
        </w:tc>
      </w:tr>
    </w:tbl>
    <w:p w14:paraId="3F72E427"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027"/>
        <w:gridCol w:w="6714"/>
      </w:tblGrid>
      <w:tr w:rsidR="00E5323B" w:rsidRPr="00183FDD" w14:paraId="75DB57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77FB7"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VI. Sabiedrības līdzdalība un komunikācijas aktivitātes</w:t>
            </w:r>
          </w:p>
        </w:tc>
      </w:tr>
      <w:tr w:rsidR="001501AD" w:rsidRPr="00183FDD" w14:paraId="53F3D27A"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AF7FA0"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C018AF"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197FB949" w14:textId="77777777" w:rsidR="001501AD" w:rsidRPr="00044840" w:rsidRDefault="001501AD" w:rsidP="000D1942">
            <w:pPr>
              <w:pStyle w:val="naisf"/>
              <w:spacing w:before="0" w:after="0"/>
              <w:ind w:firstLine="0"/>
            </w:pPr>
            <w:r w:rsidRPr="00044840">
              <w:t xml:space="preserve">Sabiedrības līdzdalība </w:t>
            </w:r>
            <w:r w:rsidR="000D1942">
              <w:t xml:space="preserve">tiks </w:t>
            </w:r>
            <w:r w:rsidRPr="00044840">
              <w:t xml:space="preserve">nodrošināta atbilstoši Ministru kabineta 2009. gada 25. augusta noteikumiem Nr. 970 </w:t>
            </w:r>
            <w:r w:rsidRPr="00044840">
              <w:rPr>
                <w:rFonts w:eastAsia="Calibri"/>
                <w:lang w:eastAsia="en-US"/>
              </w:rPr>
              <w:t>“</w:t>
            </w:r>
            <w:r w:rsidRPr="00044840">
              <w:t xml:space="preserve">Sabiedrības līdzdalības kārtība attīstības plānošanas procesā”. Ieinteresētajām personām </w:t>
            </w:r>
            <w:r w:rsidR="000D1942">
              <w:t>ir</w:t>
            </w:r>
            <w:r w:rsidRPr="00044840">
              <w:t xml:space="preserve"> tiesības izteikt viedokli un sniegt rakstiskus priekšlikumus.</w:t>
            </w:r>
          </w:p>
        </w:tc>
      </w:tr>
      <w:tr w:rsidR="001501AD" w:rsidRPr="00183FDD" w14:paraId="0D6DDEC8"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DE6B8F"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D1339A"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AB56EF1" w14:textId="57F599CA" w:rsidR="001501AD" w:rsidRPr="00044840" w:rsidRDefault="000B11FB" w:rsidP="008941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un tā anotācija tiks ievietota VARAM tīmekļa vietnes </w:t>
            </w:r>
            <w:hyperlink r:id="rId9" w:history="1">
              <w:r w:rsidRPr="00D555FE">
                <w:rPr>
                  <w:rStyle w:val="Hyperlink"/>
                  <w:rFonts w:ascii="Times New Roman" w:eastAsia="Times New Roman" w:hAnsi="Times New Roman" w:cs="Times New Roman"/>
                  <w:iCs/>
                  <w:sz w:val="24"/>
                  <w:szCs w:val="24"/>
                  <w:lang w:eastAsia="lv-LV"/>
                </w:rPr>
                <w:t>http://www.varam.gov.lv/lat/lidzd/pazinojumi_par_lidzdalibas_iesp/</w:t>
              </w:r>
            </w:hyperlink>
            <w:r>
              <w:rPr>
                <w:rFonts w:ascii="Times New Roman" w:eastAsia="Times New Roman" w:hAnsi="Times New Roman" w:cs="Times New Roman"/>
                <w:iCs/>
                <w:sz w:val="24"/>
                <w:szCs w:val="24"/>
                <w:lang w:eastAsia="lv-LV"/>
              </w:rPr>
              <w:t xml:space="preserve"> sadaļā “Sabiedrības līdzdalība”</w:t>
            </w:r>
          </w:p>
        </w:tc>
      </w:tr>
      <w:tr w:rsidR="001501AD" w:rsidRPr="00183FDD" w14:paraId="03924C63"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086038"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601BB6"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5113E703" w14:textId="77777777" w:rsidR="001501AD" w:rsidRPr="00044840" w:rsidRDefault="00DC695C" w:rsidP="00C01A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papildināts</w:t>
            </w:r>
            <w:r w:rsidR="00C01A32">
              <w:rPr>
                <w:rFonts w:ascii="Times New Roman" w:eastAsia="Times New Roman" w:hAnsi="Times New Roman" w:cs="Times New Roman"/>
                <w:iCs/>
                <w:sz w:val="24"/>
                <w:szCs w:val="24"/>
                <w:lang w:eastAsia="lv-LV"/>
              </w:rPr>
              <w:t xml:space="preserve"> atbilstoši sabiedrības līdzdalības rezultātiem.</w:t>
            </w:r>
          </w:p>
        </w:tc>
      </w:tr>
      <w:tr w:rsidR="00E5323B" w:rsidRPr="00183FDD" w14:paraId="357A65BD" w14:textId="77777777" w:rsidTr="00150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8933D4"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9618E5"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945CA9A" w14:textId="77777777" w:rsidR="00E5323B" w:rsidRPr="000B11FB" w:rsidRDefault="009E595F" w:rsidP="00894177">
            <w:pPr>
              <w:spacing w:after="0" w:line="240" w:lineRule="auto"/>
              <w:rPr>
                <w:rFonts w:ascii="Times New Roman" w:eastAsia="Times New Roman" w:hAnsi="Times New Roman" w:cs="Times New Roman"/>
                <w:b/>
                <w:iCs/>
                <w:sz w:val="24"/>
                <w:szCs w:val="24"/>
                <w:lang w:eastAsia="lv-LV"/>
              </w:rPr>
            </w:pPr>
            <w:r w:rsidRPr="009E595F">
              <w:rPr>
                <w:rFonts w:ascii="Times New Roman" w:eastAsia="Times New Roman" w:hAnsi="Times New Roman" w:cs="Times New Roman"/>
                <w:iCs/>
                <w:sz w:val="24"/>
                <w:szCs w:val="24"/>
                <w:lang w:eastAsia="lv-LV"/>
              </w:rPr>
              <w:t>Nav</w:t>
            </w:r>
          </w:p>
        </w:tc>
      </w:tr>
    </w:tbl>
    <w:p w14:paraId="687DEC3C" w14:textId="74B6DE48" w:rsidR="000B11FB" w:rsidRPr="000B11FB"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E5323B" w:rsidRPr="00183FDD" w14:paraId="64E89D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52C8A7" w14:textId="77777777" w:rsidR="00CD526E" w:rsidRPr="00183FDD" w:rsidRDefault="00E5323B" w:rsidP="00894177">
            <w:pPr>
              <w:spacing w:after="0" w:line="240" w:lineRule="auto"/>
              <w:jc w:val="center"/>
              <w:rPr>
                <w:rFonts w:ascii="Times New Roman" w:eastAsia="Times New Roman" w:hAnsi="Times New Roman" w:cs="Times New Roman"/>
                <w:b/>
                <w:bCs/>
                <w:iCs/>
                <w:color w:val="414142"/>
                <w:sz w:val="24"/>
                <w:szCs w:val="24"/>
                <w:lang w:eastAsia="lv-LV"/>
              </w:rPr>
            </w:pPr>
            <w:r w:rsidRPr="00183FD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9E595F" w:rsidRPr="00183FDD" w14:paraId="7A08AA5C"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FFCFE9"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D801AC" w14:textId="77777777" w:rsidR="009E595F" w:rsidRPr="00183FDD" w:rsidRDefault="009E595F"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3C51021" w14:textId="1973045A" w:rsidR="009E595F" w:rsidRPr="003C53F1" w:rsidRDefault="00DC695C" w:rsidP="000B11FB">
            <w:pPr>
              <w:spacing w:line="240" w:lineRule="auto"/>
              <w:ind w:left="57" w:right="57"/>
              <w:jc w:val="both"/>
              <w:rPr>
                <w:rFonts w:ascii="Times New Roman" w:hAnsi="Times New Roman" w:cs="Times New Roman"/>
                <w:iCs/>
                <w:sz w:val="24"/>
                <w:szCs w:val="24"/>
              </w:rPr>
            </w:pPr>
            <w:r>
              <w:rPr>
                <w:rFonts w:ascii="Times New Roman" w:hAnsi="Times New Roman" w:cs="Times New Roman"/>
                <w:iCs/>
                <w:sz w:val="24"/>
                <w:szCs w:val="24"/>
              </w:rPr>
              <w:t>VARAM,</w:t>
            </w:r>
            <w:r w:rsidR="009E595F">
              <w:rPr>
                <w:rFonts w:ascii="Times New Roman" w:hAnsi="Times New Roman" w:cs="Times New Roman"/>
                <w:iCs/>
                <w:sz w:val="24"/>
                <w:szCs w:val="24"/>
              </w:rPr>
              <w:t xml:space="preserve"> sadarbībā ar </w:t>
            </w:r>
            <w:r>
              <w:rPr>
                <w:rFonts w:ascii="Times New Roman" w:hAnsi="Times New Roman" w:cs="Times New Roman"/>
                <w:iCs/>
                <w:sz w:val="24"/>
                <w:szCs w:val="24"/>
              </w:rPr>
              <w:t>VVD</w:t>
            </w:r>
            <w:r w:rsidR="009E595F" w:rsidRPr="003C53F1">
              <w:rPr>
                <w:rFonts w:ascii="Times New Roman" w:hAnsi="Times New Roman" w:cs="Times New Roman"/>
                <w:iCs/>
                <w:sz w:val="24"/>
                <w:szCs w:val="24"/>
              </w:rPr>
              <w:t xml:space="preserve"> un </w:t>
            </w:r>
            <w:r w:rsidR="000B11FB">
              <w:rPr>
                <w:rFonts w:ascii="Times New Roman" w:hAnsi="Times New Roman" w:cs="Times New Roman"/>
                <w:iCs/>
                <w:sz w:val="24"/>
                <w:szCs w:val="24"/>
              </w:rPr>
              <w:t>VPVB</w:t>
            </w:r>
          </w:p>
        </w:tc>
      </w:tr>
      <w:tr w:rsidR="001501AD" w:rsidRPr="00183FDD" w14:paraId="02710884"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C8C99"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2AA91D" w14:textId="77777777" w:rsidR="001501AD" w:rsidRPr="00183FDD" w:rsidRDefault="001501AD"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Projekta izpildes ietekme uz pārvaldes funkcijām un institucionālo struktūru.</w:t>
            </w:r>
            <w:r w:rsidRPr="00183FDD">
              <w:rPr>
                <w:rFonts w:ascii="Times New Roman" w:eastAsia="Times New Roman" w:hAnsi="Times New Roman" w:cs="Times New Roman"/>
                <w:iCs/>
                <w:color w:val="414142"/>
                <w:sz w:val="24"/>
                <w:szCs w:val="24"/>
                <w:lang w:eastAsia="lv-LV"/>
              </w:rPr>
              <w:br/>
            </w:r>
            <w:r w:rsidRPr="00183FDD">
              <w:rPr>
                <w:rFonts w:ascii="Times New Roman" w:eastAsia="Times New Roman" w:hAnsi="Times New Roman" w:cs="Times New Roman"/>
                <w:iCs/>
                <w:color w:val="414142"/>
                <w:sz w:val="24"/>
                <w:szCs w:val="24"/>
                <w:lang w:eastAsia="lv-LV"/>
              </w:rPr>
              <w:lastRenderedPageBreak/>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A6AE14" w14:textId="267A639F" w:rsidR="001501AD" w:rsidRPr="00044840" w:rsidRDefault="000B11FB">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Cs/>
                <w:sz w:val="24"/>
                <w:szCs w:val="24"/>
              </w:rPr>
              <w:lastRenderedPageBreak/>
              <w:t>Likumprojekta</w:t>
            </w:r>
            <w:r w:rsidR="001501AD" w:rsidRPr="00044840">
              <w:rPr>
                <w:rFonts w:ascii="Times New Roman" w:eastAsia="Calibri" w:hAnsi="Times New Roman" w:cs="Times New Roman"/>
                <w:iCs/>
                <w:sz w:val="24"/>
                <w:szCs w:val="24"/>
              </w:rPr>
              <w:t xml:space="preserve"> īstenošana tiks veikta esošo cilvēkresursu ietvaros. Saistībā ar </w:t>
            </w:r>
            <w:r>
              <w:rPr>
                <w:rFonts w:ascii="Times New Roman" w:eastAsia="Calibri" w:hAnsi="Times New Roman" w:cs="Times New Roman"/>
                <w:iCs/>
                <w:sz w:val="24"/>
                <w:szCs w:val="24"/>
              </w:rPr>
              <w:t>likumprojekta</w:t>
            </w:r>
            <w:r w:rsidR="001501AD" w:rsidRPr="00044840">
              <w:rPr>
                <w:rFonts w:ascii="Times New Roman" w:eastAsia="Calibri" w:hAnsi="Times New Roman" w:cs="Times New Roman"/>
                <w:iCs/>
                <w:sz w:val="24"/>
                <w:szCs w:val="24"/>
              </w:rPr>
              <w:t xml:space="preserve"> izpildi </w:t>
            </w:r>
            <w:r w:rsidR="001501AD" w:rsidRPr="00044840">
              <w:rPr>
                <w:rFonts w:ascii="Times New Roman" w:eastAsia="Calibri" w:hAnsi="Times New Roman" w:cs="Times New Roman"/>
                <w:iCs/>
                <w:sz w:val="24"/>
                <w:szCs w:val="24"/>
              </w:rPr>
              <w:lastRenderedPageBreak/>
              <w:t>nebūs nepieciešams veidot jaunas institūcijas vai likvidēt, reorganizēt esošās.</w:t>
            </w:r>
          </w:p>
        </w:tc>
      </w:tr>
      <w:tr w:rsidR="00E5323B" w:rsidRPr="00183FDD" w14:paraId="50BDF091" w14:textId="77777777" w:rsidTr="009E595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605BDC" w14:textId="77777777" w:rsidR="00CD526E"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CB0F1B3" w14:textId="77777777" w:rsidR="00E5323B" w:rsidRPr="00183FDD" w:rsidRDefault="00E5323B" w:rsidP="00894177">
            <w:pPr>
              <w:spacing w:after="0" w:line="240" w:lineRule="auto"/>
              <w:rPr>
                <w:rFonts w:ascii="Times New Roman" w:eastAsia="Times New Roman" w:hAnsi="Times New Roman" w:cs="Times New Roman"/>
                <w:iCs/>
                <w:color w:val="414142"/>
                <w:sz w:val="24"/>
                <w:szCs w:val="24"/>
                <w:lang w:eastAsia="lv-LV"/>
              </w:rPr>
            </w:pPr>
            <w:r w:rsidRPr="00183FDD">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352449" w14:textId="77777777" w:rsidR="00E5323B" w:rsidRPr="009E595F" w:rsidRDefault="009E595F" w:rsidP="00894177">
            <w:pPr>
              <w:spacing w:after="0" w:line="240" w:lineRule="auto"/>
              <w:rPr>
                <w:rFonts w:ascii="Times New Roman" w:eastAsia="Times New Roman" w:hAnsi="Times New Roman" w:cs="Times New Roman"/>
                <w:iCs/>
                <w:sz w:val="24"/>
                <w:szCs w:val="24"/>
                <w:lang w:eastAsia="lv-LV"/>
              </w:rPr>
            </w:pPr>
            <w:r w:rsidRPr="009E595F">
              <w:rPr>
                <w:rFonts w:ascii="Times New Roman" w:eastAsia="Times New Roman" w:hAnsi="Times New Roman" w:cs="Times New Roman"/>
                <w:iCs/>
                <w:sz w:val="24"/>
                <w:szCs w:val="24"/>
                <w:lang w:eastAsia="lv-LV"/>
              </w:rPr>
              <w:t>Nav</w:t>
            </w:r>
          </w:p>
        </w:tc>
      </w:tr>
    </w:tbl>
    <w:p w14:paraId="21C2C1AB" w14:textId="77777777" w:rsidR="00C25B49" w:rsidRPr="00183FDD" w:rsidRDefault="00C25B49" w:rsidP="00894177">
      <w:pPr>
        <w:spacing w:after="0" w:line="240" w:lineRule="auto"/>
        <w:rPr>
          <w:rFonts w:ascii="Times New Roman" w:hAnsi="Times New Roman" w:cs="Times New Roman"/>
          <w:sz w:val="28"/>
          <w:szCs w:val="28"/>
        </w:rPr>
      </w:pPr>
    </w:p>
    <w:p w14:paraId="478C928A" w14:textId="77777777" w:rsidR="00E5323B" w:rsidRPr="00183FDD" w:rsidRDefault="00E5323B" w:rsidP="00894177">
      <w:pPr>
        <w:spacing w:after="0" w:line="240" w:lineRule="auto"/>
        <w:rPr>
          <w:rFonts w:ascii="Times New Roman" w:hAnsi="Times New Roman" w:cs="Times New Roman"/>
          <w:sz w:val="28"/>
          <w:szCs w:val="28"/>
        </w:rPr>
      </w:pPr>
    </w:p>
    <w:p w14:paraId="76DE94AB" w14:textId="56CF3F91" w:rsidR="00894C55" w:rsidRPr="00183FDD" w:rsidRDefault="002764E3" w:rsidP="00894177">
      <w:pPr>
        <w:tabs>
          <w:tab w:val="left" w:pos="6237"/>
        </w:tabs>
        <w:spacing w:after="0" w:line="240" w:lineRule="auto"/>
        <w:ind w:left="709" w:firstLine="11"/>
        <w:rPr>
          <w:rFonts w:ascii="Times New Roman" w:hAnsi="Times New Roman" w:cs="Times New Roman"/>
          <w:sz w:val="28"/>
          <w:szCs w:val="28"/>
        </w:rPr>
      </w:pPr>
      <w:r w:rsidRPr="00183FDD">
        <w:rPr>
          <w:rFonts w:ascii="Times New Roman" w:hAnsi="Times New Roman" w:cs="Times New Roman"/>
          <w:sz w:val="28"/>
          <w:szCs w:val="28"/>
        </w:rPr>
        <w:t xml:space="preserve">Vides aizsardzības </w:t>
      </w:r>
      <w:r w:rsidR="00010A90">
        <w:rPr>
          <w:rFonts w:ascii="Times New Roman" w:hAnsi="Times New Roman" w:cs="Times New Roman"/>
          <w:sz w:val="28"/>
          <w:szCs w:val="28"/>
        </w:rPr>
        <w:t>un</w:t>
      </w:r>
      <w:r w:rsidR="00010A90">
        <w:rPr>
          <w:rFonts w:ascii="Times New Roman" w:hAnsi="Times New Roman" w:cs="Times New Roman"/>
          <w:sz w:val="28"/>
          <w:szCs w:val="28"/>
        </w:rPr>
        <w:br/>
      </w:r>
      <w:r w:rsidRPr="00183FDD">
        <w:rPr>
          <w:rFonts w:ascii="Times New Roman" w:hAnsi="Times New Roman" w:cs="Times New Roman"/>
          <w:sz w:val="28"/>
          <w:szCs w:val="28"/>
        </w:rPr>
        <w:t>reģionālās attīstības ministrs</w:t>
      </w:r>
      <w:r w:rsidRPr="00183FDD">
        <w:rPr>
          <w:rFonts w:ascii="Times New Roman" w:hAnsi="Times New Roman" w:cs="Times New Roman"/>
          <w:sz w:val="28"/>
          <w:szCs w:val="28"/>
        </w:rPr>
        <w:tab/>
      </w:r>
      <w:r w:rsidRPr="00183FDD">
        <w:rPr>
          <w:rFonts w:ascii="Times New Roman" w:hAnsi="Times New Roman" w:cs="Times New Roman"/>
          <w:sz w:val="28"/>
          <w:szCs w:val="28"/>
        </w:rPr>
        <w:tab/>
      </w:r>
      <w:r w:rsidR="00C5149D">
        <w:rPr>
          <w:rFonts w:ascii="Times New Roman" w:hAnsi="Times New Roman" w:cs="Times New Roman"/>
          <w:sz w:val="28"/>
          <w:szCs w:val="28"/>
        </w:rPr>
        <w:t>J. Pūce</w:t>
      </w:r>
    </w:p>
    <w:p w14:paraId="7D8CA480" w14:textId="77777777" w:rsidR="00894C55" w:rsidRPr="00183FDD" w:rsidRDefault="00894C55" w:rsidP="00894177">
      <w:pPr>
        <w:tabs>
          <w:tab w:val="left" w:pos="6237"/>
        </w:tabs>
        <w:spacing w:after="0" w:line="240" w:lineRule="auto"/>
        <w:ind w:firstLine="720"/>
        <w:rPr>
          <w:rFonts w:ascii="Times New Roman" w:hAnsi="Times New Roman" w:cs="Times New Roman"/>
          <w:sz w:val="28"/>
          <w:szCs w:val="28"/>
        </w:rPr>
      </w:pPr>
    </w:p>
    <w:p w14:paraId="178FC70D" w14:textId="77777777" w:rsidR="00894C55" w:rsidRPr="00183FDD" w:rsidRDefault="00894C55" w:rsidP="00894177">
      <w:pPr>
        <w:tabs>
          <w:tab w:val="left" w:pos="6237"/>
        </w:tabs>
        <w:spacing w:after="0" w:line="240" w:lineRule="auto"/>
        <w:ind w:firstLine="720"/>
        <w:rPr>
          <w:rFonts w:ascii="Times New Roman" w:hAnsi="Times New Roman" w:cs="Times New Roman"/>
          <w:sz w:val="28"/>
          <w:szCs w:val="28"/>
        </w:rPr>
      </w:pPr>
    </w:p>
    <w:p w14:paraId="01D3FDA4" w14:textId="0D295240" w:rsidR="002764E3" w:rsidRPr="0007183F" w:rsidRDefault="000B11FB" w:rsidP="00894177">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Balka 67026916</w:t>
      </w:r>
    </w:p>
    <w:p w14:paraId="3CB62DBB" w14:textId="3AB58C80" w:rsidR="000B11FB" w:rsidRDefault="00CB6F25" w:rsidP="00894177">
      <w:pPr>
        <w:tabs>
          <w:tab w:val="left" w:pos="6237"/>
        </w:tabs>
        <w:spacing w:after="0" w:line="240" w:lineRule="auto"/>
        <w:rPr>
          <w:rFonts w:ascii="Times New Roman" w:hAnsi="Times New Roman" w:cs="Times New Roman"/>
          <w:sz w:val="20"/>
          <w:szCs w:val="20"/>
        </w:rPr>
      </w:pPr>
      <w:hyperlink r:id="rId10" w:history="1">
        <w:r w:rsidR="000B11FB" w:rsidRPr="00D555FE">
          <w:rPr>
            <w:rStyle w:val="Hyperlink"/>
            <w:rFonts w:ascii="Times New Roman" w:hAnsi="Times New Roman" w:cs="Times New Roman"/>
            <w:sz w:val="20"/>
            <w:szCs w:val="20"/>
          </w:rPr>
          <w:t>Sandija.Balka@varam.gov.lv</w:t>
        </w:r>
      </w:hyperlink>
      <w:r w:rsidR="002764E3" w:rsidRPr="0007183F">
        <w:rPr>
          <w:rFonts w:ascii="Times New Roman" w:hAnsi="Times New Roman" w:cs="Times New Roman"/>
          <w:sz w:val="20"/>
          <w:szCs w:val="20"/>
        </w:rPr>
        <w:t xml:space="preserve"> </w:t>
      </w:r>
    </w:p>
    <w:p w14:paraId="224E28E2" w14:textId="77777777" w:rsidR="000B11FB" w:rsidRPr="000B11FB" w:rsidRDefault="000B11FB" w:rsidP="000B11FB">
      <w:pPr>
        <w:rPr>
          <w:rFonts w:ascii="Times New Roman" w:hAnsi="Times New Roman" w:cs="Times New Roman"/>
          <w:sz w:val="20"/>
          <w:szCs w:val="20"/>
        </w:rPr>
      </w:pPr>
    </w:p>
    <w:p w14:paraId="60A406FC" w14:textId="77777777" w:rsidR="000B11FB" w:rsidRPr="000B11FB" w:rsidRDefault="000B11FB" w:rsidP="000B11FB">
      <w:pPr>
        <w:rPr>
          <w:rFonts w:ascii="Times New Roman" w:hAnsi="Times New Roman" w:cs="Times New Roman"/>
          <w:sz w:val="20"/>
          <w:szCs w:val="20"/>
        </w:rPr>
      </w:pPr>
    </w:p>
    <w:p w14:paraId="77B4F093" w14:textId="77777777" w:rsidR="000B11FB" w:rsidRPr="000B11FB" w:rsidRDefault="000B11FB" w:rsidP="000B11FB">
      <w:pPr>
        <w:rPr>
          <w:rFonts w:ascii="Times New Roman" w:hAnsi="Times New Roman" w:cs="Times New Roman"/>
          <w:sz w:val="20"/>
          <w:szCs w:val="20"/>
        </w:rPr>
      </w:pPr>
    </w:p>
    <w:p w14:paraId="4CA6815D" w14:textId="77777777" w:rsidR="000B11FB" w:rsidRPr="000B11FB" w:rsidRDefault="000B11FB" w:rsidP="000B11FB">
      <w:pPr>
        <w:rPr>
          <w:rFonts w:ascii="Times New Roman" w:hAnsi="Times New Roman" w:cs="Times New Roman"/>
          <w:sz w:val="20"/>
          <w:szCs w:val="20"/>
        </w:rPr>
      </w:pPr>
    </w:p>
    <w:p w14:paraId="4B3D7C4F" w14:textId="77777777" w:rsidR="000B11FB" w:rsidRPr="000B11FB" w:rsidRDefault="000B11FB" w:rsidP="000B11FB">
      <w:pPr>
        <w:rPr>
          <w:rFonts w:ascii="Times New Roman" w:hAnsi="Times New Roman" w:cs="Times New Roman"/>
          <w:sz w:val="20"/>
          <w:szCs w:val="20"/>
        </w:rPr>
      </w:pPr>
    </w:p>
    <w:p w14:paraId="0D1DC719" w14:textId="10D6CF93" w:rsidR="000B11FB" w:rsidRDefault="000B11FB" w:rsidP="000B11FB">
      <w:pPr>
        <w:rPr>
          <w:rFonts w:ascii="Times New Roman" w:hAnsi="Times New Roman" w:cs="Times New Roman"/>
          <w:sz w:val="20"/>
          <w:szCs w:val="20"/>
        </w:rPr>
      </w:pPr>
    </w:p>
    <w:p w14:paraId="1BE5EAF5" w14:textId="5E738774" w:rsidR="00894C55" w:rsidRPr="000B11FB" w:rsidRDefault="000B11FB" w:rsidP="000B11FB">
      <w:pPr>
        <w:tabs>
          <w:tab w:val="left" w:pos="1642"/>
        </w:tabs>
        <w:rPr>
          <w:rFonts w:ascii="Times New Roman" w:hAnsi="Times New Roman" w:cs="Times New Roman"/>
          <w:sz w:val="20"/>
          <w:szCs w:val="20"/>
        </w:rPr>
      </w:pPr>
      <w:r>
        <w:rPr>
          <w:rFonts w:ascii="Times New Roman" w:hAnsi="Times New Roman" w:cs="Times New Roman"/>
          <w:sz w:val="20"/>
          <w:szCs w:val="20"/>
        </w:rPr>
        <w:tab/>
      </w:r>
    </w:p>
    <w:sectPr w:rsidR="00894C55" w:rsidRPr="000B11FB" w:rsidSect="00E829AF">
      <w:headerReference w:type="default" r:id="rId11"/>
      <w:footerReference w:type="default" r:id="rId12"/>
      <w:footerReference w:type="first" r:id="rId13"/>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22E0" w14:textId="77777777" w:rsidR="00CB6F25" w:rsidRDefault="00CB6F25" w:rsidP="00894C55">
      <w:pPr>
        <w:spacing w:after="0" w:line="240" w:lineRule="auto"/>
      </w:pPr>
      <w:r>
        <w:separator/>
      </w:r>
    </w:p>
  </w:endnote>
  <w:endnote w:type="continuationSeparator" w:id="0">
    <w:p w14:paraId="578ED26D" w14:textId="77777777" w:rsidR="00CB6F25" w:rsidRDefault="00CB6F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07E0" w14:textId="7BF5B1C4" w:rsidR="00B13C90" w:rsidRPr="001B4F81" w:rsidRDefault="00B13C90" w:rsidP="001B4F81">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063DCF">
      <w:rPr>
        <w:rFonts w:ascii="Times New Roman" w:hAnsi="Times New Roman" w:cs="Times New Roman"/>
        <w:noProof/>
        <w:sz w:val="20"/>
        <w:szCs w:val="20"/>
      </w:rPr>
      <w:t>VARAMAnot_APK_1502</w:t>
    </w:r>
    <w:r>
      <w:rPr>
        <w:rFonts w:ascii="Times New Roman" w:hAnsi="Times New Roman" w:cs="Times New Roman"/>
        <w:noProof/>
        <w:sz w:val="20"/>
        <w:szCs w:val="20"/>
      </w:rPr>
      <w:t>19</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4649" w14:textId="4D5AB695" w:rsidR="00B13C90" w:rsidRPr="009A193B" w:rsidRDefault="00B13C90" w:rsidP="001B4F81">
    <w:pPr>
      <w:pStyle w:val="Footer"/>
      <w:rPr>
        <w:rFonts w:ascii="Times New Roman" w:hAnsi="Times New Roman" w:cs="Times New Roman"/>
        <w:color w:val="FF0000"/>
        <w:sz w:val="20"/>
        <w:szCs w:val="20"/>
      </w:rPr>
    </w:pPr>
    <w:r w:rsidRPr="000B11FB">
      <w:rPr>
        <w:rFonts w:ascii="Times New Roman" w:hAnsi="Times New Roman" w:cs="Times New Roman"/>
        <w:noProof/>
        <w:color w:val="FF0000"/>
        <w:sz w:val="20"/>
        <w:szCs w:val="20"/>
      </w:rPr>
      <w:fldChar w:fldCharType="begin"/>
    </w:r>
    <w:r w:rsidRPr="009A193B">
      <w:rPr>
        <w:rFonts w:ascii="Times New Roman" w:hAnsi="Times New Roman" w:cs="Times New Roman"/>
        <w:noProof/>
        <w:color w:val="FF0000"/>
        <w:sz w:val="20"/>
        <w:szCs w:val="20"/>
      </w:rPr>
      <w:instrText xml:space="preserve"> FILENAME   \* MERGEFORMAT </w:instrText>
    </w:r>
    <w:r w:rsidRPr="000B11FB">
      <w:rPr>
        <w:rFonts w:ascii="Times New Roman" w:hAnsi="Times New Roman" w:cs="Times New Roman"/>
        <w:noProof/>
        <w:color w:val="FF0000"/>
        <w:sz w:val="20"/>
        <w:szCs w:val="20"/>
      </w:rPr>
      <w:fldChar w:fldCharType="separate"/>
    </w:r>
    <w:r w:rsidR="00063DCF">
      <w:rPr>
        <w:rFonts w:ascii="Times New Roman" w:hAnsi="Times New Roman" w:cs="Times New Roman"/>
        <w:noProof/>
        <w:sz w:val="20"/>
        <w:szCs w:val="20"/>
      </w:rPr>
      <w:t>VARAMAnot_APK_1502</w:t>
    </w:r>
    <w:r w:rsidRPr="000B11FB">
      <w:rPr>
        <w:rFonts w:ascii="Times New Roman" w:hAnsi="Times New Roman" w:cs="Times New Roman"/>
        <w:noProof/>
        <w:sz w:val="20"/>
        <w:szCs w:val="20"/>
      </w:rPr>
      <w:t>19</w:t>
    </w:r>
    <w:r w:rsidRPr="000B11F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527F8" w14:textId="77777777" w:rsidR="00CB6F25" w:rsidRDefault="00CB6F25" w:rsidP="00894C55">
      <w:pPr>
        <w:spacing w:after="0" w:line="240" w:lineRule="auto"/>
      </w:pPr>
      <w:r>
        <w:separator/>
      </w:r>
    </w:p>
  </w:footnote>
  <w:footnote w:type="continuationSeparator" w:id="0">
    <w:p w14:paraId="10195565" w14:textId="77777777" w:rsidR="00CB6F25" w:rsidRDefault="00CB6F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59856943"/>
      <w:docPartObj>
        <w:docPartGallery w:val="Page Numbers (Top of Page)"/>
        <w:docPartUnique/>
      </w:docPartObj>
    </w:sdtPr>
    <w:sdtEndPr>
      <w:rPr>
        <w:noProof/>
      </w:rPr>
    </w:sdtEndPr>
    <w:sdtContent>
      <w:p w14:paraId="0A1B48EB" w14:textId="77777777" w:rsidR="00B13C90" w:rsidRPr="001B4F81" w:rsidRDefault="00B13C90">
        <w:pPr>
          <w:pStyle w:val="Header"/>
          <w:jc w:val="center"/>
          <w:rPr>
            <w:rFonts w:ascii="Times New Roman" w:hAnsi="Times New Roman" w:cs="Times New Roman"/>
            <w:sz w:val="20"/>
            <w:szCs w:val="20"/>
          </w:rPr>
        </w:pPr>
        <w:r w:rsidRPr="001B4F81">
          <w:rPr>
            <w:rFonts w:ascii="Times New Roman" w:hAnsi="Times New Roman" w:cs="Times New Roman"/>
            <w:sz w:val="20"/>
            <w:szCs w:val="20"/>
          </w:rPr>
          <w:fldChar w:fldCharType="begin"/>
        </w:r>
        <w:r w:rsidRPr="001B4F81">
          <w:rPr>
            <w:rFonts w:ascii="Times New Roman" w:hAnsi="Times New Roman" w:cs="Times New Roman"/>
            <w:sz w:val="20"/>
            <w:szCs w:val="20"/>
          </w:rPr>
          <w:instrText xml:space="preserve"> PAGE   \* MERGEFORMAT </w:instrText>
        </w:r>
        <w:r w:rsidRPr="001B4F81">
          <w:rPr>
            <w:rFonts w:ascii="Times New Roman" w:hAnsi="Times New Roman" w:cs="Times New Roman"/>
            <w:sz w:val="20"/>
            <w:szCs w:val="20"/>
          </w:rPr>
          <w:fldChar w:fldCharType="separate"/>
        </w:r>
        <w:r w:rsidR="00A85AE7">
          <w:rPr>
            <w:rFonts w:ascii="Times New Roman" w:hAnsi="Times New Roman" w:cs="Times New Roman"/>
            <w:noProof/>
            <w:sz w:val="20"/>
            <w:szCs w:val="20"/>
          </w:rPr>
          <w:t>6</w:t>
        </w:r>
        <w:r w:rsidRPr="001B4F8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11E1D"/>
    <w:multiLevelType w:val="hybridMultilevel"/>
    <w:tmpl w:val="0A90A6E4"/>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B42953"/>
    <w:multiLevelType w:val="hybridMultilevel"/>
    <w:tmpl w:val="B6BCE904"/>
    <w:lvl w:ilvl="0" w:tplc="E112F89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4F87795"/>
    <w:multiLevelType w:val="hybridMultilevel"/>
    <w:tmpl w:val="D214F882"/>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C27B4C"/>
    <w:multiLevelType w:val="hybridMultilevel"/>
    <w:tmpl w:val="BF6C33D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7356A0"/>
    <w:multiLevelType w:val="hybridMultilevel"/>
    <w:tmpl w:val="F3B4D25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8B4ACB"/>
    <w:multiLevelType w:val="hybridMultilevel"/>
    <w:tmpl w:val="24A2C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094F29"/>
    <w:multiLevelType w:val="hybridMultilevel"/>
    <w:tmpl w:val="4FF287CC"/>
    <w:lvl w:ilvl="0" w:tplc="CE367AF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61F66410"/>
    <w:multiLevelType w:val="hybridMultilevel"/>
    <w:tmpl w:val="0DDCF0A0"/>
    <w:lvl w:ilvl="0" w:tplc="E112F89A">
      <w:start w:val="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B35AF9"/>
    <w:multiLevelType w:val="hybridMultilevel"/>
    <w:tmpl w:val="BAB6557E"/>
    <w:lvl w:ilvl="0" w:tplc="E112F8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001CDB"/>
    <w:multiLevelType w:val="hybridMultilevel"/>
    <w:tmpl w:val="86C23F80"/>
    <w:lvl w:ilvl="0" w:tplc="CE367AF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7"/>
  </w:num>
  <w:num w:numId="5">
    <w:abstractNumId w:val="9"/>
  </w:num>
  <w:num w:numId="6">
    <w:abstractNumId w:val="5"/>
  </w:num>
  <w:num w:numId="7">
    <w:abstractNumId w:val="10"/>
  </w:num>
  <w:num w:numId="8">
    <w:abstractNumId w:val="4"/>
  </w:num>
  <w:num w:numId="9">
    <w:abstractNumId w:val="3"/>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A90"/>
    <w:rsid w:val="00011006"/>
    <w:rsid w:val="00021AF3"/>
    <w:rsid w:val="00025443"/>
    <w:rsid w:val="000344DB"/>
    <w:rsid w:val="00036BC0"/>
    <w:rsid w:val="00042C66"/>
    <w:rsid w:val="000565B0"/>
    <w:rsid w:val="00060A76"/>
    <w:rsid w:val="00063DCF"/>
    <w:rsid w:val="0007183F"/>
    <w:rsid w:val="000749D4"/>
    <w:rsid w:val="000800E2"/>
    <w:rsid w:val="00087E12"/>
    <w:rsid w:val="000A1E64"/>
    <w:rsid w:val="000B11FB"/>
    <w:rsid w:val="000B4871"/>
    <w:rsid w:val="000D1942"/>
    <w:rsid w:val="0012088B"/>
    <w:rsid w:val="001231ED"/>
    <w:rsid w:val="0014624D"/>
    <w:rsid w:val="001501AD"/>
    <w:rsid w:val="00153A2D"/>
    <w:rsid w:val="00183FDD"/>
    <w:rsid w:val="00190F8D"/>
    <w:rsid w:val="001920DB"/>
    <w:rsid w:val="001A2B20"/>
    <w:rsid w:val="001A58D3"/>
    <w:rsid w:val="001B4F81"/>
    <w:rsid w:val="001B5986"/>
    <w:rsid w:val="001B6A66"/>
    <w:rsid w:val="001C113D"/>
    <w:rsid w:val="001C2A06"/>
    <w:rsid w:val="001E24C6"/>
    <w:rsid w:val="001E2FB3"/>
    <w:rsid w:val="002255D1"/>
    <w:rsid w:val="002427BB"/>
    <w:rsid w:val="00243426"/>
    <w:rsid w:val="00247D7B"/>
    <w:rsid w:val="00270703"/>
    <w:rsid w:val="002764E3"/>
    <w:rsid w:val="002B11AC"/>
    <w:rsid w:val="002C6642"/>
    <w:rsid w:val="002D1889"/>
    <w:rsid w:val="002D73D2"/>
    <w:rsid w:val="002E1C05"/>
    <w:rsid w:val="0030717D"/>
    <w:rsid w:val="003269E7"/>
    <w:rsid w:val="003451FF"/>
    <w:rsid w:val="00352D2D"/>
    <w:rsid w:val="00354BD9"/>
    <w:rsid w:val="00362DF7"/>
    <w:rsid w:val="0038792A"/>
    <w:rsid w:val="00390A4F"/>
    <w:rsid w:val="00390DE2"/>
    <w:rsid w:val="003A1CD7"/>
    <w:rsid w:val="003A231E"/>
    <w:rsid w:val="003A34D5"/>
    <w:rsid w:val="003B07ED"/>
    <w:rsid w:val="003B0BF9"/>
    <w:rsid w:val="003B2A86"/>
    <w:rsid w:val="003C53F1"/>
    <w:rsid w:val="003E0791"/>
    <w:rsid w:val="003F28AC"/>
    <w:rsid w:val="00401725"/>
    <w:rsid w:val="00406690"/>
    <w:rsid w:val="00407F5E"/>
    <w:rsid w:val="00416FF9"/>
    <w:rsid w:val="00427FBB"/>
    <w:rsid w:val="00431BB3"/>
    <w:rsid w:val="00442822"/>
    <w:rsid w:val="004454FE"/>
    <w:rsid w:val="00445C1B"/>
    <w:rsid w:val="00456E40"/>
    <w:rsid w:val="004703B5"/>
    <w:rsid w:val="00471F27"/>
    <w:rsid w:val="00473107"/>
    <w:rsid w:val="004A52AA"/>
    <w:rsid w:val="004B14E0"/>
    <w:rsid w:val="004C2434"/>
    <w:rsid w:val="004E49BD"/>
    <w:rsid w:val="004F15EF"/>
    <w:rsid w:val="004F1C50"/>
    <w:rsid w:val="004F4A18"/>
    <w:rsid w:val="0050178F"/>
    <w:rsid w:val="0050486A"/>
    <w:rsid w:val="005060F1"/>
    <w:rsid w:val="0052068B"/>
    <w:rsid w:val="00527DB6"/>
    <w:rsid w:val="00540296"/>
    <w:rsid w:val="005516A0"/>
    <w:rsid w:val="00560533"/>
    <w:rsid w:val="00564EE8"/>
    <w:rsid w:val="00565B87"/>
    <w:rsid w:val="00566E3A"/>
    <w:rsid w:val="00584EE3"/>
    <w:rsid w:val="00594D9A"/>
    <w:rsid w:val="005A4040"/>
    <w:rsid w:val="005C0D6E"/>
    <w:rsid w:val="005C6732"/>
    <w:rsid w:val="005C6F7B"/>
    <w:rsid w:val="005D63EF"/>
    <w:rsid w:val="005D7530"/>
    <w:rsid w:val="005E62D4"/>
    <w:rsid w:val="005F200F"/>
    <w:rsid w:val="0060648F"/>
    <w:rsid w:val="006176D0"/>
    <w:rsid w:val="0064199D"/>
    <w:rsid w:val="00661A30"/>
    <w:rsid w:val="006642FB"/>
    <w:rsid w:val="00670DE5"/>
    <w:rsid w:val="00673DD7"/>
    <w:rsid w:val="00681121"/>
    <w:rsid w:val="00686DFC"/>
    <w:rsid w:val="006A76D8"/>
    <w:rsid w:val="006B1E70"/>
    <w:rsid w:val="006C60E3"/>
    <w:rsid w:val="006C6941"/>
    <w:rsid w:val="006D1A49"/>
    <w:rsid w:val="006E1081"/>
    <w:rsid w:val="00706183"/>
    <w:rsid w:val="00720585"/>
    <w:rsid w:val="007267E5"/>
    <w:rsid w:val="00726FAF"/>
    <w:rsid w:val="007321F4"/>
    <w:rsid w:val="00756ED5"/>
    <w:rsid w:val="00766031"/>
    <w:rsid w:val="007710FA"/>
    <w:rsid w:val="00772002"/>
    <w:rsid w:val="00773AF6"/>
    <w:rsid w:val="007856E2"/>
    <w:rsid w:val="00786309"/>
    <w:rsid w:val="0079385F"/>
    <w:rsid w:val="00794223"/>
    <w:rsid w:val="00794726"/>
    <w:rsid w:val="00795F71"/>
    <w:rsid w:val="007B3185"/>
    <w:rsid w:val="007B4B9D"/>
    <w:rsid w:val="007B7F31"/>
    <w:rsid w:val="007C1CB2"/>
    <w:rsid w:val="007C1DF8"/>
    <w:rsid w:val="007D0685"/>
    <w:rsid w:val="007E73AB"/>
    <w:rsid w:val="007F0C09"/>
    <w:rsid w:val="007F78C1"/>
    <w:rsid w:val="0081090A"/>
    <w:rsid w:val="00816C11"/>
    <w:rsid w:val="00824171"/>
    <w:rsid w:val="008260EA"/>
    <w:rsid w:val="00827097"/>
    <w:rsid w:val="008277F1"/>
    <w:rsid w:val="00832431"/>
    <w:rsid w:val="00833109"/>
    <w:rsid w:val="008335E7"/>
    <w:rsid w:val="00841527"/>
    <w:rsid w:val="00855EFB"/>
    <w:rsid w:val="00874D3B"/>
    <w:rsid w:val="00894177"/>
    <w:rsid w:val="00894C55"/>
    <w:rsid w:val="00896DB0"/>
    <w:rsid w:val="008C7EC1"/>
    <w:rsid w:val="008E5F80"/>
    <w:rsid w:val="009027DB"/>
    <w:rsid w:val="009115BF"/>
    <w:rsid w:val="00915F06"/>
    <w:rsid w:val="009175DC"/>
    <w:rsid w:val="009467A9"/>
    <w:rsid w:val="00954A4D"/>
    <w:rsid w:val="00962D2A"/>
    <w:rsid w:val="0096744D"/>
    <w:rsid w:val="00983083"/>
    <w:rsid w:val="00990267"/>
    <w:rsid w:val="00994569"/>
    <w:rsid w:val="00996A07"/>
    <w:rsid w:val="009A0DC0"/>
    <w:rsid w:val="009A193B"/>
    <w:rsid w:val="009A2654"/>
    <w:rsid w:val="009D06AA"/>
    <w:rsid w:val="009D499F"/>
    <w:rsid w:val="009E1AA1"/>
    <w:rsid w:val="009E3B19"/>
    <w:rsid w:val="009E3F3D"/>
    <w:rsid w:val="009E595F"/>
    <w:rsid w:val="009E633E"/>
    <w:rsid w:val="00A10FC3"/>
    <w:rsid w:val="00A2715C"/>
    <w:rsid w:val="00A53C09"/>
    <w:rsid w:val="00A6073E"/>
    <w:rsid w:val="00A85AE7"/>
    <w:rsid w:val="00AA70D4"/>
    <w:rsid w:val="00AA7F1A"/>
    <w:rsid w:val="00AC470E"/>
    <w:rsid w:val="00AD3B08"/>
    <w:rsid w:val="00AD625F"/>
    <w:rsid w:val="00AE4855"/>
    <w:rsid w:val="00AE5567"/>
    <w:rsid w:val="00AE7689"/>
    <w:rsid w:val="00AF3D09"/>
    <w:rsid w:val="00AF7E17"/>
    <w:rsid w:val="00B042EC"/>
    <w:rsid w:val="00B055BA"/>
    <w:rsid w:val="00B11474"/>
    <w:rsid w:val="00B13C90"/>
    <w:rsid w:val="00B16480"/>
    <w:rsid w:val="00B165D6"/>
    <w:rsid w:val="00B2165C"/>
    <w:rsid w:val="00B3037D"/>
    <w:rsid w:val="00B45D33"/>
    <w:rsid w:val="00B53618"/>
    <w:rsid w:val="00B628AF"/>
    <w:rsid w:val="00B84A76"/>
    <w:rsid w:val="00BA1CEF"/>
    <w:rsid w:val="00BA20AA"/>
    <w:rsid w:val="00BB1B05"/>
    <w:rsid w:val="00BB329B"/>
    <w:rsid w:val="00BD4425"/>
    <w:rsid w:val="00C01A32"/>
    <w:rsid w:val="00C04A45"/>
    <w:rsid w:val="00C06471"/>
    <w:rsid w:val="00C22252"/>
    <w:rsid w:val="00C22AC3"/>
    <w:rsid w:val="00C25B49"/>
    <w:rsid w:val="00C34DD7"/>
    <w:rsid w:val="00C5149D"/>
    <w:rsid w:val="00C70B99"/>
    <w:rsid w:val="00C73580"/>
    <w:rsid w:val="00C90497"/>
    <w:rsid w:val="00CA67EB"/>
    <w:rsid w:val="00CB3733"/>
    <w:rsid w:val="00CB6F25"/>
    <w:rsid w:val="00CD2ADF"/>
    <w:rsid w:val="00CD526E"/>
    <w:rsid w:val="00CE5657"/>
    <w:rsid w:val="00CF2E5A"/>
    <w:rsid w:val="00D01950"/>
    <w:rsid w:val="00D04835"/>
    <w:rsid w:val="00D133F8"/>
    <w:rsid w:val="00D14A3E"/>
    <w:rsid w:val="00D3116C"/>
    <w:rsid w:val="00D673EF"/>
    <w:rsid w:val="00D85F57"/>
    <w:rsid w:val="00D9388E"/>
    <w:rsid w:val="00DB7E0A"/>
    <w:rsid w:val="00DC695C"/>
    <w:rsid w:val="00DD52E0"/>
    <w:rsid w:val="00E074D5"/>
    <w:rsid w:val="00E14256"/>
    <w:rsid w:val="00E17477"/>
    <w:rsid w:val="00E2036B"/>
    <w:rsid w:val="00E20374"/>
    <w:rsid w:val="00E20915"/>
    <w:rsid w:val="00E239D0"/>
    <w:rsid w:val="00E26FDE"/>
    <w:rsid w:val="00E27D8F"/>
    <w:rsid w:val="00E3208E"/>
    <w:rsid w:val="00E33465"/>
    <w:rsid w:val="00E36DD1"/>
    <w:rsid w:val="00E3716B"/>
    <w:rsid w:val="00E43CFF"/>
    <w:rsid w:val="00E52645"/>
    <w:rsid w:val="00E5323B"/>
    <w:rsid w:val="00E60753"/>
    <w:rsid w:val="00E64634"/>
    <w:rsid w:val="00E77FA8"/>
    <w:rsid w:val="00E8041E"/>
    <w:rsid w:val="00E829AF"/>
    <w:rsid w:val="00E8749E"/>
    <w:rsid w:val="00E90C01"/>
    <w:rsid w:val="00EA0FA3"/>
    <w:rsid w:val="00EA2EB3"/>
    <w:rsid w:val="00EA486E"/>
    <w:rsid w:val="00EA7D82"/>
    <w:rsid w:val="00EB6B22"/>
    <w:rsid w:val="00EC6695"/>
    <w:rsid w:val="00EC7EAD"/>
    <w:rsid w:val="00F00FDE"/>
    <w:rsid w:val="00F02CB1"/>
    <w:rsid w:val="00F14E82"/>
    <w:rsid w:val="00F413B0"/>
    <w:rsid w:val="00F51025"/>
    <w:rsid w:val="00F5327E"/>
    <w:rsid w:val="00F54364"/>
    <w:rsid w:val="00F57B0C"/>
    <w:rsid w:val="00F61597"/>
    <w:rsid w:val="00F72C19"/>
    <w:rsid w:val="00F7361D"/>
    <w:rsid w:val="00F7577E"/>
    <w:rsid w:val="00F873FC"/>
    <w:rsid w:val="00F90AC7"/>
    <w:rsid w:val="00F9392A"/>
    <w:rsid w:val="00F9740C"/>
    <w:rsid w:val="00FA2BA2"/>
    <w:rsid w:val="00FA35FD"/>
    <w:rsid w:val="00FA4967"/>
    <w:rsid w:val="00FC4A07"/>
    <w:rsid w:val="00FD7A5D"/>
    <w:rsid w:val="00FE0A67"/>
    <w:rsid w:val="00FE4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FD989"/>
  <w15:docId w15:val="{7673FA23-8D0F-43CD-89B2-1923BF66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8277F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8277F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77F1"/>
    <w:pPr>
      <w:ind w:left="720"/>
      <w:contextualSpacing/>
    </w:pPr>
  </w:style>
  <w:style w:type="character" w:styleId="FootnoteReference">
    <w:name w:val="footnote reference"/>
    <w:aliases w:val="Footnote Reference Number,Footnote symbol,Footnotes refss"/>
    <w:uiPriority w:val="99"/>
    <w:unhideWhenUsed/>
    <w:rsid w:val="008277F1"/>
    <w:rPr>
      <w:vertAlign w:val="superscript"/>
    </w:rPr>
  </w:style>
  <w:style w:type="paragraph" w:customStyle="1" w:styleId="tv213">
    <w:name w:val="tv213"/>
    <w:basedOn w:val="Normal"/>
    <w:rsid w:val="009E63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401725"/>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501A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73FC"/>
    <w:rPr>
      <w:sz w:val="16"/>
      <w:szCs w:val="16"/>
    </w:rPr>
  </w:style>
  <w:style w:type="paragraph" w:styleId="CommentText">
    <w:name w:val="annotation text"/>
    <w:basedOn w:val="Normal"/>
    <w:link w:val="CommentTextChar"/>
    <w:uiPriority w:val="99"/>
    <w:semiHidden/>
    <w:unhideWhenUsed/>
    <w:rsid w:val="00F873FC"/>
    <w:pPr>
      <w:spacing w:line="240" w:lineRule="auto"/>
    </w:pPr>
    <w:rPr>
      <w:sz w:val="20"/>
      <w:szCs w:val="20"/>
    </w:rPr>
  </w:style>
  <w:style w:type="character" w:customStyle="1" w:styleId="CommentTextChar">
    <w:name w:val="Comment Text Char"/>
    <w:basedOn w:val="DefaultParagraphFont"/>
    <w:link w:val="CommentText"/>
    <w:uiPriority w:val="99"/>
    <w:semiHidden/>
    <w:rsid w:val="00F873FC"/>
    <w:rPr>
      <w:sz w:val="20"/>
      <w:szCs w:val="20"/>
    </w:rPr>
  </w:style>
  <w:style w:type="paragraph" w:styleId="CommentSubject">
    <w:name w:val="annotation subject"/>
    <w:basedOn w:val="CommentText"/>
    <w:next w:val="CommentText"/>
    <w:link w:val="CommentSubjectChar"/>
    <w:uiPriority w:val="99"/>
    <w:semiHidden/>
    <w:unhideWhenUsed/>
    <w:rsid w:val="00F873FC"/>
    <w:rPr>
      <w:b/>
      <w:bCs/>
    </w:rPr>
  </w:style>
  <w:style w:type="character" w:customStyle="1" w:styleId="CommentSubjectChar">
    <w:name w:val="Comment Subject Char"/>
    <w:basedOn w:val="CommentTextChar"/>
    <w:link w:val="CommentSubject"/>
    <w:uiPriority w:val="99"/>
    <w:semiHidden/>
    <w:rsid w:val="00F87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8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49206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7300411">
      <w:bodyDiv w:val="1"/>
      <w:marLeft w:val="0"/>
      <w:marRight w:val="0"/>
      <w:marTop w:val="0"/>
      <w:marBottom w:val="0"/>
      <w:divBdr>
        <w:top w:val="none" w:sz="0" w:space="0" w:color="auto"/>
        <w:left w:val="none" w:sz="0" w:space="0" w:color="auto"/>
        <w:bottom w:val="none" w:sz="0" w:space="0" w:color="auto"/>
        <w:right w:val="none" w:sz="0" w:space="0" w:color="auto"/>
      </w:divBdr>
    </w:div>
    <w:div w:id="1738016112">
      <w:bodyDiv w:val="1"/>
      <w:marLeft w:val="0"/>
      <w:marRight w:val="0"/>
      <w:marTop w:val="0"/>
      <w:marBottom w:val="0"/>
      <w:divBdr>
        <w:top w:val="none" w:sz="0" w:space="0" w:color="auto"/>
        <w:left w:val="none" w:sz="0" w:space="0" w:color="auto"/>
        <w:bottom w:val="none" w:sz="0" w:space="0" w:color="auto"/>
        <w:right w:val="none" w:sz="0" w:space="0" w:color="auto"/>
      </w:divBdr>
    </w:div>
    <w:div w:id="2006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d.gov.lv/publikacijas-un-statistika/statistikas-da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ndija.Balka@varam.gov.lv" TargetMode="External"/><Relationship Id="rId4" Type="http://schemas.openxmlformats.org/officeDocument/2006/relationships/settings" Target="settings.xml"/><Relationship Id="rId9" Type="http://schemas.openxmlformats.org/officeDocument/2006/relationships/hyperlink" Target="http://www.varam.gov.lv/lat/lidzd/pazinojumi_par_lidzdalibas_ies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31477"/>
    <w:rsid w:val="00057C8B"/>
    <w:rsid w:val="00084514"/>
    <w:rsid w:val="00141021"/>
    <w:rsid w:val="001909ED"/>
    <w:rsid w:val="0022686D"/>
    <w:rsid w:val="002B28DB"/>
    <w:rsid w:val="002E4596"/>
    <w:rsid w:val="00344186"/>
    <w:rsid w:val="004051AC"/>
    <w:rsid w:val="0046442B"/>
    <w:rsid w:val="00472F39"/>
    <w:rsid w:val="00523A63"/>
    <w:rsid w:val="005F6CA3"/>
    <w:rsid w:val="00627842"/>
    <w:rsid w:val="006C610D"/>
    <w:rsid w:val="006C61C2"/>
    <w:rsid w:val="00722A09"/>
    <w:rsid w:val="008550AE"/>
    <w:rsid w:val="008B623B"/>
    <w:rsid w:val="008D39C9"/>
    <w:rsid w:val="008D497C"/>
    <w:rsid w:val="00993252"/>
    <w:rsid w:val="009C1B4C"/>
    <w:rsid w:val="00A17DB5"/>
    <w:rsid w:val="00AD4A2F"/>
    <w:rsid w:val="00B3767C"/>
    <w:rsid w:val="00C00671"/>
    <w:rsid w:val="00C14573"/>
    <w:rsid w:val="00CF2473"/>
    <w:rsid w:val="00D75CC1"/>
    <w:rsid w:val="00F21415"/>
    <w:rsid w:val="00FB3F30"/>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F780-DC15-49B0-9E02-A373AD3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12523</Words>
  <Characters>7139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Anotācija</vt:lpstr>
    </vt:vector>
  </TitlesOfParts>
  <Company>VARAM</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likumā „Par ietekmes uz vidi novērtējumu”” sākotnējās ietekmes novērtējuma ziņojums (anotācija)</dc:subject>
  <dc:creator>Sandija Balka</dc:creator>
  <dc:description>67026916, sandija.balka@varam.gov.lv</dc:description>
  <cp:lastModifiedBy>Dmitrijs Dmitrijevs</cp:lastModifiedBy>
  <cp:revision>2</cp:revision>
  <cp:lastPrinted>2018-04-20T11:36:00Z</cp:lastPrinted>
  <dcterms:created xsi:type="dcterms:W3CDTF">2019-02-18T07:57:00Z</dcterms:created>
  <dcterms:modified xsi:type="dcterms:W3CDTF">2019-02-18T07:57:00Z</dcterms:modified>
</cp:coreProperties>
</file>