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95065" w14:textId="58106F4C" w:rsidR="00BB5417" w:rsidRDefault="00BB5417" w:rsidP="00B07937">
      <w:pPr>
        <w:spacing w:after="0" w:line="240" w:lineRule="auto"/>
        <w:jc w:val="cente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b/>
          <w:sz w:val="24"/>
          <w:szCs w:val="24"/>
          <w:lang w:eastAsia="lv-LV"/>
        </w:rPr>
        <w:t>Likumpr</w:t>
      </w:r>
      <w:r w:rsidR="00CB1F25">
        <w:rPr>
          <w:rFonts w:ascii="Times New Roman" w:eastAsia="Times New Roman" w:hAnsi="Times New Roman" w:cs="Times New Roman"/>
          <w:b/>
          <w:sz w:val="24"/>
          <w:szCs w:val="24"/>
          <w:lang w:eastAsia="lv-LV"/>
        </w:rPr>
        <w:t>ojekta “Grozījumi Sugu un biotopu aizsardzības likumā”</w:t>
      </w:r>
      <w:r w:rsidRPr="00371F5A">
        <w:rPr>
          <w:rFonts w:ascii="Times New Roman" w:eastAsia="Times New Roman" w:hAnsi="Times New Roman" w:cs="Times New Roman"/>
          <w:b/>
          <w:sz w:val="24"/>
          <w:szCs w:val="24"/>
          <w:lang w:eastAsia="lv-LV"/>
        </w:rPr>
        <w:t xml:space="preserve"> sākotnējās ietekmes novērtējuma ziņojums (anotācija)</w:t>
      </w:r>
    </w:p>
    <w:p w14:paraId="3EC80B08" w14:textId="77777777" w:rsidR="006B3275" w:rsidRDefault="006B3275" w:rsidP="00B0793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3397"/>
        <w:gridCol w:w="5664"/>
      </w:tblGrid>
      <w:tr w:rsidR="006B3275" w14:paraId="39EB0DCE" w14:textId="77777777" w:rsidTr="00BD6694">
        <w:tc>
          <w:tcPr>
            <w:tcW w:w="9061" w:type="dxa"/>
            <w:gridSpan w:val="2"/>
          </w:tcPr>
          <w:p w14:paraId="700CE646" w14:textId="0AB9073E" w:rsidR="006B3275" w:rsidRDefault="006B3275" w:rsidP="00B07937">
            <w:pPr>
              <w:jc w:val="cente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b/>
                <w:bCs/>
                <w:iCs/>
                <w:sz w:val="24"/>
                <w:szCs w:val="24"/>
                <w:lang w:val="sv-SE" w:eastAsia="lv-LV"/>
              </w:rPr>
              <w:t>Tiesību akta projekta anotācijas kopsavilkums</w:t>
            </w:r>
          </w:p>
        </w:tc>
      </w:tr>
      <w:tr w:rsidR="006B3275" w14:paraId="27061BA5" w14:textId="77777777" w:rsidTr="006B3275">
        <w:tc>
          <w:tcPr>
            <w:tcW w:w="3397" w:type="dxa"/>
          </w:tcPr>
          <w:p w14:paraId="097D73C7" w14:textId="3D981E6B"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664" w:type="dxa"/>
          </w:tcPr>
          <w:p w14:paraId="2CCF47E6" w14:textId="37467A81" w:rsidR="006B3275" w:rsidRDefault="00295044" w:rsidP="00BF246E">
            <w:pPr>
              <w:jc w:val="both"/>
              <w:rPr>
                <w:rFonts w:ascii="Times New Roman" w:eastAsia="Times New Roman" w:hAnsi="Times New Roman" w:cs="Times New Roman"/>
                <w:b/>
                <w:sz w:val="24"/>
                <w:szCs w:val="24"/>
                <w:lang w:eastAsia="lv-LV"/>
              </w:rPr>
            </w:pPr>
            <w:bookmarkStart w:id="0" w:name="_Hlk514659294"/>
            <w:bookmarkStart w:id="1" w:name="_Hlk518549310"/>
            <w:r>
              <w:rPr>
                <w:rFonts w:ascii="Times New Roman" w:eastAsia="Times New Roman" w:hAnsi="Times New Roman" w:cs="Times New Roman"/>
                <w:sz w:val="24"/>
                <w:szCs w:val="24"/>
                <w:lang w:eastAsia="lv-LV"/>
              </w:rPr>
              <w:t>L</w:t>
            </w:r>
            <w:r w:rsidRPr="00F30786">
              <w:rPr>
                <w:rFonts w:ascii="Times New Roman" w:eastAsia="Times New Roman" w:hAnsi="Times New Roman" w:cs="Times New Roman"/>
                <w:sz w:val="24"/>
                <w:szCs w:val="24"/>
                <w:lang w:eastAsia="lv-LV"/>
              </w:rPr>
              <w:t xml:space="preserve">ikumprojekts </w:t>
            </w:r>
            <w:r w:rsidRPr="00192648">
              <w:rPr>
                <w:rFonts w:ascii="Times New Roman" w:eastAsia="Times New Roman" w:hAnsi="Times New Roman" w:cs="Times New Roman"/>
                <w:sz w:val="24"/>
                <w:szCs w:val="24"/>
                <w:lang w:eastAsia="lv-LV"/>
              </w:rPr>
              <w:t>“</w:t>
            </w:r>
            <w:r w:rsidR="00454909" w:rsidRPr="00A93C67">
              <w:rPr>
                <w:rFonts w:ascii="Times New Roman" w:eastAsia="Times New Roman" w:hAnsi="Times New Roman" w:cs="Times New Roman"/>
                <w:sz w:val="24"/>
                <w:szCs w:val="24"/>
                <w:lang w:eastAsia="lv-LV"/>
              </w:rPr>
              <w:t>Grozījumi Sugu un biotopu aizsardzības likumā</w:t>
            </w:r>
            <w:r w:rsidRPr="0019264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(turpmāk – likumprojekts) </w:t>
            </w:r>
            <w:r w:rsidR="006B3275" w:rsidRPr="00F30786">
              <w:rPr>
                <w:rFonts w:ascii="Times New Roman" w:eastAsia="Times New Roman" w:hAnsi="Times New Roman" w:cs="Times New Roman"/>
                <w:sz w:val="24"/>
                <w:szCs w:val="24"/>
                <w:lang w:eastAsia="lv-LV"/>
              </w:rPr>
              <w:t xml:space="preserve">izstrādāts, lai </w:t>
            </w:r>
            <w:r w:rsidR="006B3275">
              <w:rPr>
                <w:rFonts w:ascii="Times New Roman" w:eastAsia="Times New Roman" w:hAnsi="Times New Roman" w:cs="Times New Roman"/>
                <w:sz w:val="24"/>
                <w:szCs w:val="24"/>
                <w:lang w:eastAsia="lv-LV"/>
              </w:rPr>
              <w:t xml:space="preserve">īstenotu </w:t>
            </w:r>
            <w:r w:rsidR="006B3275" w:rsidRPr="00F30786">
              <w:rPr>
                <w:rFonts w:ascii="Times New Roman" w:eastAsia="Times New Roman" w:hAnsi="Times New Roman" w:cs="Times New Roman"/>
                <w:sz w:val="24"/>
                <w:szCs w:val="24"/>
                <w:lang w:eastAsia="lv-LV"/>
              </w:rPr>
              <w:t>Ei</w:t>
            </w:r>
            <w:r w:rsidR="006B3275">
              <w:rPr>
                <w:rFonts w:ascii="Times New Roman" w:eastAsia="Times New Roman" w:hAnsi="Times New Roman" w:cs="Times New Roman"/>
                <w:sz w:val="24"/>
                <w:szCs w:val="24"/>
                <w:lang w:eastAsia="lv-LV"/>
              </w:rPr>
              <w:t>ropas Parlamenta un Padomes 2014. gada 22. oktobr</w:t>
            </w:r>
            <w:r w:rsidR="006B3275" w:rsidRPr="00F30786">
              <w:rPr>
                <w:rFonts w:ascii="Times New Roman" w:eastAsia="Times New Roman" w:hAnsi="Times New Roman" w:cs="Times New Roman"/>
                <w:sz w:val="24"/>
                <w:szCs w:val="24"/>
                <w:lang w:eastAsia="lv-LV"/>
              </w:rPr>
              <w:t xml:space="preserve">a </w:t>
            </w:r>
            <w:r w:rsidR="006B3275">
              <w:rPr>
                <w:rFonts w:ascii="Times New Roman" w:eastAsia="Times New Roman" w:hAnsi="Times New Roman" w:cs="Times New Roman"/>
                <w:sz w:val="24"/>
                <w:szCs w:val="24"/>
                <w:lang w:eastAsia="lv-LV"/>
              </w:rPr>
              <w:t xml:space="preserve">Regulā Nr. 1143/2014 par </w:t>
            </w:r>
            <w:proofErr w:type="spellStart"/>
            <w:r w:rsidR="006B3275">
              <w:rPr>
                <w:rFonts w:ascii="Times New Roman" w:eastAsia="Times New Roman" w:hAnsi="Times New Roman" w:cs="Times New Roman"/>
                <w:sz w:val="24"/>
                <w:szCs w:val="24"/>
                <w:lang w:eastAsia="lv-LV"/>
              </w:rPr>
              <w:t>invazīvu</w:t>
            </w:r>
            <w:proofErr w:type="spellEnd"/>
            <w:r w:rsidR="006B3275">
              <w:rPr>
                <w:rFonts w:ascii="Times New Roman" w:eastAsia="Times New Roman" w:hAnsi="Times New Roman" w:cs="Times New Roman"/>
                <w:sz w:val="24"/>
                <w:szCs w:val="24"/>
                <w:lang w:eastAsia="lv-LV"/>
              </w:rPr>
              <w:t xml:space="preserve"> svešzemju sugu introdukcijas un izplatīšanās profilaksi un pārvaldību</w:t>
            </w:r>
            <w:r w:rsidR="00710F7D">
              <w:rPr>
                <w:rFonts w:ascii="Times New Roman" w:eastAsia="Times New Roman" w:hAnsi="Times New Roman" w:cs="Times New Roman"/>
                <w:sz w:val="24"/>
                <w:szCs w:val="24"/>
                <w:lang w:eastAsia="lv-LV"/>
              </w:rPr>
              <w:t xml:space="preserve"> (turpmāk </w:t>
            </w:r>
            <w:r w:rsidR="00BF246E">
              <w:rPr>
                <w:rFonts w:ascii="Times New Roman" w:eastAsia="Times New Roman" w:hAnsi="Times New Roman" w:cs="Times New Roman"/>
                <w:sz w:val="24"/>
                <w:szCs w:val="24"/>
                <w:lang w:eastAsia="lv-LV"/>
              </w:rPr>
              <w:t xml:space="preserve">– </w:t>
            </w:r>
            <w:r w:rsidR="00710F7D">
              <w:rPr>
                <w:rFonts w:ascii="Times New Roman" w:hAnsi="Times New Roman" w:cs="Times New Roman"/>
                <w:bCs/>
                <w:sz w:val="24"/>
                <w:szCs w:val="24"/>
              </w:rPr>
              <w:t>Invazīvo sugu regula)</w:t>
            </w:r>
            <w:r w:rsidR="006B3275">
              <w:rPr>
                <w:rFonts w:ascii="Times New Roman" w:eastAsia="Times New Roman" w:hAnsi="Times New Roman" w:cs="Times New Roman"/>
                <w:sz w:val="24"/>
                <w:szCs w:val="24"/>
                <w:lang w:eastAsia="lv-LV"/>
              </w:rPr>
              <w:t xml:space="preserve"> noteiktos Eiropas Savienības dalībvalstu pienākumu</w:t>
            </w:r>
            <w:bookmarkEnd w:id="0"/>
            <w:bookmarkEnd w:id="1"/>
            <w:r w:rsidR="006B3275">
              <w:rPr>
                <w:rFonts w:ascii="Times New Roman" w:eastAsia="Times New Roman" w:hAnsi="Times New Roman" w:cs="Times New Roman"/>
                <w:sz w:val="24"/>
                <w:szCs w:val="24"/>
                <w:lang w:eastAsia="lv-LV"/>
              </w:rPr>
              <w:t xml:space="preserve">s attiecībā uz </w:t>
            </w:r>
            <w:proofErr w:type="spellStart"/>
            <w:r w:rsidR="006B3275">
              <w:rPr>
                <w:rFonts w:ascii="Times New Roman" w:eastAsia="Times New Roman" w:hAnsi="Times New Roman" w:cs="Times New Roman"/>
                <w:sz w:val="24"/>
                <w:szCs w:val="24"/>
                <w:lang w:eastAsia="lv-LV"/>
              </w:rPr>
              <w:t>invazīvām</w:t>
            </w:r>
            <w:proofErr w:type="spellEnd"/>
            <w:r w:rsidR="006B3275">
              <w:rPr>
                <w:rFonts w:ascii="Times New Roman" w:eastAsia="Times New Roman" w:hAnsi="Times New Roman" w:cs="Times New Roman"/>
                <w:sz w:val="24"/>
                <w:szCs w:val="24"/>
                <w:lang w:eastAsia="lv-LV"/>
              </w:rPr>
              <w:t xml:space="preserve"> svešzemju </w:t>
            </w:r>
            <w:r w:rsidR="008B77B8">
              <w:rPr>
                <w:rFonts w:ascii="Times New Roman" w:eastAsia="Times New Roman" w:hAnsi="Times New Roman" w:cs="Times New Roman"/>
                <w:sz w:val="24"/>
                <w:szCs w:val="24"/>
                <w:lang w:eastAsia="lv-LV"/>
              </w:rPr>
              <w:t>sugām.</w:t>
            </w:r>
            <w:r w:rsidR="008B77B8" w:rsidRPr="008B77B8" w:rsidDel="008B77B8">
              <w:rPr>
                <w:rFonts w:ascii="Times New Roman" w:eastAsia="Times New Roman" w:hAnsi="Times New Roman" w:cs="Times New Roman"/>
                <w:sz w:val="24"/>
                <w:szCs w:val="24"/>
                <w:lang w:eastAsia="lv-LV"/>
              </w:rPr>
              <w:t xml:space="preserve"> </w:t>
            </w:r>
            <w:r w:rsidR="006B3275">
              <w:rPr>
                <w:rFonts w:ascii="Times New Roman" w:eastAsia="Times New Roman" w:hAnsi="Times New Roman" w:cs="Times New Roman"/>
                <w:sz w:val="24"/>
                <w:szCs w:val="24"/>
                <w:lang w:eastAsia="lv-LV"/>
              </w:rPr>
              <w:t xml:space="preserve">Šis likumprojekts </w:t>
            </w:r>
            <w:r w:rsidR="00A93C67">
              <w:rPr>
                <w:rFonts w:ascii="Times New Roman" w:eastAsia="Times New Roman" w:hAnsi="Times New Roman" w:cs="Times New Roman"/>
                <w:sz w:val="24"/>
                <w:szCs w:val="24"/>
                <w:lang w:eastAsia="lv-LV"/>
              </w:rPr>
              <w:t xml:space="preserve">tiek virzīts </w:t>
            </w:r>
            <w:r w:rsidR="006B3275">
              <w:rPr>
                <w:rFonts w:ascii="Times New Roman" w:eastAsia="Times New Roman" w:hAnsi="Times New Roman" w:cs="Times New Roman"/>
                <w:sz w:val="24"/>
                <w:szCs w:val="24"/>
                <w:lang w:eastAsia="lv-LV"/>
              </w:rPr>
              <w:t>vienlaicīgi ar likumprojektu “Grozījumi Augu aizsardzības likumā”.</w:t>
            </w:r>
          </w:p>
        </w:tc>
      </w:tr>
    </w:tbl>
    <w:p w14:paraId="1B5BFBA3" w14:textId="77777777" w:rsidR="006B3275" w:rsidRDefault="006B3275" w:rsidP="00B0793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421"/>
        <w:gridCol w:w="2976"/>
        <w:gridCol w:w="5664"/>
      </w:tblGrid>
      <w:tr w:rsidR="006B3275" w14:paraId="45A7E0E7" w14:textId="77777777" w:rsidTr="008F4518">
        <w:tc>
          <w:tcPr>
            <w:tcW w:w="9061" w:type="dxa"/>
            <w:gridSpan w:val="3"/>
          </w:tcPr>
          <w:p w14:paraId="155053B4" w14:textId="07813EC1" w:rsidR="006B3275" w:rsidRDefault="006B3275" w:rsidP="00B07937">
            <w:pPr>
              <w:jc w:val="cente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b/>
                <w:bCs/>
                <w:iCs/>
                <w:sz w:val="24"/>
                <w:szCs w:val="24"/>
                <w:lang w:eastAsia="lv-LV"/>
              </w:rPr>
              <w:t>I. Tiesību akta projekta izstrādes nepieciešamība</w:t>
            </w:r>
          </w:p>
        </w:tc>
      </w:tr>
      <w:tr w:rsidR="006B3275" w14:paraId="40A8FB25" w14:textId="77777777" w:rsidTr="006B3275">
        <w:tc>
          <w:tcPr>
            <w:tcW w:w="421" w:type="dxa"/>
          </w:tcPr>
          <w:p w14:paraId="546BE6D1" w14:textId="6246F812"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1.</w:t>
            </w:r>
          </w:p>
        </w:tc>
        <w:tc>
          <w:tcPr>
            <w:tcW w:w="2976" w:type="dxa"/>
          </w:tcPr>
          <w:p w14:paraId="4A82C527" w14:textId="7CC3EAC7"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Pamatojums</w:t>
            </w:r>
          </w:p>
        </w:tc>
        <w:tc>
          <w:tcPr>
            <w:tcW w:w="5664" w:type="dxa"/>
          </w:tcPr>
          <w:p w14:paraId="15D25238" w14:textId="60F69904" w:rsidR="006B3275" w:rsidRDefault="00800B52">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Ar l</w:t>
            </w:r>
            <w:r w:rsidR="006B3275" w:rsidRPr="00371F5A">
              <w:rPr>
                <w:rFonts w:ascii="Times New Roman" w:eastAsia="Times New Roman" w:hAnsi="Times New Roman" w:cs="Times New Roman"/>
                <w:sz w:val="24"/>
                <w:szCs w:val="24"/>
                <w:lang w:eastAsia="lv-LV"/>
              </w:rPr>
              <w:t>ikumprojekt</w:t>
            </w:r>
            <w:r w:rsidR="0088578B">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paredzēts veikt grozījumus Sugu un biotopu aizsardzības likumā</w:t>
            </w:r>
            <w:r w:rsidR="006B3275">
              <w:rPr>
                <w:rFonts w:ascii="Times New Roman" w:eastAsia="Times New Roman" w:hAnsi="Times New Roman" w:cs="Times New Roman"/>
                <w:sz w:val="24"/>
                <w:szCs w:val="24"/>
                <w:lang w:eastAsia="lv-LV"/>
              </w:rPr>
              <w:t xml:space="preserve">, lai pilnveidotu esošo normatīvo regulējumu attiecībā uz </w:t>
            </w:r>
            <w:proofErr w:type="spellStart"/>
            <w:r w:rsidR="006B3275">
              <w:rPr>
                <w:rFonts w:ascii="Times New Roman" w:eastAsia="Times New Roman" w:hAnsi="Times New Roman" w:cs="Times New Roman"/>
                <w:sz w:val="24"/>
                <w:szCs w:val="24"/>
                <w:lang w:eastAsia="lv-LV"/>
              </w:rPr>
              <w:t>invazīvām</w:t>
            </w:r>
            <w:proofErr w:type="spellEnd"/>
            <w:r w:rsidR="006B3275">
              <w:rPr>
                <w:rFonts w:ascii="Times New Roman" w:eastAsia="Times New Roman" w:hAnsi="Times New Roman" w:cs="Times New Roman"/>
                <w:sz w:val="24"/>
                <w:szCs w:val="24"/>
                <w:lang w:eastAsia="lv-LV"/>
              </w:rPr>
              <w:t xml:space="preserve"> svešzemju sugām, kā arī</w:t>
            </w:r>
            <w:r w:rsidR="00454909">
              <w:rPr>
                <w:rFonts w:ascii="Times New Roman" w:eastAsia="Times New Roman" w:hAnsi="Times New Roman" w:cs="Times New Roman"/>
                <w:sz w:val="24"/>
                <w:szCs w:val="24"/>
                <w:lang w:eastAsia="lv-LV"/>
              </w:rPr>
              <w:t>,</w:t>
            </w:r>
            <w:r w:rsidR="006B3275">
              <w:rPr>
                <w:rFonts w:ascii="Times New Roman" w:eastAsia="Times New Roman" w:hAnsi="Times New Roman" w:cs="Times New Roman"/>
                <w:sz w:val="24"/>
                <w:szCs w:val="24"/>
                <w:lang w:eastAsia="lv-LV"/>
              </w:rPr>
              <w:t xml:space="preserve"> lai </w:t>
            </w:r>
            <w:r>
              <w:rPr>
                <w:rFonts w:ascii="Times New Roman" w:eastAsia="Times New Roman" w:hAnsi="Times New Roman" w:cs="Times New Roman"/>
                <w:sz w:val="24"/>
                <w:szCs w:val="24"/>
                <w:lang w:eastAsia="lv-LV"/>
              </w:rPr>
              <w:t xml:space="preserve">īstenotu </w:t>
            </w:r>
            <w:r w:rsidR="00710F7D">
              <w:rPr>
                <w:rFonts w:ascii="Times New Roman" w:hAnsi="Times New Roman" w:cs="Times New Roman"/>
                <w:bCs/>
                <w:sz w:val="24"/>
                <w:szCs w:val="24"/>
              </w:rPr>
              <w:t>Invazīvo sugu regulā</w:t>
            </w:r>
            <w:r w:rsidR="00710F7D" w:rsidDel="0088578B">
              <w:rPr>
                <w:rFonts w:ascii="Times New Roman" w:eastAsia="Times New Roman" w:hAnsi="Times New Roman" w:cs="Times New Roman"/>
                <w:sz w:val="24"/>
                <w:szCs w:val="24"/>
                <w:lang w:eastAsia="lv-LV"/>
              </w:rPr>
              <w:t xml:space="preserve"> </w:t>
            </w:r>
            <w:r w:rsidR="006B3275">
              <w:rPr>
                <w:rFonts w:ascii="Times New Roman" w:eastAsia="Times New Roman" w:hAnsi="Times New Roman" w:cs="Times New Roman"/>
                <w:sz w:val="24"/>
                <w:szCs w:val="24"/>
                <w:lang w:eastAsia="lv-LV"/>
              </w:rPr>
              <w:t>Eiropas Savienības (turpmāk – ES) dalībvalst</w:t>
            </w:r>
            <w:r>
              <w:rPr>
                <w:rFonts w:ascii="Times New Roman" w:eastAsia="Times New Roman" w:hAnsi="Times New Roman" w:cs="Times New Roman"/>
                <w:sz w:val="24"/>
                <w:szCs w:val="24"/>
                <w:lang w:eastAsia="lv-LV"/>
              </w:rPr>
              <w:t>īm noteiktos</w:t>
            </w:r>
            <w:r w:rsidDel="00800B52">
              <w:rPr>
                <w:rFonts w:ascii="Times New Roman" w:eastAsia="Times New Roman" w:hAnsi="Times New Roman" w:cs="Times New Roman"/>
                <w:sz w:val="24"/>
                <w:szCs w:val="24"/>
                <w:lang w:eastAsia="lv-LV"/>
              </w:rPr>
              <w:t xml:space="preserve"> </w:t>
            </w:r>
            <w:r w:rsidR="006B3275">
              <w:rPr>
                <w:rFonts w:ascii="Times New Roman" w:eastAsia="Times New Roman" w:hAnsi="Times New Roman" w:cs="Times New Roman"/>
                <w:sz w:val="24"/>
                <w:szCs w:val="24"/>
                <w:lang w:eastAsia="lv-LV"/>
              </w:rPr>
              <w:t xml:space="preserve"> pienākumu</w:t>
            </w:r>
            <w:r>
              <w:rPr>
                <w:rFonts w:ascii="Times New Roman" w:eastAsia="Times New Roman" w:hAnsi="Times New Roman" w:cs="Times New Roman"/>
                <w:sz w:val="24"/>
                <w:szCs w:val="24"/>
                <w:lang w:eastAsia="lv-LV"/>
              </w:rPr>
              <w:t>s</w:t>
            </w:r>
            <w:r w:rsidR="008B77B8">
              <w:rPr>
                <w:rFonts w:ascii="Times New Roman" w:eastAsia="Times New Roman" w:hAnsi="Times New Roman" w:cs="Times New Roman"/>
                <w:sz w:val="24"/>
                <w:szCs w:val="24"/>
                <w:lang w:eastAsia="lv-LV"/>
              </w:rPr>
              <w:t>.</w:t>
            </w:r>
            <w:r w:rsidR="006B3275">
              <w:rPr>
                <w:rFonts w:ascii="Times New Roman" w:eastAsia="Times New Roman" w:hAnsi="Times New Roman" w:cs="Times New Roman"/>
                <w:sz w:val="24"/>
                <w:szCs w:val="24"/>
                <w:lang w:eastAsia="lv-LV"/>
              </w:rPr>
              <w:t xml:space="preserve"> </w:t>
            </w:r>
          </w:p>
        </w:tc>
      </w:tr>
      <w:tr w:rsidR="006B3275" w14:paraId="70AC8403" w14:textId="77777777" w:rsidTr="006B3275">
        <w:tc>
          <w:tcPr>
            <w:tcW w:w="421" w:type="dxa"/>
          </w:tcPr>
          <w:p w14:paraId="2DB79B40" w14:textId="1BA69FA3"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2.</w:t>
            </w:r>
          </w:p>
        </w:tc>
        <w:tc>
          <w:tcPr>
            <w:tcW w:w="2976" w:type="dxa"/>
          </w:tcPr>
          <w:p w14:paraId="7D1368C9" w14:textId="77777777" w:rsidR="006B3275" w:rsidRDefault="006B3275" w:rsidP="006B3275">
            <w:pPr>
              <w:rPr>
                <w:rFonts w:ascii="Times New Roman" w:eastAsia="Times New Roman" w:hAnsi="Times New Roman" w:cs="Times New Roman"/>
                <w:sz w:val="24"/>
                <w:szCs w:val="24"/>
                <w:lang w:eastAsia="lv-LV"/>
              </w:rPr>
            </w:pPr>
            <w:r w:rsidRPr="00371F5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CBB3CC" w14:textId="77777777" w:rsidR="006B3275" w:rsidRDefault="006B3275" w:rsidP="00B07937">
            <w:pPr>
              <w:jc w:val="center"/>
              <w:rPr>
                <w:rFonts w:ascii="Times New Roman" w:eastAsia="Times New Roman" w:hAnsi="Times New Roman" w:cs="Times New Roman"/>
                <w:b/>
                <w:sz w:val="24"/>
                <w:szCs w:val="24"/>
                <w:lang w:eastAsia="lv-LV"/>
              </w:rPr>
            </w:pPr>
          </w:p>
        </w:tc>
        <w:tc>
          <w:tcPr>
            <w:tcW w:w="5664" w:type="dxa"/>
          </w:tcPr>
          <w:p w14:paraId="37E4DA61" w14:textId="2A65FDEC" w:rsidR="006B3275" w:rsidRDefault="006B3275" w:rsidP="006B3275">
            <w:pPr>
              <w:ind w:firstLine="364"/>
              <w:jc w:val="both"/>
              <w:rPr>
                <w:rFonts w:ascii="Times New Roman" w:hAnsi="Times New Roman" w:cs="Times New Roman"/>
                <w:bCs/>
                <w:sz w:val="24"/>
                <w:szCs w:val="24"/>
              </w:rPr>
            </w:pPr>
            <w:proofErr w:type="spellStart"/>
            <w:r>
              <w:rPr>
                <w:rFonts w:ascii="Times New Roman" w:hAnsi="Times New Roman" w:cs="Times New Roman"/>
                <w:bCs/>
                <w:sz w:val="24"/>
                <w:szCs w:val="24"/>
              </w:rPr>
              <w:t>Invazīvās</w:t>
            </w:r>
            <w:proofErr w:type="spellEnd"/>
            <w:r>
              <w:rPr>
                <w:rFonts w:ascii="Times New Roman" w:hAnsi="Times New Roman" w:cs="Times New Roman"/>
                <w:bCs/>
                <w:sz w:val="24"/>
                <w:szCs w:val="24"/>
              </w:rPr>
              <w:t xml:space="preserve"> svešzemju sugas ir tādas dzīvnieku un augu sugas, kas nav raksturīgas konkrētajai teritorijai, kas izplatās ļoti strauji, dominē pār vietējām sugām un izkonkurē tās. </w:t>
            </w:r>
            <w:proofErr w:type="spellStart"/>
            <w:r>
              <w:rPr>
                <w:rFonts w:ascii="Times New Roman" w:hAnsi="Times New Roman" w:cs="Times New Roman"/>
                <w:bCs/>
                <w:sz w:val="24"/>
                <w:szCs w:val="24"/>
              </w:rPr>
              <w:t>Invazīvās</w:t>
            </w:r>
            <w:proofErr w:type="spellEnd"/>
            <w:r>
              <w:rPr>
                <w:rFonts w:ascii="Times New Roman" w:hAnsi="Times New Roman" w:cs="Times New Roman"/>
                <w:bCs/>
                <w:sz w:val="24"/>
                <w:szCs w:val="24"/>
              </w:rPr>
              <w:t xml:space="preserve"> svešzemju sugas ir nopietns drauds gan bioloģiskajai daudzveidībai, gan dabiskajām ekosistēmām, kas nodrošina tādus dabiskos regulējošos pakalpojumus kā ūdens noteces regulācija, novēršot plūdus, gaisa kvalitāte un daudzus citus, kā arī resursus tautsaimniecības nozarēm – auglīgu augsni, augstvērtīgus mežus. Uz to norāda arī Eiropas Parlaments un Padome, 2014. gada 22. oktobrī pieņemot </w:t>
            </w:r>
            <w:r w:rsidR="0030180A">
              <w:rPr>
                <w:rFonts w:ascii="Times New Roman" w:hAnsi="Times New Roman" w:cs="Times New Roman"/>
                <w:bCs/>
                <w:sz w:val="24"/>
                <w:szCs w:val="24"/>
              </w:rPr>
              <w:t xml:space="preserve">Invazīvo sugu </w:t>
            </w:r>
            <w:r>
              <w:rPr>
                <w:rFonts w:ascii="Times New Roman" w:hAnsi="Times New Roman" w:cs="Times New Roman"/>
                <w:bCs/>
                <w:sz w:val="24"/>
                <w:szCs w:val="24"/>
              </w:rPr>
              <w:t>regul</w:t>
            </w:r>
            <w:r w:rsidR="00710F7D">
              <w:rPr>
                <w:rFonts w:ascii="Times New Roman" w:hAnsi="Times New Roman" w:cs="Times New Roman"/>
                <w:bCs/>
                <w:sz w:val="24"/>
                <w:szCs w:val="24"/>
              </w:rPr>
              <w:t>u</w:t>
            </w:r>
            <w:r>
              <w:rPr>
                <w:rFonts w:ascii="Times New Roman" w:hAnsi="Times New Roman" w:cs="Times New Roman"/>
                <w:bCs/>
                <w:sz w:val="24"/>
                <w:szCs w:val="24"/>
              </w:rPr>
              <w:t xml:space="preserve">, kas paredz </w:t>
            </w:r>
            <w:proofErr w:type="spellStart"/>
            <w:r>
              <w:rPr>
                <w:rFonts w:ascii="Times New Roman" w:hAnsi="Times New Roman" w:cs="Times New Roman"/>
                <w:bCs/>
                <w:sz w:val="24"/>
                <w:szCs w:val="24"/>
              </w:rPr>
              <w:t>proaktīvu</w:t>
            </w:r>
            <w:proofErr w:type="spellEnd"/>
            <w:r>
              <w:rPr>
                <w:rFonts w:ascii="Times New Roman" w:hAnsi="Times New Roman" w:cs="Times New Roman"/>
                <w:bCs/>
                <w:sz w:val="24"/>
                <w:szCs w:val="24"/>
              </w:rPr>
              <w:t xml:space="preserve"> rīcību visās ES dalībvalstīs, tajā skaitā Latvijā.</w:t>
            </w:r>
          </w:p>
          <w:p w14:paraId="619A886A" w14:textId="30D32FCB" w:rsidR="006B3275" w:rsidRDefault="006B3275" w:rsidP="006B3275">
            <w:pPr>
              <w:ind w:firstLine="364"/>
              <w:jc w:val="both"/>
              <w:rPr>
                <w:rFonts w:ascii="Times New Roman" w:hAnsi="Times New Roman" w:cs="Times New Roman"/>
                <w:bCs/>
                <w:sz w:val="24"/>
                <w:szCs w:val="24"/>
              </w:rPr>
            </w:pPr>
            <w:r>
              <w:rPr>
                <w:rFonts w:ascii="Times New Roman" w:hAnsi="Times New Roman" w:cs="Times New Roman"/>
                <w:bCs/>
                <w:sz w:val="24"/>
                <w:szCs w:val="24"/>
              </w:rPr>
              <w:t>Šobrīd nacionālais normatīvais</w:t>
            </w:r>
            <w:r w:rsidRPr="008335F6">
              <w:rPr>
                <w:rFonts w:ascii="Times New Roman" w:hAnsi="Times New Roman" w:cs="Times New Roman"/>
                <w:bCs/>
                <w:sz w:val="24"/>
                <w:szCs w:val="24"/>
              </w:rPr>
              <w:t xml:space="preserve"> regulējums par </w:t>
            </w:r>
            <w:proofErr w:type="spellStart"/>
            <w:r w:rsidRPr="008335F6">
              <w:rPr>
                <w:rFonts w:ascii="Times New Roman" w:hAnsi="Times New Roman" w:cs="Times New Roman"/>
                <w:bCs/>
                <w:sz w:val="24"/>
                <w:szCs w:val="24"/>
              </w:rPr>
              <w:t>invazīvajām</w:t>
            </w:r>
            <w:proofErr w:type="spellEnd"/>
            <w:r w:rsidRPr="008335F6">
              <w:rPr>
                <w:rFonts w:ascii="Times New Roman" w:hAnsi="Times New Roman" w:cs="Times New Roman"/>
                <w:bCs/>
                <w:sz w:val="24"/>
                <w:szCs w:val="24"/>
              </w:rPr>
              <w:t xml:space="preserve"> svešzemju sugām ir </w:t>
            </w:r>
            <w:r>
              <w:rPr>
                <w:rFonts w:ascii="Times New Roman" w:hAnsi="Times New Roman" w:cs="Times New Roman"/>
                <w:bCs/>
                <w:sz w:val="24"/>
                <w:szCs w:val="24"/>
              </w:rPr>
              <w:t>noteikts</w:t>
            </w:r>
            <w:r w:rsidRPr="008335F6">
              <w:rPr>
                <w:rFonts w:ascii="Times New Roman" w:hAnsi="Times New Roman" w:cs="Times New Roman"/>
                <w:bCs/>
                <w:sz w:val="24"/>
                <w:szCs w:val="24"/>
              </w:rPr>
              <w:t xml:space="preserve"> tikai attiecībā uz augiem – Augu aizsardzības likumā, kā arī uz tā pamata izdot</w:t>
            </w:r>
            <w:r>
              <w:rPr>
                <w:rFonts w:ascii="Times New Roman" w:hAnsi="Times New Roman" w:cs="Times New Roman"/>
                <w:bCs/>
                <w:sz w:val="24"/>
                <w:szCs w:val="24"/>
              </w:rPr>
              <w:t xml:space="preserve">ajos </w:t>
            </w:r>
            <w:r w:rsidR="00127260">
              <w:rPr>
                <w:rFonts w:ascii="Times New Roman" w:hAnsi="Times New Roman" w:cs="Times New Roman"/>
                <w:bCs/>
                <w:sz w:val="24"/>
                <w:szCs w:val="24"/>
              </w:rPr>
              <w:t xml:space="preserve">Ministru kabineta </w:t>
            </w:r>
            <w:r w:rsidR="00127260" w:rsidRPr="00192648">
              <w:rPr>
                <w:rFonts w:ascii="Times New Roman" w:hAnsi="Times New Roman" w:cs="Times New Roman"/>
                <w:bCs/>
                <w:sz w:val="24"/>
                <w:szCs w:val="24"/>
              </w:rPr>
              <w:t xml:space="preserve">2008. gada 30. jūnija noteikumos Nr. 467 “Invazīvo augu sugu izplatības ierobežošanas noteikumi” (turpmāk – </w:t>
            </w:r>
            <w:r w:rsidR="00127260">
              <w:rPr>
                <w:rFonts w:ascii="Times New Roman" w:hAnsi="Times New Roman" w:cs="Times New Roman"/>
                <w:bCs/>
                <w:sz w:val="24"/>
                <w:szCs w:val="24"/>
              </w:rPr>
              <w:t xml:space="preserve">MK </w:t>
            </w:r>
            <w:r w:rsidR="00127260" w:rsidRPr="00192648">
              <w:rPr>
                <w:rFonts w:ascii="Times New Roman" w:hAnsi="Times New Roman" w:cs="Times New Roman"/>
                <w:bCs/>
                <w:sz w:val="24"/>
                <w:szCs w:val="24"/>
              </w:rPr>
              <w:t>noteikumi Nr. 467)</w:t>
            </w:r>
            <w:r w:rsidR="00127260">
              <w:rPr>
                <w:rFonts w:ascii="Times New Roman" w:hAnsi="Times New Roman" w:cs="Times New Roman"/>
                <w:bCs/>
                <w:sz w:val="24"/>
                <w:szCs w:val="24"/>
              </w:rPr>
              <w:t>,</w:t>
            </w:r>
            <w:r w:rsidR="00127260" w:rsidRPr="008335F6">
              <w:rPr>
                <w:rFonts w:ascii="Times New Roman" w:hAnsi="Times New Roman" w:cs="Times New Roman"/>
                <w:bCs/>
                <w:sz w:val="24"/>
                <w:szCs w:val="24"/>
              </w:rPr>
              <w:t xml:space="preserve"> </w:t>
            </w:r>
            <w:r w:rsidR="00127260">
              <w:rPr>
                <w:rFonts w:ascii="Times New Roman" w:hAnsi="Times New Roman" w:cs="Times New Roman"/>
                <w:bCs/>
                <w:sz w:val="24"/>
                <w:szCs w:val="24"/>
              </w:rPr>
              <w:t>Ministru kabineta</w:t>
            </w:r>
            <w:r w:rsidR="00127260" w:rsidRPr="008335F6">
              <w:rPr>
                <w:rFonts w:ascii="Times New Roman" w:hAnsi="Times New Roman" w:cs="Times New Roman"/>
                <w:bCs/>
                <w:sz w:val="24"/>
                <w:szCs w:val="24"/>
              </w:rPr>
              <w:t xml:space="preserve"> </w:t>
            </w:r>
            <w:r w:rsidR="00127260" w:rsidRPr="00192648">
              <w:rPr>
                <w:rFonts w:ascii="Times New Roman" w:hAnsi="Times New Roman" w:cs="Times New Roman"/>
                <w:bCs/>
                <w:sz w:val="24"/>
                <w:szCs w:val="24"/>
              </w:rPr>
              <w:t>2008. gada 30. jūnija noteikum</w:t>
            </w:r>
            <w:r w:rsidR="00127260">
              <w:rPr>
                <w:rFonts w:ascii="Times New Roman" w:hAnsi="Times New Roman" w:cs="Times New Roman"/>
                <w:bCs/>
                <w:sz w:val="24"/>
                <w:szCs w:val="24"/>
              </w:rPr>
              <w:t>os</w:t>
            </w:r>
            <w:r w:rsidR="00127260" w:rsidRPr="00192648">
              <w:rPr>
                <w:rFonts w:ascii="Times New Roman" w:hAnsi="Times New Roman" w:cs="Times New Roman"/>
                <w:bCs/>
                <w:sz w:val="24"/>
                <w:szCs w:val="24"/>
              </w:rPr>
              <w:t xml:space="preserve"> Nr. 468 “Invazīvo augu sugu saraksts”</w:t>
            </w:r>
            <w:r w:rsidR="00127260">
              <w:rPr>
                <w:rFonts w:ascii="Times New Roman" w:hAnsi="Times New Roman" w:cs="Times New Roman"/>
                <w:bCs/>
                <w:sz w:val="24"/>
                <w:szCs w:val="24"/>
              </w:rPr>
              <w:t xml:space="preserve"> </w:t>
            </w:r>
            <w:r w:rsidR="00127260" w:rsidRPr="00B057E3">
              <w:rPr>
                <w:rFonts w:ascii="Times New Roman" w:hAnsi="Times New Roman" w:cs="Times New Roman"/>
                <w:bCs/>
                <w:sz w:val="24"/>
                <w:szCs w:val="24"/>
              </w:rPr>
              <w:t xml:space="preserve">(turpmāk – </w:t>
            </w:r>
            <w:r w:rsidR="00127260">
              <w:rPr>
                <w:rFonts w:ascii="Times New Roman" w:hAnsi="Times New Roman" w:cs="Times New Roman"/>
                <w:bCs/>
                <w:sz w:val="24"/>
                <w:szCs w:val="24"/>
              </w:rPr>
              <w:t xml:space="preserve">MK </w:t>
            </w:r>
            <w:r w:rsidR="00127260" w:rsidRPr="00B057E3">
              <w:rPr>
                <w:rFonts w:ascii="Times New Roman" w:hAnsi="Times New Roman" w:cs="Times New Roman"/>
                <w:bCs/>
                <w:sz w:val="24"/>
                <w:szCs w:val="24"/>
              </w:rPr>
              <w:t>noteikumi Nr. 46</w:t>
            </w:r>
            <w:r w:rsidR="00127260">
              <w:rPr>
                <w:rFonts w:ascii="Times New Roman" w:hAnsi="Times New Roman" w:cs="Times New Roman"/>
                <w:bCs/>
                <w:sz w:val="24"/>
                <w:szCs w:val="24"/>
              </w:rPr>
              <w:t>8</w:t>
            </w:r>
            <w:r w:rsidR="00127260" w:rsidRPr="00B057E3">
              <w:rPr>
                <w:rFonts w:ascii="Times New Roman" w:hAnsi="Times New Roman" w:cs="Times New Roman"/>
                <w:bCs/>
                <w:sz w:val="24"/>
                <w:szCs w:val="24"/>
              </w:rPr>
              <w:t>)</w:t>
            </w:r>
            <w:r w:rsidR="00127260">
              <w:rPr>
                <w:rFonts w:ascii="Times New Roman" w:hAnsi="Times New Roman" w:cs="Times New Roman"/>
                <w:bCs/>
                <w:sz w:val="24"/>
                <w:szCs w:val="24"/>
              </w:rPr>
              <w:t xml:space="preserve"> un Ministru kabineta </w:t>
            </w:r>
            <w:r w:rsidR="00127260" w:rsidRPr="00192648">
              <w:rPr>
                <w:rFonts w:ascii="Times New Roman" w:hAnsi="Times New Roman" w:cs="Times New Roman"/>
                <w:bCs/>
                <w:sz w:val="24"/>
                <w:szCs w:val="24"/>
              </w:rPr>
              <w:t xml:space="preserve">2008. gada 14. jūlija noteikumos Nr. 559 “Invazīvo augu sugas – Sosnovska </w:t>
            </w:r>
            <w:proofErr w:type="spellStart"/>
            <w:r w:rsidR="00127260" w:rsidRPr="00192648">
              <w:rPr>
                <w:rFonts w:ascii="Times New Roman" w:hAnsi="Times New Roman" w:cs="Times New Roman"/>
                <w:bCs/>
                <w:sz w:val="24"/>
                <w:szCs w:val="24"/>
              </w:rPr>
              <w:t>latvāņa</w:t>
            </w:r>
            <w:proofErr w:type="spellEnd"/>
            <w:r w:rsidR="00127260" w:rsidRPr="00192648">
              <w:rPr>
                <w:rFonts w:ascii="Times New Roman" w:hAnsi="Times New Roman" w:cs="Times New Roman"/>
                <w:bCs/>
                <w:sz w:val="24"/>
                <w:szCs w:val="24"/>
              </w:rPr>
              <w:t xml:space="preserve"> – izplatības ierobežošanas noteikumi”</w:t>
            </w:r>
            <w:r w:rsidR="00127260" w:rsidRPr="00B057E3">
              <w:rPr>
                <w:rFonts w:ascii="Times New Roman" w:hAnsi="Times New Roman" w:cs="Times New Roman"/>
                <w:bCs/>
                <w:sz w:val="24"/>
                <w:szCs w:val="24"/>
              </w:rPr>
              <w:t xml:space="preserve"> (turpmāk – </w:t>
            </w:r>
            <w:r w:rsidR="00127260">
              <w:rPr>
                <w:rFonts w:ascii="Times New Roman" w:hAnsi="Times New Roman" w:cs="Times New Roman"/>
                <w:bCs/>
                <w:sz w:val="24"/>
                <w:szCs w:val="24"/>
              </w:rPr>
              <w:t xml:space="preserve">MK </w:t>
            </w:r>
            <w:r w:rsidR="00127260" w:rsidRPr="00B057E3">
              <w:rPr>
                <w:rFonts w:ascii="Times New Roman" w:hAnsi="Times New Roman" w:cs="Times New Roman"/>
                <w:bCs/>
                <w:sz w:val="24"/>
                <w:szCs w:val="24"/>
              </w:rPr>
              <w:t>noteikumi Nr. </w:t>
            </w:r>
            <w:r w:rsidR="00127260">
              <w:rPr>
                <w:rFonts w:ascii="Times New Roman" w:hAnsi="Times New Roman" w:cs="Times New Roman"/>
                <w:bCs/>
                <w:sz w:val="24"/>
                <w:szCs w:val="24"/>
              </w:rPr>
              <w:t>559</w:t>
            </w:r>
            <w:r w:rsidR="00127260" w:rsidRPr="00B057E3">
              <w:rPr>
                <w:rFonts w:ascii="Times New Roman" w:hAnsi="Times New Roman" w:cs="Times New Roman"/>
                <w:bCs/>
                <w:sz w:val="24"/>
                <w:szCs w:val="24"/>
              </w:rPr>
              <w:t>)</w:t>
            </w:r>
            <w:r w:rsidR="00127260" w:rsidRPr="008335F6">
              <w:rPr>
                <w:rFonts w:ascii="Times New Roman" w:hAnsi="Times New Roman" w:cs="Times New Roman"/>
                <w:bCs/>
                <w:sz w:val="24"/>
                <w:szCs w:val="24"/>
              </w:rPr>
              <w:t>.</w:t>
            </w:r>
            <w:r w:rsidRPr="008335F6">
              <w:rPr>
                <w:rFonts w:ascii="Times New Roman" w:hAnsi="Times New Roman" w:cs="Times New Roman"/>
                <w:bCs/>
                <w:sz w:val="24"/>
                <w:szCs w:val="24"/>
              </w:rPr>
              <w:t xml:space="preserve"> MK noteikumos Nr. 468 ir iekļauta viena </w:t>
            </w:r>
            <w:r>
              <w:rPr>
                <w:rFonts w:ascii="Times New Roman" w:hAnsi="Times New Roman" w:cs="Times New Roman"/>
                <w:bCs/>
                <w:sz w:val="24"/>
                <w:szCs w:val="24"/>
              </w:rPr>
              <w:t xml:space="preserve">augu </w:t>
            </w:r>
            <w:r w:rsidRPr="008335F6">
              <w:rPr>
                <w:rFonts w:ascii="Times New Roman" w:hAnsi="Times New Roman" w:cs="Times New Roman"/>
                <w:bCs/>
                <w:sz w:val="24"/>
                <w:szCs w:val="24"/>
              </w:rPr>
              <w:t xml:space="preserve">suga – Sosnovska </w:t>
            </w:r>
            <w:proofErr w:type="spellStart"/>
            <w:r w:rsidRPr="008335F6">
              <w:rPr>
                <w:rFonts w:ascii="Times New Roman" w:hAnsi="Times New Roman" w:cs="Times New Roman"/>
                <w:bCs/>
                <w:sz w:val="24"/>
                <w:szCs w:val="24"/>
              </w:rPr>
              <w:t>latvānis</w:t>
            </w:r>
            <w:proofErr w:type="spellEnd"/>
            <w:r w:rsidRPr="008335F6">
              <w:rPr>
                <w:rFonts w:ascii="Times New Roman" w:hAnsi="Times New Roman" w:cs="Times New Roman"/>
                <w:bCs/>
                <w:sz w:val="24"/>
                <w:szCs w:val="24"/>
              </w:rPr>
              <w:t xml:space="preserve"> </w:t>
            </w:r>
            <w:proofErr w:type="spellStart"/>
            <w:r w:rsidRPr="008335F6">
              <w:rPr>
                <w:rFonts w:ascii="Times New Roman" w:hAnsi="Times New Roman" w:cs="Times New Roman"/>
                <w:bCs/>
                <w:i/>
                <w:sz w:val="24"/>
                <w:szCs w:val="24"/>
              </w:rPr>
              <w:t>Heracleum</w:t>
            </w:r>
            <w:proofErr w:type="spellEnd"/>
            <w:r w:rsidRPr="008335F6">
              <w:rPr>
                <w:rFonts w:ascii="Times New Roman" w:hAnsi="Times New Roman" w:cs="Times New Roman"/>
                <w:bCs/>
                <w:i/>
                <w:sz w:val="24"/>
                <w:szCs w:val="24"/>
              </w:rPr>
              <w:t xml:space="preserve"> </w:t>
            </w:r>
            <w:proofErr w:type="spellStart"/>
            <w:r w:rsidRPr="008335F6">
              <w:rPr>
                <w:rFonts w:ascii="Times New Roman" w:hAnsi="Times New Roman" w:cs="Times New Roman"/>
                <w:bCs/>
                <w:i/>
                <w:sz w:val="24"/>
                <w:szCs w:val="24"/>
              </w:rPr>
              <w:t>sosnowskyi</w:t>
            </w:r>
            <w:proofErr w:type="spellEnd"/>
            <w:r w:rsidRPr="008335F6">
              <w:rPr>
                <w:rFonts w:ascii="Times New Roman" w:hAnsi="Times New Roman" w:cs="Times New Roman"/>
                <w:bCs/>
                <w:sz w:val="24"/>
                <w:szCs w:val="24"/>
              </w:rPr>
              <w:t xml:space="preserve">. Sosnovska </w:t>
            </w:r>
            <w:proofErr w:type="spellStart"/>
            <w:r w:rsidRPr="008335F6">
              <w:rPr>
                <w:rFonts w:ascii="Times New Roman" w:hAnsi="Times New Roman" w:cs="Times New Roman"/>
                <w:bCs/>
                <w:sz w:val="24"/>
                <w:szCs w:val="24"/>
              </w:rPr>
              <w:t>latvānis</w:t>
            </w:r>
            <w:proofErr w:type="spellEnd"/>
            <w:r>
              <w:rPr>
                <w:rFonts w:ascii="Times New Roman" w:hAnsi="Times New Roman" w:cs="Times New Roman"/>
                <w:bCs/>
                <w:sz w:val="24"/>
                <w:szCs w:val="24"/>
              </w:rPr>
              <w:t xml:space="preserve"> arī</w:t>
            </w:r>
            <w:r w:rsidRPr="008335F6">
              <w:rPr>
                <w:rFonts w:ascii="Times New Roman" w:hAnsi="Times New Roman" w:cs="Times New Roman"/>
                <w:bCs/>
                <w:sz w:val="24"/>
                <w:szCs w:val="24"/>
              </w:rPr>
              <w:t xml:space="preserve"> ir vienīgā</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invazīvā</w:t>
            </w:r>
            <w:proofErr w:type="spellEnd"/>
            <w:r>
              <w:rPr>
                <w:rFonts w:ascii="Times New Roman" w:hAnsi="Times New Roman" w:cs="Times New Roman"/>
                <w:bCs/>
                <w:sz w:val="24"/>
                <w:szCs w:val="24"/>
              </w:rPr>
              <w:t xml:space="preserve"> svešzemju suga</w:t>
            </w:r>
            <w:r w:rsidRPr="008335F6">
              <w:rPr>
                <w:rFonts w:ascii="Times New Roman" w:hAnsi="Times New Roman" w:cs="Times New Roman"/>
                <w:bCs/>
                <w:sz w:val="24"/>
                <w:szCs w:val="24"/>
              </w:rPr>
              <w:t>, kuras iznīcināšanai un izplatības ierobežošanai</w:t>
            </w:r>
            <w:r>
              <w:rPr>
                <w:rFonts w:ascii="Times New Roman" w:hAnsi="Times New Roman" w:cs="Times New Roman"/>
                <w:bCs/>
                <w:sz w:val="24"/>
                <w:szCs w:val="24"/>
              </w:rPr>
              <w:t xml:space="preserve"> Latvijā</w:t>
            </w:r>
            <w:r w:rsidRPr="008335F6">
              <w:rPr>
                <w:rFonts w:ascii="Times New Roman" w:hAnsi="Times New Roman" w:cs="Times New Roman"/>
                <w:bCs/>
                <w:sz w:val="24"/>
                <w:szCs w:val="24"/>
              </w:rPr>
              <w:t xml:space="preserve"> ir veikti </w:t>
            </w:r>
            <w:r w:rsidRPr="008335F6">
              <w:rPr>
                <w:rFonts w:ascii="Times New Roman" w:hAnsi="Times New Roman" w:cs="Times New Roman"/>
                <w:bCs/>
                <w:sz w:val="24"/>
                <w:szCs w:val="24"/>
              </w:rPr>
              <w:lastRenderedPageBreak/>
              <w:t>plaša mēroga pasākumi un zemes īpašniekiem šīs sugas izplatības ierobežošana ir pienākums</w:t>
            </w:r>
            <w:r w:rsidR="009924A7">
              <w:rPr>
                <w:rFonts w:ascii="Times New Roman" w:hAnsi="Times New Roman" w:cs="Times New Roman"/>
                <w:bCs/>
                <w:sz w:val="24"/>
                <w:szCs w:val="24"/>
              </w:rPr>
              <w:t>.</w:t>
            </w:r>
            <w:r w:rsidRPr="008335F6">
              <w:rPr>
                <w:rFonts w:ascii="Times New Roman" w:hAnsi="Times New Roman" w:cs="Times New Roman"/>
                <w:bCs/>
                <w:sz w:val="24"/>
                <w:szCs w:val="24"/>
              </w:rPr>
              <w:t xml:space="preserve"> </w:t>
            </w:r>
            <w:r>
              <w:rPr>
                <w:rFonts w:ascii="Times New Roman" w:hAnsi="Times New Roman" w:cs="Times New Roman"/>
                <w:bCs/>
                <w:sz w:val="24"/>
                <w:szCs w:val="24"/>
              </w:rPr>
              <w:t xml:space="preserve">Neskatoties uz iepriekš minēto, Sosnovska </w:t>
            </w:r>
            <w:proofErr w:type="spellStart"/>
            <w:r>
              <w:rPr>
                <w:rFonts w:ascii="Times New Roman" w:hAnsi="Times New Roman" w:cs="Times New Roman"/>
                <w:bCs/>
                <w:sz w:val="24"/>
                <w:szCs w:val="24"/>
              </w:rPr>
              <w:t>latvāņa</w:t>
            </w:r>
            <w:proofErr w:type="spellEnd"/>
            <w:r>
              <w:rPr>
                <w:rFonts w:ascii="Times New Roman" w:hAnsi="Times New Roman" w:cs="Times New Roman"/>
                <w:bCs/>
                <w:sz w:val="24"/>
                <w:szCs w:val="24"/>
              </w:rPr>
              <w:t xml:space="preserve"> izplatību Latvijā nav izdevies samazināt. </w:t>
            </w:r>
            <w:r w:rsidRPr="000964A9">
              <w:rPr>
                <w:rFonts w:ascii="Times New Roman" w:hAnsi="Times New Roman" w:cs="Times New Roman"/>
                <w:bCs/>
                <w:sz w:val="24"/>
                <w:szCs w:val="24"/>
              </w:rPr>
              <w:t>2006. gada 6. jūnijā tika apstiprināta “</w:t>
            </w:r>
            <w:proofErr w:type="spellStart"/>
            <w:r w:rsidRPr="000964A9">
              <w:rPr>
                <w:rFonts w:ascii="Times New Roman" w:hAnsi="Times New Roman" w:cs="Times New Roman"/>
                <w:bCs/>
                <w:sz w:val="24"/>
                <w:szCs w:val="24"/>
              </w:rPr>
              <w:t>Latvāņu</w:t>
            </w:r>
            <w:proofErr w:type="spellEnd"/>
            <w:r w:rsidRPr="000964A9">
              <w:rPr>
                <w:rFonts w:ascii="Times New Roman" w:hAnsi="Times New Roman" w:cs="Times New Roman"/>
                <w:bCs/>
                <w:sz w:val="24"/>
                <w:szCs w:val="24"/>
              </w:rPr>
              <w:t xml:space="preserve"> izplatības ierobežošanas programma 2006.</w:t>
            </w:r>
            <w:r w:rsidR="00AE213E">
              <w:rPr>
                <w:rFonts w:ascii="Times New Roman" w:hAnsi="Times New Roman" w:cs="Times New Roman"/>
                <w:bCs/>
                <w:sz w:val="24"/>
                <w:szCs w:val="24"/>
              </w:rPr>
              <w:t xml:space="preserve"> – </w:t>
            </w:r>
            <w:r w:rsidRPr="000964A9">
              <w:rPr>
                <w:rFonts w:ascii="Times New Roman" w:hAnsi="Times New Roman" w:cs="Times New Roman"/>
                <w:bCs/>
                <w:sz w:val="24"/>
                <w:szCs w:val="24"/>
              </w:rPr>
              <w:t>2012. gadam”, kuras ietvaros laikā, kamēr tika piešķirti budžeta līdzekļi monitoringa un kontroles veikšanai, pirmreizējā izplatības noteikšanā tika uzmērīti 10 802 ha a</w:t>
            </w:r>
            <w:r>
              <w:rPr>
                <w:rFonts w:ascii="Times New Roman" w:hAnsi="Times New Roman" w:cs="Times New Roman"/>
                <w:bCs/>
                <w:sz w:val="24"/>
                <w:szCs w:val="24"/>
              </w:rPr>
              <w:t xml:space="preserve">r </w:t>
            </w:r>
            <w:proofErr w:type="spellStart"/>
            <w:r>
              <w:rPr>
                <w:rFonts w:ascii="Times New Roman" w:hAnsi="Times New Roman" w:cs="Times New Roman"/>
                <w:bCs/>
                <w:sz w:val="24"/>
                <w:szCs w:val="24"/>
              </w:rPr>
              <w:t>latvāni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invadēto</w:t>
            </w:r>
            <w:proofErr w:type="spellEnd"/>
            <w:r>
              <w:rPr>
                <w:rFonts w:ascii="Times New Roman" w:hAnsi="Times New Roman" w:cs="Times New Roman"/>
                <w:bCs/>
                <w:sz w:val="24"/>
                <w:szCs w:val="24"/>
              </w:rPr>
              <w:t xml:space="preserve"> teritoriju. Pēc 2008. gada</w:t>
            </w:r>
            <w:r w:rsidRPr="000964A9">
              <w:rPr>
                <w:rFonts w:ascii="Times New Roman" w:hAnsi="Times New Roman" w:cs="Times New Roman"/>
                <w:bCs/>
                <w:sz w:val="24"/>
                <w:szCs w:val="24"/>
              </w:rPr>
              <w:t xml:space="preserve"> valsts mēroga monitorings un kontrole nav notikusi, jo tam no budžeta nav bijuši piešķirti finanšu līdzekļi.</w:t>
            </w:r>
            <w:r>
              <w:rPr>
                <w:rFonts w:ascii="Times New Roman" w:hAnsi="Times New Roman" w:cs="Times New Roman"/>
                <w:bCs/>
                <w:sz w:val="24"/>
                <w:szCs w:val="24"/>
              </w:rPr>
              <w:t xml:space="preserve"> Saskaņā ar Valsts augu aizsardzības dienesta</w:t>
            </w:r>
            <w:r w:rsidRPr="000964A9">
              <w:rPr>
                <w:rFonts w:ascii="Times New Roman" w:hAnsi="Times New Roman" w:cs="Times New Roman"/>
                <w:bCs/>
                <w:sz w:val="24"/>
                <w:szCs w:val="24"/>
              </w:rPr>
              <w:t xml:space="preserve"> tīmekļvietnē </w:t>
            </w:r>
            <w:hyperlink r:id="rId8" w:history="1">
              <w:r w:rsidRPr="003D7A9B">
                <w:rPr>
                  <w:rStyle w:val="Hyperlink"/>
                  <w:rFonts w:ascii="Times New Roman" w:hAnsi="Times New Roman" w:cs="Times New Roman"/>
                  <w:bCs/>
                  <w:sz w:val="24"/>
                  <w:szCs w:val="24"/>
                </w:rPr>
                <w:t>http://www.vaad.gov.lv/</w:t>
              </w:r>
            </w:hyperlink>
            <w:r>
              <w:rPr>
                <w:rFonts w:ascii="Times New Roman" w:hAnsi="Times New Roman" w:cs="Times New Roman"/>
                <w:bCs/>
                <w:sz w:val="24"/>
                <w:szCs w:val="24"/>
              </w:rPr>
              <w:t xml:space="preserve"> </w:t>
            </w:r>
            <w:r w:rsidRPr="000964A9">
              <w:rPr>
                <w:rFonts w:ascii="Times New Roman" w:hAnsi="Times New Roman" w:cs="Times New Roman"/>
                <w:bCs/>
                <w:sz w:val="24"/>
                <w:szCs w:val="24"/>
              </w:rPr>
              <w:t xml:space="preserve">pieejamo informāciju visvairāk ar </w:t>
            </w:r>
            <w:proofErr w:type="spellStart"/>
            <w:r w:rsidRPr="000964A9">
              <w:rPr>
                <w:rFonts w:ascii="Times New Roman" w:hAnsi="Times New Roman" w:cs="Times New Roman"/>
                <w:bCs/>
                <w:sz w:val="24"/>
                <w:szCs w:val="24"/>
              </w:rPr>
              <w:t>latvāni</w:t>
            </w:r>
            <w:proofErr w:type="spellEnd"/>
            <w:r w:rsidRPr="000964A9">
              <w:rPr>
                <w:rFonts w:ascii="Times New Roman" w:hAnsi="Times New Roman" w:cs="Times New Roman"/>
                <w:bCs/>
                <w:sz w:val="24"/>
                <w:szCs w:val="24"/>
              </w:rPr>
              <w:t xml:space="preserve"> </w:t>
            </w:r>
            <w:proofErr w:type="spellStart"/>
            <w:r w:rsidRPr="000964A9">
              <w:rPr>
                <w:rFonts w:ascii="Times New Roman" w:hAnsi="Times New Roman" w:cs="Times New Roman"/>
                <w:bCs/>
                <w:sz w:val="24"/>
                <w:szCs w:val="24"/>
              </w:rPr>
              <w:t>invadēto</w:t>
            </w:r>
            <w:proofErr w:type="spellEnd"/>
            <w:r w:rsidRPr="000964A9">
              <w:rPr>
                <w:rFonts w:ascii="Times New Roman" w:hAnsi="Times New Roman" w:cs="Times New Roman"/>
                <w:bCs/>
                <w:sz w:val="24"/>
                <w:szCs w:val="24"/>
              </w:rPr>
              <w:t xml:space="preserve"> teritoriju ir Vidzemes reģionā (4234,82 ha) un Latgales reģionā (2360,98 ha).</w:t>
            </w:r>
            <w:r w:rsidRPr="000964A9">
              <w:rPr>
                <w:rFonts w:ascii="Times New Roman" w:hAnsi="Times New Roman" w:cs="Times New Roman"/>
                <w:sz w:val="28"/>
                <w:szCs w:val="28"/>
              </w:rPr>
              <w:t xml:space="preserve"> </w:t>
            </w:r>
          </w:p>
          <w:p w14:paraId="007027CC" w14:textId="15B9E37B" w:rsidR="006B3275" w:rsidRDefault="006B3275" w:rsidP="006B3275">
            <w:pPr>
              <w:ind w:firstLine="364"/>
              <w:jc w:val="both"/>
              <w:rPr>
                <w:rFonts w:ascii="Times New Roman" w:hAnsi="Times New Roman" w:cs="Times New Roman"/>
                <w:bCs/>
                <w:sz w:val="24"/>
                <w:szCs w:val="24"/>
              </w:rPr>
            </w:pPr>
            <w:r>
              <w:rPr>
                <w:rFonts w:ascii="Times New Roman" w:hAnsi="Times New Roman" w:cs="Times New Roman"/>
                <w:bCs/>
                <w:sz w:val="24"/>
                <w:szCs w:val="24"/>
              </w:rPr>
              <w:t xml:space="preserve">Regulējums par </w:t>
            </w:r>
            <w:proofErr w:type="spellStart"/>
            <w:r>
              <w:rPr>
                <w:rFonts w:ascii="Times New Roman" w:hAnsi="Times New Roman" w:cs="Times New Roman"/>
                <w:bCs/>
                <w:sz w:val="24"/>
                <w:szCs w:val="24"/>
              </w:rPr>
              <w:t>invazīvām</w:t>
            </w:r>
            <w:proofErr w:type="spellEnd"/>
            <w:r>
              <w:rPr>
                <w:rFonts w:ascii="Times New Roman" w:hAnsi="Times New Roman" w:cs="Times New Roman"/>
                <w:bCs/>
                <w:sz w:val="24"/>
                <w:szCs w:val="24"/>
              </w:rPr>
              <w:t xml:space="preserve"> dzīvnieku sugām normatīvajos aktos ir iekļauts vien pastarpināti,</w:t>
            </w:r>
            <w:r w:rsidRPr="008335F6">
              <w:rPr>
                <w:rFonts w:ascii="Times New Roman" w:hAnsi="Times New Roman" w:cs="Times New Roman"/>
                <w:bCs/>
                <w:sz w:val="24"/>
                <w:szCs w:val="24"/>
              </w:rPr>
              <w:t xml:space="preserve"> </w:t>
            </w:r>
            <w:r w:rsidR="00AE213E" w:rsidRPr="008335F6">
              <w:rPr>
                <w:rFonts w:ascii="Times New Roman" w:hAnsi="Times New Roman" w:cs="Times New Roman"/>
                <w:bCs/>
                <w:sz w:val="24"/>
                <w:szCs w:val="24"/>
              </w:rPr>
              <w:t xml:space="preserve"> </w:t>
            </w:r>
            <w:r w:rsidR="00AE213E">
              <w:rPr>
                <w:rFonts w:ascii="Times New Roman" w:hAnsi="Times New Roman" w:cs="Times New Roman"/>
                <w:bCs/>
                <w:sz w:val="24"/>
                <w:szCs w:val="24"/>
              </w:rPr>
              <w:t xml:space="preserve">Ministru kabineta </w:t>
            </w:r>
            <w:r w:rsidR="00AE213E" w:rsidRPr="00192648">
              <w:rPr>
                <w:rFonts w:ascii="Times New Roman" w:hAnsi="Times New Roman" w:cs="Times New Roman"/>
                <w:bCs/>
                <w:sz w:val="24"/>
                <w:szCs w:val="24"/>
              </w:rPr>
              <w:t>2014. gada 22. jūlija noteikumu Nr. 421 “Medību noteikumi”</w:t>
            </w:r>
            <w:r w:rsidR="00AE213E">
              <w:rPr>
                <w:rFonts w:ascii="Times New Roman" w:hAnsi="Times New Roman" w:cs="Times New Roman"/>
                <w:bCs/>
                <w:sz w:val="24"/>
                <w:szCs w:val="24"/>
              </w:rPr>
              <w:t xml:space="preserve"> </w:t>
            </w:r>
            <w:r>
              <w:rPr>
                <w:rFonts w:ascii="Times New Roman" w:hAnsi="Times New Roman" w:cs="Times New Roman"/>
                <w:bCs/>
                <w:sz w:val="24"/>
                <w:szCs w:val="24"/>
              </w:rPr>
              <w:t>3.2.15. punktā nosakot</w:t>
            </w:r>
            <w:r w:rsidRPr="008335F6">
              <w:rPr>
                <w:rFonts w:ascii="Times New Roman" w:hAnsi="Times New Roman" w:cs="Times New Roman"/>
                <w:bCs/>
                <w:sz w:val="24"/>
                <w:szCs w:val="24"/>
              </w:rPr>
              <w:t>, ka nelimitēti medījamas ir “</w:t>
            </w:r>
            <w:r w:rsidRPr="008335F6">
              <w:rPr>
                <w:rFonts w:ascii="Times New Roman" w:hAnsi="Times New Roman" w:cs="Times New Roman"/>
                <w:bCs/>
                <w:i/>
                <w:sz w:val="24"/>
                <w:szCs w:val="24"/>
              </w:rPr>
              <w:t xml:space="preserve">Latvijas faunai neraksturīgās vai </w:t>
            </w:r>
            <w:proofErr w:type="spellStart"/>
            <w:r w:rsidRPr="008335F6">
              <w:rPr>
                <w:rFonts w:ascii="Times New Roman" w:hAnsi="Times New Roman" w:cs="Times New Roman"/>
                <w:bCs/>
                <w:i/>
                <w:sz w:val="24"/>
                <w:szCs w:val="24"/>
              </w:rPr>
              <w:t>invazīvās</w:t>
            </w:r>
            <w:proofErr w:type="spellEnd"/>
            <w:r w:rsidRPr="008335F6">
              <w:rPr>
                <w:rFonts w:ascii="Times New Roman" w:hAnsi="Times New Roman" w:cs="Times New Roman"/>
                <w:bCs/>
                <w:i/>
                <w:sz w:val="24"/>
                <w:szCs w:val="24"/>
              </w:rPr>
              <w:t xml:space="preserve"> sugas – Amerikas ūdeles (</w:t>
            </w:r>
            <w:proofErr w:type="spellStart"/>
            <w:r w:rsidRPr="008335F6">
              <w:rPr>
                <w:rFonts w:ascii="Times New Roman" w:hAnsi="Times New Roman" w:cs="Times New Roman"/>
                <w:bCs/>
                <w:i/>
                <w:sz w:val="24"/>
                <w:szCs w:val="24"/>
              </w:rPr>
              <w:t>Mustela</w:t>
            </w:r>
            <w:proofErr w:type="spellEnd"/>
            <w:r w:rsidRPr="008335F6">
              <w:rPr>
                <w:rFonts w:ascii="Times New Roman" w:hAnsi="Times New Roman" w:cs="Times New Roman"/>
                <w:bCs/>
                <w:i/>
                <w:sz w:val="24"/>
                <w:szCs w:val="24"/>
              </w:rPr>
              <w:t xml:space="preserve"> </w:t>
            </w:r>
            <w:proofErr w:type="spellStart"/>
            <w:r w:rsidRPr="008335F6">
              <w:rPr>
                <w:rFonts w:ascii="Times New Roman" w:hAnsi="Times New Roman" w:cs="Times New Roman"/>
                <w:bCs/>
                <w:i/>
                <w:sz w:val="24"/>
                <w:szCs w:val="24"/>
              </w:rPr>
              <w:t>vison</w:t>
            </w:r>
            <w:proofErr w:type="spellEnd"/>
            <w:r w:rsidRPr="008335F6">
              <w:rPr>
                <w:rFonts w:ascii="Times New Roman" w:hAnsi="Times New Roman" w:cs="Times New Roman"/>
                <w:bCs/>
                <w:i/>
                <w:sz w:val="24"/>
                <w:szCs w:val="24"/>
              </w:rPr>
              <w:t>), jenotsuņi (</w:t>
            </w:r>
            <w:proofErr w:type="spellStart"/>
            <w:r w:rsidRPr="008335F6">
              <w:rPr>
                <w:rFonts w:ascii="Times New Roman" w:hAnsi="Times New Roman" w:cs="Times New Roman"/>
                <w:bCs/>
                <w:i/>
                <w:sz w:val="24"/>
                <w:szCs w:val="24"/>
              </w:rPr>
              <w:t>Nyctereutes</w:t>
            </w:r>
            <w:proofErr w:type="spellEnd"/>
            <w:r w:rsidRPr="008335F6">
              <w:rPr>
                <w:rFonts w:ascii="Times New Roman" w:hAnsi="Times New Roman" w:cs="Times New Roman"/>
                <w:bCs/>
                <w:i/>
                <w:sz w:val="24"/>
                <w:szCs w:val="24"/>
              </w:rPr>
              <w:t xml:space="preserve"> </w:t>
            </w:r>
            <w:proofErr w:type="spellStart"/>
            <w:r w:rsidRPr="008335F6">
              <w:rPr>
                <w:rFonts w:ascii="Times New Roman" w:hAnsi="Times New Roman" w:cs="Times New Roman"/>
                <w:bCs/>
                <w:i/>
                <w:sz w:val="24"/>
                <w:szCs w:val="24"/>
              </w:rPr>
              <w:t>precyonides</w:t>
            </w:r>
            <w:proofErr w:type="spellEnd"/>
            <w:r w:rsidRPr="008335F6">
              <w:rPr>
                <w:rFonts w:ascii="Times New Roman" w:hAnsi="Times New Roman" w:cs="Times New Roman"/>
                <w:bCs/>
                <w:i/>
                <w:sz w:val="24"/>
                <w:szCs w:val="24"/>
              </w:rPr>
              <w:t xml:space="preserve">), dambrieži (Dama </w:t>
            </w:r>
            <w:proofErr w:type="spellStart"/>
            <w:r w:rsidRPr="008335F6">
              <w:rPr>
                <w:rFonts w:ascii="Times New Roman" w:hAnsi="Times New Roman" w:cs="Times New Roman"/>
                <w:bCs/>
                <w:i/>
                <w:sz w:val="24"/>
                <w:szCs w:val="24"/>
              </w:rPr>
              <w:t>dama</w:t>
            </w:r>
            <w:proofErr w:type="spellEnd"/>
            <w:r w:rsidRPr="008335F6">
              <w:rPr>
                <w:rFonts w:ascii="Times New Roman" w:hAnsi="Times New Roman" w:cs="Times New Roman"/>
                <w:bCs/>
                <w:i/>
                <w:sz w:val="24"/>
                <w:szCs w:val="24"/>
              </w:rPr>
              <w:t>), mufloni (</w:t>
            </w:r>
            <w:proofErr w:type="spellStart"/>
            <w:r w:rsidRPr="008335F6">
              <w:rPr>
                <w:rFonts w:ascii="Times New Roman" w:hAnsi="Times New Roman" w:cs="Times New Roman"/>
                <w:bCs/>
                <w:i/>
                <w:sz w:val="24"/>
                <w:szCs w:val="24"/>
              </w:rPr>
              <w:t>Ovis</w:t>
            </w:r>
            <w:proofErr w:type="spellEnd"/>
            <w:r w:rsidRPr="008335F6">
              <w:rPr>
                <w:rFonts w:ascii="Times New Roman" w:hAnsi="Times New Roman" w:cs="Times New Roman"/>
                <w:bCs/>
                <w:i/>
                <w:sz w:val="24"/>
                <w:szCs w:val="24"/>
              </w:rPr>
              <w:t xml:space="preserve"> </w:t>
            </w:r>
            <w:proofErr w:type="spellStart"/>
            <w:r w:rsidRPr="008335F6">
              <w:rPr>
                <w:rFonts w:ascii="Times New Roman" w:hAnsi="Times New Roman" w:cs="Times New Roman"/>
                <w:bCs/>
                <w:i/>
                <w:sz w:val="24"/>
                <w:szCs w:val="24"/>
              </w:rPr>
              <w:t>orientalis</w:t>
            </w:r>
            <w:proofErr w:type="spellEnd"/>
            <w:r w:rsidRPr="008335F6">
              <w:rPr>
                <w:rFonts w:ascii="Times New Roman" w:hAnsi="Times New Roman" w:cs="Times New Roman"/>
                <w:bCs/>
                <w:i/>
                <w:sz w:val="24"/>
                <w:szCs w:val="24"/>
              </w:rPr>
              <w:t xml:space="preserve">), </w:t>
            </w:r>
            <w:proofErr w:type="spellStart"/>
            <w:r w:rsidRPr="008335F6">
              <w:rPr>
                <w:rFonts w:ascii="Times New Roman" w:hAnsi="Times New Roman" w:cs="Times New Roman"/>
                <w:bCs/>
                <w:i/>
                <w:sz w:val="24"/>
                <w:szCs w:val="24"/>
              </w:rPr>
              <w:t>Sika</w:t>
            </w:r>
            <w:proofErr w:type="spellEnd"/>
            <w:r w:rsidRPr="008335F6">
              <w:rPr>
                <w:rFonts w:ascii="Times New Roman" w:hAnsi="Times New Roman" w:cs="Times New Roman"/>
                <w:bCs/>
                <w:i/>
                <w:sz w:val="24"/>
                <w:szCs w:val="24"/>
              </w:rPr>
              <w:t xml:space="preserve"> brieži (</w:t>
            </w:r>
            <w:proofErr w:type="spellStart"/>
            <w:r w:rsidRPr="008335F6">
              <w:rPr>
                <w:rFonts w:ascii="Times New Roman" w:hAnsi="Times New Roman" w:cs="Times New Roman"/>
                <w:bCs/>
                <w:i/>
                <w:sz w:val="24"/>
                <w:szCs w:val="24"/>
              </w:rPr>
              <w:t>Cervus</w:t>
            </w:r>
            <w:proofErr w:type="spellEnd"/>
            <w:r w:rsidRPr="008335F6">
              <w:rPr>
                <w:rFonts w:ascii="Times New Roman" w:hAnsi="Times New Roman" w:cs="Times New Roman"/>
                <w:bCs/>
                <w:i/>
                <w:sz w:val="24"/>
                <w:szCs w:val="24"/>
              </w:rPr>
              <w:t xml:space="preserve"> </w:t>
            </w:r>
            <w:proofErr w:type="spellStart"/>
            <w:r w:rsidRPr="008335F6">
              <w:rPr>
                <w:rFonts w:ascii="Times New Roman" w:hAnsi="Times New Roman" w:cs="Times New Roman"/>
                <w:bCs/>
                <w:i/>
                <w:sz w:val="24"/>
                <w:szCs w:val="24"/>
              </w:rPr>
              <w:t>nippon</w:t>
            </w:r>
            <w:proofErr w:type="spellEnd"/>
            <w:r w:rsidRPr="008335F6">
              <w:rPr>
                <w:rFonts w:ascii="Times New Roman" w:hAnsi="Times New Roman" w:cs="Times New Roman"/>
                <w:bCs/>
                <w:i/>
                <w:sz w:val="24"/>
                <w:szCs w:val="24"/>
              </w:rPr>
              <w:t>), jenoti (</w:t>
            </w:r>
            <w:proofErr w:type="spellStart"/>
            <w:r w:rsidRPr="008335F6">
              <w:rPr>
                <w:rFonts w:ascii="Times New Roman" w:hAnsi="Times New Roman" w:cs="Times New Roman"/>
                <w:bCs/>
                <w:i/>
                <w:sz w:val="24"/>
                <w:szCs w:val="24"/>
              </w:rPr>
              <w:t>Procyon</w:t>
            </w:r>
            <w:proofErr w:type="spellEnd"/>
            <w:r w:rsidRPr="008335F6">
              <w:rPr>
                <w:rFonts w:ascii="Times New Roman" w:hAnsi="Times New Roman" w:cs="Times New Roman"/>
                <w:bCs/>
                <w:i/>
                <w:sz w:val="24"/>
                <w:szCs w:val="24"/>
              </w:rPr>
              <w:t xml:space="preserve"> </w:t>
            </w:r>
            <w:proofErr w:type="spellStart"/>
            <w:r w:rsidRPr="008335F6">
              <w:rPr>
                <w:rFonts w:ascii="Times New Roman" w:hAnsi="Times New Roman" w:cs="Times New Roman"/>
                <w:bCs/>
                <w:i/>
                <w:sz w:val="24"/>
                <w:szCs w:val="24"/>
              </w:rPr>
              <w:t>lotor</w:t>
            </w:r>
            <w:proofErr w:type="spellEnd"/>
            <w:r w:rsidRPr="008335F6">
              <w:rPr>
                <w:rFonts w:ascii="Times New Roman" w:hAnsi="Times New Roman" w:cs="Times New Roman"/>
                <w:bCs/>
                <w:i/>
                <w:sz w:val="24"/>
                <w:szCs w:val="24"/>
              </w:rPr>
              <w:t>), nutrijas (</w:t>
            </w:r>
            <w:proofErr w:type="spellStart"/>
            <w:r w:rsidRPr="008335F6">
              <w:rPr>
                <w:rFonts w:ascii="Times New Roman" w:hAnsi="Times New Roman" w:cs="Times New Roman"/>
                <w:bCs/>
                <w:i/>
                <w:sz w:val="24"/>
                <w:szCs w:val="24"/>
              </w:rPr>
              <w:t>Myocastor</w:t>
            </w:r>
            <w:proofErr w:type="spellEnd"/>
            <w:r w:rsidRPr="008335F6">
              <w:rPr>
                <w:rFonts w:ascii="Times New Roman" w:hAnsi="Times New Roman" w:cs="Times New Roman"/>
                <w:bCs/>
                <w:i/>
                <w:sz w:val="24"/>
                <w:szCs w:val="24"/>
              </w:rPr>
              <w:t xml:space="preserve"> </w:t>
            </w:r>
            <w:proofErr w:type="spellStart"/>
            <w:r w:rsidRPr="008335F6">
              <w:rPr>
                <w:rFonts w:ascii="Times New Roman" w:hAnsi="Times New Roman" w:cs="Times New Roman"/>
                <w:bCs/>
                <w:i/>
                <w:sz w:val="24"/>
                <w:szCs w:val="24"/>
              </w:rPr>
              <w:t>coypus</w:t>
            </w:r>
            <w:proofErr w:type="spellEnd"/>
            <w:r w:rsidRPr="008335F6">
              <w:rPr>
                <w:rFonts w:ascii="Times New Roman" w:hAnsi="Times New Roman" w:cs="Times New Roman"/>
                <w:bCs/>
                <w:i/>
                <w:sz w:val="24"/>
                <w:szCs w:val="24"/>
              </w:rPr>
              <w:t xml:space="preserve"> Molina), </w:t>
            </w:r>
            <w:proofErr w:type="spellStart"/>
            <w:r w:rsidRPr="008335F6">
              <w:rPr>
                <w:rFonts w:ascii="Times New Roman" w:hAnsi="Times New Roman" w:cs="Times New Roman"/>
                <w:bCs/>
                <w:i/>
                <w:sz w:val="24"/>
                <w:szCs w:val="24"/>
              </w:rPr>
              <w:t>baibaki</w:t>
            </w:r>
            <w:proofErr w:type="spellEnd"/>
            <w:r w:rsidRPr="008335F6">
              <w:rPr>
                <w:rFonts w:ascii="Times New Roman" w:hAnsi="Times New Roman" w:cs="Times New Roman"/>
                <w:bCs/>
                <w:i/>
                <w:sz w:val="24"/>
                <w:szCs w:val="24"/>
              </w:rPr>
              <w:t xml:space="preserve"> (</w:t>
            </w:r>
            <w:proofErr w:type="spellStart"/>
            <w:r w:rsidRPr="008335F6">
              <w:rPr>
                <w:rFonts w:ascii="Times New Roman" w:hAnsi="Times New Roman" w:cs="Times New Roman"/>
                <w:bCs/>
                <w:i/>
                <w:sz w:val="24"/>
                <w:szCs w:val="24"/>
              </w:rPr>
              <w:t>Marmota</w:t>
            </w:r>
            <w:proofErr w:type="spellEnd"/>
            <w:r w:rsidRPr="008335F6">
              <w:rPr>
                <w:rFonts w:ascii="Times New Roman" w:hAnsi="Times New Roman" w:cs="Times New Roman"/>
                <w:bCs/>
                <w:i/>
                <w:sz w:val="24"/>
                <w:szCs w:val="24"/>
              </w:rPr>
              <w:t xml:space="preserve"> </w:t>
            </w:r>
            <w:proofErr w:type="spellStart"/>
            <w:r w:rsidRPr="008335F6">
              <w:rPr>
                <w:rFonts w:ascii="Times New Roman" w:hAnsi="Times New Roman" w:cs="Times New Roman"/>
                <w:bCs/>
                <w:i/>
                <w:sz w:val="24"/>
                <w:szCs w:val="24"/>
              </w:rPr>
              <w:t>bobak</w:t>
            </w:r>
            <w:proofErr w:type="spellEnd"/>
            <w:r w:rsidRPr="008335F6">
              <w:rPr>
                <w:rFonts w:ascii="Times New Roman" w:hAnsi="Times New Roman" w:cs="Times New Roman"/>
                <w:bCs/>
                <w:i/>
                <w:sz w:val="24"/>
                <w:szCs w:val="24"/>
              </w:rPr>
              <w:t>) – visu gadu, bet zeltainie šakāļi (</w:t>
            </w:r>
            <w:proofErr w:type="spellStart"/>
            <w:r w:rsidRPr="008335F6">
              <w:rPr>
                <w:rFonts w:ascii="Times New Roman" w:hAnsi="Times New Roman" w:cs="Times New Roman"/>
                <w:bCs/>
                <w:i/>
                <w:sz w:val="24"/>
                <w:szCs w:val="24"/>
              </w:rPr>
              <w:t>Canis</w:t>
            </w:r>
            <w:proofErr w:type="spellEnd"/>
            <w:r w:rsidRPr="008335F6">
              <w:rPr>
                <w:rFonts w:ascii="Times New Roman" w:hAnsi="Times New Roman" w:cs="Times New Roman"/>
                <w:bCs/>
                <w:i/>
                <w:sz w:val="24"/>
                <w:szCs w:val="24"/>
              </w:rPr>
              <w:t xml:space="preserve"> </w:t>
            </w:r>
            <w:proofErr w:type="spellStart"/>
            <w:r w:rsidRPr="008335F6">
              <w:rPr>
                <w:rFonts w:ascii="Times New Roman" w:hAnsi="Times New Roman" w:cs="Times New Roman"/>
                <w:bCs/>
                <w:i/>
                <w:sz w:val="24"/>
                <w:szCs w:val="24"/>
              </w:rPr>
              <w:t>aureus</w:t>
            </w:r>
            <w:proofErr w:type="spellEnd"/>
            <w:r w:rsidRPr="008335F6">
              <w:rPr>
                <w:rFonts w:ascii="Times New Roman" w:hAnsi="Times New Roman" w:cs="Times New Roman"/>
                <w:bCs/>
                <w:i/>
                <w:sz w:val="24"/>
                <w:szCs w:val="24"/>
              </w:rPr>
              <w:t>) – no 15. jūlija līdz 31. martam.</w:t>
            </w:r>
            <w:r w:rsidRPr="008335F6">
              <w:rPr>
                <w:rFonts w:ascii="Times New Roman" w:hAnsi="Times New Roman" w:cs="Times New Roman"/>
                <w:bCs/>
                <w:sz w:val="24"/>
                <w:szCs w:val="24"/>
              </w:rPr>
              <w:t>”</w:t>
            </w:r>
          </w:p>
          <w:p w14:paraId="24DC2E5C" w14:textId="33C1F0B1" w:rsidR="003F300C" w:rsidRPr="008335F6" w:rsidRDefault="006B3275" w:rsidP="003F300C">
            <w:pPr>
              <w:ind w:firstLine="364"/>
              <w:jc w:val="both"/>
              <w:rPr>
                <w:rFonts w:ascii="Times New Roman" w:hAnsi="Times New Roman" w:cs="Times New Roman"/>
                <w:sz w:val="24"/>
                <w:szCs w:val="24"/>
              </w:rPr>
            </w:pPr>
            <w:r>
              <w:rPr>
                <w:rFonts w:ascii="Times New Roman" w:hAnsi="Times New Roman" w:cs="Times New Roman"/>
                <w:bCs/>
                <w:sz w:val="24"/>
                <w:szCs w:val="24"/>
              </w:rPr>
              <w:t xml:space="preserve">Saskaņā ar </w:t>
            </w:r>
            <w:r w:rsidR="003304EE">
              <w:rPr>
                <w:rFonts w:ascii="Times New Roman" w:hAnsi="Times New Roman" w:cs="Times New Roman"/>
                <w:bCs/>
                <w:sz w:val="24"/>
                <w:szCs w:val="24"/>
              </w:rPr>
              <w:t>Invazīvo sugu regulas 4.</w:t>
            </w:r>
            <w:r w:rsidR="00153125">
              <w:rPr>
                <w:rFonts w:ascii="Times New Roman" w:hAnsi="Times New Roman" w:cs="Times New Roman"/>
                <w:bCs/>
                <w:sz w:val="24"/>
                <w:szCs w:val="24"/>
              </w:rPr>
              <w:t xml:space="preserve"> </w:t>
            </w:r>
            <w:r w:rsidR="003304EE">
              <w:rPr>
                <w:rFonts w:ascii="Times New Roman" w:hAnsi="Times New Roman" w:cs="Times New Roman"/>
                <w:bCs/>
                <w:sz w:val="24"/>
                <w:szCs w:val="24"/>
              </w:rPr>
              <w:t xml:space="preserve">līdz </w:t>
            </w:r>
            <w:r w:rsidR="00153125">
              <w:rPr>
                <w:rFonts w:ascii="Times New Roman" w:hAnsi="Times New Roman" w:cs="Times New Roman"/>
                <w:bCs/>
                <w:sz w:val="24"/>
                <w:szCs w:val="24"/>
              </w:rPr>
              <w:t>24</w:t>
            </w:r>
            <w:r w:rsidR="0093182D">
              <w:rPr>
                <w:rFonts w:ascii="Times New Roman" w:hAnsi="Times New Roman" w:cs="Times New Roman"/>
                <w:bCs/>
                <w:sz w:val="24"/>
                <w:szCs w:val="24"/>
              </w:rPr>
              <w:t xml:space="preserve">. un  </w:t>
            </w:r>
            <w:r w:rsidR="00153125">
              <w:rPr>
                <w:rFonts w:ascii="Times New Roman" w:hAnsi="Times New Roman" w:cs="Times New Roman"/>
                <w:bCs/>
                <w:sz w:val="24"/>
                <w:szCs w:val="24"/>
              </w:rPr>
              <w:t>30</w:t>
            </w:r>
            <w:r w:rsidR="0093182D">
              <w:rPr>
                <w:rFonts w:ascii="Times New Roman" w:hAnsi="Times New Roman" w:cs="Times New Roman"/>
                <w:bCs/>
                <w:sz w:val="24"/>
                <w:szCs w:val="24"/>
              </w:rPr>
              <w:t>.</w:t>
            </w:r>
            <w:r w:rsidR="00153125">
              <w:rPr>
                <w:rFonts w:ascii="Times New Roman" w:hAnsi="Times New Roman" w:cs="Times New Roman"/>
                <w:bCs/>
                <w:sz w:val="24"/>
                <w:szCs w:val="24"/>
              </w:rPr>
              <w:t xml:space="preserve"> līdz 32. pantu </w:t>
            </w:r>
            <w:r>
              <w:rPr>
                <w:rFonts w:ascii="Times New Roman" w:hAnsi="Times New Roman" w:cs="Times New Roman"/>
                <w:bCs/>
                <w:sz w:val="24"/>
                <w:szCs w:val="24"/>
              </w:rPr>
              <w:t xml:space="preserve">dalībvalstīm ir daudz plašāki pienākumi gan attiecībā uz augu sugām, gan dzīvnieku sugām, kuri esošajā normatīvajā regulējumā nav iekļauti, kā arī nav noteiktas kompetentās iestādes. Tāpat </w:t>
            </w:r>
            <w:r w:rsidR="00AC6256">
              <w:rPr>
                <w:rFonts w:ascii="Times New Roman" w:hAnsi="Times New Roman" w:cs="Times New Roman"/>
                <w:bCs/>
                <w:sz w:val="24"/>
                <w:szCs w:val="24"/>
              </w:rPr>
              <w:t xml:space="preserve">Invazīvo sugu </w:t>
            </w:r>
            <w:r>
              <w:rPr>
                <w:rFonts w:ascii="Times New Roman" w:hAnsi="Times New Roman" w:cs="Times New Roman"/>
                <w:bCs/>
                <w:sz w:val="24"/>
                <w:szCs w:val="24"/>
              </w:rPr>
              <w:t>regula</w:t>
            </w:r>
            <w:r w:rsidR="00AC6256">
              <w:rPr>
                <w:rFonts w:ascii="Times New Roman" w:hAnsi="Times New Roman" w:cs="Times New Roman"/>
                <w:bCs/>
                <w:sz w:val="24"/>
                <w:szCs w:val="24"/>
              </w:rPr>
              <w:t>s</w:t>
            </w:r>
            <w:r>
              <w:rPr>
                <w:rFonts w:ascii="Times New Roman" w:hAnsi="Times New Roman" w:cs="Times New Roman"/>
                <w:bCs/>
                <w:sz w:val="24"/>
                <w:szCs w:val="24"/>
              </w:rPr>
              <w:t xml:space="preserve"> </w:t>
            </w:r>
            <w:r w:rsidR="00AC6256">
              <w:rPr>
                <w:rFonts w:ascii="Times New Roman" w:hAnsi="Times New Roman" w:cs="Times New Roman"/>
                <w:bCs/>
                <w:sz w:val="24"/>
                <w:szCs w:val="24"/>
              </w:rPr>
              <w:t>4.</w:t>
            </w:r>
            <w:r w:rsidR="00391D46">
              <w:rPr>
                <w:rFonts w:ascii="Times New Roman" w:hAnsi="Times New Roman" w:cs="Times New Roman"/>
                <w:bCs/>
                <w:sz w:val="24"/>
                <w:szCs w:val="24"/>
              </w:rPr>
              <w:t> </w:t>
            </w:r>
            <w:r w:rsidR="00AC6256">
              <w:rPr>
                <w:rFonts w:ascii="Times New Roman" w:hAnsi="Times New Roman" w:cs="Times New Roman"/>
                <w:bCs/>
                <w:sz w:val="24"/>
                <w:szCs w:val="24"/>
              </w:rPr>
              <w:t xml:space="preserve">pants </w:t>
            </w:r>
            <w:r>
              <w:rPr>
                <w:rFonts w:ascii="Times New Roman" w:hAnsi="Times New Roman" w:cs="Times New Roman"/>
                <w:bCs/>
                <w:sz w:val="24"/>
                <w:szCs w:val="24"/>
              </w:rPr>
              <w:t xml:space="preserve">paredz, ka izplatības ierobežošanas un iznīcināšanas pasākumi ir piemērojami attiecībā uz visām </w:t>
            </w:r>
            <w:proofErr w:type="spellStart"/>
            <w:r>
              <w:rPr>
                <w:rFonts w:ascii="Times New Roman" w:hAnsi="Times New Roman" w:cs="Times New Roman"/>
                <w:bCs/>
                <w:sz w:val="24"/>
                <w:szCs w:val="24"/>
              </w:rPr>
              <w:t>invazīvo</w:t>
            </w:r>
            <w:proofErr w:type="spellEnd"/>
            <w:r>
              <w:rPr>
                <w:rFonts w:ascii="Times New Roman" w:hAnsi="Times New Roman" w:cs="Times New Roman"/>
                <w:bCs/>
                <w:sz w:val="24"/>
                <w:szCs w:val="24"/>
              </w:rPr>
              <w:t xml:space="preserve"> svešzemju sugu, kas rada bažas ES sarakstā iekļautajām sugām. 2016. gada 13. jūlijā spēkā stājās </w:t>
            </w:r>
            <w:r w:rsidRPr="008335F6">
              <w:rPr>
                <w:rFonts w:ascii="Times New Roman" w:hAnsi="Times New Roman" w:cs="Times New Roman"/>
                <w:sz w:val="24"/>
                <w:szCs w:val="24"/>
              </w:rPr>
              <w:t xml:space="preserve">Komisijas īstenošanas Regula ar kuru pieņem sarakstu ar </w:t>
            </w:r>
            <w:proofErr w:type="spellStart"/>
            <w:r w:rsidRPr="008335F6">
              <w:rPr>
                <w:rFonts w:ascii="Times New Roman" w:hAnsi="Times New Roman" w:cs="Times New Roman"/>
                <w:sz w:val="24"/>
                <w:szCs w:val="24"/>
              </w:rPr>
              <w:t>invazīvajām</w:t>
            </w:r>
            <w:proofErr w:type="spellEnd"/>
            <w:r w:rsidRPr="008335F6">
              <w:rPr>
                <w:rFonts w:ascii="Times New Roman" w:hAnsi="Times New Roman" w:cs="Times New Roman"/>
                <w:sz w:val="24"/>
                <w:szCs w:val="24"/>
              </w:rPr>
              <w:t xml:space="preserve"> svešzemju sugām, kas rada bažas </w:t>
            </w:r>
            <w:r w:rsidR="0093182D">
              <w:rPr>
                <w:rFonts w:ascii="Times New Roman" w:hAnsi="Times New Roman" w:cs="Times New Roman"/>
                <w:sz w:val="24"/>
                <w:szCs w:val="24"/>
              </w:rPr>
              <w:t>Savienībai</w:t>
            </w:r>
            <w:r w:rsidR="0093182D" w:rsidRPr="008335F6">
              <w:rPr>
                <w:rFonts w:ascii="Times New Roman" w:hAnsi="Times New Roman" w:cs="Times New Roman"/>
                <w:sz w:val="24"/>
                <w:szCs w:val="24"/>
              </w:rPr>
              <w:t xml:space="preserve"> </w:t>
            </w:r>
            <w:r w:rsidRPr="008335F6">
              <w:rPr>
                <w:rFonts w:ascii="Times New Roman" w:hAnsi="Times New Roman" w:cs="Times New Roman"/>
                <w:sz w:val="24"/>
                <w:szCs w:val="24"/>
              </w:rPr>
              <w:t>(turpmāk – sar</w:t>
            </w:r>
            <w:r>
              <w:rPr>
                <w:rFonts w:ascii="Times New Roman" w:hAnsi="Times New Roman" w:cs="Times New Roman"/>
                <w:sz w:val="24"/>
                <w:szCs w:val="24"/>
              </w:rPr>
              <w:t>aksts)</w:t>
            </w:r>
            <w:r w:rsidRPr="008335F6">
              <w:rPr>
                <w:rFonts w:ascii="Times New Roman" w:hAnsi="Times New Roman" w:cs="Times New Roman"/>
                <w:sz w:val="24"/>
                <w:szCs w:val="24"/>
              </w:rPr>
              <w:t>. 2017. gada 12. jūlijā tika pieņemts saraksta papildinājums. Šobrīd sarakstā ir iekļautas 49 augu un dzīvnieku sugas</w:t>
            </w:r>
            <w:r>
              <w:rPr>
                <w:rFonts w:ascii="Times New Roman" w:hAnsi="Times New Roman" w:cs="Times New Roman"/>
                <w:sz w:val="24"/>
                <w:szCs w:val="24"/>
              </w:rPr>
              <w:t xml:space="preserve">, no kurām Latvijā savvaļā sastopamas ir desmit, bet astoņas pieejamas tirdzniecībā vai sastopamas privātās kolekcijās, savukārt vēl piecas sugas Latvijā šobrīd nav sastopamas, taču tās ir konstatētas kādā no pārējām </w:t>
            </w:r>
            <w:proofErr w:type="spellStart"/>
            <w:r>
              <w:rPr>
                <w:rFonts w:ascii="Times New Roman" w:hAnsi="Times New Roman" w:cs="Times New Roman"/>
                <w:sz w:val="24"/>
                <w:szCs w:val="24"/>
              </w:rPr>
              <w:t>boreālā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bioģeogrāfiskā</w:t>
            </w:r>
            <w:proofErr w:type="spellEnd"/>
            <w:r>
              <w:rPr>
                <w:rFonts w:ascii="Times New Roman" w:hAnsi="Times New Roman" w:cs="Times New Roman"/>
                <w:sz w:val="24"/>
                <w:szCs w:val="24"/>
              </w:rPr>
              <w:t xml:space="preserve"> reģiona valstīm</w:t>
            </w:r>
            <w:r w:rsidR="00D108EE">
              <w:rPr>
                <w:rFonts w:ascii="Times New Roman" w:hAnsi="Times New Roman" w:cs="Times New Roman"/>
                <w:sz w:val="24"/>
                <w:szCs w:val="24"/>
              </w:rPr>
              <w:t xml:space="preserve"> (Zviedrija, Dānija, Somija, Igaunija, Lietuva) .</w:t>
            </w:r>
            <w:r>
              <w:rPr>
                <w:rFonts w:ascii="Times New Roman" w:hAnsi="Times New Roman" w:cs="Times New Roman"/>
                <w:sz w:val="24"/>
                <w:szCs w:val="24"/>
              </w:rPr>
              <w:t xml:space="preserve"> </w:t>
            </w:r>
          </w:p>
          <w:p w14:paraId="24C4D2BA" w14:textId="03475ACB" w:rsidR="006B3275" w:rsidRDefault="005064C0" w:rsidP="006B3275">
            <w:pPr>
              <w:spacing w:after="120"/>
              <w:ind w:firstLine="363"/>
              <w:jc w:val="both"/>
              <w:rPr>
                <w:rFonts w:ascii="Times New Roman" w:eastAsia="Times New Roman" w:hAnsi="Times New Roman" w:cs="Times New Roman"/>
                <w:sz w:val="24"/>
                <w:szCs w:val="24"/>
                <w:lang w:eastAsia="lv-LV"/>
              </w:rPr>
            </w:pPr>
            <w:r w:rsidRPr="005064C0">
              <w:rPr>
                <w:rFonts w:ascii="Times New Roman" w:hAnsi="Times New Roman" w:cs="Times New Roman"/>
                <w:bCs/>
                <w:sz w:val="24"/>
                <w:szCs w:val="24"/>
              </w:rPr>
              <w:t>Likumprojektā ietvertās tiesību normas</w:t>
            </w:r>
            <w:r>
              <w:rPr>
                <w:rFonts w:ascii="Times New Roman" w:hAnsi="Times New Roman" w:cs="Times New Roman"/>
                <w:bCs/>
                <w:sz w:val="24"/>
                <w:szCs w:val="24"/>
              </w:rPr>
              <w:t xml:space="preserve"> ir saskaņā ar 2018. gada </w:t>
            </w:r>
            <w:r w:rsidR="00E555A5">
              <w:rPr>
                <w:rFonts w:ascii="Times New Roman" w:hAnsi="Times New Roman" w:cs="Times New Roman"/>
                <w:bCs/>
                <w:sz w:val="24"/>
                <w:szCs w:val="24"/>
              </w:rPr>
              <w:t>26.</w:t>
            </w:r>
            <w:r w:rsidR="00666514">
              <w:rPr>
                <w:rFonts w:ascii="Times New Roman" w:hAnsi="Times New Roman" w:cs="Times New Roman"/>
                <w:bCs/>
                <w:sz w:val="24"/>
                <w:szCs w:val="24"/>
              </w:rPr>
              <w:t xml:space="preserve"> jūnijā Ministru kabinetā iesniegto</w:t>
            </w:r>
            <w:r w:rsidR="00666514">
              <w:t xml:space="preserve"> </w:t>
            </w:r>
            <w:r w:rsidR="00666514" w:rsidRPr="00666514">
              <w:rPr>
                <w:rFonts w:ascii="Times New Roman" w:hAnsi="Times New Roman" w:cs="Times New Roman"/>
                <w:bCs/>
                <w:sz w:val="24"/>
                <w:szCs w:val="24"/>
              </w:rPr>
              <w:t xml:space="preserve">precizēto informatīvā ziņojuma projektu “Par </w:t>
            </w:r>
            <w:proofErr w:type="spellStart"/>
            <w:r w:rsidR="00666514" w:rsidRPr="00666514">
              <w:rPr>
                <w:rFonts w:ascii="Times New Roman" w:hAnsi="Times New Roman" w:cs="Times New Roman"/>
                <w:bCs/>
                <w:sz w:val="24"/>
                <w:szCs w:val="24"/>
              </w:rPr>
              <w:t>invazīvām</w:t>
            </w:r>
            <w:proofErr w:type="spellEnd"/>
            <w:r w:rsidR="00666514" w:rsidRPr="00666514">
              <w:rPr>
                <w:rFonts w:ascii="Times New Roman" w:hAnsi="Times New Roman" w:cs="Times New Roman"/>
                <w:bCs/>
                <w:sz w:val="24"/>
                <w:szCs w:val="24"/>
              </w:rPr>
              <w:t xml:space="preserve"> svešzemju sugām un kompetenču sadalījumu” </w:t>
            </w:r>
            <w:r w:rsidRPr="005064C0">
              <w:rPr>
                <w:rFonts w:ascii="Times New Roman" w:hAnsi="Times New Roman" w:cs="Times New Roman"/>
                <w:bCs/>
                <w:sz w:val="24"/>
                <w:szCs w:val="24"/>
              </w:rPr>
              <w:t xml:space="preserve"> (turpmāk </w:t>
            </w:r>
            <w:r w:rsidRPr="005064C0">
              <w:rPr>
                <w:rFonts w:ascii="Times New Roman" w:hAnsi="Times New Roman" w:cs="Times New Roman"/>
                <w:bCs/>
                <w:sz w:val="24"/>
                <w:szCs w:val="24"/>
              </w:rPr>
              <w:lastRenderedPageBreak/>
              <w:t>– informatīvais ziņojums) noteikto, kam saskaņošanas procesā ir piekritušas gan visas informatīvajā ziņojumā minētās iestādes, gan arī Finanšu ministrija, Valsts kanceleja, Tieslietu ministrija un Zemkopības ministrija.</w:t>
            </w:r>
            <w:r w:rsidR="006B3275">
              <w:rPr>
                <w:rFonts w:ascii="Times New Roman" w:hAnsi="Times New Roman" w:cs="Times New Roman"/>
                <w:bCs/>
                <w:sz w:val="24"/>
                <w:szCs w:val="24"/>
              </w:rPr>
              <w:t xml:space="preserve"> Regulā noteikto pienākumu īstenošanai saskaņā ar </w:t>
            </w:r>
            <w:r w:rsidR="006B3275" w:rsidRPr="005E597F">
              <w:rPr>
                <w:rFonts w:ascii="Times New Roman" w:eastAsia="Times New Roman" w:hAnsi="Times New Roman" w:cs="Times New Roman"/>
                <w:sz w:val="24"/>
                <w:szCs w:val="24"/>
                <w:lang w:eastAsia="lv-LV"/>
              </w:rPr>
              <w:t>informatīvo ziņojumu</w:t>
            </w:r>
            <w:r w:rsidR="006B3275">
              <w:rPr>
                <w:rFonts w:ascii="Times New Roman" w:eastAsia="Times New Roman" w:hAnsi="Times New Roman" w:cs="Times New Roman"/>
                <w:sz w:val="24"/>
                <w:szCs w:val="24"/>
                <w:lang w:eastAsia="lv-LV"/>
              </w:rPr>
              <w:t xml:space="preserve"> ir sagatavoti divi likumprojekti – “Grozījumi Sugu un biotopu aizsardzības likumā” un “Grozījumi Augu aizsardzības likumā”, kuri </w:t>
            </w:r>
            <w:r w:rsidR="00666514">
              <w:rPr>
                <w:rFonts w:ascii="Times New Roman" w:eastAsia="Times New Roman" w:hAnsi="Times New Roman" w:cs="Times New Roman"/>
                <w:sz w:val="24"/>
                <w:szCs w:val="24"/>
                <w:lang w:eastAsia="lv-LV"/>
              </w:rPr>
              <w:t xml:space="preserve">tiek virzīti </w:t>
            </w:r>
            <w:r w:rsidR="006B3275">
              <w:rPr>
                <w:rFonts w:ascii="Times New Roman" w:eastAsia="Times New Roman" w:hAnsi="Times New Roman" w:cs="Times New Roman"/>
                <w:sz w:val="24"/>
                <w:szCs w:val="24"/>
                <w:lang w:eastAsia="lv-LV"/>
              </w:rPr>
              <w:t>vienlaicīgi, lai nodrošinātu vienmērīgu pāreju no esošā regulējuma uz jauno.</w:t>
            </w:r>
          </w:p>
          <w:p w14:paraId="2DD4EE22" w14:textId="0C417B95" w:rsidR="006B3275" w:rsidRDefault="006B3275" w:rsidP="006B3275">
            <w:pPr>
              <w:ind w:firstLine="364"/>
              <w:jc w:val="both"/>
              <w:rPr>
                <w:rFonts w:ascii="Times New Roman" w:hAnsi="Times New Roman" w:cs="Times New Roman"/>
                <w:bCs/>
                <w:sz w:val="24"/>
                <w:szCs w:val="24"/>
              </w:rPr>
            </w:pPr>
            <w:r>
              <w:rPr>
                <w:rFonts w:ascii="Times New Roman" w:hAnsi="Times New Roman" w:cs="Times New Roman"/>
                <w:bCs/>
                <w:sz w:val="24"/>
                <w:szCs w:val="24"/>
              </w:rPr>
              <w:t xml:space="preserve">1) Likumprojekts paredz Sugu un biotopu aizsardzības likuma 4. pantu papildināt ar deleģējumu </w:t>
            </w:r>
            <w:r w:rsidR="00AE213E">
              <w:rPr>
                <w:rFonts w:ascii="Times New Roman" w:hAnsi="Times New Roman" w:cs="Times New Roman"/>
                <w:bCs/>
                <w:sz w:val="24"/>
                <w:szCs w:val="24"/>
              </w:rPr>
              <w:t xml:space="preserve">Ministru kabinetam </w:t>
            </w:r>
            <w:r>
              <w:rPr>
                <w:rFonts w:ascii="Times New Roman" w:hAnsi="Times New Roman" w:cs="Times New Roman"/>
                <w:bCs/>
                <w:sz w:val="24"/>
                <w:szCs w:val="24"/>
              </w:rPr>
              <w:t>izdot:</w:t>
            </w:r>
          </w:p>
          <w:p w14:paraId="5CC0498B" w14:textId="23F24C29" w:rsidR="006B3275" w:rsidRDefault="00AE213E" w:rsidP="006B3275">
            <w:pPr>
              <w:ind w:firstLine="364"/>
              <w:jc w:val="both"/>
              <w:rPr>
                <w:rFonts w:ascii="Times New Roman" w:hAnsi="Times New Roman" w:cs="Times New Roman"/>
                <w:bCs/>
                <w:sz w:val="24"/>
                <w:szCs w:val="24"/>
              </w:rPr>
            </w:pPr>
            <w:r>
              <w:rPr>
                <w:rFonts w:ascii="Times New Roman" w:hAnsi="Times New Roman" w:cs="Times New Roman"/>
                <w:bCs/>
                <w:sz w:val="24"/>
                <w:szCs w:val="24"/>
              </w:rPr>
              <w:t>- </w:t>
            </w:r>
            <w:r w:rsidR="006B3275">
              <w:rPr>
                <w:rFonts w:ascii="Times New Roman" w:hAnsi="Times New Roman" w:cs="Times New Roman"/>
                <w:bCs/>
                <w:sz w:val="24"/>
                <w:szCs w:val="24"/>
              </w:rPr>
              <w:t xml:space="preserve">nacionālo </w:t>
            </w:r>
            <w:proofErr w:type="spellStart"/>
            <w:r w:rsidR="006B3275">
              <w:rPr>
                <w:rFonts w:ascii="Times New Roman" w:hAnsi="Times New Roman" w:cs="Times New Roman"/>
                <w:bCs/>
                <w:sz w:val="24"/>
                <w:szCs w:val="24"/>
              </w:rPr>
              <w:t>invazīvo</w:t>
            </w:r>
            <w:proofErr w:type="spellEnd"/>
            <w:r w:rsidR="006B3275">
              <w:rPr>
                <w:rFonts w:ascii="Times New Roman" w:hAnsi="Times New Roman" w:cs="Times New Roman"/>
                <w:bCs/>
                <w:sz w:val="24"/>
                <w:szCs w:val="24"/>
              </w:rPr>
              <w:t xml:space="preserve"> augu un dzīvnieku sugu sarakstu, nosakot arī sugu prioritātes kategorijas, vienlaikus likumprojektā “Grozījumi Augu aizsardzības likumā” </w:t>
            </w:r>
            <w:r w:rsidR="00666514">
              <w:rPr>
                <w:rFonts w:ascii="Times New Roman" w:hAnsi="Times New Roman" w:cs="Times New Roman"/>
                <w:bCs/>
                <w:sz w:val="24"/>
                <w:szCs w:val="24"/>
              </w:rPr>
              <w:t xml:space="preserve">izslēdzot </w:t>
            </w:r>
            <w:r w:rsidR="006B3275">
              <w:rPr>
                <w:rFonts w:ascii="Times New Roman" w:hAnsi="Times New Roman" w:cs="Times New Roman"/>
                <w:bCs/>
                <w:sz w:val="24"/>
                <w:szCs w:val="24"/>
              </w:rPr>
              <w:t xml:space="preserve">deleģējumu izdot nacionālo </w:t>
            </w:r>
            <w:proofErr w:type="spellStart"/>
            <w:r w:rsidR="006B3275">
              <w:rPr>
                <w:rFonts w:ascii="Times New Roman" w:hAnsi="Times New Roman" w:cs="Times New Roman"/>
                <w:bCs/>
                <w:sz w:val="24"/>
                <w:szCs w:val="24"/>
              </w:rPr>
              <w:t>invazīvo</w:t>
            </w:r>
            <w:proofErr w:type="spellEnd"/>
            <w:r w:rsidR="006B3275">
              <w:rPr>
                <w:rFonts w:ascii="Times New Roman" w:hAnsi="Times New Roman" w:cs="Times New Roman"/>
                <w:bCs/>
                <w:sz w:val="24"/>
                <w:szCs w:val="24"/>
              </w:rPr>
              <w:t xml:space="preserve"> augu sugu sarakstu;</w:t>
            </w:r>
          </w:p>
          <w:p w14:paraId="57D2465E" w14:textId="77777777" w:rsidR="006B3275" w:rsidRDefault="006B3275" w:rsidP="006B3275">
            <w:pPr>
              <w:ind w:firstLine="364"/>
              <w:jc w:val="both"/>
              <w:rPr>
                <w:rFonts w:ascii="Times New Roman" w:hAnsi="Times New Roman" w:cs="Times New Roman"/>
                <w:bCs/>
                <w:sz w:val="24"/>
                <w:szCs w:val="24"/>
              </w:rPr>
            </w:pPr>
            <w:r>
              <w:rPr>
                <w:rFonts w:ascii="Times New Roman" w:hAnsi="Times New Roman" w:cs="Times New Roman"/>
                <w:bCs/>
                <w:sz w:val="24"/>
                <w:szCs w:val="24"/>
              </w:rPr>
              <w:t xml:space="preserve">- kārtību, kādā tiek izstrādāti </w:t>
            </w:r>
            <w:proofErr w:type="spellStart"/>
            <w:r>
              <w:rPr>
                <w:rFonts w:ascii="Times New Roman" w:hAnsi="Times New Roman" w:cs="Times New Roman"/>
                <w:bCs/>
                <w:sz w:val="24"/>
                <w:szCs w:val="24"/>
              </w:rPr>
              <w:t>invazīvo</w:t>
            </w:r>
            <w:proofErr w:type="spellEnd"/>
            <w:r>
              <w:rPr>
                <w:rFonts w:ascii="Times New Roman" w:hAnsi="Times New Roman" w:cs="Times New Roman"/>
                <w:bCs/>
                <w:sz w:val="24"/>
                <w:szCs w:val="24"/>
              </w:rPr>
              <w:t xml:space="preserve"> sugu izplatības ierobežošanas un iznīcināšanas plāni, lai nodrošinātu </w:t>
            </w:r>
            <w:proofErr w:type="spellStart"/>
            <w:r>
              <w:rPr>
                <w:rFonts w:ascii="Times New Roman" w:hAnsi="Times New Roman" w:cs="Times New Roman"/>
                <w:bCs/>
                <w:sz w:val="24"/>
                <w:szCs w:val="24"/>
              </w:rPr>
              <w:t>invazīvo</w:t>
            </w:r>
            <w:proofErr w:type="spellEnd"/>
            <w:r>
              <w:rPr>
                <w:rFonts w:ascii="Times New Roman" w:hAnsi="Times New Roman" w:cs="Times New Roman"/>
                <w:bCs/>
                <w:sz w:val="24"/>
                <w:szCs w:val="24"/>
              </w:rPr>
              <w:t xml:space="preserve"> sugu koordinētu ierobežošanu visā Latvijas teritorijā un sadarbībā ar citām ES dalībvalstīm;</w:t>
            </w:r>
          </w:p>
          <w:p w14:paraId="38E25B11" w14:textId="0F22AC30" w:rsidR="006B3275" w:rsidRDefault="00AE213E" w:rsidP="006B3275">
            <w:pPr>
              <w:ind w:firstLine="364"/>
              <w:jc w:val="both"/>
              <w:rPr>
                <w:rFonts w:ascii="Times New Roman" w:hAnsi="Times New Roman" w:cs="Times New Roman"/>
                <w:bCs/>
                <w:sz w:val="24"/>
                <w:szCs w:val="24"/>
              </w:rPr>
            </w:pPr>
            <w:r>
              <w:rPr>
                <w:rFonts w:ascii="Times New Roman" w:hAnsi="Times New Roman" w:cs="Times New Roman"/>
                <w:bCs/>
                <w:sz w:val="24"/>
                <w:szCs w:val="24"/>
              </w:rPr>
              <w:t>- </w:t>
            </w:r>
            <w:proofErr w:type="spellStart"/>
            <w:r w:rsidR="006B3275">
              <w:rPr>
                <w:rFonts w:ascii="Times New Roman" w:hAnsi="Times New Roman" w:cs="Times New Roman"/>
                <w:bCs/>
                <w:sz w:val="24"/>
                <w:szCs w:val="24"/>
              </w:rPr>
              <w:t>invazīvo</w:t>
            </w:r>
            <w:proofErr w:type="spellEnd"/>
            <w:r w:rsidR="006B3275">
              <w:rPr>
                <w:rFonts w:ascii="Times New Roman" w:hAnsi="Times New Roman" w:cs="Times New Roman"/>
                <w:bCs/>
                <w:sz w:val="24"/>
                <w:szCs w:val="24"/>
              </w:rPr>
              <w:t xml:space="preserve"> svešzemju sugu izplatības ierobežošanas kārtību, nosakot regulējumu gan </w:t>
            </w:r>
            <w:proofErr w:type="spellStart"/>
            <w:r w:rsidR="006B3275">
              <w:rPr>
                <w:rFonts w:ascii="Times New Roman" w:hAnsi="Times New Roman" w:cs="Times New Roman"/>
                <w:bCs/>
                <w:sz w:val="24"/>
                <w:szCs w:val="24"/>
              </w:rPr>
              <w:t>invazīvām</w:t>
            </w:r>
            <w:proofErr w:type="spellEnd"/>
            <w:r w:rsidR="006B3275">
              <w:rPr>
                <w:rFonts w:ascii="Times New Roman" w:hAnsi="Times New Roman" w:cs="Times New Roman"/>
                <w:bCs/>
                <w:sz w:val="24"/>
                <w:szCs w:val="24"/>
              </w:rPr>
              <w:t xml:space="preserve"> augu, gan dzīvnieku sugām, vienlaikus likumprojektā “Grozījumi Augu aizsardzības likumā” </w:t>
            </w:r>
            <w:r w:rsidR="00666514">
              <w:rPr>
                <w:rFonts w:ascii="Times New Roman" w:hAnsi="Times New Roman" w:cs="Times New Roman"/>
                <w:bCs/>
                <w:sz w:val="24"/>
                <w:szCs w:val="24"/>
              </w:rPr>
              <w:t xml:space="preserve">izslēdzot </w:t>
            </w:r>
            <w:r w:rsidR="006B3275">
              <w:rPr>
                <w:rFonts w:ascii="Times New Roman" w:hAnsi="Times New Roman" w:cs="Times New Roman"/>
                <w:bCs/>
                <w:sz w:val="24"/>
                <w:szCs w:val="24"/>
              </w:rPr>
              <w:t xml:space="preserve">deleģējumu noteikt </w:t>
            </w:r>
            <w:proofErr w:type="spellStart"/>
            <w:r w:rsidR="006B3275">
              <w:rPr>
                <w:rFonts w:ascii="Times New Roman" w:hAnsi="Times New Roman" w:cs="Times New Roman"/>
                <w:bCs/>
                <w:sz w:val="24"/>
                <w:szCs w:val="24"/>
              </w:rPr>
              <w:t>invazīvo</w:t>
            </w:r>
            <w:proofErr w:type="spellEnd"/>
            <w:r w:rsidR="006B3275">
              <w:rPr>
                <w:rFonts w:ascii="Times New Roman" w:hAnsi="Times New Roman" w:cs="Times New Roman"/>
                <w:bCs/>
                <w:sz w:val="24"/>
                <w:szCs w:val="24"/>
              </w:rPr>
              <w:t xml:space="preserve"> augu sugu izplatības ierobežošanas kārtību;</w:t>
            </w:r>
          </w:p>
          <w:p w14:paraId="5ECC69A0" w14:textId="15E05528" w:rsidR="006B3275" w:rsidRDefault="00A83304" w:rsidP="006B3275">
            <w:pPr>
              <w:ind w:firstLine="364"/>
              <w:jc w:val="both"/>
              <w:rPr>
                <w:rFonts w:ascii="Times New Roman" w:hAnsi="Times New Roman" w:cs="Times New Roman"/>
                <w:bCs/>
                <w:sz w:val="24"/>
                <w:szCs w:val="24"/>
              </w:rPr>
            </w:pPr>
            <w:r>
              <w:rPr>
                <w:rFonts w:ascii="Times New Roman" w:hAnsi="Times New Roman" w:cs="Times New Roman"/>
                <w:bCs/>
                <w:sz w:val="24"/>
                <w:szCs w:val="24"/>
              </w:rPr>
              <w:t>- </w:t>
            </w:r>
            <w:r w:rsidR="006B3275">
              <w:rPr>
                <w:rFonts w:ascii="Times New Roman" w:hAnsi="Times New Roman" w:cs="Times New Roman"/>
                <w:bCs/>
                <w:sz w:val="24"/>
                <w:szCs w:val="24"/>
              </w:rPr>
              <w:t xml:space="preserve">kārtību, kādā tiek izdotas atļaujas darbībām ar </w:t>
            </w:r>
            <w:proofErr w:type="spellStart"/>
            <w:r w:rsidR="006B3275">
              <w:rPr>
                <w:rFonts w:ascii="Times New Roman" w:hAnsi="Times New Roman" w:cs="Times New Roman"/>
                <w:bCs/>
                <w:sz w:val="24"/>
                <w:szCs w:val="24"/>
              </w:rPr>
              <w:t>invazīvām</w:t>
            </w:r>
            <w:proofErr w:type="spellEnd"/>
            <w:r w:rsidR="006B3275">
              <w:rPr>
                <w:rFonts w:ascii="Times New Roman" w:hAnsi="Times New Roman" w:cs="Times New Roman"/>
                <w:bCs/>
                <w:sz w:val="24"/>
                <w:szCs w:val="24"/>
              </w:rPr>
              <w:t xml:space="preserve"> sugām, lai ieviestu regulas 8. un 9. pantā noteikto atļauju sistēmu </w:t>
            </w:r>
            <w:proofErr w:type="spellStart"/>
            <w:r w:rsidR="006B3275">
              <w:rPr>
                <w:rFonts w:ascii="Times New Roman" w:hAnsi="Times New Roman" w:cs="Times New Roman"/>
                <w:bCs/>
                <w:sz w:val="24"/>
                <w:szCs w:val="24"/>
              </w:rPr>
              <w:t>invazīvo</w:t>
            </w:r>
            <w:proofErr w:type="spellEnd"/>
            <w:r w:rsidR="006B3275">
              <w:rPr>
                <w:rFonts w:ascii="Times New Roman" w:hAnsi="Times New Roman" w:cs="Times New Roman"/>
                <w:bCs/>
                <w:sz w:val="24"/>
                <w:szCs w:val="24"/>
              </w:rPr>
              <w:t xml:space="preserve"> svešzemju sugu izmantošanai pētniecībai, </w:t>
            </w:r>
            <w:proofErr w:type="spellStart"/>
            <w:r w:rsidR="006B3275">
              <w:rPr>
                <w:rFonts w:ascii="Times New Roman" w:hAnsi="Times New Roman" w:cs="Times New Roman"/>
                <w:bCs/>
                <w:i/>
                <w:sz w:val="24"/>
                <w:szCs w:val="24"/>
              </w:rPr>
              <w:t>ex</w:t>
            </w:r>
            <w:proofErr w:type="spellEnd"/>
            <w:r w:rsidR="006B3275">
              <w:rPr>
                <w:rFonts w:ascii="Times New Roman" w:hAnsi="Times New Roman" w:cs="Times New Roman"/>
                <w:bCs/>
                <w:i/>
                <w:sz w:val="24"/>
                <w:szCs w:val="24"/>
              </w:rPr>
              <w:t> situ</w:t>
            </w:r>
            <w:r w:rsidR="006B3275">
              <w:rPr>
                <w:rFonts w:ascii="Times New Roman" w:hAnsi="Times New Roman" w:cs="Times New Roman"/>
                <w:bCs/>
                <w:sz w:val="24"/>
                <w:szCs w:val="24"/>
              </w:rPr>
              <w:t xml:space="preserve"> saglabāšanai, ražošanai zinātnes vajadzībām ar turpmāku izmantošanu medicīnā un izmantošanu citiem mērķiem neatliekamu sabiedrības interešu labā;</w:t>
            </w:r>
          </w:p>
          <w:p w14:paraId="62FCFFC8" w14:textId="61F9AA11" w:rsidR="006B3275" w:rsidRDefault="006B3275" w:rsidP="006B3275">
            <w:pPr>
              <w:spacing w:after="120"/>
              <w:ind w:firstLine="363"/>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invazīvo</w:t>
            </w:r>
            <w:proofErr w:type="spellEnd"/>
            <w:r>
              <w:rPr>
                <w:rFonts w:ascii="Times New Roman" w:hAnsi="Times New Roman" w:cs="Times New Roman"/>
                <w:bCs/>
                <w:sz w:val="24"/>
                <w:szCs w:val="24"/>
              </w:rPr>
              <w:t xml:space="preserve"> svešzemju dzīvnieku sugu turēšanas vietu reģistrācijas kārtību, lai nodrošinātu, ka </w:t>
            </w:r>
            <w:proofErr w:type="spellStart"/>
            <w:r>
              <w:rPr>
                <w:rFonts w:ascii="Times New Roman" w:hAnsi="Times New Roman" w:cs="Times New Roman"/>
                <w:bCs/>
                <w:sz w:val="24"/>
                <w:szCs w:val="24"/>
              </w:rPr>
              <w:t>invazīvo</w:t>
            </w:r>
            <w:proofErr w:type="spellEnd"/>
            <w:r>
              <w:rPr>
                <w:rFonts w:ascii="Times New Roman" w:hAnsi="Times New Roman" w:cs="Times New Roman"/>
                <w:bCs/>
                <w:sz w:val="24"/>
                <w:szCs w:val="24"/>
              </w:rPr>
              <w:t xml:space="preserve"> dzīvnieku sugu īpatņi, kuri tiek turēti kā </w:t>
            </w:r>
            <w:proofErr w:type="spellStart"/>
            <w:r>
              <w:rPr>
                <w:rFonts w:ascii="Times New Roman" w:hAnsi="Times New Roman" w:cs="Times New Roman"/>
                <w:bCs/>
                <w:sz w:val="24"/>
                <w:szCs w:val="24"/>
              </w:rPr>
              <w:t>lolojumdzīvnieki</w:t>
            </w:r>
            <w:proofErr w:type="spellEnd"/>
            <w:r>
              <w:rPr>
                <w:rFonts w:ascii="Times New Roman" w:hAnsi="Times New Roman" w:cs="Times New Roman"/>
                <w:bCs/>
                <w:sz w:val="24"/>
                <w:szCs w:val="24"/>
              </w:rPr>
              <w:t xml:space="preserve">, varētu palikt līdz to dabiskajai nāvei pie saviem īpašniekiem, kā to paredz </w:t>
            </w:r>
            <w:bookmarkStart w:id="2" w:name="_GoBack"/>
            <w:proofErr w:type="spellStart"/>
            <w:r w:rsidR="00B05A33">
              <w:rPr>
                <w:rFonts w:ascii="Times New Roman" w:hAnsi="Times New Roman" w:cs="Times New Roman"/>
                <w:bCs/>
                <w:sz w:val="24"/>
                <w:szCs w:val="24"/>
              </w:rPr>
              <w:t>Invazīvo</w:t>
            </w:r>
            <w:proofErr w:type="spellEnd"/>
            <w:r w:rsidR="00B05A33">
              <w:rPr>
                <w:rFonts w:ascii="Times New Roman" w:hAnsi="Times New Roman" w:cs="Times New Roman"/>
                <w:bCs/>
                <w:sz w:val="24"/>
                <w:szCs w:val="24"/>
              </w:rPr>
              <w:t xml:space="preserve"> sugu </w:t>
            </w:r>
            <w:r>
              <w:rPr>
                <w:rFonts w:ascii="Times New Roman" w:hAnsi="Times New Roman" w:cs="Times New Roman"/>
                <w:bCs/>
                <w:sz w:val="24"/>
                <w:szCs w:val="24"/>
              </w:rPr>
              <w:t xml:space="preserve">regulas </w:t>
            </w:r>
            <w:bookmarkEnd w:id="2"/>
            <w:r>
              <w:rPr>
                <w:rFonts w:ascii="Times New Roman" w:hAnsi="Times New Roman" w:cs="Times New Roman"/>
                <w:bCs/>
                <w:sz w:val="24"/>
                <w:szCs w:val="24"/>
              </w:rPr>
              <w:t>31. pants.</w:t>
            </w:r>
          </w:p>
          <w:p w14:paraId="1EED81A3" w14:textId="43942F3F" w:rsidR="006B3275" w:rsidRDefault="006B3275" w:rsidP="006B3275">
            <w:pPr>
              <w:spacing w:after="120"/>
              <w:ind w:firstLine="363"/>
              <w:jc w:val="both"/>
              <w:rPr>
                <w:rFonts w:ascii="Times New Roman" w:hAnsi="Times New Roman" w:cs="Times New Roman"/>
                <w:bCs/>
                <w:sz w:val="24"/>
                <w:szCs w:val="24"/>
              </w:rPr>
            </w:pPr>
            <w:r>
              <w:rPr>
                <w:rFonts w:ascii="Times New Roman" w:hAnsi="Times New Roman" w:cs="Times New Roman"/>
                <w:bCs/>
                <w:sz w:val="24"/>
                <w:szCs w:val="24"/>
              </w:rPr>
              <w:t>2) Likumprojekta 5. pants tiek papildināts ar jaunām Dabas aizsardzības pārvaldes</w:t>
            </w:r>
            <w:r w:rsidR="00EC7334">
              <w:rPr>
                <w:rFonts w:ascii="Times New Roman" w:hAnsi="Times New Roman" w:cs="Times New Roman"/>
                <w:bCs/>
                <w:sz w:val="24"/>
                <w:szCs w:val="24"/>
              </w:rPr>
              <w:t>,</w:t>
            </w:r>
            <w:r>
              <w:rPr>
                <w:rFonts w:ascii="Times New Roman" w:hAnsi="Times New Roman" w:cs="Times New Roman"/>
                <w:bCs/>
                <w:sz w:val="24"/>
                <w:szCs w:val="24"/>
              </w:rPr>
              <w:t xml:space="preserve"> kā </w:t>
            </w:r>
            <w:r w:rsidR="00E8647C">
              <w:rPr>
                <w:rFonts w:ascii="Times New Roman" w:hAnsi="Times New Roman" w:cs="Times New Roman"/>
                <w:bCs/>
                <w:sz w:val="24"/>
                <w:szCs w:val="24"/>
              </w:rPr>
              <w:t xml:space="preserve">Invazīvo sugu </w:t>
            </w:r>
            <w:r>
              <w:rPr>
                <w:rFonts w:ascii="Times New Roman" w:hAnsi="Times New Roman" w:cs="Times New Roman"/>
                <w:bCs/>
                <w:sz w:val="24"/>
                <w:szCs w:val="24"/>
              </w:rPr>
              <w:t xml:space="preserve">regulas ieviešanu koordinējošās un par </w:t>
            </w:r>
            <w:proofErr w:type="spellStart"/>
            <w:r>
              <w:rPr>
                <w:rFonts w:ascii="Times New Roman" w:hAnsi="Times New Roman" w:cs="Times New Roman"/>
                <w:bCs/>
                <w:sz w:val="24"/>
                <w:szCs w:val="24"/>
              </w:rPr>
              <w:t>invazīvām</w:t>
            </w:r>
            <w:proofErr w:type="spellEnd"/>
            <w:r>
              <w:rPr>
                <w:rFonts w:ascii="Times New Roman" w:hAnsi="Times New Roman" w:cs="Times New Roman"/>
                <w:bCs/>
                <w:sz w:val="24"/>
                <w:szCs w:val="24"/>
              </w:rPr>
              <w:t xml:space="preserve"> dzīvnieku sugām kompetentās iestādes</w:t>
            </w:r>
            <w:r w:rsidR="00EC7334">
              <w:rPr>
                <w:rFonts w:ascii="Times New Roman" w:hAnsi="Times New Roman" w:cs="Times New Roman"/>
                <w:bCs/>
                <w:sz w:val="24"/>
                <w:szCs w:val="24"/>
              </w:rPr>
              <w:t>,</w:t>
            </w:r>
            <w:r>
              <w:rPr>
                <w:rFonts w:ascii="Times New Roman" w:hAnsi="Times New Roman" w:cs="Times New Roman"/>
                <w:bCs/>
                <w:sz w:val="24"/>
                <w:szCs w:val="24"/>
              </w:rPr>
              <w:t xml:space="preserve"> funkcijām, attiecīgi pēc likumprojekta pieņemšanas, </w:t>
            </w:r>
            <w:r w:rsidR="00E8647C">
              <w:rPr>
                <w:rFonts w:ascii="Times New Roman" w:hAnsi="Times New Roman" w:cs="Times New Roman"/>
                <w:bCs/>
                <w:sz w:val="24"/>
                <w:szCs w:val="24"/>
              </w:rPr>
              <w:t xml:space="preserve">grozot </w:t>
            </w:r>
            <w:r>
              <w:rPr>
                <w:rFonts w:ascii="Times New Roman" w:hAnsi="Times New Roman" w:cs="Times New Roman"/>
                <w:bCs/>
                <w:sz w:val="24"/>
                <w:szCs w:val="24"/>
              </w:rPr>
              <w:t xml:space="preserve">arī </w:t>
            </w:r>
            <w:r w:rsidR="00EC7334">
              <w:rPr>
                <w:rFonts w:ascii="Times New Roman" w:hAnsi="Times New Roman" w:cs="Times New Roman"/>
                <w:bCs/>
                <w:sz w:val="24"/>
                <w:szCs w:val="24"/>
              </w:rPr>
              <w:t xml:space="preserve">Ministru kabineta </w:t>
            </w:r>
            <w:r w:rsidR="00EC7334" w:rsidRPr="00E8647C">
              <w:rPr>
                <w:rFonts w:ascii="Times New Roman" w:hAnsi="Times New Roman" w:cs="Times New Roman"/>
                <w:bCs/>
                <w:sz w:val="24"/>
                <w:szCs w:val="24"/>
              </w:rPr>
              <w:t>2009. gada 2. jūnija noteikumus Nr. 507 “Dabas aizsardzības pārvaldes nolikums”</w:t>
            </w:r>
            <w:r>
              <w:rPr>
                <w:rFonts w:ascii="Times New Roman" w:hAnsi="Times New Roman" w:cs="Times New Roman"/>
                <w:bCs/>
                <w:sz w:val="24"/>
                <w:szCs w:val="24"/>
              </w:rPr>
              <w:t>.</w:t>
            </w:r>
          </w:p>
          <w:p w14:paraId="189305DC" w14:textId="77777777" w:rsidR="006B3275" w:rsidRDefault="006B3275" w:rsidP="006B3275">
            <w:pPr>
              <w:spacing w:after="120"/>
              <w:ind w:firstLine="363"/>
              <w:jc w:val="both"/>
              <w:rPr>
                <w:rFonts w:ascii="Times New Roman" w:hAnsi="Times New Roman" w:cs="Times New Roman"/>
                <w:bCs/>
                <w:sz w:val="24"/>
                <w:szCs w:val="24"/>
              </w:rPr>
            </w:pPr>
            <w:r>
              <w:rPr>
                <w:rFonts w:ascii="Times New Roman" w:hAnsi="Times New Roman" w:cs="Times New Roman"/>
                <w:bCs/>
                <w:sz w:val="24"/>
                <w:szCs w:val="24"/>
              </w:rPr>
              <w:t xml:space="preserve">3) Likumprojekta 6. pantā saskaņā ar informatīvo ziņojumu tiek noteikta Valsts augu aizsardzības dienesta kompetence par </w:t>
            </w:r>
            <w:proofErr w:type="spellStart"/>
            <w:r>
              <w:rPr>
                <w:rFonts w:ascii="Times New Roman" w:hAnsi="Times New Roman" w:cs="Times New Roman"/>
                <w:bCs/>
                <w:sz w:val="24"/>
                <w:szCs w:val="24"/>
              </w:rPr>
              <w:t>invazīvām</w:t>
            </w:r>
            <w:proofErr w:type="spellEnd"/>
            <w:r>
              <w:rPr>
                <w:rFonts w:ascii="Times New Roman" w:hAnsi="Times New Roman" w:cs="Times New Roman"/>
                <w:bCs/>
                <w:sz w:val="24"/>
                <w:szCs w:val="24"/>
              </w:rPr>
              <w:t xml:space="preserve"> augu sugām, analogi </w:t>
            </w:r>
            <w:r>
              <w:rPr>
                <w:rFonts w:ascii="Times New Roman" w:hAnsi="Times New Roman" w:cs="Times New Roman"/>
                <w:bCs/>
                <w:sz w:val="24"/>
                <w:szCs w:val="24"/>
              </w:rPr>
              <w:lastRenderedPageBreak/>
              <w:t>kompetenci nosakot arī likumprojektā “Grozījumi Augu aizsardzības likumā”.</w:t>
            </w:r>
          </w:p>
          <w:p w14:paraId="5B5492E0" w14:textId="77777777" w:rsidR="006B3275" w:rsidRDefault="006B3275" w:rsidP="006B3275">
            <w:pPr>
              <w:ind w:firstLine="364"/>
              <w:jc w:val="both"/>
              <w:rPr>
                <w:rFonts w:ascii="Times New Roman" w:hAnsi="Times New Roman" w:cs="Times New Roman"/>
                <w:bCs/>
                <w:sz w:val="24"/>
                <w:szCs w:val="24"/>
              </w:rPr>
            </w:pPr>
            <w:r>
              <w:rPr>
                <w:rFonts w:ascii="Times New Roman" w:hAnsi="Times New Roman" w:cs="Times New Roman"/>
                <w:bCs/>
                <w:sz w:val="24"/>
                <w:szCs w:val="24"/>
              </w:rPr>
              <w:t xml:space="preserve">4) Likumprojekts paredz papildināt Sugu un biotopu aizsardzības likumu ar VI nodaļu par </w:t>
            </w:r>
            <w:proofErr w:type="spellStart"/>
            <w:r>
              <w:rPr>
                <w:rFonts w:ascii="Times New Roman" w:hAnsi="Times New Roman" w:cs="Times New Roman"/>
                <w:bCs/>
                <w:sz w:val="24"/>
                <w:szCs w:val="24"/>
              </w:rPr>
              <w:t>invazīvo</w:t>
            </w:r>
            <w:proofErr w:type="spellEnd"/>
            <w:r>
              <w:rPr>
                <w:rFonts w:ascii="Times New Roman" w:hAnsi="Times New Roman" w:cs="Times New Roman"/>
                <w:bCs/>
                <w:sz w:val="24"/>
                <w:szCs w:val="24"/>
              </w:rPr>
              <w:t xml:space="preserve"> sugu izplatības ierobežošanu un iznīcināšanu.</w:t>
            </w:r>
          </w:p>
          <w:p w14:paraId="5CBD993C" w14:textId="320966CC" w:rsidR="006B3275" w:rsidRDefault="006B3275" w:rsidP="00093391">
            <w:pPr>
              <w:spacing w:after="120"/>
              <w:ind w:firstLine="363"/>
              <w:jc w:val="both"/>
              <w:rPr>
                <w:rFonts w:ascii="Times New Roman" w:eastAsia="Times New Roman" w:hAnsi="Times New Roman" w:cs="Times New Roman"/>
                <w:b/>
                <w:sz w:val="24"/>
                <w:szCs w:val="24"/>
                <w:lang w:eastAsia="lv-LV"/>
              </w:rPr>
            </w:pPr>
            <w:r>
              <w:rPr>
                <w:rFonts w:ascii="Times New Roman" w:hAnsi="Times New Roman" w:cs="Times New Roman"/>
                <w:bCs/>
                <w:sz w:val="24"/>
                <w:szCs w:val="24"/>
              </w:rPr>
              <w:t xml:space="preserve">VI nodaļa ir analoga esošajam regulējumam Augu aizsardzības likumā par </w:t>
            </w:r>
            <w:proofErr w:type="spellStart"/>
            <w:r>
              <w:rPr>
                <w:rFonts w:ascii="Times New Roman" w:hAnsi="Times New Roman" w:cs="Times New Roman"/>
                <w:bCs/>
                <w:sz w:val="24"/>
                <w:szCs w:val="24"/>
              </w:rPr>
              <w:t>invazīvām</w:t>
            </w:r>
            <w:proofErr w:type="spellEnd"/>
            <w:r>
              <w:rPr>
                <w:rFonts w:ascii="Times New Roman" w:hAnsi="Times New Roman" w:cs="Times New Roman"/>
                <w:bCs/>
                <w:sz w:val="24"/>
                <w:szCs w:val="24"/>
              </w:rPr>
              <w:t xml:space="preserve"> augu sugām, paplašinot regulējuma tvērumu un ietverot nosacījumus arī par dzīvnieku sugām. VI nodaļā noteikti kritēriji </w:t>
            </w:r>
            <w:proofErr w:type="spellStart"/>
            <w:r>
              <w:rPr>
                <w:rFonts w:ascii="Times New Roman" w:hAnsi="Times New Roman" w:cs="Times New Roman"/>
                <w:bCs/>
                <w:sz w:val="24"/>
                <w:szCs w:val="24"/>
              </w:rPr>
              <w:t>invazīvo</w:t>
            </w:r>
            <w:proofErr w:type="spellEnd"/>
            <w:r>
              <w:rPr>
                <w:rFonts w:ascii="Times New Roman" w:hAnsi="Times New Roman" w:cs="Times New Roman"/>
                <w:bCs/>
                <w:sz w:val="24"/>
                <w:szCs w:val="24"/>
              </w:rPr>
              <w:t xml:space="preserve"> sugu iekļaušanai nacionālajā </w:t>
            </w:r>
            <w:proofErr w:type="spellStart"/>
            <w:r>
              <w:rPr>
                <w:rFonts w:ascii="Times New Roman" w:hAnsi="Times New Roman" w:cs="Times New Roman"/>
                <w:bCs/>
                <w:sz w:val="24"/>
                <w:szCs w:val="24"/>
              </w:rPr>
              <w:t>invazīvo</w:t>
            </w:r>
            <w:proofErr w:type="spellEnd"/>
            <w:r>
              <w:rPr>
                <w:rFonts w:ascii="Times New Roman" w:hAnsi="Times New Roman" w:cs="Times New Roman"/>
                <w:bCs/>
                <w:sz w:val="24"/>
                <w:szCs w:val="24"/>
              </w:rPr>
              <w:t xml:space="preserve"> sugu sarakstā, kā arī nosacījumi sugu iekļaušanai kādā no trim kategorijām </w:t>
            </w:r>
            <w:r w:rsidR="00EC7334">
              <w:rPr>
                <w:rFonts w:ascii="Times New Roman" w:hAnsi="Times New Roman" w:cs="Times New Roman"/>
                <w:bCs/>
                <w:sz w:val="24"/>
                <w:szCs w:val="24"/>
              </w:rPr>
              <w:t>(</w:t>
            </w:r>
            <w:r>
              <w:rPr>
                <w:rFonts w:ascii="Times New Roman" w:hAnsi="Times New Roman" w:cs="Times New Roman"/>
                <w:bCs/>
                <w:sz w:val="24"/>
                <w:szCs w:val="24"/>
              </w:rPr>
              <w:t>augstas prioritātes, vidējas un zemas prioritātes</w:t>
            </w:r>
            <w:r w:rsidR="00EC7334">
              <w:rPr>
                <w:rFonts w:ascii="Times New Roman" w:hAnsi="Times New Roman" w:cs="Times New Roman"/>
                <w:bCs/>
                <w:sz w:val="24"/>
                <w:szCs w:val="24"/>
              </w:rPr>
              <w:t>),</w:t>
            </w:r>
            <w:r>
              <w:rPr>
                <w:rFonts w:ascii="Times New Roman" w:hAnsi="Times New Roman" w:cs="Times New Roman"/>
                <w:bCs/>
                <w:sz w:val="24"/>
                <w:szCs w:val="24"/>
              </w:rPr>
              <w:t xml:space="preserve"> atbilstoši kurām tiks noteikta nepieciešamā rīcība, jo ne visas </w:t>
            </w:r>
            <w:proofErr w:type="spellStart"/>
            <w:r>
              <w:rPr>
                <w:rFonts w:ascii="Times New Roman" w:hAnsi="Times New Roman" w:cs="Times New Roman"/>
                <w:bCs/>
                <w:sz w:val="24"/>
                <w:szCs w:val="24"/>
              </w:rPr>
              <w:t>invazīvās</w:t>
            </w:r>
            <w:proofErr w:type="spellEnd"/>
            <w:r>
              <w:rPr>
                <w:rFonts w:ascii="Times New Roman" w:hAnsi="Times New Roman" w:cs="Times New Roman"/>
                <w:bCs/>
                <w:sz w:val="24"/>
                <w:szCs w:val="24"/>
              </w:rPr>
              <w:t xml:space="preserve"> sugas ir vienlīdz bīstamas, tādējādi ne visām </w:t>
            </w:r>
            <w:proofErr w:type="spellStart"/>
            <w:r>
              <w:rPr>
                <w:rFonts w:ascii="Times New Roman" w:hAnsi="Times New Roman" w:cs="Times New Roman"/>
                <w:bCs/>
                <w:sz w:val="24"/>
                <w:szCs w:val="24"/>
              </w:rPr>
              <w:t>invazīvajām</w:t>
            </w:r>
            <w:proofErr w:type="spellEnd"/>
            <w:r>
              <w:rPr>
                <w:rFonts w:ascii="Times New Roman" w:hAnsi="Times New Roman" w:cs="Times New Roman"/>
                <w:bCs/>
                <w:sz w:val="24"/>
                <w:szCs w:val="24"/>
              </w:rPr>
              <w:t xml:space="preserve"> sugām ir piemērojami vienādi izplatības ierobežošanas un iznīcināšanas pasākumi. VI nodaļā noteikti aizliegumi attiecībā uz </w:t>
            </w:r>
            <w:proofErr w:type="spellStart"/>
            <w:r>
              <w:rPr>
                <w:rFonts w:ascii="Times New Roman" w:hAnsi="Times New Roman" w:cs="Times New Roman"/>
                <w:bCs/>
                <w:sz w:val="24"/>
                <w:szCs w:val="24"/>
              </w:rPr>
              <w:t>invazīvām</w:t>
            </w:r>
            <w:proofErr w:type="spellEnd"/>
            <w:r>
              <w:rPr>
                <w:rFonts w:ascii="Times New Roman" w:hAnsi="Times New Roman" w:cs="Times New Roman"/>
                <w:bCs/>
                <w:sz w:val="24"/>
                <w:szCs w:val="24"/>
              </w:rPr>
              <w:t xml:space="preserve"> svešzemju sugām, kas ietver jau esošos aizliegumus attiecībā uz </w:t>
            </w:r>
            <w:proofErr w:type="spellStart"/>
            <w:r>
              <w:rPr>
                <w:rFonts w:ascii="Times New Roman" w:hAnsi="Times New Roman" w:cs="Times New Roman"/>
                <w:bCs/>
                <w:sz w:val="24"/>
                <w:szCs w:val="24"/>
              </w:rPr>
              <w:t>invazīvām</w:t>
            </w:r>
            <w:proofErr w:type="spellEnd"/>
            <w:r>
              <w:rPr>
                <w:rFonts w:ascii="Times New Roman" w:hAnsi="Times New Roman" w:cs="Times New Roman"/>
                <w:bCs/>
                <w:sz w:val="24"/>
                <w:szCs w:val="24"/>
              </w:rPr>
              <w:t xml:space="preserve"> augu sugām, gan arī nosaka jaunus </w:t>
            </w:r>
            <w:r w:rsidR="00E8647C">
              <w:rPr>
                <w:rFonts w:ascii="Times New Roman" w:hAnsi="Times New Roman" w:cs="Times New Roman"/>
                <w:bCs/>
                <w:sz w:val="24"/>
                <w:szCs w:val="24"/>
              </w:rPr>
              <w:t xml:space="preserve">ierobežojumus </w:t>
            </w:r>
            <w:r>
              <w:rPr>
                <w:rFonts w:ascii="Times New Roman" w:hAnsi="Times New Roman" w:cs="Times New Roman"/>
                <w:bCs/>
                <w:sz w:val="24"/>
                <w:szCs w:val="24"/>
              </w:rPr>
              <w:t xml:space="preserve">saskaņā ar </w:t>
            </w:r>
            <w:r w:rsidR="00E8647C">
              <w:rPr>
                <w:rFonts w:ascii="Times New Roman" w:hAnsi="Times New Roman" w:cs="Times New Roman"/>
                <w:bCs/>
                <w:sz w:val="24"/>
                <w:szCs w:val="24"/>
              </w:rPr>
              <w:t xml:space="preserve">Invazīvo sugu </w:t>
            </w:r>
            <w:r>
              <w:rPr>
                <w:rFonts w:ascii="Times New Roman" w:hAnsi="Times New Roman" w:cs="Times New Roman"/>
                <w:bCs/>
                <w:sz w:val="24"/>
                <w:szCs w:val="24"/>
              </w:rPr>
              <w:t xml:space="preserve">regulas 7. pantu. </w:t>
            </w:r>
            <w:r w:rsidR="00D108EE">
              <w:rPr>
                <w:rFonts w:ascii="Times New Roman" w:hAnsi="Times New Roman" w:cs="Times New Roman"/>
                <w:bCs/>
                <w:sz w:val="24"/>
                <w:szCs w:val="24"/>
              </w:rPr>
              <w:t>N</w:t>
            </w:r>
            <w:r w:rsidR="00093391">
              <w:rPr>
                <w:rFonts w:ascii="Times New Roman" w:hAnsi="Times New Roman" w:cs="Times New Roman"/>
                <w:bCs/>
                <w:sz w:val="24"/>
                <w:szCs w:val="24"/>
              </w:rPr>
              <w:t>oteikts</w:t>
            </w:r>
            <w:r>
              <w:rPr>
                <w:rFonts w:ascii="Times New Roman" w:hAnsi="Times New Roman" w:cs="Times New Roman"/>
                <w:bCs/>
                <w:sz w:val="24"/>
                <w:szCs w:val="24"/>
              </w:rPr>
              <w:t xml:space="preserve"> ka </w:t>
            </w:r>
            <w:proofErr w:type="spellStart"/>
            <w:r>
              <w:rPr>
                <w:rFonts w:ascii="Times New Roman" w:hAnsi="Times New Roman" w:cs="Times New Roman"/>
                <w:bCs/>
                <w:sz w:val="24"/>
                <w:szCs w:val="24"/>
              </w:rPr>
              <w:t>invazī</w:t>
            </w:r>
            <w:r w:rsidR="002547FA">
              <w:rPr>
                <w:rFonts w:ascii="Times New Roman" w:hAnsi="Times New Roman" w:cs="Times New Roman"/>
                <w:bCs/>
                <w:sz w:val="24"/>
                <w:szCs w:val="24"/>
              </w:rPr>
              <w:t>vo</w:t>
            </w:r>
            <w:proofErr w:type="spellEnd"/>
            <w:r w:rsidR="002547FA">
              <w:rPr>
                <w:rFonts w:ascii="Times New Roman" w:hAnsi="Times New Roman" w:cs="Times New Roman"/>
                <w:bCs/>
                <w:sz w:val="24"/>
                <w:szCs w:val="24"/>
              </w:rPr>
              <w:t xml:space="preserve"> sugu izplatības ierobežošanu  un iznīcināšanu</w:t>
            </w:r>
            <w:r>
              <w:rPr>
                <w:rFonts w:ascii="Times New Roman" w:hAnsi="Times New Roman" w:cs="Times New Roman"/>
                <w:bCs/>
                <w:sz w:val="24"/>
                <w:szCs w:val="24"/>
              </w:rPr>
              <w:t xml:space="preserve"> </w:t>
            </w:r>
            <w:r w:rsidR="002547FA">
              <w:rPr>
                <w:rFonts w:ascii="Times New Roman" w:hAnsi="Times New Roman" w:cs="Times New Roman"/>
                <w:bCs/>
                <w:sz w:val="24"/>
                <w:szCs w:val="24"/>
              </w:rPr>
              <w:t xml:space="preserve">īsteno atbilstoši </w:t>
            </w:r>
            <w:proofErr w:type="spellStart"/>
            <w:r w:rsidR="002547FA">
              <w:rPr>
                <w:rFonts w:ascii="Times New Roman" w:hAnsi="Times New Roman" w:cs="Times New Roman"/>
                <w:bCs/>
                <w:sz w:val="24"/>
                <w:szCs w:val="24"/>
              </w:rPr>
              <w:t>ivazīvās</w:t>
            </w:r>
            <w:proofErr w:type="spellEnd"/>
            <w:r w:rsidR="002547FA">
              <w:rPr>
                <w:rFonts w:ascii="Times New Roman" w:hAnsi="Times New Roman" w:cs="Times New Roman"/>
                <w:bCs/>
                <w:sz w:val="24"/>
                <w:szCs w:val="24"/>
              </w:rPr>
              <w:t xml:space="preserve"> sugas ierobežošanas un iznīcināšanas plānam.</w:t>
            </w:r>
            <w:r w:rsidR="00DB3979">
              <w:rPr>
                <w:rFonts w:ascii="Times New Roman" w:hAnsi="Times New Roman" w:cs="Times New Roman"/>
                <w:bCs/>
                <w:sz w:val="24"/>
                <w:szCs w:val="24"/>
              </w:rPr>
              <w:t xml:space="preserve"> </w:t>
            </w:r>
          </w:p>
        </w:tc>
      </w:tr>
      <w:tr w:rsidR="006B3275" w14:paraId="1B41E3AF" w14:textId="77777777" w:rsidTr="006B3275">
        <w:tc>
          <w:tcPr>
            <w:tcW w:w="421" w:type="dxa"/>
          </w:tcPr>
          <w:p w14:paraId="2551528A" w14:textId="2DEB3EBD"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lastRenderedPageBreak/>
              <w:t>3.</w:t>
            </w:r>
          </w:p>
        </w:tc>
        <w:tc>
          <w:tcPr>
            <w:tcW w:w="2976" w:type="dxa"/>
          </w:tcPr>
          <w:p w14:paraId="3BD83DE4" w14:textId="7541A737"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Projekta izstrādē iesaistītās institūcijas un publiskas personas kapitālsabiedrības</w:t>
            </w:r>
          </w:p>
        </w:tc>
        <w:tc>
          <w:tcPr>
            <w:tcW w:w="5664" w:type="dxa"/>
          </w:tcPr>
          <w:p w14:paraId="71CB31C9" w14:textId="3F665B62" w:rsidR="006B3275" w:rsidRDefault="006B3275" w:rsidP="00DB3979">
            <w:pPr>
              <w:jc w:val="both"/>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sz w:val="24"/>
                <w:szCs w:val="24"/>
                <w:lang w:eastAsia="lv-LV"/>
              </w:rPr>
              <w:t xml:space="preserve">Likumprojektu izstrādāja </w:t>
            </w:r>
            <w:r>
              <w:rPr>
                <w:rFonts w:ascii="Times New Roman" w:eastAsia="Times New Roman" w:hAnsi="Times New Roman" w:cs="Times New Roman"/>
                <w:sz w:val="24"/>
                <w:szCs w:val="24"/>
                <w:lang w:eastAsia="lv-LV"/>
              </w:rPr>
              <w:t>Vides aizsardzības un reģionālās attīstības</w:t>
            </w:r>
            <w:r w:rsidRPr="00371F5A">
              <w:rPr>
                <w:rFonts w:ascii="Times New Roman" w:eastAsia="Times New Roman" w:hAnsi="Times New Roman" w:cs="Times New Roman"/>
                <w:sz w:val="24"/>
                <w:szCs w:val="24"/>
                <w:lang w:eastAsia="lv-LV"/>
              </w:rPr>
              <w:t xml:space="preserve"> ministrija.</w:t>
            </w:r>
            <w:r w:rsidRPr="00371F5A">
              <w:rPr>
                <w:rFonts w:ascii="Times New Roman" w:hAnsi="Times New Roman" w:cs="Times New Roman"/>
                <w:sz w:val="24"/>
                <w:szCs w:val="24"/>
              </w:rPr>
              <w:t xml:space="preserve"> </w:t>
            </w:r>
            <w:r w:rsidRPr="00371F5A">
              <w:rPr>
                <w:rFonts w:ascii="Times New Roman" w:eastAsia="Times New Roman" w:hAnsi="Times New Roman" w:cs="Times New Roman"/>
                <w:sz w:val="24"/>
                <w:szCs w:val="24"/>
                <w:lang w:eastAsia="lv-LV"/>
              </w:rPr>
              <w:t>Likumprojekts</w:t>
            </w:r>
            <w:r>
              <w:rPr>
                <w:rFonts w:ascii="Times New Roman" w:eastAsia="Times New Roman" w:hAnsi="Times New Roman" w:cs="Times New Roman"/>
                <w:sz w:val="24"/>
                <w:szCs w:val="24"/>
                <w:lang w:eastAsia="lv-LV"/>
              </w:rPr>
              <w:t xml:space="preserve"> balstīts uz</w:t>
            </w:r>
            <w:r w:rsidR="00062F10">
              <w:rPr>
                <w:rFonts w:ascii="Times New Roman" w:eastAsia="Times New Roman" w:hAnsi="Times New Roman" w:cs="Times New Roman"/>
                <w:sz w:val="24"/>
                <w:szCs w:val="24"/>
                <w:lang w:eastAsia="lv-LV"/>
              </w:rPr>
              <w:t xml:space="preserve"> informatīvo ziņojumu</w:t>
            </w:r>
            <w:r>
              <w:rPr>
                <w:rFonts w:ascii="Times New Roman" w:eastAsia="Times New Roman" w:hAnsi="Times New Roman" w:cs="Times New Roman"/>
                <w:sz w:val="24"/>
                <w:szCs w:val="24"/>
                <w:lang w:eastAsia="lv-LV"/>
              </w:rPr>
              <w:t>. Informatīvā ziņojuma izstrādē piedalījušās un informatīvo ziņojumu saskaņojušas Finanšu ministrija, Valsts kanceleja, Tieslietu ministrija, Zemkopības ministrija un Valsts augu aizsardzības dienests.</w:t>
            </w:r>
          </w:p>
        </w:tc>
      </w:tr>
      <w:tr w:rsidR="006B3275" w14:paraId="727D805E" w14:textId="77777777" w:rsidTr="006B3275">
        <w:tc>
          <w:tcPr>
            <w:tcW w:w="421" w:type="dxa"/>
          </w:tcPr>
          <w:p w14:paraId="49C86732" w14:textId="0D56A9EA"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4.</w:t>
            </w:r>
          </w:p>
        </w:tc>
        <w:tc>
          <w:tcPr>
            <w:tcW w:w="2976" w:type="dxa"/>
          </w:tcPr>
          <w:p w14:paraId="282BD2F7" w14:textId="378C7076"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Cita informācija</w:t>
            </w:r>
          </w:p>
        </w:tc>
        <w:tc>
          <w:tcPr>
            <w:tcW w:w="5664" w:type="dxa"/>
          </w:tcPr>
          <w:p w14:paraId="3449137D" w14:textId="077F7CF9"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Nav.</w:t>
            </w:r>
          </w:p>
        </w:tc>
      </w:tr>
    </w:tbl>
    <w:p w14:paraId="32D16BDD" w14:textId="77777777" w:rsidR="006B3275" w:rsidRDefault="006B3275" w:rsidP="00B0793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421"/>
        <w:gridCol w:w="2409"/>
        <w:gridCol w:w="6231"/>
      </w:tblGrid>
      <w:tr w:rsidR="006B3275" w14:paraId="0C04F767" w14:textId="77777777" w:rsidTr="009710BF">
        <w:tc>
          <w:tcPr>
            <w:tcW w:w="9061" w:type="dxa"/>
            <w:gridSpan w:val="3"/>
          </w:tcPr>
          <w:p w14:paraId="25CB86F4" w14:textId="4CDBC8D9" w:rsidR="006B3275" w:rsidRDefault="006B3275" w:rsidP="00B07937">
            <w:pPr>
              <w:jc w:val="cente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 xml:space="preserve">  </w:t>
            </w:r>
            <w:r w:rsidRPr="00371F5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B3275" w14:paraId="63D1EAC4" w14:textId="77777777" w:rsidTr="006B3275">
        <w:tc>
          <w:tcPr>
            <w:tcW w:w="421" w:type="dxa"/>
          </w:tcPr>
          <w:p w14:paraId="3593E174" w14:textId="2FCCC0DC"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1.</w:t>
            </w:r>
          </w:p>
        </w:tc>
        <w:tc>
          <w:tcPr>
            <w:tcW w:w="2409" w:type="dxa"/>
          </w:tcPr>
          <w:p w14:paraId="053CF5B9" w14:textId="759B4A18"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 xml:space="preserve">Sabiedrības </w:t>
            </w:r>
            <w:proofErr w:type="spellStart"/>
            <w:r w:rsidRPr="00371F5A">
              <w:rPr>
                <w:rFonts w:ascii="Times New Roman" w:eastAsia="Times New Roman" w:hAnsi="Times New Roman" w:cs="Times New Roman"/>
                <w:iCs/>
                <w:sz w:val="24"/>
                <w:szCs w:val="24"/>
                <w:lang w:eastAsia="lv-LV"/>
              </w:rPr>
              <w:t>mērķgrupas</w:t>
            </w:r>
            <w:proofErr w:type="spellEnd"/>
            <w:r w:rsidRPr="00371F5A">
              <w:rPr>
                <w:rFonts w:ascii="Times New Roman" w:eastAsia="Times New Roman" w:hAnsi="Times New Roman" w:cs="Times New Roman"/>
                <w:iCs/>
                <w:sz w:val="24"/>
                <w:szCs w:val="24"/>
                <w:lang w:eastAsia="lv-LV"/>
              </w:rPr>
              <w:t>, kuras tiesiskais regulējums ietekmē vai varētu ietekmēt</w:t>
            </w:r>
          </w:p>
        </w:tc>
        <w:tc>
          <w:tcPr>
            <w:tcW w:w="6231" w:type="dxa"/>
          </w:tcPr>
          <w:p w14:paraId="0EAB7C72" w14:textId="285AF9D3" w:rsidR="006B3275" w:rsidRDefault="006B3275" w:rsidP="006B3275">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Likumprojekts nosaka pienākumus un atbildību zemes īpašniekiem vai tiesiskajiem valdītājiem, kuru īpašumā vai valdījumā ir sastopamas </w:t>
            </w:r>
            <w:proofErr w:type="spellStart"/>
            <w:r>
              <w:rPr>
                <w:rFonts w:ascii="Times New Roman" w:eastAsia="Times New Roman" w:hAnsi="Times New Roman" w:cs="Times New Roman"/>
                <w:sz w:val="24"/>
                <w:szCs w:val="24"/>
                <w:lang w:eastAsia="lv-LV"/>
              </w:rPr>
              <w:t>invazīvās</w:t>
            </w:r>
            <w:proofErr w:type="spellEnd"/>
            <w:r>
              <w:rPr>
                <w:rFonts w:ascii="Times New Roman" w:eastAsia="Times New Roman" w:hAnsi="Times New Roman" w:cs="Times New Roman"/>
                <w:sz w:val="24"/>
                <w:szCs w:val="24"/>
                <w:lang w:eastAsia="lv-LV"/>
              </w:rPr>
              <w:t xml:space="preserve"> svešzemju sugas, uzņēmējiem, tirdzniecības vietām, pētniecības iestādēm, kā arī jebkurai citai fiziskai vai juridiskai personai, kas izmanto vai varētu izmantot </w:t>
            </w:r>
            <w:proofErr w:type="spellStart"/>
            <w:r>
              <w:rPr>
                <w:rFonts w:ascii="Times New Roman" w:eastAsia="Times New Roman" w:hAnsi="Times New Roman" w:cs="Times New Roman"/>
                <w:sz w:val="24"/>
                <w:szCs w:val="24"/>
                <w:lang w:eastAsia="lv-LV"/>
              </w:rPr>
              <w:t>invazīvās</w:t>
            </w:r>
            <w:proofErr w:type="spellEnd"/>
            <w:r>
              <w:rPr>
                <w:rFonts w:ascii="Times New Roman" w:eastAsia="Times New Roman" w:hAnsi="Times New Roman" w:cs="Times New Roman"/>
                <w:sz w:val="24"/>
                <w:szCs w:val="24"/>
                <w:lang w:eastAsia="lv-LV"/>
              </w:rPr>
              <w:t xml:space="preserve"> svešzemju sugas.</w:t>
            </w:r>
          </w:p>
        </w:tc>
      </w:tr>
      <w:tr w:rsidR="006B3275" w14:paraId="09408097" w14:textId="77777777" w:rsidTr="006B3275">
        <w:tc>
          <w:tcPr>
            <w:tcW w:w="421" w:type="dxa"/>
          </w:tcPr>
          <w:p w14:paraId="07285ABE" w14:textId="038F6971"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2.</w:t>
            </w:r>
          </w:p>
        </w:tc>
        <w:tc>
          <w:tcPr>
            <w:tcW w:w="2409" w:type="dxa"/>
          </w:tcPr>
          <w:p w14:paraId="322DCFF7" w14:textId="61504D5E"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Tiesiskā regulējuma ietekme uz tautsaimniecību un administratīvo slogu</w:t>
            </w:r>
          </w:p>
        </w:tc>
        <w:tc>
          <w:tcPr>
            <w:tcW w:w="6231" w:type="dxa"/>
          </w:tcPr>
          <w:p w14:paraId="228FFF43" w14:textId="7691B3E3" w:rsidR="006B3275" w:rsidRDefault="006B3275" w:rsidP="006B3275">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Ar l</w:t>
            </w:r>
            <w:r w:rsidRPr="00371F5A">
              <w:rPr>
                <w:rFonts w:ascii="Times New Roman" w:eastAsia="Times New Roman" w:hAnsi="Times New Roman" w:cs="Times New Roman"/>
                <w:sz w:val="24"/>
                <w:szCs w:val="24"/>
                <w:lang w:eastAsia="lv-LV"/>
              </w:rPr>
              <w:t>ikumprojektu tiks</w:t>
            </w:r>
            <w:r>
              <w:rPr>
                <w:rFonts w:ascii="Times New Roman" w:eastAsia="Times New Roman" w:hAnsi="Times New Roman" w:cs="Times New Roman"/>
                <w:sz w:val="24"/>
                <w:szCs w:val="24"/>
                <w:lang w:eastAsia="lv-LV"/>
              </w:rPr>
              <w:t xml:space="preserve"> pastiprināta bioloģiskās daudzveidības un ekosistēmu</w:t>
            </w:r>
            <w:r w:rsidRPr="00371F5A">
              <w:rPr>
                <w:rFonts w:ascii="Times New Roman" w:eastAsia="Times New Roman" w:hAnsi="Times New Roman" w:cs="Times New Roman"/>
                <w:sz w:val="24"/>
                <w:szCs w:val="24"/>
                <w:lang w:eastAsia="lv-LV"/>
              </w:rPr>
              <w:t xml:space="preserve"> aizsardzība</w:t>
            </w:r>
            <w:r>
              <w:rPr>
                <w:rFonts w:ascii="Times New Roman" w:eastAsia="Times New Roman" w:hAnsi="Times New Roman" w:cs="Times New Roman"/>
                <w:sz w:val="24"/>
                <w:szCs w:val="24"/>
                <w:lang w:eastAsia="lv-LV"/>
              </w:rPr>
              <w:t xml:space="preserve"> no </w:t>
            </w:r>
            <w:proofErr w:type="spellStart"/>
            <w:r>
              <w:rPr>
                <w:rFonts w:ascii="Times New Roman" w:eastAsia="Times New Roman" w:hAnsi="Times New Roman" w:cs="Times New Roman"/>
                <w:sz w:val="24"/>
                <w:szCs w:val="24"/>
                <w:lang w:eastAsia="lv-LV"/>
              </w:rPr>
              <w:t>invazīvām</w:t>
            </w:r>
            <w:proofErr w:type="spellEnd"/>
            <w:r>
              <w:rPr>
                <w:rFonts w:ascii="Times New Roman" w:eastAsia="Times New Roman" w:hAnsi="Times New Roman" w:cs="Times New Roman"/>
                <w:sz w:val="24"/>
                <w:szCs w:val="24"/>
                <w:lang w:eastAsia="lv-LV"/>
              </w:rPr>
              <w:t xml:space="preserve"> svešzemju sugām, kas uzlabos ne tikai dabas aizsardzības nodrošināšanu, bet arī apstākļus zemkopības nozarēm, kuru ienākumi un attīstība ir atkarīga no dabas resursu ilgtspējas un daudzveidības</w:t>
            </w:r>
            <w:r w:rsidRPr="00371F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Vienlaikus tiks ierobežota </w:t>
            </w:r>
            <w:proofErr w:type="spellStart"/>
            <w:r>
              <w:rPr>
                <w:rFonts w:ascii="Times New Roman" w:eastAsia="Times New Roman" w:hAnsi="Times New Roman" w:cs="Times New Roman"/>
                <w:sz w:val="24"/>
                <w:szCs w:val="24"/>
                <w:lang w:eastAsia="lv-LV"/>
              </w:rPr>
              <w:t>invazīvo</w:t>
            </w:r>
            <w:proofErr w:type="spellEnd"/>
            <w:r>
              <w:rPr>
                <w:rFonts w:ascii="Times New Roman" w:eastAsia="Times New Roman" w:hAnsi="Times New Roman" w:cs="Times New Roman"/>
                <w:sz w:val="24"/>
                <w:szCs w:val="24"/>
                <w:lang w:eastAsia="lv-LV"/>
              </w:rPr>
              <w:t xml:space="preserve"> svešzemju sugu izmantošana – tā būs iespējama vienīgi juridiskām personām atsevišķos gadījumos, saņemot atļauju, kas palielinās kompetento iestāžu administratīvo slogu, taču nebūtiski, jo </w:t>
            </w:r>
            <w:proofErr w:type="spellStart"/>
            <w:r>
              <w:rPr>
                <w:rFonts w:ascii="Times New Roman" w:eastAsia="Times New Roman" w:hAnsi="Times New Roman" w:cs="Times New Roman"/>
                <w:sz w:val="24"/>
                <w:szCs w:val="24"/>
                <w:lang w:eastAsia="lv-LV"/>
              </w:rPr>
              <w:t>invazīvās</w:t>
            </w:r>
            <w:proofErr w:type="spellEnd"/>
            <w:r>
              <w:rPr>
                <w:rFonts w:ascii="Times New Roman" w:eastAsia="Times New Roman" w:hAnsi="Times New Roman" w:cs="Times New Roman"/>
                <w:sz w:val="24"/>
                <w:szCs w:val="24"/>
                <w:lang w:eastAsia="lv-LV"/>
              </w:rPr>
              <w:t xml:space="preserve"> svešzemju sugas šobrīd netiek plaši izmantotas.</w:t>
            </w:r>
          </w:p>
        </w:tc>
      </w:tr>
      <w:tr w:rsidR="006B3275" w14:paraId="29DC24C8" w14:textId="77777777" w:rsidTr="006B3275">
        <w:tc>
          <w:tcPr>
            <w:tcW w:w="421" w:type="dxa"/>
          </w:tcPr>
          <w:p w14:paraId="0A91CCC4" w14:textId="4AAA5518"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lastRenderedPageBreak/>
              <w:t>3.</w:t>
            </w:r>
          </w:p>
        </w:tc>
        <w:tc>
          <w:tcPr>
            <w:tcW w:w="2409" w:type="dxa"/>
          </w:tcPr>
          <w:p w14:paraId="16693F9E" w14:textId="04C54AB3"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Administratīvo izmaksu monetārs novērtējums</w:t>
            </w:r>
          </w:p>
        </w:tc>
        <w:tc>
          <w:tcPr>
            <w:tcW w:w="6231" w:type="dxa"/>
          </w:tcPr>
          <w:p w14:paraId="5EBA3DA7" w14:textId="21A3CF7E"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sz w:val="24"/>
                <w:szCs w:val="24"/>
                <w:lang w:eastAsia="lv-LV"/>
              </w:rPr>
              <w:t>Likumprojekts šo jomu neskar.</w:t>
            </w:r>
          </w:p>
        </w:tc>
      </w:tr>
      <w:tr w:rsidR="006B3275" w14:paraId="62C07A04" w14:textId="77777777" w:rsidTr="006B3275">
        <w:tc>
          <w:tcPr>
            <w:tcW w:w="421" w:type="dxa"/>
          </w:tcPr>
          <w:p w14:paraId="7D7BE2D2" w14:textId="55A589F5"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4.</w:t>
            </w:r>
          </w:p>
        </w:tc>
        <w:tc>
          <w:tcPr>
            <w:tcW w:w="2409" w:type="dxa"/>
          </w:tcPr>
          <w:p w14:paraId="14B98E26" w14:textId="49ED660B"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Atbilstības izmaksu monetārs novērtējums</w:t>
            </w:r>
          </w:p>
        </w:tc>
        <w:tc>
          <w:tcPr>
            <w:tcW w:w="6231" w:type="dxa"/>
          </w:tcPr>
          <w:p w14:paraId="2D8F0506" w14:textId="4F4F5ABB"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sz w:val="24"/>
                <w:szCs w:val="24"/>
                <w:lang w:eastAsia="lv-LV"/>
              </w:rPr>
              <w:t>Likumprojekts šo jomu neskar.</w:t>
            </w:r>
          </w:p>
        </w:tc>
      </w:tr>
      <w:tr w:rsidR="006B3275" w14:paraId="6221707F" w14:textId="77777777" w:rsidTr="006B3275">
        <w:tc>
          <w:tcPr>
            <w:tcW w:w="421" w:type="dxa"/>
          </w:tcPr>
          <w:p w14:paraId="0D15C632" w14:textId="01C09F22"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5.</w:t>
            </w:r>
          </w:p>
        </w:tc>
        <w:tc>
          <w:tcPr>
            <w:tcW w:w="2409" w:type="dxa"/>
          </w:tcPr>
          <w:p w14:paraId="17611E5E" w14:textId="3FFAAC98"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Cita informācija</w:t>
            </w:r>
          </w:p>
        </w:tc>
        <w:tc>
          <w:tcPr>
            <w:tcW w:w="6231" w:type="dxa"/>
          </w:tcPr>
          <w:p w14:paraId="03D6CA74" w14:textId="5AA481FC" w:rsidR="006B3275" w:rsidRDefault="006B3275" w:rsidP="006B3275">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Nav.</w:t>
            </w:r>
          </w:p>
        </w:tc>
      </w:tr>
    </w:tbl>
    <w:p w14:paraId="57A88725" w14:textId="77777777" w:rsidR="006B3275" w:rsidRDefault="006B3275" w:rsidP="00B0793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2822"/>
        <w:gridCol w:w="1124"/>
        <w:gridCol w:w="1258"/>
        <w:gridCol w:w="1291"/>
        <w:gridCol w:w="1283"/>
        <w:gridCol w:w="1283"/>
      </w:tblGrid>
      <w:tr w:rsidR="006B3275" w14:paraId="2977E0C9" w14:textId="77777777" w:rsidTr="00D40340">
        <w:tc>
          <w:tcPr>
            <w:tcW w:w="9061" w:type="dxa"/>
            <w:gridSpan w:val="6"/>
          </w:tcPr>
          <w:p w14:paraId="7D25AD57" w14:textId="47E5D4E4" w:rsidR="006B3275" w:rsidRDefault="006B3275" w:rsidP="00B07937">
            <w:pPr>
              <w:jc w:val="cente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 </w:t>
            </w:r>
            <w:r w:rsidRPr="007B26E0">
              <w:rPr>
                <w:rFonts w:ascii="Times New Roman" w:eastAsia="Times New Roman" w:hAnsi="Times New Roman" w:cs="Times New Roman"/>
                <w:b/>
                <w:bCs/>
                <w:iCs/>
                <w:sz w:val="24"/>
                <w:szCs w:val="24"/>
                <w:lang w:eastAsia="lv-LV"/>
              </w:rPr>
              <w:t>III. Tiesību akta projekta ietekme uz valsts budžetu un pašvaldību budžetiem</w:t>
            </w:r>
          </w:p>
        </w:tc>
      </w:tr>
      <w:tr w:rsidR="006B3275" w14:paraId="70DE1B33" w14:textId="77777777" w:rsidTr="00B21A01">
        <w:tc>
          <w:tcPr>
            <w:tcW w:w="2854" w:type="dxa"/>
            <w:vMerge w:val="restart"/>
            <w:vAlign w:val="center"/>
          </w:tcPr>
          <w:p w14:paraId="76F7545C" w14:textId="20D62071" w:rsidR="006B3275" w:rsidRDefault="006B3275" w:rsidP="00B07937">
            <w:pPr>
              <w:jc w:val="center"/>
              <w:rPr>
                <w:rFonts w:ascii="Times New Roman" w:eastAsia="Times New Roman" w:hAnsi="Times New Roman" w:cs="Times New Roman"/>
                <w:b/>
                <w:sz w:val="24"/>
                <w:szCs w:val="24"/>
                <w:lang w:eastAsia="lv-LV"/>
              </w:rPr>
            </w:pPr>
            <w:r w:rsidRPr="00011269">
              <w:rPr>
                <w:rFonts w:ascii="Times New Roman" w:eastAsia="Times New Roman" w:hAnsi="Times New Roman"/>
                <w:b/>
                <w:bCs/>
                <w:sz w:val="24"/>
                <w:szCs w:val="24"/>
                <w:lang w:eastAsia="lv-LV"/>
              </w:rPr>
              <w:t>Rādītāji</w:t>
            </w:r>
          </w:p>
        </w:tc>
        <w:tc>
          <w:tcPr>
            <w:tcW w:w="2388" w:type="dxa"/>
            <w:gridSpan w:val="2"/>
            <w:vMerge w:val="restart"/>
            <w:vAlign w:val="center"/>
          </w:tcPr>
          <w:p w14:paraId="1A46EC52" w14:textId="623C9EA4" w:rsidR="006B3275" w:rsidRDefault="006B3275" w:rsidP="00B07937">
            <w:pPr>
              <w:jc w:val="center"/>
              <w:rPr>
                <w:rFonts w:ascii="Times New Roman" w:eastAsia="Times New Roman" w:hAnsi="Times New Roman" w:cs="Times New Roman"/>
                <w:b/>
                <w:sz w:val="24"/>
                <w:szCs w:val="24"/>
                <w:lang w:eastAsia="lv-LV"/>
              </w:rPr>
            </w:pPr>
            <w:r w:rsidRPr="00011269">
              <w:rPr>
                <w:rFonts w:ascii="Times New Roman" w:eastAsia="Times New Roman" w:hAnsi="Times New Roman"/>
                <w:b/>
                <w:bCs/>
                <w:sz w:val="24"/>
                <w:szCs w:val="24"/>
                <w:lang w:eastAsia="lv-LV"/>
              </w:rPr>
              <w:t>201</w:t>
            </w:r>
            <w:r w:rsidR="00AD35FC">
              <w:rPr>
                <w:rFonts w:ascii="Times New Roman" w:eastAsia="Times New Roman" w:hAnsi="Times New Roman"/>
                <w:b/>
                <w:bCs/>
                <w:sz w:val="24"/>
                <w:szCs w:val="24"/>
                <w:lang w:eastAsia="lv-LV"/>
              </w:rPr>
              <w:t>9</w:t>
            </w:r>
            <w:r w:rsidRPr="00011269">
              <w:rPr>
                <w:rFonts w:ascii="Times New Roman" w:eastAsia="Times New Roman" w:hAnsi="Times New Roman"/>
                <w:b/>
                <w:bCs/>
                <w:sz w:val="24"/>
                <w:szCs w:val="24"/>
                <w:lang w:eastAsia="lv-LV"/>
              </w:rPr>
              <w:t>. gads</w:t>
            </w:r>
          </w:p>
        </w:tc>
        <w:tc>
          <w:tcPr>
            <w:tcW w:w="3819" w:type="dxa"/>
            <w:gridSpan w:val="3"/>
          </w:tcPr>
          <w:p w14:paraId="75C3BAB1" w14:textId="78705D97" w:rsidR="006B3275" w:rsidRDefault="006B3275" w:rsidP="00B07937">
            <w:pPr>
              <w:jc w:val="cente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Turpmākie trīs gadi (</w:t>
            </w:r>
            <w:proofErr w:type="spellStart"/>
            <w:r w:rsidRPr="00011269">
              <w:rPr>
                <w:rFonts w:ascii="Times New Roman" w:eastAsia="Times New Roman" w:hAnsi="Times New Roman"/>
                <w:i/>
                <w:iCs/>
                <w:sz w:val="24"/>
                <w:szCs w:val="24"/>
                <w:lang w:eastAsia="lv-LV"/>
              </w:rPr>
              <w:t>euro</w:t>
            </w:r>
            <w:proofErr w:type="spellEnd"/>
            <w:r w:rsidRPr="00011269">
              <w:rPr>
                <w:rFonts w:ascii="Times New Roman" w:eastAsia="Times New Roman" w:hAnsi="Times New Roman"/>
                <w:sz w:val="24"/>
                <w:szCs w:val="24"/>
                <w:lang w:eastAsia="lv-LV"/>
              </w:rPr>
              <w:t>)</w:t>
            </w:r>
          </w:p>
        </w:tc>
      </w:tr>
      <w:tr w:rsidR="006B3275" w14:paraId="60E75347" w14:textId="77777777" w:rsidTr="00B21A01">
        <w:tc>
          <w:tcPr>
            <w:tcW w:w="2854" w:type="dxa"/>
            <w:vMerge/>
          </w:tcPr>
          <w:p w14:paraId="13C659F5" w14:textId="77777777" w:rsidR="006B3275" w:rsidRDefault="006B3275" w:rsidP="00B07937">
            <w:pPr>
              <w:jc w:val="center"/>
              <w:rPr>
                <w:rFonts w:ascii="Times New Roman" w:eastAsia="Times New Roman" w:hAnsi="Times New Roman" w:cs="Times New Roman"/>
                <w:b/>
                <w:sz w:val="24"/>
                <w:szCs w:val="24"/>
                <w:lang w:eastAsia="lv-LV"/>
              </w:rPr>
            </w:pPr>
          </w:p>
        </w:tc>
        <w:tc>
          <w:tcPr>
            <w:tcW w:w="2388" w:type="dxa"/>
            <w:gridSpan w:val="2"/>
            <w:vMerge/>
          </w:tcPr>
          <w:p w14:paraId="31000F2F" w14:textId="77777777" w:rsidR="006B3275" w:rsidRDefault="006B3275" w:rsidP="00B07937">
            <w:pPr>
              <w:jc w:val="center"/>
              <w:rPr>
                <w:rFonts w:ascii="Times New Roman" w:eastAsia="Times New Roman" w:hAnsi="Times New Roman" w:cs="Times New Roman"/>
                <w:b/>
                <w:sz w:val="24"/>
                <w:szCs w:val="24"/>
                <w:lang w:eastAsia="lv-LV"/>
              </w:rPr>
            </w:pPr>
          </w:p>
        </w:tc>
        <w:tc>
          <w:tcPr>
            <w:tcW w:w="1296" w:type="dxa"/>
          </w:tcPr>
          <w:p w14:paraId="6A533A64" w14:textId="49F3839D" w:rsidR="006B3275" w:rsidRDefault="00AD35FC" w:rsidP="00B07937">
            <w:pPr>
              <w:jc w:val="center"/>
              <w:rPr>
                <w:rFonts w:ascii="Times New Roman" w:eastAsia="Times New Roman" w:hAnsi="Times New Roman" w:cs="Times New Roman"/>
                <w:b/>
                <w:sz w:val="24"/>
                <w:szCs w:val="24"/>
                <w:lang w:eastAsia="lv-LV"/>
              </w:rPr>
            </w:pPr>
            <w:r>
              <w:rPr>
                <w:rFonts w:ascii="Times New Roman" w:eastAsia="Times New Roman" w:hAnsi="Times New Roman"/>
                <w:b/>
                <w:bCs/>
                <w:sz w:val="24"/>
                <w:szCs w:val="24"/>
                <w:lang w:eastAsia="lv-LV"/>
              </w:rPr>
              <w:t>2020</w:t>
            </w:r>
          </w:p>
        </w:tc>
        <w:tc>
          <w:tcPr>
            <w:tcW w:w="1265" w:type="dxa"/>
          </w:tcPr>
          <w:p w14:paraId="15F3F0A3" w14:textId="70DEF171" w:rsidR="006B3275" w:rsidRDefault="00AD35FC" w:rsidP="00B07937">
            <w:pPr>
              <w:jc w:val="center"/>
              <w:rPr>
                <w:rFonts w:ascii="Times New Roman" w:eastAsia="Times New Roman" w:hAnsi="Times New Roman" w:cs="Times New Roman"/>
                <w:b/>
                <w:sz w:val="24"/>
                <w:szCs w:val="24"/>
                <w:lang w:eastAsia="lv-LV"/>
              </w:rPr>
            </w:pPr>
            <w:r>
              <w:rPr>
                <w:rFonts w:ascii="Times New Roman" w:eastAsia="Times New Roman" w:hAnsi="Times New Roman"/>
                <w:b/>
                <w:bCs/>
                <w:sz w:val="24"/>
                <w:szCs w:val="24"/>
                <w:lang w:eastAsia="lv-LV"/>
              </w:rPr>
              <w:t>2021</w:t>
            </w:r>
          </w:p>
        </w:tc>
        <w:tc>
          <w:tcPr>
            <w:tcW w:w="1258" w:type="dxa"/>
          </w:tcPr>
          <w:p w14:paraId="4A635CAE" w14:textId="6CFE14A2" w:rsidR="006B3275" w:rsidRDefault="00AD35FC" w:rsidP="00B07937">
            <w:pPr>
              <w:jc w:val="center"/>
              <w:rPr>
                <w:rFonts w:ascii="Times New Roman" w:eastAsia="Times New Roman" w:hAnsi="Times New Roman" w:cs="Times New Roman"/>
                <w:b/>
                <w:sz w:val="24"/>
                <w:szCs w:val="24"/>
                <w:lang w:eastAsia="lv-LV"/>
              </w:rPr>
            </w:pPr>
            <w:r>
              <w:rPr>
                <w:rFonts w:ascii="Times New Roman" w:eastAsia="Times New Roman" w:hAnsi="Times New Roman"/>
                <w:b/>
                <w:bCs/>
                <w:sz w:val="24"/>
                <w:szCs w:val="24"/>
                <w:lang w:eastAsia="lv-LV"/>
              </w:rPr>
              <w:t>2022</w:t>
            </w:r>
          </w:p>
        </w:tc>
      </w:tr>
      <w:tr w:rsidR="006B3275" w14:paraId="15BB4F2D" w14:textId="77777777" w:rsidTr="00B21A01">
        <w:tc>
          <w:tcPr>
            <w:tcW w:w="2854" w:type="dxa"/>
            <w:vMerge/>
          </w:tcPr>
          <w:p w14:paraId="2572C35B" w14:textId="77777777" w:rsidR="006B3275" w:rsidRDefault="006B3275" w:rsidP="00B07937">
            <w:pPr>
              <w:jc w:val="center"/>
              <w:rPr>
                <w:rFonts w:ascii="Times New Roman" w:eastAsia="Times New Roman" w:hAnsi="Times New Roman" w:cs="Times New Roman"/>
                <w:b/>
                <w:sz w:val="24"/>
                <w:szCs w:val="24"/>
                <w:lang w:eastAsia="lv-LV"/>
              </w:rPr>
            </w:pPr>
          </w:p>
        </w:tc>
        <w:tc>
          <w:tcPr>
            <w:tcW w:w="1126" w:type="dxa"/>
          </w:tcPr>
          <w:p w14:paraId="3EBD3780" w14:textId="7B18A776" w:rsidR="006B3275" w:rsidRDefault="006B3275" w:rsidP="00B07937">
            <w:pPr>
              <w:jc w:val="cente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saskaņā ar valsts budžetu kārtējam gadam</w:t>
            </w:r>
          </w:p>
        </w:tc>
        <w:tc>
          <w:tcPr>
            <w:tcW w:w="1262" w:type="dxa"/>
          </w:tcPr>
          <w:p w14:paraId="7C07013D" w14:textId="3149207D" w:rsidR="006B3275" w:rsidRDefault="006B3275" w:rsidP="00B07937">
            <w:pPr>
              <w:jc w:val="cente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izmaiņas kārtējā gadā, salīdzinot ar valsts budžetu kārtējam gadam</w:t>
            </w:r>
          </w:p>
        </w:tc>
        <w:tc>
          <w:tcPr>
            <w:tcW w:w="1296" w:type="dxa"/>
          </w:tcPr>
          <w:p w14:paraId="33C775E6" w14:textId="10C26D19" w:rsidR="006B3275" w:rsidRDefault="006B3275" w:rsidP="00985973">
            <w:pPr>
              <w:jc w:val="cente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izma</w:t>
            </w:r>
            <w:r w:rsidR="00017ABE">
              <w:rPr>
                <w:rFonts w:ascii="Times New Roman" w:eastAsia="Times New Roman" w:hAnsi="Times New Roman"/>
                <w:sz w:val="24"/>
                <w:szCs w:val="24"/>
                <w:lang w:eastAsia="lv-LV"/>
              </w:rPr>
              <w:t>iņas, salīdzinot ar kārtējo 20</w:t>
            </w:r>
            <w:r w:rsidR="00985973">
              <w:rPr>
                <w:rFonts w:ascii="Times New Roman" w:eastAsia="Times New Roman" w:hAnsi="Times New Roman"/>
                <w:sz w:val="24"/>
                <w:szCs w:val="24"/>
                <w:lang w:eastAsia="lv-LV"/>
              </w:rPr>
              <w:t>20</w:t>
            </w:r>
            <w:r w:rsidRPr="00011269">
              <w:rPr>
                <w:rFonts w:ascii="Times New Roman" w:eastAsia="Times New Roman" w:hAnsi="Times New Roman"/>
                <w:sz w:val="24"/>
                <w:szCs w:val="24"/>
                <w:lang w:eastAsia="lv-LV"/>
              </w:rPr>
              <w:t>. gadu</w:t>
            </w:r>
          </w:p>
        </w:tc>
        <w:tc>
          <w:tcPr>
            <w:tcW w:w="1265" w:type="dxa"/>
          </w:tcPr>
          <w:p w14:paraId="0602D266" w14:textId="7F2CDF9A" w:rsidR="006B3275" w:rsidRDefault="006B3275" w:rsidP="00985973">
            <w:pPr>
              <w:jc w:val="cente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izma</w:t>
            </w:r>
            <w:r w:rsidR="00017ABE">
              <w:rPr>
                <w:rFonts w:ascii="Times New Roman" w:eastAsia="Times New Roman" w:hAnsi="Times New Roman"/>
                <w:sz w:val="24"/>
                <w:szCs w:val="24"/>
                <w:lang w:eastAsia="lv-LV"/>
              </w:rPr>
              <w:t>iņas, salīdzinot ar kārtējo 20</w:t>
            </w:r>
            <w:r w:rsidR="00985973">
              <w:rPr>
                <w:rFonts w:ascii="Times New Roman" w:eastAsia="Times New Roman" w:hAnsi="Times New Roman"/>
                <w:sz w:val="24"/>
                <w:szCs w:val="24"/>
                <w:lang w:eastAsia="lv-LV"/>
              </w:rPr>
              <w:t>21</w:t>
            </w:r>
            <w:r w:rsidRPr="00011269">
              <w:rPr>
                <w:rFonts w:ascii="Times New Roman" w:eastAsia="Times New Roman" w:hAnsi="Times New Roman"/>
                <w:sz w:val="24"/>
                <w:szCs w:val="24"/>
                <w:lang w:eastAsia="lv-LV"/>
              </w:rPr>
              <w:t>.</w:t>
            </w:r>
            <w:r w:rsidR="00985973">
              <w:rPr>
                <w:rFonts w:ascii="Times New Roman" w:eastAsia="Times New Roman" w:hAnsi="Times New Roman"/>
                <w:sz w:val="24"/>
                <w:szCs w:val="24"/>
                <w:lang w:eastAsia="lv-LV"/>
              </w:rPr>
              <w:t> </w:t>
            </w:r>
            <w:r w:rsidRPr="00011269">
              <w:rPr>
                <w:rFonts w:ascii="Times New Roman" w:eastAsia="Times New Roman" w:hAnsi="Times New Roman"/>
                <w:sz w:val="24"/>
                <w:szCs w:val="24"/>
                <w:lang w:eastAsia="lv-LV"/>
              </w:rPr>
              <w:t>gadu</w:t>
            </w:r>
          </w:p>
        </w:tc>
        <w:tc>
          <w:tcPr>
            <w:tcW w:w="1258" w:type="dxa"/>
          </w:tcPr>
          <w:p w14:paraId="354E3E5D" w14:textId="4D819C20" w:rsidR="006B3275" w:rsidRDefault="006B3275" w:rsidP="00985973">
            <w:pPr>
              <w:jc w:val="cente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izma</w:t>
            </w:r>
            <w:r w:rsidR="00017ABE">
              <w:rPr>
                <w:rFonts w:ascii="Times New Roman" w:eastAsia="Times New Roman" w:hAnsi="Times New Roman"/>
                <w:sz w:val="24"/>
                <w:szCs w:val="24"/>
                <w:lang w:eastAsia="lv-LV"/>
              </w:rPr>
              <w:t>iņas, salīdzinot ar kārtējo 20</w:t>
            </w:r>
            <w:r w:rsidR="00985973">
              <w:rPr>
                <w:rFonts w:ascii="Times New Roman" w:eastAsia="Times New Roman" w:hAnsi="Times New Roman"/>
                <w:sz w:val="24"/>
                <w:szCs w:val="24"/>
                <w:lang w:eastAsia="lv-LV"/>
              </w:rPr>
              <w:t>22</w:t>
            </w:r>
            <w:r w:rsidRPr="00011269">
              <w:rPr>
                <w:rFonts w:ascii="Times New Roman" w:eastAsia="Times New Roman" w:hAnsi="Times New Roman"/>
                <w:sz w:val="24"/>
                <w:szCs w:val="24"/>
                <w:lang w:eastAsia="lv-LV"/>
              </w:rPr>
              <w:t>.</w:t>
            </w:r>
            <w:r w:rsidR="00985973">
              <w:rPr>
                <w:rFonts w:ascii="Times New Roman" w:eastAsia="Times New Roman" w:hAnsi="Times New Roman"/>
                <w:sz w:val="24"/>
                <w:szCs w:val="24"/>
                <w:lang w:eastAsia="lv-LV"/>
              </w:rPr>
              <w:t> </w:t>
            </w:r>
            <w:r w:rsidRPr="00011269">
              <w:rPr>
                <w:rFonts w:ascii="Times New Roman" w:eastAsia="Times New Roman" w:hAnsi="Times New Roman"/>
                <w:sz w:val="24"/>
                <w:szCs w:val="24"/>
                <w:lang w:eastAsia="lv-LV"/>
              </w:rPr>
              <w:t>gadu</w:t>
            </w:r>
          </w:p>
        </w:tc>
      </w:tr>
      <w:tr w:rsidR="006B3275" w14:paraId="1D8207FF" w14:textId="77777777" w:rsidTr="00B21A01">
        <w:tc>
          <w:tcPr>
            <w:tcW w:w="2854" w:type="dxa"/>
          </w:tcPr>
          <w:p w14:paraId="4DD93F93" w14:textId="1C649C0A"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1</w:t>
            </w:r>
          </w:p>
        </w:tc>
        <w:tc>
          <w:tcPr>
            <w:tcW w:w="1126" w:type="dxa"/>
          </w:tcPr>
          <w:p w14:paraId="2268B628" w14:textId="5AC2F3CA"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2</w:t>
            </w:r>
          </w:p>
        </w:tc>
        <w:tc>
          <w:tcPr>
            <w:tcW w:w="1262" w:type="dxa"/>
          </w:tcPr>
          <w:p w14:paraId="2620E883" w14:textId="040F6327"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3</w:t>
            </w:r>
          </w:p>
        </w:tc>
        <w:tc>
          <w:tcPr>
            <w:tcW w:w="1296" w:type="dxa"/>
          </w:tcPr>
          <w:p w14:paraId="5784A41C" w14:textId="5D5B8FAE"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4</w:t>
            </w:r>
          </w:p>
        </w:tc>
        <w:tc>
          <w:tcPr>
            <w:tcW w:w="1265" w:type="dxa"/>
          </w:tcPr>
          <w:p w14:paraId="16989AB2" w14:textId="1CA3EF1D"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5</w:t>
            </w:r>
          </w:p>
        </w:tc>
        <w:tc>
          <w:tcPr>
            <w:tcW w:w="1258" w:type="dxa"/>
          </w:tcPr>
          <w:p w14:paraId="77734DF1" w14:textId="5818EA66" w:rsidR="006B3275" w:rsidRPr="006B3275" w:rsidRDefault="006B3275" w:rsidP="00B07937">
            <w:pPr>
              <w:jc w:val="center"/>
              <w:rPr>
                <w:rFonts w:ascii="Times New Roman" w:eastAsia="Times New Roman" w:hAnsi="Times New Roman" w:cs="Times New Roman"/>
                <w:sz w:val="24"/>
                <w:szCs w:val="24"/>
                <w:lang w:eastAsia="lv-LV"/>
              </w:rPr>
            </w:pPr>
            <w:r w:rsidRPr="006B3275">
              <w:rPr>
                <w:rFonts w:ascii="Times New Roman" w:eastAsia="Times New Roman" w:hAnsi="Times New Roman" w:cs="Times New Roman"/>
                <w:sz w:val="24"/>
                <w:szCs w:val="24"/>
                <w:lang w:eastAsia="lv-LV"/>
              </w:rPr>
              <w:t>6</w:t>
            </w:r>
          </w:p>
        </w:tc>
      </w:tr>
      <w:tr w:rsidR="006B3275" w14:paraId="6A8758E5" w14:textId="77777777" w:rsidTr="00B21A01">
        <w:tc>
          <w:tcPr>
            <w:tcW w:w="2854" w:type="dxa"/>
          </w:tcPr>
          <w:p w14:paraId="2079756A" w14:textId="09092163" w:rsidR="006B3275" w:rsidRDefault="002869C9"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b/>
                <w:bCs/>
                <w:sz w:val="24"/>
                <w:szCs w:val="24"/>
                <w:lang w:eastAsia="lv-LV"/>
              </w:rPr>
              <w:t>1. Budžeta ieņēmumi:</w:t>
            </w:r>
          </w:p>
        </w:tc>
        <w:tc>
          <w:tcPr>
            <w:tcW w:w="1126" w:type="dxa"/>
          </w:tcPr>
          <w:p w14:paraId="6E9A2AB0" w14:textId="3E52853E" w:rsidR="006B3275" w:rsidRDefault="002869C9" w:rsidP="00B0793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62" w:type="dxa"/>
          </w:tcPr>
          <w:p w14:paraId="2B649135" w14:textId="7ECE70CA" w:rsidR="006B3275" w:rsidRDefault="002869C9" w:rsidP="00B0793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96" w:type="dxa"/>
          </w:tcPr>
          <w:p w14:paraId="4C236E0D" w14:textId="50C9EA58" w:rsidR="006B3275" w:rsidRDefault="002869C9" w:rsidP="00B0793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65" w:type="dxa"/>
          </w:tcPr>
          <w:p w14:paraId="0641D3B9" w14:textId="6D3020A3" w:rsidR="006B3275" w:rsidRDefault="002869C9" w:rsidP="00B0793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58" w:type="dxa"/>
          </w:tcPr>
          <w:p w14:paraId="2664225F" w14:textId="6A60F1EB" w:rsidR="006B3275" w:rsidRDefault="002869C9" w:rsidP="00B0793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6B3275" w14:paraId="338DBDDC" w14:textId="77777777" w:rsidTr="00B21A01">
        <w:tc>
          <w:tcPr>
            <w:tcW w:w="2854" w:type="dxa"/>
          </w:tcPr>
          <w:p w14:paraId="656A46D8" w14:textId="15581C47" w:rsidR="006B3275" w:rsidRDefault="002869C9"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1.1. valsts pamatbudžets, tai skaitā ieņēmumi no maksas pakalpojumiem un citi pašu ieņēmumi</w:t>
            </w:r>
          </w:p>
        </w:tc>
        <w:tc>
          <w:tcPr>
            <w:tcW w:w="1126" w:type="dxa"/>
            <w:vAlign w:val="center"/>
          </w:tcPr>
          <w:p w14:paraId="392CBDC3" w14:textId="70418FA1" w:rsidR="006B3275"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62" w:type="dxa"/>
            <w:vAlign w:val="center"/>
          </w:tcPr>
          <w:p w14:paraId="0478ADE5" w14:textId="1E300A67" w:rsidR="006B3275"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96" w:type="dxa"/>
            <w:vAlign w:val="center"/>
          </w:tcPr>
          <w:p w14:paraId="24B3EBAE" w14:textId="340BCF16" w:rsidR="006B3275"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65" w:type="dxa"/>
            <w:vAlign w:val="center"/>
          </w:tcPr>
          <w:p w14:paraId="2565429C" w14:textId="44144546" w:rsidR="006B3275"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58" w:type="dxa"/>
            <w:vAlign w:val="center"/>
          </w:tcPr>
          <w:p w14:paraId="38B930B1" w14:textId="58B276CE" w:rsidR="006B3275"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r>
      <w:tr w:rsidR="006B3275" w14:paraId="22E24ADD" w14:textId="77777777" w:rsidTr="00B21A01">
        <w:tc>
          <w:tcPr>
            <w:tcW w:w="2854" w:type="dxa"/>
          </w:tcPr>
          <w:p w14:paraId="5FB9664E" w14:textId="0AFC689F" w:rsidR="006B3275" w:rsidRDefault="002869C9"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1.2. valsts speciālais budžets</w:t>
            </w:r>
          </w:p>
        </w:tc>
        <w:tc>
          <w:tcPr>
            <w:tcW w:w="1126" w:type="dxa"/>
            <w:vAlign w:val="center"/>
          </w:tcPr>
          <w:p w14:paraId="66969FD1" w14:textId="5344E144" w:rsidR="006B3275"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62" w:type="dxa"/>
            <w:vAlign w:val="center"/>
          </w:tcPr>
          <w:p w14:paraId="3B7DFAD4" w14:textId="1482D7CE" w:rsidR="006B3275"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96" w:type="dxa"/>
            <w:vAlign w:val="center"/>
          </w:tcPr>
          <w:p w14:paraId="6B0C720D" w14:textId="7A9DB51A" w:rsidR="006B3275"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65" w:type="dxa"/>
            <w:vAlign w:val="center"/>
          </w:tcPr>
          <w:p w14:paraId="57805129" w14:textId="0F399A4A" w:rsidR="006B3275"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58" w:type="dxa"/>
            <w:vAlign w:val="center"/>
          </w:tcPr>
          <w:p w14:paraId="70B67639" w14:textId="2FE0B577" w:rsidR="006B3275"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r>
      <w:tr w:rsidR="002869C9" w14:paraId="59E2C418" w14:textId="77777777" w:rsidTr="00B21A01">
        <w:tc>
          <w:tcPr>
            <w:tcW w:w="2854" w:type="dxa"/>
          </w:tcPr>
          <w:p w14:paraId="236C2A99" w14:textId="513E04A4" w:rsidR="002869C9" w:rsidRDefault="002869C9"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1.3. pašvaldību budžets</w:t>
            </w:r>
          </w:p>
        </w:tc>
        <w:tc>
          <w:tcPr>
            <w:tcW w:w="1126" w:type="dxa"/>
            <w:vAlign w:val="center"/>
          </w:tcPr>
          <w:p w14:paraId="07AB0155" w14:textId="391FF6BE" w:rsidR="002869C9"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62" w:type="dxa"/>
            <w:vAlign w:val="center"/>
          </w:tcPr>
          <w:p w14:paraId="465ED3E0" w14:textId="1A49B3DD" w:rsidR="002869C9"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96" w:type="dxa"/>
            <w:vAlign w:val="center"/>
          </w:tcPr>
          <w:p w14:paraId="3EF3027B" w14:textId="1885DAC9" w:rsidR="002869C9"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65" w:type="dxa"/>
            <w:vAlign w:val="center"/>
          </w:tcPr>
          <w:p w14:paraId="0BB2F4D0" w14:textId="0BAE4F2C" w:rsidR="002869C9"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c>
          <w:tcPr>
            <w:tcW w:w="1258" w:type="dxa"/>
            <w:vAlign w:val="center"/>
          </w:tcPr>
          <w:p w14:paraId="6B669804" w14:textId="5A9E72FE" w:rsidR="002869C9" w:rsidRPr="002869C9" w:rsidRDefault="002869C9" w:rsidP="00B07937">
            <w:pPr>
              <w:jc w:val="center"/>
              <w:rPr>
                <w:rFonts w:ascii="Times New Roman" w:eastAsia="Times New Roman" w:hAnsi="Times New Roman" w:cs="Times New Roman"/>
                <w:sz w:val="24"/>
                <w:szCs w:val="24"/>
                <w:lang w:eastAsia="lv-LV"/>
              </w:rPr>
            </w:pPr>
            <w:r w:rsidRPr="002869C9">
              <w:rPr>
                <w:rFonts w:ascii="Times New Roman" w:eastAsia="Times New Roman" w:hAnsi="Times New Roman" w:cs="Times New Roman"/>
                <w:sz w:val="24"/>
                <w:szCs w:val="24"/>
                <w:lang w:eastAsia="lv-LV"/>
              </w:rPr>
              <w:t>0</w:t>
            </w:r>
          </w:p>
        </w:tc>
      </w:tr>
      <w:tr w:rsidR="002869C9" w14:paraId="753DBC01" w14:textId="77777777" w:rsidTr="00B21A01">
        <w:tc>
          <w:tcPr>
            <w:tcW w:w="2854" w:type="dxa"/>
          </w:tcPr>
          <w:p w14:paraId="674BF05D" w14:textId="21E4CE8D" w:rsidR="002869C9" w:rsidRDefault="002869C9"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b/>
                <w:bCs/>
                <w:sz w:val="24"/>
                <w:szCs w:val="24"/>
                <w:lang w:eastAsia="lv-LV"/>
              </w:rPr>
              <w:t>2. Budžeta izdevumi:</w:t>
            </w:r>
          </w:p>
        </w:tc>
        <w:tc>
          <w:tcPr>
            <w:tcW w:w="1126" w:type="dxa"/>
          </w:tcPr>
          <w:p w14:paraId="67510E9A" w14:textId="2C3DD66B" w:rsidR="002869C9" w:rsidRPr="00E210A4" w:rsidRDefault="00336C3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cs="Times New Roman"/>
                <w:b/>
                <w:sz w:val="24"/>
                <w:szCs w:val="24"/>
                <w:lang w:eastAsia="lv-LV"/>
              </w:rPr>
              <w:t>55 555</w:t>
            </w:r>
          </w:p>
        </w:tc>
        <w:tc>
          <w:tcPr>
            <w:tcW w:w="1262" w:type="dxa"/>
          </w:tcPr>
          <w:p w14:paraId="2BAA1C96" w14:textId="37D8F8DD" w:rsidR="002869C9" w:rsidRPr="00E210A4" w:rsidRDefault="002869C9"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cs="Times New Roman"/>
                <w:b/>
                <w:sz w:val="24"/>
                <w:szCs w:val="24"/>
                <w:lang w:eastAsia="lv-LV"/>
              </w:rPr>
              <w:t>0</w:t>
            </w:r>
          </w:p>
        </w:tc>
        <w:tc>
          <w:tcPr>
            <w:tcW w:w="1296" w:type="dxa"/>
          </w:tcPr>
          <w:p w14:paraId="38177CE3" w14:textId="0504AF98" w:rsidR="002869C9" w:rsidRPr="00E210A4" w:rsidRDefault="00336C3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b/>
                <w:sz w:val="24"/>
                <w:szCs w:val="24"/>
                <w:lang w:eastAsia="lv-LV"/>
              </w:rPr>
              <w:t>106 033</w:t>
            </w:r>
          </w:p>
        </w:tc>
        <w:tc>
          <w:tcPr>
            <w:tcW w:w="1265" w:type="dxa"/>
          </w:tcPr>
          <w:p w14:paraId="781ED47F" w14:textId="1DD59A43" w:rsidR="002869C9" w:rsidRPr="00E210A4" w:rsidRDefault="00336C3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b/>
                <w:sz w:val="24"/>
                <w:szCs w:val="24"/>
                <w:lang w:eastAsia="lv-LV"/>
              </w:rPr>
              <w:t>46 753</w:t>
            </w:r>
          </w:p>
        </w:tc>
        <w:tc>
          <w:tcPr>
            <w:tcW w:w="1258" w:type="dxa"/>
          </w:tcPr>
          <w:p w14:paraId="51CB09A4" w14:textId="5CD57DB1" w:rsidR="002869C9" w:rsidRPr="00E210A4" w:rsidRDefault="00336C3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b/>
                <w:sz w:val="24"/>
                <w:szCs w:val="24"/>
                <w:lang w:eastAsia="lv-LV"/>
              </w:rPr>
              <w:t>46 753</w:t>
            </w:r>
          </w:p>
        </w:tc>
      </w:tr>
      <w:tr w:rsidR="002869C9" w14:paraId="7DCA5BF5" w14:textId="77777777" w:rsidTr="00B21A01">
        <w:tc>
          <w:tcPr>
            <w:tcW w:w="2854" w:type="dxa"/>
          </w:tcPr>
          <w:p w14:paraId="7331D127" w14:textId="2CD382F4" w:rsidR="002869C9" w:rsidRDefault="002869C9"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2.1. valsts pamatbudžets</w:t>
            </w:r>
          </w:p>
        </w:tc>
        <w:tc>
          <w:tcPr>
            <w:tcW w:w="1126" w:type="dxa"/>
          </w:tcPr>
          <w:p w14:paraId="5931A826" w14:textId="71F3ACEC" w:rsidR="002869C9" w:rsidRPr="00E210A4" w:rsidRDefault="00336C3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55 555</w:t>
            </w:r>
          </w:p>
        </w:tc>
        <w:tc>
          <w:tcPr>
            <w:tcW w:w="1262" w:type="dxa"/>
          </w:tcPr>
          <w:p w14:paraId="610C91B2" w14:textId="28B4760A" w:rsidR="002869C9" w:rsidRPr="00E210A4" w:rsidRDefault="002869C9"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tcPr>
          <w:p w14:paraId="3A3E35FA" w14:textId="476D6973" w:rsidR="002869C9" w:rsidRPr="00E210A4" w:rsidRDefault="00336C3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 w:val="24"/>
                <w:szCs w:val="24"/>
                <w:lang w:eastAsia="lv-LV"/>
              </w:rPr>
              <w:t>106 033</w:t>
            </w:r>
          </w:p>
        </w:tc>
        <w:tc>
          <w:tcPr>
            <w:tcW w:w="1265" w:type="dxa"/>
          </w:tcPr>
          <w:p w14:paraId="7FA98944" w14:textId="3A2B7521" w:rsidR="002869C9" w:rsidRPr="00E210A4" w:rsidRDefault="00336C3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 w:val="24"/>
                <w:szCs w:val="24"/>
                <w:lang w:eastAsia="lv-LV"/>
              </w:rPr>
              <w:t>46 753</w:t>
            </w:r>
          </w:p>
        </w:tc>
        <w:tc>
          <w:tcPr>
            <w:tcW w:w="1258" w:type="dxa"/>
          </w:tcPr>
          <w:p w14:paraId="2603E08E" w14:textId="18AFCBE7" w:rsidR="002869C9" w:rsidRPr="00E210A4" w:rsidRDefault="00336C3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 w:val="24"/>
                <w:szCs w:val="24"/>
                <w:lang w:eastAsia="lv-LV"/>
              </w:rPr>
              <w:t>46 753</w:t>
            </w:r>
          </w:p>
        </w:tc>
      </w:tr>
      <w:tr w:rsidR="002869C9" w14:paraId="391550B9" w14:textId="77777777" w:rsidTr="00B21A01">
        <w:tc>
          <w:tcPr>
            <w:tcW w:w="2854" w:type="dxa"/>
          </w:tcPr>
          <w:p w14:paraId="51C4D703" w14:textId="04567A00" w:rsidR="002869C9" w:rsidRDefault="002869C9"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2.1.1. finansējums Dabas aizsardzības pārvaldei</w:t>
            </w:r>
          </w:p>
        </w:tc>
        <w:tc>
          <w:tcPr>
            <w:tcW w:w="1126" w:type="dxa"/>
            <w:vAlign w:val="center"/>
          </w:tcPr>
          <w:p w14:paraId="07797E1D" w14:textId="58EA4C6D" w:rsidR="002869C9" w:rsidRPr="00E210A4" w:rsidRDefault="009603D8"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40 888</w:t>
            </w:r>
          </w:p>
        </w:tc>
        <w:tc>
          <w:tcPr>
            <w:tcW w:w="1262" w:type="dxa"/>
            <w:vAlign w:val="center"/>
          </w:tcPr>
          <w:p w14:paraId="5AE7C0DA" w14:textId="1928D545" w:rsidR="002869C9" w:rsidRPr="00E210A4" w:rsidRDefault="002869C9"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vAlign w:val="center"/>
          </w:tcPr>
          <w:p w14:paraId="07DE4C62" w14:textId="16C09994" w:rsidR="002869C9" w:rsidRPr="00E210A4" w:rsidRDefault="00AD35FC" w:rsidP="009603D8">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 w:val="24"/>
                <w:szCs w:val="24"/>
                <w:lang w:eastAsia="lv-LV"/>
              </w:rPr>
              <w:t> </w:t>
            </w:r>
            <w:r w:rsidR="009603D8" w:rsidRPr="00E210A4">
              <w:rPr>
                <w:rFonts w:ascii="Times New Roman" w:eastAsia="Times New Roman" w:hAnsi="Times New Roman"/>
                <w:sz w:val="24"/>
                <w:szCs w:val="24"/>
                <w:lang w:eastAsia="lv-LV"/>
              </w:rPr>
              <w:t>84 033</w:t>
            </w:r>
          </w:p>
        </w:tc>
        <w:tc>
          <w:tcPr>
            <w:tcW w:w="1265" w:type="dxa"/>
            <w:vAlign w:val="center"/>
          </w:tcPr>
          <w:p w14:paraId="7624EF44" w14:textId="63529B37" w:rsidR="002869C9" w:rsidRPr="00E210A4" w:rsidRDefault="009603D8"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 w:val="24"/>
                <w:szCs w:val="24"/>
                <w:lang w:eastAsia="lv-LV"/>
              </w:rPr>
              <w:t>24</w:t>
            </w:r>
            <w:r w:rsidR="00CC3F30" w:rsidRPr="00E210A4">
              <w:rPr>
                <w:rFonts w:ascii="Times New Roman" w:eastAsia="Times New Roman" w:hAnsi="Times New Roman"/>
                <w:sz w:val="24"/>
                <w:szCs w:val="24"/>
                <w:lang w:eastAsia="lv-LV"/>
              </w:rPr>
              <w:t xml:space="preserve"> </w:t>
            </w:r>
            <w:r w:rsidR="00AD35FC" w:rsidRPr="00E210A4">
              <w:rPr>
                <w:rFonts w:ascii="Times New Roman" w:eastAsia="Times New Roman" w:hAnsi="Times New Roman"/>
                <w:sz w:val="24"/>
                <w:szCs w:val="24"/>
                <w:lang w:eastAsia="lv-LV"/>
              </w:rPr>
              <w:t>753</w:t>
            </w:r>
          </w:p>
        </w:tc>
        <w:tc>
          <w:tcPr>
            <w:tcW w:w="1258" w:type="dxa"/>
            <w:vAlign w:val="center"/>
          </w:tcPr>
          <w:p w14:paraId="01FBEF3B" w14:textId="7BA65C56" w:rsidR="002869C9" w:rsidRPr="00E210A4" w:rsidRDefault="009603D8"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 w:val="24"/>
                <w:szCs w:val="24"/>
                <w:lang w:eastAsia="lv-LV"/>
              </w:rPr>
              <w:t>24</w:t>
            </w:r>
            <w:r w:rsidR="00CC3F30" w:rsidRPr="00E210A4">
              <w:rPr>
                <w:rFonts w:ascii="Times New Roman" w:eastAsia="Times New Roman" w:hAnsi="Times New Roman"/>
                <w:sz w:val="24"/>
                <w:szCs w:val="24"/>
                <w:lang w:eastAsia="lv-LV"/>
              </w:rPr>
              <w:t xml:space="preserve"> </w:t>
            </w:r>
            <w:r w:rsidR="00AD35FC" w:rsidRPr="00E210A4">
              <w:rPr>
                <w:rFonts w:ascii="Times New Roman" w:eastAsia="Times New Roman" w:hAnsi="Times New Roman"/>
                <w:sz w:val="24"/>
                <w:szCs w:val="24"/>
                <w:lang w:eastAsia="lv-LV"/>
              </w:rPr>
              <w:t>753</w:t>
            </w:r>
          </w:p>
        </w:tc>
      </w:tr>
      <w:tr w:rsidR="002869C9" w:rsidRPr="00E210A4" w14:paraId="24A05607" w14:textId="77777777" w:rsidTr="00B21A01">
        <w:tc>
          <w:tcPr>
            <w:tcW w:w="2854" w:type="dxa"/>
          </w:tcPr>
          <w:p w14:paraId="750EA8BA" w14:textId="7C799BB3" w:rsidR="002869C9" w:rsidRDefault="00336C31" w:rsidP="002869C9">
            <w:pPr>
              <w:rPr>
                <w:rFonts w:ascii="Times New Roman" w:eastAsia="Times New Roman" w:hAnsi="Times New Roman" w:cs="Times New Roman"/>
                <w:b/>
                <w:sz w:val="24"/>
                <w:szCs w:val="24"/>
                <w:lang w:eastAsia="lv-LV"/>
              </w:rPr>
            </w:pPr>
            <w:r>
              <w:rPr>
                <w:rFonts w:ascii="Times New Roman" w:eastAsia="Times New Roman" w:hAnsi="Times New Roman"/>
                <w:sz w:val="24"/>
                <w:szCs w:val="24"/>
                <w:lang w:eastAsia="lv-LV"/>
              </w:rPr>
              <w:t>2.1.2</w:t>
            </w:r>
            <w:r w:rsidR="00B21A01" w:rsidRPr="00011269">
              <w:rPr>
                <w:rFonts w:ascii="Times New Roman" w:eastAsia="Times New Roman" w:hAnsi="Times New Roman"/>
                <w:sz w:val="24"/>
                <w:szCs w:val="24"/>
                <w:lang w:eastAsia="lv-LV"/>
              </w:rPr>
              <w:t>. finansējums Vides aizsardzības un reģionālās attīstības ministrijai</w:t>
            </w:r>
          </w:p>
        </w:tc>
        <w:tc>
          <w:tcPr>
            <w:tcW w:w="1126" w:type="dxa"/>
            <w:vAlign w:val="center"/>
          </w:tcPr>
          <w:p w14:paraId="4E6BCE5F" w14:textId="65291BA8" w:rsidR="002869C9" w:rsidRPr="00E210A4" w:rsidRDefault="00AD35FC"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14 667</w:t>
            </w:r>
          </w:p>
        </w:tc>
        <w:tc>
          <w:tcPr>
            <w:tcW w:w="1262" w:type="dxa"/>
            <w:vAlign w:val="center"/>
          </w:tcPr>
          <w:p w14:paraId="18D8F472" w14:textId="6E1AE8F8"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vAlign w:val="center"/>
          </w:tcPr>
          <w:p w14:paraId="56267C66" w14:textId="7ADD68A4" w:rsidR="002869C9" w:rsidRPr="00E210A4" w:rsidRDefault="00B21A0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 w:val="24"/>
                <w:szCs w:val="24"/>
                <w:lang w:eastAsia="lv-LV"/>
              </w:rPr>
              <w:t>22 000</w:t>
            </w:r>
          </w:p>
        </w:tc>
        <w:tc>
          <w:tcPr>
            <w:tcW w:w="1265" w:type="dxa"/>
            <w:vAlign w:val="center"/>
          </w:tcPr>
          <w:p w14:paraId="1D7F3DBB" w14:textId="1B0443F5" w:rsidR="002869C9" w:rsidRPr="00E210A4" w:rsidRDefault="00B21A0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 w:val="24"/>
                <w:szCs w:val="24"/>
                <w:lang w:eastAsia="lv-LV"/>
              </w:rPr>
              <w:t>22 000</w:t>
            </w:r>
          </w:p>
        </w:tc>
        <w:tc>
          <w:tcPr>
            <w:tcW w:w="1258" w:type="dxa"/>
            <w:vAlign w:val="center"/>
          </w:tcPr>
          <w:p w14:paraId="356FFF42" w14:textId="0DAFC288" w:rsidR="002869C9" w:rsidRPr="00E210A4" w:rsidRDefault="00B21A0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 w:val="24"/>
                <w:szCs w:val="24"/>
                <w:lang w:eastAsia="lv-LV"/>
              </w:rPr>
              <w:t>22 000</w:t>
            </w:r>
          </w:p>
        </w:tc>
      </w:tr>
      <w:tr w:rsidR="002869C9" w14:paraId="03235A45" w14:textId="77777777" w:rsidTr="00B21A01">
        <w:tc>
          <w:tcPr>
            <w:tcW w:w="2854" w:type="dxa"/>
          </w:tcPr>
          <w:p w14:paraId="01AD185E" w14:textId="54517DD7" w:rsidR="002869C9"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2.2. valsts speciālais budžets</w:t>
            </w:r>
          </w:p>
        </w:tc>
        <w:tc>
          <w:tcPr>
            <w:tcW w:w="1126" w:type="dxa"/>
            <w:vAlign w:val="center"/>
          </w:tcPr>
          <w:p w14:paraId="688C90C2" w14:textId="416B766B"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62" w:type="dxa"/>
            <w:vAlign w:val="center"/>
          </w:tcPr>
          <w:p w14:paraId="739A4EAC" w14:textId="52AACBF3"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vAlign w:val="center"/>
          </w:tcPr>
          <w:p w14:paraId="01C9186B" w14:textId="7D5F0463"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65" w:type="dxa"/>
            <w:vAlign w:val="center"/>
          </w:tcPr>
          <w:p w14:paraId="1ABA8522" w14:textId="4138455F"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58" w:type="dxa"/>
            <w:vAlign w:val="center"/>
          </w:tcPr>
          <w:p w14:paraId="00922F0B" w14:textId="26CA2DA6"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r>
      <w:tr w:rsidR="002869C9" w14:paraId="2EBC71A7" w14:textId="77777777" w:rsidTr="00B21A01">
        <w:tc>
          <w:tcPr>
            <w:tcW w:w="2854" w:type="dxa"/>
          </w:tcPr>
          <w:p w14:paraId="685060ED" w14:textId="133A5F6C" w:rsidR="002869C9"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2.3. pašvaldību budžets</w:t>
            </w:r>
          </w:p>
        </w:tc>
        <w:tc>
          <w:tcPr>
            <w:tcW w:w="1126" w:type="dxa"/>
          </w:tcPr>
          <w:p w14:paraId="6EA35383" w14:textId="3545EE81"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62" w:type="dxa"/>
          </w:tcPr>
          <w:p w14:paraId="0AC7CC9E" w14:textId="56DBA35A"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tcPr>
          <w:p w14:paraId="2E017EF9" w14:textId="4316A164"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65" w:type="dxa"/>
          </w:tcPr>
          <w:p w14:paraId="0A70EB6E" w14:textId="563A502B"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58" w:type="dxa"/>
          </w:tcPr>
          <w:p w14:paraId="29048DB0" w14:textId="16226F78"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r>
      <w:tr w:rsidR="002869C9" w14:paraId="585F2BCA" w14:textId="77777777" w:rsidTr="00B21A01">
        <w:tc>
          <w:tcPr>
            <w:tcW w:w="2854" w:type="dxa"/>
          </w:tcPr>
          <w:p w14:paraId="3365DEE2" w14:textId="1F4A956A" w:rsidR="002869C9"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b/>
                <w:bCs/>
                <w:sz w:val="24"/>
                <w:szCs w:val="24"/>
                <w:lang w:eastAsia="lv-LV"/>
              </w:rPr>
              <w:t>3. Finansiālā ietekme:</w:t>
            </w:r>
          </w:p>
        </w:tc>
        <w:tc>
          <w:tcPr>
            <w:tcW w:w="1126" w:type="dxa"/>
          </w:tcPr>
          <w:p w14:paraId="6624649B" w14:textId="229C3454" w:rsidR="002869C9" w:rsidRPr="00E210A4" w:rsidRDefault="00A34C4F" w:rsidP="00336C31">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cs="Times New Roman"/>
                <w:b/>
                <w:sz w:val="24"/>
                <w:szCs w:val="24"/>
                <w:lang w:eastAsia="lv-LV"/>
              </w:rPr>
              <w:t>-</w:t>
            </w:r>
            <w:r w:rsidR="00336C31" w:rsidRPr="00E210A4">
              <w:rPr>
                <w:rFonts w:ascii="Times New Roman" w:eastAsia="Times New Roman" w:hAnsi="Times New Roman" w:cs="Times New Roman"/>
                <w:b/>
                <w:sz w:val="24"/>
                <w:szCs w:val="24"/>
                <w:lang w:eastAsia="lv-LV"/>
              </w:rPr>
              <w:t>55 555</w:t>
            </w:r>
          </w:p>
        </w:tc>
        <w:tc>
          <w:tcPr>
            <w:tcW w:w="1262" w:type="dxa"/>
          </w:tcPr>
          <w:p w14:paraId="1D348CB7" w14:textId="03A3C0C9" w:rsidR="002869C9" w:rsidRPr="00E210A4" w:rsidRDefault="00B21A0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cs="Times New Roman"/>
                <w:b/>
                <w:sz w:val="24"/>
                <w:szCs w:val="24"/>
                <w:lang w:eastAsia="lv-LV"/>
              </w:rPr>
              <w:t>0</w:t>
            </w:r>
          </w:p>
        </w:tc>
        <w:tc>
          <w:tcPr>
            <w:tcW w:w="1296" w:type="dxa"/>
          </w:tcPr>
          <w:p w14:paraId="04070C5F" w14:textId="0639B6EA" w:rsidR="002869C9" w:rsidRPr="00E210A4" w:rsidRDefault="00B21A01" w:rsidP="00336C31">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b/>
                <w:szCs w:val="24"/>
                <w:lang w:eastAsia="lv-LV"/>
              </w:rPr>
              <w:t>-</w:t>
            </w:r>
            <w:r w:rsidR="00336C31" w:rsidRPr="00E210A4">
              <w:rPr>
                <w:rFonts w:ascii="Times New Roman" w:hAnsi="Times New Roman"/>
                <w:b/>
              </w:rPr>
              <w:t>106 033</w:t>
            </w:r>
          </w:p>
        </w:tc>
        <w:tc>
          <w:tcPr>
            <w:tcW w:w="1265" w:type="dxa"/>
          </w:tcPr>
          <w:p w14:paraId="1D723B5B" w14:textId="3CD51096" w:rsidR="002869C9" w:rsidRPr="00E210A4" w:rsidRDefault="00A34C4F"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b/>
                <w:szCs w:val="24"/>
                <w:lang w:eastAsia="lv-LV"/>
              </w:rPr>
              <w:t>-</w:t>
            </w:r>
            <w:r w:rsidR="00336C31" w:rsidRPr="00E210A4">
              <w:rPr>
                <w:rFonts w:ascii="Times New Roman" w:eastAsia="Times New Roman" w:hAnsi="Times New Roman"/>
                <w:b/>
                <w:szCs w:val="24"/>
                <w:lang w:eastAsia="lv-LV"/>
              </w:rPr>
              <w:t>46 753</w:t>
            </w:r>
          </w:p>
        </w:tc>
        <w:tc>
          <w:tcPr>
            <w:tcW w:w="1258" w:type="dxa"/>
          </w:tcPr>
          <w:p w14:paraId="425BD74B" w14:textId="0133359B" w:rsidR="002869C9" w:rsidRPr="00E210A4" w:rsidRDefault="00A34C4F" w:rsidP="00336C31">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b/>
                <w:szCs w:val="24"/>
                <w:lang w:eastAsia="lv-LV"/>
              </w:rPr>
              <w:t>-</w:t>
            </w:r>
            <w:r w:rsidR="00336C31" w:rsidRPr="00E210A4">
              <w:rPr>
                <w:rFonts w:ascii="Times New Roman" w:eastAsia="Times New Roman" w:hAnsi="Times New Roman"/>
                <w:b/>
                <w:szCs w:val="24"/>
                <w:lang w:eastAsia="lv-LV"/>
              </w:rPr>
              <w:t>46 753</w:t>
            </w:r>
          </w:p>
        </w:tc>
      </w:tr>
      <w:tr w:rsidR="002869C9" w14:paraId="12DB5813" w14:textId="77777777" w:rsidTr="00B21A01">
        <w:tc>
          <w:tcPr>
            <w:tcW w:w="2854" w:type="dxa"/>
          </w:tcPr>
          <w:p w14:paraId="6A0F55BE" w14:textId="7C47EA2E" w:rsidR="002869C9"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3.1. valsts pamatbudžets</w:t>
            </w:r>
          </w:p>
        </w:tc>
        <w:tc>
          <w:tcPr>
            <w:tcW w:w="1126" w:type="dxa"/>
          </w:tcPr>
          <w:p w14:paraId="69594D1C" w14:textId="03184EB8" w:rsidR="002869C9" w:rsidRPr="00E210A4" w:rsidRDefault="00336C3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-55 555</w:t>
            </w:r>
          </w:p>
        </w:tc>
        <w:tc>
          <w:tcPr>
            <w:tcW w:w="1262" w:type="dxa"/>
          </w:tcPr>
          <w:p w14:paraId="21F02B60" w14:textId="288E6457"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tcPr>
          <w:p w14:paraId="15BCD38D" w14:textId="6D6D6710" w:rsidR="002869C9" w:rsidRPr="00E210A4" w:rsidRDefault="00B21A01" w:rsidP="00336C31">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Cs w:val="24"/>
                <w:lang w:eastAsia="lv-LV"/>
              </w:rPr>
              <w:t>-</w:t>
            </w:r>
            <w:r w:rsidR="00336C31" w:rsidRPr="00E210A4">
              <w:rPr>
                <w:rFonts w:ascii="Times New Roman" w:hAnsi="Times New Roman"/>
              </w:rPr>
              <w:t>106 033</w:t>
            </w:r>
          </w:p>
        </w:tc>
        <w:tc>
          <w:tcPr>
            <w:tcW w:w="1265" w:type="dxa"/>
          </w:tcPr>
          <w:p w14:paraId="080C7B41" w14:textId="3589422A" w:rsidR="002869C9" w:rsidRPr="00E210A4" w:rsidRDefault="00A34C4F"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Cs w:val="24"/>
                <w:lang w:eastAsia="lv-LV"/>
              </w:rPr>
              <w:t>-</w:t>
            </w:r>
            <w:r w:rsidR="00336C31" w:rsidRPr="00E210A4">
              <w:rPr>
                <w:rFonts w:ascii="Times New Roman" w:eastAsia="Times New Roman" w:hAnsi="Times New Roman"/>
                <w:szCs w:val="24"/>
                <w:lang w:eastAsia="lv-LV"/>
              </w:rPr>
              <w:t>46 753</w:t>
            </w:r>
          </w:p>
        </w:tc>
        <w:tc>
          <w:tcPr>
            <w:tcW w:w="1258" w:type="dxa"/>
          </w:tcPr>
          <w:p w14:paraId="61E11479" w14:textId="0CC9AC4A" w:rsidR="002869C9" w:rsidRPr="00E210A4" w:rsidRDefault="00A34C4F" w:rsidP="00336C31">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szCs w:val="24"/>
                <w:lang w:eastAsia="lv-LV"/>
              </w:rPr>
              <w:t>-</w:t>
            </w:r>
            <w:r w:rsidR="00336C31" w:rsidRPr="00E210A4">
              <w:rPr>
                <w:rFonts w:ascii="Times New Roman" w:eastAsia="Times New Roman" w:hAnsi="Times New Roman"/>
                <w:szCs w:val="24"/>
                <w:lang w:eastAsia="lv-LV"/>
              </w:rPr>
              <w:t>46 753</w:t>
            </w:r>
          </w:p>
        </w:tc>
      </w:tr>
      <w:tr w:rsidR="002869C9" w14:paraId="5CF7DC02" w14:textId="77777777" w:rsidTr="00B21A01">
        <w:tc>
          <w:tcPr>
            <w:tcW w:w="2854" w:type="dxa"/>
          </w:tcPr>
          <w:p w14:paraId="2073383A" w14:textId="3CAFE6EF" w:rsidR="002869C9"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3.2. speciālais budžets</w:t>
            </w:r>
          </w:p>
        </w:tc>
        <w:tc>
          <w:tcPr>
            <w:tcW w:w="1126" w:type="dxa"/>
          </w:tcPr>
          <w:p w14:paraId="7F40DA37" w14:textId="056F2557"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62" w:type="dxa"/>
          </w:tcPr>
          <w:p w14:paraId="76006551" w14:textId="13F828D7"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tcPr>
          <w:p w14:paraId="083BBFA7" w14:textId="3243765B"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65" w:type="dxa"/>
          </w:tcPr>
          <w:p w14:paraId="77341A71" w14:textId="61204804"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58" w:type="dxa"/>
          </w:tcPr>
          <w:p w14:paraId="24E76AC5" w14:textId="2E779BD1"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r>
      <w:tr w:rsidR="002869C9" w14:paraId="5A4D74E3" w14:textId="77777777" w:rsidTr="00B21A01">
        <w:tc>
          <w:tcPr>
            <w:tcW w:w="2854" w:type="dxa"/>
          </w:tcPr>
          <w:p w14:paraId="386C2079" w14:textId="0E4197F4" w:rsidR="002869C9"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3.3. pašvaldību budžets</w:t>
            </w:r>
          </w:p>
        </w:tc>
        <w:tc>
          <w:tcPr>
            <w:tcW w:w="1126" w:type="dxa"/>
          </w:tcPr>
          <w:p w14:paraId="2726A564" w14:textId="3DA17D03"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62" w:type="dxa"/>
          </w:tcPr>
          <w:p w14:paraId="10A3A23B" w14:textId="7745BEFE"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tcPr>
          <w:p w14:paraId="70936E0C" w14:textId="49BD0D7C"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65" w:type="dxa"/>
          </w:tcPr>
          <w:p w14:paraId="62F1C089" w14:textId="74BB2795"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58" w:type="dxa"/>
          </w:tcPr>
          <w:p w14:paraId="6F744379" w14:textId="4AEA81A7" w:rsidR="002869C9"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r>
      <w:tr w:rsidR="00B21A01" w14:paraId="76A51D3B" w14:textId="77777777" w:rsidTr="00B21A01">
        <w:trPr>
          <w:trHeight w:val="453"/>
        </w:trPr>
        <w:tc>
          <w:tcPr>
            <w:tcW w:w="2854" w:type="dxa"/>
            <w:vMerge w:val="restart"/>
          </w:tcPr>
          <w:p w14:paraId="0FDAC477" w14:textId="42E8A006" w:rsidR="00B21A01"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4. Finanšu līdzekļi papildu izdevumu finansēšanai (kompensējošu izdevumu samazinājumu norāda ar "+" zīmi</w:t>
            </w:r>
            <w:r>
              <w:rPr>
                <w:rFonts w:ascii="Times New Roman" w:eastAsia="Times New Roman" w:hAnsi="Times New Roman"/>
                <w:sz w:val="24"/>
                <w:szCs w:val="24"/>
                <w:lang w:eastAsia="lv-LV"/>
              </w:rPr>
              <w:t>)</w:t>
            </w:r>
          </w:p>
        </w:tc>
        <w:tc>
          <w:tcPr>
            <w:tcW w:w="1126" w:type="dxa"/>
            <w:vMerge w:val="restart"/>
            <w:vAlign w:val="center"/>
          </w:tcPr>
          <w:p w14:paraId="56AFBE94" w14:textId="730019D1"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X</w:t>
            </w:r>
          </w:p>
        </w:tc>
        <w:tc>
          <w:tcPr>
            <w:tcW w:w="1262" w:type="dxa"/>
            <w:vAlign w:val="center"/>
          </w:tcPr>
          <w:p w14:paraId="2F2F1A32" w14:textId="65EB543F"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vAlign w:val="center"/>
          </w:tcPr>
          <w:p w14:paraId="3D0CAF41" w14:textId="100BCF54"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65" w:type="dxa"/>
            <w:vAlign w:val="center"/>
          </w:tcPr>
          <w:p w14:paraId="2AAC2835" w14:textId="301D8635"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58" w:type="dxa"/>
            <w:vAlign w:val="center"/>
          </w:tcPr>
          <w:p w14:paraId="298F39B2" w14:textId="77B27E09"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r>
      <w:tr w:rsidR="00B21A01" w14:paraId="5FCB7D29" w14:textId="77777777" w:rsidTr="00B21A01">
        <w:trPr>
          <w:trHeight w:val="453"/>
        </w:trPr>
        <w:tc>
          <w:tcPr>
            <w:tcW w:w="2854" w:type="dxa"/>
            <w:vMerge/>
          </w:tcPr>
          <w:p w14:paraId="186A7EDF" w14:textId="77777777" w:rsidR="00B21A01" w:rsidRDefault="00B21A01" w:rsidP="002869C9">
            <w:pPr>
              <w:rPr>
                <w:rFonts w:ascii="Times New Roman" w:eastAsia="Times New Roman" w:hAnsi="Times New Roman" w:cs="Times New Roman"/>
                <w:b/>
                <w:sz w:val="24"/>
                <w:szCs w:val="24"/>
                <w:lang w:eastAsia="lv-LV"/>
              </w:rPr>
            </w:pPr>
          </w:p>
        </w:tc>
        <w:tc>
          <w:tcPr>
            <w:tcW w:w="1126" w:type="dxa"/>
            <w:vMerge/>
            <w:vAlign w:val="center"/>
          </w:tcPr>
          <w:p w14:paraId="4891E28A" w14:textId="77777777" w:rsidR="00B21A01" w:rsidRPr="00E210A4" w:rsidRDefault="00B21A01" w:rsidP="00B07937">
            <w:pPr>
              <w:jc w:val="center"/>
              <w:rPr>
                <w:rFonts w:ascii="Times New Roman" w:eastAsia="Times New Roman" w:hAnsi="Times New Roman" w:cs="Times New Roman"/>
                <w:sz w:val="24"/>
                <w:szCs w:val="24"/>
                <w:lang w:eastAsia="lv-LV"/>
              </w:rPr>
            </w:pPr>
          </w:p>
        </w:tc>
        <w:tc>
          <w:tcPr>
            <w:tcW w:w="1262" w:type="dxa"/>
            <w:vAlign w:val="center"/>
          </w:tcPr>
          <w:p w14:paraId="1FACA472" w14:textId="159A16DC"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vAlign w:val="center"/>
          </w:tcPr>
          <w:p w14:paraId="3D2D7ADD" w14:textId="536BA580"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65" w:type="dxa"/>
            <w:vAlign w:val="center"/>
          </w:tcPr>
          <w:p w14:paraId="14CF34C6" w14:textId="63B90673"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58" w:type="dxa"/>
            <w:vAlign w:val="center"/>
          </w:tcPr>
          <w:p w14:paraId="6C284427" w14:textId="4C3959A5"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r>
      <w:tr w:rsidR="00B21A01" w14:paraId="78353C06" w14:textId="77777777" w:rsidTr="00B21A01">
        <w:trPr>
          <w:trHeight w:val="454"/>
        </w:trPr>
        <w:tc>
          <w:tcPr>
            <w:tcW w:w="2854" w:type="dxa"/>
            <w:vMerge/>
          </w:tcPr>
          <w:p w14:paraId="6A523302" w14:textId="77777777" w:rsidR="00B21A01" w:rsidRDefault="00B21A01" w:rsidP="002869C9">
            <w:pPr>
              <w:rPr>
                <w:rFonts w:ascii="Times New Roman" w:eastAsia="Times New Roman" w:hAnsi="Times New Roman" w:cs="Times New Roman"/>
                <w:b/>
                <w:sz w:val="24"/>
                <w:szCs w:val="24"/>
                <w:lang w:eastAsia="lv-LV"/>
              </w:rPr>
            </w:pPr>
          </w:p>
        </w:tc>
        <w:tc>
          <w:tcPr>
            <w:tcW w:w="1126" w:type="dxa"/>
            <w:vMerge/>
            <w:vAlign w:val="center"/>
          </w:tcPr>
          <w:p w14:paraId="6E7BD294" w14:textId="77777777" w:rsidR="00B21A01" w:rsidRPr="00E210A4" w:rsidRDefault="00B21A01" w:rsidP="00B07937">
            <w:pPr>
              <w:jc w:val="center"/>
              <w:rPr>
                <w:rFonts w:ascii="Times New Roman" w:eastAsia="Times New Roman" w:hAnsi="Times New Roman" w:cs="Times New Roman"/>
                <w:sz w:val="24"/>
                <w:szCs w:val="24"/>
                <w:lang w:eastAsia="lv-LV"/>
              </w:rPr>
            </w:pPr>
          </w:p>
        </w:tc>
        <w:tc>
          <w:tcPr>
            <w:tcW w:w="1262" w:type="dxa"/>
            <w:vAlign w:val="center"/>
          </w:tcPr>
          <w:p w14:paraId="1F4A6577" w14:textId="4F30F00C"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vAlign w:val="center"/>
          </w:tcPr>
          <w:p w14:paraId="042336B7" w14:textId="2375E5C9"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65" w:type="dxa"/>
            <w:vAlign w:val="center"/>
          </w:tcPr>
          <w:p w14:paraId="55F6AB99" w14:textId="7CFD194C"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58" w:type="dxa"/>
            <w:vAlign w:val="center"/>
          </w:tcPr>
          <w:p w14:paraId="7321F15C" w14:textId="14C06B2D"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r>
      <w:tr w:rsidR="00B21A01" w14:paraId="772579F1" w14:textId="77777777" w:rsidTr="00B21A01">
        <w:tc>
          <w:tcPr>
            <w:tcW w:w="2854" w:type="dxa"/>
          </w:tcPr>
          <w:p w14:paraId="352EBAA0" w14:textId="6D1644DC" w:rsidR="00B21A01"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5. Precizēta finansiālā ietekme:</w:t>
            </w:r>
          </w:p>
        </w:tc>
        <w:tc>
          <w:tcPr>
            <w:tcW w:w="1126" w:type="dxa"/>
            <w:vMerge w:val="restart"/>
            <w:vAlign w:val="center"/>
          </w:tcPr>
          <w:p w14:paraId="5CBA6810" w14:textId="4CDC2550"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X</w:t>
            </w:r>
          </w:p>
        </w:tc>
        <w:tc>
          <w:tcPr>
            <w:tcW w:w="1262" w:type="dxa"/>
            <w:vAlign w:val="center"/>
          </w:tcPr>
          <w:p w14:paraId="763702C7" w14:textId="789E5ABA" w:rsidR="00B21A01" w:rsidRPr="00E210A4" w:rsidRDefault="00A34C4F"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cs="Times New Roman"/>
                <w:b/>
                <w:sz w:val="24"/>
                <w:szCs w:val="24"/>
                <w:lang w:eastAsia="lv-LV"/>
              </w:rPr>
              <w:t>0</w:t>
            </w:r>
          </w:p>
        </w:tc>
        <w:tc>
          <w:tcPr>
            <w:tcW w:w="1296" w:type="dxa"/>
            <w:vAlign w:val="center"/>
          </w:tcPr>
          <w:p w14:paraId="37728BBF" w14:textId="3E56BA5A" w:rsidR="00B21A01" w:rsidRPr="00E210A4" w:rsidRDefault="00A34C4F" w:rsidP="00336C31">
            <w:pPr>
              <w:jc w:val="center"/>
              <w:rPr>
                <w:rFonts w:ascii="Times New Roman" w:eastAsia="Times New Roman" w:hAnsi="Times New Roman" w:cs="Times New Roman"/>
                <w:b/>
                <w:sz w:val="24"/>
                <w:szCs w:val="24"/>
                <w:lang w:eastAsia="lv-LV"/>
              </w:rPr>
            </w:pPr>
            <w:r w:rsidRPr="00E210A4">
              <w:rPr>
                <w:rFonts w:ascii="Times New Roman" w:hAnsi="Times New Roman"/>
                <w:b/>
              </w:rPr>
              <w:t>-</w:t>
            </w:r>
            <w:r w:rsidR="00336C31" w:rsidRPr="00E210A4">
              <w:rPr>
                <w:rFonts w:ascii="Times New Roman" w:hAnsi="Times New Roman"/>
                <w:b/>
              </w:rPr>
              <w:t>106 033</w:t>
            </w:r>
          </w:p>
        </w:tc>
        <w:tc>
          <w:tcPr>
            <w:tcW w:w="1265" w:type="dxa"/>
            <w:vAlign w:val="center"/>
          </w:tcPr>
          <w:p w14:paraId="4067F72D" w14:textId="09F12E0D" w:rsidR="00B21A01" w:rsidRPr="00E210A4" w:rsidRDefault="00336C3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cs="Times New Roman"/>
                <w:b/>
                <w:sz w:val="24"/>
                <w:szCs w:val="24"/>
                <w:lang w:eastAsia="lv-LV"/>
              </w:rPr>
              <w:t>-46 753</w:t>
            </w:r>
          </w:p>
        </w:tc>
        <w:tc>
          <w:tcPr>
            <w:tcW w:w="1258" w:type="dxa"/>
            <w:vAlign w:val="center"/>
          </w:tcPr>
          <w:p w14:paraId="6F825C8D" w14:textId="36D0BEC4" w:rsidR="00B21A01" w:rsidRPr="00E210A4" w:rsidRDefault="00336C31" w:rsidP="00B07937">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cs="Times New Roman"/>
                <w:b/>
                <w:sz w:val="24"/>
                <w:szCs w:val="24"/>
                <w:lang w:eastAsia="lv-LV"/>
              </w:rPr>
              <w:t xml:space="preserve">-46 753 </w:t>
            </w:r>
          </w:p>
        </w:tc>
      </w:tr>
      <w:tr w:rsidR="00B21A01" w:rsidRPr="00E210A4" w14:paraId="11519AAD" w14:textId="77777777" w:rsidTr="00B21A01">
        <w:tc>
          <w:tcPr>
            <w:tcW w:w="2854" w:type="dxa"/>
          </w:tcPr>
          <w:p w14:paraId="7059A4C5" w14:textId="69FB82A7" w:rsidR="00B21A01"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5.1. valsts pamatbudžets</w:t>
            </w:r>
          </w:p>
        </w:tc>
        <w:tc>
          <w:tcPr>
            <w:tcW w:w="1126" w:type="dxa"/>
            <w:vMerge/>
          </w:tcPr>
          <w:p w14:paraId="3A12FA99" w14:textId="77777777" w:rsidR="00B21A01" w:rsidRDefault="00B21A01" w:rsidP="00B07937">
            <w:pPr>
              <w:jc w:val="center"/>
              <w:rPr>
                <w:rFonts w:ascii="Times New Roman" w:eastAsia="Times New Roman" w:hAnsi="Times New Roman" w:cs="Times New Roman"/>
                <w:b/>
                <w:sz w:val="24"/>
                <w:szCs w:val="24"/>
                <w:lang w:eastAsia="lv-LV"/>
              </w:rPr>
            </w:pPr>
          </w:p>
        </w:tc>
        <w:tc>
          <w:tcPr>
            <w:tcW w:w="1262" w:type="dxa"/>
          </w:tcPr>
          <w:p w14:paraId="0524A21E" w14:textId="21875389" w:rsidR="00B21A01" w:rsidRPr="00E210A4" w:rsidRDefault="00B21A01" w:rsidP="00B07937">
            <w:pPr>
              <w:jc w:val="center"/>
              <w:rPr>
                <w:rFonts w:ascii="Times New Roman" w:eastAsia="Times New Roman" w:hAnsi="Times New Roman" w:cs="Times New Roman"/>
                <w:sz w:val="24"/>
                <w:szCs w:val="24"/>
                <w:lang w:eastAsia="lv-LV"/>
              </w:rPr>
            </w:pPr>
            <w:r w:rsidRPr="00E210A4">
              <w:rPr>
                <w:rFonts w:ascii="Times New Roman" w:eastAsia="Times New Roman" w:hAnsi="Times New Roman" w:cs="Times New Roman"/>
                <w:sz w:val="24"/>
                <w:szCs w:val="24"/>
                <w:lang w:eastAsia="lv-LV"/>
              </w:rPr>
              <w:t>0</w:t>
            </w:r>
          </w:p>
        </w:tc>
        <w:tc>
          <w:tcPr>
            <w:tcW w:w="1296" w:type="dxa"/>
          </w:tcPr>
          <w:p w14:paraId="696C06E7" w14:textId="16290D4B" w:rsidR="00B21A01" w:rsidRPr="00E210A4" w:rsidRDefault="00A34C4F" w:rsidP="00336C31">
            <w:pPr>
              <w:jc w:val="center"/>
              <w:rPr>
                <w:rFonts w:ascii="Times New Roman" w:eastAsia="Times New Roman" w:hAnsi="Times New Roman" w:cs="Times New Roman"/>
                <w:b/>
                <w:sz w:val="24"/>
                <w:szCs w:val="24"/>
                <w:lang w:eastAsia="lv-LV"/>
              </w:rPr>
            </w:pPr>
            <w:r w:rsidRPr="00E210A4">
              <w:rPr>
                <w:rFonts w:ascii="Times New Roman" w:hAnsi="Times New Roman"/>
                <w:b/>
              </w:rPr>
              <w:t>-</w:t>
            </w:r>
            <w:r w:rsidR="00336C31" w:rsidRPr="00E210A4">
              <w:rPr>
                <w:rFonts w:ascii="Times New Roman" w:hAnsi="Times New Roman"/>
                <w:b/>
              </w:rPr>
              <w:t>106 033</w:t>
            </w:r>
          </w:p>
        </w:tc>
        <w:tc>
          <w:tcPr>
            <w:tcW w:w="1265" w:type="dxa"/>
          </w:tcPr>
          <w:p w14:paraId="7051B9FC" w14:textId="66F76F55" w:rsidR="00B21A01" w:rsidRPr="00E210A4" w:rsidRDefault="00A34C4F" w:rsidP="00336C31">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b/>
                <w:szCs w:val="24"/>
                <w:lang w:eastAsia="lv-LV"/>
              </w:rPr>
              <w:t>-</w:t>
            </w:r>
            <w:r w:rsidR="00336C31" w:rsidRPr="00E210A4">
              <w:rPr>
                <w:rFonts w:ascii="Times New Roman" w:eastAsia="Times New Roman" w:hAnsi="Times New Roman"/>
                <w:b/>
                <w:szCs w:val="24"/>
                <w:lang w:eastAsia="lv-LV"/>
              </w:rPr>
              <w:t>46 753</w:t>
            </w:r>
          </w:p>
        </w:tc>
        <w:tc>
          <w:tcPr>
            <w:tcW w:w="1258" w:type="dxa"/>
          </w:tcPr>
          <w:p w14:paraId="0A58F23C" w14:textId="17D113EC" w:rsidR="00B21A01" w:rsidRPr="00E210A4" w:rsidRDefault="00A34C4F" w:rsidP="00336C31">
            <w:pPr>
              <w:jc w:val="center"/>
              <w:rPr>
                <w:rFonts w:ascii="Times New Roman" w:eastAsia="Times New Roman" w:hAnsi="Times New Roman" w:cs="Times New Roman"/>
                <w:b/>
                <w:sz w:val="24"/>
                <w:szCs w:val="24"/>
                <w:lang w:eastAsia="lv-LV"/>
              </w:rPr>
            </w:pPr>
            <w:r w:rsidRPr="00E210A4">
              <w:rPr>
                <w:rFonts w:ascii="Times New Roman" w:eastAsia="Times New Roman" w:hAnsi="Times New Roman"/>
                <w:b/>
                <w:szCs w:val="24"/>
                <w:lang w:eastAsia="lv-LV"/>
              </w:rPr>
              <w:t>-</w:t>
            </w:r>
            <w:r w:rsidR="00336C31" w:rsidRPr="00E210A4">
              <w:rPr>
                <w:rFonts w:ascii="Times New Roman" w:eastAsia="Times New Roman" w:hAnsi="Times New Roman"/>
                <w:b/>
                <w:szCs w:val="24"/>
                <w:lang w:eastAsia="lv-LV"/>
              </w:rPr>
              <w:t>46 753</w:t>
            </w:r>
          </w:p>
        </w:tc>
      </w:tr>
      <w:tr w:rsidR="00B21A01" w14:paraId="2E699D3B" w14:textId="77777777" w:rsidTr="00B21A01">
        <w:tc>
          <w:tcPr>
            <w:tcW w:w="2854" w:type="dxa"/>
          </w:tcPr>
          <w:p w14:paraId="6CDFA999" w14:textId="4175468E" w:rsidR="00B21A01"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5.2. speciālais budžets</w:t>
            </w:r>
          </w:p>
        </w:tc>
        <w:tc>
          <w:tcPr>
            <w:tcW w:w="1126" w:type="dxa"/>
            <w:vMerge/>
          </w:tcPr>
          <w:p w14:paraId="5B7A51E2" w14:textId="77777777" w:rsidR="00B21A01" w:rsidRDefault="00B21A01" w:rsidP="00B07937">
            <w:pPr>
              <w:jc w:val="center"/>
              <w:rPr>
                <w:rFonts w:ascii="Times New Roman" w:eastAsia="Times New Roman" w:hAnsi="Times New Roman" w:cs="Times New Roman"/>
                <w:b/>
                <w:sz w:val="24"/>
                <w:szCs w:val="24"/>
                <w:lang w:eastAsia="lv-LV"/>
              </w:rPr>
            </w:pPr>
          </w:p>
        </w:tc>
        <w:tc>
          <w:tcPr>
            <w:tcW w:w="1262" w:type="dxa"/>
          </w:tcPr>
          <w:p w14:paraId="7EA43C51" w14:textId="5F9C7739" w:rsidR="00B21A01" w:rsidRPr="00B21A01" w:rsidRDefault="00B21A01" w:rsidP="00B07937">
            <w:pPr>
              <w:jc w:val="center"/>
              <w:rPr>
                <w:rFonts w:ascii="Times New Roman" w:eastAsia="Times New Roman" w:hAnsi="Times New Roman" w:cs="Times New Roman"/>
                <w:sz w:val="24"/>
                <w:szCs w:val="24"/>
                <w:lang w:eastAsia="lv-LV"/>
              </w:rPr>
            </w:pPr>
            <w:r w:rsidRPr="00B21A01">
              <w:rPr>
                <w:rFonts w:ascii="Times New Roman" w:eastAsia="Times New Roman" w:hAnsi="Times New Roman" w:cs="Times New Roman"/>
                <w:sz w:val="24"/>
                <w:szCs w:val="24"/>
                <w:lang w:eastAsia="lv-LV"/>
              </w:rPr>
              <w:t>0</w:t>
            </w:r>
          </w:p>
        </w:tc>
        <w:tc>
          <w:tcPr>
            <w:tcW w:w="1296" w:type="dxa"/>
          </w:tcPr>
          <w:p w14:paraId="7DAADADF" w14:textId="55F09B5B" w:rsidR="00B21A01" w:rsidRPr="00B21A01" w:rsidRDefault="00B21A01" w:rsidP="00B07937">
            <w:pPr>
              <w:jc w:val="center"/>
              <w:rPr>
                <w:rFonts w:ascii="Times New Roman" w:eastAsia="Times New Roman" w:hAnsi="Times New Roman" w:cs="Times New Roman"/>
                <w:sz w:val="24"/>
                <w:szCs w:val="24"/>
                <w:lang w:eastAsia="lv-LV"/>
              </w:rPr>
            </w:pPr>
            <w:r w:rsidRPr="00B21A01">
              <w:rPr>
                <w:rFonts w:ascii="Times New Roman" w:eastAsia="Times New Roman" w:hAnsi="Times New Roman" w:cs="Times New Roman"/>
                <w:sz w:val="24"/>
                <w:szCs w:val="24"/>
                <w:lang w:eastAsia="lv-LV"/>
              </w:rPr>
              <w:t>0</w:t>
            </w:r>
          </w:p>
        </w:tc>
        <w:tc>
          <w:tcPr>
            <w:tcW w:w="1265" w:type="dxa"/>
          </w:tcPr>
          <w:p w14:paraId="1E9B8923" w14:textId="0A84C2D6" w:rsidR="00B21A01" w:rsidRPr="00B21A01" w:rsidRDefault="00B21A01" w:rsidP="00B07937">
            <w:pPr>
              <w:jc w:val="center"/>
              <w:rPr>
                <w:rFonts w:ascii="Times New Roman" w:eastAsia="Times New Roman" w:hAnsi="Times New Roman" w:cs="Times New Roman"/>
                <w:sz w:val="24"/>
                <w:szCs w:val="24"/>
                <w:lang w:eastAsia="lv-LV"/>
              </w:rPr>
            </w:pPr>
            <w:r w:rsidRPr="00B21A01">
              <w:rPr>
                <w:rFonts w:ascii="Times New Roman" w:eastAsia="Times New Roman" w:hAnsi="Times New Roman" w:cs="Times New Roman"/>
                <w:sz w:val="24"/>
                <w:szCs w:val="24"/>
                <w:lang w:eastAsia="lv-LV"/>
              </w:rPr>
              <w:t>0</w:t>
            </w:r>
          </w:p>
        </w:tc>
        <w:tc>
          <w:tcPr>
            <w:tcW w:w="1258" w:type="dxa"/>
          </w:tcPr>
          <w:p w14:paraId="4FE8BB63" w14:textId="223337E1" w:rsidR="00B21A01" w:rsidRPr="00B21A01" w:rsidRDefault="00B21A01" w:rsidP="00B07937">
            <w:pPr>
              <w:jc w:val="center"/>
              <w:rPr>
                <w:rFonts w:ascii="Times New Roman" w:eastAsia="Times New Roman" w:hAnsi="Times New Roman" w:cs="Times New Roman"/>
                <w:sz w:val="24"/>
                <w:szCs w:val="24"/>
                <w:lang w:eastAsia="lv-LV"/>
              </w:rPr>
            </w:pPr>
            <w:r w:rsidRPr="00B21A01">
              <w:rPr>
                <w:rFonts w:ascii="Times New Roman" w:eastAsia="Times New Roman" w:hAnsi="Times New Roman" w:cs="Times New Roman"/>
                <w:sz w:val="24"/>
                <w:szCs w:val="24"/>
                <w:lang w:eastAsia="lv-LV"/>
              </w:rPr>
              <w:t>0</w:t>
            </w:r>
          </w:p>
        </w:tc>
      </w:tr>
      <w:tr w:rsidR="00B21A01" w14:paraId="23212BDB" w14:textId="77777777" w:rsidTr="00B21A01">
        <w:tc>
          <w:tcPr>
            <w:tcW w:w="2854" w:type="dxa"/>
          </w:tcPr>
          <w:p w14:paraId="7D5296EA" w14:textId="684C7D42" w:rsidR="00B21A01"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lastRenderedPageBreak/>
              <w:t>5.3. pašvaldību budžets</w:t>
            </w:r>
          </w:p>
        </w:tc>
        <w:tc>
          <w:tcPr>
            <w:tcW w:w="1126" w:type="dxa"/>
            <w:vMerge/>
          </w:tcPr>
          <w:p w14:paraId="64749A39" w14:textId="77777777" w:rsidR="00B21A01" w:rsidRDefault="00B21A01" w:rsidP="00B07937">
            <w:pPr>
              <w:jc w:val="center"/>
              <w:rPr>
                <w:rFonts w:ascii="Times New Roman" w:eastAsia="Times New Roman" w:hAnsi="Times New Roman" w:cs="Times New Roman"/>
                <w:b/>
                <w:sz w:val="24"/>
                <w:szCs w:val="24"/>
                <w:lang w:eastAsia="lv-LV"/>
              </w:rPr>
            </w:pPr>
          </w:p>
        </w:tc>
        <w:tc>
          <w:tcPr>
            <w:tcW w:w="1262" w:type="dxa"/>
          </w:tcPr>
          <w:p w14:paraId="684D696D" w14:textId="1096B85A" w:rsidR="00B21A01" w:rsidRPr="00B21A01" w:rsidRDefault="00B21A01" w:rsidP="00B07937">
            <w:pPr>
              <w:jc w:val="center"/>
              <w:rPr>
                <w:rFonts w:ascii="Times New Roman" w:eastAsia="Times New Roman" w:hAnsi="Times New Roman" w:cs="Times New Roman"/>
                <w:sz w:val="24"/>
                <w:szCs w:val="24"/>
                <w:lang w:eastAsia="lv-LV"/>
              </w:rPr>
            </w:pPr>
            <w:r w:rsidRPr="00B21A01">
              <w:rPr>
                <w:rFonts w:ascii="Times New Roman" w:eastAsia="Times New Roman" w:hAnsi="Times New Roman" w:cs="Times New Roman"/>
                <w:sz w:val="24"/>
                <w:szCs w:val="24"/>
                <w:lang w:eastAsia="lv-LV"/>
              </w:rPr>
              <w:t>0</w:t>
            </w:r>
          </w:p>
        </w:tc>
        <w:tc>
          <w:tcPr>
            <w:tcW w:w="1296" w:type="dxa"/>
          </w:tcPr>
          <w:p w14:paraId="7CD269F0" w14:textId="21F365B1" w:rsidR="00B21A01" w:rsidRPr="00B21A01" w:rsidRDefault="00B21A01" w:rsidP="00B07937">
            <w:pPr>
              <w:jc w:val="center"/>
              <w:rPr>
                <w:rFonts w:ascii="Times New Roman" w:eastAsia="Times New Roman" w:hAnsi="Times New Roman" w:cs="Times New Roman"/>
                <w:sz w:val="24"/>
                <w:szCs w:val="24"/>
                <w:lang w:eastAsia="lv-LV"/>
              </w:rPr>
            </w:pPr>
            <w:r w:rsidRPr="00B21A01">
              <w:rPr>
                <w:rFonts w:ascii="Times New Roman" w:eastAsia="Times New Roman" w:hAnsi="Times New Roman" w:cs="Times New Roman"/>
                <w:sz w:val="24"/>
                <w:szCs w:val="24"/>
                <w:lang w:eastAsia="lv-LV"/>
              </w:rPr>
              <w:t>0</w:t>
            </w:r>
          </w:p>
        </w:tc>
        <w:tc>
          <w:tcPr>
            <w:tcW w:w="1265" w:type="dxa"/>
          </w:tcPr>
          <w:p w14:paraId="2F37193F" w14:textId="1190FE90" w:rsidR="00B21A01" w:rsidRPr="00B21A01" w:rsidRDefault="00B21A01" w:rsidP="00B07937">
            <w:pPr>
              <w:jc w:val="center"/>
              <w:rPr>
                <w:rFonts w:ascii="Times New Roman" w:eastAsia="Times New Roman" w:hAnsi="Times New Roman" w:cs="Times New Roman"/>
                <w:sz w:val="24"/>
                <w:szCs w:val="24"/>
                <w:lang w:eastAsia="lv-LV"/>
              </w:rPr>
            </w:pPr>
            <w:r w:rsidRPr="00B21A01">
              <w:rPr>
                <w:rFonts w:ascii="Times New Roman" w:eastAsia="Times New Roman" w:hAnsi="Times New Roman" w:cs="Times New Roman"/>
                <w:sz w:val="24"/>
                <w:szCs w:val="24"/>
                <w:lang w:eastAsia="lv-LV"/>
              </w:rPr>
              <w:t>0</w:t>
            </w:r>
          </w:p>
        </w:tc>
        <w:tc>
          <w:tcPr>
            <w:tcW w:w="1258" w:type="dxa"/>
          </w:tcPr>
          <w:p w14:paraId="6FD03F81" w14:textId="028283D4" w:rsidR="00B21A01" w:rsidRPr="00B21A01" w:rsidRDefault="00B21A01" w:rsidP="00B07937">
            <w:pPr>
              <w:jc w:val="center"/>
              <w:rPr>
                <w:rFonts w:ascii="Times New Roman" w:eastAsia="Times New Roman" w:hAnsi="Times New Roman" w:cs="Times New Roman"/>
                <w:sz w:val="24"/>
                <w:szCs w:val="24"/>
                <w:lang w:eastAsia="lv-LV"/>
              </w:rPr>
            </w:pPr>
            <w:r w:rsidRPr="00B21A01">
              <w:rPr>
                <w:rFonts w:ascii="Times New Roman" w:eastAsia="Times New Roman" w:hAnsi="Times New Roman" w:cs="Times New Roman"/>
                <w:sz w:val="24"/>
                <w:szCs w:val="24"/>
                <w:lang w:eastAsia="lv-LV"/>
              </w:rPr>
              <w:t>0</w:t>
            </w:r>
          </w:p>
        </w:tc>
      </w:tr>
      <w:tr w:rsidR="00B21A01" w14:paraId="223554BA" w14:textId="77777777" w:rsidTr="00770392">
        <w:tc>
          <w:tcPr>
            <w:tcW w:w="2854" w:type="dxa"/>
          </w:tcPr>
          <w:p w14:paraId="727BEB55" w14:textId="38471018" w:rsidR="00B21A01"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207" w:type="dxa"/>
            <w:gridSpan w:val="5"/>
            <w:vMerge w:val="restart"/>
          </w:tcPr>
          <w:p w14:paraId="20601C95" w14:textId="61B3AA10" w:rsidR="00B21A01" w:rsidRDefault="00B21A01" w:rsidP="00DF1F43">
            <w:pPr>
              <w:jc w:val="both"/>
              <w:rPr>
                <w:rFonts w:ascii="Times New Roman" w:eastAsia="Times New Roman" w:hAnsi="Times New Roman" w:cs="Times New Roman"/>
                <w:b/>
                <w:sz w:val="24"/>
                <w:szCs w:val="24"/>
                <w:lang w:eastAsia="lv-LV"/>
              </w:rPr>
            </w:pPr>
            <w:r w:rsidRPr="00011269">
              <w:rPr>
                <w:rFonts w:ascii="Times New Roman" w:eastAsia="Calibri" w:hAnsi="Times New Roman"/>
                <w:sz w:val="24"/>
              </w:rPr>
              <w:t xml:space="preserve">Izdevumu aprēķini par iestādēm nepieciešamo papildu finansējumu jauno funkciju veikšanai </w:t>
            </w:r>
            <w:r w:rsidR="000742D6">
              <w:rPr>
                <w:rFonts w:ascii="Times New Roman" w:eastAsia="Calibri" w:hAnsi="Times New Roman"/>
                <w:sz w:val="24"/>
              </w:rPr>
              <w:t xml:space="preserve">iekļauti </w:t>
            </w:r>
            <w:r w:rsidR="00DF1F43">
              <w:rPr>
                <w:rFonts w:ascii="Times New Roman" w:eastAsia="Calibri" w:hAnsi="Times New Roman"/>
                <w:sz w:val="24"/>
              </w:rPr>
              <w:t>informatīvajā ziņojumā.</w:t>
            </w:r>
          </w:p>
        </w:tc>
      </w:tr>
      <w:tr w:rsidR="00B21A01" w14:paraId="30184A6D" w14:textId="77777777" w:rsidTr="00770392">
        <w:tc>
          <w:tcPr>
            <w:tcW w:w="2854" w:type="dxa"/>
          </w:tcPr>
          <w:p w14:paraId="22344F0D" w14:textId="5661BF53" w:rsidR="00B21A01"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6.1. detalizēts ieņēmumu aprēķins</w:t>
            </w:r>
          </w:p>
        </w:tc>
        <w:tc>
          <w:tcPr>
            <w:tcW w:w="6207" w:type="dxa"/>
            <w:gridSpan w:val="5"/>
            <w:vMerge/>
          </w:tcPr>
          <w:p w14:paraId="758CA80F" w14:textId="77777777" w:rsidR="00B21A01" w:rsidRDefault="00B21A01" w:rsidP="00B07937">
            <w:pPr>
              <w:jc w:val="center"/>
              <w:rPr>
                <w:rFonts w:ascii="Times New Roman" w:eastAsia="Times New Roman" w:hAnsi="Times New Roman" w:cs="Times New Roman"/>
                <w:b/>
                <w:sz w:val="24"/>
                <w:szCs w:val="24"/>
                <w:lang w:eastAsia="lv-LV"/>
              </w:rPr>
            </w:pPr>
          </w:p>
        </w:tc>
      </w:tr>
      <w:tr w:rsidR="00B21A01" w14:paraId="508E0653" w14:textId="77777777" w:rsidTr="00770392">
        <w:tc>
          <w:tcPr>
            <w:tcW w:w="2854" w:type="dxa"/>
          </w:tcPr>
          <w:p w14:paraId="35CE9543" w14:textId="7E4F2517" w:rsidR="00B21A01"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6.2. detalizēts izdevumu aprēķins</w:t>
            </w:r>
          </w:p>
        </w:tc>
        <w:tc>
          <w:tcPr>
            <w:tcW w:w="6207" w:type="dxa"/>
            <w:gridSpan w:val="5"/>
            <w:vMerge/>
          </w:tcPr>
          <w:p w14:paraId="61929C96" w14:textId="77777777" w:rsidR="00B21A01" w:rsidRDefault="00B21A01" w:rsidP="00B07937">
            <w:pPr>
              <w:jc w:val="center"/>
              <w:rPr>
                <w:rFonts w:ascii="Times New Roman" w:eastAsia="Times New Roman" w:hAnsi="Times New Roman" w:cs="Times New Roman"/>
                <w:b/>
                <w:sz w:val="24"/>
                <w:szCs w:val="24"/>
                <w:lang w:eastAsia="lv-LV"/>
              </w:rPr>
            </w:pPr>
          </w:p>
        </w:tc>
      </w:tr>
      <w:tr w:rsidR="00B21A01" w14:paraId="4BFA1A79" w14:textId="77777777" w:rsidTr="00F9074B">
        <w:tc>
          <w:tcPr>
            <w:tcW w:w="2854" w:type="dxa"/>
          </w:tcPr>
          <w:p w14:paraId="0AB75099" w14:textId="420017BE" w:rsidR="00B21A01" w:rsidRDefault="00B21A01" w:rsidP="002869C9">
            <w:pPr>
              <w:rPr>
                <w:rFonts w:ascii="Times New Roman" w:eastAsia="Times New Roman" w:hAnsi="Times New Roman" w:cs="Times New Roman"/>
                <w:b/>
                <w:sz w:val="24"/>
                <w:szCs w:val="24"/>
                <w:lang w:eastAsia="lv-LV"/>
              </w:rPr>
            </w:pPr>
            <w:r w:rsidRPr="00011269">
              <w:rPr>
                <w:rFonts w:ascii="Times New Roman" w:eastAsia="Times New Roman" w:hAnsi="Times New Roman"/>
                <w:sz w:val="24"/>
                <w:szCs w:val="24"/>
                <w:lang w:eastAsia="lv-LV"/>
              </w:rPr>
              <w:t>7. Cita informācija</w:t>
            </w:r>
          </w:p>
        </w:tc>
        <w:tc>
          <w:tcPr>
            <w:tcW w:w="6207" w:type="dxa"/>
            <w:gridSpan w:val="5"/>
          </w:tcPr>
          <w:p w14:paraId="5C087840" w14:textId="03A0F472" w:rsidR="00B21A01" w:rsidRDefault="00FE1118" w:rsidP="0089691B">
            <w:pPr>
              <w:jc w:val="both"/>
              <w:rPr>
                <w:rFonts w:ascii="Times New Roman" w:eastAsia="Times New Roman" w:hAnsi="Times New Roman" w:cs="Times New Roman"/>
                <w:b/>
                <w:sz w:val="24"/>
                <w:szCs w:val="24"/>
                <w:lang w:eastAsia="lv-LV"/>
              </w:rPr>
            </w:pPr>
            <w:r>
              <w:rPr>
                <w:rFonts w:ascii="Times New Roman" w:hAnsi="Times New Roman"/>
                <w:sz w:val="24"/>
                <w:szCs w:val="24"/>
                <w:lang w:eastAsia="lv-LV"/>
              </w:rPr>
              <w:t>Ar 2019.gada 8.februāra Ministru kabineta ārkārtas sēdes nr.6 I.</w:t>
            </w:r>
            <w:r>
              <w:rPr>
                <w:rFonts w:ascii="Times New Roman" w:hAnsi="Times New Roman" w:cs="Times New Roman"/>
                <w:sz w:val="24"/>
                <w:szCs w:val="24"/>
                <w:lang w:eastAsia="lv-LV"/>
              </w:rPr>
              <w:t>§</w:t>
            </w:r>
            <w:r>
              <w:rPr>
                <w:rFonts w:ascii="Times New Roman" w:hAnsi="Times New Roman"/>
                <w:sz w:val="24"/>
                <w:szCs w:val="24"/>
                <w:lang w:eastAsia="lv-LV"/>
              </w:rPr>
              <w:t xml:space="preserve"> Informatīvo ziņojuma “Par fiskālo telpu palielinošiem pasākumiem un izdevumiem prioritārajiem pasākumiem valsts budžetam 2019.gadam”</w:t>
            </w:r>
            <w:r w:rsidR="0021083A">
              <w:rPr>
                <w:rFonts w:ascii="Times New Roman" w:hAnsi="Times New Roman"/>
                <w:sz w:val="24"/>
                <w:szCs w:val="24"/>
                <w:lang w:eastAsia="lv-LV"/>
              </w:rPr>
              <w:t xml:space="preserve"> 23.2. atbalstīts Vides aizsardzības un reģionālās attīstības ministrijas priekšlikums par finansējuma pārdali no budžeta apakšprogrammas 24.08.00 </w:t>
            </w:r>
            <w:proofErr w:type="spellStart"/>
            <w:r w:rsidR="0021083A">
              <w:rPr>
                <w:rFonts w:ascii="Times New Roman" w:hAnsi="Times New Roman"/>
                <w:sz w:val="24"/>
                <w:szCs w:val="24"/>
                <w:lang w:eastAsia="lv-LV"/>
              </w:rPr>
              <w:t>Ņacionālo</w:t>
            </w:r>
            <w:proofErr w:type="spellEnd"/>
            <w:r w:rsidR="0021083A">
              <w:rPr>
                <w:rFonts w:ascii="Times New Roman" w:hAnsi="Times New Roman"/>
                <w:sz w:val="24"/>
                <w:szCs w:val="24"/>
                <w:lang w:eastAsia="lv-LV"/>
              </w:rPr>
              <w:t xml:space="preserve"> parku darbības nodrošināšana” un apakšprogrammas 30.00.00 “Attīstības nacionālie atbalsta instrumenti”, lai nodrošinātu </w:t>
            </w:r>
            <w:r w:rsidR="0089691B">
              <w:rPr>
                <w:rFonts w:ascii="Times New Roman" w:hAnsi="Times New Roman"/>
                <w:sz w:val="24"/>
                <w:szCs w:val="24"/>
                <w:lang w:eastAsia="lv-LV"/>
              </w:rPr>
              <w:t>Invazīvo sugu regulas prasību ieviešanu.</w:t>
            </w:r>
          </w:p>
        </w:tc>
      </w:tr>
    </w:tbl>
    <w:p w14:paraId="31BA0C09" w14:textId="77777777" w:rsidR="006B3275" w:rsidRDefault="006B3275" w:rsidP="00B0793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795"/>
        <w:gridCol w:w="1995"/>
        <w:gridCol w:w="6271"/>
      </w:tblGrid>
      <w:tr w:rsidR="0089112E" w14:paraId="51BB0DF2" w14:textId="77777777" w:rsidTr="0089112E">
        <w:tc>
          <w:tcPr>
            <w:tcW w:w="9061" w:type="dxa"/>
            <w:gridSpan w:val="3"/>
          </w:tcPr>
          <w:p w14:paraId="38F2B29D" w14:textId="0C2A4E49" w:rsidR="0089112E" w:rsidRDefault="0089112E" w:rsidP="00B07937">
            <w:pPr>
              <w:jc w:val="center"/>
              <w:rPr>
                <w:rFonts w:ascii="Times New Roman" w:eastAsia="Times New Roman" w:hAnsi="Times New Roman" w:cs="Times New Roman"/>
                <w:b/>
                <w:sz w:val="24"/>
                <w:szCs w:val="24"/>
                <w:lang w:eastAsia="lv-LV"/>
              </w:rPr>
            </w:pPr>
            <w:r w:rsidRPr="007B26E0">
              <w:rPr>
                <w:rFonts w:ascii="Times New Roman" w:eastAsia="Times New Roman" w:hAnsi="Times New Roman" w:cs="Times New Roman"/>
                <w:iCs/>
                <w:sz w:val="24"/>
                <w:szCs w:val="24"/>
                <w:lang w:eastAsia="lv-LV"/>
              </w:rPr>
              <w:t>  </w:t>
            </w:r>
            <w:r w:rsidRPr="00371F5A">
              <w:rPr>
                <w:rFonts w:ascii="Times New Roman" w:eastAsia="Times New Roman" w:hAnsi="Times New Roman" w:cs="Times New Roman"/>
                <w:b/>
                <w:bCs/>
                <w:iCs/>
                <w:sz w:val="24"/>
                <w:szCs w:val="24"/>
                <w:lang w:eastAsia="lv-LV"/>
              </w:rPr>
              <w:t>IV. Tiesību akta projekta ietekme uz spēkā esošo tiesību normu sistēmu</w:t>
            </w:r>
          </w:p>
        </w:tc>
      </w:tr>
      <w:tr w:rsidR="00DB0813" w:rsidRPr="00E210A4" w14:paraId="3F1E6C44" w14:textId="22DAE161" w:rsidTr="00DB0813">
        <w:tc>
          <w:tcPr>
            <w:tcW w:w="795" w:type="dxa"/>
          </w:tcPr>
          <w:p w14:paraId="1012DFBF" w14:textId="262CDD41" w:rsidR="00DB0813" w:rsidRPr="00D108EE" w:rsidRDefault="00DB0813"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1.</w:t>
            </w:r>
          </w:p>
        </w:tc>
        <w:tc>
          <w:tcPr>
            <w:tcW w:w="1995" w:type="dxa"/>
          </w:tcPr>
          <w:p w14:paraId="09CEDCEB" w14:textId="4249AAE7" w:rsidR="00DB0813" w:rsidRPr="00D108EE" w:rsidRDefault="00DB0813"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Saistītie tiesību aktu projekti</w:t>
            </w:r>
          </w:p>
        </w:tc>
        <w:tc>
          <w:tcPr>
            <w:tcW w:w="6271" w:type="dxa"/>
          </w:tcPr>
          <w:p w14:paraId="3B975806" w14:textId="77777777" w:rsidR="00DB0813" w:rsidRPr="00D108EE" w:rsidRDefault="00B56039"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Plānots izstrādāt jaunus Ministru kabineta noteikumus:</w:t>
            </w:r>
          </w:p>
          <w:p w14:paraId="35532BFB" w14:textId="77777777" w:rsidR="00B56039" w:rsidRPr="00D108EE" w:rsidRDefault="00B56039"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 xml:space="preserve">-nacionālo </w:t>
            </w:r>
            <w:proofErr w:type="spellStart"/>
            <w:r w:rsidRPr="00D108EE">
              <w:rPr>
                <w:rFonts w:ascii="Times New Roman" w:eastAsia="Times New Roman" w:hAnsi="Times New Roman" w:cs="Times New Roman"/>
                <w:sz w:val="24"/>
                <w:szCs w:val="24"/>
                <w:lang w:eastAsia="lv-LV"/>
              </w:rPr>
              <w:t>invazīvo</w:t>
            </w:r>
            <w:proofErr w:type="spellEnd"/>
            <w:r w:rsidRPr="00D108EE">
              <w:rPr>
                <w:rFonts w:ascii="Times New Roman" w:eastAsia="Times New Roman" w:hAnsi="Times New Roman" w:cs="Times New Roman"/>
                <w:sz w:val="24"/>
                <w:szCs w:val="24"/>
                <w:lang w:eastAsia="lv-LV"/>
              </w:rPr>
              <w:t xml:space="preserve"> augu un dzīvnieku sugu sarakstu un sugu prioritātes kategorijas;</w:t>
            </w:r>
          </w:p>
          <w:p w14:paraId="676A58D9" w14:textId="77777777" w:rsidR="00B56039" w:rsidRPr="00D108EE" w:rsidRDefault="00B56039"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 xml:space="preserve">-kārtību, kādā tiek izstrādāti </w:t>
            </w:r>
            <w:proofErr w:type="spellStart"/>
            <w:r w:rsidRPr="00D108EE">
              <w:rPr>
                <w:rFonts w:ascii="Times New Roman" w:eastAsia="Times New Roman" w:hAnsi="Times New Roman" w:cs="Times New Roman"/>
                <w:sz w:val="24"/>
                <w:szCs w:val="24"/>
                <w:lang w:eastAsia="lv-LV"/>
              </w:rPr>
              <w:t>invazīvo</w:t>
            </w:r>
            <w:proofErr w:type="spellEnd"/>
            <w:r w:rsidRPr="00D108EE">
              <w:rPr>
                <w:rFonts w:ascii="Times New Roman" w:eastAsia="Times New Roman" w:hAnsi="Times New Roman" w:cs="Times New Roman"/>
                <w:sz w:val="24"/>
                <w:szCs w:val="24"/>
                <w:lang w:eastAsia="lv-LV"/>
              </w:rPr>
              <w:t xml:space="preserve"> sugu izplatības ierobežošanas un iznīcināšanas plāni;</w:t>
            </w:r>
          </w:p>
          <w:p w14:paraId="2ED00D21" w14:textId="77777777" w:rsidR="00B56039" w:rsidRPr="00D108EE" w:rsidRDefault="00B56039"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w:t>
            </w:r>
            <w:proofErr w:type="spellStart"/>
            <w:r w:rsidRPr="00D108EE">
              <w:rPr>
                <w:rFonts w:ascii="Times New Roman" w:eastAsia="Times New Roman" w:hAnsi="Times New Roman" w:cs="Times New Roman"/>
                <w:sz w:val="24"/>
                <w:szCs w:val="24"/>
                <w:lang w:eastAsia="lv-LV"/>
              </w:rPr>
              <w:t>invazīvo</w:t>
            </w:r>
            <w:proofErr w:type="spellEnd"/>
            <w:r w:rsidRPr="00D108EE">
              <w:rPr>
                <w:rFonts w:ascii="Times New Roman" w:eastAsia="Times New Roman" w:hAnsi="Times New Roman" w:cs="Times New Roman"/>
                <w:sz w:val="24"/>
                <w:szCs w:val="24"/>
                <w:lang w:eastAsia="lv-LV"/>
              </w:rPr>
              <w:t xml:space="preserve"> </w:t>
            </w:r>
            <w:proofErr w:type="spellStart"/>
            <w:r w:rsidRPr="00D108EE">
              <w:rPr>
                <w:rFonts w:ascii="Times New Roman" w:eastAsia="Times New Roman" w:hAnsi="Times New Roman" w:cs="Times New Roman"/>
                <w:sz w:val="24"/>
                <w:szCs w:val="24"/>
                <w:lang w:eastAsia="lv-LV"/>
              </w:rPr>
              <w:t>sevšzemju</w:t>
            </w:r>
            <w:proofErr w:type="spellEnd"/>
            <w:r w:rsidRPr="00D108EE">
              <w:rPr>
                <w:rFonts w:ascii="Times New Roman" w:eastAsia="Times New Roman" w:hAnsi="Times New Roman" w:cs="Times New Roman"/>
                <w:sz w:val="24"/>
                <w:szCs w:val="24"/>
                <w:lang w:eastAsia="lv-LV"/>
              </w:rPr>
              <w:t xml:space="preserve"> sugu izplatīšanās ierobežošanas kārtība;</w:t>
            </w:r>
          </w:p>
          <w:p w14:paraId="369A7E83" w14:textId="77777777" w:rsidR="00B56039" w:rsidRPr="00D108EE" w:rsidRDefault="00B56039"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 xml:space="preserve">-kārtību, kādā tiek izdotas atļaujas darbībām ar </w:t>
            </w:r>
            <w:proofErr w:type="spellStart"/>
            <w:r w:rsidRPr="00D108EE">
              <w:rPr>
                <w:rFonts w:ascii="Times New Roman" w:eastAsia="Times New Roman" w:hAnsi="Times New Roman" w:cs="Times New Roman"/>
                <w:sz w:val="24"/>
                <w:szCs w:val="24"/>
                <w:lang w:eastAsia="lv-LV"/>
              </w:rPr>
              <w:t>invazīvajām</w:t>
            </w:r>
            <w:proofErr w:type="spellEnd"/>
            <w:r w:rsidRPr="00D108EE">
              <w:rPr>
                <w:rFonts w:ascii="Times New Roman" w:eastAsia="Times New Roman" w:hAnsi="Times New Roman" w:cs="Times New Roman"/>
                <w:sz w:val="24"/>
                <w:szCs w:val="24"/>
                <w:lang w:eastAsia="lv-LV"/>
              </w:rPr>
              <w:t xml:space="preserve"> sugām;</w:t>
            </w:r>
          </w:p>
          <w:p w14:paraId="2085CB27" w14:textId="77777777" w:rsidR="00B56039" w:rsidRPr="00D108EE" w:rsidRDefault="00B56039"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w:t>
            </w:r>
            <w:proofErr w:type="spellStart"/>
            <w:r w:rsidRPr="00D108EE">
              <w:rPr>
                <w:rFonts w:ascii="Times New Roman" w:eastAsia="Times New Roman" w:hAnsi="Times New Roman" w:cs="Times New Roman"/>
                <w:sz w:val="24"/>
                <w:szCs w:val="24"/>
                <w:lang w:eastAsia="lv-LV"/>
              </w:rPr>
              <w:t>invazīvo</w:t>
            </w:r>
            <w:proofErr w:type="spellEnd"/>
            <w:r w:rsidRPr="00D108EE">
              <w:rPr>
                <w:rFonts w:ascii="Times New Roman" w:eastAsia="Times New Roman" w:hAnsi="Times New Roman" w:cs="Times New Roman"/>
                <w:sz w:val="24"/>
                <w:szCs w:val="24"/>
                <w:lang w:eastAsia="lv-LV"/>
              </w:rPr>
              <w:t xml:space="preserve"> svešzemju dzīvnieku sugu turēšanas vietu reģistrācijas kārtība.</w:t>
            </w:r>
          </w:p>
          <w:p w14:paraId="420519A2" w14:textId="29BFA9C4" w:rsidR="00820F46" w:rsidRPr="00D108EE" w:rsidRDefault="00820F46">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Nepieciešams veikt grozījumus Ministru kabineta 2009.</w:t>
            </w:r>
            <w:r w:rsidR="002619A6">
              <w:rPr>
                <w:rFonts w:ascii="Times New Roman" w:eastAsia="Times New Roman" w:hAnsi="Times New Roman" w:cs="Times New Roman"/>
                <w:sz w:val="24"/>
                <w:szCs w:val="24"/>
                <w:lang w:eastAsia="lv-LV"/>
              </w:rPr>
              <w:t> </w:t>
            </w:r>
            <w:r w:rsidRPr="00D108EE">
              <w:rPr>
                <w:rFonts w:ascii="Times New Roman" w:eastAsia="Times New Roman" w:hAnsi="Times New Roman" w:cs="Times New Roman"/>
                <w:sz w:val="24"/>
                <w:szCs w:val="24"/>
                <w:lang w:eastAsia="lv-LV"/>
              </w:rPr>
              <w:t>gada 2.</w:t>
            </w:r>
            <w:r w:rsidR="002619A6">
              <w:rPr>
                <w:rFonts w:ascii="Times New Roman" w:eastAsia="Times New Roman" w:hAnsi="Times New Roman" w:cs="Times New Roman"/>
                <w:sz w:val="24"/>
                <w:szCs w:val="24"/>
                <w:lang w:eastAsia="lv-LV"/>
              </w:rPr>
              <w:t> </w:t>
            </w:r>
            <w:r w:rsidRPr="00D108EE">
              <w:rPr>
                <w:rFonts w:ascii="Times New Roman" w:eastAsia="Times New Roman" w:hAnsi="Times New Roman" w:cs="Times New Roman"/>
                <w:sz w:val="24"/>
                <w:szCs w:val="24"/>
                <w:lang w:eastAsia="lv-LV"/>
              </w:rPr>
              <w:t>jūnija noteikumos Nr.</w:t>
            </w:r>
            <w:r w:rsidR="002619A6">
              <w:rPr>
                <w:rFonts w:ascii="Times New Roman" w:eastAsia="Times New Roman" w:hAnsi="Times New Roman" w:cs="Times New Roman"/>
                <w:sz w:val="24"/>
                <w:szCs w:val="24"/>
                <w:lang w:eastAsia="lv-LV"/>
              </w:rPr>
              <w:t> </w:t>
            </w:r>
            <w:r w:rsidRPr="00D108EE">
              <w:rPr>
                <w:rFonts w:ascii="Times New Roman" w:eastAsia="Times New Roman" w:hAnsi="Times New Roman" w:cs="Times New Roman"/>
                <w:sz w:val="24"/>
                <w:szCs w:val="24"/>
                <w:lang w:eastAsia="lv-LV"/>
              </w:rPr>
              <w:t>507 “Dabas aizsardzības pārvaldes nolikums”</w:t>
            </w:r>
          </w:p>
        </w:tc>
      </w:tr>
      <w:tr w:rsidR="00DB0813" w14:paraId="0BCC6D98" w14:textId="77777777" w:rsidTr="00DB0813">
        <w:tc>
          <w:tcPr>
            <w:tcW w:w="795" w:type="dxa"/>
          </w:tcPr>
          <w:p w14:paraId="7AD08882" w14:textId="5FF43451" w:rsidR="00DB0813" w:rsidRPr="00D108EE" w:rsidRDefault="00DB0813"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2.</w:t>
            </w:r>
          </w:p>
        </w:tc>
        <w:tc>
          <w:tcPr>
            <w:tcW w:w="1995" w:type="dxa"/>
          </w:tcPr>
          <w:p w14:paraId="2D11E0F5" w14:textId="68AD9CC1" w:rsidR="00DB0813" w:rsidRPr="00D108EE" w:rsidRDefault="00DB0813"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Atbildīgā institūcija</w:t>
            </w:r>
          </w:p>
        </w:tc>
        <w:tc>
          <w:tcPr>
            <w:tcW w:w="6271" w:type="dxa"/>
          </w:tcPr>
          <w:p w14:paraId="21EFE90D" w14:textId="1F46876D" w:rsidR="00DB0813" w:rsidRPr="00D108EE" w:rsidRDefault="00820F46"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Vide aizsardzības un reģionālās attīstības ministrija</w:t>
            </w:r>
          </w:p>
        </w:tc>
      </w:tr>
      <w:tr w:rsidR="00DB0813" w14:paraId="130EF514" w14:textId="77777777" w:rsidTr="00DB0813">
        <w:tc>
          <w:tcPr>
            <w:tcW w:w="795" w:type="dxa"/>
          </w:tcPr>
          <w:p w14:paraId="1EA15EB5" w14:textId="67637F96" w:rsidR="00DB0813" w:rsidRPr="00D108EE" w:rsidRDefault="00DB0813"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3.</w:t>
            </w:r>
          </w:p>
        </w:tc>
        <w:tc>
          <w:tcPr>
            <w:tcW w:w="1995" w:type="dxa"/>
          </w:tcPr>
          <w:p w14:paraId="2FBAFD6D" w14:textId="1D25718E" w:rsidR="00DB0813" w:rsidRPr="00D108EE" w:rsidRDefault="00DB0813" w:rsidP="0089112E">
            <w:pPr>
              <w:jc w:val="both"/>
              <w:rPr>
                <w:rFonts w:ascii="Times New Roman" w:eastAsia="Times New Roman" w:hAnsi="Times New Roman" w:cs="Times New Roman"/>
                <w:sz w:val="24"/>
                <w:szCs w:val="24"/>
                <w:lang w:eastAsia="lv-LV"/>
              </w:rPr>
            </w:pPr>
            <w:r w:rsidRPr="00D108EE">
              <w:rPr>
                <w:rFonts w:ascii="Times New Roman" w:eastAsia="Times New Roman" w:hAnsi="Times New Roman" w:cs="Times New Roman"/>
                <w:sz w:val="24"/>
                <w:szCs w:val="24"/>
                <w:lang w:eastAsia="lv-LV"/>
              </w:rPr>
              <w:t>Cita informācija</w:t>
            </w:r>
          </w:p>
        </w:tc>
        <w:tc>
          <w:tcPr>
            <w:tcW w:w="6271" w:type="dxa"/>
          </w:tcPr>
          <w:p w14:paraId="339916DD" w14:textId="0175D582" w:rsidR="00DB0813" w:rsidRPr="00D108EE" w:rsidRDefault="00031BBE" w:rsidP="00E3798B">
            <w:pPr>
              <w:jc w:val="both"/>
              <w:rPr>
                <w:rFonts w:ascii="Times New Roman" w:eastAsia="Times New Roman" w:hAnsi="Times New Roman" w:cs="Times New Roman"/>
                <w:sz w:val="24"/>
                <w:szCs w:val="24"/>
                <w:lang w:eastAsia="lv-LV"/>
              </w:rPr>
            </w:pPr>
            <w:r w:rsidRPr="00031BBE">
              <w:rPr>
                <w:rFonts w:ascii="Times New Roman" w:eastAsia="Times New Roman" w:hAnsi="Times New Roman" w:cs="Times New Roman"/>
                <w:sz w:val="24"/>
                <w:szCs w:val="24"/>
                <w:lang w:eastAsia="lv-LV"/>
              </w:rPr>
              <w:t>Vienlaikus ar likumprojektu tiek virzīts likumprojekts “Grozījumi Augu aizsardzības likumā”</w:t>
            </w:r>
          </w:p>
        </w:tc>
      </w:tr>
    </w:tbl>
    <w:p w14:paraId="43BA926E" w14:textId="77777777" w:rsidR="0089112E" w:rsidRDefault="0089112E" w:rsidP="00B07937">
      <w:pPr>
        <w:spacing w:after="0" w:line="240" w:lineRule="auto"/>
        <w:jc w:val="center"/>
        <w:rPr>
          <w:rFonts w:ascii="Times New Roman" w:eastAsia="Times New Roman" w:hAnsi="Times New Roman" w:cs="Times New Roman"/>
          <w:b/>
          <w:sz w:val="24"/>
          <w:szCs w:val="24"/>
          <w:lang w:eastAsia="lv-LV"/>
        </w:rPr>
      </w:pPr>
    </w:p>
    <w:p w14:paraId="0E3134B6" w14:textId="77777777" w:rsidR="00AE4AD9" w:rsidRPr="00715EB0" w:rsidRDefault="00AE4AD9" w:rsidP="00B0793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ayout w:type="fixed"/>
        <w:tblLook w:val="04A0" w:firstRow="1" w:lastRow="0" w:firstColumn="1" w:lastColumn="0" w:noHBand="0" w:noVBand="1"/>
      </w:tblPr>
      <w:tblGrid>
        <w:gridCol w:w="846"/>
        <w:gridCol w:w="2693"/>
        <w:gridCol w:w="5522"/>
      </w:tblGrid>
      <w:tr w:rsidR="00715EB0" w:rsidRPr="00715EB0" w14:paraId="3A58D112" w14:textId="77777777" w:rsidTr="008C7168">
        <w:tc>
          <w:tcPr>
            <w:tcW w:w="9061" w:type="dxa"/>
            <w:gridSpan w:val="3"/>
          </w:tcPr>
          <w:p w14:paraId="03A05E93" w14:textId="1042FF78" w:rsidR="0089112E" w:rsidRPr="00715EB0" w:rsidRDefault="0089112E" w:rsidP="00B07937">
            <w:pPr>
              <w:jc w:val="center"/>
              <w:rPr>
                <w:rFonts w:ascii="Times New Roman" w:eastAsia="Times New Roman" w:hAnsi="Times New Roman" w:cs="Times New Roman"/>
                <w:b/>
                <w:sz w:val="24"/>
                <w:szCs w:val="24"/>
                <w:lang w:eastAsia="lv-LV"/>
              </w:rPr>
            </w:pPr>
            <w:r w:rsidRPr="009924A7">
              <w:rPr>
                <w:rFonts w:ascii="Times New Roman" w:hAnsi="Times New Roman" w:cs="Times New Roman"/>
                <w:b/>
                <w:bCs/>
                <w:sz w:val="24"/>
                <w:szCs w:val="24"/>
              </w:rPr>
              <w:t>V. Tiesību akta projekta atbilstība Latvijas Republikas starptautiskajām saistībām</w:t>
            </w:r>
          </w:p>
        </w:tc>
      </w:tr>
      <w:tr w:rsidR="00715EB0" w:rsidRPr="00715EB0" w14:paraId="0C78F39C" w14:textId="77777777" w:rsidTr="008C7168">
        <w:trPr>
          <w:trHeight w:val="285"/>
        </w:trPr>
        <w:tc>
          <w:tcPr>
            <w:tcW w:w="846" w:type="dxa"/>
          </w:tcPr>
          <w:p w14:paraId="6BB9F999" w14:textId="3BFE6C97" w:rsidR="008C7168" w:rsidRPr="00715EB0" w:rsidRDefault="008C7168" w:rsidP="00B07937">
            <w:pPr>
              <w:jc w:val="center"/>
              <w:rPr>
                <w:rFonts w:ascii="Times New Roman" w:eastAsia="Times New Roman" w:hAnsi="Times New Roman" w:cs="Times New Roman"/>
                <w:b/>
                <w:sz w:val="24"/>
                <w:szCs w:val="24"/>
                <w:lang w:eastAsia="lv-LV"/>
              </w:rPr>
            </w:pPr>
            <w:r w:rsidRPr="009924A7">
              <w:rPr>
                <w:rFonts w:ascii="Times New Roman" w:hAnsi="Times New Roman" w:cs="Times New Roman"/>
                <w:sz w:val="24"/>
                <w:szCs w:val="24"/>
              </w:rPr>
              <w:t>1.</w:t>
            </w:r>
          </w:p>
        </w:tc>
        <w:tc>
          <w:tcPr>
            <w:tcW w:w="2693" w:type="dxa"/>
          </w:tcPr>
          <w:p w14:paraId="58A94C61" w14:textId="558515FB" w:rsidR="008C7168" w:rsidRPr="00715EB0" w:rsidRDefault="008C7168" w:rsidP="009924A7">
            <w:pPr>
              <w:rPr>
                <w:rFonts w:ascii="Times New Roman" w:eastAsia="Times New Roman" w:hAnsi="Times New Roman" w:cs="Times New Roman"/>
                <w:b/>
                <w:sz w:val="24"/>
                <w:szCs w:val="24"/>
                <w:lang w:eastAsia="lv-LV"/>
              </w:rPr>
            </w:pPr>
            <w:proofErr w:type="spellStart"/>
            <w:r w:rsidRPr="009924A7">
              <w:rPr>
                <w:rFonts w:ascii="Times New Roman" w:eastAsia="Times New Roman" w:hAnsi="Times New Roman" w:cs="Times New Roman"/>
                <w:iCs/>
                <w:color w:val="414142"/>
                <w:sz w:val="24"/>
                <w:szCs w:val="24"/>
                <w:lang w:val="en-US" w:eastAsia="lv-LV"/>
              </w:rPr>
              <w:t>Saistības</w:t>
            </w:r>
            <w:proofErr w:type="spellEnd"/>
            <w:r w:rsidRPr="009924A7">
              <w:rPr>
                <w:rFonts w:ascii="Times New Roman" w:eastAsia="Times New Roman" w:hAnsi="Times New Roman" w:cs="Times New Roman"/>
                <w:iCs/>
                <w:color w:val="414142"/>
                <w:sz w:val="24"/>
                <w:szCs w:val="24"/>
                <w:lang w:val="en-US" w:eastAsia="lv-LV"/>
              </w:rPr>
              <w:t xml:space="preserve"> </w:t>
            </w:r>
            <w:proofErr w:type="spellStart"/>
            <w:r w:rsidRPr="009924A7">
              <w:rPr>
                <w:rFonts w:ascii="Times New Roman" w:eastAsia="Times New Roman" w:hAnsi="Times New Roman" w:cs="Times New Roman"/>
                <w:iCs/>
                <w:color w:val="414142"/>
                <w:sz w:val="24"/>
                <w:szCs w:val="24"/>
                <w:lang w:val="en-US" w:eastAsia="lv-LV"/>
              </w:rPr>
              <w:t>pret</w:t>
            </w:r>
            <w:proofErr w:type="spellEnd"/>
            <w:r w:rsidRPr="009924A7">
              <w:rPr>
                <w:rFonts w:ascii="Times New Roman" w:eastAsia="Times New Roman" w:hAnsi="Times New Roman" w:cs="Times New Roman"/>
                <w:iCs/>
                <w:color w:val="414142"/>
                <w:sz w:val="24"/>
                <w:szCs w:val="24"/>
                <w:lang w:val="en-US" w:eastAsia="lv-LV"/>
              </w:rPr>
              <w:t xml:space="preserve"> </w:t>
            </w:r>
            <w:proofErr w:type="spellStart"/>
            <w:r w:rsidRPr="009924A7">
              <w:rPr>
                <w:rFonts w:ascii="Times New Roman" w:eastAsia="Times New Roman" w:hAnsi="Times New Roman" w:cs="Times New Roman"/>
                <w:iCs/>
                <w:color w:val="414142"/>
                <w:sz w:val="24"/>
                <w:szCs w:val="24"/>
                <w:lang w:val="en-US" w:eastAsia="lv-LV"/>
              </w:rPr>
              <w:t>Eiropas</w:t>
            </w:r>
            <w:proofErr w:type="spellEnd"/>
            <w:r w:rsidRPr="009924A7">
              <w:rPr>
                <w:rFonts w:ascii="Times New Roman" w:eastAsia="Times New Roman" w:hAnsi="Times New Roman" w:cs="Times New Roman"/>
                <w:iCs/>
                <w:color w:val="414142"/>
                <w:sz w:val="24"/>
                <w:szCs w:val="24"/>
                <w:lang w:val="en-US" w:eastAsia="lv-LV"/>
              </w:rPr>
              <w:t xml:space="preserve"> </w:t>
            </w:r>
            <w:proofErr w:type="spellStart"/>
            <w:r w:rsidRPr="009924A7">
              <w:rPr>
                <w:rFonts w:ascii="Times New Roman" w:eastAsia="Times New Roman" w:hAnsi="Times New Roman" w:cs="Times New Roman"/>
                <w:iCs/>
                <w:color w:val="414142"/>
                <w:sz w:val="24"/>
                <w:szCs w:val="24"/>
                <w:lang w:val="en-US" w:eastAsia="lv-LV"/>
              </w:rPr>
              <w:t>Savienību</w:t>
            </w:r>
            <w:proofErr w:type="spellEnd"/>
          </w:p>
        </w:tc>
        <w:tc>
          <w:tcPr>
            <w:tcW w:w="5522" w:type="dxa"/>
          </w:tcPr>
          <w:p w14:paraId="7C5964B2" w14:textId="2A5424A7" w:rsidR="008C7168" w:rsidRPr="00715EB0" w:rsidRDefault="008C7168" w:rsidP="009924A7">
            <w:pPr>
              <w:jc w:val="both"/>
              <w:rPr>
                <w:rFonts w:ascii="Times New Roman" w:eastAsia="Times New Roman" w:hAnsi="Times New Roman" w:cs="Times New Roman"/>
                <w:b/>
                <w:sz w:val="24"/>
                <w:szCs w:val="24"/>
                <w:lang w:eastAsia="lv-LV"/>
              </w:rPr>
            </w:pPr>
            <w:r w:rsidRPr="009924A7">
              <w:rPr>
                <w:rFonts w:ascii="Times New Roman" w:eastAsia="Times New Roman" w:hAnsi="Times New Roman" w:cs="Times New Roman"/>
                <w:iCs/>
                <w:sz w:val="24"/>
                <w:szCs w:val="24"/>
                <w:lang w:eastAsia="lv-LV"/>
              </w:rPr>
              <w:t>Eiropas Parlamenta un Padomes 2014. gada 22. oktobra Regula Nr. </w:t>
            </w:r>
            <w:r w:rsidRPr="009924A7">
              <w:rPr>
                <w:rFonts w:ascii="Times New Roman" w:eastAsia="Times New Roman" w:hAnsi="Times New Roman" w:cs="Times New Roman"/>
                <w:sz w:val="24"/>
                <w:szCs w:val="24"/>
                <w:lang w:eastAsia="lv-LV"/>
              </w:rPr>
              <w:t xml:space="preserve">1143/2014/ES par </w:t>
            </w:r>
            <w:proofErr w:type="spellStart"/>
            <w:r w:rsidRPr="009924A7">
              <w:rPr>
                <w:rFonts w:ascii="Times New Roman" w:eastAsia="Times New Roman" w:hAnsi="Times New Roman" w:cs="Times New Roman"/>
                <w:sz w:val="24"/>
                <w:szCs w:val="24"/>
                <w:lang w:eastAsia="lv-LV"/>
              </w:rPr>
              <w:t>invazīvu</w:t>
            </w:r>
            <w:proofErr w:type="spellEnd"/>
            <w:r w:rsidRPr="009924A7">
              <w:rPr>
                <w:rFonts w:ascii="Times New Roman" w:eastAsia="Times New Roman" w:hAnsi="Times New Roman" w:cs="Times New Roman"/>
                <w:sz w:val="24"/>
                <w:szCs w:val="24"/>
                <w:lang w:eastAsia="lv-LV"/>
              </w:rPr>
              <w:t xml:space="preserve"> svešzemju </w:t>
            </w:r>
            <w:r w:rsidRPr="00715EB0">
              <w:rPr>
                <w:rFonts w:ascii="Times New Roman" w:eastAsia="Times New Roman" w:hAnsi="Times New Roman" w:cs="Times New Roman"/>
                <w:sz w:val="24"/>
                <w:szCs w:val="24"/>
                <w:lang w:eastAsia="lv-LV"/>
              </w:rPr>
              <w:t>sugu introdukcijas un izplatīšanās profilaksi un pārvaldību</w:t>
            </w:r>
          </w:p>
        </w:tc>
      </w:tr>
      <w:tr w:rsidR="00715EB0" w:rsidRPr="00715EB0" w14:paraId="1C156F7A" w14:textId="77777777" w:rsidTr="008C7168">
        <w:trPr>
          <w:trHeight w:val="285"/>
        </w:trPr>
        <w:tc>
          <w:tcPr>
            <w:tcW w:w="846" w:type="dxa"/>
          </w:tcPr>
          <w:p w14:paraId="26EBE3D6" w14:textId="10E7E24D" w:rsidR="008C7168" w:rsidRPr="009924A7" w:rsidDel="008C7168" w:rsidRDefault="008C7168" w:rsidP="00B07937">
            <w:pPr>
              <w:jc w:val="center"/>
              <w:rPr>
                <w:rFonts w:ascii="Times New Roman" w:hAnsi="Times New Roman" w:cs="Times New Roman"/>
                <w:sz w:val="24"/>
                <w:szCs w:val="24"/>
              </w:rPr>
            </w:pPr>
            <w:r w:rsidRPr="009924A7">
              <w:rPr>
                <w:rFonts w:ascii="Times New Roman" w:hAnsi="Times New Roman" w:cs="Times New Roman"/>
                <w:sz w:val="24"/>
                <w:szCs w:val="24"/>
              </w:rPr>
              <w:t>2.</w:t>
            </w:r>
          </w:p>
        </w:tc>
        <w:tc>
          <w:tcPr>
            <w:tcW w:w="2693" w:type="dxa"/>
          </w:tcPr>
          <w:p w14:paraId="42904968" w14:textId="57DE5C84" w:rsidR="008C7168" w:rsidRPr="009924A7" w:rsidDel="008C7168" w:rsidRDefault="008C7168" w:rsidP="009924A7">
            <w:pPr>
              <w:rPr>
                <w:rFonts w:ascii="Times New Roman" w:hAnsi="Times New Roman" w:cs="Times New Roman"/>
                <w:sz w:val="24"/>
                <w:szCs w:val="24"/>
              </w:rPr>
            </w:pPr>
            <w:r w:rsidRPr="009924A7">
              <w:rPr>
                <w:rFonts w:ascii="Times New Roman" w:eastAsia="Times New Roman" w:hAnsi="Times New Roman" w:cs="Times New Roman"/>
                <w:iCs/>
                <w:sz w:val="24"/>
                <w:szCs w:val="24"/>
                <w:lang w:eastAsia="lv-LV"/>
              </w:rPr>
              <w:t>Citas starptautiskās saistības</w:t>
            </w:r>
          </w:p>
        </w:tc>
        <w:tc>
          <w:tcPr>
            <w:tcW w:w="5522" w:type="dxa"/>
          </w:tcPr>
          <w:p w14:paraId="40F1ECC7" w14:textId="04245562" w:rsidR="008C7168" w:rsidRPr="009924A7" w:rsidDel="008C7168" w:rsidRDefault="008C7168" w:rsidP="009924A7">
            <w:pPr>
              <w:rPr>
                <w:rFonts w:ascii="Times New Roman" w:hAnsi="Times New Roman" w:cs="Times New Roman"/>
                <w:sz w:val="24"/>
                <w:szCs w:val="24"/>
              </w:rPr>
            </w:pPr>
            <w:r w:rsidRPr="009924A7">
              <w:rPr>
                <w:rFonts w:ascii="Times New Roman" w:eastAsia="Times New Roman" w:hAnsi="Times New Roman" w:cs="Times New Roman"/>
                <w:iCs/>
                <w:sz w:val="24"/>
                <w:szCs w:val="24"/>
                <w:lang w:eastAsia="lv-LV"/>
              </w:rPr>
              <w:t>Likumprojekts šo jomu neskar.</w:t>
            </w:r>
          </w:p>
        </w:tc>
      </w:tr>
      <w:tr w:rsidR="00715EB0" w:rsidRPr="00715EB0" w14:paraId="42D6F2DB" w14:textId="77777777" w:rsidTr="008C7168">
        <w:trPr>
          <w:trHeight w:val="285"/>
        </w:trPr>
        <w:tc>
          <w:tcPr>
            <w:tcW w:w="846" w:type="dxa"/>
          </w:tcPr>
          <w:p w14:paraId="77E1B439" w14:textId="2AE15A86" w:rsidR="008C7168" w:rsidRPr="009924A7" w:rsidDel="008C7168" w:rsidRDefault="008C7168" w:rsidP="00B07937">
            <w:pPr>
              <w:jc w:val="center"/>
              <w:rPr>
                <w:rFonts w:ascii="Times New Roman" w:hAnsi="Times New Roman" w:cs="Times New Roman"/>
                <w:color w:val="000000" w:themeColor="text1"/>
                <w:sz w:val="24"/>
                <w:szCs w:val="24"/>
              </w:rPr>
            </w:pPr>
            <w:r w:rsidRPr="009924A7">
              <w:rPr>
                <w:rFonts w:ascii="Times New Roman" w:hAnsi="Times New Roman" w:cs="Times New Roman"/>
                <w:color w:val="000000" w:themeColor="text1"/>
                <w:sz w:val="24"/>
                <w:szCs w:val="24"/>
              </w:rPr>
              <w:t>3.</w:t>
            </w:r>
          </w:p>
        </w:tc>
        <w:tc>
          <w:tcPr>
            <w:tcW w:w="2693" w:type="dxa"/>
          </w:tcPr>
          <w:p w14:paraId="28CBDDAD" w14:textId="6D9D961F" w:rsidR="008C7168" w:rsidRPr="009924A7" w:rsidDel="008C7168" w:rsidRDefault="008C7168" w:rsidP="009924A7">
            <w:pPr>
              <w:rPr>
                <w:rFonts w:ascii="Times New Roman" w:hAnsi="Times New Roman" w:cs="Times New Roman"/>
                <w:sz w:val="24"/>
                <w:szCs w:val="24"/>
              </w:rPr>
            </w:pPr>
            <w:r w:rsidRPr="009924A7">
              <w:rPr>
                <w:rFonts w:ascii="Times New Roman" w:eastAsia="Times New Roman" w:hAnsi="Times New Roman" w:cs="Times New Roman"/>
                <w:iCs/>
                <w:sz w:val="24"/>
                <w:szCs w:val="24"/>
                <w:lang w:eastAsia="lv-LV"/>
              </w:rPr>
              <w:t>Cita informācija</w:t>
            </w:r>
          </w:p>
        </w:tc>
        <w:tc>
          <w:tcPr>
            <w:tcW w:w="5522" w:type="dxa"/>
          </w:tcPr>
          <w:p w14:paraId="7D626559" w14:textId="607B96D0" w:rsidR="008C7168" w:rsidRPr="009924A7" w:rsidDel="008C7168" w:rsidRDefault="008C7168" w:rsidP="009924A7">
            <w:pPr>
              <w:jc w:val="both"/>
              <w:rPr>
                <w:rFonts w:ascii="Times New Roman" w:hAnsi="Times New Roman" w:cs="Times New Roman"/>
                <w:sz w:val="24"/>
                <w:szCs w:val="24"/>
              </w:rPr>
            </w:pPr>
            <w:r w:rsidRPr="009924A7">
              <w:rPr>
                <w:rFonts w:ascii="Times New Roman" w:eastAsia="Times New Roman" w:hAnsi="Times New Roman" w:cs="Times New Roman"/>
                <w:iCs/>
                <w:sz w:val="24"/>
                <w:szCs w:val="24"/>
                <w:lang w:eastAsia="lv-LV"/>
              </w:rPr>
              <w:t xml:space="preserve">Līguma par Eiropas Savienības darbību 288. pants paredz regulas tiešo piemērojamību vienmēr. Pie minētā secinājuma nonākusi Eiropas Kopienu tiesa, </w:t>
            </w:r>
            <w:r w:rsidRPr="009924A7">
              <w:rPr>
                <w:rFonts w:ascii="Times New Roman" w:eastAsia="Times New Roman" w:hAnsi="Times New Roman" w:cs="Times New Roman"/>
                <w:iCs/>
                <w:sz w:val="24"/>
                <w:szCs w:val="24"/>
                <w:lang w:eastAsia="lv-LV"/>
              </w:rPr>
              <w:lastRenderedPageBreak/>
              <w:t xml:space="preserve">1971. gada 14. decembrī, pasludinot spriedumu lietā </w:t>
            </w:r>
            <w:proofErr w:type="spellStart"/>
            <w:r w:rsidRPr="009924A7">
              <w:rPr>
                <w:rFonts w:ascii="Times New Roman" w:eastAsia="Times New Roman" w:hAnsi="Times New Roman" w:cs="Times New Roman"/>
                <w:i/>
                <w:iCs/>
                <w:sz w:val="24"/>
                <w:szCs w:val="24"/>
                <w:lang w:eastAsia="lv-LV"/>
              </w:rPr>
              <w:t>Politi</w:t>
            </w:r>
            <w:proofErr w:type="spellEnd"/>
            <w:r w:rsidRPr="009924A7">
              <w:rPr>
                <w:rFonts w:ascii="Times New Roman" w:eastAsia="Times New Roman" w:hAnsi="Times New Roman" w:cs="Times New Roman"/>
                <w:iCs/>
                <w:sz w:val="24"/>
                <w:szCs w:val="24"/>
                <w:lang w:eastAsia="lv-LV"/>
              </w:rPr>
              <w:t xml:space="preserve">. </w:t>
            </w:r>
          </w:p>
        </w:tc>
      </w:tr>
    </w:tbl>
    <w:p w14:paraId="5C2BAD03" w14:textId="77777777" w:rsidR="006B3275" w:rsidRPr="00715EB0" w:rsidRDefault="006B3275" w:rsidP="00B0793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9061"/>
      </w:tblGrid>
      <w:tr w:rsidR="00715EB0" w:rsidRPr="00715EB0" w14:paraId="45D30187" w14:textId="77777777" w:rsidTr="008C7168">
        <w:tc>
          <w:tcPr>
            <w:tcW w:w="9061" w:type="dxa"/>
          </w:tcPr>
          <w:p w14:paraId="36A728BF" w14:textId="7F673A0F" w:rsidR="008C7168" w:rsidRPr="00715EB0" w:rsidRDefault="008C7168" w:rsidP="00B07937">
            <w:pPr>
              <w:jc w:val="center"/>
              <w:rPr>
                <w:rFonts w:ascii="Times New Roman" w:eastAsia="Times New Roman" w:hAnsi="Times New Roman" w:cs="Times New Roman"/>
                <w:b/>
                <w:sz w:val="24"/>
                <w:szCs w:val="24"/>
                <w:lang w:eastAsia="lv-LV"/>
              </w:rPr>
            </w:pPr>
            <w:r w:rsidRPr="009924A7">
              <w:rPr>
                <w:rFonts w:ascii="Times New Roman" w:eastAsia="Times New Roman" w:hAnsi="Times New Roman" w:cs="Times New Roman"/>
                <w:b/>
                <w:bCs/>
                <w:iCs/>
                <w:sz w:val="24"/>
                <w:szCs w:val="24"/>
                <w:lang w:val="sv-SE" w:eastAsia="lv-LV"/>
              </w:rPr>
              <w:t>1. tabula</w:t>
            </w:r>
            <w:r w:rsidRPr="009924A7">
              <w:rPr>
                <w:rFonts w:ascii="Times New Roman" w:eastAsia="Times New Roman" w:hAnsi="Times New Roman" w:cs="Times New Roman"/>
                <w:b/>
                <w:bCs/>
                <w:iCs/>
                <w:sz w:val="24"/>
                <w:szCs w:val="24"/>
                <w:lang w:val="sv-SE" w:eastAsia="lv-LV"/>
              </w:rPr>
              <w:br/>
              <w:t>Tiesību akta projekta atbilstība ES tiesību aktiem</w:t>
            </w:r>
          </w:p>
        </w:tc>
      </w:tr>
      <w:tr w:rsidR="00715EB0" w:rsidRPr="00715EB0" w14:paraId="35C7FCFA" w14:textId="77777777" w:rsidTr="008C7168">
        <w:tc>
          <w:tcPr>
            <w:tcW w:w="9061" w:type="dxa"/>
          </w:tcPr>
          <w:p w14:paraId="4AEE5F39" w14:textId="6E85CA9B" w:rsidR="008C7168" w:rsidRPr="00715EB0" w:rsidRDefault="008C7168" w:rsidP="00B07937">
            <w:pPr>
              <w:jc w:val="center"/>
              <w:rPr>
                <w:rFonts w:ascii="Times New Roman" w:eastAsia="Times New Roman" w:hAnsi="Times New Roman" w:cs="Times New Roman"/>
                <w:b/>
                <w:sz w:val="24"/>
                <w:szCs w:val="24"/>
                <w:lang w:eastAsia="lv-LV"/>
              </w:rPr>
            </w:pPr>
            <w:r w:rsidRPr="009924A7">
              <w:rPr>
                <w:rFonts w:ascii="Times New Roman" w:eastAsia="Times New Roman" w:hAnsi="Times New Roman" w:cs="Times New Roman"/>
                <w:bCs/>
                <w:iCs/>
                <w:sz w:val="24"/>
                <w:szCs w:val="24"/>
                <w:lang w:val="sv-SE" w:eastAsia="lv-LV"/>
              </w:rPr>
              <w:t>Likumprojekts šo jomu neskar.</w:t>
            </w:r>
          </w:p>
        </w:tc>
      </w:tr>
    </w:tbl>
    <w:p w14:paraId="337EB225" w14:textId="77777777" w:rsidR="008C7168" w:rsidRPr="00715EB0" w:rsidRDefault="008C7168" w:rsidP="00B0793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9061"/>
      </w:tblGrid>
      <w:tr w:rsidR="00715EB0" w:rsidRPr="00715EB0" w14:paraId="1B11A2E4" w14:textId="77777777" w:rsidTr="008C7168">
        <w:tc>
          <w:tcPr>
            <w:tcW w:w="9061" w:type="dxa"/>
          </w:tcPr>
          <w:p w14:paraId="5957DEF8" w14:textId="5DF93E39" w:rsidR="008C7168" w:rsidRPr="00715EB0" w:rsidRDefault="008C7168" w:rsidP="00B07937">
            <w:pPr>
              <w:jc w:val="center"/>
              <w:rPr>
                <w:rFonts w:ascii="Times New Roman" w:eastAsia="Times New Roman" w:hAnsi="Times New Roman" w:cs="Times New Roman"/>
                <w:b/>
                <w:sz w:val="24"/>
                <w:szCs w:val="24"/>
                <w:lang w:eastAsia="lv-LV"/>
              </w:rPr>
            </w:pPr>
            <w:r w:rsidRPr="009924A7">
              <w:rPr>
                <w:rFonts w:ascii="Times New Roman" w:eastAsia="Times New Roman" w:hAnsi="Times New Roman" w:cs="Times New Roman"/>
                <w:b/>
                <w:bCs/>
                <w:iCs/>
                <w:sz w:val="24"/>
                <w:szCs w:val="24"/>
                <w:lang w:eastAsia="lv-LV"/>
              </w:rPr>
              <w:t>2. tabula</w:t>
            </w:r>
            <w:r w:rsidRPr="009924A7">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924A7">
              <w:rPr>
                <w:rFonts w:ascii="Times New Roman" w:eastAsia="Times New Roman" w:hAnsi="Times New Roman" w:cs="Times New Roman"/>
                <w:b/>
                <w:bCs/>
                <w:iCs/>
                <w:sz w:val="24"/>
                <w:szCs w:val="24"/>
                <w:lang w:eastAsia="lv-LV"/>
              </w:rPr>
              <w:br/>
              <w:t>Pasākumi šo saistību izpildei</w:t>
            </w:r>
          </w:p>
        </w:tc>
      </w:tr>
      <w:tr w:rsidR="00715EB0" w:rsidRPr="00715EB0" w14:paraId="179E8ACE" w14:textId="77777777" w:rsidTr="008C7168">
        <w:tc>
          <w:tcPr>
            <w:tcW w:w="9061" w:type="dxa"/>
          </w:tcPr>
          <w:p w14:paraId="0EA2D3A8" w14:textId="1DBA8B94" w:rsidR="008C7168" w:rsidRPr="00715EB0" w:rsidRDefault="008C7168" w:rsidP="00B07937">
            <w:pPr>
              <w:jc w:val="center"/>
              <w:rPr>
                <w:rFonts w:ascii="Times New Roman" w:eastAsia="Times New Roman" w:hAnsi="Times New Roman" w:cs="Times New Roman"/>
                <w:b/>
                <w:sz w:val="24"/>
                <w:szCs w:val="24"/>
                <w:lang w:eastAsia="lv-LV"/>
              </w:rPr>
            </w:pPr>
            <w:r w:rsidRPr="009924A7">
              <w:rPr>
                <w:rFonts w:ascii="Times New Roman" w:eastAsia="Times New Roman" w:hAnsi="Times New Roman" w:cs="Times New Roman"/>
                <w:bCs/>
                <w:iCs/>
                <w:sz w:val="24"/>
                <w:szCs w:val="24"/>
                <w:lang w:val="sv-SE" w:eastAsia="lv-LV"/>
              </w:rPr>
              <w:t>Likumprojekts šo jomu neskar.</w:t>
            </w:r>
          </w:p>
        </w:tc>
      </w:tr>
    </w:tbl>
    <w:p w14:paraId="5440D28B" w14:textId="77777777" w:rsidR="008C7168" w:rsidRDefault="008C7168" w:rsidP="00B0793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46"/>
        <w:gridCol w:w="2693"/>
        <w:gridCol w:w="5522"/>
      </w:tblGrid>
      <w:tr w:rsidR="0089112E" w14:paraId="2FBB4080" w14:textId="77777777" w:rsidTr="00CF6243">
        <w:tc>
          <w:tcPr>
            <w:tcW w:w="9061" w:type="dxa"/>
            <w:gridSpan w:val="3"/>
          </w:tcPr>
          <w:p w14:paraId="664CEA09" w14:textId="10F5FBF5" w:rsidR="0089112E" w:rsidRDefault="0089112E" w:rsidP="00B07937">
            <w:pPr>
              <w:jc w:val="cente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b/>
                <w:bCs/>
                <w:iCs/>
                <w:sz w:val="24"/>
                <w:szCs w:val="24"/>
                <w:lang w:eastAsia="lv-LV"/>
              </w:rPr>
              <w:t>VI. Sabiedrības līdzdalība un komunikācijas aktivitātes</w:t>
            </w:r>
          </w:p>
        </w:tc>
      </w:tr>
      <w:tr w:rsidR="0089112E" w14:paraId="2B88CEA5" w14:textId="77777777" w:rsidTr="0089112E">
        <w:tc>
          <w:tcPr>
            <w:tcW w:w="846" w:type="dxa"/>
          </w:tcPr>
          <w:p w14:paraId="3DA63130" w14:textId="7CA02445" w:rsidR="0089112E" w:rsidRPr="0089112E" w:rsidRDefault="0089112E" w:rsidP="00B07937">
            <w:pPr>
              <w:jc w:val="center"/>
              <w:rPr>
                <w:rFonts w:ascii="Times New Roman" w:eastAsia="Times New Roman" w:hAnsi="Times New Roman" w:cs="Times New Roman"/>
                <w:sz w:val="24"/>
                <w:szCs w:val="24"/>
                <w:lang w:eastAsia="lv-LV"/>
              </w:rPr>
            </w:pPr>
            <w:r w:rsidRPr="0089112E">
              <w:rPr>
                <w:rFonts w:ascii="Times New Roman" w:eastAsia="Times New Roman" w:hAnsi="Times New Roman" w:cs="Times New Roman"/>
                <w:sz w:val="24"/>
                <w:szCs w:val="24"/>
                <w:lang w:eastAsia="lv-LV"/>
              </w:rPr>
              <w:t>1.</w:t>
            </w:r>
          </w:p>
        </w:tc>
        <w:tc>
          <w:tcPr>
            <w:tcW w:w="2693" w:type="dxa"/>
          </w:tcPr>
          <w:p w14:paraId="2BB9CB3E" w14:textId="6856D0BA" w:rsidR="0089112E" w:rsidRDefault="0089112E" w:rsidP="0089112E">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522" w:type="dxa"/>
          </w:tcPr>
          <w:p w14:paraId="11B6C3F8" w14:textId="0DB183AD" w:rsidR="0089112E" w:rsidRDefault="0089112E" w:rsidP="002547FA">
            <w:pPr>
              <w:jc w:val="both"/>
              <w:rPr>
                <w:rFonts w:ascii="Times New Roman" w:eastAsia="Times New Roman" w:hAnsi="Times New Roman" w:cs="Times New Roman"/>
                <w:b/>
                <w:sz w:val="24"/>
                <w:szCs w:val="24"/>
                <w:lang w:eastAsia="lv-LV"/>
              </w:rPr>
            </w:pPr>
            <w:r w:rsidRPr="00371F5A">
              <w:rPr>
                <w:rFonts w:ascii="Times New Roman" w:hAnsi="Times New Roman" w:cs="Times New Roman"/>
                <w:sz w:val="24"/>
                <w:szCs w:val="24"/>
              </w:rPr>
              <w:t>Lai informētu sabiedrību par likumprojektu un dotu iespēju izteikt viedokli, likumprojekts saskaņā ar Ministru kabineta 2009.</w:t>
            </w:r>
            <w:r>
              <w:rPr>
                <w:rFonts w:ascii="Times New Roman" w:hAnsi="Times New Roman" w:cs="Times New Roman"/>
                <w:sz w:val="24"/>
                <w:szCs w:val="24"/>
              </w:rPr>
              <w:t> </w:t>
            </w:r>
            <w:r w:rsidRPr="00371F5A">
              <w:rPr>
                <w:rFonts w:ascii="Times New Roman" w:hAnsi="Times New Roman" w:cs="Times New Roman"/>
                <w:sz w:val="24"/>
                <w:szCs w:val="24"/>
              </w:rPr>
              <w:t>gada 25.</w:t>
            </w:r>
            <w:r>
              <w:rPr>
                <w:rFonts w:ascii="Times New Roman" w:hAnsi="Times New Roman" w:cs="Times New Roman"/>
                <w:sz w:val="24"/>
                <w:szCs w:val="24"/>
              </w:rPr>
              <w:t> </w:t>
            </w:r>
            <w:r w:rsidRPr="00371F5A">
              <w:rPr>
                <w:rFonts w:ascii="Times New Roman" w:hAnsi="Times New Roman" w:cs="Times New Roman"/>
                <w:sz w:val="24"/>
                <w:szCs w:val="24"/>
              </w:rPr>
              <w:t>augusta noteikumiem Nr.</w:t>
            </w:r>
            <w:r>
              <w:rPr>
                <w:rFonts w:ascii="Times New Roman" w:hAnsi="Times New Roman" w:cs="Times New Roman"/>
                <w:sz w:val="24"/>
                <w:szCs w:val="24"/>
              </w:rPr>
              <w:t> </w:t>
            </w:r>
            <w:r w:rsidRPr="00371F5A">
              <w:rPr>
                <w:rFonts w:ascii="Times New Roman" w:hAnsi="Times New Roman" w:cs="Times New Roman"/>
                <w:sz w:val="24"/>
                <w:szCs w:val="24"/>
              </w:rPr>
              <w:t xml:space="preserve">970 ''Sabiedrības līdzdalības kārtība attīstības plānošanas procesā'' tika ievietots </w:t>
            </w:r>
            <w:r>
              <w:rPr>
                <w:rFonts w:ascii="Times New Roman" w:hAnsi="Times New Roman" w:cs="Times New Roman"/>
                <w:sz w:val="24"/>
                <w:szCs w:val="24"/>
              </w:rPr>
              <w:t>Vides aizsardzības un reģionālās attīstības</w:t>
            </w:r>
            <w:r w:rsidRPr="00371F5A">
              <w:rPr>
                <w:rFonts w:ascii="Times New Roman" w:hAnsi="Times New Roman" w:cs="Times New Roman"/>
                <w:sz w:val="24"/>
                <w:szCs w:val="24"/>
              </w:rPr>
              <w:t xml:space="preserve"> </w:t>
            </w:r>
            <w:r>
              <w:rPr>
                <w:rFonts w:ascii="Times New Roman" w:hAnsi="Times New Roman" w:cs="Times New Roman"/>
                <w:sz w:val="24"/>
                <w:szCs w:val="24"/>
              </w:rPr>
              <w:t>ministrijas tīmekļvietnē</w:t>
            </w:r>
            <w:r w:rsidRPr="00C21E88">
              <w:rPr>
                <w:rFonts w:ascii="Times New Roman" w:hAnsi="Times New Roman" w:cs="Times New Roman"/>
                <w:sz w:val="24"/>
                <w:szCs w:val="24"/>
              </w:rPr>
              <w:t xml:space="preserve"> </w:t>
            </w:r>
            <w:hyperlink r:id="rId9" w:history="1">
              <w:r w:rsidR="00697540" w:rsidRPr="00856026">
                <w:rPr>
                  <w:rStyle w:val="Hyperlink"/>
                  <w:rFonts w:ascii="Times New Roman" w:hAnsi="Times New Roman" w:cs="Times New Roman"/>
                  <w:sz w:val="24"/>
                  <w:szCs w:val="24"/>
                </w:rPr>
                <w:t>www.varam.gov.lv</w:t>
              </w:r>
            </w:hyperlink>
            <w:r w:rsidR="00697540">
              <w:rPr>
                <w:rFonts w:ascii="Times New Roman" w:hAnsi="Times New Roman" w:cs="Times New Roman"/>
                <w:sz w:val="24"/>
                <w:szCs w:val="24"/>
              </w:rPr>
              <w:t xml:space="preserve"> </w:t>
            </w:r>
            <w:r w:rsidRPr="00C21E88">
              <w:rPr>
                <w:rFonts w:ascii="Times New Roman" w:hAnsi="Times New Roman" w:cs="Times New Roman"/>
                <w:sz w:val="24"/>
                <w:szCs w:val="24"/>
              </w:rPr>
              <w:t xml:space="preserve">no </w:t>
            </w:r>
            <w:r w:rsidRPr="002547FA">
              <w:rPr>
                <w:rFonts w:ascii="Times New Roman" w:hAnsi="Times New Roman" w:cs="Times New Roman"/>
                <w:sz w:val="24"/>
                <w:szCs w:val="24"/>
              </w:rPr>
              <w:t>201</w:t>
            </w:r>
            <w:r w:rsidR="00E3798B" w:rsidRPr="002547FA">
              <w:rPr>
                <w:rFonts w:ascii="Times New Roman" w:hAnsi="Times New Roman" w:cs="Times New Roman"/>
                <w:sz w:val="24"/>
                <w:szCs w:val="24"/>
              </w:rPr>
              <w:t>9</w:t>
            </w:r>
            <w:r w:rsidR="00017ABE">
              <w:rPr>
                <w:rFonts w:ascii="Times New Roman" w:hAnsi="Times New Roman" w:cs="Times New Roman"/>
                <w:sz w:val="24"/>
                <w:szCs w:val="24"/>
              </w:rPr>
              <w:t xml:space="preserve">. gada 24. janvāra līdz </w:t>
            </w:r>
            <w:r w:rsidR="002547FA" w:rsidRPr="002547FA">
              <w:rPr>
                <w:rFonts w:ascii="Times New Roman" w:hAnsi="Times New Roman" w:cs="Times New Roman"/>
                <w:sz w:val="24"/>
                <w:szCs w:val="24"/>
              </w:rPr>
              <w:t>8. februārim.</w:t>
            </w:r>
          </w:p>
        </w:tc>
      </w:tr>
      <w:tr w:rsidR="0089112E" w14:paraId="397B3C4E" w14:textId="77777777" w:rsidTr="0089112E">
        <w:tc>
          <w:tcPr>
            <w:tcW w:w="846" w:type="dxa"/>
          </w:tcPr>
          <w:p w14:paraId="3A6C69B5" w14:textId="3D9E4A96" w:rsidR="0089112E" w:rsidRPr="0089112E" w:rsidRDefault="0089112E" w:rsidP="00B07937">
            <w:pPr>
              <w:jc w:val="center"/>
              <w:rPr>
                <w:rFonts w:ascii="Times New Roman" w:eastAsia="Times New Roman" w:hAnsi="Times New Roman" w:cs="Times New Roman"/>
                <w:sz w:val="24"/>
                <w:szCs w:val="24"/>
                <w:lang w:eastAsia="lv-LV"/>
              </w:rPr>
            </w:pPr>
            <w:r w:rsidRPr="0089112E">
              <w:rPr>
                <w:rFonts w:ascii="Times New Roman" w:eastAsia="Times New Roman" w:hAnsi="Times New Roman" w:cs="Times New Roman"/>
                <w:sz w:val="24"/>
                <w:szCs w:val="24"/>
                <w:lang w:eastAsia="lv-LV"/>
              </w:rPr>
              <w:t>2.</w:t>
            </w:r>
          </w:p>
        </w:tc>
        <w:tc>
          <w:tcPr>
            <w:tcW w:w="2693" w:type="dxa"/>
          </w:tcPr>
          <w:p w14:paraId="6C200F74" w14:textId="02EF7A9A" w:rsidR="0089112E" w:rsidRDefault="0089112E" w:rsidP="0089112E">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Sabiedrības līdzdalība projekta izstrādē</w:t>
            </w:r>
          </w:p>
        </w:tc>
        <w:tc>
          <w:tcPr>
            <w:tcW w:w="5522" w:type="dxa"/>
          </w:tcPr>
          <w:p w14:paraId="24FDD904" w14:textId="43F72173" w:rsidR="0089112E" w:rsidRDefault="002547FA" w:rsidP="0089112E">
            <w:pPr>
              <w:rPr>
                <w:rFonts w:ascii="Times New Roman" w:eastAsia="Times New Roman" w:hAnsi="Times New Roman" w:cs="Times New Roman"/>
                <w:b/>
                <w:sz w:val="24"/>
                <w:szCs w:val="24"/>
                <w:lang w:eastAsia="lv-LV"/>
              </w:rPr>
            </w:pPr>
            <w:r>
              <w:rPr>
                <w:rFonts w:ascii="Times New Roman" w:eastAsia="Times New Roman" w:hAnsi="Times New Roman" w:cs="Times New Roman"/>
                <w:iCs/>
                <w:sz w:val="24"/>
                <w:szCs w:val="24"/>
                <w:lang w:eastAsia="lv-LV"/>
              </w:rPr>
              <w:t>Priekšlikumi par likumprojektu netika saņemti</w:t>
            </w:r>
            <w:r w:rsidR="00787773">
              <w:rPr>
                <w:rFonts w:ascii="Times New Roman" w:eastAsia="Times New Roman" w:hAnsi="Times New Roman" w:cs="Times New Roman"/>
                <w:iCs/>
                <w:sz w:val="24"/>
                <w:szCs w:val="24"/>
                <w:lang w:eastAsia="lv-LV"/>
              </w:rPr>
              <w:t>.</w:t>
            </w:r>
          </w:p>
        </w:tc>
      </w:tr>
      <w:tr w:rsidR="0089112E" w14:paraId="3A69E5E4" w14:textId="77777777" w:rsidTr="0089112E">
        <w:tc>
          <w:tcPr>
            <w:tcW w:w="846" w:type="dxa"/>
          </w:tcPr>
          <w:p w14:paraId="47C54B9C" w14:textId="06C48E93" w:rsidR="0089112E" w:rsidRPr="0089112E" w:rsidRDefault="0089112E" w:rsidP="00B07937">
            <w:pPr>
              <w:jc w:val="center"/>
              <w:rPr>
                <w:rFonts w:ascii="Times New Roman" w:eastAsia="Times New Roman" w:hAnsi="Times New Roman" w:cs="Times New Roman"/>
                <w:sz w:val="24"/>
                <w:szCs w:val="24"/>
                <w:lang w:eastAsia="lv-LV"/>
              </w:rPr>
            </w:pPr>
            <w:r w:rsidRPr="0089112E">
              <w:rPr>
                <w:rFonts w:ascii="Times New Roman" w:eastAsia="Times New Roman" w:hAnsi="Times New Roman" w:cs="Times New Roman"/>
                <w:sz w:val="24"/>
                <w:szCs w:val="24"/>
                <w:lang w:eastAsia="lv-LV"/>
              </w:rPr>
              <w:t>3.</w:t>
            </w:r>
          </w:p>
        </w:tc>
        <w:tc>
          <w:tcPr>
            <w:tcW w:w="2693" w:type="dxa"/>
          </w:tcPr>
          <w:p w14:paraId="76F28040" w14:textId="6E5DFC3C" w:rsidR="0089112E" w:rsidRDefault="0089112E" w:rsidP="0089112E">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Sabiedrības līdzdalības rezultāti</w:t>
            </w:r>
          </w:p>
        </w:tc>
        <w:tc>
          <w:tcPr>
            <w:tcW w:w="5522" w:type="dxa"/>
          </w:tcPr>
          <w:p w14:paraId="502F1C9F" w14:textId="3D2151A5" w:rsidR="0089112E" w:rsidRPr="00031BBE" w:rsidRDefault="002547FA" w:rsidP="008911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likumprojektu netika saņemti</w:t>
            </w:r>
            <w:r w:rsidR="00031BBE" w:rsidRPr="00031BBE">
              <w:rPr>
                <w:rFonts w:ascii="Times New Roman" w:eastAsia="Times New Roman" w:hAnsi="Times New Roman" w:cs="Times New Roman"/>
                <w:sz w:val="24"/>
                <w:szCs w:val="24"/>
                <w:lang w:eastAsia="lv-LV"/>
              </w:rPr>
              <w:t>.</w:t>
            </w:r>
          </w:p>
        </w:tc>
      </w:tr>
      <w:tr w:rsidR="0089112E" w14:paraId="1695E3F1" w14:textId="77777777" w:rsidTr="0089112E">
        <w:tc>
          <w:tcPr>
            <w:tcW w:w="846" w:type="dxa"/>
          </w:tcPr>
          <w:p w14:paraId="0BA52569" w14:textId="731EFC5E" w:rsidR="0089112E" w:rsidRPr="0089112E" w:rsidRDefault="0089112E" w:rsidP="00B07937">
            <w:pPr>
              <w:jc w:val="center"/>
              <w:rPr>
                <w:rFonts w:ascii="Times New Roman" w:eastAsia="Times New Roman" w:hAnsi="Times New Roman" w:cs="Times New Roman"/>
                <w:sz w:val="24"/>
                <w:szCs w:val="24"/>
                <w:lang w:eastAsia="lv-LV"/>
              </w:rPr>
            </w:pPr>
            <w:r w:rsidRPr="0089112E">
              <w:rPr>
                <w:rFonts w:ascii="Times New Roman" w:eastAsia="Times New Roman" w:hAnsi="Times New Roman" w:cs="Times New Roman"/>
                <w:sz w:val="24"/>
                <w:szCs w:val="24"/>
                <w:lang w:eastAsia="lv-LV"/>
              </w:rPr>
              <w:t>4.</w:t>
            </w:r>
          </w:p>
        </w:tc>
        <w:tc>
          <w:tcPr>
            <w:tcW w:w="2693" w:type="dxa"/>
          </w:tcPr>
          <w:p w14:paraId="5998EEDB" w14:textId="0F9B50C5" w:rsidR="0089112E" w:rsidRDefault="0089112E" w:rsidP="0089112E">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Cita informācija</w:t>
            </w:r>
          </w:p>
        </w:tc>
        <w:tc>
          <w:tcPr>
            <w:tcW w:w="5522" w:type="dxa"/>
          </w:tcPr>
          <w:p w14:paraId="5B102CDC" w14:textId="6F9C6D2E" w:rsidR="0089112E" w:rsidRDefault="0089112E" w:rsidP="0089112E">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Nav</w:t>
            </w:r>
          </w:p>
        </w:tc>
      </w:tr>
    </w:tbl>
    <w:p w14:paraId="6B01F183" w14:textId="77777777" w:rsidR="0089112E" w:rsidRDefault="0089112E" w:rsidP="00B0793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562"/>
        <w:gridCol w:w="2694"/>
        <w:gridCol w:w="5805"/>
      </w:tblGrid>
      <w:tr w:rsidR="0089112E" w14:paraId="7C79B14A" w14:textId="77777777" w:rsidTr="00A6067B">
        <w:tc>
          <w:tcPr>
            <w:tcW w:w="9061" w:type="dxa"/>
            <w:gridSpan w:val="3"/>
          </w:tcPr>
          <w:p w14:paraId="2DA70BBA" w14:textId="1FF0AE5E" w:rsidR="0089112E" w:rsidRDefault="0089112E" w:rsidP="00B07937">
            <w:pPr>
              <w:jc w:val="cente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9112E" w14:paraId="4B1C9942" w14:textId="77777777" w:rsidTr="0089112E">
        <w:tc>
          <w:tcPr>
            <w:tcW w:w="562" w:type="dxa"/>
          </w:tcPr>
          <w:p w14:paraId="6393521A" w14:textId="47B9548E" w:rsidR="0089112E" w:rsidRPr="0089112E" w:rsidRDefault="0089112E" w:rsidP="00B07937">
            <w:pPr>
              <w:jc w:val="center"/>
              <w:rPr>
                <w:rFonts w:ascii="Times New Roman" w:eastAsia="Times New Roman" w:hAnsi="Times New Roman" w:cs="Times New Roman"/>
                <w:sz w:val="24"/>
                <w:szCs w:val="24"/>
                <w:lang w:eastAsia="lv-LV"/>
              </w:rPr>
            </w:pPr>
            <w:r w:rsidRPr="0089112E">
              <w:rPr>
                <w:rFonts w:ascii="Times New Roman" w:eastAsia="Times New Roman" w:hAnsi="Times New Roman" w:cs="Times New Roman"/>
                <w:sz w:val="24"/>
                <w:szCs w:val="24"/>
                <w:lang w:eastAsia="lv-LV"/>
              </w:rPr>
              <w:t>1.</w:t>
            </w:r>
          </w:p>
        </w:tc>
        <w:tc>
          <w:tcPr>
            <w:tcW w:w="2694" w:type="dxa"/>
          </w:tcPr>
          <w:p w14:paraId="25C190C7" w14:textId="13155D25" w:rsidR="0089112E" w:rsidRDefault="0089112E" w:rsidP="0089112E">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Projekta izpildē iesaistītās institūcijas</w:t>
            </w:r>
          </w:p>
        </w:tc>
        <w:tc>
          <w:tcPr>
            <w:tcW w:w="5805" w:type="dxa"/>
          </w:tcPr>
          <w:p w14:paraId="0DDBFA43" w14:textId="018748D7" w:rsidR="0089112E" w:rsidRDefault="0089112E" w:rsidP="0089112E">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Likumprojekta izpildes gaitā jaunas funkcijas tiek noteiktas Dabas aizsardzības pārvaldei un Valsts augu aizsardzības dienestam. Citas likumprojekta izpildē iesaistītās institūcijas ir Vides aizsardzības un reģionālās attīstības ministrija, Zemkopības ministrija, Valsts meža dienests, Pārtikas un veterinārais dienests, Valsts ieņēmumu dienesta Muitas pārvalde.</w:t>
            </w:r>
          </w:p>
        </w:tc>
      </w:tr>
      <w:tr w:rsidR="0089112E" w14:paraId="2E4CCFD2" w14:textId="77777777" w:rsidTr="0089112E">
        <w:tc>
          <w:tcPr>
            <w:tcW w:w="562" w:type="dxa"/>
          </w:tcPr>
          <w:p w14:paraId="2330464E" w14:textId="3E9DD320" w:rsidR="0089112E" w:rsidRPr="0089112E" w:rsidRDefault="0089112E" w:rsidP="00B07937">
            <w:pPr>
              <w:jc w:val="center"/>
              <w:rPr>
                <w:rFonts w:ascii="Times New Roman" w:eastAsia="Times New Roman" w:hAnsi="Times New Roman" w:cs="Times New Roman"/>
                <w:sz w:val="24"/>
                <w:szCs w:val="24"/>
                <w:lang w:eastAsia="lv-LV"/>
              </w:rPr>
            </w:pPr>
            <w:r w:rsidRPr="0089112E">
              <w:rPr>
                <w:rFonts w:ascii="Times New Roman" w:eastAsia="Times New Roman" w:hAnsi="Times New Roman" w:cs="Times New Roman"/>
                <w:sz w:val="24"/>
                <w:szCs w:val="24"/>
                <w:lang w:eastAsia="lv-LV"/>
              </w:rPr>
              <w:t>2.</w:t>
            </w:r>
          </w:p>
        </w:tc>
        <w:tc>
          <w:tcPr>
            <w:tcW w:w="2694" w:type="dxa"/>
          </w:tcPr>
          <w:p w14:paraId="0E05E333" w14:textId="193AEF87" w:rsidR="0089112E" w:rsidRDefault="0089112E" w:rsidP="0089112E">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Projekta izpildes ietekme uz pārvaldes funkcijām un institucionālo struktūru.</w:t>
            </w:r>
            <w:r w:rsidRPr="00371F5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805" w:type="dxa"/>
          </w:tcPr>
          <w:p w14:paraId="5FD01B0F" w14:textId="77777777" w:rsidR="0089112E" w:rsidRPr="00371F5A" w:rsidRDefault="0089112E" w:rsidP="0089112E">
            <w:pPr>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 xml:space="preserve">Nav plānota jaunu institūciju izveide, esošu institūciju likvidācija vai reorganizācija. Nav ietekmes uz </w:t>
            </w:r>
            <w:r>
              <w:rPr>
                <w:rFonts w:ascii="Times New Roman" w:eastAsia="Times New Roman" w:hAnsi="Times New Roman" w:cs="Times New Roman"/>
                <w:sz w:val="24"/>
                <w:szCs w:val="24"/>
                <w:lang w:eastAsia="lv-LV"/>
              </w:rPr>
              <w:t>pārvaldes</w:t>
            </w:r>
            <w:r w:rsidRPr="00371F5A">
              <w:rPr>
                <w:rFonts w:ascii="Times New Roman" w:eastAsia="Times New Roman" w:hAnsi="Times New Roman" w:cs="Times New Roman"/>
                <w:sz w:val="24"/>
                <w:szCs w:val="24"/>
                <w:lang w:eastAsia="lv-LV"/>
              </w:rPr>
              <w:t xml:space="preserve"> institucionālu struktūru.</w:t>
            </w:r>
          </w:p>
          <w:p w14:paraId="12E9CC3C" w14:textId="77777777" w:rsidR="0089112E" w:rsidRDefault="0089112E" w:rsidP="0089112E">
            <w:pPr>
              <w:jc w:val="both"/>
              <w:rPr>
                <w:rFonts w:ascii="Times New Roman" w:eastAsia="Times New Roman" w:hAnsi="Times New Roman" w:cs="Times New Roman"/>
                <w:b/>
                <w:sz w:val="24"/>
                <w:szCs w:val="24"/>
                <w:lang w:eastAsia="lv-LV"/>
              </w:rPr>
            </w:pPr>
          </w:p>
        </w:tc>
      </w:tr>
      <w:tr w:rsidR="0089112E" w14:paraId="10BBA965" w14:textId="77777777" w:rsidTr="0089112E">
        <w:tc>
          <w:tcPr>
            <w:tcW w:w="562" w:type="dxa"/>
          </w:tcPr>
          <w:p w14:paraId="53CD83B4" w14:textId="43A8D26F" w:rsidR="0089112E" w:rsidRPr="0089112E" w:rsidRDefault="0089112E" w:rsidP="00B07937">
            <w:pPr>
              <w:jc w:val="center"/>
              <w:rPr>
                <w:rFonts w:ascii="Times New Roman" w:eastAsia="Times New Roman" w:hAnsi="Times New Roman" w:cs="Times New Roman"/>
                <w:sz w:val="24"/>
                <w:szCs w:val="24"/>
                <w:lang w:eastAsia="lv-LV"/>
              </w:rPr>
            </w:pPr>
            <w:r w:rsidRPr="0089112E">
              <w:rPr>
                <w:rFonts w:ascii="Times New Roman" w:eastAsia="Times New Roman" w:hAnsi="Times New Roman" w:cs="Times New Roman"/>
                <w:sz w:val="24"/>
                <w:szCs w:val="24"/>
                <w:lang w:eastAsia="lv-LV"/>
              </w:rPr>
              <w:t>3.</w:t>
            </w:r>
          </w:p>
        </w:tc>
        <w:tc>
          <w:tcPr>
            <w:tcW w:w="2694" w:type="dxa"/>
          </w:tcPr>
          <w:p w14:paraId="0E42771F" w14:textId="0EDA96E1" w:rsidR="0089112E" w:rsidRDefault="0089112E" w:rsidP="0089112E">
            <w:pP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Cita informācija</w:t>
            </w:r>
          </w:p>
        </w:tc>
        <w:tc>
          <w:tcPr>
            <w:tcW w:w="5805" w:type="dxa"/>
          </w:tcPr>
          <w:p w14:paraId="26E094DD" w14:textId="35A036E0" w:rsidR="0089112E" w:rsidRDefault="0089112E" w:rsidP="0089112E">
            <w:pPr>
              <w:jc w:val="both"/>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iCs/>
                <w:sz w:val="24"/>
                <w:szCs w:val="24"/>
                <w:lang w:eastAsia="lv-LV"/>
              </w:rPr>
              <w:t>Nav.</w:t>
            </w:r>
          </w:p>
        </w:tc>
      </w:tr>
    </w:tbl>
    <w:p w14:paraId="185E4A62" w14:textId="77777777" w:rsidR="0089112E" w:rsidRPr="00371F5A" w:rsidRDefault="0089112E" w:rsidP="00B07937">
      <w:pPr>
        <w:spacing w:after="0" w:line="240" w:lineRule="auto"/>
        <w:jc w:val="center"/>
        <w:rPr>
          <w:rFonts w:ascii="Times New Roman" w:eastAsia="Times New Roman" w:hAnsi="Times New Roman" w:cs="Times New Roman"/>
          <w:b/>
          <w:sz w:val="24"/>
          <w:szCs w:val="24"/>
          <w:lang w:eastAsia="lv-LV"/>
        </w:rPr>
      </w:pPr>
    </w:p>
    <w:p w14:paraId="2E07098F" w14:textId="730D93EE" w:rsidR="00A11FCA" w:rsidRDefault="00164988" w:rsidP="00B07937">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w:t>
      </w:r>
      <w:r w:rsidR="000F029B">
        <w:rPr>
          <w:rFonts w:ascii="Times New Roman" w:hAnsi="Times New Roman" w:cs="Times New Roman"/>
          <w:sz w:val="24"/>
          <w:szCs w:val="24"/>
        </w:rPr>
        <w:t>ministrs</w:t>
      </w:r>
      <w:r w:rsidR="000F029B">
        <w:rPr>
          <w:rFonts w:ascii="Times New Roman" w:hAnsi="Times New Roman" w:cs="Times New Roman"/>
          <w:sz w:val="24"/>
          <w:szCs w:val="24"/>
        </w:rPr>
        <w:tab/>
      </w:r>
      <w:r w:rsidR="000F029B">
        <w:rPr>
          <w:rFonts w:ascii="Times New Roman" w:hAnsi="Times New Roman" w:cs="Times New Roman"/>
          <w:sz w:val="24"/>
          <w:szCs w:val="24"/>
        </w:rPr>
        <w:tab/>
      </w:r>
      <w:r w:rsidR="002547FA">
        <w:rPr>
          <w:rFonts w:ascii="Times New Roman" w:hAnsi="Times New Roman" w:cs="Times New Roman"/>
          <w:sz w:val="24"/>
          <w:szCs w:val="24"/>
        </w:rPr>
        <w:t>Juris Pūce</w:t>
      </w:r>
      <w:r w:rsidR="000F029B">
        <w:rPr>
          <w:rFonts w:ascii="Times New Roman" w:hAnsi="Times New Roman" w:cs="Times New Roman"/>
          <w:sz w:val="24"/>
          <w:szCs w:val="24"/>
        </w:rPr>
        <w:tab/>
      </w:r>
    </w:p>
    <w:p w14:paraId="5EE51250" w14:textId="6AF102C0" w:rsidR="00EB1AC1" w:rsidRPr="00371F5A" w:rsidRDefault="00332A2F" w:rsidP="002547FA">
      <w:pPr>
        <w:tabs>
          <w:tab w:val="left" w:pos="6237"/>
        </w:tabs>
        <w:spacing w:after="0" w:line="240" w:lineRule="auto"/>
        <w:rPr>
          <w:rFonts w:ascii="Times New Roman" w:hAnsi="Times New Roman" w:cs="Times New Roman"/>
          <w:sz w:val="24"/>
          <w:szCs w:val="24"/>
        </w:rPr>
      </w:pPr>
      <w:r w:rsidRPr="00371F5A">
        <w:rPr>
          <w:rFonts w:ascii="Times New Roman" w:hAnsi="Times New Roman" w:cs="Times New Roman"/>
          <w:sz w:val="24"/>
          <w:szCs w:val="24"/>
        </w:rPr>
        <w:tab/>
      </w:r>
    </w:p>
    <w:p w14:paraId="14FC7390" w14:textId="77777777" w:rsidR="00332A2F" w:rsidRPr="00371F5A" w:rsidRDefault="00332A2F" w:rsidP="00B07937">
      <w:pPr>
        <w:tabs>
          <w:tab w:val="left" w:pos="6237"/>
        </w:tabs>
        <w:spacing w:after="0" w:line="240" w:lineRule="auto"/>
        <w:rPr>
          <w:rFonts w:ascii="Times New Roman" w:hAnsi="Times New Roman" w:cs="Times New Roman"/>
          <w:sz w:val="24"/>
          <w:szCs w:val="24"/>
        </w:rPr>
      </w:pPr>
    </w:p>
    <w:p w14:paraId="5D5A5C89" w14:textId="24F07C44" w:rsidR="00820F46" w:rsidRDefault="00820F46" w:rsidP="00B07937">
      <w:pPr>
        <w:tabs>
          <w:tab w:val="left" w:pos="6237"/>
        </w:tabs>
        <w:spacing w:after="0" w:line="240" w:lineRule="auto"/>
        <w:rPr>
          <w:rFonts w:ascii="Times New Roman" w:hAnsi="Times New Roman" w:cs="Times New Roman"/>
          <w:sz w:val="20"/>
          <w:szCs w:val="24"/>
        </w:rPr>
      </w:pPr>
      <w:r>
        <w:rPr>
          <w:rFonts w:ascii="Times New Roman" w:hAnsi="Times New Roman" w:cs="Times New Roman"/>
          <w:sz w:val="20"/>
          <w:szCs w:val="24"/>
        </w:rPr>
        <w:t>Bernards 67026524</w:t>
      </w:r>
    </w:p>
    <w:p w14:paraId="526E9A9A" w14:textId="58BF8B6C" w:rsidR="00FD7DD4" w:rsidRPr="00A11FCA" w:rsidRDefault="008D16DF" w:rsidP="00B07937">
      <w:pPr>
        <w:tabs>
          <w:tab w:val="left" w:pos="6237"/>
        </w:tabs>
        <w:spacing w:after="0" w:line="240" w:lineRule="auto"/>
        <w:rPr>
          <w:rFonts w:ascii="Times New Roman" w:hAnsi="Times New Roman" w:cs="Times New Roman"/>
          <w:sz w:val="20"/>
          <w:szCs w:val="24"/>
        </w:rPr>
      </w:pPr>
      <w:hyperlink r:id="rId10" w:history="1">
        <w:r w:rsidR="00683A57" w:rsidRPr="00683A57">
          <w:rPr>
            <w:rStyle w:val="Hyperlink"/>
            <w:rFonts w:ascii="Times New Roman" w:hAnsi="Times New Roman" w:cs="Times New Roman"/>
            <w:sz w:val="20"/>
            <w:szCs w:val="24"/>
          </w:rPr>
          <w:t>vilnis.bernards@varam.gov.lv</w:t>
        </w:r>
      </w:hyperlink>
    </w:p>
    <w:sectPr w:rsidR="00FD7DD4" w:rsidRPr="00A11FCA" w:rsidSect="00A43A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DB26B" w14:textId="77777777" w:rsidR="008D16DF" w:rsidRDefault="008D16DF" w:rsidP="00894C55">
      <w:pPr>
        <w:spacing w:after="0" w:line="240" w:lineRule="auto"/>
      </w:pPr>
      <w:r>
        <w:separator/>
      </w:r>
    </w:p>
  </w:endnote>
  <w:endnote w:type="continuationSeparator" w:id="0">
    <w:p w14:paraId="028DC731" w14:textId="77777777" w:rsidR="008D16DF" w:rsidRDefault="008D16D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D43E" w14:textId="1C77164A" w:rsidR="000964A9" w:rsidRPr="00CB1F25" w:rsidRDefault="000964A9" w:rsidP="00CB1F25">
    <w:pPr>
      <w:pStyle w:val="Footer"/>
    </w:pPr>
    <w:r>
      <w:rPr>
        <w:rFonts w:ascii="Times New Roman" w:hAnsi="Times New Roman" w:cs="Times New Roman"/>
        <w:color w:val="000000" w:themeColor="text1"/>
        <w:sz w:val="20"/>
        <w:szCs w:val="20"/>
      </w:rPr>
      <w:t>VARAM</w:t>
    </w:r>
    <w:r w:rsidRPr="00047A31">
      <w:rPr>
        <w:rFonts w:ascii="Times New Roman" w:hAnsi="Times New Roman" w:cs="Times New Roman"/>
        <w:color w:val="000000" w:themeColor="text1"/>
        <w:sz w:val="20"/>
        <w:szCs w:val="20"/>
      </w:rPr>
      <w:t>Anot_</w:t>
    </w:r>
    <w:r w:rsidR="002547FA">
      <w:rPr>
        <w:rFonts w:ascii="Times New Roman" w:hAnsi="Times New Roman" w:cs="Times New Roman"/>
        <w:color w:val="000000" w:themeColor="text1"/>
        <w:sz w:val="20"/>
        <w:szCs w:val="20"/>
      </w:rPr>
      <w:t>1802</w:t>
    </w:r>
    <w:r w:rsidR="006B6B63">
      <w:rPr>
        <w:rFonts w:ascii="Times New Roman" w:hAnsi="Times New Roman" w:cs="Times New Roman"/>
        <w:color w:val="000000" w:themeColor="text1"/>
        <w:sz w:val="20"/>
        <w:szCs w:val="20"/>
      </w:rPr>
      <w:t>2019</w:t>
    </w:r>
    <w:r>
      <w:rPr>
        <w:rFonts w:ascii="Times New Roman" w:hAnsi="Times New Roman" w:cs="Times New Roman"/>
        <w:color w:val="000000" w:themeColor="text1"/>
        <w:sz w:val="20"/>
        <w:szCs w:val="20"/>
      </w:rPr>
      <w:t>_</w:t>
    </w:r>
    <w:r w:rsidR="002547FA">
      <w:rPr>
        <w:rFonts w:ascii="Times New Roman" w:hAnsi="Times New Roman" w:cs="Times New Roman"/>
        <w:color w:val="000000" w:themeColor="text1"/>
        <w:sz w:val="20"/>
        <w:szCs w:val="20"/>
      </w:rPr>
      <w:t>Groz_</w:t>
    </w:r>
    <w:r>
      <w:rPr>
        <w:rFonts w:ascii="Times New Roman" w:hAnsi="Times New Roman" w:cs="Times New Roman"/>
        <w:color w:val="000000" w:themeColor="text1"/>
        <w:sz w:val="20"/>
        <w:szCs w:val="20"/>
      </w:rPr>
      <w:t>SBL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6D9D" w14:textId="68A96DD9" w:rsidR="000964A9" w:rsidRPr="00047A31" w:rsidRDefault="000964A9" w:rsidP="00047A31">
    <w:pPr>
      <w:pStyle w:val="Footer"/>
    </w:pPr>
    <w:r>
      <w:rPr>
        <w:rFonts w:ascii="Times New Roman" w:hAnsi="Times New Roman" w:cs="Times New Roman"/>
        <w:color w:val="000000" w:themeColor="text1"/>
        <w:sz w:val="20"/>
        <w:szCs w:val="20"/>
      </w:rPr>
      <w:t>VARAM</w:t>
    </w:r>
    <w:r w:rsidRPr="00047A31">
      <w:rPr>
        <w:rFonts w:ascii="Times New Roman" w:hAnsi="Times New Roman" w:cs="Times New Roman"/>
        <w:color w:val="000000" w:themeColor="text1"/>
        <w:sz w:val="20"/>
        <w:szCs w:val="20"/>
      </w:rPr>
      <w:t>Anot_</w:t>
    </w:r>
    <w:r w:rsidR="002547FA">
      <w:rPr>
        <w:rFonts w:ascii="Times New Roman" w:hAnsi="Times New Roman" w:cs="Times New Roman"/>
        <w:color w:val="000000" w:themeColor="text1"/>
        <w:sz w:val="20"/>
        <w:szCs w:val="20"/>
      </w:rPr>
      <w:t>1802</w:t>
    </w:r>
    <w:r>
      <w:rPr>
        <w:rFonts w:ascii="Times New Roman" w:hAnsi="Times New Roman" w:cs="Times New Roman"/>
        <w:color w:val="000000" w:themeColor="text1"/>
        <w:sz w:val="20"/>
        <w:szCs w:val="20"/>
      </w:rPr>
      <w:t>201</w:t>
    </w:r>
    <w:r w:rsidR="006B6B63">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_</w:t>
    </w:r>
    <w:r w:rsidR="002547FA">
      <w:rPr>
        <w:rFonts w:ascii="Times New Roman" w:hAnsi="Times New Roman" w:cs="Times New Roman"/>
        <w:color w:val="000000" w:themeColor="text1"/>
        <w:sz w:val="20"/>
        <w:szCs w:val="20"/>
      </w:rPr>
      <w:t>Groz_</w:t>
    </w:r>
    <w:r>
      <w:rPr>
        <w:rFonts w:ascii="Times New Roman" w:hAnsi="Times New Roman" w:cs="Times New Roman"/>
        <w:color w:val="000000" w:themeColor="text1"/>
        <w:sz w:val="20"/>
        <w:szCs w:val="20"/>
      </w:rPr>
      <w:t>SBL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30845" w14:textId="77777777" w:rsidR="008D16DF" w:rsidRDefault="008D16DF" w:rsidP="00894C55">
      <w:pPr>
        <w:spacing w:after="0" w:line="240" w:lineRule="auto"/>
      </w:pPr>
      <w:r>
        <w:separator/>
      </w:r>
    </w:p>
  </w:footnote>
  <w:footnote w:type="continuationSeparator" w:id="0">
    <w:p w14:paraId="558EA602" w14:textId="77777777" w:rsidR="008D16DF" w:rsidRDefault="008D16D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0964A9" w:rsidRPr="00C25B49" w:rsidRDefault="000964A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05A3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0BDA5DA6"/>
    <w:multiLevelType w:val="hybridMultilevel"/>
    <w:tmpl w:val="44480048"/>
    <w:lvl w:ilvl="0" w:tplc="7FF2084E">
      <w:start w:val="1"/>
      <w:numFmt w:val="bullet"/>
      <w:lvlText w:val=""/>
      <w:lvlJc w:val="left"/>
      <w:pPr>
        <w:ind w:left="788" w:hanging="360"/>
      </w:pPr>
      <w:rPr>
        <w:rFonts w:ascii="Symbol" w:hAnsi="Symbol" w:hint="default"/>
      </w:rPr>
    </w:lvl>
    <w:lvl w:ilvl="1" w:tplc="05BAFBCA">
      <w:start w:val="1"/>
      <w:numFmt w:val="bullet"/>
      <w:lvlText w:val="o"/>
      <w:lvlJc w:val="left"/>
      <w:pPr>
        <w:ind w:left="1508" w:hanging="360"/>
      </w:pPr>
      <w:rPr>
        <w:rFonts w:ascii="Courier New" w:hAnsi="Courier New" w:cs="Courier New" w:hint="default"/>
      </w:rPr>
    </w:lvl>
    <w:lvl w:ilvl="2" w:tplc="3BC688F6" w:tentative="1">
      <w:start w:val="1"/>
      <w:numFmt w:val="bullet"/>
      <w:lvlText w:val=""/>
      <w:lvlJc w:val="left"/>
      <w:pPr>
        <w:ind w:left="2228" w:hanging="360"/>
      </w:pPr>
      <w:rPr>
        <w:rFonts w:ascii="Wingdings" w:hAnsi="Wingdings" w:hint="default"/>
      </w:rPr>
    </w:lvl>
    <w:lvl w:ilvl="3" w:tplc="ED60308E" w:tentative="1">
      <w:start w:val="1"/>
      <w:numFmt w:val="bullet"/>
      <w:lvlText w:val=""/>
      <w:lvlJc w:val="left"/>
      <w:pPr>
        <w:ind w:left="2948" w:hanging="360"/>
      </w:pPr>
      <w:rPr>
        <w:rFonts w:ascii="Symbol" w:hAnsi="Symbol" w:hint="default"/>
      </w:rPr>
    </w:lvl>
    <w:lvl w:ilvl="4" w:tplc="0ABE5B5C" w:tentative="1">
      <w:start w:val="1"/>
      <w:numFmt w:val="bullet"/>
      <w:lvlText w:val="o"/>
      <w:lvlJc w:val="left"/>
      <w:pPr>
        <w:ind w:left="3668" w:hanging="360"/>
      </w:pPr>
      <w:rPr>
        <w:rFonts w:ascii="Courier New" w:hAnsi="Courier New" w:cs="Courier New" w:hint="default"/>
      </w:rPr>
    </w:lvl>
    <w:lvl w:ilvl="5" w:tplc="40DA3874" w:tentative="1">
      <w:start w:val="1"/>
      <w:numFmt w:val="bullet"/>
      <w:lvlText w:val=""/>
      <w:lvlJc w:val="left"/>
      <w:pPr>
        <w:ind w:left="4388" w:hanging="360"/>
      </w:pPr>
      <w:rPr>
        <w:rFonts w:ascii="Wingdings" w:hAnsi="Wingdings" w:hint="default"/>
      </w:rPr>
    </w:lvl>
    <w:lvl w:ilvl="6" w:tplc="01E409EE" w:tentative="1">
      <w:start w:val="1"/>
      <w:numFmt w:val="bullet"/>
      <w:lvlText w:val=""/>
      <w:lvlJc w:val="left"/>
      <w:pPr>
        <w:ind w:left="5108" w:hanging="360"/>
      </w:pPr>
      <w:rPr>
        <w:rFonts w:ascii="Symbol" w:hAnsi="Symbol" w:hint="default"/>
      </w:rPr>
    </w:lvl>
    <w:lvl w:ilvl="7" w:tplc="55E0C896" w:tentative="1">
      <w:start w:val="1"/>
      <w:numFmt w:val="bullet"/>
      <w:lvlText w:val="o"/>
      <w:lvlJc w:val="left"/>
      <w:pPr>
        <w:ind w:left="5828" w:hanging="360"/>
      </w:pPr>
      <w:rPr>
        <w:rFonts w:ascii="Courier New" w:hAnsi="Courier New" w:cs="Courier New" w:hint="default"/>
      </w:rPr>
    </w:lvl>
    <w:lvl w:ilvl="8" w:tplc="9C20219E" w:tentative="1">
      <w:start w:val="1"/>
      <w:numFmt w:val="bullet"/>
      <w:lvlText w:val=""/>
      <w:lvlJc w:val="left"/>
      <w:pPr>
        <w:ind w:left="6548" w:hanging="360"/>
      </w:pPr>
      <w:rPr>
        <w:rFonts w:ascii="Wingdings" w:hAnsi="Wingdings" w:hint="default"/>
      </w:rPr>
    </w:lvl>
  </w:abstractNum>
  <w:abstractNum w:abstractNumId="2" w15:restartNumberingAfterBreak="1">
    <w:nsid w:val="23D96C68"/>
    <w:multiLevelType w:val="hybridMultilevel"/>
    <w:tmpl w:val="209EB5F0"/>
    <w:lvl w:ilvl="0" w:tplc="1108D398">
      <w:start w:val="1"/>
      <w:numFmt w:val="decimal"/>
      <w:lvlText w:val="%1."/>
      <w:lvlJc w:val="left"/>
      <w:pPr>
        <w:ind w:left="720" w:hanging="360"/>
      </w:pPr>
    </w:lvl>
    <w:lvl w:ilvl="1" w:tplc="F4D2BE3C" w:tentative="1">
      <w:start w:val="1"/>
      <w:numFmt w:val="lowerLetter"/>
      <w:lvlText w:val="%2."/>
      <w:lvlJc w:val="left"/>
      <w:pPr>
        <w:ind w:left="1440" w:hanging="360"/>
      </w:pPr>
    </w:lvl>
    <w:lvl w:ilvl="2" w:tplc="9C2CD15E" w:tentative="1">
      <w:start w:val="1"/>
      <w:numFmt w:val="lowerRoman"/>
      <w:lvlText w:val="%3."/>
      <w:lvlJc w:val="right"/>
      <w:pPr>
        <w:ind w:left="2160" w:hanging="180"/>
      </w:pPr>
    </w:lvl>
    <w:lvl w:ilvl="3" w:tplc="7AC8EF86" w:tentative="1">
      <w:start w:val="1"/>
      <w:numFmt w:val="decimal"/>
      <w:lvlText w:val="%4."/>
      <w:lvlJc w:val="left"/>
      <w:pPr>
        <w:ind w:left="2880" w:hanging="360"/>
      </w:pPr>
    </w:lvl>
    <w:lvl w:ilvl="4" w:tplc="A1E8DF40" w:tentative="1">
      <w:start w:val="1"/>
      <w:numFmt w:val="lowerLetter"/>
      <w:lvlText w:val="%5."/>
      <w:lvlJc w:val="left"/>
      <w:pPr>
        <w:ind w:left="3600" w:hanging="360"/>
      </w:pPr>
    </w:lvl>
    <w:lvl w:ilvl="5" w:tplc="2FC4EA2C" w:tentative="1">
      <w:start w:val="1"/>
      <w:numFmt w:val="lowerRoman"/>
      <w:lvlText w:val="%6."/>
      <w:lvlJc w:val="right"/>
      <w:pPr>
        <w:ind w:left="4320" w:hanging="180"/>
      </w:pPr>
    </w:lvl>
    <w:lvl w:ilvl="6" w:tplc="50A667F0" w:tentative="1">
      <w:start w:val="1"/>
      <w:numFmt w:val="decimal"/>
      <w:lvlText w:val="%7."/>
      <w:lvlJc w:val="left"/>
      <w:pPr>
        <w:ind w:left="5040" w:hanging="360"/>
      </w:pPr>
    </w:lvl>
    <w:lvl w:ilvl="7" w:tplc="D488F092" w:tentative="1">
      <w:start w:val="1"/>
      <w:numFmt w:val="lowerLetter"/>
      <w:lvlText w:val="%8."/>
      <w:lvlJc w:val="left"/>
      <w:pPr>
        <w:ind w:left="5760" w:hanging="360"/>
      </w:pPr>
    </w:lvl>
    <w:lvl w:ilvl="8" w:tplc="C796621C" w:tentative="1">
      <w:start w:val="1"/>
      <w:numFmt w:val="lowerRoman"/>
      <w:lvlText w:val="%9."/>
      <w:lvlJc w:val="right"/>
      <w:pPr>
        <w:ind w:left="6480" w:hanging="180"/>
      </w:pPr>
    </w:lvl>
  </w:abstractNum>
  <w:abstractNum w:abstractNumId="3"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33FE5B05"/>
    <w:multiLevelType w:val="hybridMultilevel"/>
    <w:tmpl w:val="0DBE8F88"/>
    <w:lvl w:ilvl="0" w:tplc="0EDE9C9C">
      <w:start w:val="1"/>
      <w:numFmt w:val="lowerLetter"/>
      <w:lvlText w:val="%1)"/>
      <w:lvlJc w:val="left"/>
      <w:pPr>
        <w:ind w:left="720" w:hanging="360"/>
      </w:pPr>
    </w:lvl>
    <w:lvl w:ilvl="1" w:tplc="7856DF24" w:tentative="1">
      <w:start w:val="1"/>
      <w:numFmt w:val="lowerLetter"/>
      <w:lvlText w:val="%2."/>
      <w:lvlJc w:val="left"/>
      <w:pPr>
        <w:ind w:left="1440" w:hanging="360"/>
      </w:pPr>
    </w:lvl>
    <w:lvl w:ilvl="2" w:tplc="ED7AE78A" w:tentative="1">
      <w:start w:val="1"/>
      <w:numFmt w:val="lowerRoman"/>
      <w:lvlText w:val="%3."/>
      <w:lvlJc w:val="right"/>
      <w:pPr>
        <w:ind w:left="2160" w:hanging="180"/>
      </w:pPr>
    </w:lvl>
    <w:lvl w:ilvl="3" w:tplc="48BA548A" w:tentative="1">
      <w:start w:val="1"/>
      <w:numFmt w:val="decimal"/>
      <w:lvlText w:val="%4."/>
      <w:lvlJc w:val="left"/>
      <w:pPr>
        <w:ind w:left="2880" w:hanging="360"/>
      </w:pPr>
    </w:lvl>
    <w:lvl w:ilvl="4" w:tplc="C01C8052" w:tentative="1">
      <w:start w:val="1"/>
      <w:numFmt w:val="lowerLetter"/>
      <w:lvlText w:val="%5."/>
      <w:lvlJc w:val="left"/>
      <w:pPr>
        <w:ind w:left="3600" w:hanging="360"/>
      </w:pPr>
    </w:lvl>
    <w:lvl w:ilvl="5" w:tplc="3A5657E6" w:tentative="1">
      <w:start w:val="1"/>
      <w:numFmt w:val="lowerRoman"/>
      <w:lvlText w:val="%6."/>
      <w:lvlJc w:val="right"/>
      <w:pPr>
        <w:ind w:left="4320" w:hanging="180"/>
      </w:pPr>
    </w:lvl>
    <w:lvl w:ilvl="6" w:tplc="AD8089C6" w:tentative="1">
      <w:start w:val="1"/>
      <w:numFmt w:val="decimal"/>
      <w:lvlText w:val="%7."/>
      <w:lvlJc w:val="left"/>
      <w:pPr>
        <w:ind w:left="5040" w:hanging="360"/>
      </w:pPr>
    </w:lvl>
    <w:lvl w:ilvl="7" w:tplc="10A60F44" w:tentative="1">
      <w:start w:val="1"/>
      <w:numFmt w:val="lowerLetter"/>
      <w:lvlText w:val="%8."/>
      <w:lvlJc w:val="left"/>
      <w:pPr>
        <w:ind w:left="5760" w:hanging="360"/>
      </w:pPr>
    </w:lvl>
    <w:lvl w:ilvl="8" w:tplc="F3BAD56E" w:tentative="1">
      <w:start w:val="1"/>
      <w:numFmt w:val="lowerRoman"/>
      <w:lvlText w:val="%9."/>
      <w:lvlJc w:val="right"/>
      <w:pPr>
        <w:ind w:left="6480" w:hanging="180"/>
      </w:pPr>
    </w:lvl>
  </w:abstractNum>
  <w:abstractNum w:abstractNumId="6" w15:restartNumberingAfterBreak="1">
    <w:nsid w:val="52084FAD"/>
    <w:multiLevelType w:val="hybridMultilevel"/>
    <w:tmpl w:val="4318633A"/>
    <w:lvl w:ilvl="0" w:tplc="D56417A8">
      <w:start w:val="1"/>
      <w:numFmt w:val="decimal"/>
      <w:lvlText w:val="%1)"/>
      <w:lvlJc w:val="left"/>
      <w:pPr>
        <w:ind w:left="720" w:hanging="360"/>
      </w:pPr>
      <w:rPr>
        <w:rFonts w:hint="default"/>
      </w:rPr>
    </w:lvl>
    <w:lvl w:ilvl="1" w:tplc="0EAE6F0C">
      <w:start w:val="1"/>
      <w:numFmt w:val="lowerLetter"/>
      <w:lvlText w:val="%2)"/>
      <w:lvlJc w:val="left"/>
      <w:pPr>
        <w:ind w:left="1440" w:hanging="360"/>
      </w:pPr>
      <w:rPr>
        <w:rFonts w:hint="default"/>
      </w:rPr>
    </w:lvl>
    <w:lvl w:ilvl="2" w:tplc="B52256E0" w:tentative="1">
      <w:start w:val="1"/>
      <w:numFmt w:val="lowerRoman"/>
      <w:lvlText w:val="%3."/>
      <w:lvlJc w:val="right"/>
      <w:pPr>
        <w:ind w:left="2160" w:hanging="180"/>
      </w:pPr>
    </w:lvl>
    <w:lvl w:ilvl="3" w:tplc="62E0A1BA" w:tentative="1">
      <w:start w:val="1"/>
      <w:numFmt w:val="decimal"/>
      <w:lvlText w:val="%4."/>
      <w:lvlJc w:val="left"/>
      <w:pPr>
        <w:ind w:left="2880" w:hanging="360"/>
      </w:pPr>
    </w:lvl>
    <w:lvl w:ilvl="4" w:tplc="FD90397E" w:tentative="1">
      <w:start w:val="1"/>
      <w:numFmt w:val="lowerLetter"/>
      <w:lvlText w:val="%5."/>
      <w:lvlJc w:val="left"/>
      <w:pPr>
        <w:ind w:left="3600" w:hanging="360"/>
      </w:pPr>
    </w:lvl>
    <w:lvl w:ilvl="5" w:tplc="089EFA76" w:tentative="1">
      <w:start w:val="1"/>
      <w:numFmt w:val="lowerRoman"/>
      <w:lvlText w:val="%6."/>
      <w:lvlJc w:val="right"/>
      <w:pPr>
        <w:ind w:left="4320" w:hanging="180"/>
      </w:pPr>
    </w:lvl>
    <w:lvl w:ilvl="6" w:tplc="4670BD88" w:tentative="1">
      <w:start w:val="1"/>
      <w:numFmt w:val="decimal"/>
      <w:lvlText w:val="%7."/>
      <w:lvlJc w:val="left"/>
      <w:pPr>
        <w:ind w:left="5040" w:hanging="360"/>
      </w:pPr>
    </w:lvl>
    <w:lvl w:ilvl="7" w:tplc="A9827D10" w:tentative="1">
      <w:start w:val="1"/>
      <w:numFmt w:val="lowerLetter"/>
      <w:lvlText w:val="%8."/>
      <w:lvlJc w:val="left"/>
      <w:pPr>
        <w:ind w:left="5760" w:hanging="360"/>
      </w:pPr>
    </w:lvl>
    <w:lvl w:ilvl="8" w:tplc="42447F0C" w:tentative="1">
      <w:start w:val="1"/>
      <w:numFmt w:val="lowerRoman"/>
      <w:lvlText w:val="%9."/>
      <w:lvlJc w:val="right"/>
      <w:pPr>
        <w:ind w:left="6480" w:hanging="180"/>
      </w:pPr>
    </w:lvl>
  </w:abstractNum>
  <w:abstractNum w:abstractNumId="7" w15:restartNumberingAfterBreak="1">
    <w:nsid w:val="588C2951"/>
    <w:multiLevelType w:val="hybridMultilevel"/>
    <w:tmpl w:val="A7AE5294"/>
    <w:lvl w:ilvl="0" w:tplc="1C64AC36">
      <w:start w:val="1"/>
      <w:numFmt w:val="lowerLetter"/>
      <w:lvlText w:val="%1)"/>
      <w:lvlJc w:val="left"/>
      <w:pPr>
        <w:ind w:left="720" w:hanging="360"/>
      </w:pPr>
    </w:lvl>
    <w:lvl w:ilvl="1" w:tplc="3102787A">
      <w:start w:val="1"/>
      <w:numFmt w:val="lowerLetter"/>
      <w:lvlText w:val="%2)"/>
      <w:lvlJc w:val="left"/>
      <w:pPr>
        <w:ind w:left="1440" w:hanging="360"/>
      </w:pPr>
    </w:lvl>
    <w:lvl w:ilvl="2" w:tplc="71A8CCB6">
      <w:start w:val="1"/>
      <w:numFmt w:val="lowerRoman"/>
      <w:lvlText w:val="%3."/>
      <w:lvlJc w:val="right"/>
      <w:pPr>
        <w:ind w:left="2160" w:hanging="180"/>
      </w:pPr>
    </w:lvl>
    <w:lvl w:ilvl="3" w:tplc="E38AD7D0">
      <w:start w:val="1"/>
      <w:numFmt w:val="decimal"/>
      <w:lvlText w:val="%4."/>
      <w:lvlJc w:val="left"/>
      <w:pPr>
        <w:ind w:left="2880" w:hanging="360"/>
      </w:pPr>
    </w:lvl>
    <w:lvl w:ilvl="4" w:tplc="BEFC44AE" w:tentative="1">
      <w:start w:val="1"/>
      <w:numFmt w:val="lowerLetter"/>
      <w:lvlText w:val="%5."/>
      <w:lvlJc w:val="left"/>
      <w:pPr>
        <w:ind w:left="3600" w:hanging="360"/>
      </w:pPr>
    </w:lvl>
    <w:lvl w:ilvl="5" w:tplc="50A05A9E" w:tentative="1">
      <w:start w:val="1"/>
      <w:numFmt w:val="lowerRoman"/>
      <w:lvlText w:val="%6."/>
      <w:lvlJc w:val="right"/>
      <w:pPr>
        <w:ind w:left="4320" w:hanging="180"/>
      </w:pPr>
    </w:lvl>
    <w:lvl w:ilvl="6" w:tplc="EC3096A6" w:tentative="1">
      <w:start w:val="1"/>
      <w:numFmt w:val="decimal"/>
      <w:lvlText w:val="%7."/>
      <w:lvlJc w:val="left"/>
      <w:pPr>
        <w:ind w:left="5040" w:hanging="360"/>
      </w:pPr>
    </w:lvl>
    <w:lvl w:ilvl="7" w:tplc="F4A0518C" w:tentative="1">
      <w:start w:val="1"/>
      <w:numFmt w:val="lowerLetter"/>
      <w:lvlText w:val="%8."/>
      <w:lvlJc w:val="left"/>
      <w:pPr>
        <w:ind w:left="5760" w:hanging="360"/>
      </w:pPr>
    </w:lvl>
    <w:lvl w:ilvl="8" w:tplc="E5B61B30"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A6E"/>
    <w:rsid w:val="00011269"/>
    <w:rsid w:val="00017ABE"/>
    <w:rsid w:val="00027F73"/>
    <w:rsid w:val="00031BBE"/>
    <w:rsid w:val="00037402"/>
    <w:rsid w:val="000405AC"/>
    <w:rsid w:val="00042687"/>
    <w:rsid w:val="0004733A"/>
    <w:rsid w:val="00047A31"/>
    <w:rsid w:val="0005109F"/>
    <w:rsid w:val="00053CEF"/>
    <w:rsid w:val="00055715"/>
    <w:rsid w:val="000561C9"/>
    <w:rsid w:val="0005722D"/>
    <w:rsid w:val="00060353"/>
    <w:rsid w:val="00062F10"/>
    <w:rsid w:val="00067F7F"/>
    <w:rsid w:val="00070835"/>
    <w:rsid w:val="000742D6"/>
    <w:rsid w:val="00093391"/>
    <w:rsid w:val="000964A9"/>
    <w:rsid w:val="000A6C47"/>
    <w:rsid w:val="000B1728"/>
    <w:rsid w:val="000C060B"/>
    <w:rsid w:val="000C72C9"/>
    <w:rsid w:val="000C78DB"/>
    <w:rsid w:val="000D312F"/>
    <w:rsid w:val="000D3AE4"/>
    <w:rsid w:val="000D523A"/>
    <w:rsid w:val="000D5CB4"/>
    <w:rsid w:val="000E0D44"/>
    <w:rsid w:val="000E148E"/>
    <w:rsid w:val="000E6A12"/>
    <w:rsid w:val="000F029B"/>
    <w:rsid w:val="000F2EE7"/>
    <w:rsid w:val="000F3164"/>
    <w:rsid w:val="000F3455"/>
    <w:rsid w:val="001044D5"/>
    <w:rsid w:val="00106A86"/>
    <w:rsid w:val="00111DAF"/>
    <w:rsid w:val="00115E94"/>
    <w:rsid w:val="00116351"/>
    <w:rsid w:val="00123AD0"/>
    <w:rsid w:val="00127260"/>
    <w:rsid w:val="00140A69"/>
    <w:rsid w:val="00145768"/>
    <w:rsid w:val="00146510"/>
    <w:rsid w:val="00147414"/>
    <w:rsid w:val="00153125"/>
    <w:rsid w:val="0015694A"/>
    <w:rsid w:val="00164988"/>
    <w:rsid w:val="001666B4"/>
    <w:rsid w:val="00172112"/>
    <w:rsid w:val="00172869"/>
    <w:rsid w:val="001763F5"/>
    <w:rsid w:val="00181491"/>
    <w:rsid w:val="00196209"/>
    <w:rsid w:val="001A0B58"/>
    <w:rsid w:val="001A4B5F"/>
    <w:rsid w:val="001B0031"/>
    <w:rsid w:val="001B0D98"/>
    <w:rsid w:val="001B0F67"/>
    <w:rsid w:val="001B2D2A"/>
    <w:rsid w:val="001C4476"/>
    <w:rsid w:val="001D0899"/>
    <w:rsid w:val="001D593A"/>
    <w:rsid w:val="001E781F"/>
    <w:rsid w:val="001F3AFF"/>
    <w:rsid w:val="001F3D01"/>
    <w:rsid w:val="00201A4B"/>
    <w:rsid w:val="0020263C"/>
    <w:rsid w:val="002047A4"/>
    <w:rsid w:val="0021083A"/>
    <w:rsid w:val="00214AF4"/>
    <w:rsid w:val="0021674D"/>
    <w:rsid w:val="00234E12"/>
    <w:rsid w:val="00241FA6"/>
    <w:rsid w:val="00242D6D"/>
    <w:rsid w:val="00243426"/>
    <w:rsid w:val="00243E3F"/>
    <w:rsid w:val="00246702"/>
    <w:rsid w:val="00252BC8"/>
    <w:rsid w:val="002540C5"/>
    <w:rsid w:val="002547FA"/>
    <w:rsid w:val="0026077D"/>
    <w:rsid w:val="002619A6"/>
    <w:rsid w:val="00261D12"/>
    <w:rsid w:val="00271158"/>
    <w:rsid w:val="00275444"/>
    <w:rsid w:val="002821B5"/>
    <w:rsid w:val="00284DDA"/>
    <w:rsid w:val="002853AB"/>
    <w:rsid w:val="002869C9"/>
    <w:rsid w:val="00286CF6"/>
    <w:rsid w:val="00292DFA"/>
    <w:rsid w:val="00295044"/>
    <w:rsid w:val="002B457A"/>
    <w:rsid w:val="002B4B06"/>
    <w:rsid w:val="002C3640"/>
    <w:rsid w:val="002D033D"/>
    <w:rsid w:val="002D2EDB"/>
    <w:rsid w:val="002E0A6F"/>
    <w:rsid w:val="002E1C05"/>
    <w:rsid w:val="002E63E3"/>
    <w:rsid w:val="002F55B3"/>
    <w:rsid w:val="002F62C8"/>
    <w:rsid w:val="00301135"/>
    <w:rsid w:val="0030180A"/>
    <w:rsid w:val="00321260"/>
    <w:rsid w:val="00324450"/>
    <w:rsid w:val="003304EE"/>
    <w:rsid w:val="00330FC8"/>
    <w:rsid w:val="00332A2F"/>
    <w:rsid w:val="00336C31"/>
    <w:rsid w:val="00337F57"/>
    <w:rsid w:val="00342246"/>
    <w:rsid w:val="00345F8E"/>
    <w:rsid w:val="0034747E"/>
    <w:rsid w:val="00362140"/>
    <w:rsid w:val="00367E0F"/>
    <w:rsid w:val="00371F5A"/>
    <w:rsid w:val="00372433"/>
    <w:rsid w:val="0038062A"/>
    <w:rsid w:val="00381D96"/>
    <w:rsid w:val="003832E1"/>
    <w:rsid w:val="00383B6D"/>
    <w:rsid w:val="00391D46"/>
    <w:rsid w:val="00393534"/>
    <w:rsid w:val="0039400E"/>
    <w:rsid w:val="003A1454"/>
    <w:rsid w:val="003A5915"/>
    <w:rsid w:val="003A697F"/>
    <w:rsid w:val="003B04D3"/>
    <w:rsid w:val="003B0BF9"/>
    <w:rsid w:val="003B5BA6"/>
    <w:rsid w:val="003C5CE1"/>
    <w:rsid w:val="003D08C1"/>
    <w:rsid w:val="003D356A"/>
    <w:rsid w:val="003E0791"/>
    <w:rsid w:val="003E5624"/>
    <w:rsid w:val="003F28AC"/>
    <w:rsid w:val="003F300C"/>
    <w:rsid w:val="00401C53"/>
    <w:rsid w:val="00406B20"/>
    <w:rsid w:val="00420BB0"/>
    <w:rsid w:val="004307FC"/>
    <w:rsid w:val="00433ED0"/>
    <w:rsid w:val="0043630F"/>
    <w:rsid w:val="00441E20"/>
    <w:rsid w:val="004454FE"/>
    <w:rsid w:val="0045146D"/>
    <w:rsid w:val="00454909"/>
    <w:rsid w:val="00456E40"/>
    <w:rsid w:val="00464B67"/>
    <w:rsid w:val="004656DA"/>
    <w:rsid w:val="00471F27"/>
    <w:rsid w:val="00491552"/>
    <w:rsid w:val="00494107"/>
    <w:rsid w:val="004A3F5B"/>
    <w:rsid w:val="004A7097"/>
    <w:rsid w:val="004B1802"/>
    <w:rsid w:val="004B196D"/>
    <w:rsid w:val="004C051B"/>
    <w:rsid w:val="004C5943"/>
    <w:rsid w:val="004D0FE3"/>
    <w:rsid w:val="004D5CC9"/>
    <w:rsid w:val="004D6A38"/>
    <w:rsid w:val="004D6C8A"/>
    <w:rsid w:val="004E1684"/>
    <w:rsid w:val="004E18B0"/>
    <w:rsid w:val="004E606F"/>
    <w:rsid w:val="004F1249"/>
    <w:rsid w:val="004F186F"/>
    <w:rsid w:val="004F45B9"/>
    <w:rsid w:val="004F67EE"/>
    <w:rsid w:val="0050178F"/>
    <w:rsid w:val="005023AF"/>
    <w:rsid w:val="005064C0"/>
    <w:rsid w:val="00510A4C"/>
    <w:rsid w:val="00513F90"/>
    <w:rsid w:val="0053407F"/>
    <w:rsid w:val="00536E6D"/>
    <w:rsid w:val="005370D8"/>
    <w:rsid w:val="0054153B"/>
    <w:rsid w:val="00554880"/>
    <w:rsid w:val="00556686"/>
    <w:rsid w:val="00587123"/>
    <w:rsid w:val="00587D28"/>
    <w:rsid w:val="005931C2"/>
    <w:rsid w:val="005A07B0"/>
    <w:rsid w:val="005B1AA4"/>
    <w:rsid w:val="005B1EE1"/>
    <w:rsid w:val="005B1F9F"/>
    <w:rsid w:val="005B578C"/>
    <w:rsid w:val="005B5D0E"/>
    <w:rsid w:val="005B5D35"/>
    <w:rsid w:val="005B619E"/>
    <w:rsid w:val="005B67CC"/>
    <w:rsid w:val="005C0AEE"/>
    <w:rsid w:val="005C3B01"/>
    <w:rsid w:val="005C4710"/>
    <w:rsid w:val="005C5AB7"/>
    <w:rsid w:val="005D1E94"/>
    <w:rsid w:val="005D5C07"/>
    <w:rsid w:val="005D7DAD"/>
    <w:rsid w:val="005E597F"/>
    <w:rsid w:val="005F26D0"/>
    <w:rsid w:val="00602BE5"/>
    <w:rsid w:val="006132CC"/>
    <w:rsid w:val="0061742F"/>
    <w:rsid w:val="006322C8"/>
    <w:rsid w:val="006349ED"/>
    <w:rsid w:val="00645A6F"/>
    <w:rsid w:val="00651B4E"/>
    <w:rsid w:val="006541D5"/>
    <w:rsid w:val="00655791"/>
    <w:rsid w:val="00660150"/>
    <w:rsid w:val="006621EE"/>
    <w:rsid w:val="00662788"/>
    <w:rsid w:val="00664281"/>
    <w:rsid w:val="00665195"/>
    <w:rsid w:val="00665635"/>
    <w:rsid w:val="00665ACA"/>
    <w:rsid w:val="00666514"/>
    <w:rsid w:val="0066746D"/>
    <w:rsid w:val="006705A0"/>
    <w:rsid w:val="00670DF0"/>
    <w:rsid w:val="00670F17"/>
    <w:rsid w:val="00683A57"/>
    <w:rsid w:val="00687D95"/>
    <w:rsid w:val="00693976"/>
    <w:rsid w:val="0069451B"/>
    <w:rsid w:val="00695BE7"/>
    <w:rsid w:val="00697540"/>
    <w:rsid w:val="006A3F8D"/>
    <w:rsid w:val="006B2C41"/>
    <w:rsid w:val="006B3275"/>
    <w:rsid w:val="006B5AD6"/>
    <w:rsid w:val="006B6B63"/>
    <w:rsid w:val="006B6D2F"/>
    <w:rsid w:val="006C2F80"/>
    <w:rsid w:val="006C3A6B"/>
    <w:rsid w:val="006C4F7A"/>
    <w:rsid w:val="006D05DA"/>
    <w:rsid w:val="006D62DB"/>
    <w:rsid w:val="006E1081"/>
    <w:rsid w:val="006E7E24"/>
    <w:rsid w:val="006F77A0"/>
    <w:rsid w:val="007001DD"/>
    <w:rsid w:val="007019C9"/>
    <w:rsid w:val="00710F7D"/>
    <w:rsid w:val="0071183A"/>
    <w:rsid w:val="00711A6D"/>
    <w:rsid w:val="00711A70"/>
    <w:rsid w:val="0071473F"/>
    <w:rsid w:val="00715EB0"/>
    <w:rsid w:val="00720585"/>
    <w:rsid w:val="00721F3D"/>
    <w:rsid w:val="007223FC"/>
    <w:rsid w:val="00732654"/>
    <w:rsid w:val="00737464"/>
    <w:rsid w:val="007423B9"/>
    <w:rsid w:val="0074365A"/>
    <w:rsid w:val="007575C8"/>
    <w:rsid w:val="0075773E"/>
    <w:rsid w:val="00766840"/>
    <w:rsid w:val="00773AF6"/>
    <w:rsid w:val="007760A2"/>
    <w:rsid w:val="00776264"/>
    <w:rsid w:val="0078164D"/>
    <w:rsid w:val="00785030"/>
    <w:rsid w:val="007850F6"/>
    <w:rsid w:val="00787773"/>
    <w:rsid w:val="00791633"/>
    <w:rsid w:val="00793F47"/>
    <w:rsid w:val="00795F71"/>
    <w:rsid w:val="007A1C86"/>
    <w:rsid w:val="007A62C0"/>
    <w:rsid w:val="007A7C95"/>
    <w:rsid w:val="007B2393"/>
    <w:rsid w:val="007B26E0"/>
    <w:rsid w:val="007C760D"/>
    <w:rsid w:val="007D3FB4"/>
    <w:rsid w:val="007D4CD4"/>
    <w:rsid w:val="007E1515"/>
    <w:rsid w:val="007E21C4"/>
    <w:rsid w:val="007E306C"/>
    <w:rsid w:val="007E73AB"/>
    <w:rsid w:val="007F0B8D"/>
    <w:rsid w:val="007F19A2"/>
    <w:rsid w:val="00800B52"/>
    <w:rsid w:val="00807F73"/>
    <w:rsid w:val="008116F4"/>
    <w:rsid w:val="008127AB"/>
    <w:rsid w:val="00816C11"/>
    <w:rsid w:val="00817B97"/>
    <w:rsid w:val="00820AC9"/>
    <w:rsid w:val="00820F46"/>
    <w:rsid w:val="008232B8"/>
    <w:rsid w:val="00824879"/>
    <w:rsid w:val="00824B6A"/>
    <w:rsid w:val="008334EC"/>
    <w:rsid w:val="008335F6"/>
    <w:rsid w:val="00843D93"/>
    <w:rsid w:val="00846049"/>
    <w:rsid w:val="00847947"/>
    <w:rsid w:val="0084797C"/>
    <w:rsid w:val="00854F8B"/>
    <w:rsid w:val="008552B4"/>
    <w:rsid w:val="00860606"/>
    <w:rsid w:val="0086254D"/>
    <w:rsid w:val="0086484E"/>
    <w:rsid w:val="008654D8"/>
    <w:rsid w:val="00870700"/>
    <w:rsid w:val="0087174C"/>
    <w:rsid w:val="00872A19"/>
    <w:rsid w:val="008856FF"/>
    <w:rsid w:val="0088578B"/>
    <w:rsid w:val="0089112E"/>
    <w:rsid w:val="008911DB"/>
    <w:rsid w:val="00894C55"/>
    <w:rsid w:val="0089691B"/>
    <w:rsid w:val="008A0B1C"/>
    <w:rsid w:val="008A2394"/>
    <w:rsid w:val="008B1308"/>
    <w:rsid w:val="008B453D"/>
    <w:rsid w:val="008B741A"/>
    <w:rsid w:val="008B747D"/>
    <w:rsid w:val="008B77B8"/>
    <w:rsid w:val="008C4977"/>
    <w:rsid w:val="008C54E0"/>
    <w:rsid w:val="008C5B4C"/>
    <w:rsid w:val="008C7168"/>
    <w:rsid w:val="008C7622"/>
    <w:rsid w:val="008D16DF"/>
    <w:rsid w:val="008D29DE"/>
    <w:rsid w:val="008E041F"/>
    <w:rsid w:val="008E220D"/>
    <w:rsid w:val="008E3CCD"/>
    <w:rsid w:val="008F0426"/>
    <w:rsid w:val="009047B0"/>
    <w:rsid w:val="00905830"/>
    <w:rsid w:val="009064A9"/>
    <w:rsid w:val="00910879"/>
    <w:rsid w:val="009128D4"/>
    <w:rsid w:val="00916899"/>
    <w:rsid w:val="00921C28"/>
    <w:rsid w:val="00925809"/>
    <w:rsid w:val="0093182D"/>
    <w:rsid w:val="009338CC"/>
    <w:rsid w:val="00934063"/>
    <w:rsid w:val="009375DC"/>
    <w:rsid w:val="00941E6A"/>
    <w:rsid w:val="00945F2B"/>
    <w:rsid w:val="009603D8"/>
    <w:rsid w:val="00960862"/>
    <w:rsid w:val="009652EB"/>
    <w:rsid w:val="00966924"/>
    <w:rsid w:val="0098172B"/>
    <w:rsid w:val="00984165"/>
    <w:rsid w:val="00985973"/>
    <w:rsid w:val="009864AF"/>
    <w:rsid w:val="00986C09"/>
    <w:rsid w:val="00987DC5"/>
    <w:rsid w:val="00990E1E"/>
    <w:rsid w:val="00992353"/>
    <w:rsid w:val="009924A7"/>
    <w:rsid w:val="00996E9F"/>
    <w:rsid w:val="009A083C"/>
    <w:rsid w:val="009A2654"/>
    <w:rsid w:val="009A50CA"/>
    <w:rsid w:val="009A53A6"/>
    <w:rsid w:val="009A57B3"/>
    <w:rsid w:val="009A7802"/>
    <w:rsid w:val="009A7CD3"/>
    <w:rsid w:val="009B2175"/>
    <w:rsid w:val="009B3E0B"/>
    <w:rsid w:val="009B4815"/>
    <w:rsid w:val="009B4F5B"/>
    <w:rsid w:val="009B6203"/>
    <w:rsid w:val="009C25BF"/>
    <w:rsid w:val="009C54FA"/>
    <w:rsid w:val="009E5A3C"/>
    <w:rsid w:val="009E6FAA"/>
    <w:rsid w:val="009E7727"/>
    <w:rsid w:val="009F349C"/>
    <w:rsid w:val="009F4140"/>
    <w:rsid w:val="00A04003"/>
    <w:rsid w:val="00A10A2B"/>
    <w:rsid w:val="00A10F8E"/>
    <w:rsid w:val="00A10FC3"/>
    <w:rsid w:val="00A11FCA"/>
    <w:rsid w:val="00A2345D"/>
    <w:rsid w:val="00A33442"/>
    <w:rsid w:val="00A34C4F"/>
    <w:rsid w:val="00A34D5D"/>
    <w:rsid w:val="00A40EC7"/>
    <w:rsid w:val="00A43AB2"/>
    <w:rsid w:val="00A47E01"/>
    <w:rsid w:val="00A54C30"/>
    <w:rsid w:val="00A6073E"/>
    <w:rsid w:val="00A61FC4"/>
    <w:rsid w:val="00A80CE4"/>
    <w:rsid w:val="00A83304"/>
    <w:rsid w:val="00A84488"/>
    <w:rsid w:val="00A93C67"/>
    <w:rsid w:val="00A97C01"/>
    <w:rsid w:val="00AA1298"/>
    <w:rsid w:val="00AA25B4"/>
    <w:rsid w:val="00AB56FE"/>
    <w:rsid w:val="00AC32ED"/>
    <w:rsid w:val="00AC5331"/>
    <w:rsid w:val="00AC6256"/>
    <w:rsid w:val="00AC78E3"/>
    <w:rsid w:val="00AD0C5E"/>
    <w:rsid w:val="00AD1EB2"/>
    <w:rsid w:val="00AD35CB"/>
    <w:rsid w:val="00AD35FC"/>
    <w:rsid w:val="00AE139B"/>
    <w:rsid w:val="00AE1B39"/>
    <w:rsid w:val="00AE213E"/>
    <w:rsid w:val="00AE4653"/>
    <w:rsid w:val="00AE4AD9"/>
    <w:rsid w:val="00AE5567"/>
    <w:rsid w:val="00AE7905"/>
    <w:rsid w:val="00AF4C3A"/>
    <w:rsid w:val="00AF4FD7"/>
    <w:rsid w:val="00B00ECB"/>
    <w:rsid w:val="00B04FDC"/>
    <w:rsid w:val="00B05A33"/>
    <w:rsid w:val="00B06AB2"/>
    <w:rsid w:val="00B071F1"/>
    <w:rsid w:val="00B07937"/>
    <w:rsid w:val="00B102E4"/>
    <w:rsid w:val="00B1044F"/>
    <w:rsid w:val="00B1464A"/>
    <w:rsid w:val="00B16480"/>
    <w:rsid w:val="00B20520"/>
    <w:rsid w:val="00B2165C"/>
    <w:rsid w:val="00B21A01"/>
    <w:rsid w:val="00B22084"/>
    <w:rsid w:val="00B27842"/>
    <w:rsid w:val="00B359BD"/>
    <w:rsid w:val="00B434F6"/>
    <w:rsid w:val="00B46CAE"/>
    <w:rsid w:val="00B52FE5"/>
    <w:rsid w:val="00B56039"/>
    <w:rsid w:val="00B6546E"/>
    <w:rsid w:val="00B65ADF"/>
    <w:rsid w:val="00B71768"/>
    <w:rsid w:val="00B75EDF"/>
    <w:rsid w:val="00B763F7"/>
    <w:rsid w:val="00B854AB"/>
    <w:rsid w:val="00B978DF"/>
    <w:rsid w:val="00BA20AA"/>
    <w:rsid w:val="00BA3CB9"/>
    <w:rsid w:val="00BA3EEF"/>
    <w:rsid w:val="00BB5417"/>
    <w:rsid w:val="00BB546C"/>
    <w:rsid w:val="00BC46F9"/>
    <w:rsid w:val="00BD1375"/>
    <w:rsid w:val="00BD163C"/>
    <w:rsid w:val="00BD1E85"/>
    <w:rsid w:val="00BD22E4"/>
    <w:rsid w:val="00BD4425"/>
    <w:rsid w:val="00BE03D5"/>
    <w:rsid w:val="00BE5066"/>
    <w:rsid w:val="00BE5B5D"/>
    <w:rsid w:val="00BE65A0"/>
    <w:rsid w:val="00BE6C7B"/>
    <w:rsid w:val="00BF0075"/>
    <w:rsid w:val="00BF246E"/>
    <w:rsid w:val="00BF26FA"/>
    <w:rsid w:val="00C01BEE"/>
    <w:rsid w:val="00C035C5"/>
    <w:rsid w:val="00C05C86"/>
    <w:rsid w:val="00C116E4"/>
    <w:rsid w:val="00C11A7F"/>
    <w:rsid w:val="00C21ADA"/>
    <w:rsid w:val="00C21E88"/>
    <w:rsid w:val="00C224CB"/>
    <w:rsid w:val="00C2415E"/>
    <w:rsid w:val="00C25B49"/>
    <w:rsid w:val="00C36DCA"/>
    <w:rsid w:val="00C4500E"/>
    <w:rsid w:val="00C50A03"/>
    <w:rsid w:val="00C5328D"/>
    <w:rsid w:val="00C56D99"/>
    <w:rsid w:val="00C576CA"/>
    <w:rsid w:val="00C6137E"/>
    <w:rsid w:val="00C639A6"/>
    <w:rsid w:val="00C65072"/>
    <w:rsid w:val="00C65704"/>
    <w:rsid w:val="00C72E24"/>
    <w:rsid w:val="00C742D9"/>
    <w:rsid w:val="00C77E0C"/>
    <w:rsid w:val="00C81737"/>
    <w:rsid w:val="00C81D5E"/>
    <w:rsid w:val="00C8375F"/>
    <w:rsid w:val="00C84D50"/>
    <w:rsid w:val="00C9002A"/>
    <w:rsid w:val="00C9475F"/>
    <w:rsid w:val="00CA39C8"/>
    <w:rsid w:val="00CB1F25"/>
    <w:rsid w:val="00CB31B8"/>
    <w:rsid w:val="00CC3F30"/>
    <w:rsid w:val="00CC7817"/>
    <w:rsid w:val="00CD3D42"/>
    <w:rsid w:val="00CD6E0F"/>
    <w:rsid w:val="00CE0DA7"/>
    <w:rsid w:val="00CE491C"/>
    <w:rsid w:val="00CE5657"/>
    <w:rsid w:val="00CE65B9"/>
    <w:rsid w:val="00CE760C"/>
    <w:rsid w:val="00CF0132"/>
    <w:rsid w:val="00CF0E34"/>
    <w:rsid w:val="00CF4C87"/>
    <w:rsid w:val="00CF6D59"/>
    <w:rsid w:val="00D0297C"/>
    <w:rsid w:val="00D0384C"/>
    <w:rsid w:val="00D071A4"/>
    <w:rsid w:val="00D10372"/>
    <w:rsid w:val="00D108EE"/>
    <w:rsid w:val="00D113BF"/>
    <w:rsid w:val="00D133F8"/>
    <w:rsid w:val="00D14A3E"/>
    <w:rsid w:val="00D14F74"/>
    <w:rsid w:val="00D154AB"/>
    <w:rsid w:val="00D16644"/>
    <w:rsid w:val="00D201F5"/>
    <w:rsid w:val="00D20A84"/>
    <w:rsid w:val="00D210B3"/>
    <w:rsid w:val="00D22F04"/>
    <w:rsid w:val="00D2341B"/>
    <w:rsid w:val="00D26CC9"/>
    <w:rsid w:val="00D313F1"/>
    <w:rsid w:val="00D3577A"/>
    <w:rsid w:val="00D35F31"/>
    <w:rsid w:val="00D51A1F"/>
    <w:rsid w:val="00D53FBC"/>
    <w:rsid w:val="00D55FE5"/>
    <w:rsid w:val="00D56482"/>
    <w:rsid w:val="00D5732E"/>
    <w:rsid w:val="00D574CC"/>
    <w:rsid w:val="00D66FD6"/>
    <w:rsid w:val="00D81146"/>
    <w:rsid w:val="00D93EB3"/>
    <w:rsid w:val="00D940E4"/>
    <w:rsid w:val="00D9527F"/>
    <w:rsid w:val="00D97320"/>
    <w:rsid w:val="00D97AFD"/>
    <w:rsid w:val="00DA0361"/>
    <w:rsid w:val="00DA5C4F"/>
    <w:rsid w:val="00DB0813"/>
    <w:rsid w:val="00DB0EAD"/>
    <w:rsid w:val="00DB31B8"/>
    <w:rsid w:val="00DB3979"/>
    <w:rsid w:val="00DB6A8C"/>
    <w:rsid w:val="00DB6DF5"/>
    <w:rsid w:val="00DC2BF1"/>
    <w:rsid w:val="00DC7192"/>
    <w:rsid w:val="00DD28AC"/>
    <w:rsid w:val="00DD5854"/>
    <w:rsid w:val="00DE6709"/>
    <w:rsid w:val="00DF1F43"/>
    <w:rsid w:val="00DF7940"/>
    <w:rsid w:val="00E06488"/>
    <w:rsid w:val="00E17CCF"/>
    <w:rsid w:val="00E210A4"/>
    <w:rsid w:val="00E246B1"/>
    <w:rsid w:val="00E2522B"/>
    <w:rsid w:val="00E31997"/>
    <w:rsid w:val="00E33F36"/>
    <w:rsid w:val="00E354F4"/>
    <w:rsid w:val="00E3716B"/>
    <w:rsid w:val="00E3798B"/>
    <w:rsid w:val="00E41C83"/>
    <w:rsid w:val="00E420A8"/>
    <w:rsid w:val="00E46059"/>
    <w:rsid w:val="00E5323B"/>
    <w:rsid w:val="00E555A5"/>
    <w:rsid w:val="00E5655D"/>
    <w:rsid w:val="00E60250"/>
    <w:rsid w:val="00E6227D"/>
    <w:rsid w:val="00E74D39"/>
    <w:rsid w:val="00E76A40"/>
    <w:rsid w:val="00E81B1B"/>
    <w:rsid w:val="00E83B0C"/>
    <w:rsid w:val="00E8647C"/>
    <w:rsid w:val="00E8749E"/>
    <w:rsid w:val="00E8755E"/>
    <w:rsid w:val="00E90C01"/>
    <w:rsid w:val="00E92D6E"/>
    <w:rsid w:val="00E938A4"/>
    <w:rsid w:val="00EA2BAA"/>
    <w:rsid w:val="00EA486E"/>
    <w:rsid w:val="00EA4DF9"/>
    <w:rsid w:val="00EB1AC1"/>
    <w:rsid w:val="00EC48FD"/>
    <w:rsid w:val="00EC5859"/>
    <w:rsid w:val="00EC7334"/>
    <w:rsid w:val="00EE0BD6"/>
    <w:rsid w:val="00EE1B9D"/>
    <w:rsid w:val="00EF0321"/>
    <w:rsid w:val="00F01A60"/>
    <w:rsid w:val="00F038DF"/>
    <w:rsid w:val="00F03D6A"/>
    <w:rsid w:val="00F1006F"/>
    <w:rsid w:val="00F10870"/>
    <w:rsid w:val="00F10BE0"/>
    <w:rsid w:val="00F1439E"/>
    <w:rsid w:val="00F21853"/>
    <w:rsid w:val="00F26D88"/>
    <w:rsid w:val="00F27128"/>
    <w:rsid w:val="00F30786"/>
    <w:rsid w:val="00F4024B"/>
    <w:rsid w:val="00F41566"/>
    <w:rsid w:val="00F41831"/>
    <w:rsid w:val="00F422AD"/>
    <w:rsid w:val="00F5628F"/>
    <w:rsid w:val="00F57A33"/>
    <w:rsid w:val="00F57B0C"/>
    <w:rsid w:val="00F57FED"/>
    <w:rsid w:val="00F60089"/>
    <w:rsid w:val="00F634E3"/>
    <w:rsid w:val="00F74810"/>
    <w:rsid w:val="00F7726B"/>
    <w:rsid w:val="00F83432"/>
    <w:rsid w:val="00F90A5A"/>
    <w:rsid w:val="00F96423"/>
    <w:rsid w:val="00FA1D58"/>
    <w:rsid w:val="00FA7D54"/>
    <w:rsid w:val="00FB02D6"/>
    <w:rsid w:val="00FB7554"/>
    <w:rsid w:val="00FC260B"/>
    <w:rsid w:val="00FD1540"/>
    <w:rsid w:val="00FD3353"/>
    <w:rsid w:val="00FD643A"/>
    <w:rsid w:val="00FD7DD4"/>
    <w:rsid w:val="00FE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uiPriority w:val="99"/>
    <w:qFormat/>
    <w:rsid w:val="00820AC9"/>
    <w:rPr>
      <w:b/>
      <w:bCs/>
    </w:rPr>
  </w:style>
  <w:style w:type="paragraph" w:styleId="ListParagraph">
    <w:name w:val="List Paragraph"/>
    <w:basedOn w:val="Normal"/>
    <w:uiPriority w:val="34"/>
    <w:qFormat/>
    <w:rsid w:val="006132CC"/>
    <w:pPr>
      <w:ind w:left="720"/>
      <w:contextualSpacing/>
    </w:pPr>
  </w:style>
  <w:style w:type="paragraph" w:styleId="FootnoteText">
    <w:name w:val="footnote text"/>
    <w:basedOn w:val="Normal"/>
    <w:link w:val="FootnoteTextChar"/>
    <w:uiPriority w:val="99"/>
    <w:semiHidden/>
    <w:unhideWhenUsed/>
    <w:rsid w:val="00F77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6B"/>
    <w:rPr>
      <w:sz w:val="20"/>
      <w:szCs w:val="20"/>
    </w:rPr>
  </w:style>
  <w:style w:type="character" w:styleId="FootnoteReference">
    <w:name w:val="footnote reference"/>
    <w:basedOn w:val="DefaultParagraphFont"/>
    <w:uiPriority w:val="99"/>
    <w:semiHidden/>
    <w:unhideWhenUsed/>
    <w:rsid w:val="00F7726B"/>
    <w:rPr>
      <w:vertAlign w:val="superscript"/>
    </w:rPr>
  </w:style>
  <w:style w:type="paragraph" w:styleId="Revision">
    <w:name w:val="Revision"/>
    <w:hidden/>
    <w:uiPriority w:val="99"/>
    <w:semiHidden/>
    <w:rsid w:val="005C3B01"/>
    <w:pPr>
      <w:spacing w:after="0" w:line="240" w:lineRule="auto"/>
    </w:pPr>
  </w:style>
  <w:style w:type="character" w:styleId="CommentReference">
    <w:name w:val="annotation reference"/>
    <w:basedOn w:val="DefaultParagraphFont"/>
    <w:uiPriority w:val="99"/>
    <w:semiHidden/>
    <w:unhideWhenUsed/>
    <w:rsid w:val="005C3B01"/>
    <w:rPr>
      <w:sz w:val="16"/>
      <w:szCs w:val="16"/>
    </w:rPr>
  </w:style>
  <w:style w:type="paragraph" w:styleId="CommentText">
    <w:name w:val="annotation text"/>
    <w:basedOn w:val="Normal"/>
    <w:link w:val="CommentTextChar"/>
    <w:uiPriority w:val="99"/>
    <w:semiHidden/>
    <w:unhideWhenUsed/>
    <w:rsid w:val="005C3B01"/>
    <w:pPr>
      <w:spacing w:line="240" w:lineRule="auto"/>
    </w:pPr>
    <w:rPr>
      <w:sz w:val="20"/>
      <w:szCs w:val="20"/>
    </w:rPr>
  </w:style>
  <w:style w:type="character" w:customStyle="1" w:styleId="CommentTextChar">
    <w:name w:val="Comment Text Char"/>
    <w:basedOn w:val="DefaultParagraphFont"/>
    <w:link w:val="CommentText"/>
    <w:uiPriority w:val="99"/>
    <w:semiHidden/>
    <w:rsid w:val="005C3B01"/>
    <w:rPr>
      <w:sz w:val="20"/>
      <w:szCs w:val="20"/>
    </w:rPr>
  </w:style>
  <w:style w:type="paragraph" w:styleId="CommentSubject">
    <w:name w:val="annotation subject"/>
    <w:basedOn w:val="CommentText"/>
    <w:next w:val="CommentText"/>
    <w:link w:val="CommentSubjectChar"/>
    <w:uiPriority w:val="99"/>
    <w:semiHidden/>
    <w:unhideWhenUsed/>
    <w:rsid w:val="005C3B01"/>
    <w:rPr>
      <w:b/>
      <w:bCs/>
    </w:rPr>
  </w:style>
  <w:style w:type="character" w:customStyle="1" w:styleId="CommentSubjectChar">
    <w:name w:val="Comment Subject Char"/>
    <w:basedOn w:val="CommentTextChar"/>
    <w:link w:val="CommentSubject"/>
    <w:uiPriority w:val="99"/>
    <w:semiHidden/>
    <w:rsid w:val="005C3B01"/>
    <w:rPr>
      <w:b/>
      <w:bCs/>
      <w:sz w:val="20"/>
      <w:szCs w:val="20"/>
    </w:rPr>
  </w:style>
  <w:style w:type="paragraph" w:styleId="NoSpacing">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DefaultParagraphFont"/>
    <w:uiPriority w:val="99"/>
    <w:semiHidden/>
    <w:unhideWhenUsed/>
    <w:rsid w:val="008C4977"/>
    <w:rPr>
      <w:color w:val="808080"/>
      <w:shd w:val="clear" w:color="auto" w:fill="E6E6E6"/>
    </w:rPr>
  </w:style>
  <w:style w:type="paragraph" w:styleId="Subtitle">
    <w:name w:val="Subtitle"/>
    <w:basedOn w:val="Normal"/>
    <w:next w:val="Normal"/>
    <w:link w:val="SubtitleChar"/>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574CC"/>
    <w:rPr>
      <w:rFonts w:asciiTheme="majorHAnsi" w:eastAsiaTheme="majorEastAsia" w:hAnsiTheme="majorHAnsi" w:cstheme="majorBidi"/>
      <w:i/>
      <w:iCs/>
      <w:color w:val="5B9BD5" w:themeColor="accent1"/>
      <w:spacing w:val="15"/>
      <w:sz w:val="24"/>
      <w:szCs w:val="24"/>
    </w:rPr>
  </w:style>
  <w:style w:type="character" w:customStyle="1" w:styleId="UnresolvedMention">
    <w:name w:val="Unresolved Mention"/>
    <w:basedOn w:val="DefaultParagraphFont"/>
    <w:uiPriority w:val="99"/>
    <w:semiHidden/>
    <w:unhideWhenUsed/>
    <w:rsid w:val="00843D93"/>
    <w:rPr>
      <w:color w:val="605E5C"/>
      <w:shd w:val="clear" w:color="auto" w:fill="E1DFDD"/>
    </w:rPr>
  </w:style>
  <w:style w:type="paragraph" w:styleId="EndnoteText">
    <w:name w:val="endnote text"/>
    <w:basedOn w:val="Normal"/>
    <w:link w:val="EndnoteTextChar"/>
    <w:uiPriority w:val="99"/>
    <w:semiHidden/>
    <w:unhideWhenUsed/>
    <w:rsid w:val="00FB75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7554"/>
    <w:rPr>
      <w:sz w:val="20"/>
      <w:szCs w:val="20"/>
    </w:rPr>
  </w:style>
  <w:style w:type="character" w:styleId="EndnoteReference">
    <w:name w:val="endnote reference"/>
    <w:basedOn w:val="DefaultParagraphFont"/>
    <w:uiPriority w:val="99"/>
    <w:semiHidden/>
    <w:unhideWhenUsed/>
    <w:rsid w:val="00FB7554"/>
    <w:rPr>
      <w:vertAlign w:val="superscript"/>
    </w:rPr>
  </w:style>
  <w:style w:type="table" w:styleId="TableGrid">
    <w:name w:val="Table Grid"/>
    <w:basedOn w:val="TableNormal"/>
    <w:uiPriority w:val="39"/>
    <w:rsid w:val="006B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06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3398630">
      <w:bodyDiv w:val="1"/>
      <w:marLeft w:val="0"/>
      <w:marRight w:val="0"/>
      <w:marTop w:val="0"/>
      <w:marBottom w:val="0"/>
      <w:divBdr>
        <w:top w:val="none" w:sz="0" w:space="0" w:color="auto"/>
        <w:left w:val="none" w:sz="0" w:space="0" w:color="auto"/>
        <w:bottom w:val="none" w:sz="0" w:space="0" w:color="auto"/>
        <w:right w:val="none" w:sz="0" w:space="0" w:color="auto"/>
      </w:divBdr>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277630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a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lnis.bernards@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250B-53FA-40DF-98F7-CB2ECE38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10664</Words>
  <Characters>6080</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Sugu un biotopu aizsardzības likumā" sākotnējās ietekmes novērtējuma ziņojums (anotācija)</vt:lpstr>
      <vt:lpstr>Likumprojekta "Grozījumi Krimināllikumā" sākotnējās ietekmes novērtējuma ziņojums (anotācija)</vt:lpstr>
    </vt:vector>
  </TitlesOfParts>
  <Company>VARAM</Company>
  <LinksUpToDate>false</LinksUpToDate>
  <CharactersWithSpaces>16711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Sugu un biotopu aizsardzības likumā" sākotnējās ietekmes novērtējuma ziņojums (anotācija)</dc:title>
  <dc:subject>Anotācija</dc:subject>
  <dc:creator>Vilnis Bernards</dc:creator>
  <dc:description>67026524, vilnis.bernardsa@varam.gov.lv</dc:description>
  <cp:lastModifiedBy>Dmitrijs Dmitrijevs</cp:lastModifiedBy>
  <cp:revision>15</cp:revision>
  <cp:lastPrinted>2018-11-21T08:26:00Z</cp:lastPrinted>
  <dcterms:created xsi:type="dcterms:W3CDTF">2019-02-18T08:59:00Z</dcterms:created>
  <dcterms:modified xsi:type="dcterms:W3CDTF">2019-02-21T16:08:00Z</dcterms:modified>
</cp:coreProperties>
</file>